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F032F">
      <w:pPr>
        <w:pStyle w:val="35"/>
        <w:spacing w:before="120" w:after="120" w:line="360" w:lineRule="auto"/>
        <w:jc w:val="center"/>
        <w:rPr>
          <w:rFonts w:hAnsi="宋体" w:cs="宋体"/>
          <w:b/>
          <w:bCs/>
          <w:sz w:val="44"/>
          <w:szCs w:val="44"/>
        </w:rPr>
      </w:pPr>
    </w:p>
    <w:p w14:paraId="238499AE">
      <w:pPr>
        <w:pStyle w:val="35"/>
        <w:spacing w:before="120" w:after="120" w:line="360" w:lineRule="auto"/>
        <w:jc w:val="center"/>
        <w:rPr>
          <w:rFonts w:hint="eastAsia" w:hAnsi="宋体"/>
          <w:b/>
          <w:spacing w:val="30"/>
          <w:sz w:val="40"/>
          <w:szCs w:val="40"/>
          <w:highlight w:val="none"/>
          <w:lang w:eastAsia="zh-CN"/>
        </w:rPr>
      </w:pPr>
      <w:r>
        <w:rPr>
          <w:rFonts w:hint="eastAsia" w:hAnsi="宋体"/>
          <w:b/>
          <w:spacing w:val="30"/>
          <w:sz w:val="48"/>
          <w:szCs w:val="48"/>
          <w:highlight w:val="none"/>
          <w:lang w:eastAsia="zh-CN"/>
        </w:rPr>
        <w:t>桐庐县莪山畲族乡红曲工坊展销中心项目</w:t>
      </w:r>
    </w:p>
    <w:p w14:paraId="430CBF7A">
      <w:pPr>
        <w:pStyle w:val="35"/>
        <w:spacing w:before="120" w:after="120" w:line="360" w:lineRule="auto"/>
        <w:rPr>
          <w:rFonts w:hint="eastAsia" w:hAnsi="宋体"/>
          <w:b/>
          <w:spacing w:val="30"/>
          <w:sz w:val="40"/>
          <w:szCs w:val="40"/>
          <w:lang w:eastAsia="zh-CN"/>
        </w:rPr>
      </w:pPr>
    </w:p>
    <w:p w14:paraId="3B3D4A94">
      <w:pPr>
        <w:pStyle w:val="35"/>
        <w:spacing w:before="120" w:after="120" w:line="360" w:lineRule="auto"/>
        <w:jc w:val="center"/>
        <w:rPr>
          <w:rFonts w:hint="eastAsia" w:hAnsi="宋体"/>
          <w:b/>
          <w:bCs/>
          <w:sz w:val="72"/>
          <w:szCs w:val="72"/>
        </w:rPr>
      </w:pPr>
      <w:r>
        <w:rPr>
          <w:rFonts w:hint="eastAsia" w:hAnsi="宋体"/>
          <w:b/>
          <w:bCs/>
          <w:sz w:val="72"/>
          <w:szCs w:val="72"/>
        </w:rPr>
        <w:t>竞争性磋商文件</w:t>
      </w:r>
    </w:p>
    <w:p w14:paraId="645DE2FB">
      <w:pPr>
        <w:spacing w:before="240" w:beforeLines="100" w:line="360" w:lineRule="auto"/>
        <w:ind w:right="-108"/>
        <w:jc w:val="center"/>
        <w:rPr>
          <w:rFonts w:hint="eastAsia" w:ascii="宋体" w:hAnsi="宋体"/>
          <w:b/>
          <w:spacing w:val="40"/>
          <w:sz w:val="84"/>
          <w:szCs w:val="84"/>
        </w:rPr>
      </w:pPr>
      <w:r>
        <w:rPr>
          <w:rFonts w:hint="eastAsia" w:ascii="宋体" w:hAnsi="宋体"/>
          <w:sz w:val="36"/>
          <w:szCs w:val="36"/>
        </w:rPr>
        <w:t>项目编号：</w:t>
      </w:r>
      <w:r>
        <w:rPr>
          <w:rFonts w:hint="eastAsia" w:ascii="宋体" w:hAnsi="宋体"/>
          <w:sz w:val="36"/>
          <w:szCs w:val="36"/>
          <w:lang w:val="en-US" w:eastAsia="zh-CN"/>
        </w:rPr>
        <w:t>HBCG-TL2024067</w:t>
      </w:r>
    </w:p>
    <w:p w14:paraId="3941B2A3">
      <w:pPr>
        <w:spacing w:after="100" w:afterAutospacing="1" w:line="800" w:lineRule="exact"/>
        <w:ind w:right="-108"/>
        <w:rPr>
          <w:rFonts w:hint="eastAsia" w:ascii="宋体" w:hAnsi="宋体"/>
          <w:b/>
          <w:spacing w:val="40"/>
          <w:sz w:val="84"/>
          <w:szCs w:val="84"/>
        </w:rPr>
      </w:pPr>
    </w:p>
    <w:p w14:paraId="4E5577D1">
      <w:pPr>
        <w:spacing w:after="100" w:afterAutospacing="1" w:line="800" w:lineRule="exact"/>
        <w:ind w:right="-108"/>
        <w:jc w:val="both"/>
        <w:rPr>
          <w:rFonts w:hint="eastAsia" w:ascii="宋体" w:hAnsi="宋体"/>
          <w:b/>
          <w:spacing w:val="40"/>
          <w:sz w:val="84"/>
          <w:szCs w:val="84"/>
        </w:rPr>
      </w:pPr>
    </w:p>
    <w:p w14:paraId="3F847316">
      <w:pPr>
        <w:keepNext w:val="0"/>
        <w:keepLines w:val="0"/>
        <w:pageBreakBefore w:val="0"/>
        <w:widowControl w:val="0"/>
        <w:tabs>
          <w:tab w:val="left" w:pos="1980"/>
          <w:tab w:val="left" w:pos="3240"/>
          <w:tab w:val="left" w:pos="3420"/>
          <w:tab w:val="left" w:pos="3600"/>
          <w:tab w:val="left" w:pos="3780"/>
        </w:tabs>
        <w:kinsoku/>
        <w:wordWrap/>
        <w:overflowPunct/>
        <w:topLinePunct w:val="0"/>
        <w:autoSpaceDE/>
        <w:autoSpaceDN/>
        <w:bidi w:val="0"/>
        <w:adjustRightInd/>
        <w:snapToGrid/>
        <w:spacing w:line="720" w:lineRule="auto"/>
        <w:jc w:val="center"/>
        <w:textAlignment w:val="auto"/>
        <w:rPr>
          <w:rFonts w:hint="default" w:ascii="宋体" w:hAnsi="宋体" w:eastAsia="宋体"/>
          <w:sz w:val="32"/>
          <w:u w:val="single"/>
          <w:lang w:val="en-US" w:eastAsia="zh-CN"/>
        </w:rPr>
      </w:pPr>
      <w:r>
        <w:rPr>
          <w:rFonts w:hint="eastAsia" w:ascii="宋体" w:hAnsi="宋体"/>
          <w:sz w:val="32"/>
        </w:rPr>
        <w:t>采购单位 ：</w:t>
      </w:r>
      <w:r>
        <w:rPr>
          <w:rFonts w:hint="eastAsia" w:ascii="宋体" w:hAnsi="宋体"/>
          <w:sz w:val="32"/>
          <w:u w:val="single"/>
          <w:lang w:eastAsia="zh-CN"/>
        </w:rPr>
        <w:t>桐庐县莪山番族乡龙峰民族村股份经济合作社</w:t>
      </w:r>
    </w:p>
    <w:p w14:paraId="291CA22D">
      <w:pPr>
        <w:keepNext w:val="0"/>
        <w:keepLines w:val="0"/>
        <w:pageBreakBefore w:val="0"/>
        <w:widowControl w:val="0"/>
        <w:tabs>
          <w:tab w:val="left" w:pos="1620"/>
          <w:tab w:val="left" w:pos="1800"/>
          <w:tab w:val="left" w:pos="1980"/>
        </w:tabs>
        <w:kinsoku/>
        <w:wordWrap/>
        <w:overflowPunct/>
        <w:topLinePunct w:val="0"/>
        <w:autoSpaceDE/>
        <w:autoSpaceDN/>
        <w:bidi w:val="0"/>
        <w:adjustRightInd/>
        <w:snapToGrid/>
        <w:spacing w:line="720" w:lineRule="auto"/>
        <w:ind w:firstLine="1600" w:firstLineChars="500"/>
        <w:textAlignment w:val="auto"/>
        <w:rPr>
          <w:rFonts w:hint="eastAsia" w:ascii="宋体" w:hAnsi="宋体"/>
          <w:sz w:val="33"/>
          <w:szCs w:val="33"/>
          <w:u w:val="single"/>
        </w:rPr>
      </w:pPr>
      <w:r>
        <w:rPr>
          <w:rFonts w:hint="eastAsia" w:ascii="宋体" w:hAnsi="宋体"/>
          <w:sz w:val="32"/>
        </w:rPr>
        <w:t>采购机构</w:t>
      </w:r>
      <w:r>
        <w:rPr>
          <w:rFonts w:hint="eastAsia" w:ascii="宋体" w:hAnsi="宋体"/>
          <w:sz w:val="33"/>
          <w:szCs w:val="33"/>
        </w:rPr>
        <w:t xml:space="preserve"> ：</w:t>
      </w:r>
      <w:r>
        <w:rPr>
          <w:rFonts w:hint="eastAsia" w:ascii="宋体" w:hAnsi="宋体"/>
          <w:sz w:val="33"/>
          <w:szCs w:val="33"/>
          <w:u w:val="single"/>
        </w:rPr>
        <w:t xml:space="preserve">  </w:t>
      </w:r>
      <w:r>
        <w:rPr>
          <w:rFonts w:hint="eastAsia" w:ascii="宋体" w:hAnsi="宋体"/>
          <w:sz w:val="33"/>
          <w:szCs w:val="33"/>
          <w:u w:val="single"/>
          <w:lang w:val="en-US" w:eastAsia="zh-CN"/>
        </w:rPr>
        <w:t xml:space="preserve"> </w:t>
      </w:r>
      <w:r>
        <w:rPr>
          <w:rFonts w:hint="eastAsia" w:ascii="宋体" w:hAnsi="宋体"/>
          <w:sz w:val="32"/>
          <w:u w:val="single"/>
        </w:rPr>
        <w:t>海标工程管理有限公司</w:t>
      </w:r>
      <w:r>
        <w:rPr>
          <w:rFonts w:hint="eastAsia" w:ascii="宋体" w:hAnsi="宋体"/>
          <w:sz w:val="33"/>
          <w:szCs w:val="33"/>
          <w:u w:val="single"/>
        </w:rPr>
        <w:t xml:space="preserve">   </w:t>
      </w:r>
    </w:p>
    <w:p w14:paraId="56C1D7AB">
      <w:pPr>
        <w:pStyle w:val="43"/>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spacing w:val="20"/>
          <w:sz w:val="33"/>
          <w:szCs w:val="33"/>
          <w:lang w:eastAsia="zh-CN"/>
        </w:rPr>
      </w:pPr>
      <w:r>
        <w:rPr>
          <w:rFonts w:hint="eastAsia" w:ascii="宋体" w:hAnsi="宋体" w:eastAsia="宋体" w:cs="宋体"/>
          <w:sz w:val="32"/>
        </w:rPr>
        <w:t>备案单位 ：</w:t>
      </w:r>
      <w:r>
        <w:rPr>
          <w:rFonts w:hint="eastAsia" w:ascii="宋体" w:hAnsi="宋体" w:eastAsia="宋体" w:cs="宋体"/>
          <w:sz w:val="32"/>
          <w:u w:val="single"/>
          <w:lang w:eastAsia="zh-CN"/>
        </w:rPr>
        <w:t>桐庐县莪山乡小额公共资源交易领导小组</w:t>
      </w:r>
    </w:p>
    <w:p w14:paraId="68C2590D">
      <w:pPr>
        <w:pStyle w:val="43"/>
        <w:jc w:val="center"/>
        <w:rPr>
          <w:rFonts w:hint="eastAsia" w:ascii="宋体" w:hAnsi="宋体" w:eastAsia="宋体" w:cs="Times New Roman"/>
          <w:kern w:val="2"/>
          <w:sz w:val="36"/>
          <w:szCs w:val="36"/>
          <w:lang w:val="en-US" w:eastAsia="zh-CN" w:bidi="ar-SA"/>
        </w:rPr>
      </w:pPr>
      <w:r>
        <w:rPr>
          <w:rFonts w:hint="eastAsia" w:ascii="宋体" w:hAnsi="宋体" w:eastAsia="宋体" w:cs="Times New Roman"/>
          <w:kern w:val="2"/>
          <w:sz w:val="36"/>
          <w:szCs w:val="36"/>
          <w:lang w:val="en-US" w:eastAsia="zh-CN" w:bidi="ar-SA"/>
        </w:rPr>
        <w:t>2024年12月</w:t>
      </w:r>
    </w:p>
    <w:p w14:paraId="710E5ED4">
      <w:pPr>
        <w:tabs>
          <w:tab w:val="left" w:pos="7483"/>
        </w:tabs>
        <w:spacing w:line="480" w:lineRule="auto"/>
        <w:ind w:right="-108" w:firstLine="3313" w:firstLineChars="750"/>
        <w:rPr>
          <w:rFonts w:hint="eastAsia" w:asciiTheme="minorEastAsia" w:hAnsiTheme="minorEastAsia" w:eastAsiaTheme="minorEastAsia"/>
          <w:sz w:val="44"/>
          <w:szCs w:val="44"/>
          <w:lang w:eastAsia="zh-CN"/>
        </w:rPr>
      </w:pPr>
      <w:r>
        <w:rPr>
          <w:rFonts w:hint="eastAsia" w:asciiTheme="minorEastAsia" w:hAnsiTheme="minorEastAsia" w:eastAsiaTheme="minorEastAsia"/>
          <w:b/>
          <w:color w:val="000000"/>
          <w:sz w:val="44"/>
          <w:szCs w:val="44"/>
        </w:rPr>
        <w:t>目    录</w:t>
      </w:r>
      <w:r>
        <w:rPr>
          <w:rFonts w:hint="eastAsia" w:asciiTheme="minorEastAsia" w:hAnsiTheme="minorEastAsia" w:eastAsiaTheme="minorEastAsia"/>
          <w:b/>
          <w:color w:val="000000"/>
          <w:sz w:val="44"/>
          <w:szCs w:val="44"/>
          <w:lang w:eastAsia="zh-CN"/>
        </w:rPr>
        <w:tab/>
      </w:r>
    </w:p>
    <w:p w14:paraId="52FC54D1">
      <w:pPr>
        <w:pStyle w:val="43"/>
        <w:keepNext w:val="0"/>
        <w:keepLines w:val="0"/>
        <w:pageBreakBefore w:val="0"/>
        <w:widowControl w:val="0"/>
        <w:tabs>
          <w:tab w:val="right" w:leader="dot" w:pos="9071"/>
        </w:tabs>
        <w:kinsoku/>
        <w:wordWrap/>
        <w:overflowPunct/>
        <w:topLinePunct w:val="0"/>
        <w:autoSpaceDE/>
        <w:autoSpaceDN/>
        <w:bidi w:val="0"/>
        <w:adjustRightInd/>
        <w:spacing w:line="480" w:lineRule="auto"/>
        <w:textAlignment w:val="auto"/>
      </w:pPr>
      <w:r>
        <w:rPr>
          <w:rFonts w:asciiTheme="minorEastAsia" w:hAnsiTheme="minorEastAsia" w:eastAsiaTheme="minorEastAsia"/>
          <w:color w:val="000000"/>
          <w:sz w:val="30"/>
          <w:szCs w:val="30"/>
        </w:rPr>
        <w:fldChar w:fldCharType="begin"/>
      </w:r>
      <w:r>
        <w:rPr>
          <w:rFonts w:asciiTheme="minorEastAsia" w:hAnsiTheme="minorEastAsia" w:eastAsiaTheme="minorEastAsia"/>
          <w:color w:val="000000"/>
          <w:sz w:val="30"/>
          <w:szCs w:val="30"/>
        </w:rPr>
        <w:instrText xml:space="preserve"> TOC \o "1-1" \h \z \u </w:instrText>
      </w:r>
      <w:r>
        <w:rPr>
          <w:rFonts w:asciiTheme="minorEastAsia" w:hAnsiTheme="minorEastAsia" w:eastAsiaTheme="minorEastAsia"/>
          <w:color w:val="000000"/>
          <w:sz w:val="30"/>
          <w:szCs w:val="30"/>
        </w:rPr>
        <w:fldChar w:fldCharType="separate"/>
      </w:r>
      <w:r>
        <w:rPr>
          <w:rFonts w:asciiTheme="minorEastAsia" w:hAnsiTheme="minorEastAsia" w:eastAsiaTheme="minorEastAsia"/>
          <w:color w:val="000000"/>
          <w:szCs w:val="30"/>
        </w:rPr>
        <w:fldChar w:fldCharType="begin"/>
      </w:r>
      <w:r>
        <w:rPr>
          <w:rFonts w:asciiTheme="minorEastAsia" w:hAnsiTheme="minorEastAsia" w:eastAsiaTheme="minorEastAsia"/>
          <w:szCs w:val="30"/>
        </w:rPr>
        <w:instrText xml:space="preserve"> HYPERLINK \l _Toc21342 </w:instrText>
      </w:r>
      <w:r>
        <w:rPr>
          <w:rFonts w:asciiTheme="minorEastAsia" w:hAnsiTheme="minorEastAsia" w:eastAsiaTheme="minorEastAsia"/>
          <w:szCs w:val="30"/>
        </w:rPr>
        <w:fldChar w:fldCharType="separate"/>
      </w:r>
      <w:r>
        <w:rPr>
          <w:rFonts w:hint="eastAsia" w:asciiTheme="minorEastAsia" w:hAnsiTheme="minorEastAsia" w:eastAsiaTheme="minorEastAsia"/>
        </w:rPr>
        <w:t xml:space="preserve">第一章  </w:t>
      </w:r>
      <w:r>
        <w:rPr>
          <w:rFonts w:hint="eastAsia" w:asciiTheme="minorEastAsia" w:hAnsiTheme="minorEastAsia" w:eastAsiaTheme="minorEastAsia"/>
          <w:lang w:eastAsia="zh-CN"/>
        </w:rPr>
        <w:t>竞争性磋商</w:t>
      </w:r>
      <w:r>
        <w:rPr>
          <w:rFonts w:hint="eastAsia" w:asciiTheme="minorEastAsia" w:hAnsiTheme="minorEastAsia" w:eastAsiaTheme="minorEastAsia"/>
        </w:rPr>
        <w:t>采购公告</w:t>
      </w:r>
      <w:r>
        <w:tab/>
      </w:r>
      <w:r>
        <w:fldChar w:fldCharType="begin"/>
      </w:r>
      <w:r>
        <w:instrText xml:space="preserve"> PAGEREF _Toc21342 \h </w:instrText>
      </w:r>
      <w:r>
        <w:fldChar w:fldCharType="separate"/>
      </w:r>
      <w:r>
        <w:t>1</w:t>
      </w:r>
      <w:r>
        <w:fldChar w:fldCharType="end"/>
      </w:r>
      <w:r>
        <w:rPr>
          <w:rFonts w:asciiTheme="minorEastAsia" w:hAnsiTheme="minorEastAsia" w:eastAsiaTheme="minorEastAsia"/>
          <w:color w:val="000000"/>
          <w:szCs w:val="30"/>
        </w:rPr>
        <w:fldChar w:fldCharType="end"/>
      </w:r>
    </w:p>
    <w:p w14:paraId="2E0BE69E">
      <w:pPr>
        <w:pStyle w:val="43"/>
        <w:keepNext w:val="0"/>
        <w:keepLines w:val="0"/>
        <w:pageBreakBefore w:val="0"/>
        <w:widowControl w:val="0"/>
        <w:tabs>
          <w:tab w:val="right" w:leader="dot" w:pos="9071"/>
        </w:tabs>
        <w:kinsoku/>
        <w:wordWrap/>
        <w:overflowPunct/>
        <w:topLinePunct w:val="0"/>
        <w:autoSpaceDE/>
        <w:autoSpaceDN/>
        <w:bidi w:val="0"/>
        <w:adjustRightInd/>
        <w:spacing w:line="480" w:lineRule="auto"/>
        <w:textAlignment w:val="auto"/>
      </w:pPr>
      <w:r>
        <w:rPr>
          <w:rFonts w:asciiTheme="minorEastAsia" w:hAnsiTheme="minorEastAsia" w:eastAsiaTheme="minorEastAsia"/>
          <w:color w:val="000000"/>
          <w:szCs w:val="30"/>
        </w:rPr>
        <w:fldChar w:fldCharType="begin"/>
      </w:r>
      <w:r>
        <w:rPr>
          <w:rFonts w:asciiTheme="minorEastAsia" w:hAnsiTheme="minorEastAsia" w:eastAsiaTheme="minorEastAsia"/>
          <w:szCs w:val="30"/>
        </w:rPr>
        <w:instrText xml:space="preserve"> HYPERLINK \l _Toc14055 </w:instrText>
      </w:r>
      <w:r>
        <w:rPr>
          <w:rFonts w:asciiTheme="minorEastAsia" w:hAnsiTheme="minorEastAsia" w:eastAsiaTheme="minorEastAsia"/>
          <w:szCs w:val="30"/>
        </w:rPr>
        <w:fldChar w:fldCharType="separate"/>
      </w:r>
      <w:r>
        <w:rPr>
          <w:rFonts w:hint="eastAsia" w:asciiTheme="minorEastAsia" w:hAnsiTheme="minorEastAsia" w:eastAsiaTheme="minorEastAsia"/>
          <w:szCs w:val="36"/>
        </w:rPr>
        <w:t>第二章  投标人须知</w:t>
      </w:r>
      <w:r>
        <w:tab/>
      </w:r>
      <w:r>
        <w:fldChar w:fldCharType="begin"/>
      </w:r>
      <w:r>
        <w:instrText xml:space="preserve"> PAGEREF _Toc14055 \h </w:instrText>
      </w:r>
      <w:r>
        <w:fldChar w:fldCharType="separate"/>
      </w:r>
      <w:r>
        <w:t>5</w:t>
      </w:r>
      <w:r>
        <w:fldChar w:fldCharType="end"/>
      </w:r>
      <w:r>
        <w:rPr>
          <w:rFonts w:asciiTheme="minorEastAsia" w:hAnsiTheme="minorEastAsia" w:eastAsiaTheme="minorEastAsia"/>
          <w:color w:val="000000"/>
          <w:szCs w:val="30"/>
        </w:rPr>
        <w:fldChar w:fldCharType="end"/>
      </w:r>
    </w:p>
    <w:p w14:paraId="130BB0EC">
      <w:pPr>
        <w:pStyle w:val="43"/>
        <w:keepNext w:val="0"/>
        <w:keepLines w:val="0"/>
        <w:pageBreakBefore w:val="0"/>
        <w:widowControl w:val="0"/>
        <w:tabs>
          <w:tab w:val="right" w:leader="dot" w:pos="9071"/>
        </w:tabs>
        <w:kinsoku/>
        <w:wordWrap/>
        <w:overflowPunct/>
        <w:topLinePunct w:val="0"/>
        <w:autoSpaceDE/>
        <w:autoSpaceDN/>
        <w:bidi w:val="0"/>
        <w:adjustRightInd/>
        <w:spacing w:line="480" w:lineRule="auto"/>
        <w:textAlignment w:val="auto"/>
      </w:pPr>
      <w:r>
        <w:rPr>
          <w:rFonts w:asciiTheme="minorEastAsia" w:hAnsiTheme="minorEastAsia" w:eastAsiaTheme="minorEastAsia"/>
          <w:color w:val="000000"/>
          <w:szCs w:val="30"/>
        </w:rPr>
        <w:fldChar w:fldCharType="begin"/>
      </w:r>
      <w:r>
        <w:rPr>
          <w:rFonts w:asciiTheme="minorEastAsia" w:hAnsiTheme="minorEastAsia" w:eastAsiaTheme="minorEastAsia"/>
          <w:szCs w:val="30"/>
        </w:rPr>
        <w:instrText xml:space="preserve"> HYPERLINK \l _Toc20378 </w:instrText>
      </w:r>
      <w:r>
        <w:rPr>
          <w:rFonts w:asciiTheme="minorEastAsia" w:hAnsiTheme="minorEastAsia" w:eastAsiaTheme="minorEastAsia"/>
          <w:szCs w:val="30"/>
        </w:rPr>
        <w:fldChar w:fldCharType="separate"/>
      </w:r>
      <w:r>
        <w:rPr>
          <w:rFonts w:hint="eastAsia" w:asciiTheme="minorEastAsia" w:hAnsiTheme="minorEastAsia" w:eastAsiaTheme="minorEastAsia"/>
          <w:szCs w:val="36"/>
        </w:rPr>
        <w:t>第三章  评标办法及评分标准</w:t>
      </w:r>
      <w:r>
        <w:tab/>
      </w:r>
      <w:r>
        <w:fldChar w:fldCharType="begin"/>
      </w:r>
      <w:r>
        <w:instrText xml:space="preserve"> PAGEREF _Toc20378 \h </w:instrText>
      </w:r>
      <w:r>
        <w:fldChar w:fldCharType="separate"/>
      </w:r>
      <w:r>
        <w:t>16</w:t>
      </w:r>
      <w:r>
        <w:fldChar w:fldCharType="end"/>
      </w:r>
      <w:r>
        <w:rPr>
          <w:rFonts w:asciiTheme="minorEastAsia" w:hAnsiTheme="minorEastAsia" w:eastAsiaTheme="minorEastAsia"/>
          <w:color w:val="000000"/>
          <w:szCs w:val="30"/>
        </w:rPr>
        <w:fldChar w:fldCharType="end"/>
      </w:r>
    </w:p>
    <w:p w14:paraId="7368FBE2">
      <w:pPr>
        <w:pStyle w:val="43"/>
        <w:keepNext w:val="0"/>
        <w:keepLines w:val="0"/>
        <w:pageBreakBefore w:val="0"/>
        <w:widowControl w:val="0"/>
        <w:tabs>
          <w:tab w:val="right" w:leader="dot" w:pos="9071"/>
        </w:tabs>
        <w:kinsoku/>
        <w:wordWrap/>
        <w:overflowPunct/>
        <w:topLinePunct w:val="0"/>
        <w:autoSpaceDE/>
        <w:autoSpaceDN/>
        <w:bidi w:val="0"/>
        <w:adjustRightInd/>
        <w:spacing w:line="480" w:lineRule="auto"/>
        <w:textAlignment w:val="auto"/>
      </w:pPr>
      <w:r>
        <w:rPr>
          <w:rFonts w:asciiTheme="minorEastAsia" w:hAnsiTheme="minorEastAsia" w:eastAsiaTheme="minorEastAsia"/>
          <w:color w:val="000000"/>
          <w:szCs w:val="30"/>
        </w:rPr>
        <w:fldChar w:fldCharType="begin"/>
      </w:r>
      <w:r>
        <w:rPr>
          <w:rFonts w:asciiTheme="minorEastAsia" w:hAnsiTheme="minorEastAsia" w:eastAsiaTheme="minorEastAsia"/>
          <w:szCs w:val="30"/>
        </w:rPr>
        <w:instrText xml:space="preserve"> HYPERLINK \l _Toc17547 </w:instrText>
      </w:r>
      <w:r>
        <w:rPr>
          <w:rFonts w:asciiTheme="minorEastAsia" w:hAnsiTheme="minorEastAsia" w:eastAsiaTheme="minorEastAsia"/>
          <w:szCs w:val="30"/>
        </w:rPr>
        <w:fldChar w:fldCharType="separate"/>
      </w:r>
      <w:r>
        <w:rPr>
          <w:rFonts w:hint="eastAsia" w:asciiTheme="minorEastAsia" w:hAnsiTheme="minorEastAsia" w:eastAsiaTheme="minorEastAsia"/>
          <w:bCs/>
          <w:kern w:val="0"/>
          <w:szCs w:val="36"/>
        </w:rPr>
        <w:t>第四章 采购需求</w:t>
      </w:r>
      <w:r>
        <w:tab/>
      </w:r>
      <w:r>
        <w:fldChar w:fldCharType="begin"/>
      </w:r>
      <w:r>
        <w:instrText xml:space="preserve"> PAGEREF _Toc17547 \h </w:instrText>
      </w:r>
      <w:r>
        <w:fldChar w:fldCharType="separate"/>
      </w:r>
      <w:r>
        <w:t>19</w:t>
      </w:r>
      <w:r>
        <w:fldChar w:fldCharType="end"/>
      </w:r>
      <w:r>
        <w:rPr>
          <w:rFonts w:asciiTheme="minorEastAsia" w:hAnsiTheme="minorEastAsia" w:eastAsiaTheme="minorEastAsia"/>
          <w:color w:val="000000"/>
          <w:szCs w:val="30"/>
        </w:rPr>
        <w:fldChar w:fldCharType="end"/>
      </w:r>
    </w:p>
    <w:p w14:paraId="32C54F9C">
      <w:pPr>
        <w:pStyle w:val="43"/>
        <w:keepNext w:val="0"/>
        <w:keepLines w:val="0"/>
        <w:pageBreakBefore w:val="0"/>
        <w:widowControl w:val="0"/>
        <w:tabs>
          <w:tab w:val="right" w:leader="dot" w:pos="9071"/>
        </w:tabs>
        <w:kinsoku/>
        <w:wordWrap/>
        <w:overflowPunct/>
        <w:topLinePunct w:val="0"/>
        <w:autoSpaceDE/>
        <w:autoSpaceDN/>
        <w:bidi w:val="0"/>
        <w:adjustRightInd/>
        <w:spacing w:line="480" w:lineRule="auto"/>
        <w:textAlignment w:val="auto"/>
      </w:pPr>
      <w:r>
        <w:rPr>
          <w:rFonts w:asciiTheme="minorEastAsia" w:hAnsiTheme="minorEastAsia" w:eastAsiaTheme="minorEastAsia"/>
          <w:color w:val="000000"/>
          <w:szCs w:val="30"/>
        </w:rPr>
        <w:fldChar w:fldCharType="begin"/>
      </w:r>
      <w:r>
        <w:rPr>
          <w:rFonts w:asciiTheme="minorEastAsia" w:hAnsiTheme="minorEastAsia" w:eastAsiaTheme="minorEastAsia"/>
          <w:szCs w:val="30"/>
        </w:rPr>
        <w:instrText xml:space="preserve"> HYPERLINK \l _Toc19921 </w:instrText>
      </w:r>
      <w:r>
        <w:rPr>
          <w:rFonts w:asciiTheme="minorEastAsia" w:hAnsiTheme="minorEastAsia" w:eastAsiaTheme="minorEastAsia"/>
          <w:szCs w:val="30"/>
        </w:rPr>
        <w:fldChar w:fldCharType="separate"/>
      </w:r>
      <w:r>
        <w:rPr>
          <w:rFonts w:hint="eastAsia" w:asciiTheme="minorEastAsia" w:hAnsiTheme="minorEastAsia" w:eastAsiaTheme="minorEastAsia"/>
          <w:szCs w:val="36"/>
        </w:rPr>
        <w:t>第五章 投标文件格式附件</w:t>
      </w:r>
      <w:r>
        <w:tab/>
      </w:r>
      <w:r>
        <w:fldChar w:fldCharType="begin"/>
      </w:r>
      <w:r>
        <w:instrText xml:space="preserve"> PAGEREF _Toc19921 \h </w:instrText>
      </w:r>
      <w:r>
        <w:fldChar w:fldCharType="separate"/>
      </w:r>
      <w:r>
        <w:t>32</w:t>
      </w:r>
      <w:r>
        <w:fldChar w:fldCharType="end"/>
      </w:r>
      <w:r>
        <w:rPr>
          <w:rFonts w:asciiTheme="minorEastAsia" w:hAnsiTheme="minorEastAsia" w:eastAsiaTheme="minorEastAsia"/>
          <w:color w:val="000000"/>
          <w:szCs w:val="30"/>
        </w:rPr>
        <w:fldChar w:fldCharType="end"/>
      </w:r>
    </w:p>
    <w:p w14:paraId="44892335">
      <w:pPr>
        <w:keepNext w:val="0"/>
        <w:keepLines w:val="0"/>
        <w:pageBreakBefore w:val="0"/>
        <w:widowControl w:val="0"/>
        <w:kinsoku/>
        <w:wordWrap/>
        <w:overflowPunct/>
        <w:topLinePunct w:val="0"/>
        <w:autoSpaceDE/>
        <w:autoSpaceDN/>
        <w:bidi w:val="0"/>
        <w:adjustRightInd/>
        <w:snapToGrid w:val="0"/>
        <w:spacing w:beforeLines="50" w:afterLines="50" w:line="480" w:lineRule="auto"/>
        <w:ind w:left="165"/>
        <w:textAlignment w:val="auto"/>
        <w:rPr>
          <w:rFonts w:asciiTheme="minorEastAsia" w:hAnsiTheme="minorEastAsia" w:eastAsiaTheme="minorEastAsia"/>
          <w:color w:val="000000"/>
          <w:sz w:val="30"/>
          <w:szCs w:val="30"/>
        </w:rPr>
      </w:pPr>
      <w:r>
        <w:rPr>
          <w:rFonts w:asciiTheme="minorEastAsia" w:hAnsiTheme="minorEastAsia" w:eastAsiaTheme="minorEastAsia"/>
          <w:color w:val="000000"/>
          <w:szCs w:val="30"/>
        </w:rPr>
        <w:fldChar w:fldCharType="end"/>
      </w:r>
    </w:p>
    <w:p w14:paraId="3E00C157">
      <w:pPr>
        <w:pStyle w:val="2"/>
        <w:rPr>
          <w:rFonts w:hint="eastAsia" w:asciiTheme="minorEastAsia" w:hAnsiTheme="minorEastAsia" w:eastAsiaTheme="minorEastAsia"/>
        </w:rPr>
        <w:sectPr>
          <w:headerReference r:id="rId3" w:type="default"/>
          <w:footerReference r:id="rId4" w:type="default"/>
          <w:pgSz w:w="11907" w:h="16840"/>
          <w:pgMar w:top="1474" w:right="1418" w:bottom="1474" w:left="1418" w:header="851" w:footer="851" w:gutter="0"/>
          <w:pgNumType w:fmt="decimal" w:start="1"/>
          <w:cols w:space="720" w:num="1"/>
        </w:sectPr>
      </w:pPr>
      <w:bookmarkStart w:id="0" w:name="_Toc21342"/>
    </w:p>
    <w:p w14:paraId="3EDA06C2">
      <w:pPr>
        <w:pStyle w:val="2"/>
        <w:rPr>
          <w:rFonts w:asciiTheme="minorEastAsia" w:hAnsiTheme="minorEastAsia" w:eastAsiaTheme="minorEastAsia"/>
        </w:rPr>
      </w:pPr>
      <w:r>
        <w:rPr>
          <w:rFonts w:hint="eastAsia" w:asciiTheme="minorEastAsia" w:hAnsiTheme="minorEastAsia" w:eastAsiaTheme="minorEastAsia"/>
        </w:rPr>
        <w:t xml:space="preserve">第一章  </w:t>
      </w:r>
      <w:r>
        <w:rPr>
          <w:rFonts w:hint="eastAsia" w:asciiTheme="minorEastAsia" w:hAnsiTheme="minorEastAsia" w:eastAsiaTheme="minorEastAsia"/>
          <w:lang w:eastAsia="zh-CN"/>
        </w:rPr>
        <w:t>竞争性磋商</w:t>
      </w:r>
      <w:r>
        <w:rPr>
          <w:rFonts w:hint="eastAsia" w:asciiTheme="minorEastAsia" w:hAnsiTheme="minorEastAsia" w:eastAsiaTheme="minorEastAsia"/>
        </w:rPr>
        <w:t>采购公告</w:t>
      </w:r>
      <w:bookmarkEnd w:id="0"/>
    </w:p>
    <w:p w14:paraId="52A14B91">
      <w:pPr>
        <w:snapToGrid w:val="0"/>
        <w:spacing w:line="360" w:lineRule="auto"/>
        <w:rPr>
          <w:rFonts w:hint="eastAsia" w:ascii="宋体" w:hAnsi="宋体" w:eastAsia="宋体" w:cs="宋体"/>
          <w:sz w:val="24"/>
          <w:szCs w:val="24"/>
        </w:rPr>
      </w:pPr>
      <w:r>
        <w:rPr>
          <w:rFonts w:hint="eastAsia" w:asciiTheme="minorEastAsia" w:hAnsiTheme="minorEastAsia" w:eastAsiaTheme="minorEastAsia"/>
          <w:sz w:val="24"/>
          <w:szCs w:val="24"/>
        </w:rPr>
        <w:t xml:space="preserve">     </w:t>
      </w:r>
      <w:r>
        <w:rPr>
          <w:rFonts w:hint="eastAsia" w:ascii="宋体" w:hAnsi="宋体" w:eastAsia="宋体" w:cs="宋体"/>
          <w:sz w:val="24"/>
          <w:szCs w:val="24"/>
        </w:rPr>
        <w:t>经有关部门批准，现就</w:t>
      </w:r>
      <w:r>
        <w:rPr>
          <w:rFonts w:hint="eastAsia" w:ascii="宋体" w:hAnsi="宋体" w:eastAsia="宋体" w:cs="宋体"/>
          <w:b/>
          <w:sz w:val="24"/>
          <w:szCs w:val="24"/>
          <w:lang w:eastAsia="zh-CN"/>
        </w:rPr>
        <w:t>桐庐县莪山畲族乡红曲工坊展销中心项目</w:t>
      </w:r>
      <w:r>
        <w:rPr>
          <w:rFonts w:hint="eastAsia" w:ascii="宋体" w:hAnsi="宋体" w:eastAsia="宋体" w:cs="宋体"/>
          <w:sz w:val="24"/>
          <w:szCs w:val="24"/>
        </w:rPr>
        <w:t>进行</w:t>
      </w:r>
      <w:r>
        <w:rPr>
          <w:rFonts w:hint="eastAsia" w:ascii="宋体" w:hAnsi="宋体" w:eastAsia="宋体" w:cs="宋体"/>
          <w:sz w:val="24"/>
          <w:szCs w:val="24"/>
          <w:lang w:eastAsia="zh-CN"/>
        </w:rPr>
        <w:t>竞争性磋商</w:t>
      </w:r>
      <w:r>
        <w:rPr>
          <w:rFonts w:hint="eastAsia" w:ascii="宋体" w:hAnsi="宋体" w:eastAsia="宋体" w:cs="宋体"/>
          <w:sz w:val="24"/>
          <w:szCs w:val="24"/>
        </w:rPr>
        <w:t>采购，欢迎符合资格条件的供应商前来投标：</w:t>
      </w:r>
    </w:p>
    <w:p w14:paraId="36582435">
      <w:pPr>
        <w:pStyle w:val="3"/>
        <w:spacing w:before="0" w:after="0" w:line="360" w:lineRule="auto"/>
        <w:ind w:left="425"/>
        <w:rPr>
          <w:rFonts w:hint="eastAsia" w:ascii="宋体" w:hAnsi="宋体" w:eastAsia="宋体" w:cs="宋体"/>
          <w:bCs w:val="0"/>
          <w:sz w:val="24"/>
          <w:szCs w:val="24"/>
        </w:rPr>
      </w:pPr>
      <w:bookmarkStart w:id="1" w:name="_Toc28359089"/>
      <w:bookmarkStart w:id="2" w:name="_Toc58230994"/>
      <w:bookmarkStart w:id="3" w:name="_Toc35393629"/>
      <w:bookmarkStart w:id="4" w:name="_Toc35393798"/>
      <w:bookmarkStart w:id="5" w:name="_Toc28359012"/>
      <w:r>
        <w:rPr>
          <w:rFonts w:hint="eastAsia" w:ascii="宋体" w:hAnsi="宋体" w:eastAsia="宋体" w:cs="宋体"/>
          <w:bCs w:val="0"/>
          <w:sz w:val="24"/>
          <w:szCs w:val="24"/>
        </w:rPr>
        <w:t>一、项目基本情况</w:t>
      </w:r>
      <w:bookmarkEnd w:id="1"/>
      <w:bookmarkEnd w:id="2"/>
      <w:bookmarkEnd w:id="3"/>
      <w:bookmarkEnd w:id="4"/>
      <w:bookmarkEnd w:id="5"/>
    </w:p>
    <w:p w14:paraId="01F44A14">
      <w:pPr>
        <w:spacing w:line="360" w:lineRule="auto"/>
        <w:ind w:firstLine="480" w:firstLineChars="200"/>
        <w:rPr>
          <w:rFonts w:hint="eastAsia" w:ascii="宋体" w:hAnsi="宋体" w:eastAsia="宋体" w:cs="宋体"/>
          <w:sz w:val="24"/>
          <w:szCs w:val="24"/>
          <w:lang w:eastAsia="zh-CN"/>
        </w:rPr>
      </w:pPr>
      <w:bookmarkStart w:id="6" w:name="_Toc35393799"/>
      <w:bookmarkStart w:id="7" w:name="_Toc28359013"/>
      <w:bookmarkStart w:id="8" w:name="_Toc35393630"/>
      <w:bookmarkStart w:id="9" w:name="_Toc58230995"/>
      <w:bookmarkStart w:id="10" w:name="_Toc28359090"/>
      <w:r>
        <w:rPr>
          <w:rFonts w:hint="eastAsia" w:ascii="宋体" w:hAnsi="宋体" w:eastAsia="宋体" w:cs="宋体"/>
          <w:sz w:val="24"/>
          <w:szCs w:val="24"/>
        </w:rPr>
        <w:t>（一）项目编号：</w:t>
      </w:r>
      <w:r>
        <w:rPr>
          <w:rFonts w:hint="eastAsia" w:ascii="宋体" w:hAnsi="宋体" w:eastAsia="宋体" w:cs="宋体"/>
          <w:sz w:val="24"/>
          <w:szCs w:val="24"/>
          <w:lang w:eastAsia="zh-CN"/>
        </w:rPr>
        <w:t>HBCG-TL2024067</w:t>
      </w:r>
    </w:p>
    <w:p w14:paraId="749CA459">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（二）采购组织类型：</w:t>
      </w:r>
      <w:r>
        <w:rPr>
          <w:rFonts w:hint="eastAsia" w:ascii="宋体" w:hAnsi="宋体" w:eastAsia="宋体" w:cs="宋体"/>
          <w:sz w:val="24"/>
          <w:szCs w:val="24"/>
          <w:lang w:eastAsia="zh-CN"/>
        </w:rPr>
        <w:t>村（社区）采购</w:t>
      </w:r>
      <w:r>
        <w:rPr>
          <w:rFonts w:hint="eastAsia" w:ascii="宋体" w:hAnsi="宋体" w:eastAsia="宋体" w:cs="宋体"/>
          <w:sz w:val="24"/>
          <w:szCs w:val="24"/>
        </w:rPr>
        <w:t>（非政府采购项目）</w:t>
      </w:r>
    </w:p>
    <w:p w14:paraId="607FF63E">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（三）采购方式：</w:t>
      </w:r>
      <w:r>
        <w:rPr>
          <w:rFonts w:hint="eastAsia" w:ascii="宋体" w:hAnsi="宋体" w:eastAsia="宋体" w:cs="宋体"/>
          <w:sz w:val="24"/>
          <w:szCs w:val="24"/>
          <w:lang w:eastAsia="zh-CN"/>
        </w:rPr>
        <w:t>竞争性磋商</w:t>
      </w:r>
    </w:p>
    <w:p w14:paraId="64CE89E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（四）预算金额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2000000</w:t>
      </w:r>
      <w:r>
        <w:rPr>
          <w:rFonts w:hint="eastAsia" w:ascii="宋体" w:hAnsi="宋体" w:eastAsia="宋体" w:cs="宋体"/>
          <w:sz w:val="24"/>
          <w:szCs w:val="24"/>
          <w:highlight w:val="none"/>
        </w:rPr>
        <w:t>元</w:t>
      </w:r>
    </w:p>
    <w:p w14:paraId="7C653B2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（五）最高限价：</w:t>
      </w:r>
      <w:r>
        <w:rPr>
          <w:rFonts w:hint="eastAsia" w:ascii="宋体" w:hAnsi="宋体" w:eastAsia="宋体" w:cs="宋体"/>
          <w:sz w:val="24"/>
          <w:szCs w:val="24"/>
          <w:highlight w:val="none"/>
          <w:lang w:val="en-US" w:eastAsia="zh-CN"/>
        </w:rPr>
        <w:t>2000000</w:t>
      </w:r>
      <w:r>
        <w:rPr>
          <w:rFonts w:hint="eastAsia" w:ascii="宋体" w:hAnsi="宋体" w:eastAsia="宋体" w:cs="宋体"/>
          <w:sz w:val="24"/>
          <w:szCs w:val="24"/>
          <w:highlight w:val="none"/>
        </w:rPr>
        <w:t>元</w:t>
      </w:r>
    </w:p>
    <w:p w14:paraId="5D06CCE2">
      <w:pPr>
        <w:pStyle w:val="27"/>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（六）采购内容：</w:t>
      </w:r>
      <w:r>
        <w:rPr>
          <w:rFonts w:hint="eastAsia" w:ascii="宋体" w:hAnsi="宋体" w:eastAsia="宋体" w:cs="宋体"/>
          <w:sz w:val="24"/>
          <w:szCs w:val="24"/>
          <w:lang w:eastAsia="zh-CN"/>
        </w:rPr>
        <w:t>紧扣红曲酒文化馆的功能展示需求，通过基于红曲产业基础内容的挖掘及整理，提供红曲酒文化馆、红曲展销中心等设计创作服务</w:t>
      </w:r>
      <w:r>
        <w:rPr>
          <w:rFonts w:hint="eastAsia" w:ascii="宋体" w:hAnsi="宋体" w:eastAsia="宋体" w:cs="宋体"/>
          <w:sz w:val="24"/>
          <w:szCs w:val="24"/>
        </w:rPr>
        <w:t>，具体要求详见采购需求。</w:t>
      </w:r>
    </w:p>
    <w:p w14:paraId="084C2FC0">
      <w:pPr>
        <w:pStyle w:val="27"/>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w:t>
      </w:r>
      <w:r>
        <w:rPr>
          <w:rFonts w:hint="eastAsia" w:ascii="宋体" w:hAnsi="宋体" w:eastAsia="宋体" w:cs="宋体"/>
          <w:sz w:val="24"/>
          <w:szCs w:val="24"/>
          <w:highlight w:val="none"/>
          <w:lang w:val="en-US" w:eastAsia="zh-CN"/>
        </w:rPr>
        <w:t>工期</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合同签订后</w:t>
      </w:r>
      <w:r>
        <w:rPr>
          <w:rFonts w:hint="eastAsia" w:ascii="宋体" w:hAnsi="宋体" w:eastAsia="宋体" w:cs="宋体"/>
          <w:sz w:val="24"/>
          <w:szCs w:val="24"/>
          <w:highlight w:val="none"/>
          <w:lang w:val="en-US" w:eastAsia="zh-CN"/>
        </w:rPr>
        <w:t>45天内</w:t>
      </w:r>
      <w:r>
        <w:rPr>
          <w:rFonts w:hint="eastAsia" w:ascii="宋体" w:hAnsi="宋体" w:eastAsia="宋体" w:cs="宋体"/>
          <w:sz w:val="24"/>
          <w:szCs w:val="24"/>
          <w:highlight w:val="none"/>
          <w:lang w:eastAsia="zh-CN"/>
        </w:rPr>
        <w:t>完成供货安装并通过验收</w:t>
      </w:r>
      <w:r>
        <w:rPr>
          <w:rFonts w:hint="eastAsia" w:ascii="宋体" w:hAnsi="宋体" w:eastAsia="宋体" w:cs="宋体"/>
          <w:sz w:val="24"/>
          <w:szCs w:val="24"/>
          <w:highlight w:val="none"/>
        </w:rPr>
        <w:t>。</w:t>
      </w:r>
    </w:p>
    <w:p w14:paraId="20DD1921">
      <w:pPr>
        <w:pStyle w:val="3"/>
        <w:snapToGrid w:val="0"/>
        <w:spacing w:before="0" w:after="0" w:line="360" w:lineRule="auto"/>
        <w:ind w:left="425"/>
        <w:rPr>
          <w:rFonts w:hint="eastAsia" w:ascii="宋体" w:hAnsi="宋体" w:eastAsia="宋体" w:cs="宋体"/>
          <w:bCs w:val="0"/>
          <w:sz w:val="24"/>
          <w:szCs w:val="24"/>
        </w:rPr>
      </w:pPr>
      <w:r>
        <w:rPr>
          <w:rFonts w:hint="eastAsia" w:ascii="宋体" w:hAnsi="宋体" w:eastAsia="宋体" w:cs="宋体"/>
          <w:bCs w:val="0"/>
          <w:sz w:val="24"/>
          <w:szCs w:val="24"/>
        </w:rPr>
        <w:t>二、申请人的资格要求：</w:t>
      </w:r>
      <w:bookmarkEnd w:id="6"/>
      <w:bookmarkEnd w:id="7"/>
      <w:bookmarkEnd w:id="8"/>
      <w:bookmarkEnd w:id="9"/>
      <w:bookmarkEnd w:id="10"/>
    </w:p>
    <w:p w14:paraId="55D121B1">
      <w:pPr>
        <w:spacing w:line="360" w:lineRule="auto"/>
        <w:ind w:firstLine="480"/>
        <w:rPr>
          <w:rFonts w:hint="eastAsia" w:ascii="宋体" w:hAnsi="宋体" w:eastAsia="宋体" w:cs="宋体"/>
          <w:snapToGrid w:val="0"/>
          <w:kern w:val="28"/>
          <w:sz w:val="24"/>
          <w:szCs w:val="24"/>
        </w:rPr>
      </w:pPr>
      <w:bookmarkStart w:id="11" w:name="_Toc35393631"/>
      <w:bookmarkStart w:id="12" w:name="_Toc58230996"/>
      <w:bookmarkStart w:id="13" w:name="_Toc28359014"/>
      <w:bookmarkStart w:id="14" w:name="_Toc28359091"/>
      <w:bookmarkStart w:id="15" w:name="_Toc35393800"/>
      <w:r>
        <w:rPr>
          <w:rFonts w:hint="eastAsia" w:ascii="宋体" w:hAnsi="宋体" w:eastAsia="宋体" w:cs="宋体"/>
          <w:snapToGrid w:val="0"/>
          <w:kern w:val="28"/>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325D54E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218DBBC6">
      <w:pPr>
        <w:pStyle w:val="3"/>
        <w:spacing w:before="0" w:after="0" w:line="360" w:lineRule="auto"/>
        <w:ind w:left="425"/>
        <w:rPr>
          <w:rFonts w:hint="eastAsia" w:ascii="宋体" w:hAnsi="宋体" w:eastAsia="宋体" w:cs="宋体"/>
          <w:bCs w:val="0"/>
          <w:sz w:val="24"/>
          <w:szCs w:val="24"/>
        </w:rPr>
      </w:pPr>
      <w:r>
        <w:rPr>
          <w:rFonts w:hint="eastAsia" w:ascii="宋体" w:hAnsi="宋体" w:eastAsia="宋体" w:cs="宋体"/>
          <w:bCs w:val="0"/>
          <w:sz w:val="24"/>
          <w:szCs w:val="24"/>
        </w:rPr>
        <w:t>三、获取采购文件</w:t>
      </w:r>
      <w:bookmarkEnd w:id="11"/>
      <w:bookmarkEnd w:id="12"/>
      <w:bookmarkEnd w:id="13"/>
      <w:bookmarkEnd w:id="14"/>
      <w:bookmarkEnd w:id="15"/>
    </w:p>
    <w:p w14:paraId="42F09364">
      <w:pPr>
        <w:spacing w:line="360" w:lineRule="auto"/>
        <w:ind w:firstLine="540"/>
        <w:rPr>
          <w:rFonts w:hint="eastAsia" w:ascii="宋体" w:hAnsi="宋体" w:eastAsia="宋体" w:cs="宋体"/>
          <w:color w:val="FF0000"/>
          <w:sz w:val="24"/>
          <w:szCs w:val="24"/>
        </w:rPr>
      </w:pPr>
      <w:r>
        <w:rPr>
          <w:rFonts w:hint="eastAsia" w:ascii="宋体" w:hAnsi="宋体" w:eastAsia="宋体" w:cs="宋体"/>
          <w:color w:val="FF0000"/>
          <w:sz w:val="24"/>
          <w:szCs w:val="24"/>
        </w:rPr>
        <w:t>时间：</w:t>
      </w:r>
      <w:r>
        <w:rPr>
          <w:rFonts w:hint="eastAsia" w:ascii="宋体" w:hAnsi="宋体" w:eastAsia="宋体" w:cs="宋体"/>
          <w:color w:val="FF0000"/>
          <w:sz w:val="24"/>
          <w:szCs w:val="24"/>
          <w:u w:val="single"/>
        </w:rPr>
        <w:t>/</w:t>
      </w:r>
      <w:r>
        <w:rPr>
          <w:rFonts w:hint="eastAsia" w:ascii="宋体" w:hAnsi="宋体" w:eastAsia="宋体" w:cs="宋体"/>
          <w:color w:val="FF0000"/>
          <w:sz w:val="24"/>
          <w:szCs w:val="24"/>
        </w:rPr>
        <w:t>至</w:t>
      </w:r>
      <w:r>
        <w:rPr>
          <w:rFonts w:hint="eastAsia" w:ascii="宋体" w:hAnsi="宋体" w:eastAsia="宋体" w:cs="宋体"/>
          <w:color w:val="FF0000"/>
          <w:sz w:val="24"/>
          <w:szCs w:val="24"/>
          <w:u w:val="single"/>
        </w:rPr>
        <w:t>202</w:t>
      </w:r>
      <w:r>
        <w:rPr>
          <w:rFonts w:hint="eastAsia" w:ascii="宋体" w:hAnsi="宋体" w:eastAsia="宋体" w:cs="宋体"/>
          <w:color w:val="FF0000"/>
          <w:sz w:val="24"/>
          <w:szCs w:val="24"/>
          <w:u w:val="single"/>
          <w:lang w:val="en-US" w:eastAsia="zh-CN"/>
        </w:rPr>
        <w:t>4</w:t>
      </w:r>
      <w:r>
        <w:rPr>
          <w:rFonts w:hint="eastAsia" w:ascii="宋体" w:hAnsi="宋体" w:eastAsia="宋体" w:cs="宋体"/>
          <w:color w:val="FF0000"/>
          <w:sz w:val="24"/>
          <w:szCs w:val="24"/>
          <w:u w:val="single"/>
        </w:rPr>
        <w:t>年</w:t>
      </w:r>
      <w:r>
        <w:rPr>
          <w:rFonts w:hint="eastAsia" w:ascii="宋体" w:hAnsi="宋体" w:eastAsia="宋体" w:cs="宋体"/>
          <w:color w:val="FF0000"/>
          <w:sz w:val="24"/>
          <w:szCs w:val="24"/>
          <w:u w:val="single"/>
          <w:lang w:val="en-US" w:eastAsia="zh-CN"/>
        </w:rPr>
        <w:t>12</w:t>
      </w:r>
      <w:r>
        <w:rPr>
          <w:rFonts w:hint="eastAsia" w:ascii="宋体" w:hAnsi="宋体" w:eastAsia="宋体" w:cs="宋体"/>
          <w:color w:val="FF0000"/>
          <w:sz w:val="24"/>
          <w:szCs w:val="24"/>
          <w:u w:val="single"/>
        </w:rPr>
        <w:t>月</w:t>
      </w:r>
      <w:r>
        <w:rPr>
          <w:rFonts w:hint="eastAsia" w:ascii="宋体" w:hAnsi="宋体" w:eastAsia="宋体" w:cs="宋体"/>
          <w:color w:val="FF0000"/>
          <w:sz w:val="24"/>
          <w:szCs w:val="24"/>
          <w:u w:val="single"/>
          <w:lang w:val="en-US" w:eastAsia="zh-CN"/>
        </w:rPr>
        <w:t>19</w:t>
      </w:r>
      <w:r>
        <w:rPr>
          <w:rFonts w:hint="eastAsia" w:ascii="宋体" w:hAnsi="宋体" w:eastAsia="宋体" w:cs="宋体"/>
          <w:color w:val="FF0000"/>
          <w:sz w:val="24"/>
          <w:szCs w:val="24"/>
          <w:u w:val="single"/>
        </w:rPr>
        <w:t>日</w:t>
      </w:r>
      <w:r>
        <w:rPr>
          <w:rFonts w:hint="eastAsia" w:ascii="宋体" w:hAnsi="宋体" w:eastAsia="宋体" w:cs="宋体"/>
          <w:color w:val="FF0000"/>
          <w:sz w:val="24"/>
          <w:szCs w:val="24"/>
        </w:rPr>
        <w:t>，每天上午</w:t>
      </w:r>
      <w:r>
        <w:rPr>
          <w:rFonts w:hint="eastAsia" w:ascii="宋体" w:hAnsi="宋体" w:eastAsia="宋体" w:cs="宋体"/>
          <w:color w:val="FF0000"/>
          <w:sz w:val="24"/>
          <w:szCs w:val="24"/>
          <w:u w:val="single"/>
        </w:rPr>
        <w:t>00:00</w:t>
      </w:r>
      <w:r>
        <w:rPr>
          <w:rFonts w:hint="eastAsia" w:ascii="宋体" w:hAnsi="宋体" w:eastAsia="宋体" w:cs="宋体"/>
          <w:color w:val="FF0000"/>
          <w:sz w:val="24"/>
          <w:szCs w:val="24"/>
        </w:rPr>
        <w:t>至</w:t>
      </w:r>
      <w:r>
        <w:rPr>
          <w:rFonts w:hint="eastAsia" w:ascii="宋体" w:hAnsi="宋体" w:eastAsia="宋体" w:cs="宋体"/>
          <w:color w:val="FF0000"/>
          <w:sz w:val="24"/>
          <w:szCs w:val="24"/>
          <w:u w:val="single"/>
        </w:rPr>
        <w:t>12:00</w:t>
      </w:r>
      <w:r>
        <w:rPr>
          <w:rFonts w:hint="eastAsia" w:ascii="宋体" w:hAnsi="宋体" w:eastAsia="宋体" w:cs="宋体"/>
          <w:color w:val="FF0000"/>
          <w:sz w:val="24"/>
          <w:szCs w:val="24"/>
        </w:rPr>
        <w:t>，下午</w:t>
      </w:r>
      <w:r>
        <w:rPr>
          <w:rFonts w:hint="eastAsia" w:ascii="宋体" w:hAnsi="宋体" w:eastAsia="宋体" w:cs="宋体"/>
          <w:color w:val="FF0000"/>
          <w:sz w:val="24"/>
          <w:szCs w:val="24"/>
          <w:u w:val="single"/>
        </w:rPr>
        <w:t>12:00</w:t>
      </w:r>
      <w:r>
        <w:rPr>
          <w:rFonts w:hint="eastAsia" w:ascii="宋体" w:hAnsi="宋体" w:eastAsia="宋体" w:cs="宋体"/>
          <w:color w:val="FF0000"/>
          <w:sz w:val="24"/>
          <w:szCs w:val="24"/>
        </w:rPr>
        <w:t>至</w:t>
      </w:r>
      <w:r>
        <w:rPr>
          <w:rFonts w:hint="eastAsia" w:ascii="宋体" w:hAnsi="宋体" w:eastAsia="宋体" w:cs="宋体"/>
          <w:color w:val="FF0000"/>
          <w:sz w:val="24"/>
          <w:szCs w:val="24"/>
          <w:u w:val="single"/>
        </w:rPr>
        <w:t>23:59</w:t>
      </w:r>
      <w:r>
        <w:rPr>
          <w:rFonts w:hint="eastAsia" w:ascii="宋体" w:hAnsi="宋体" w:eastAsia="宋体" w:cs="宋体"/>
          <w:color w:val="FF0000"/>
          <w:sz w:val="24"/>
          <w:szCs w:val="24"/>
        </w:rPr>
        <w:t>（北京时间，法定节假日除外 ）</w:t>
      </w:r>
    </w:p>
    <w:p w14:paraId="16361F41">
      <w:pPr>
        <w:spacing w:line="360" w:lineRule="auto"/>
        <w:ind w:firstLine="540"/>
        <w:rPr>
          <w:rFonts w:hint="eastAsia" w:ascii="宋体" w:hAnsi="宋体" w:eastAsia="宋体" w:cs="宋体"/>
          <w:sz w:val="24"/>
          <w:szCs w:val="24"/>
        </w:rPr>
      </w:pPr>
      <w:r>
        <w:rPr>
          <w:rFonts w:hint="eastAsia" w:ascii="宋体" w:hAnsi="宋体" w:eastAsia="宋体" w:cs="宋体"/>
          <w:sz w:val="24"/>
          <w:szCs w:val="24"/>
        </w:rPr>
        <w:t>地点：乐采云平台（https://www.lecaiyun.com/）。</w:t>
      </w:r>
    </w:p>
    <w:p w14:paraId="60F9554F">
      <w:pPr>
        <w:pStyle w:val="54"/>
        <w:spacing w:before="0" w:beforeAutospacing="0" w:after="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方式：潜在供应商登录</w:t>
      </w:r>
      <w:r>
        <w:rPr>
          <w:rFonts w:hint="eastAsia" w:ascii="宋体" w:hAnsi="宋体" w:eastAsia="宋体" w:cs="宋体"/>
          <w:kern w:val="2"/>
          <w:sz w:val="24"/>
          <w:szCs w:val="24"/>
          <w:lang w:val="en-US" w:eastAsia="zh-CN"/>
        </w:rPr>
        <w:t>乐采云</w:t>
      </w:r>
      <w:r>
        <w:rPr>
          <w:rFonts w:hint="eastAsia" w:ascii="宋体" w:hAnsi="宋体" w:eastAsia="宋体" w:cs="宋体"/>
          <w:kern w:val="2"/>
          <w:sz w:val="24"/>
          <w:szCs w:val="24"/>
        </w:rPr>
        <w:t xml:space="preserve">平台，在线申请获取采购文件（进入“项目采购”应用，在获取采购文件菜单中选择项目，申请获取采购文件，本项目采购文件不收取工本费；仅需浏览采购文件的供应商可点击“游客，浏览采购文件”直接下载采购文件浏览）。 </w:t>
      </w:r>
    </w:p>
    <w:p w14:paraId="2FA706B9">
      <w:pPr>
        <w:pStyle w:val="54"/>
        <w:spacing w:before="0" w:beforeAutospacing="0" w:after="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 xml:space="preserve"> 售价（元）：0 </w:t>
      </w:r>
    </w:p>
    <w:p w14:paraId="108F87EA">
      <w:pPr>
        <w:pStyle w:val="3"/>
        <w:spacing w:before="0" w:after="0" w:line="360" w:lineRule="auto"/>
        <w:ind w:left="425"/>
        <w:rPr>
          <w:rFonts w:hint="eastAsia" w:ascii="宋体" w:hAnsi="宋体" w:eastAsia="宋体" w:cs="宋体"/>
          <w:bCs w:val="0"/>
          <w:sz w:val="24"/>
          <w:szCs w:val="24"/>
        </w:rPr>
      </w:pPr>
      <w:bookmarkStart w:id="16" w:name="_Toc28359015"/>
      <w:bookmarkStart w:id="17" w:name="_Toc35393632"/>
      <w:bookmarkStart w:id="18" w:name="_Toc35393801"/>
      <w:bookmarkStart w:id="19" w:name="_Toc28359092"/>
      <w:bookmarkStart w:id="20" w:name="_Toc58230997"/>
      <w:r>
        <w:rPr>
          <w:rFonts w:hint="eastAsia" w:ascii="宋体" w:hAnsi="宋体" w:eastAsia="宋体" w:cs="宋体"/>
          <w:bCs w:val="0"/>
          <w:sz w:val="24"/>
          <w:szCs w:val="24"/>
        </w:rPr>
        <w:t>四、投标文件提交</w:t>
      </w:r>
      <w:bookmarkEnd w:id="16"/>
      <w:bookmarkEnd w:id="17"/>
      <w:bookmarkEnd w:id="18"/>
      <w:bookmarkEnd w:id="19"/>
      <w:bookmarkEnd w:id="20"/>
    </w:p>
    <w:p w14:paraId="19624DD5">
      <w:pPr>
        <w:snapToGrid w:val="0"/>
        <w:spacing w:line="360" w:lineRule="auto"/>
        <w:ind w:firstLine="482" w:firstLineChars="200"/>
        <w:rPr>
          <w:rFonts w:hint="eastAsia" w:ascii="宋体" w:hAnsi="宋体" w:eastAsia="宋体" w:cs="宋体"/>
          <w:b/>
          <w:sz w:val="24"/>
          <w:szCs w:val="24"/>
          <w:u w:val="single"/>
        </w:rPr>
      </w:pPr>
      <w:r>
        <w:rPr>
          <w:rFonts w:hint="eastAsia" w:ascii="宋体" w:hAnsi="宋体" w:eastAsia="宋体" w:cs="宋体"/>
          <w:b/>
          <w:sz w:val="24"/>
          <w:szCs w:val="24"/>
        </w:rPr>
        <w:t>截止时间：</w:t>
      </w:r>
      <w:r>
        <w:rPr>
          <w:rFonts w:hint="eastAsia" w:ascii="宋体" w:hAnsi="宋体" w:eastAsia="宋体" w:cs="宋体"/>
          <w:b/>
          <w:color w:val="FF0000"/>
          <w:sz w:val="24"/>
          <w:szCs w:val="24"/>
          <w:u w:val="single"/>
        </w:rPr>
        <w:t>/至202</w:t>
      </w:r>
      <w:r>
        <w:rPr>
          <w:rFonts w:hint="eastAsia" w:ascii="宋体" w:hAnsi="宋体" w:eastAsia="宋体" w:cs="宋体"/>
          <w:b/>
          <w:color w:val="FF0000"/>
          <w:sz w:val="24"/>
          <w:szCs w:val="24"/>
          <w:u w:val="single"/>
          <w:lang w:val="en-US" w:eastAsia="zh-CN"/>
        </w:rPr>
        <w:t>4</w:t>
      </w:r>
      <w:r>
        <w:rPr>
          <w:rFonts w:hint="eastAsia" w:ascii="宋体" w:hAnsi="宋体" w:eastAsia="宋体" w:cs="宋体"/>
          <w:b/>
          <w:color w:val="FF0000"/>
          <w:sz w:val="24"/>
          <w:szCs w:val="24"/>
          <w:u w:val="single"/>
        </w:rPr>
        <w:t>年</w:t>
      </w:r>
      <w:r>
        <w:rPr>
          <w:rFonts w:hint="eastAsia" w:ascii="宋体" w:hAnsi="宋体" w:eastAsia="宋体" w:cs="宋体"/>
          <w:b/>
          <w:color w:val="FF0000"/>
          <w:sz w:val="24"/>
          <w:szCs w:val="24"/>
          <w:u w:val="single"/>
          <w:lang w:val="en-US" w:eastAsia="zh-CN"/>
        </w:rPr>
        <w:t>12</w:t>
      </w:r>
      <w:r>
        <w:rPr>
          <w:rFonts w:hint="eastAsia" w:ascii="宋体" w:hAnsi="宋体" w:eastAsia="宋体" w:cs="宋体"/>
          <w:b/>
          <w:color w:val="FF0000"/>
          <w:sz w:val="24"/>
          <w:szCs w:val="24"/>
          <w:u w:val="single"/>
        </w:rPr>
        <w:t>月</w:t>
      </w:r>
      <w:r>
        <w:rPr>
          <w:rFonts w:hint="eastAsia" w:ascii="宋体" w:hAnsi="宋体" w:eastAsia="宋体" w:cs="宋体"/>
          <w:b/>
          <w:color w:val="FF0000"/>
          <w:sz w:val="24"/>
          <w:szCs w:val="24"/>
          <w:u w:val="single"/>
          <w:lang w:val="en-US" w:eastAsia="zh-CN"/>
        </w:rPr>
        <w:t>19</w:t>
      </w:r>
      <w:r>
        <w:rPr>
          <w:rFonts w:hint="eastAsia" w:ascii="宋体" w:hAnsi="宋体" w:eastAsia="宋体" w:cs="宋体"/>
          <w:b/>
          <w:color w:val="FF0000"/>
          <w:sz w:val="24"/>
          <w:szCs w:val="24"/>
          <w:u w:val="single"/>
        </w:rPr>
        <w:t>日</w:t>
      </w:r>
      <w:r>
        <w:rPr>
          <w:rFonts w:hint="eastAsia" w:ascii="宋体" w:hAnsi="宋体" w:eastAsia="宋体" w:cs="宋体"/>
          <w:b/>
          <w:color w:val="FF0000"/>
          <w:sz w:val="24"/>
          <w:szCs w:val="24"/>
          <w:u w:val="single"/>
          <w:lang w:val="en-US" w:eastAsia="zh-CN"/>
        </w:rPr>
        <w:t>14</w:t>
      </w:r>
      <w:r>
        <w:rPr>
          <w:rFonts w:hint="eastAsia" w:ascii="宋体" w:hAnsi="宋体" w:eastAsia="宋体" w:cs="宋体"/>
          <w:b/>
          <w:color w:val="FF0000"/>
          <w:sz w:val="24"/>
          <w:szCs w:val="24"/>
          <w:u w:val="single"/>
        </w:rPr>
        <w:t>时</w:t>
      </w:r>
      <w:r>
        <w:rPr>
          <w:rFonts w:hint="eastAsia" w:ascii="宋体" w:hAnsi="宋体" w:eastAsia="宋体" w:cs="宋体"/>
          <w:b/>
          <w:color w:val="FF0000"/>
          <w:sz w:val="24"/>
          <w:szCs w:val="24"/>
          <w:u w:val="single"/>
          <w:lang w:val="en-US" w:eastAsia="zh-CN"/>
        </w:rPr>
        <w:t>30</w:t>
      </w:r>
      <w:r>
        <w:rPr>
          <w:rFonts w:hint="eastAsia" w:ascii="宋体" w:hAnsi="宋体" w:eastAsia="宋体" w:cs="宋体"/>
          <w:b/>
          <w:color w:val="FF0000"/>
          <w:sz w:val="24"/>
          <w:szCs w:val="24"/>
          <w:u w:val="single"/>
        </w:rPr>
        <w:t>分</w:t>
      </w:r>
      <w:r>
        <w:rPr>
          <w:rFonts w:hint="eastAsia" w:ascii="宋体" w:hAnsi="宋体" w:eastAsia="宋体" w:cs="宋体"/>
          <w:b/>
          <w:sz w:val="24"/>
          <w:szCs w:val="24"/>
        </w:rPr>
        <w:t>（北京时间）</w:t>
      </w:r>
    </w:p>
    <w:p w14:paraId="3B6BDA95">
      <w:pPr>
        <w:snapToGrid w:val="0"/>
        <w:spacing w:line="360" w:lineRule="auto"/>
        <w:ind w:firstLine="480" w:firstLineChars="200"/>
        <w:rPr>
          <w:rFonts w:hint="eastAsia" w:ascii="宋体" w:hAnsi="宋体" w:eastAsia="宋体" w:cs="宋体"/>
          <w:sz w:val="24"/>
          <w:szCs w:val="24"/>
        </w:rPr>
      </w:pPr>
      <w:bookmarkStart w:id="21" w:name="_Toc35393802"/>
      <w:bookmarkStart w:id="22" w:name="_Toc35393633"/>
      <w:bookmarkStart w:id="23" w:name="_Toc28359016"/>
      <w:bookmarkStart w:id="24" w:name="_Toc58230998"/>
      <w:bookmarkStart w:id="25" w:name="_Toc28359093"/>
      <w:r>
        <w:rPr>
          <w:rFonts w:hint="eastAsia" w:ascii="宋体" w:hAnsi="宋体" w:eastAsia="宋体" w:cs="宋体"/>
          <w:sz w:val="24"/>
          <w:szCs w:val="24"/>
        </w:rPr>
        <w:t>线上地点：乐采云平台（https://www.lecaiyun.com/）</w:t>
      </w:r>
    </w:p>
    <w:p w14:paraId="32079642">
      <w:pPr>
        <w:pStyle w:val="3"/>
        <w:snapToGrid w:val="0"/>
        <w:spacing w:before="0" w:after="0" w:line="360" w:lineRule="auto"/>
        <w:ind w:left="425"/>
        <w:rPr>
          <w:rFonts w:hint="eastAsia" w:ascii="宋体" w:hAnsi="宋体" w:eastAsia="宋体" w:cs="宋体"/>
          <w:bCs w:val="0"/>
          <w:sz w:val="24"/>
          <w:szCs w:val="24"/>
        </w:rPr>
      </w:pPr>
      <w:r>
        <w:rPr>
          <w:rFonts w:hint="eastAsia" w:ascii="宋体" w:hAnsi="宋体" w:eastAsia="宋体" w:cs="宋体"/>
          <w:bCs w:val="0"/>
          <w:sz w:val="24"/>
          <w:szCs w:val="24"/>
        </w:rPr>
        <w:t>五、</w:t>
      </w:r>
      <w:bookmarkEnd w:id="21"/>
      <w:bookmarkEnd w:id="22"/>
      <w:bookmarkEnd w:id="23"/>
      <w:bookmarkEnd w:id="24"/>
      <w:bookmarkEnd w:id="25"/>
      <w:r>
        <w:rPr>
          <w:rFonts w:hint="eastAsia" w:ascii="宋体" w:hAnsi="宋体" w:eastAsia="宋体" w:cs="宋体"/>
          <w:bCs w:val="0"/>
          <w:sz w:val="24"/>
          <w:szCs w:val="24"/>
        </w:rPr>
        <w:t>开标地点</w:t>
      </w:r>
    </w:p>
    <w:p w14:paraId="7A9AB384">
      <w:pPr>
        <w:snapToGrid w:val="0"/>
        <w:spacing w:line="360" w:lineRule="auto"/>
        <w:ind w:firstLine="482" w:firstLineChars="200"/>
        <w:rPr>
          <w:rFonts w:hint="eastAsia" w:ascii="宋体" w:hAnsi="宋体" w:eastAsia="宋体" w:cs="宋体"/>
          <w:b/>
          <w:sz w:val="24"/>
          <w:szCs w:val="24"/>
          <w:u w:val="single"/>
        </w:rPr>
      </w:pPr>
      <w:r>
        <w:rPr>
          <w:rFonts w:hint="eastAsia" w:ascii="宋体" w:hAnsi="宋体" w:eastAsia="宋体" w:cs="宋体"/>
          <w:b/>
          <w:sz w:val="24"/>
          <w:szCs w:val="24"/>
        </w:rPr>
        <w:t>时间：</w:t>
      </w:r>
      <w:r>
        <w:rPr>
          <w:rFonts w:hint="eastAsia" w:ascii="宋体" w:hAnsi="宋体" w:eastAsia="宋体" w:cs="宋体"/>
          <w:b/>
          <w:color w:val="FF0000"/>
          <w:sz w:val="24"/>
          <w:szCs w:val="24"/>
          <w:u w:val="single"/>
        </w:rPr>
        <w:t>/至202</w:t>
      </w:r>
      <w:r>
        <w:rPr>
          <w:rFonts w:hint="eastAsia" w:ascii="宋体" w:hAnsi="宋体" w:eastAsia="宋体" w:cs="宋体"/>
          <w:b/>
          <w:color w:val="FF0000"/>
          <w:sz w:val="24"/>
          <w:szCs w:val="24"/>
          <w:u w:val="single"/>
          <w:lang w:val="en-US" w:eastAsia="zh-CN"/>
        </w:rPr>
        <w:t>4</w:t>
      </w:r>
      <w:r>
        <w:rPr>
          <w:rFonts w:hint="eastAsia" w:ascii="宋体" w:hAnsi="宋体" w:eastAsia="宋体" w:cs="宋体"/>
          <w:b/>
          <w:color w:val="FF0000"/>
          <w:sz w:val="24"/>
          <w:szCs w:val="24"/>
          <w:u w:val="single"/>
        </w:rPr>
        <w:t>年</w:t>
      </w:r>
      <w:r>
        <w:rPr>
          <w:rFonts w:hint="eastAsia" w:ascii="宋体" w:hAnsi="宋体" w:eastAsia="宋体" w:cs="宋体"/>
          <w:b/>
          <w:color w:val="FF0000"/>
          <w:sz w:val="24"/>
          <w:szCs w:val="24"/>
          <w:u w:val="single"/>
          <w:lang w:val="en-US" w:eastAsia="zh-CN"/>
        </w:rPr>
        <w:t>12</w:t>
      </w:r>
      <w:r>
        <w:rPr>
          <w:rFonts w:hint="eastAsia" w:ascii="宋体" w:hAnsi="宋体" w:eastAsia="宋体" w:cs="宋体"/>
          <w:b/>
          <w:color w:val="FF0000"/>
          <w:sz w:val="24"/>
          <w:szCs w:val="24"/>
          <w:u w:val="single"/>
        </w:rPr>
        <w:t>月</w:t>
      </w:r>
      <w:r>
        <w:rPr>
          <w:rFonts w:hint="eastAsia" w:ascii="宋体" w:hAnsi="宋体" w:eastAsia="宋体" w:cs="宋体"/>
          <w:b/>
          <w:color w:val="FF0000"/>
          <w:sz w:val="24"/>
          <w:szCs w:val="24"/>
          <w:u w:val="single"/>
          <w:lang w:val="en-US" w:eastAsia="zh-CN"/>
        </w:rPr>
        <w:t>19</w:t>
      </w:r>
      <w:r>
        <w:rPr>
          <w:rFonts w:hint="eastAsia" w:ascii="宋体" w:hAnsi="宋体" w:eastAsia="宋体" w:cs="宋体"/>
          <w:b/>
          <w:color w:val="FF0000"/>
          <w:sz w:val="24"/>
          <w:szCs w:val="24"/>
          <w:u w:val="single"/>
        </w:rPr>
        <w:t>日</w:t>
      </w:r>
      <w:r>
        <w:rPr>
          <w:rFonts w:hint="eastAsia" w:ascii="宋体" w:hAnsi="宋体" w:eastAsia="宋体" w:cs="宋体"/>
          <w:b/>
          <w:color w:val="FF0000"/>
          <w:sz w:val="24"/>
          <w:szCs w:val="24"/>
          <w:u w:val="single"/>
          <w:lang w:val="en-US" w:eastAsia="zh-CN"/>
        </w:rPr>
        <w:t>14</w:t>
      </w:r>
      <w:r>
        <w:rPr>
          <w:rFonts w:hint="eastAsia" w:ascii="宋体" w:hAnsi="宋体" w:eastAsia="宋体" w:cs="宋体"/>
          <w:b/>
          <w:color w:val="FF0000"/>
          <w:sz w:val="24"/>
          <w:szCs w:val="24"/>
          <w:u w:val="single"/>
        </w:rPr>
        <w:t>时</w:t>
      </w:r>
      <w:r>
        <w:rPr>
          <w:rFonts w:hint="eastAsia" w:ascii="宋体" w:hAnsi="宋体" w:eastAsia="宋体" w:cs="宋体"/>
          <w:b/>
          <w:color w:val="FF0000"/>
          <w:sz w:val="24"/>
          <w:szCs w:val="24"/>
          <w:u w:val="single"/>
          <w:lang w:val="en-US" w:eastAsia="zh-CN"/>
        </w:rPr>
        <w:t>30</w:t>
      </w:r>
      <w:r>
        <w:rPr>
          <w:rFonts w:hint="eastAsia" w:ascii="宋体" w:hAnsi="宋体" w:eastAsia="宋体" w:cs="宋体"/>
          <w:b/>
          <w:color w:val="FF0000"/>
          <w:sz w:val="24"/>
          <w:szCs w:val="24"/>
          <w:u w:val="single"/>
        </w:rPr>
        <w:t>分</w:t>
      </w:r>
      <w:r>
        <w:rPr>
          <w:rFonts w:hint="eastAsia" w:ascii="宋体" w:hAnsi="宋体" w:eastAsia="宋体" w:cs="宋体"/>
          <w:b/>
          <w:sz w:val="24"/>
          <w:szCs w:val="24"/>
        </w:rPr>
        <w:t>（北京时间）</w:t>
      </w:r>
    </w:p>
    <w:p w14:paraId="27565C9B">
      <w:pPr>
        <w:snapToGrid w:val="0"/>
        <w:spacing w:line="360" w:lineRule="auto"/>
        <w:ind w:firstLine="480" w:firstLineChars="200"/>
        <w:rPr>
          <w:rFonts w:hint="eastAsia" w:ascii="宋体" w:hAnsi="宋体" w:eastAsia="宋体" w:cs="宋体"/>
          <w:sz w:val="24"/>
          <w:szCs w:val="24"/>
        </w:rPr>
      </w:pPr>
      <w:bookmarkStart w:id="26" w:name="_Toc35393803"/>
      <w:bookmarkStart w:id="27" w:name="_Toc28359094"/>
      <w:bookmarkStart w:id="28" w:name="_Toc35393634"/>
      <w:bookmarkStart w:id="29" w:name="_Toc28359017"/>
      <w:bookmarkStart w:id="30" w:name="_Toc58230999"/>
      <w:r>
        <w:rPr>
          <w:rFonts w:hint="eastAsia" w:ascii="宋体" w:hAnsi="宋体" w:eastAsia="宋体" w:cs="宋体"/>
          <w:sz w:val="24"/>
          <w:szCs w:val="24"/>
        </w:rPr>
        <w:t>线上地点：乐采云平台（https://www.lecaiyun.com/）</w:t>
      </w:r>
    </w:p>
    <w:p w14:paraId="36A10F79">
      <w:pPr>
        <w:pStyle w:val="3"/>
        <w:spacing w:before="0" w:after="0" w:line="360" w:lineRule="auto"/>
        <w:ind w:left="425"/>
        <w:rPr>
          <w:rFonts w:hint="eastAsia" w:ascii="宋体" w:hAnsi="宋体" w:eastAsia="宋体" w:cs="宋体"/>
          <w:bCs w:val="0"/>
          <w:sz w:val="24"/>
          <w:szCs w:val="24"/>
        </w:rPr>
      </w:pPr>
      <w:r>
        <w:rPr>
          <w:rFonts w:hint="eastAsia" w:ascii="宋体" w:hAnsi="宋体" w:eastAsia="宋体" w:cs="宋体"/>
          <w:bCs w:val="0"/>
          <w:sz w:val="24"/>
          <w:szCs w:val="24"/>
        </w:rPr>
        <w:t>六、公告期限</w:t>
      </w:r>
      <w:bookmarkEnd w:id="26"/>
      <w:bookmarkEnd w:id="27"/>
      <w:bookmarkEnd w:id="28"/>
      <w:bookmarkEnd w:id="29"/>
      <w:bookmarkEnd w:id="30"/>
    </w:p>
    <w:p w14:paraId="46050CC8">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自本公告发布之日起</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个工作日。</w:t>
      </w:r>
    </w:p>
    <w:p w14:paraId="77E08A22">
      <w:pPr>
        <w:pStyle w:val="3"/>
        <w:numPr>
          <w:ilvl w:val="0"/>
          <w:numId w:val="30"/>
        </w:numPr>
        <w:adjustRightInd w:val="0"/>
        <w:spacing w:before="0" w:after="0" w:line="360" w:lineRule="auto"/>
        <w:ind w:left="425"/>
        <w:jc w:val="left"/>
        <w:rPr>
          <w:rFonts w:hint="eastAsia" w:ascii="宋体" w:hAnsi="宋体" w:eastAsia="宋体" w:cs="宋体"/>
          <w:bCs w:val="0"/>
          <w:sz w:val="24"/>
          <w:szCs w:val="24"/>
        </w:rPr>
      </w:pPr>
      <w:bookmarkStart w:id="31" w:name="_Toc58231000"/>
      <w:bookmarkStart w:id="32" w:name="_Toc35393804"/>
      <w:bookmarkStart w:id="33" w:name="_Toc35393635"/>
      <w:r>
        <w:rPr>
          <w:rFonts w:hint="eastAsia" w:ascii="宋体" w:hAnsi="宋体" w:eastAsia="宋体" w:cs="宋体"/>
          <w:bCs w:val="0"/>
          <w:sz w:val="24"/>
          <w:szCs w:val="24"/>
        </w:rPr>
        <w:t>其他补充事宜</w:t>
      </w:r>
      <w:bookmarkEnd w:id="31"/>
      <w:bookmarkEnd w:id="32"/>
      <w:bookmarkEnd w:id="33"/>
    </w:p>
    <w:p w14:paraId="5FB0F2D0">
      <w:pPr>
        <w:spacing w:line="360" w:lineRule="auto"/>
        <w:ind w:firstLine="480" w:firstLineChars="200"/>
        <w:rPr>
          <w:rFonts w:hint="eastAsia" w:ascii="宋体" w:hAnsi="宋体" w:eastAsia="宋体" w:cs="宋体"/>
          <w:sz w:val="24"/>
          <w:szCs w:val="24"/>
        </w:rPr>
      </w:pPr>
      <w:bookmarkStart w:id="34" w:name="_Toc35393805"/>
      <w:bookmarkStart w:id="35" w:name="_Toc28359018"/>
      <w:bookmarkStart w:id="36" w:name="_Toc58231001"/>
      <w:bookmarkStart w:id="37" w:name="_Toc28359095"/>
      <w:bookmarkStart w:id="38" w:name="_Toc35393636"/>
      <w:r>
        <w:rPr>
          <w:rFonts w:hint="eastAsia" w:ascii="宋体" w:hAnsi="宋体" w:eastAsia="宋体" w:cs="宋体"/>
          <w:sz w:val="24"/>
          <w:szCs w:val="24"/>
        </w:rPr>
        <w:t>1.在线电子响应说明</w:t>
      </w:r>
    </w:p>
    <w:p w14:paraId="4C7BF83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1）通过政府采购云平台在线电子响应，供应商应先安装</w:t>
      </w:r>
      <w:r>
        <w:rPr>
          <w:rFonts w:hint="eastAsia" w:ascii="宋体" w:hAnsi="宋体" w:eastAsia="宋体" w:cs="宋体"/>
          <w:sz w:val="24"/>
          <w:szCs w:val="24"/>
          <w:lang w:eastAsia="zh-CN"/>
        </w:rPr>
        <w:t>乐采云</w:t>
      </w:r>
      <w:r>
        <w:rPr>
          <w:rFonts w:hint="eastAsia" w:ascii="宋体" w:hAnsi="宋体" w:eastAsia="宋体" w:cs="宋体"/>
          <w:sz w:val="24"/>
          <w:szCs w:val="24"/>
        </w:rPr>
        <w:t>电子交易客户端（</w:t>
      </w:r>
      <w:r>
        <w:rPr>
          <w:rFonts w:hint="eastAsia" w:ascii="宋体" w:hAnsi="宋体" w:eastAsia="宋体" w:cs="宋体"/>
          <w:sz w:val="24"/>
          <w:szCs w:val="24"/>
          <w:lang w:val="en-US" w:eastAsia="zh-CN"/>
        </w:rPr>
        <w:t>乐采云</w:t>
      </w:r>
      <w:r>
        <w:rPr>
          <w:rFonts w:hint="eastAsia" w:ascii="宋体" w:hAnsi="宋体" w:eastAsia="宋体" w:cs="宋体"/>
          <w:sz w:val="24"/>
          <w:szCs w:val="24"/>
        </w:rPr>
        <w:t>投标客户端），并按照采购文件和政府采购云平台的要求，通过</w:t>
      </w:r>
      <w:r>
        <w:rPr>
          <w:rFonts w:hint="eastAsia" w:ascii="宋体" w:hAnsi="宋体" w:eastAsia="宋体" w:cs="宋体"/>
          <w:sz w:val="24"/>
          <w:szCs w:val="24"/>
          <w:lang w:val="en-US" w:eastAsia="zh-CN"/>
        </w:rPr>
        <w:t>乐采云</w:t>
      </w:r>
      <w:r>
        <w:rPr>
          <w:rFonts w:hint="eastAsia" w:ascii="宋体" w:hAnsi="宋体" w:eastAsia="宋体" w:cs="宋体"/>
          <w:sz w:val="24"/>
          <w:szCs w:val="24"/>
        </w:rPr>
        <w:t>电子交易客户端（</w:t>
      </w:r>
      <w:r>
        <w:rPr>
          <w:rFonts w:hint="eastAsia" w:ascii="宋体" w:hAnsi="宋体" w:eastAsia="宋体" w:cs="宋体"/>
          <w:sz w:val="24"/>
          <w:szCs w:val="24"/>
          <w:lang w:val="en-US" w:eastAsia="zh-CN"/>
        </w:rPr>
        <w:t>乐采云</w:t>
      </w:r>
      <w:r>
        <w:rPr>
          <w:rFonts w:hint="eastAsia" w:ascii="宋体" w:hAnsi="宋体" w:eastAsia="宋体" w:cs="宋体"/>
          <w:sz w:val="24"/>
          <w:szCs w:val="24"/>
        </w:rPr>
        <w:t>投标客户端）编制加密投标文件；</w:t>
      </w:r>
    </w:p>
    <w:p w14:paraId="0451D9FD">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sz w:val="24"/>
          <w:szCs w:val="24"/>
          <w:lang w:eastAsia="zh-CN"/>
        </w:rPr>
        <w:t>乐采云</w:t>
      </w:r>
      <w:r>
        <w:rPr>
          <w:rFonts w:hint="eastAsia" w:ascii="宋体" w:hAnsi="宋体" w:eastAsia="宋体" w:cs="宋体"/>
          <w:sz w:val="24"/>
          <w:szCs w:val="24"/>
        </w:rPr>
        <w:t>电子交易客户端（</w:t>
      </w:r>
      <w:r>
        <w:rPr>
          <w:rFonts w:hint="eastAsia" w:ascii="宋体" w:hAnsi="宋体" w:eastAsia="宋体" w:cs="宋体"/>
          <w:sz w:val="24"/>
          <w:szCs w:val="24"/>
          <w:lang w:eastAsia="zh-CN"/>
        </w:rPr>
        <w:t>乐采云</w:t>
      </w:r>
      <w:r>
        <w:rPr>
          <w:rFonts w:hint="eastAsia" w:ascii="宋体" w:hAnsi="宋体" w:eastAsia="宋体" w:cs="宋体"/>
          <w:sz w:val="24"/>
          <w:szCs w:val="24"/>
        </w:rPr>
        <w:t>投标客户端）请自行前往“</w:t>
      </w:r>
      <w:r>
        <w:rPr>
          <w:rFonts w:hint="eastAsia" w:ascii="宋体" w:hAnsi="宋体" w:eastAsia="宋体" w:cs="宋体"/>
          <w:sz w:val="24"/>
          <w:szCs w:val="24"/>
          <w:lang w:val="en-US" w:eastAsia="zh-CN"/>
        </w:rPr>
        <w:t>乐采云</w:t>
      </w:r>
      <w:r>
        <w:rPr>
          <w:rFonts w:hint="eastAsia" w:ascii="宋体" w:hAnsi="宋体" w:eastAsia="宋体" w:cs="宋体"/>
          <w:sz w:val="24"/>
          <w:szCs w:val="24"/>
        </w:rPr>
        <w:t>-</w:t>
      </w:r>
      <w:r>
        <w:rPr>
          <w:rFonts w:hint="eastAsia" w:ascii="宋体" w:hAnsi="宋体" w:eastAsia="宋体" w:cs="宋体"/>
          <w:sz w:val="24"/>
          <w:szCs w:val="24"/>
          <w:lang w:val="en-US" w:eastAsia="zh-CN"/>
        </w:rPr>
        <w:t>企业采购信息服务</w:t>
      </w:r>
      <w:r>
        <w:rPr>
          <w:rFonts w:hint="eastAsia" w:ascii="宋体" w:hAnsi="宋体" w:eastAsia="宋体" w:cs="宋体"/>
          <w:sz w:val="24"/>
          <w:szCs w:val="24"/>
        </w:rPr>
        <w:t>-</w:t>
      </w:r>
      <w:r>
        <w:rPr>
          <w:rFonts w:hint="eastAsia" w:ascii="宋体" w:hAnsi="宋体" w:eastAsia="宋体" w:cs="宋体"/>
          <w:sz w:val="24"/>
          <w:szCs w:val="24"/>
          <w:lang w:val="en-US" w:eastAsia="zh-CN"/>
        </w:rPr>
        <w:t>在线下载</w:t>
      </w:r>
      <w:r>
        <w:rPr>
          <w:rFonts w:hint="eastAsia" w:ascii="宋体" w:hAnsi="宋体" w:eastAsia="宋体" w:cs="宋体"/>
          <w:sz w:val="24"/>
          <w:szCs w:val="24"/>
        </w:rPr>
        <w:t>-</w:t>
      </w:r>
      <w:r>
        <w:rPr>
          <w:rFonts w:hint="eastAsia" w:ascii="宋体" w:hAnsi="宋体" w:eastAsia="宋体" w:cs="宋体"/>
          <w:sz w:val="24"/>
          <w:szCs w:val="24"/>
          <w:lang w:val="en-US" w:eastAsia="zh-CN"/>
        </w:rPr>
        <w:t>电子交易客户端</w:t>
      </w:r>
      <w:r>
        <w:rPr>
          <w:rFonts w:hint="eastAsia" w:ascii="宋体" w:hAnsi="宋体" w:eastAsia="宋体" w:cs="宋体"/>
          <w:sz w:val="24"/>
          <w:szCs w:val="24"/>
        </w:rPr>
        <w:t>”进行下载，</w:t>
      </w:r>
      <w:r>
        <w:rPr>
          <w:rFonts w:hint="eastAsia" w:ascii="宋体" w:hAnsi="宋体" w:eastAsia="宋体" w:cs="宋体"/>
          <w:b w:val="0"/>
          <w:bCs w:val="0"/>
          <w:sz w:val="24"/>
          <w:szCs w:val="24"/>
        </w:rPr>
        <w:t>https://b.zhengcaiyun.cn/luban/category?parentId=550045&amp;childrenCode=qicaiCategory17&amp;utm=luban.luban-PC-39026.959-pc-websitegroup-navBar-front.8.c8789bc0520b11efb86dbfa49a87be0d</w:t>
      </w:r>
    </w:p>
    <w:p w14:paraId="0BCDD7D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w:t>
      </w:r>
      <w:r>
        <w:rPr>
          <w:rFonts w:hint="eastAsia" w:ascii="宋体" w:hAnsi="宋体" w:eastAsia="宋体" w:cs="宋体"/>
          <w:sz w:val="24"/>
          <w:szCs w:val="24"/>
          <w:lang w:val="en-US" w:eastAsia="zh-CN"/>
        </w:rPr>
        <w:t>乐采云</w:t>
      </w:r>
      <w:r>
        <w:rPr>
          <w:rFonts w:hint="eastAsia" w:ascii="宋体" w:hAnsi="宋体" w:eastAsia="宋体" w:cs="宋体"/>
          <w:sz w:val="24"/>
          <w:szCs w:val="24"/>
        </w:rPr>
        <w:t>平台参与在线电子响应时如遇平台技术问题详询</w:t>
      </w:r>
      <w:r>
        <w:rPr>
          <w:rFonts w:hint="eastAsia" w:ascii="宋体" w:hAnsi="宋体" w:eastAsia="宋体" w:cs="宋体"/>
          <w:sz w:val="24"/>
          <w:szCs w:val="24"/>
          <w:lang w:val="en-US" w:eastAsia="zh-CN"/>
        </w:rPr>
        <w:t>95763</w:t>
      </w:r>
      <w:r>
        <w:rPr>
          <w:rFonts w:hint="eastAsia" w:ascii="宋体" w:hAnsi="宋体" w:eastAsia="宋体" w:cs="宋体"/>
          <w:sz w:val="24"/>
          <w:szCs w:val="24"/>
        </w:rPr>
        <w:t>。</w:t>
      </w:r>
    </w:p>
    <w:p w14:paraId="63762A1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2）为确保在线操作合法、有效和安全，供应商应当在投标文件提交截止时间前完成在政府采购云平台的身份认证，使用</w:t>
      </w:r>
      <w:r>
        <w:rPr>
          <w:rFonts w:hint="eastAsia" w:ascii="宋体" w:hAnsi="宋体" w:eastAsia="宋体" w:cs="宋体"/>
          <w:sz w:val="24"/>
          <w:szCs w:val="24"/>
          <w:lang w:eastAsia="zh-CN"/>
        </w:rPr>
        <w:t>乐采云</w:t>
      </w:r>
      <w:r>
        <w:rPr>
          <w:rFonts w:hint="eastAsia" w:ascii="宋体" w:hAnsi="宋体" w:eastAsia="宋体" w:cs="宋体"/>
          <w:sz w:val="24"/>
          <w:szCs w:val="24"/>
        </w:rPr>
        <w:t>电子交易客户端（</w:t>
      </w:r>
      <w:r>
        <w:rPr>
          <w:rFonts w:hint="eastAsia" w:ascii="宋体" w:hAnsi="宋体" w:eastAsia="宋体" w:cs="宋体"/>
          <w:sz w:val="24"/>
          <w:szCs w:val="24"/>
          <w:lang w:eastAsia="zh-CN"/>
        </w:rPr>
        <w:t>乐采云</w:t>
      </w:r>
      <w:r>
        <w:rPr>
          <w:rFonts w:hint="eastAsia" w:ascii="宋体" w:hAnsi="宋体" w:eastAsia="宋体" w:cs="宋体"/>
          <w:sz w:val="24"/>
          <w:szCs w:val="24"/>
        </w:rPr>
        <w:t>投标客户端）需要提前申领CA数字证书，申领流程请自行前往“浙江政府采购网-下载专区-电子交易客户端-</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"http://zfcg.czt.zj.gov.cn/bidClientTemplate/2019-05-27/12945.html" \o "CA驱动和申领流程" </w:instrText>
      </w:r>
      <w:r>
        <w:rPr>
          <w:rFonts w:hint="eastAsia" w:ascii="宋体" w:hAnsi="宋体" w:eastAsia="宋体" w:cs="宋体"/>
          <w:sz w:val="24"/>
          <w:szCs w:val="24"/>
        </w:rPr>
        <w:fldChar w:fldCharType="separate"/>
      </w:r>
      <w:r>
        <w:rPr>
          <w:rFonts w:hint="eastAsia" w:ascii="宋体" w:hAnsi="宋体" w:eastAsia="宋体" w:cs="宋体"/>
          <w:sz w:val="24"/>
          <w:szCs w:val="24"/>
        </w:rPr>
        <w:t>CA驱动和申领流程</w:t>
      </w:r>
      <w:r>
        <w:rPr>
          <w:rFonts w:hint="eastAsia" w:ascii="宋体" w:hAnsi="宋体" w:eastAsia="宋体" w:cs="宋体"/>
          <w:sz w:val="24"/>
          <w:szCs w:val="24"/>
        </w:rPr>
        <w:fldChar w:fldCharType="end"/>
      </w:r>
      <w:r>
        <w:rPr>
          <w:rFonts w:hint="eastAsia" w:ascii="宋体" w:hAnsi="宋体" w:eastAsia="宋体" w:cs="宋体"/>
          <w:sz w:val="24"/>
          <w:szCs w:val="24"/>
        </w:rPr>
        <w:t>”进行查阅；</w:t>
      </w:r>
    </w:p>
    <w:p w14:paraId="6CD0236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3）供应商应当在投标文件提交截止时间前将在</w:t>
      </w:r>
      <w:r>
        <w:rPr>
          <w:rFonts w:hint="eastAsia" w:ascii="宋体" w:hAnsi="宋体" w:eastAsia="宋体" w:cs="宋体"/>
          <w:sz w:val="24"/>
          <w:szCs w:val="24"/>
          <w:lang w:eastAsia="zh-CN"/>
        </w:rPr>
        <w:t>乐采云</w:t>
      </w:r>
      <w:r>
        <w:rPr>
          <w:rFonts w:hint="eastAsia" w:ascii="宋体" w:hAnsi="宋体" w:eastAsia="宋体" w:cs="宋体"/>
          <w:sz w:val="24"/>
          <w:szCs w:val="24"/>
        </w:rPr>
        <w:t>电子交易客户端（</w:t>
      </w:r>
      <w:r>
        <w:rPr>
          <w:rFonts w:hint="eastAsia" w:ascii="宋体" w:hAnsi="宋体" w:eastAsia="宋体" w:cs="宋体"/>
          <w:sz w:val="24"/>
          <w:szCs w:val="24"/>
          <w:lang w:eastAsia="zh-CN"/>
        </w:rPr>
        <w:t>乐采云</w:t>
      </w:r>
      <w:r>
        <w:rPr>
          <w:rFonts w:hint="eastAsia" w:ascii="宋体" w:hAnsi="宋体" w:eastAsia="宋体" w:cs="宋体"/>
          <w:sz w:val="24"/>
          <w:szCs w:val="24"/>
        </w:rPr>
        <w:t>投标客户端）生成的电子加密投标文件上传至</w:t>
      </w:r>
      <w:r>
        <w:rPr>
          <w:rFonts w:hint="eastAsia" w:ascii="宋体" w:hAnsi="宋体" w:eastAsia="宋体" w:cs="宋体"/>
          <w:sz w:val="24"/>
          <w:szCs w:val="24"/>
          <w:lang w:eastAsia="zh-CN"/>
        </w:rPr>
        <w:t>乐采云</w:t>
      </w:r>
      <w:r>
        <w:rPr>
          <w:rFonts w:hint="eastAsia" w:ascii="宋体" w:hAnsi="宋体" w:eastAsia="宋体" w:cs="宋体"/>
          <w:sz w:val="24"/>
          <w:szCs w:val="24"/>
        </w:rPr>
        <w:t>平台；</w:t>
      </w:r>
    </w:p>
    <w:p w14:paraId="709AC5B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4）供应商在</w:t>
      </w:r>
      <w:r>
        <w:rPr>
          <w:rFonts w:hint="eastAsia" w:ascii="宋体" w:hAnsi="宋体" w:eastAsia="宋体" w:cs="宋体"/>
          <w:sz w:val="24"/>
          <w:szCs w:val="24"/>
          <w:lang w:val="en-US" w:eastAsia="zh-CN"/>
        </w:rPr>
        <w:t>乐采云</w:t>
      </w:r>
      <w:r>
        <w:rPr>
          <w:rFonts w:hint="eastAsia" w:ascii="宋体" w:hAnsi="宋体" w:eastAsia="宋体" w:cs="宋体"/>
          <w:sz w:val="24"/>
          <w:szCs w:val="24"/>
        </w:rPr>
        <w:t>平台完成电子加密投标文件的上传后，可以邮寄形式在投标文件提交截止时间之前递交以介质（U盘）存储的数据电文形式的备份投标文件，备份投标文件应当密封包装并在包装上标注响应项目名称、供应商名称并加盖公章。“备份投标文件”在开标之前送达</w:t>
      </w:r>
      <w:r>
        <w:rPr>
          <w:rFonts w:hint="eastAsia" w:ascii="宋体" w:hAnsi="宋体" w:eastAsia="宋体" w:cs="宋体"/>
          <w:sz w:val="24"/>
          <w:szCs w:val="24"/>
          <w:lang w:val="zh-CN"/>
        </w:rPr>
        <w:t>海标工程管理有限公司（桐庐县迎春南路279号立山国际中心904室）并签收</w:t>
      </w:r>
      <w:r>
        <w:rPr>
          <w:rFonts w:hint="eastAsia" w:ascii="宋体" w:hAnsi="宋体" w:eastAsia="宋体" w:cs="宋体"/>
          <w:sz w:val="24"/>
          <w:szCs w:val="24"/>
        </w:rPr>
        <w:t>，否则视作供应商未提交“备份投标文件”。</w:t>
      </w:r>
    </w:p>
    <w:p w14:paraId="7CA7AD8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5）通过</w:t>
      </w:r>
      <w:r>
        <w:rPr>
          <w:rFonts w:hint="eastAsia" w:ascii="宋体" w:hAnsi="宋体" w:eastAsia="宋体" w:cs="宋体"/>
          <w:sz w:val="24"/>
          <w:szCs w:val="24"/>
          <w:lang w:val="en-US" w:eastAsia="zh-CN"/>
        </w:rPr>
        <w:t>乐采云</w:t>
      </w:r>
      <w:r>
        <w:rPr>
          <w:rFonts w:hint="eastAsia" w:ascii="宋体" w:hAnsi="宋体" w:eastAsia="宋体" w:cs="宋体"/>
          <w:sz w:val="24"/>
          <w:szCs w:val="24"/>
        </w:rPr>
        <w:t>平台上传的电子加密投标文件无法按时解密但供应商已递交备份投标文件的，以备份投标文件为依据，否则视为投标文件撤回；通过</w:t>
      </w:r>
      <w:r>
        <w:rPr>
          <w:rFonts w:hint="eastAsia" w:ascii="宋体" w:hAnsi="宋体" w:eastAsia="宋体" w:cs="宋体"/>
          <w:sz w:val="24"/>
          <w:szCs w:val="24"/>
          <w:lang w:val="en-US" w:eastAsia="zh-CN"/>
        </w:rPr>
        <w:t>乐采云</w:t>
      </w:r>
      <w:r>
        <w:rPr>
          <w:rFonts w:hint="eastAsia" w:ascii="宋体" w:hAnsi="宋体" w:eastAsia="宋体" w:cs="宋体"/>
          <w:sz w:val="24"/>
          <w:szCs w:val="24"/>
        </w:rPr>
        <w:t>平台上传的电子加密投标文件已按时解密的，备份投标文件自动失效。</w:t>
      </w:r>
    </w:p>
    <w:p w14:paraId="0E09B6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备注：</w:t>
      </w:r>
    </w:p>
    <w:p w14:paraId="42E2B49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供应商可通过浙江省“电子交易/不见面开评标”学习专题提前进行专题学习，熟悉操作，避免影响采购活动（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"https://edu.zcygov.cn/luban/e-biding" </w:instrText>
      </w:r>
      <w:r>
        <w:rPr>
          <w:rFonts w:hint="eastAsia" w:ascii="宋体" w:hAnsi="宋体" w:eastAsia="宋体" w:cs="宋体"/>
          <w:sz w:val="24"/>
          <w:szCs w:val="24"/>
        </w:rPr>
        <w:fldChar w:fldCharType="separate"/>
      </w:r>
      <w:r>
        <w:rPr>
          <w:rFonts w:hint="eastAsia" w:ascii="宋体" w:hAnsi="宋体" w:eastAsia="宋体" w:cs="宋体"/>
          <w:sz w:val="24"/>
          <w:szCs w:val="24"/>
        </w:rPr>
        <w:t>https://edu.zcygov.cn/luban/e-biding</w:t>
      </w:r>
      <w:r>
        <w:rPr>
          <w:rFonts w:hint="eastAsia" w:ascii="宋体" w:hAnsi="宋体" w:eastAsia="宋体" w:cs="宋体"/>
          <w:sz w:val="24"/>
          <w:szCs w:val="24"/>
        </w:rPr>
        <w:fldChar w:fldCharType="end"/>
      </w:r>
      <w:r>
        <w:rPr>
          <w:rFonts w:hint="eastAsia" w:ascii="宋体" w:hAnsi="宋体" w:eastAsia="宋体" w:cs="宋体"/>
          <w:sz w:val="24"/>
          <w:szCs w:val="24"/>
        </w:rPr>
        <w:t>）。</w:t>
      </w:r>
    </w:p>
    <w:p w14:paraId="0DF284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2.质疑和投诉</w:t>
      </w:r>
    </w:p>
    <w:p w14:paraId="76A8E74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依法获取采购文件后认为采购文件使自己的权益受到损害的，可以自采购文件公告期限届满之日起7个工作日内，以书面形式向招标采购单位一次性提出针对同一采购程序环节的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74F7E14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3.信用记录</w:t>
      </w:r>
    </w:p>
    <w:p w14:paraId="2C9683E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根据财库[2016]125号《关于在政府采购活动中查询及使用信用记录有关问题的通知》要求，采购代理机构会对供应商信用记录进行查询并甄别。</w:t>
      </w:r>
    </w:p>
    <w:p w14:paraId="4C51F417">
      <w:pPr>
        <w:numPr>
          <w:ilvl w:val="0"/>
          <w:numId w:val="31"/>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信用信息查询的截止时点：投标文件提交截止时间；</w:t>
      </w:r>
    </w:p>
    <w:p w14:paraId="3E1B8FF5">
      <w:pPr>
        <w:numPr>
          <w:ilvl w:val="0"/>
          <w:numId w:val="31"/>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查询渠道：“信用中国”（www.creditchina.gov.cn）、“中国政府采购网”（www.ccgp.gov.cn）；</w:t>
      </w:r>
    </w:p>
    <w:p w14:paraId="6170F7D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3）信用信息的使用规则：供应商被列入失信被执行人、重大税收违法案件当事人名单、政府采购严重违法失信行为记录名单的，拒绝其参与政府采购活动。</w:t>
      </w:r>
    </w:p>
    <w:p w14:paraId="2EDD214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4.投标保证金</w:t>
      </w:r>
    </w:p>
    <w:p w14:paraId="38271650">
      <w:pPr>
        <w:widowControl/>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本项目不缴纳投标保证金</w:t>
      </w:r>
    </w:p>
    <w:p w14:paraId="021665CB">
      <w:pPr>
        <w:pStyle w:val="3"/>
        <w:spacing w:before="0" w:after="0" w:line="360" w:lineRule="auto"/>
        <w:ind w:firstLine="482" w:firstLineChars="200"/>
        <w:rPr>
          <w:rFonts w:hint="eastAsia" w:ascii="宋体" w:hAnsi="宋体" w:eastAsia="宋体" w:cs="宋体"/>
          <w:bCs w:val="0"/>
          <w:sz w:val="24"/>
          <w:szCs w:val="24"/>
        </w:rPr>
      </w:pPr>
      <w:r>
        <w:rPr>
          <w:rFonts w:hint="eastAsia" w:ascii="宋体" w:hAnsi="宋体" w:eastAsia="宋体" w:cs="宋体"/>
          <w:bCs w:val="0"/>
          <w:sz w:val="24"/>
          <w:szCs w:val="24"/>
        </w:rPr>
        <w:t>八、凡对本次采购提出询问，请按以下方式联系。</w:t>
      </w:r>
      <w:bookmarkEnd w:id="34"/>
      <w:bookmarkEnd w:id="35"/>
      <w:bookmarkEnd w:id="36"/>
      <w:bookmarkEnd w:id="37"/>
      <w:bookmarkEnd w:id="38"/>
    </w:p>
    <w:p w14:paraId="5EF98746">
      <w:pPr>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 采购人信息</w:t>
      </w:r>
    </w:p>
    <w:p w14:paraId="5A6B6139">
      <w:pPr>
        <w:snapToGrid w:val="0"/>
        <w:spacing w:line="360" w:lineRule="auto"/>
        <w:ind w:firstLine="480" w:firstLineChars="200"/>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采购人名称：</w:t>
      </w:r>
      <w:r>
        <w:rPr>
          <w:rFonts w:hint="eastAsia" w:ascii="宋体" w:hAnsi="宋体" w:eastAsia="宋体" w:cs="宋体"/>
          <w:color w:val="000000"/>
          <w:kern w:val="0"/>
          <w:sz w:val="24"/>
          <w:szCs w:val="24"/>
          <w:highlight w:val="none"/>
          <w:lang w:eastAsia="zh-CN"/>
        </w:rPr>
        <w:t>桐庐县莪山番族乡龙峰民族村股份经济合作社</w:t>
      </w:r>
    </w:p>
    <w:p w14:paraId="60BE7D7E">
      <w:pPr>
        <w:snapToGrid w:val="0"/>
        <w:spacing w:line="360" w:lineRule="auto"/>
        <w:ind w:firstLine="480" w:firstLineChars="200"/>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地址：</w:t>
      </w:r>
      <w:r>
        <w:rPr>
          <w:rFonts w:hint="eastAsia" w:ascii="宋体" w:hAnsi="宋体" w:eastAsia="宋体" w:cs="宋体"/>
          <w:color w:val="000000"/>
          <w:kern w:val="0"/>
          <w:sz w:val="24"/>
          <w:szCs w:val="24"/>
          <w:highlight w:val="none"/>
          <w:lang w:eastAsia="zh-CN"/>
        </w:rPr>
        <w:t>桐庐县莪山番族乡龙峰民族村</w:t>
      </w:r>
    </w:p>
    <w:p w14:paraId="51941D9F">
      <w:pPr>
        <w:snapToGrid w:val="0"/>
        <w:spacing w:line="360" w:lineRule="auto"/>
        <w:ind w:firstLine="480" w:firstLineChars="200"/>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项目联系人（询问）：</w:t>
      </w:r>
      <w:r>
        <w:rPr>
          <w:rFonts w:hint="eastAsia" w:ascii="宋体" w:hAnsi="宋体" w:eastAsia="宋体" w:cs="宋体"/>
          <w:color w:val="000000"/>
          <w:kern w:val="0"/>
          <w:sz w:val="24"/>
          <w:szCs w:val="24"/>
          <w:highlight w:val="none"/>
          <w:lang w:eastAsia="zh-CN"/>
        </w:rPr>
        <w:t>周志荣</w:t>
      </w:r>
      <w:r>
        <w:rPr>
          <w:rFonts w:hint="eastAsia" w:ascii="宋体" w:hAnsi="宋体" w:eastAsia="宋体" w:cs="宋体"/>
          <w:color w:val="000000"/>
          <w:kern w:val="0"/>
          <w:sz w:val="24"/>
          <w:szCs w:val="24"/>
          <w:highlight w:val="none"/>
          <w:lang w:eastAsia="zh-CN"/>
        </w:rPr>
        <w:tab/>
      </w:r>
    </w:p>
    <w:p w14:paraId="027ADB62">
      <w:pPr>
        <w:snapToGrid w:val="0"/>
        <w:spacing w:line="360" w:lineRule="auto"/>
        <w:ind w:firstLine="480" w:firstLineChars="200"/>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项目联系方式（询问）：</w:t>
      </w:r>
      <w:r>
        <w:rPr>
          <w:rFonts w:hint="eastAsia" w:ascii="宋体" w:hAnsi="宋体" w:eastAsia="宋体" w:cs="宋体"/>
          <w:color w:val="000000"/>
          <w:kern w:val="0"/>
          <w:sz w:val="24"/>
          <w:szCs w:val="24"/>
          <w:highlight w:val="none"/>
          <w:lang w:eastAsia="zh-CN"/>
        </w:rPr>
        <w:t>13777584958</w:t>
      </w:r>
      <w:r>
        <w:rPr>
          <w:rFonts w:hint="eastAsia" w:ascii="宋体" w:hAnsi="宋体" w:eastAsia="宋体" w:cs="宋体"/>
          <w:color w:val="000000"/>
          <w:kern w:val="0"/>
          <w:sz w:val="24"/>
          <w:szCs w:val="24"/>
          <w:highlight w:val="none"/>
          <w:lang w:eastAsia="zh-CN"/>
        </w:rPr>
        <w:tab/>
      </w:r>
    </w:p>
    <w:p w14:paraId="755A01BF">
      <w:pPr>
        <w:numPr>
          <w:ilvl w:val="0"/>
          <w:numId w:val="32"/>
        </w:numPr>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采购代理机构信息</w:t>
      </w:r>
    </w:p>
    <w:p w14:paraId="440532AF">
      <w:pPr>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名称：海标工程管理有限公司</w:t>
      </w:r>
    </w:p>
    <w:p w14:paraId="1CF2D387">
      <w:pPr>
        <w:snapToGrid w:val="0"/>
        <w:spacing w:line="360" w:lineRule="auto"/>
        <w:ind w:firstLine="480" w:firstLineChars="20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地址：</w:t>
      </w:r>
      <w:r>
        <w:rPr>
          <w:rFonts w:hint="eastAsia" w:ascii="宋体" w:hAnsi="宋体" w:eastAsia="宋体" w:cs="宋体"/>
          <w:sz w:val="24"/>
          <w:szCs w:val="24"/>
          <w:lang w:eastAsia="zh-CN"/>
        </w:rPr>
        <w:t>浙江省杭州市临平区星桥街道原展街59号302室</w:t>
      </w:r>
    </w:p>
    <w:p w14:paraId="43E8AEDF">
      <w:pPr>
        <w:snapToGrid w:val="0"/>
        <w:spacing w:line="360" w:lineRule="auto"/>
        <w:ind w:firstLine="480" w:firstLineChars="20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项目联系人（询问）：</w:t>
      </w:r>
      <w:r>
        <w:rPr>
          <w:rFonts w:hint="eastAsia" w:ascii="宋体" w:hAnsi="宋体" w:eastAsia="宋体" w:cs="宋体"/>
          <w:color w:val="000000"/>
          <w:kern w:val="0"/>
          <w:sz w:val="24"/>
          <w:szCs w:val="24"/>
          <w:lang w:eastAsia="zh-CN"/>
        </w:rPr>
        <w:t>袁彬</w:t>
      </w:r>
    </w:p>
    <w:p w14:paraId="71D24CEB">
      <w:pPr>
        <w:snapToGrid w:val="0"/>
        <w:spacing w:line="360" w:lineRule="auto"/>
        <w:ind w:firstLine="480" w:firstLineChars="20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项目联系方式（询问）：</w:t>
      </w:r>
      <w:r>
        <w:rPr>
          <w:rFonts w:hint="eastAsia" w:ascii="宋体" w:hAnsi="宋体" w:eastAsia="宋体" w:cs="宋体"/>
          <w:color w:val="000000"/>
          <w:kern w:val="0"/>
          <w:sz w:val="24"/>
          <w:szCs w:val="24"/>
          <w:lang w:eastAsia="zh-CN"/>
        </w:rPr>
        <w:t>15005715200</w:t>
      </w:r>
    </w:p>
    <w:p w14:paraId="2A566EE7">
      <w:pPr>
        <w:pStyle w:val="54"/>
        <w:spacing w:before="0" w:beforeAutospacing="0" w:after="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3.同级采购监督管理部门</w:t>
      </w:r>
    </w:p>
    <w:p w14:paraId="08E972DC">
      <w:pPr>
        <w:pStyle w:val="54"/>
        <w:tabs>
          <w:tab w:val="left" w:pos="420"/>
        </w:tabs>
        <w:spacing w:before="0" w:beforeAutospacing="0" w:after="0" w:afterAutospacing="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桐庐县莪山乡小额公共资源交易领导小组</w:t>
      </w:r>
    </w:p>
    <w:p w14:paraId="5BEF936A">
      <w:pPr>
        <w:pStyle w:val="54"/>
        <w:spacing w:before="0" w:beforeAutospacing="0" w:after="0" w:afterAutospacing="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eastAsia="宋体" w:cs="Times New Roman"/>
          <w:sz w:val="24"/>
          <w:szCs w:val="24"/>
          <w:lang w:eastAsia="zh-CN"/>
        </w:rPr>
        <w:t>桐庐县莪山畲族乡</w:t>
      </w:r>
    </w:p>
    <w:p w14:paraId="5F2F8C09">
      <w:pPr>
        <w:pStyle w:val="54"/>
        <w:spacing w:before="0" w:beforeAutospacing="0" w:after="0" w:afterAutospacing="0" w:line="360" w:lineRule="auto"/>
        <w:rPr>
          <w:rFonts w:hint="default" w:ascii="宋体" w:hAnsi="宋体" w:eastAsia="宋体" w:cs="宋体"/>
          <w:sz w:val="24"/>
          <w:szCs w:val="24"/>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highlight w:val="none"/>
        </w:rPr>
        <w:t>联系人 ：</w:t>
      </w:r>
      <w:r>
        <w:rPr>
          <w:rFonts w:hint="eastAsia" w:ascii="宋体" w:hAnsi="宋体" w:eastAsia="宋体" w:cs="宋体"/>
          <w:sz w:val="24"/>
          <w:szCs w:val="24"/>
          <w:highlight w:val="none"/>
          <w:lang w:val="en-US" w:eastAsia="zh-CN"/>
        </w:rPr>
        <w:t>洪杭菁</w:t>
      </w:r>
    </w:p>
    <w:p w14:paraId="0DB2A3E9">
      <w:pPr>
        <w:pStyle w:val="54"/>
        <w:spacing w:before="0" w:beforeAutospacing="0" w:after="0" w:afterAutospacing="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监督投诉电话：</w:t>
      </w:r>
      <w:r>
        <w:rPr>
          <w:rFonts w:hint="eastAsia" w:ascii="宋体" w:hAnsi="宋体" w:eastAsia="宋体" w:cs="宋体"/>
          <w:sz w:val="24"/>
          <w:szCs w:val="24"/>
          <w:lang w:val="en-US" w:eastAsia="zh-CN"/>
        </w:rPr>
        <w:t>13588075014</w:t>
      </w:r>
    </w:p>
    <w:p w14:paraId="53A54C18">
      <w:pPr>
        <w:snapToGrid w:val="0"/>
        <w:spacing w:line="360" w:lineRule="auto"/>
        <w:ind w:firstLine="420"/>
        <w:rPr>
          <w:rFonts w:hint="eastAsia" w:ascii="宋体" w:hAnsi="宋体" w:eastAsia="宋体" w:cs="宋体"/>
          <w:sz w:val="24"/>
          <w:szCs w:val="24"/>
        </w:rPr>
      </w:pPr>
    </w:p>
    <w:p w14:paraId="6C5980E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政采云网站客服联系电话：</w:t>
      </w:r>
      <w:r>
        <w:rPr>
          <w:rFonts w:hint="eastAsia" w:ascii="宋体" w:hAnsi="宋体" w:eastAsia="宋体" w:cs="宋体"/>
          <w:sz w:val="24"/>
          <w:szCs w:val="24"/>
          <w:lang w:eastAsia="zh-CN"/>
        </w:rPr>
        <w:t>95763</w:t>
      </w:r>
      <w:r>
        <w:rPr>
          <w:rFonts w:hint="eastAsia" w:ascii="宋体" w:hAnsi="宋体" w:eastAsia="宋体" w:cs="宋体"/>
          <w:sz w:val="24"/>
          <w:szCs w:val="24"/>
        </w:rPr>
        <w:t>（注册、账号等问题）/</w:t>
      </w:r>
      <w:r>
        <w:rPr>
          <w:rFonts w:hint="eastAsia" w:ascii="宋体" w:hAnsi="宋体" w:eastAsia="宋体" w:cs="宋体"/>
          <w:sz w:val="24"/>
          <w:szCs w:val="24"/>
          <w:lang w:eastAsia="zh-CN"/>
        </w:rPr>
        <w:t>95763</w:t>
      </w:r>
      <w:r>
        <w:rPr>
          <w:rFonts w:hint="eastAsia" w:ascii="宋体" w:hAnsi="宋体" w:eastAsia="宋体" w:cs="宋体"/>
          <w:sz w:val="24"/>
          <w:szCs w:val="24"/>
        </w:rPr>
        <w:t>（其他问题）</w:t>
      </w:r>
    </w:p>
    <w:p w14:paraId="444EFC0B">
      <w:pPr>
        <w:rPr>
          <w:rFonts w:asciiTheme="minorEastAsia" w:hAnsiTheme="minorEastAsia" w:eastAsiaTheme="minorEastAsia"/>
          <w:b/>
          <w:color w:val="000000"/>
          <w:sz w:val="36"/>
          <w:szCs w:val="36"/>
        </w:rPr>
      </w:pPr>
      <w:r>
        <w:rPr>
          <w:rFonts w:hint="eastAsia" w:asciiTheme="minorEastAsia" w:hAnsiTheme="minorEastAsia" w:eastAsiaTheme="minorEastAsia"/>
          <w:b/>
          <w:color w:val="000000"/>
          <w:sz w:val="36"/>
          <w:szCs w:val="36"/>
        </w:rPr>
        <w:br w:type="page"/>
      </w:r>
    </w:p>
    <w:p w14:paraId="52AEFA13">
      <w:pPr>
        <w:pStyle w:val="35"/>
        <w:spacing w:beforeLines="0" w:afterLines="0" w:line="360" w:lineRule="auto"/>
        <w:ind w:left="630" w:leftChars="300" w:firstLine="181" w:firstLineChars="50"/>
        <w:jc w:val="center"/>
        <w:outlineLvl w:val="0"/>
        <w:rPr>
          <w:rFonts w:asciiTheme="minorEastAsia" w:hAnsiTheme="minorEastAsia" w:eastAsiaTheme="minorEastAsia"/>
          <w:b/>
          <w:color w:val="000000"/>
          <w:sz w:val="36"/>
          <w:szCs w:val="36"/>
        </w:rPr>
      </w:pPr>
      <w:bookmarkStart w:id="39" w:name="_Toc14055"/>
      <w:r>
        <w:rPr>
          <w:rFonts w:hint="eastAsia" w:asciiTheme="minorEastAsia" w:hAnsiTheme="minorEastAsia" w:eastAsiaTheme="minorEastAsia"/>
          <w:b/>
          <w:color w:val="000000"/>
          <w:sz w:val="36"/>
          <w:szCs w:val="36"/>
        </w:rPr>
        <w:t>第二章  投标人须知</w:t>
      </w:r>
      <w:bookmarkEnd w:id="39"/>
    </w:p>
    <w:p w14:paraId="4A2A12CF">
      <w:pPr>
        <w:snapToGrid w:val="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前附表</w:t>
      </w:r>
    </w:p>
    <w:tbl>
      <w:tblPr>
        <w:tblStyle w:val="59"/>
        <w:tblW w:w="96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7"/>
        <w:gridCol w:w="1904"/>
        <w:gridCol w:w="6949"/>
      </w:tblGrid>
      <w:tr w14:paraId="6F9D4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7D453781">
            <w:pPr>
              <w:keepNext w:val="0"/>
              <w:keepLines w:val="0"/>
              <w:pageBreakBefore w:val="0"/>
              <w:widowControl w:val="0"/>
              <w:kinsoku/>
              <w:wordWrap/>
              <w:overflowPunct/>
              <w:topLinePunct w:val="0"/>
              <w:bidi w:val="0"/>
              <w:adjustRightInd/>
              <w:snapToGrid w:val="0"/>
              <w:spacing w:line="24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904" w:type="dxa"/>
            <w:tcBorders>
              <w:top w:val="single" w:color="auto" w:sz="4" w:space="0"/>
              <w:left w:val="single" w:color="auto" w:sz="4" w:space="0"/>
              <w:bottom w:val="single" w:color="auto" w:sz="4" w:space="0"/>
              <w:right w:val="single" w:color="auto" w:sz="4" w:space="0"/>
            </w:tcBorders>
            <w:vAlign w:val="center"/>
          </w:tcPr>
          <w:p w14:paraId="47C71169">
            <w:pPr>
              <w:keepNext w:val="0"/>
              <w:keepLines w:val="0"/>
              <w:pageBreakBefore w:val="0"/>
              <w:widowControl w:val="0"/>
              <w:kinsoku/>
              <w:wordWrap/>
              <w:overflowPunct/>
              <w:topLinePunct w:val="0"/>
              <w:bidi w:val="0"/>
              <w:adjustRightInd/>
              <w:snapToGrid w:val="0"/>
              <w:spacing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内  容</w:t>
            </w:r>
          </w:p>
        </w:tc>
        <w:tc>
          <w:tcPr>
            <w:tcW w:w="6949" w:type="dxa"/>
            <w:tcBorders>
              <w:top w:val="single" w:color="auto" w:sz="4" w:space="0"/>
              <w:left w:val="single" w:color="auto" w:sz="4" w:space="0"/>
              <w:bottom w:val="single" w:color="auto" w:sz="4" w:space="0"/>
              <w:right w:val="single" w:color="auto" w:sz="4" w:space="0"/>
            </w:tcBorders>
            <w:vAlign w:val="center"/>
          </w:tcPr>
          <w:p w14:paraId="39A878A4">
            <w:pPr>
              <w:keepNext w:val="0"/>
              <w:keepLines w:val="0"/>
              <w:pageBreakBefore w:val="0"/>
              <w:widowControl w:val="0"/>
              <w:kinsoku/>
              <w:wordWrap/>
              <w:overflowPunct/>
              <w:topLinePunct w:val="0"/>
              <w:bidi w:val="0"/>
              <w:adjustRightInd/>
              <w:snapToGrid w:val="0"/>
              <w:spacing w:line="240" w:lineRule="auto"/>
              <w:ind w:firstLine="1680" w:firstLineChars="7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要    求</w:t>
            </w:r>
          </w:p>
        </w:tc>
      </w:tr>
      <w:tr w14:paraId="203C8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094DB7A8">
            <w:pPr>
              <w:keepNext w:val="0"/>
              <w:keepLines w:val="0"/>
              <w:pageBreakBefore w:val="0"/>
              <w:widowControl w:val="0"/>
              <w:kinsoku/>
              <w:wordWrap/>
              <w:overflowPunct/>
              <w:topLinePunct w:val="0"/>
              <w:bidi w:val="0"/>
              <w:adjustRightInd/>
              <w:snapToGrid w:val="0"/>
              <w:spacing w:line="24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904" w:type="dxa"/>
            <w:tcBorders>
              <w:top w:val="single" w:color="auto" w:sz="4" w:space="0"/>
              <w:left w:val="single" w:color="auto" w:sz="4" w:space="0"/>
              <w:bottom w:val="single" w:color="auto" w:sz="4" w:space="0"/>
              <w:right w:val="single" w:color="auto" w:sz="4" w:space="0"/>
            </w:tcBorders>
            <w:vAlign w:val="center"/>
          </w:tcPr>
          <w:p w14:paraId="4622EB02">
            <w:pPr>
              <w:keepNext w:val="0"/>
              <w:keepLines w:val="0"/>
              <w:pageBreakBefore w:val="0"/>
              <w:widowControl w:val="0"/>
              <w:kinsoku/>
              <w:wordWrap/>
              <w:overflowPunct/>
              <w:topLinePunct w:val="0"/>
              <w:bidi w:val="0"/>
              <w:adjustRightInd/>
              <w:snapToGrid w:val="0"/>
              <w:spacing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项目名称及数量</w:t>
            </w:r>
          </w:p>
        </w:tc>
        <w:tc>
          <w:tcPr>
            <w:tcW w:w="6949" w:type="dxa"/>
            <w:tcBorders>
              <w:top w:val="single" w:color="auto" w:sz="4" w:space="0"/>
              <w:left w:val="single" w:color="auto" w:sz="4" w:space="0"/>
              <w:bottom w:val="single" w:color="auto" w:sz="4" w:space="0"/>
              <w:right w:val="single" w:color="auto" w:sz="4" w:space="0"/>
            </w:tcBorders>
            <w:vAlign w:val="center"/>
          </w:tcPr>
          <w:p w14:paraId="429CFCC4">
            <w:pPr>
              <w:keepNext w:val="0"/>
              <w:keepLines w:val="0"/>
              <w:pageBreakBefore w:val="0"/>
              <w:widowControl w:val="0"/>
              <w:kinsoku/>
              <w:wordWrap/>
              <w:overflowPunct/>
              <w:topLinePunct w:val="0"/>
              <w:bidi w:val="0"/>
              <w:adjustRightInd/>
              <w:snapToGrid w:val="0"/>
              <w:spacing w:line="240" w:lineRule="auto"/>
              <w:jc w:val="left"/>
              <w:rPr>
                <w:rFonts w:asciiTheme="minorEastAsia" w:hAnsiTheme="minorEastAsia" w:eastAsiaTheme="minorEastAsia"/>
                <w:sz w:val="24"/>
                <w:szCs w:val="24"/>
              </w:rPr>
            </w:pPr>
            <w:r>
              <w:rPr>
                <w:rFonts w:hint="eastAsia" w:asciiTheme="minorEastAsia" w:hAnsiTheme="minorEastAsia" w:eastAsiaTheme="minorEastAsia"/>
                <w:bCs/>
                <w:sz w:val="24"/>
                <w:szCs w:val="24"/>
              </w:rPr>
              <w:t>详见《</w:t>
            </w:r>
            <w:r>
              <w:rPr>
                <w:rFonts w:hint="eastAsia" w:asciiTheme="minorEastAsia" w:hAnsiTheme="minorEastAsia" w:eastAsiaTheme="minorEastAsia"/>
                <w:bCs/>
                <w:sz w:val="24"/>
                <w:szCs w:val="24"/>
                <w:lang w:eastAsia="zh-CN"/>
              </w:rPr>
              <w:t>竞争性磋商</w:t>
            </w:r>
            <w:r>
              <w:rPr>
                <w:rFonts w:hint="eastAsia" w:asciiTheme="minorEastAsia" w:hAnsiTheme="minorEastAsia" w:eastAsiaTheme="minorEastAsia"/>
                <w:bCs/>
                <w:sz w:val="24"/>
                <w:szCs w:val="24"/>
              </w:rPr>
              <w:t>采购公告》</w:t>
            </w:r>
          </w:p>
        </w:tc>
      </w:tr>
      <w:tr w14:paraId="0C24F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5"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0A55AE91">
            <w:pPr>
              <w:keepNext w:val="0"/>
              <w:keepLines w:val="0"/>
              <w:pageBreakBefore w:val="0"/>
              <w:widowControl w:val="0"/>
              <w:kinsoku/>
              <w:wordWrap/>
              <w:overflowPunct/>
              <w:topLinePunct w:val="0"/>
              <w:bidi w:val="0"/>
              <w:adjustRightInd/>
              <w:snapToGrid w:val="0"/>
              <w:spacing w:line="24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904" w:type="dxa"/>
            <w:tcBorders>
              <w:top w:val="single" w:color="auto" w:sz="4" w:space="0"/>
              <w:left w:val="single" w:color="auto" w:sz="4" w:space="0"/>
              <w:bottom w:val="single" w:color="auto" w:sz="4" w:space="0"/>
              <w:right w:val="single" w:color="auto" w:sz="4" w:space="0"/>
            </w:tcBorders>
            <w:vAlign w:val="center"/>
          </w:tcPr>
          <w:p w14:paraId="55690947">
            <w:pPr>
              <w:keepNext w:val="0"/>
              <w:keepLines w:val="0"/>
              <w:pageBreakBefore w:val="0"/>
              <w:widowControl w:val="0"/>
              <w:kinsoku/>
              <w:wordWrap/>
              <w:overflowPunct/>
              <w:topLinePunct w:val="0"/>
              <w:bidi w:val="0"/>
              <w:adjustRightInd/>
              <w:snapToGrid w:val="0"/>
              <w:spacing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信用记录</w:t>
            </w:r>
          </w:p>
        </w:tc>
        <w:tc>
          <w:tcPr>
            <w:tcW w:w="6949" w:type="dxa"/>
            <w:tcBorders>
              <w:top w:val="single" w:color="auto" w:sz="4" w:space="0"/>
              <w:left w:val="single" w:color="auto" w:sz="4" w:space="0"/>
              <w:bottom w:val="single" w:color="auto" w:sz="4" w:space="0"/>
              <w:right w:val="single" w:color="auto" w:sz="4" w:space="0"/>
            </w:tcBorders>
            <w:vAlign w:val="center"/>
          </w:tcPr>
          <w:p w14:paraId="4E6E7FDE">
            <w:pPr>
              <w:keepNext w:val="0"/>
              <w:keepLines w:val="0"/>
              <w:pageBreakBefore w:val="0"/>
              <w:widowControl w:val="0"/>
              <w:kinsoku/>
              <w:wordWrap/>
              <w:overflowPunct/>
              <w:topLinePunct w:val="0"/>
              <w:bidi w:val="0"/>
              <w:adjustRightInd/>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通过“信用中国”网站（www.creditchina.gov.cn）、</w:t>
            </w:r>
            <w:r>
              <w:rPr>
                <w:rFonts w:hint="eastAsia" w:cs="仿宋" w:asciiTheme="minorEastAsia" w:hAnsiTheme="minorEastAsia" w:eastAsiaTheme="minorEastAsia"/>
                <w:sz w:val="24"/>
                <w:szCs w:val="24"/>
              </w:rPr>
              <w:t>“中国政府采购网”（www.ccgp.gov.cn）</w:t>
            </w:r>
            <w:r>
              <w:rPr>
                <w:rFonts w:hint="eastAsia" w:asciiTheme="minorEastAsia" w:hAnsiTheme="minorEastAsia" w:eastAsiaTheme="minorEastAsia"/>
                <w:sz w:val="24"/>
                <w:szCs w:val="24"/>
              </w:rPr>
              <w:t>，以开标当日网页查询记录为准。对列入失信被执行人、重大税收违法案件当事人名单、政府采购严重违法失信行为记录名单的供应商，</w:t>
            </w:r>
            <w:r>
              <w:rPr>
                <w:rFonts w:hint="eastAsia" w:asciiTheme="minorEastAsia" w:hAnsiTheme="minorEastAsia" w:eastAsiaTheme="minorEastAsia"/>
                <w:b/>
                <w:sz w:val="24"/>
                <w:szCs w:val="24"/>
              </w:rPr>
              <w:t>其投标将作无效标处理</w:t>
            </w:r>
            <w:r>
              <w:rPr>
                <w:rFonts w:hint="eastAsia" w:asciiTheme="minorEastAsia" w:hAnsiTheme="minorEastAsia" w:eastAsiaTheme="minorEastAsia"/>
                <w:sz w:val="24"/>
                <w:szCs w:val="24"/>
              </w:rPr>
              <w:t>。</w:t>
            </w:r>
          </w:p>
        </w:tc>
      </w:tr>
      <w:tr w14:paraId="64840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607559B">
            <w:pPr>
              <w:keepNext w:val="0"/>
              <w:keepLines w:val="0"/>
              <w:pageBreakBefore w:val="0"/>
              <w:widowControl w:val="0"/>
              <w:kinsoku/>
              <w:wordWrap/>
              <w:overflowPunct/>
              <w:topLinePunct w:val="0"/>
              <w:bidi w:val="0"/>
              <w:adjustRightInd/>
              <w:snapToGrid w:val="0"/>
              <w:spacing w:line="24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w:t>
            </w:r>
          </w:p>
        </w:tc>
        <w:tc>
          <w:tcPr>
            <w:tcW w:w="1904" w:type="dxa"/>
            <w:tcBorders>
              <w:top w:val="single" w:color="auto" w:sz="4" w:space="0"/>
              <w:left w:val="single" w:color="auto" w:sz="4" w:space="0"/>
              <w:bottom w:val="single" w:color="auto" w:sz="4" w:space="0"/>
              <w:right w:val="single" w:color="auto" w:sz="4" w:space="0"/>
            </w:tcBorders>
            <w:vAlign w:val="center"/>
          </w:tcPr>
          <w:p w14:paraId="4F5FF11E">
            <w:pPr>
              <w:keepNext w:val="0"/>
              <w:keepLines w:val="0"/>
              <w:pageBreakBefore w:val="0"/>
              <w:widowControl w:val="0"/>
              <w:kinsoku/>
              <w:wordWrap/>
              <w:overflowPunct/>
              <w:topLinePunct w:val="0"/>
              <w:bidi w:val="0"/>
              <w:adjustRightInd/>
              <w:snapToGrid w:val="0"/>
              <w:spacing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答疑与澄清</w:t>
            </w:r>
          </w:p>
        </w:tc>
        <w:tc>
          <w:tcPr>
            <w:tcW w:w="6949" w:type="dxa"/>
            <w:tcBorders>
              <w:top w:val="single" w:color="auto" w:sz="4" w:space="0"/>
              <w:left w:val="single" w:color="auto" w:sz="4" w:space="0"/>
              <w:bottom w:val="single" w:color="auto" w:sz="4" w:space="0"/>
              <w:right w:val="single" w:color="auto" w:sz="4" w:space="0"/>
            </w:tcBorders>
            <w:vAlign w:val="center"/>
          </w:tcPr>
          <w:p w14:paraId="08DA6F98">
            <w:pPr>
              <w:keepNext w:val="0"/>
              <w:keepLines w:val="0"/>
              <w:pageBreakBefore w:val="0"/>
              <w:widowControl w:val="0"/>
              <w:kinsoku/>
              <w:wordWrap/>
              <w:overflowPunct/>
              <w:topLinePunct w:val="0"/>
              <w:bidi w:val="0"/>
              <w:adjustRightInd/>
              <w:snapToGrid w:val="0"/>
              <w:spacing w:line="240" w:lineRule="auto"/>
              <w:jc w:val="left"/>
              <w:rPr>
                <w:rFonts w:asciiTheme="minorEastAsia" w:hAnsiTheme="minorEastAsia" w:eastAsiaTheme="minorEastAsia"/>
                <w:bCs/>
                <w:sz w:val="24"/>
                <w:szCs w:val="24"/>
              </w:rPr>
            </w:pPr>
            <w:r>
              <w:rPr>
                <w:rFonts w:hint="eastAsia" w:asciiTheme="minorEastAsia" w:hAnsiTheme="minorEastAsia" w:eastAsiaTheme="minorEastAsia"/>
                <w:sz w:val="24"/>
                <w:szCs w:val="24"/>
              </w:rPr>
              <w:t>投标人如对招标文件有异议，应当于公告发布之日起至</w:t>
            </w:r>
            <w:r>
              <w:rPr>
                <w:rFonts w:hint="eastAsia" w:asciiTheme="minorEastAsia" w:hAnsiTheme="minorEastAsia" w:eastAsiaTheme="minorEastAsia"/>
                <w:bCs/>
                <w:sz w:val="24"/>
                <w:szCs w:val="24"/>
              </w:rPr>
              <w:t>公告期限满</w:t>
            </w:r>
            <w:r>
              <w:rPr>
                <w:rFonts w:hint="eastAsia" w:asciiTheme="minorEastAsia" w:hAnsiTheme="minorEastAsia" w:eastAsiaTheme="minorEastAsia"/>
                <w:bCs/>
                <w:sz w:val="24"/>
                <w:szCs w:val="24"/>
                <w:lang w:val="en-US" w:eastAsia="zh-CN"/>
              </w:rPr>
              <w:t>5个日历天</w:t>
            </w:r>
            <w:r>
              <w:rPr>
                <w:rFonts w:hint="eastAsia" w:asciiTheme="minorEastAsia" w:hAnsiTheme="minorEastAsia" w:eastAsiaTheme="minorEastAsia"/>
                <w:sz w:val="24"/>
                <w:szCs w:val="24"/>
              </w:rPr>
              <w:t>，以书面形式向采购机构或采购人提出，逾期不予受理。</w:t>
            </w:r>
          </w:p>
        </w:tc>
      </w:tr>
      <w:tr w14:paraId="45594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79A97919">
            <w:pPr>
              <w:keepNext w:val="0"/>
              <w:keepLines w:val="0"/>
              <w:pageBreakBefore w:val="0"/>
              <w:widowControl w:val="0"/>
              <w:kinsoku/>
              <w:wordWrap/>
              <w:overflowPunct/>
              <w:topLinePunct w:val="0"/>
              <w:bidi w:val="0"/>
              <w:adjustRightInd/>
              <w:snapToGrid w:val="0"/>
              <w:spacing w:line="24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w:t>
            </w:r>
          </w:p>
        </w:tc>
        <w:tc>
          <w:tcPr>
            <w:tcW w:w="1904" w:type="dxa"/>
            <w:tcBorders>
              <w:top w:val="single" w:color="auto" w:sz="4" w:space="0"/>
              <w:left w:val="single" w:color="auto" w:sz="4" w:space="0"/>
              <w:bottom w:val="single" w:color="auto" w:sz="4" w:space="0"/>
              <w:right w:val="single" w:color="auto" w:sz="4" w:space="0"/>
            </w:tcBorders>
            <w:vAlign w:val="center"/>
          </w:tcPr>
          <w:p w14:paraId="0408AC40">
            <w:pPr>
              <w:keepNext w:val="0"/>
              <w:keepLines w:val="0"/>
              <w:pageBreakBefore w:val="0"/>
              <w:widowControl w:val="0"/>
              <w:kinsoku/>
              <w:wordWrap/>
              <w:overflowPunct/>
              <w:topLinePunct w:val="0"/>
              <w:bidi w:val="0"/>
              <w:adjustRightInd/>
              <w:snapToGrid w:val="0"/>
              <w:spacing w:line="240" w:lineRule="auto"/>
              <w:jc w:val="left"/>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是否允许采购进口产品：</w:t>
            </w:r>
          </w:p>
        </w:tc>
        <w:tc>
          <w:tcPr>
            <w:tcW w:w="6949" w:type="dxa"/>
            <w:tcBorders>
              <w:top w:val="single" w:color="auto" w:sz="4" w:space="0"/>
              <w:left w:val="single" w:color="auto" w:sz="4" w:space="0"/>
              <w:bottom w:val="single" w:color="auto" w:sz="4" w:space="0"/>
              <w:right w:val="single" w:color="auto" w:sz="4" w:space="0"/>
            </w:tcBorders>
            <w:vAlign w:val="center"/>
          </w:tcPr>
          <w:p w14:paraId="468E1322">
            <w:pPr>
              <w:keepNext w:val="0"/>
              <w:keepLines w:val="0"/>
              <w:pageBreakBefore w:val="0"/>
              <w:widowControl w:val="0"/>
              <w:kinsoku/>
              <w:wordWrap/>
              <w:overflowPunct/>
              <w:topLinePunct w:val="0"/>
              <w:bidi w:val="0"/>
              <w:adjustRightInd/>
              <w:snapToGrid w:val="0"/>
              <w:spacing w:line="240" w:lineRule="auto"/>
              <w:jc w:val="left"/>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否</w:t>
            </w:r>
          </w:p>
        </w:tc>
      </w:tr>
      <w:tr w14:paraId="199B0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08E74AB9">
            <w:pPr>
              <w:keepNext w:val="0"/>
              <w:keepLines w:val="0"/>
              <w:pageBreakBefore w:val="0"/>
              <w:widowControl w:val="0"/>
              <w:kinsoku/>
              <w:wordWrap/>
              <w:overflowPunct/>
              <w:topLinePunct w:val="0"/>
              <w:bidi w:val="0"/>
              <w:adjustRightInd/>
              <w:snapToGrid w:val="0"/>
              <w:spacing w:line="24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w:t>
            </w:r>
          </w:p>
        </w:tc>
        <w:tc>
          <w:tcPr>
            <w:tcW w:w="1904" w:type="dxa"/>
            <w:tcBorders>
              <w:top w:val="single" w:color="auto" w:sz="4" w:space="0"/>
              <w:left w:val="single" w:color="auto" w:sz="4" w:space="0"/>
              <w:bottom w:val="single" w:color="auto" w:sz="4" w:space="0"/>
              <w:right w:val="single" w:color="auto" w:sz="4" w:space="0"/>
            </w:tcBorders>
            <w:vAlign w:val="center"/>
          </w:tcPr>
          <w:p w14:paraId="29F40C09">
            <w:pPr>
              <w:keepNext w:val="0"/>
              <w:keepLines w:val="0"/>
              <w:pageBreakBefore w:val="0"/>
              <w:widowControl w:val="0"/>
              <w:kinsoku/>
              <w:wordWrap/>
              <w:overflowPunct/>
              <w:topLinePunct w:val="0"/>
              <w:bidi w:val="0"/>
              <w:adjustRightInd/>
              <w:snapToGrid w:val="0"/>
              <w:spacing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是否允许转包与分包</w:t>
            </w:r>
          </w:p>
        </w:tc>
        <w:tc>
          <w:tcPr>
            <w:tcW w:w="6949" w:type="dxa"/>
            <w:tcBorders>
              <w:top w:val="single" w:color="auto" w:sz="4" w:space="0"/>
              <w:left w:val="single" w:color="auto" w:sz="4" w:space="0"/>
              <w:bottom w:val="single" w:color="auto" w:sz="4" w:space="0"/>
              <w:right w:val="single" w:color="auto" w:sz="4" w:space="0"/>
            </w:tcBorders>
            <w:vAlign w:val="center"/>
          </w:tcPr>
          <w:p w14:paraId="33E07BDB">
            <w:pPr>
              <w:keepNext w:val="0"/>
              <w:keepLines w:val="0"/>
              <w:pageBreakBefore w:val="0"/>
              <w:widowControl w:val="0"/>
              <w:kinsoku/>
              <w:wordWrap/>
              <w:overflowPunct/>
              <w:topLinePunct w:val="0"/>
              <w:bidi w:val="0"/>
              <w:adjustRightInd/>
              <w:snapToGrid w:val="0"/>
              <w:spacing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转包：否</w:t>
            </w:r>
          </w:p>
          <w:p w14:paraId="4CE25536">
            <w:pPr>
              <w:keepNext w:val="0"/>
              <w:keepLines w:val="0"/>
              <w:pageBreakBefore w:val="0"/>
              <w:widowControl w:val="0"/>
              <w:kinsoku/>
              <w:wordWrap/>
              <w:overflowPunct/>
              <w:topLinePunct w:val="0"/>
              <w:bidi w:val="0"/>
              <w:adjustRightInd/>
              <w:snapToGrid w:val="0"/>
              <w:spacing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分包：否</w:t>
            </w:r>
          </w:p>
        </w:tc>
      </w:tr>
      <w:tr w14:paraId="7AC0D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438E4E3B">
            <w:pPr>
              <w:keepNext w:val="0"/>
              <w:keepLines w:val="0"/>
              <w:pageBreakBefore w:val="0"/>
              <w:widowControl w:val="0"/>
              <w:kinsoku/>
              <w:wordWrap/>
              <w:overflowPunct/>
              <w:topLinePunct w:val="0"/>
              <w:bidi w:val="0"/>
              <w:adjustRightInd/>
              <w:snapToGrid w:val="0"/>
              <w:spacing w:line="24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w:t>
            </w:r>
          </w:p>
        </w:tc>
        <w:tc>
          <w:tcPr>
            <w:tcW w:w="1904" w:type="dxa"/>
            <w:tcBorders>
              <w:top w:val="single" w:color="auto" w:sz="4" w:space="0"/>
              <w:left w:val="single" w:color="auto" w:sz="4" w:space="0"/>
              <w:bottom w:val="single" w:color="auto" w:sz="4" w:space="0"/>
              <w:right w:val="single" w:color="auto" w:sz="4" w:space="0"/>
            </w:tcBorders>
            <w:vAlign w:val="center"/>
          </w:tcPr>
          <w:p w14:paraId="35C1A96C">
            <w:pPr>
              <w:keepNext w:val="0"/>
              <w:keepLines w:val="0"/>
              <w:pageBreakBefore w:val="0"/>
              <w:widowControl w:val="0"/>
              <w:kinsoku/>
              <w:wordWrap/>
              <w:overflowPunct/>
              <w:topLinePunct w:val="0"/>
              <w:bidi w:val="0"/>
              <w:adjustRightInd/>
              <w:snapToGrid w:val="0"/>
              <w:spacing w:line="24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是否接受联合体投标</w:t>
            </w:r>
          </w:p>
        </w:tc>
        <w:tc>
          <w:tcPr>
            <w:tcW w:w="6949" w:type="dxa"/>
            <w:tcBorders>
              <w:top w:val="single" w:color="auto" w:sz="4" w:space="0"/>
              <w:left w:val="single" w:color="auto" w:sz="4" w:space="0"/>
              <w:bottom w:val="single" w:color="auto" w:sz="4" w:space="0"/>
              <w:right w:val="single" w:color="auto" w:sz="4" w:space="0"/>
            </w:tcBorders>
            <w:vAlign w:val="center"/>
          </w:tcPr>
          <w:p w14:paraId="415B0811">
            <w:pPr>
              <w:keepNext w:val="0"/>
              <w:keepLines w:val="0"/>
              <w:pageBreakBefore w:val="0"/>
              <w:widowControl w:val="0"/>
              <w:kinsoku/>
              <w:wordWrap/>
              <w:overflowPunct/>
              <w:topLinePunct w:val="0"/>
              <w:bidi w:val="0"/>
              <w:adjustRightInd/>
              <w:snapToGrid w:val="0"/>
              <w:spacing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否</w:t>
            </w:r>
          </w:p>
        </w:tc>
      </w:tr>
      <w:tr w14:paraId="6CEBB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0F86F0AF">
            <w:pPr>
              <w:keepNext w:val="0"/>
              <w:keepLines w:val="0"/>
              <w:pageBreakBefore w:val="0"/>
              <w:widowControl w:val="0"/>
              <w:kinsoku/>
              <w:wordWrap/>
              <w:overflowPunct/>
              <w:topLinePunct w:val="0"/>
              <w:bidi w:val="0"/>
              <w:adjustRightInd/>
              <w:snapToGrid w:val="0"/>
              <w:spacing w:line="24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w:t>
            </w:r>
          </w:p>
        </w:tc>
        <w:tc>
          <w:tcPr>
            <w:tcW w:w="1904" w:type="dxa"/>
            <w:tcBorders>
              <w:top w:val="single" w:color="auto" w:sz="4" w:space="0"/>
              <w:left w:val="single" w:color="auto" w:sz="4" w:space="0"/>
              <w:bottom w:val="single" w:color="auto" w:sz="4" w:space="0"/>
              <w:right w:val="single" w:color="auto" w:sz="4" w:space="0"/>
            </w:tcBorders>
            <w:vAlign w:val="center"/>
          </w:tcPr>
          <w:p w14:paraId="216F303B">
            <w:pPr>
              <w:keepNext w:val="0"/>
              <w:keepLines w:val="0"/>
              <w:pageBreakBefore w:val="0"/>
              <w:widowControl w:val="0"/>
              <w:kinsoku/>
              <w:wordWrap/>
              <w:overflowPunct/>
              <w:topLinePunct w:val="0"/>
              <w:bidi w:val="0"/>
              <w:adjustRightInd/>
              <w:snapToGrid w:val="0"/>
              <w:spacing w:line="24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是否现场踏勘</w:t>
            </w:r>
          </w:p>
        </w:tc>
        <w:tc>
          <w:tcPr>
            <w:tcW w:w="6949" w:type="dxa"/>
            <w:tcBorders>
              <w:top w:val="single" w:color="auto" w:sz="4" w:space="0"/>
              <w:left w:val="single" w:color="auto" w:sz="4" w:space="0"/>
              <w:bottom w:val="single" w:color="auto" w:sz="4" w:space="0"/>
              <w:right w:val="single" w:color="auto" w:sz="4" w:space="0"/>
            </w:tcBorders>
            <w:vAlign w:val="center"/>
          </w:tcPr>
          <w:p w14:paraId="64C6C521">
            <w:pPr>
              <w:keepNext w:val="0"/>
              <w:keepLines w:val="0"/>
              <w:pageBreakBefore w:val="0"/>
              <w:widowControl w:val="0"/>
              <w:kinsoku/>
              <w:wordWrap/>
              <w:overflowPunct/>
              <w:topLinePunct w:val="0"/>
              <w:bidi w:val="0"/>
              <w:adjustRightInd/>
              <w:snapToGrid w:val="0"/>
              <w:spacing w:line="24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否，由投标单位自行踏勘现场。</w:t>
            </w:r>
          </w:p>
        </w:tc>
      </w:tr>
      <w:tr w14:paraId="43858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1BF8F2DB">
            <w:pPr>
              <w:keepNext w:val="0"/>
              <w:keepLines w:val="0"/>
              <w:pageBreakBefore w:val="0"/>
              <w:widowControl w:val="0"/>
              <w:kinsoku/>
              <w:wordWrap/>
              <w:overflowPunct/>
              <w:topLinePunct w:val="0"/>
              <w:bidi w:val="0"/>
              <w:adjustRightInd/>
              <w:snapToGrid w:val="0"/>
              <w:spacing w:line="24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8</w:t>
            </w:r>
          </w:p>
        </w:tc>
        <w:tc>
          <w:tcPr>
            <w:tcW w:w="1904" w:type="dxa"/>
            <w:tcBorders>
              <w:top w:val="single" w:color="auto" w:sz="4" w:space="0"/>
              <w:left w:val="single" w:color="auto" w:sz="4" w:space="0"/>
              <w:bottom w:val="single" w:color="auto" w:sz="4" w:space="0"/>
              <w:right w:val="single" w:color="auto" w:sz="4" w:space="0"/>
            </w:tcBorders>
            <w:vAlign w:val="center"/>
          </w:tcPr>
          <w:p w14:paraId="67141D27">
            <w:pPr>
              <w:keepNext w:val="0"/>
              <w:keepLines w:val="0"/>
              <w:pageBreakBefore w:val="0"/>
              <w:widowControl w:val="0"/>
              <w:kinsoku/>
              <w:wordWrap/>
              <w:overflowPunct/>
              <w:topLinePunct w:val="0"/>
              <w:bidi w:val="0"/>
              <w:adjustRightInd/>
              <w:snapToGrid w:val="0"/>
              <w:spacing w:line="24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是否提供演示</w:t>
            </w:r>
          </w:p>
        </w:tc>
        <w:tc>
          <w:tcPr>
            <w:tcW w:w="6949" w:type="dxa"/>
            <w:tcBorders>
              <w:top w:val="single" w:color="auto" w:sz="4" w:space="0"/>
              <w:left w:val="single" w:color="auto" w:sz="4" w:space="0"/>
              <w:bottom w:val="single" w:color="auto" w:sz="4" w:space="0"/>
              <w:right w:val="single" w:color="auto" w:sz="4" w:space="0"/>
            </w:tcBorders>
            <w:vAlign w:val="center"/>
          </w:tcPr>
          <w:p w14:paraId="6EAD4FC9">
            <w:pPr>
              <w:keepNext w:val="0"/>
              <w:keepLines w:val="0"/>
              <w:pageBreakBefore w:val="0"/>
              <w:widowControl w:val="0"/>
              <w:kinsoku/>
              <w:wordWrap/>
              <w:overflowPunct/>
              <w:topLinePunct w:val="0"/>
              <w:bidi w:val="0"/>
              <w:adjustRightInd/>
              <w:snapToGrid w:val="0"/>
              <w:spacing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否</w:t>
            </w:r>
          </w:p>
        </w:tc>
      </w:tr>
      <w:tr w14:paraId="6EC3C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416C2FC">
            <w:pPr>
              <w:keepNext w:val="0"/>
              <w:keepLines w:val="0"/>
              <w:pageBreakBefore w:val="0"/>
              <w:widowControl w:val="0"/>
              <w:kinsoku/>
              <w:wordWrap/>
              <w:overflowPunct/>
              <w:topLinePunct w:val="0"/>
              <w:bidi w:val="0"/>
              <w:adjustRightInd/>
              <w:snapToGrid w:val="0"/>
              <w:spacing w:line="24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w:t>
            </w:r>
          </w:p>
        </w:tc>
        <w:tc>
          <w:tcPr>
            <w:tcW w:w="1904" w:type="dxa"/>
            <w:tcBorders>
              <w:top w:val="single" w:color="auto" w:sz="4" w:space="0"/>
              <w:left w:val="single" w:color="auto" w:sz="4" w:space="0"/>
              <w:bottom w:val="single" w:color="auto" w:sz="4" w:space="0"/>
              <w:right w:val="single" w:color="auto" w:sz="4" w:space="0"/>
            </w:tcBorders>
            <w:vAlign w:val="center"/>
          </w:tcPr>
          <w:p w14:paraId="258F2F9B">
            <w:pPr>
              <w:keepNext w:val="0"/>
              <w:keepLines w:val="0"/>
              <w:pageBreakBefore w:val="0"/>
              <w:widowControl w:val="0"/>
              <w:kinsoku/>
              <w:wordWrap/>
              <w:overflowPunct/>
              <w:topLinePunct w:val="0"/>
              <w:bidi w:val="0"/>
              <w:adjustRightInd/>
              <w:snapToGrid w:val="0"/>
              <w:spacing w:line="24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投标文件组成</w:t>
            </w:r>
          </w:p>
        </w:tc>
        <w:tc>
          <w:tcPr>
            <w:tcW w:w="6949" w:type="dxa"/>
            <w:tcBorders>
              <w:top w:val="single" w:color="auto" w:sz="4" w:space="0"/>
              <w:left w:val="single" w:color="auto" w:sz="4" w:space="0"/>
              <w:bottom w:val="single" w:color="auto" w:sz="4" w:space="0"/>
              <w:right w:val="single" w:color="auto" w:sz="4" w:space="0"/>
            </w:tcBorders>
            <w:vAlign w:val="center"/>
          </w:tcPr>
          <w:p w14:paraId="3E54D940">
            <w:pPr>
              <w:keepNext w:val="0"/>
              <w:keepLines w:val="0"/>
              <w:pageBreakBefore w:val="0"/>
              <w:widowControl w:val="0"/>
              <w:kinsoku/>
              <w:wordWrap/>
              <w:overflowPunct/>
              <w:topLinePunct w:val="0"/>
              <w:autoSpaceDE w:val="0"/>
              <w:autoSpaceDN w:val="0"/>
              <w:bidi w:val="0"/>
              <w:adjustRightInd/>
              <w:spacing w:line="240" w:lineRule="auto"/>
              <w:rPr>
                <w:rFonts w:asciiTheme="minorEastAsia" w:hAnsiTheme="minorEastAsia" w:eastAsiaTheme="minorEastAsia"/>
                <w:color w:val="FF0000"/>
                <w:sz w:val="24"/>
                <w:szCs w:val="24"/>
              </w:rPr>
            </w:pPr>
            <w:r>
              <w:rPr>
                <w:rFonts w:asciiTheme="minorEastAsia" w:hAnsiTheme="minorEastAsia" w:eastAsiaTheme="minorEastAsia"/>
                <w:color w:val="FF0000"/>
                <w:sz w:val="24"/>
                <w:szCs w:val="24"/>
              </w:rPr>
              <w:t>1.形式：本项目实行网上投标</w:t>
            </w:r>
            <w:r>
              <w:rPr>
                <w:rFonts w:hint="eastAsia" w:asciiTheme="minorEastAsia" w:hAnsiTheme="minorEastAsia" w:eastAsiaTheme="minorEastAsia"/>
                <w:color w:val="FF0000"/>
                <w:sz w:val="24"/>
                <w:szCs w:val="24"/>
              </w:rPr>
              <w:t>；电子投标文件（包括“电子加密投标文件”和“备份投标文件”，在投标文件编制完成后同时生成）</w:t>
            </w:r>
            <w:r>
              <w:rPr>
                <w:rFonts w:asciiTheme="minorEastAsia" w:hAnsiTheme="minorEastAsia" w:eastAsiaTheme="minorEastAsia"/>
                <w:color w:val="FF0000"/>
                <w:sz w:val="24"/>
                <w:szCs w:val="24"/>
              </w:rPr>
              <w:t>。</w:t>
            </w:r>
          </w:p>
          <w:p w14:paraId="72EC0B0A">
            <w:pPr>
              <w:keepNext w:val="0"/>
              <w:keepLines w:val="0"/>
              <w:pageBreakBefore w:val="0"/>
              <w:widowControl w:val="0"/>
              <w:kinsoku/>
              <w:wordWrap/>
              <w:overflowPunct/>
              <w:topLinePunct w:val="0"/>
              <w:autoSpaceDE w:val="0"/>
              <w:autoSpaceDN w:val="0"/>
              <w:bidi w:val="0"/>
              <w:adjustRightInd/>
              <w:spacing w:line="240" w:lineRule="auto"/>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（1）</w:t>
            </w:r>
            <w:r>
              <w:rPr>
                <w:rFonts w:asciiTheme="minorEastAsia" w:hAnsiTheme="minorEastAsia" w:eastAsiaTheme="minorEastAsia"/>
                <w:color w:val="FF0000"/>
                <w:sz w:val="24"/>
                <w:szCs w:val="24"/>
              </w:rPr>
              <w:t>电子投标文件，按政采云平台项目采购-电子招投标操作指南及本招标文件要求递交。</w:t>
            </w:r>
          </w:p>
          <w:p w14:paraId="3B76FEF6">
            <w:pPr>
              <w:keepNext w:val="0"/>
              <w:keepLines w:val="0"/>
              <w:pageBreakBefore w:val="0"/>
              <w:widowControl w:val="0"/>
              <w:kinsoku/>
              <w:wordWrap/>
              <w:overflowPunct/>
              <w:topLinePunct w:val="0"/>
              <w:autoSpaceDE w:val="0"/>
              <w:autoSpaceDN w:val="0"/>
              <w:bidi w:val="0"/>
              <w:adjustRightInd/>
              <w:spacing w:line="240" w:lineRule="auto"/>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（2）“备份投标文件”是指与“电子加密投标文件”同时生成的数据电文形式的电子文件（备份标书），其他方式编制的备份投标文件视为无效备份投标文件。</w:t>
            </w:r>
          </w:p>
          <w:p w14:paraId="28FDF72B">
            <w:pPr>
              <w:keepNext w:val="0"/>
              <w:keepLines w:val="0"/>
              <w:pageBreakBefore w:val="0"/>
              <w:widowControl w:val="0"/>
              <w:kinsoku/>
              <w:wordWrap/>
              <w:overflowPunct/>
              <w:topLinePunct w:val="0"/>
              <w:bidi w:val="0"/>
              <w:adjustRightInd/>
              <w:snapToGrid w:val="0"/>
              <w:spacing w:line="240" w:lineRule="auto"/>
              <w:ind w:firstLine="480" w:firstLineChars="200"/>
              <w:jc w:val="left"/>
              <w:rPr>
                <w:b/>
              </w:rPr>
            </w:pPr>
            <w:r>
              <w:rPr>
                <w:rFonts w:asciiTheme="minorEastAsia" w:hAnsiTheme="minorEastAsia" w:eastAsiaTheme="minorEastAsia"/>
                <w:color w:val="FF0000"/>
                <w:sz w:val="24"/>
                <w:szCs w:val="24"/>
              </w:rPr>
              <w:t>备注：以供应商解密成功的上传电子投标文件为准，</w:t>
            </w:r>
            <w:r>
              <w:rPr>
                <w:rFonts w:hint="eastAsia" w:asciiTheme="minorEastAsia" w:hAnsiTheme="minorEastAsia" w:eastAsiaTheme="minorEastAsia"/>
                <w:color w:val="FF0000"/>
                <w:sz w:val="24"/>
                <w:szCs w:val="24"/>
              </w:rPr>
              <w:t>因</w:t>
            </w:r>
            <w:r>
              <w:rPr>
                <w:rFonts w:asciiTheme="minorEastAsia" w:hAnsiTheme="minorEastAsia" w:eastAsiaTheme="minorEastAsia"/>
                <w:color w:val="FF0000"/>
                <w:sz w:val="24"/>
                <w:szCs w:val="24"/>
              </w:rPr>
              <w:t>供应商原因导致的电子投标文件上传不全、无法打开、显示缺陷等</w:t>
            </w:r>
            <w:r>
              <w:rPr>
                <w:rFonts w:hint="eastAsia" w:asciiTheme="minorEastAsia" w:hAnsiTheme="minorEastAsia" w:eastAsiaTheme="minorEastAsia"/>
                <w:color w:val="FF0000"/>
                <w:sz w:val="24"/>
                <w:szCs w:val="24"/>
              </w:rPr>
              <w:t>情况，作无效标处理</w:t>
            </w:r>
            <w:r>
              <w:rPr>
                <w:rFonts w:asciiTheme="minorEastAsia" w:hAnsiTheme="minorEastAsia" w:eastAsiaTheme="minorEastAsia"/>
                <w:color w:val="FF0000"/>
                <w:sz w:val="24"/>
                <w:szCs w:val="24"/>
              </w:rPr>
              <w:t>。</w:t>
            </w:r>
          </w:p>
        </w:tc>
      </w:tr>
      <w:tr w14:paraId="5B2F7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41E968AC">
            <w:pPr>
              <w:keepNext w:val="0"/>
              <w:keepLines w:val="0"/>
              <w:pageBreakBefore w:val="0"/>
              <w:widowControl w:val="0"/>
              <w:kinsoku/>
              <w:wordWrap/>
              <w:overflowPunct/>
              <w:topLinePunct w:val="0"/>
              <w:bidi w:val="0"/>
              <w:adjustRightInd/>
              <w:snapToGrid w:val="0"/>
              <w:spacing w:line="24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w:t>
            </w:r>
          </w:p>
        </w:tc>
        <w:tc>
          <w:tcPr>
            <w:tcW w:w="1904" w:type="dxa"/>
            <w:tcBorders>
              <w:top w:val="single" w:color="auto" w:sz="4" w:space="0"/>
              <w:left w:val="single" w:color="auto" w:sz="4" w:space="0"/>
              <w:bottom w:val="single" w:color="auto" w:sz="4" w:space="0"/>
              <w:right w:val="single" w:color="auto" w:sz="4" w:space="0"/>
            </w:tcBorders>
            <w:vAlign w:val="center"/>
          </w:tcPr>
          <w:p w14:paraId="63469C85">
            <w:pPr>
              <w:keepNext w:val="0"/>
              <w:keepLines w:val="0"/>
              <w:pageBreakBefore w:val="0"/>
              <w:widowControl w:val="0"/>
              <w:kinsoku/>
              <w:wordWrap/>
              <w:overflowPunct/>
              <w:topLinePunct w:val="0"/>
              <w:bidi w:val="0"/>
              <w:adjustRightInd/>
              <w:snapToGrid w:val="0"/>
              <w:spacing w:line="24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成交结果公示</w:t>
            </w:r>
          </w:p>
        </w:tc>
        <w:tc>
          <w:tcPr>
            <w:tcW w:w="6949" w:type="dxa"/>
            <w:tcBorders>
              <w:top w:val="single" w:color="auto" w:sz="4" w:space="0"/>
              <w:left w:val="single" w:color="auto" w:sz="4" w:space="0"/>
              <w:bottom w:val="single" w:color="auto" w:sz="4" w:space="0"/>
              <w:right w:val="single" w:color="auto" w:sz="4" w:space="0"/>
            </w:tcBorders>
            <w:vAlign w:val="center"/>
          </w:tcPr>
          <w:p w14:paraId="6D52739A">
            <w:pPr>
              <w:keepNext w:val="0"/>
              <w:keepLines w:val="0"/>
              <w:pageBreakBefore w:val="0"/>
              <w:widowControl w:val="0"/>
              <w:kinsoku/>
              <w:wordWrap/>
              <w:overflowPunct/>
              <w:topLinePunct w:val="0"/>
              <w:bidi w:val="0"/>
              <w:adjustRightInd/>
              <w:snapToGrid w:val="0"/>
              <w:spacing w:line="240" w:lineRule="auto"/>
              <w:jc w:val="left"/>
              <w:rPr>
                <w:rFonts w:asciiTheme="minorEastAsia" w:hAnsiTheme="minorEastAsia" w:eastAsiaTheme="minorEastAsia"/>
                <w:color w:val="000000"/>
                <w:sz w:val="24"/>
                <w:szCs w:val="24"/>
              </w:rPr>
            </w:pPr>
            <w:r>
              <w:rPr>
                <w:rFonts w:hint="eastAsia" w:cs="仿宋" w:asciiTheme="minorEastAsia" w:hAnsiTheme="minorEastAsia" w:eastAsiaTheme="minorEastAsia"/>
                <w:bCs/>
                <w:sz w:val="24"/>
                <w:szCs w:val="24"/>
              </w:rPr>
              <w:t>成交结果公示于浙江政府采购网（</w:t>
            </w:r>
            <w:r>
              <w:fldChar w:fldCharType="begin"/>
            </w:r>
            <w:r>
              <w:instrText xml:space="preserve"> HYPERLINK "http://zfcg.czt.zj.gov.cn)等相关网站或媒体，公示期1" </w:instrText>
            </w:r>
            <w:r>
              <w:fldChar w:fldCharType="separate"/>
            </w:r>
            <w:r>
              <w:rPr>
                <w:rFonts w:hint="eastAsia" w:cs="仿宋" w:asciiTheme="minorEastAsia" w:hAnsiTheme="minorEastAsia" w:eastAsiaTheme="minorEastAsia"/>
                <w:bCs/>
                <w:sz w:val="24"/>
                <w:szCs w:val="24"/>
              </w:rPr>
              <w:t>http://zfcg.czt.zj.gov.cn）等相关网站或媒体，公示期1</w:t>
            </w:r>
            <w:r>
              <w:rPr>
                <w:rFonts w:hint="eastAsia" w:cs="仿宋" w:asciiTheme="minorEastAsia" w:hAnsiTheme="minorEastAsia" w:eastAsiaTheme="minorEastAsia"/>
                <w:bCs/>
                <w:sz w:val="24"/>
                <w:szCs w:val="24"/>
              </w:rPr>
              <w:fldChar w:fldCharType="end"/>
            </w:r>
            <w:r>
              <w:rPr>
                <w:rFonts w:hint="eastAsia" w:cs="仿宋" w:asciiTheme="minorEastAsia" w:hAnsiTheme="minorEastAsia" w:eastAsiaTheme="minorEastAsia"/>
                <w:bCs/>
                <w:sz w:val="24"/>
                <w:szCs w:val="24"/>
              </w:rPr>
              <w:t>个工作日。</w:t>
            </w:r>
          </w:p>
        </w:tc>
      </w:tr>
      <w:tr w14:paraId="51895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00BE148B">
            <w:pPr>
              <w:keepNext w:val="0"/>
              <w:keepLines w:val="0"/>
              <w:pageBreakBefore w:val="0"/>
              <w:widowControl w:val="0"/>
              <w:kinsoku/>
              <w:wordWrap/>
              <w:overflowPunct/>
              <w:topLinePunct w:val="0"/>
              <w:bidi w:val="0"/>
              <w:adjustRightInd/>
              <w:snapToGrid w:val="0"/>
              <w:spacing w:line="24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w:t>
            </w:r>
          </w:p>
        </w:tc>
        <w:tc>
          <w:tcPr>
            <w:tcW w:w="1904" w:type="dxa"/>
            <w:tcBorders>
              <w:top w:val="single" w:color="auto" w:sz="4" w:space="0"/>
              <w:left w:val="single" w:color="auto" w:sz="4" w:space="0"/>
              <w:bottom w:val="single" w:color="auto" w:sz="4" w:space="0"/>
              <w:right w:val="single" w:color="auto" w:sz="4" w:space="0"/>
            </w:tcBorders>
            <w:vAlign w:val="center"/>
          </w:tcPr>
          <w:p w14:paraId="0501032A">
            <w:pPr>
              <w:keepNext w:val="0"/>
              <w:keepLines w:val="0"/>
              <w:pageBreakBefore w:val="0"/>
              <w:widowControl w:val="0"/>
              <w:kinsoku/>
              <w:wordWrap/>
              <w:overflowPunct/>
              <w:topLinePunct w:val="0"/>
              <w:autoSpaceDE w:val="0"/>
              <w:autoSpaceDN w:val="0"/>
              <w:bidi w:val="0"/>
              <w:adjustRightInd/>
              <w:snapToGrid w:val="0"/>
              <w:spacing w:line="240" w:lineRule="auto"/>
              <w:jc w:val="left"/>
              <w:textAlignment w:val="bottom"/>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投标保证金</w:t>
            </w:r>
          </w:p>
        </w:tc>
        <w:tc>
          <w:tcPr>
            <w:tcW w:w="6949" w:type="dxa"/>
            <w:tcBorders>
              <w:top w:val="single" w:color="auto" w:sz="4" w:space="0"/>
              <w:left w:val="single" w:color="auto" w:sz="4" w:space="0"/>
              <w:bottom w:val="single" w:color="auto" w:sz="4" w:space="0"/>
              <w:right w:val="single" w:color="auto" w:sz="4" w:space="0"/>
            </w:tcBorders>
            <w:vAlign w:val="center"/>
          </w:tcPr>
          <w:p w14:paraId="3C88A82E">
            <w:pPr>
              <w:keepNext w:val="0"/>
              <w:keepLines w:val="0"/>
              <w:pageBreakBefore w:val="0"/>
              <w:widowControl w:val="0"/>
              <w:kinsoku/>
              <w:wordWrap/>
              <w:overflowPunct/>
              <w:topLinePunct w:val="0"/>
              <w:autoSpaceDE w:val="0"/>
              <w:autoSpaceDN w:val="0"/>
              <w:bidi w:val="0"/>
              <w:adjustRightInd/>
              <w:snapToGrid w:val="0"/>
              <w:spacing w:line="240" w:lineRule="auto"/>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14:paraId="15A97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7CFF056B">
            <w:pPr>
              <w:keepNext w:val="0"/>
              <w:keepLines w:val="0"/>
              <w:pageBreakBefore w:val="0"/>
              <w:widowControl w:val="0"/>
              <w:kinsoku/>
              <w:wordWrap/>
              <w:overflowPunct/>
              <w:topLinePunct w:val="0"/>
              <w:bidi w:val="0"/>
              <w:adjustRightInd/>
              <w:snapToGrid w:val="0"/>
              <w:spacing w:line="24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w:t>
            </w:r>
          </w:p>
        </w:tc>
        <w:tc>
          <w:tcPr>
            <w:tcW w:w="1904" w:type="dxa"/>
            <w:tcBorders>
              <w:top w:val="single" w:color="auto" w:sz="4" w:space="0"/>
              <w:left w:val="single" w:color="auto" w:sz="4" w:space="0"/>
              <w:bottom w:val="single" w:color="auto" w:sz="4" w:space="0"/>
              <w:right w:val="single" w:color="auto" w:sz="4" w:space="0"/>
            </w:tcBorders>
            <w:vAlign w:val="center"/>
          </w:tcPr>
          <w:p w14:paraId="2ECD2AA8">
            <w:pPr>
              <w:keepNext w:val="0"/>
              <w:keepLines w:val="0"/>
              <w:pageBreakBefore w:val="0"/>
              <w:widowControl w:val="0"/>
              <w:kinsoku/>
              <w:wordWrap/>
              <w:overflowPunct/>
              <w:topLinePunct w:val="0"/>
              <w:bidi w:val="0"/>
              <w:adjustRightInd/>
              <w:snapToGrid w:val="0"/>
              <w:spacing w:line="24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合同签订时间</w:t>
            </w:r>
          </w:p>
        </w:tc>
        <w:tc>
          <w:tcPr>
            <w:tcW w:w="6949" w:type="dxa"/>
            <w:tcBorders>
              <w:top w:val="single" w:color="auto" w:sz="4" w:space="0"/>
              <w:left w:val="single" w:color="auto" w:sz="4" w:space="0"/>
              <w:bottom w:val="single" w:color="auto" w:sz="4" w:space="0"/>
              <w:right w:val="single" w:color="auto" w:sz="4" w:space="0"/>
            </w:tcBorders>
            <w:vAlign w:val="center"/>
          </w:tcPr>
          <w:p w14:paraId="1D929204">
            <w:pPr>
              <w:keepNext w:val="0"/>
              <w:keepLines w:val="0"/>
              <w:pageBreakBefore w:val="0"/>
              <w:widowControl w:val="0"/>
              <w:kinsoku/>
              <w:wordWrap/>
              <w:overflowPunct/>
              <w:topLinePunct w:val="0"/>
              <w:bidi w:val="0"/>
              <w:adjustRightInd/>
              <w:snapToGrid w:val="0"/>
              <w:spacing w:line="24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中标通知书发出后30日内</w:t>
            </w:r>
          </w:p>
        </w:tc>
      </w:tr>
      <w:tr w14:paraId="2106D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D6B87AA">
            <w:pPr>
              <w:keepNext w:val="0"/>
              <w:keepLines w:val="0"/>
              <w:pageBreakBefore w:val="0"/>
              <w:widowControl w:val="0"/>
              <w:kinsoku/>
              <w:wordWrap/>
              <w:overflowPunct/>
              <w:topLinePunct w:val="0"/>
              <w:bidi w:val="0"/>
              <w:adjustRightInd/>
              <w:snapToGrid w:val="0"/>
              <w:spacing w:line="24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13</w:t>
            </w:r>
          </w:p>
        </w:tc>
        <w:tc>
          <w:tcPr>
            <w:tcW w:w="1904" w:type="dxa"/>
            <w:tcBorders>
              <w:top w:val="single" w:color="auto" w:sz="4" w:space="0"/>
              <w:left w:val="single" w:color="auto" w:sz="4" w:space="0"/>
              <w:bottom w:val="single" w:color="auto" w:sz="4" w:space="0"/>
              <w:right w:val="single" w:color="auto" w:sz="4" w:space="0"/>
            </w:tcBorders>
            <w:vAlign w:val="center"/>
          </w:tcPr>
          <w:p w14:paraId="642B93A9">
            <w:pPr>
              <w:keepNext w:val="0"/>
              <w:keepLines w:val="0"/>
              <w:pageBreakBefore w:val="0"/>
              <w:widowControl w:val="0"/>
              <w:kinsoku/>
              <w:wordWrap/>
              <w:overflowPunct/>
              <w:topLinePunct w:val="0"/>
              <w:bidi w:val="0"/>
              <w:adjustRightInd/>
              <w:snapToGrid w:val="0"/>
              <w:spacing w:line="240" w:lineRule="auto"/>
              <w:jc w:val="left"/>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highlight w:val="none"/>
              </w:rPr>
              <w:t>履约保证金</w:t>
            </w:r>
          </w:p>
        </w:tc>
        <w:tc>
          <w:tcPr>
            <w:tcW w:w="6949" w:type="dxa"/>
            <w:tcBorders>
              <w:top w:val="single" w:color="auto" w:sz="4" w:space="0"/>
              <w:left w:val="single" w:color="auto" w:sz="4" w:space="0"/>
              <w:bottom w:val="single" w:color="auto" w:sz="4" w:space="0"/>
              <w:right w:val="single" w:color="auto" w:sz="4" w:space="0"/>
            </w:tcBorders>
            <w:vAlign w:val="center"/>
          </w:tcPr>
          <w:p w14:paraId="5513B52E">
            <w:pPr>
              <w:pStyle w:val="17"/>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sz w:val="24"/>
                <w:szCs w:val="24"/>
                <w:highlight w:val="yellow"/>
                <w:lang w:val="en-US" w:eastAsia="zh-CN"/>
              </w:rPr>
            </w:pPr>
            <w:r>
              <w:rPr>
                <w:rFonts w:hint="eastAsia" w:cs="Times New Roman" w:asciiTheme="minorEastAsia" w:hAnsiTheme="minorEastAsia" w:eastAsiaTheme="minorEastAsia"/>
                <w:kern w:val="2"/>
                <w:sz w:val="24"/>
                <w:szCs w:val="24"/>
                <w:highlight w:val="none"/>
                <w:lang w:val="en-US" w:eastAsia="zh-CN" w:bidi="ar-SA"/>
              </w:rPr>
              <w:t>本项目不设置履约保证金</w:t>
            </w:r>
          </w:p>
        </w:tc>
      </w:tr>
      <w:tr w14:paraId="6D554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6AE76E0">
            <w:pPr>
              <w:keepNext w:val="0"/>
              <w:keepLines w:val="0"/>
              <w:pageBreakBefore w:val="0"/>
              <w:widowControl w:val="0"/>
              <w:kinsoku/>
              <w:wordWrap/>
              <w:overflowPunct/>
              <w:topLinePunct w:val="0"/>
              <w:bidi w:val="0"/>
              <w:adjustRightInd/>
              <w:snapToGrid w:val="0"/>
              <w:spacing w:line="24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14</w:t>
            </w:r>
          </w:p>
        </w:tc>
        <w:tc>
          <w:tcPr>
            <w:tcW w:w="1904" w:type="dxa"/>
            <w:tcBorders>
              <w:top w:val="single" w:color="auto" w:sz="4" w:space="0"/>
              <w:left w:val="single" w:color="auto" w:sz="4" w:space="0"/>
              <w:bottom w:val="single" w:color="auto" w:sz="4" w:space="0"/>
              <w:right w:val="single" w:color="auto" w:sz="4" w:space="0"/>
            </w:tcBorders>
            <w:vAlign w:val="center"/>
          </w:tcPr>
          <w:p w14:paraId="1C3DE47E">
            <w:pPr>
              <w:keepNext w:val="0"/>
              <w:keepLines w:val="0"/>
              <w:pageBreakBefore w:val="0"/>
              <w:widowControl w:val="0"/>
              <w:kinsoku/>
              <w:wordWrap/>
              <w:overflowPunct/>
              <w:topLinePunct w:val="0"/>
              <w:autoSpaceDE w:val="0"/>
              <w:autoSpaceDN w:val="0"/>
              <w:bidi w:val="0"/>
              <w:adjustRightInd/>
              <w:snapToGrid w:val="0"/>
              <w:spacing w:line="240" w:lineRule="auto"/>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付款方式</w:t>
            </w:r>
          </w:p>
        </w:tc>
        <w:tc>
          <w:tcPr>
            <w:tcW w:w="6949" w:type="dxa"/>
            <w:tcBorders>
              <w:top w:val="single" w:color="auto" w:sz="4" w:space="0"/>
              <w:left w:val="single" w:color="auto" w:sz="4" w:space="0"/>
              <w:bottom w:val="single" w:color="auto" w:sz="4" w:space="0"/>
              <w:right w:val="single" w:color="auto" w:sz="4" w:space="0"/>
            </w:tcBorders>
            <w:vAlign w:val="center"/>
          </w:tcPr>
          <w:p w14:paraId="32525EFC">
            <w:pPr>
              <w:keepNext w:val="0"/>
              <w:keepLines w:val="0"/>
              <w:pageBreakBefore w:val="0"/>
              <w:widowControl w:val="0"/>
              <w:kinsoku/>
              <w:wordWrap/>
              <w:overflowPunct/>
              <w:topLinePunct w:val="0"/>
              <w:autoSpaceDE w:val="0"/>
              <w:autoSpaceDN w:val="0"/>
              <w:bidi w:val="0"/>
              <w:adjustRightInd/>
              <w:snapToGrid w:val="0"/>
              <w:spacing w:line="240" w:lineRule="auto"/>
              <w:jc w:val="left"/>
              <w:textAlignment w:val="bottom"/>
              <w:rPr>
                <w:rFonts w:asciiTheme="minorEastAsia" w:hAnsiTheme="minorEastAsia" w:eastAsiaTheme="minorEastAsia"/>
                <w:color w:val="000000"/>
                <w:sz w:val="24"/>
                <w:szCs w:val="24"/>
                <w:highlight w:val="yellow"/>
              </w:rPr>
            </w:pPr>
            <w:r>
              <w:rPr>
                <w:rFonts w:hint="eastAsia" w:asciiTheme="minorEastAsia" w:hAnsiTheme="minorEastAsia" w:eastAsiaTheme="minorEastAsia"/>
                <w:sz w:val="24"/>
                <w:szCs w:val="24"/>
              </w:rPr>
              <w:t>采购人直接支付</w:t>
            </w:r>
          </w:p>
        </w:tc>
      </w:tr>
      <w:tr w14:paraId="55E9E7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7E5C0D9F">
            <w:pPr>
              <w:keepNext w:val="0"/>
              <w:keepLines w:val="0"/>
              <w:pageBreakBefore w:val="0"/>
              <w:widowControl w:val="0"/>
              <w:kinsoku/>
              <w:wordWrap/>
              <w:overflowPunct/>
              <w:topLinePunct w:val="0"/>
              <w:bidi w:val="0"/>
              <w:adjustRightInd/>
              <w:snapToGrid w:val="0"/>
              <w:spacing w:line="24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w:t>
            </w:r>
          </w:p>
        </w:tc>
        <w:tc>
          <w:tcPr>
            <w:tcW w:w="1904" w:type="dxa"/>
            <w:tcBorders>
              <w:top w:val="single" w:color="auto" w:sz="4" w:space="0"/>
              <w:left w:val="single" w:color="auto" w:sz="4" w:space="0"/>
              <w:bottom w:val="single" w:color="auto" w:sz="4" w:space="0"/>
              <w:right w:val="single" w:color="auto" w:sz="4" w:space="0"/>
            </w:tcBorders>
            <w:vAlign w:val="center"/>
          </w:tcPr>
          <w:p w14:paraId="2F4E9BA5">
            <w:pPr>
              <w:keepNext w:val="0"/>
              <w:keepLines w:val="0"/>
              <w:pageBreakBefore w:val="0"/>
              <w:widowControl w:val="0"/>
              <w:kinsoku/>
              <w:wordWrap/>
              <w:overflowPunct/>
              <w:topLinePunct w:val="0"/>
              <w:autoSpaceDE w:val="0"/>
              <w:autoSpaceDN w:val="0"/>
              <w:bidi w:val="0"/>
              <w:adjustRightInd/>
              <w:snapToGrid w:val="0"/>
              <w:spacing w:line="240" w:lineRule="auto"/>
              <w:jc w:val="left"/>
              <w:textAlignment w:val="bottom"/>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投标文件有效期</w:t>
            </w:r>
          </w:p>
        </w:tc>
        <w:tc>
          <w:tcPr>
            <w:tcW w:w="6949" w:type="dxa"/>
            <w:tcBorders>
              <w:top w:val="single" w:color="auto" w:sz="4" w:space="0"/>
              <w:left w:val="single" w:color="auto" w:sz="4" w:space="0"/>
              <w:bottom w:val="single" w:color="auto" w:sz="4" w:space="0"/>
              <w:right w:val="single" w:color="auto" w:sz="4" w:space="0"/>
            </w:tcBorders>
            <w:vAlign w:val="center"/>
          </w:tcPr>
          <w:p w14:paraId="1539127F">
            <w:pPr>
              <w:keepNext w:val="0"/>
              <w:keepLines w:val="0"/>
              <w:pageBreakBefore w:val="0"/>
              <w:widowControl w:val="0"/>
              <w:kinsoku/>
              <w:wordWrap/>
              <w:overflowPunct/>
              <w:topLinePunct w:val="0"/>
              <w:autoSpaceDE w:val="0"/>
              <w:autoSpaceDN w:val="0"/>
              <w:bidi w:val="0"/>
              <w:adjustRightInd/>
              <w:snapToGrid w:val="0"/>
              <w:spacing w:line="240" w:lineRule="auto"/>
              <w:jc w:val="left"/>
              <w:textAlignment w:val="bottom"/>
              <w:rPr>
                <w:rFonts w:asciiTheme="minorEastAsia" w:hAnsiTheme="minorEastAsia" w:eastAsiaTheme="minorEastAsia"/>
                <w:color w:val="000000"/>
                <w:sz w:val="24"/>
                <w:szCs w:val="24"/>
              </w:rPr>
            </w:pPr>
            <w:r>
              <w:rPr>
                <w:rFonts w:hint="eastAsia" w:cs="Arial" w:asciiTheme="minorEastAsia" w:hAnsiTheme="minorEastAsia" w:eastAsiaTheme="minorEastAsia"/>
                <w:sz w:val="24"/>
                <w:szCs w:val="24"/>
              </w:rPr>
              <w:t>90天</w:t>
            </w:r>
          </w:p>
        </w:tc>
      </w:tr>
      <w:tr w14:paraId="0F88A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5B91E5D">
            <w:pPr>
              <w:keepNext w:val="0"/>
              <w:keepLines w:val="0"/>
              <w:pageBreakBefore w:val="0"/>
              <w:widowControl w:val="0"/>
              <w:kinsoku/>
              <w:wordWrap/>
              <w:overflowPunct/>
              <w:topLinePunct w:val="0"/>
              <w:bidi w:val="0"/>
              <w:adjustRightInd/>
              <w:snapToGrid w:val="0"/>
              <w:spacing w:line="24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16</w:t>
            </w:r>
          </w:p>
        </w:tc>
        <w:tc>
          <w:tcPr>
            <w:tcW w:w="1904" w:type="dxa"/>
            <w:tcBorders>
              <w:top w:val="single" w:color="auto" w:sz="4" w:space="0"/>
              <w:left w:val="single" w:color="auto" w:sz="4" w:space="0"/>
              <w:bottom w:val="single" w:color="auto" w:sz="4" w:space="0"/>
              <w:right w:val="single" w:color="auto" w:sz="4" w:space="0"/>
            </w:tcBorders>
            <w:vAlign w:val="center"/>
          </w:tcPr>
          <w:p w14:paraId="35E7982A">
            <w:pPr>
              <w:keepNext w:val="0"/>
              <w:keepLines w:val="0"/>
              <w:pageBreakBefore w:val="0"/>
              <w:widowControl w:val="0"/>
              <w:kinsoku/>
              <w:wordWrap/>
              <w:overflowPunct/>
              <w:topLinePunct w:val="0"/>
              <w:autoSpaceDE w:val="0"/>
              <w:autoSpaceDN w:val="0"/>
              <w:bidi w:val="0"/>
              <w:adjustRightInd/>
              <w:snapToGrid w:val="0"/>
              <w:spacing w:line="240" w:lineRule="auto"/>
              <w:jc w:val="left"/>
              <w:textAlignment w:val="bottom"/>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投标文件的递交及解密</w:t>
            </w:r>
          </w:p>
        </w:tc>
        <w:tc>
          <w:tcPr>
            <w:tcW w:w="6949" w:type="dxa"/>
            <w:tcBorders>
              <w:top w:val="single" w:color="auto" w:sz="4" w:space="0"/>
              <w:left w:val="single" w:color="auto" w:sz="4" w:space="0"/>
              <w:bottom w:val="single" w:color="auto" w:sz="4" w:space="0"/>
              <w:right w:val="single" w:color="auto" w:sz="4" w:space="0"/>
            </w:tcBorders>
            <w:vAlign w:val="center"/>
          </w:tcPr>
          <w:p w14:paraId="26411C13">
            <w:pPr>
              <w:keepNext w:val="0"/>
              <w:keepLines w:val="0"/>
              <w:pageBreakBefore w:val="0"/>
              <w:widowControl w:val="0"/>
              <w:kinsoku/>
              <w:wordWrap/>
              <w:overflowPunct/>
              <w:topLinePunct w:val="0"/>
              <w:bidi w:val="0"/>
              <w:adjustRightInd/>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（1）“电子加密投标文件”的上传、递交：</w:t>
            </w:r>
          </w:p>
          <w:p w14:paraId="34C35CF3">
            <w:pPr>
              <w:keepNext w:val="0"/>
              <w:keepLines w:val="0"/>
              <w:pageBreakBefore w:val="0"/>
              <w:widowControl w:val="0"/>
              <w:kinsoku/>
              <w:wordWrap/>
              <w:overflowPunct/>
              <w:topLinePunct w:val="0"/>
              <w:bidi w:val="0"/>
              <w:adjustRightInd/>
              <w:spacing w:line="24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a.投标供应商应在投标截止时间前将“电子加密投标文件”成功上传递交至“政府采购云平台”，否则投标无效。</w:t>
            </w:r>
          </w:p>
          <w:p w14:paraId="19301DA2">
            <w:pPr>
              <w:keepNext w:val="0"/>
              <w:keepLines w:val="0"/>
              <w:pageBreakBefore w:val="0"/>
              <w:widowControl w:val="0"/>
              <w:kinsoku/>
              <w:wordWrap/>
              <w:overflowPunct/>
              <w:topLinePunct w:val="0"/>
              <w:bidi w:val="0"/>
              <w:adjustRightInd/>
              <w:spacing w:line="240"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b.“电子加密投标文件”成功上传递交后，供应商可自行打印投标文件接收回执。</w:t>
            </w:r>
          </w:p>
          <w:p w14:paraId="3E18A470">
            <w:pPr>
              <w:keepNext w:val="0"/>
              <w:keepLines w:val="0"/>
              <w:pageBreakBefore w:val="0"/>
              <w:widowControl w:val="0"/>
              <w:kinsoku/>
              <w:wordWrap/>
              <w:overflowPunct/>
              <w:topLinePunct w:val="0"/>
              <w:bidi w:val="0"/>
              <w:adjustRightInd/>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（2）“备份投标文件”的密封包装、递交：</w:t>
            </w:r>
          </w:p>
          <w:p w14:paraId="21172BD3">
            <w:pPr>
              <w:keepNext w:val="0"/>
              <w:keepLines w:val="0"/>
              <w:pageBreakBefore w:val="0"/>
              <w:widowControl w:val="0"/>
              <w:kinsoku/>
              <w:wordWrap/>
              <w:overflowPunct/>
              <w:topLinePunct w:val="0"/>
              <w:bidi w:val="0"/>
              <w:adjustRightInd/>
              <w:spacing w:line="240" w:lineRule="auto"/>
              <w:rPr>
                <w:rFonts w:asciiTheme="minorEastAsia" w:hAnsiTheme="minorEastAsia" w:eastAsiaTheme="minorEastAsia"/>
                <w:b/>
                <w:color w:val="FF0000"/>
                <w:sz w:val="24"/>
                <w:szCs w:val="24"/>
              </w:rPr>
            </w:pPr>
            <w:r>
              <w:rPr>
                <w:rFonts w:hint="eastAsia" w:asciiTheme="minorEastAsia" w:hAnsiTheme="minorEastAsia" w:eastAsiaTheme="minorEastAsia"/>
                <w:b/>
                <w:color w:val="FF0000"/>
                <w:sz w:val="24"/>
                <w:szCs w:val="24"/>
              </w:rPr>
              <w:t>a．投标供应商在“政府采购云平台”完成“电子加密投标文件”的上传递交后，还可以（以E</w:t>
            </w:r>
            <w:r>
              <w:rPr>
                <w:rFonts w:asciiTheme="minorEastAsia" w:hAnsiTheme="minorEastAsia" w:eastAsiaTheme="minorEastAsia"/>
                <w:b/>
                <w:color w:val="FF0000"/>
                <w:sz w:val="24"/>
                <w:szCs w:val="24"/>
              </w:rPr>
              <w:t>MS</w:t>
            </w:r>
            <w:r>
              <w:rPr>
                <w:rFonts w:hint="eastAsia" w:asciiTheme="minorEastAsia" w:hAnsiTheme="minorEastAsia" w:eastAsiaTheme="minorEastAsia"/>
                <w:b/>
                <w:color w:val="FF0000"/>
                <w:sz w:val="24"/>
                <w:szCs w:val="24"/>
              </w:rPr>
              <w:t>邮寄、快递等形式）在投标截止时间之前递交以介质（U盘）存储的 “备份投标文件”（一份）；（邮寄地址：桐庐县迎春南路279号立山国际中心904室</w:t>
            </w:r>
            <w:r>
              <w:rPr>
                <w:rFonts w:hint="eastAsia" w:asciiTheme="minorEastAsia" w:hAnsiTheme="minorEastAsia" w:eastAsiaTheme="minorEastAsia"/>
                <w:b/>
                <w:color w:val="FF0000"/>
                <w:sz w:val="24"/>
                <w:szCs w:val="24"/>
                <w:lang w:eastAsia="zh-CN"/>
              </w:rPr>
              <w:t>；</w:t>
            </w:r>
            <w:r>
              <w:rPr>
                <w:rFonts w:hint="eastAsia" w:asciiTheme="minorEastAsia" w:hAnsiTheme="minorEastAsia" w:eastAsiaTheme="minorEastAsia"/>
                <w:b/>
                <w:color w:val="FF0000"/>
                <w:sz w:val="24"/>
                <w:szCs w:val="24"/>
                <w:lang w:val="en-US" w:eastAsia="zh-CN"/>
              </w:rPr>
              <w:t>联系电话：15005715200；</w:t>
            </w:r>
            <w:r>
              <w:rPr>
                <w:rFonts w:hint="eastAsia" w:asciiTheme="minorEastAsia" w:hAnsiTheme="minorEastAsia" w:eastAsiaTheme="minorEastAsia"/>
                <w:b/>
                <w:color w:val="FF0000"/>
                <w:sz w:val="24"/>
                <w:szCs w:val="24"/>
                <w:lang w:eastAsia="zh-CN"/>
              </w:rPr>
              <w:t>袁彬</w:t>
            </w:r>
            <w:r>
              <w:rPr>
                <w:rFonts w:hint="eastAsia" w:asciiTheme="minorEastAsia" w:hAnsiTheme="minorEastAsia" w:eastAsiaTheme="minorEastAsia"/>
                <w:b/>
                <w:color w:val="FF0000"/>
                <w:sz w:val="24"/>
                <w:szCs w:val="24"/>
              </w:rPr>
              <w:t>收）。</w:t>
            </w:r>
          </w:p>
          <w:p w14:paraId="0C00B4E3">
            <w:pPr>
              <w:keepNext w:val="0"/>
              <w:keepLines w:val="0"/>
              <w:pageBreakBefore w:val="0"/>
              <w:widowControl w:val="0"/>
              <w:kinsoku/>
              <w:wordWrap/>
              <w:overflowPunct/>
              <w:topLinePunct w:val="0"/>
              <w:bidi w:val="0"/>
              <w:adjustRightInd/>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b．“备份投标文件”应当密封包装，并在包装上标注投标项目名称、投标单位名称并加盖公章。没有密封包装或者逾期邮寄送达投标地点的“备份投标文件”将不予接收；</w:t>
            </w:r>
          </w:p>
          <w:p w14:paraId="77B4895E">
            <w:pPr>
              <w:keepNext w:val="0"/>
              <w:keepLines w:val="0"/>
              <w:pageBreakBefore w:val="0"/>
              <w:widowControl w:val="0"/>
              <w:kinsoku/>
              <w:wordWrap/>
              <w:overflowPunct/>
              <w:topLinePunct w:val="0"/>
              <w:bidi w:val="0"/>
              <w:adjustRightInd/>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c．通过“政府采购云平台”成功上传递交的“电子加密投标文件”已按时解密的，“备份投标文件”自动失效。</w:t>
            </w:r>
          </w:p>
          <w:p w14:paraId="1499F8AA">
            <w:pPr>
              <w:keepNext w:val="0"/>
              <w:keepLines w:val="0"/>
              <w:pageBreakBefore w:val="0"/>
              <w:widowControl w:val="0"/>
              <w:kinsoku/>
              <w:wordWrap/>
              <w:overflowPunct/>
              <w:topLinePunct w:val="0"/>
              <w:bidi w:val="0"/>
              <w:adjustRightInd/>
              <w:spacing w:line="240" w:lineRule="auto"/>
              <w:rPr>
                <w:rFonts w:cs="宋体" w:asciiTheme="minorEastAsia" w:hAnsiTheme="minorEastAsia" w:eastAsiaTheme="minorEastAsia"/>
                <w:b/>
                <w:bCs/>
                <w:color w:val="000000"/>
                <w:sz w:val="24"/>
                <w:szCs w:val="24"/>
              </w:rPr>
            </w:pPr>
            <w:r>
              <w:rPr>
                <w:rFonts w:hint="eastAsia" w:asciiTheme="minorEastAsia" w:hAnsiTheme="minorEastAsia" w:eastAsiaTheme="minorEastAsia"/>
                <w:sz w:val="24"/>
                <w:szCs w:val="24"/>
              </w:rPr>
              <w:t>（3）</w:t>
            </w:r>
            <w:r>
              <w:rPr>
                <w:rFonts w:hint="eastAsia" w:cs="宋体" w:asciiTheme="minorEastAsia" w:hAnsiTheme="minorEastAsia" w:eastAsiaTheme="minorEastAsia"/>
                <w:b/>
                <w:bCs/>
                <w:color w:val="000000"/>
                <w:sz w:val="24"/>
                <w:szCs w:val="24"/>
              </w:rPr>
              <w:t>电子加密投标文件的解密和异常情况处理：</w:t>
            </w:r>
          </w:p>
          <w:p w14:paraId="227A8A16">
            <w:pPr>
              <w:keepNext w:val="0"/>
              <w:keepLines w:val="0"/>
              <w:pageBreakBefore w:val="0"/>
              <w:widowControl w:val="0"/>
              <w:kinsoku/>
              <w:wordWrap/>
              <w:overflowPunct/>
              <w:topLinePunct w:val="0"/>
              <w:bidi w:val="0"/>
              <w:adjustRightInd/>
              <w:spacing w:line="240" w:lineRule="auto"/>
              <w:ind w:firstLine="360" w:firstLineChars="15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a.开标后，采购组织机构将向各投标供应商发出“电子加密投标文件”的解密通知，各投标供应商代表应当在接到解密通知后</w:t>
            </w:r>
            <w:r>
              <w:rPr>
                <w:rFonts w:hint="eastAsia" w:cs="宋体" w:asciiTheme="minorEastAsia" w:hAnsiTheme="minorEastAsia" w:eastAsiaTheme="minorEastAsia"/>
                <w:b/>
                <w:color w:val="FF0000"/>
                <w:sz w:val="24"/>
                <w:szCs w:val="24"/>
              </w:rPr>
              <w:t>30分钟</w:t>
            </w:r>
            <w:r>
              <w:rPr>
                <w:rFonts w:hint="eastAsia" w:cs="宋体" w:asciiTheme="minorEastAsia" w:hAnsiTheme="minorEastAsia" w:eastAsiaTheme="minorEastAsia"/>
                <w:color w:val="000000"/>
                <w:sz w:val="24"/>
                <w:szCs w:val="24"/>
              </w:rPr>
              <w:t>内自行完成“电子加密投标文件”的在线解密。</w:t>
            </w:r>
          </w:p>
          <w:p w14:paraId="1828C337">
            <w:pPr>
              <w:keepNext w:val="0"/>
              <w:keepLines w:val="0"/>
              <w:pageBreakBefore w:val="0"/>
              <w:widowControl w:val="0"/>
              <w:kinsoku/>
              <w:wordWrap/>
              <w:overflowPunct/>
              <w:topLinePunct w:val="0"/>
              <w:bidi w:val="0"/>
              <w:adjustRightInd/>
              <w:spacing w:line="240" w:lineRule="auto"/>
              <w:ind w:firstLine="360" w:firstLineChars="15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b.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7571B759">
            <w:pPr>
              <w:keepNext w:val="0"/>
              <w:keepLines w:val="0"/>
              <w:pageBreakBefore w:val="0"/>
              <w:widowControl w:val="0"/>
              <w:kinsoku/>
              <w:wordWrap/>
              <w:overflowPunct/>
              <w:topLinePunct w:val="0"/>
              <w:autoSpaceDE w:val="0"/>
              <w:autoSpaceDN w:val="0"/>
              <w:bidi w:val="0"/>
              <w:adjustRightInd/>
              <w:snapToGrid w:val="0"/>
              <w:spacing w:line="240" w:lineRule="auto"/>
              <w:jc w:val="left"/>
              <w:textAlignment w:val="bottom"/>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xml:space="preserve">   c．投标截止时间前，投标供应商仅递交了“备份投标文件”而未将电子加密投标文件上传至“政府采购云平台”的，投标无效。</w:t>
            </w:r>
          </w:p>
        </w:tc>
      </w:tr>
      <w:tr w14:paraId="58E81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5CF5E8D">
            <w:pPr>
              <w:keepNext w:val="0"/>
              <w:keepLines w:val="0"/>
              <w:pageBreakBefore w:val="0"/>
              <w:widowControl w:val="0"/>
              <w:kinsoku/>
              <w:wordWrap/>
              <w:overflowPunct/>
              <w:topLinePunct w:val="0"/>
              <w:bidi w:val="0"/>
              <w:adjustRightInd/>
              <w:snapToGrid w:val="0"/>
              <w:spacing w:line="240" w:lineRule="auto"/>
              <w:jc w:val="center"/>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17</w:t>
            </w:r>
          </w:p>
        </w:tc>
        <w:tc>
          <w:tcPr>
            <w:tcW w:w="1904" w:type="dxa"/>
            <w:tcBorders>
              <w:top w:val="single" w:color="auto" w:sz="4" w:space="0"/>
              <w:left w:val="single" w:color="auto" w:sz="4" w:space="0"/>
              <w:bottom w:val="single" w:color="auto" w:sz="4" w:space="0"/>
              <w:right w:val="single" w:color="auto" w:sz="4" w:space="0"/>
            </w:tcBorders>
            <w:vAlign w:val="center"/>
          </w:tcPr>
          <w:p w14:paraId="2E9894CE">
            <w:pPr>
              <w:keepNext w:val="0"/>
              <w:keepLines w:val="0"/>
              <w:pageBreakBefore w:val="0"/>
              <w:widowControl w:val="0"/>
              <w:kinsoku/>
              <w:wordWrap/>
              <w:overflowPunct/>
              <w:topLinePunct w:val="0"/>
              <w:autoSpaceDE w:val="0"/>
              <w:autoSpaceDN w:val="0"/>
              <w:bidi w:val="0"/>
              <w:adjustRightInd/>
              <w:snapToGrid w:val="0"/>
              <w:spacing w:line="240" w:lineRule="auto"/>
              <w:jc w:val="left"/>
              <w:textAlignment w:val="bottom"/>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招标代理服务费</w:t>
            </w:r>
          </w:p>
        </w:tc>
        <w:tc>
          <w:tcPr>
            <w:tcW w:w="6949" w:type="dxa"/>
            <w:tcBorders>
              <w:top w:val="single" w:color="auto" w:sz="4" w:space="0"/>
              <w:left w:val="single" w:color="auto" w:sz="4" w:space="0"/>
              <w:bottom w:val="single" w:color="auto" w:sz="4" w:space="0"/>
              <w:right w:val="single" w:color="auto" w:sz="4" w:space="0"/>
            </w:tcBorders>
            <w:vAlign w:val="center"/>
          </w:tcPr>
          <w:p w14:paraId="6D482E8F">
            <w:pPr>
              <w:keepNext w:val="0"/>
              <w:keepLines w:val="0"/>
              <w:pageBreakBefore w:val="0"/>
              <w:widowControl w:val="0"/>
              <w:kinsoku/>
              <w:wordWrap/>
              <w:overflowPunct/>
              <w:topLinePunct w:val="0"/>
              <w:autoSpaceDE w:val="0"/>
              <w:autoSpaceDN w:val="0"/>
              <w:bidi w:val="0"/>
              <w:adjustRightInd/>
              <w:snapToGrid w:val="0"/>
              <w:spacing w:line="240" w:lineRule="auto"/>
              <w:jc w:val="left"/>
              <w:textAlignment w:val="bottom"/>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本次采购的代理服务</w:t>
            </w:r>
            <w:r>
              <w:rPr>
                <w:rFonts w:hint="eastAsia" w:cs="Times New Roman" w:asciiTheme="minorEastAsia" w:hAnsiTheme="minorEastAsia" w:eastAsiaTheme="minorEastAsia"/>
                <w:b/>
                <w:bCs/>
                <w:sz w:val="24"/>
                <w:szCs w:val="24"/>
              </w:rPr>
              <w:t>费</w:t>
            </w:r>
            <w:r>
              <w:rPr>
                <w:rFonts w:hint="eastAsia" w:cs="Times New Roman" w:asciiTheme="minorEastAsia" w:hAnsiTheme="minorEastAsia" w:eastAsiaTheme="minorEastAsia"/>
                <w:b/>
                <w:bCs/>
                <w:sz w:val="24"/>
                <w:szCs w:val="24"/>
                <w:lang w:eastAsia="zh-CN"/>
              </w:rPr>
              <w:t>按</w:t>
            </w:r>
            <w:r>
              <w:rPr>
                <w:rFonts w:hint="eastAsia" w:cs="Times New Roman" w:asciiTheme="minorEastAsia" w:hAnsiTheme="minorEastAsia" w:eastAsiaTheme="minorEastAsia"/>
                <w:b/>
                <w:bCs/>
                <w:sz w:val="24"/>
                <w:szCs w:val="24"/>
                <w:lang w:val="en-US" w:eastAsia="zh-CN"/>
              </w:rPr>
              <w:t>16000</w:t>
            </w:r>
            <w:r>
              <w:rPr>
                <w:rFonts w:hint="eastAsia" w:cs="Times New Roman" w:asciiTheme="minorEastAsia" w:hAnsiTheme="minorEastAsia" w:eastAsiaTheme="minorEastAsia"/>
                <w:b/>
                <w:bCs/>
                <w:sz w:val="24"/>
                <w:szCs w:val="24"/>
                <w:lang w:eastAsia="zh-CN"/>
              </w:rPr>
              <w:t>计</w:t>
            </w:r>
            <w:r>
              <w:rPr>
                <w:rFonts w:hint="eastAsia" w:cs="Times New Roman" w:asciiTheme="minorEastAsia" w:hAnsiTheme="minorEastAsia" w:eastAsiaTheme="minorEastAsia"/>
                <w:b/>
                <w:bCs/>
                <w:sz w:val="24"/>
                <w:szCs w:val="24"/>
                <w:lang w:val="en-US" w:eastAsia="zh-CN"/>
              </w:rPr>
              <w:t>取</w:t>
            </w:r>
            <w:r>
              <w:rPr>
                <w:rFonts w:hint="eastAsia" w:cs="Times New Roman" w:asciiTheme="minorEastAsia" w:hAnsiTheme="minorEastAsia" w:eastAsiaTheme="minorEastAsia"/>
                <w:b/>
                <w:bCs/>
                <w:sz w:val="24"/>
                <w:szCs w:val="24"/>
              </w:rPr>
              <w:t>；由中标单位在领取中标通知书时，一次性支付给代理</w:t>
            </w:r>
            <w:r>
              <w:rPr>
                <w:rFonts w:hint="eastAsia" w:asciiTheme="minorEastAsia" w:hAnsiTheme="minorEastAsia" w:eastAsiaTheme="minorEastAsia"/>
                <w:b/>
                <w:bCs/>
                <w:sz w:val="24"/>
                <w:szCs w:val="24"/>
              </w:rPr>
              <w:t>公司，上述费用应含在投标报价中（不得单独列项），投标人在投标报价让利中考虑上述费用。</w:t>
            </w:r>
          </w:p>
        </w:tc>
      </w:tr>
    </w:tbl>
    <w:p w14:paraId="14C01A3F">
      <w:pPr>
        <w:pStyle w:val="35"/>
        <w:snapToGrid w:val="0"/>
        <w:spacing w:before="120" w:afterLines="0" w:line="360" w:lineRule="auto"/>
        <w:ind w:firstLine="416" w:firstLineChars="139"/>
        <w:jc w:val="center"/>
        <w:rPr>
          <w:rFonts w:asciiTheme="minorEastAsia" w:hAnsiTheme="minorEastAsia" w:eastAsiaTheme="minorEastAsia"/>
          <w:b/>
          <w:sz w:val="30"/>
          <w:szCs w:val="30"/>
        </w:rPr>
      </w:pPr>
      <w:r>
        <w:rPr>
          <w:rFonts w:asciiTheme="minorEastAsia" w:hAnsiTheme="minorEastAsia" w:eastAsiaTheme="minorEastAsia"/>
          <w:color w:val="000000"/>
          <w:sz w:val="30"/>
          <w:szCs w:val="30"/>
        </w:rPr>
        <w:br w:type="page"/>
      </w:r>
      <w:r>
        <w:rPr>
          <w:rFonts w:hint="eastAsia" w:asciiTheme="minorEastAsia" w:hAnsiTheme="minorEastAsia" w:eastAsiaTheme="minorEastAsia"/>
          <w:b/>
          <w:sz w:val="30"/>
          <w:szCs w:val="30"/>
        </w:rPr>
        <w:t>一、总  则</w:t>
      </w:r>
    </w:p>
    <w:p w14:paraId="646B4429">
      <w:pPr>
        <w:snapToGrid w:val="0"/>
        <w:spacing w:line="360" w:lineRule="auto"/>
        <w:ind w:firstLine="482" w:firstLineChars="200"/>
        <w:jc w:val="left"/>
        <w:outlineLvl w:val="1"/>
        <w:rPr>
          <w:rFonts w:asciiTheme="minorEastAsia" w:hAnsiTheme="minorEastAsia" w:eastAsiaTheme="minorEastAsia"/>
          <w:b/>
          <w:sz w:val="24"/>
          <w:szCs w:val="24"/>
        </w:rPr>
      </w:pPr>
      <w:r>
        <w:rPr>
          <w:rFonts w:hint="eastAsia" w:asciiTheme="minorEastAsia" w:hAnsiTheme="minorEastAsia" w:eastAsiaTheme="minorEastAsia"/>
          <w:b/>
          <w:sz w:val="24"/>
          <w:szCs w:val="24"/>
        </w:rPr>
        <w:t>（一）适用范围</w:t>
      </w:r>
    </w:p>
    <w:p w14:paraId="41F064D5">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仅适用于本次招标文件中采购项目的招标、投标、评标、定标、验收、合同履约、付款等行为（法律、法规另有规定的，从其规定）。</w:t>
      </w:r>
    </w:p>
    <w:p w14:paraId="52654FB3">
      <w:pPr>
        <w:snapToGrid w:val="0"/>
        <w:spacing w:line="360" w:lineRule="auto"/>
        <w:ind w:firstLine="482" w:firstLineChars="200"/>
        <w:jc w:val="left"/>
        <w:outlineLvl w:val="1"/>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（二）定义 </w:t>
      </w:r>
    </w:p>
    <w:p w14:paraId="0222B9C8">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1、“采购人”系指招标公告中载明的本项目的采购人。</w:t>
      </w:r>
    </w:p>
    <w:p w14:paraId="7FF6EAE5">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2、“采购机构”系指招标公告中载明的本项目的采购机构。</w:t>
      </w:r>
    </w:p>
    <w:p w14:paraId="5F0D643F">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3、“投标人”系指是指响应招标、参加投标竞争的法人、其他组织或者自然人。</w:t>
      </w:r>
    </w:p>
    <w:p w14:paraId="27573427">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4、“货物”系指招标文件规定投标人须向采购人提供的一切材料、设备、机械、仪器仪表、工具及其他有关技术资料和文字材料。</w:t>
      </w:r>
    </w:p>
    <w:p w14:paraId="73798931">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5、“服务”系指招标文件规定投标人须承担的劳务以及其他类似的义务。</w:t>
      </w:r>
    </w:p>
    <w:p w14:paraId="2C13EB90">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6、“项目”系指投标人按招标文件规定向采购人提供的需求总称。</w:t>
      </w:r>
    </w:p>
    <w:p w14:paraId="55A68C21">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7、“▲” 系指实质性要求条款。</w:t>
      </w:r>
    </w:p>
    <w:p w14:paraId="4303D3CB">
      <w:pPr>
        <w:snapToGrid w:val="0"/>
        <w:spacing w:line="360" w:lineRule="auto"/>
        <w:ind w:firstLine="482" w:firstLineChars="200"/>
        <w:jc w:val="left"/>
        <w:outlineLvl w:val="1"/>
        <w:rPr>
          <w:rFonts w:asciiTheme="minorEastAsia" w:hAnsiTheme="minorEastAsia" w:eastAsiaTheme="minorEastAsia"/>
          <w:b/>
          <w:sz w:val="24"/>
          <w:szCs w:val="24"/>
        </w:rPr>
      </w:pPr>
      <w:r>
        <w:rPr>
          <w:rFonts w:hint="eastAsia" w:asciiTheme="minorEastAsia" w:hAnsiTheme="minorEastAsia" w:eastAsiaTheme="minorEastAsia"/>
          <w:b/>
          <w:sz w:val="24"/>
          <w:szCs w:val="24"/>
        </w:rPr>
        <w:t>（三）投标人及委托有关说明</w:t>
      </w:r>
    </w:p>
    <w:p w14:paraId="52116823">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1、如授权代表不是法定代表人，须有法定代表人出具的授权委托书（投标文件中提供，格式见附件）。</w:t>
      </w:r>
    </w:p>
    <w:p w14:paraId="7773F5AC">
      <w:pPr>
        <w:pStyle w:val="35"/>
        <w:snapToGrid w:val="0"/>
        <w:spacing w:beforeLines="0" w:afterLines="0" w:line="360" w:lineRule="auto"/>
        <w:ind w:firstLine="480" w:firstLineChars="200"/>
        <w:rPr>
          <w:rFonts w:cs="Arial" w:asciiTheme="minorEastAsia" w:hAnsiTheme="minorEastAsia" w:eastAsiaTheme="minorEastAsia"/>
        </w:rPr>
      </w:pPr>
      <w:r>
        <w:rPr>
          <w:rFonts w:hint="eastAsia" w:cs="Arial" w:asciiTheme="minorEastAsia" w:hAnsiTheme="minorEastAsia" w:eastAsiaTheme="minorEastAsia"/>
        </w:rPr>
        <w:t>2、投标人投标所使用的资格、信誉、荣誉、业绩与企业认证必须为本法人所拥有。投标人投标所使用的采购项目实施人员必须为投标人员工（或投标人控股公司正式员工）。</w:t>
      </w:r>
    </w:p>
    <w:p w14:paraId="76025570">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3、单位负责人为同一人或者存在直接控股、管理关系的不同供应商，不得参加同一合同项下的采购活动。</w:t>
      </w:r>
    </w:p>
    <w:p w14:paraId="2B15E864">
      <w:pPr>
        <w:pStyle w:val="35"/>
        <w:snapToGrid w:val="0"/>
        <w:spacing w:beforeLines="0" w:afterLines="0" w:line="360" w:lineRule="auto"/>
        <w:ind w:firstLine="480" w:firstLineChars="200"/>
        <w:rPr>
          <w:rFonts w:cs="Arial" w:asciiTheme="minorEastAsia" w:hAnsiTheme="minorEastAsia" w:eastAsiaTheme="minorEastAsia"/>
        </w:rPr>
      </w:pPr>
      <w:r>
        <w:rPr>
          <w:rFonts w:hint="eastAsia" w:cs="Arial" w:asciiTheme="minorEastAsia" w:hAnsiTheme="minorEastAsia" w:eastAsiaTheme="minorEastAsia"/>
        </w:rPr>
        <w:t>4、投标人应仔细阅读招标文件的所有内容，按照招标文件的要求提交投标文件，并对所提供的全部资料的真实性承担法律责任。</w:t>
      </w:r>
    </w:p>
    <w:p w14:paraId="30749819">
      <w:pPr>
        <w:snapToGrid w:val="0"/>
        <w:spacing w:line="360" w:lineRule="auto"/>
        <w:ind w:firstLine="482" w:firstLineChars="200"/>
        <w:jc w:val="left"/>
        <w:outlineLvl w:val="1"/>
        <w:rPr>
          <w:rFonts w:asciiTheme="minorEastAsia" w:hAnsiTheme="minorEastAsia" w:eastAsiaTheme="minorEastAsia"/>
          <w:b/>
          <w:sz w:val="24"/>
          <w:szCs w:val="24"/>
        </w:rPr>
      </w:pPr>
      <w:r>
        <w:rPr>
          <w:rFonts w:hint="eastAsia" w:asciiTheme="minorEastAsia" w:hAnsiTheme="minorEastAsia" w:eastAsiaTheme="minorEastAsia"/>
          <w:b/>
          <w:sz w:val="24"/>
          <w:szCs w:val="24"/>
        </w:rPr>
        <w:t>（四）投标费用</w:t>
      </w:r>
    </w:p>
    <w:p w14:paraId="04345AD4">
      <w:pPr>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1、不论投标结果如何，投标人均应自行承担所有与投标有关的全部费用（招标文件有其他规定除外）。</w:t>
      </w:r>
    </w:p>
    <w:p w14:paraId="0673888E">
      <w:pPr>
        <w:snapToGrid w:val="0"/>
        <w:spacing w:line="360" w:lineRule="auto"/>
        <w:ind w:firstLine="482" w:firstLineChars="200"/>
        <w:jc w:val="left"/>
        <w:outlineLvl w:val="1"/>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（五）质疑</w:t>
      </w:r>
    </w:p>
    <w:p w14:paraId="402139C4">
      <w:pPr>
        <w:snapToGrid w:val="0"/>
        <w:spacing w:line="360" w:lineRule="auto"/>
        <w:ind w:firstLine="480" w:firstLineChars="200"/>
        <w:jc w:val="left"/>
        <w:outlineLvl w:val="1"/>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1、投标人认为招标过程或中标结果使自己的合法权益受到损害的，可以在知道或者应知其权益受到损害之日起</w:t>
      </w:r>
      <w:r>
        <w:rPr>
          <w:rFonts w:hint="eastAsia" w:cs="Arial" w:asciiTheme="minorEastAsia" w:hAnsiTheme="minorEastAsia" w:eastAsiaTheme="minorEastAsia"/>
          <w:sz w:val="24"/>
          <w:szCs w:val="24"/>
          <w:lang w:val="en-US" w:eastAsia="zh-CN"/>
        </w:rPr>
        <w:t>5个日历天内</w:t>
      </w:r>
      <w:r>
        <w:rPr>
          <w:rFonts w:hint="eastAsia" w:cs="Arial" w:asciiTheme="minorEastAsia" w:hAnsiTheme="minorEastAsia" w:eastAsiaTheme="minorEastAsia"/>
          <w:sz w:val="24"/>
          <w:szCs w:val="24"/>
        </w:rPr>
        <w:t>，以书面形式向招标采购单位一次性提出针对同一采购程序环节的质疑。</w:t>
      </w:r>
    </w:p>
    <w:p w14:paraId="6BCB71C7">
      <w:pPr>
        <w:widowControl/>
        <w:snapToGrid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2、质疑应当采用书面形式并署名。质疑人为法人或其他组织的，应当由法定代表人或主要负责人签字（或盖章）并加盖单位公章。质疑应明确阐述招标过程或中标结果中使自己合法权益受到损害的实质性内容，提供相关事实、依据和证据及其来源或线索，便于有关单位调查、答复和处理，</w:t>
      </w:r>
      <w:r>
        <w:rPr>
          <w:rFonts w:hint="eastAsia" w:cs="Arial" w:asciiTheme="minorEastAsia" w:hAnsiTheme="minorEastAsia" w:eastAsiaTheme="minorEastAsia"/>
          <w:b/>
          <w:sz w:val="24"/>
          <w:szCs w:val="24"/>
        </w:rPr>
        <w:t>否则，</w:t>
      </w:r>
      <w:r>
        <w:rPr>
          <w:rFonts w:cs="Arial" w:asciiTheme="minorEastAsia" w:hAnsiTheme="minorEastAsia" w:eastAsiaTheme="minorEastAsia"/>
          <w:b/>
          <w:sz w:val="24"/>
          <w:szCs w:val="24"/>
        </w:rPr>
        <w:t>采购机构</w:t>
      </w:r>
      <w:r>
        <w:rPr>
          <w:rFonts w:hint="eastAsia" w:cs="Arial" w:asciiTheme="minorEastAsia" w:hAnsiTheme="minorEastAsia" w:eastAsiaTheme="minorEastAsia"/>
          <w:b/>
          <w:sz w:val="24"/>
          <w:szCs w:val="24"/>
        </w:rPr>
        <w:t>将不予受理。</w:t>
      </w:r>
      <w:r>
        <w:rPr>
          <w:rFonts w:hint="eastAsia" w:cs="Arial" w:asciiTheme="minorEastAsia" w:hAnsiTheme="minorEastAsia" w:eastAsiaTheme="minorEastAsia"/>
          <w:sz w:val="24"/>
          <w:szCs w:val="24"/>
        </w:rPr>
        <w:t>质疑应当包括下列主要内容：</w:t>
      </w:r>
    </w:p>
    <w:p w14:paraId="52FAA8A3">
      <w:pPr>
        <w:widowControl/>
        <w:snapToGrid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a质疑人的名称、地址、邮政编码、联系人、联系电话，以及被质疑人名称及联系方式；</w:t>
      </w:r>
    </w:p>
    <w:p w14:paraId="09EED372">
      <w:pPr>
        <w:widowControl/>
        <w:snapToGrid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b被质疑采购项目名称、编号及采购内容；</w:t>
      </w:r>
    </w:p>
    <w:p w14:paraId="2748728F">
      <w:pPr>
        <w:widowControl/>
        <w:snapToGrid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c具体的质疑事项及事实依据；</w:t>
      </w:r>
    </w:p>
    <w:p w14:paraId="5A1A525A">
      <w:pPr>
        <w:widowControl/>
        <w:snapToGrid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d认为自己合法权益受到损害或可能受到损害的相关证据材料；</w:t>
      </w:r>
    </w:p>
    <w:p w14:paraId="1454E7B8">
      <w:pPr>
        <w:widowControl/>
        <w:snapToGrid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e提出质疑的日期。</w:t>
      </w:r>
    </w:p>
    <w:p w14:paraId="6FE167B4">
      <w:pPr>
        <w:snapToGrid w:val="0"/>
        <w:spacing w:line="360" w:lineRule="auto"/>
        <w:ind w:firstLine="482" w:firstLineChars="200"/>
        <w:jc w:val="left"/>
        <w:outlineLvl w:val="1"/>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（六）招标文件的澄清与修改 </w:t>
      </w:r>
    </w:p>
    <w:p w14:paraId="1F266A0A">
      <w:pPr>
        <w:pStyle w:val="35"/>
        <w:snapToGrid w:val="0"/>
        <w:spacing w:beforeLines="0" w:afterLines="0" w:line="360" w:lineRule="auto"/>
        <w:ind w:firstLine="480" w:firstLineChars="200"/>
        <w:rPr>
          <w:rFonts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bCs/>
        </w:rPr>
        <w:t>投标人应认真阅读本招标文件，发现其中有误或有不合理要求的，投标人</w:t>
      </w:r>
      <w:r>
        <w:rPr>
          <w:rFonts w:hint="eastAsia" w:asciiTheme="minorEastAsia" w:hAnsiTheme="minorEastAsia" w:eastAsiaTheme="minorEastAsia"/>
          <w:lang w:eastAsia="zh-CN"/>
        </w:rPr>
        <w:t>可以</w:t>
      </w:r>
      <w:r>
        <w:rPr>
          <w:rFonts w:hint="eastAsia" w:cs="Arial" w:asciiTheme="minorEastAsia" w:hAnsiTheme="minorEastAsia" w:eastAsiaTheme="minorEastAsia"/>
          <w:sz w:val="24"/>
          <w:szCs w:val="24"/>
        </w:rPr>
        <w:t>在知道或者应知其权益受到损害之日起</w:t>
      </w:r>
      <w:r>
        <w:rPr>
          <w:rFonts w:hint="eastAsia" w:cs="Arial" w:asciiTheme="minorEastAsia" w:hAnsiTheme="minorEastAsia" w:eastAsiaTheme="minorEastAsia"/>
          <w:sz w:val="24"/>
          <w:szCs w:val="24"/>
          <w:lang w:val="en-US" w:eastAsia="zh-CN"/>
        </w:rPr>
        <w:t>5个日历天</w:t>
      </w:r>
      <w:r>
        <w:rPr>
          <w:rFonts w:hint="eastAsia" w:asciiTheme="minorEastAsia" w:hAnsiTheme="minorEastAsia" w:eastAsiaTheme="minorEastAsia"/>
          <w:bCs/>
        </w:rPr>
        <w:t>，以书面形式向招标采购单位一次性提出针对同一采购程序环节的质疑。</w:t>
      </w:r>
      <w:r>
        <w:rPr>
          <w:rFonts w:asciiTheme="minorEastAsia" w:hAnsiTheme="minorEastAsia" w:eastAsiaTheme="minorEastAsia"/>
          <w:bCs/>
        </w:rPr>
        <w:t>采购机构</w:t>
      </w:r>
      <w:r>
        <w:rPr>
          <w:rFonts w:hint="eastAsia" w:asciiTheme="minorEastAsia" w:hAnsiTheme="minorEastAsia" w:eastAsiaTheme="minorEastAsia"/>
          <w:bCs/>
        </w:rPr>
        <w:t>将在规定的时间内，在指定的采购信息发布媒体上发布更正公告，</w:t>
      </w:r>
      <w:r>
        <w:rPr>
          <w:rFonts w:hint="eastAsia" w:asciiTheme="minorEastAsia" w:hAnsiTheme="minorEastAsia" w:eastAsiaTheme="minorEastAsia"/>
        </w:rPr>
        <w:t>并以书面形式通知所有招标文件收受人。</w:t>
      </w:r>
      <w:r>
        <w:rPr>
          <w:rFonts w:hint="eastAsia" w:asciiTheme="minorEastAsia" w:hAnsiTheme="minorEastAsia" w:eastAsiaTheme="minorEastAsia"/>
          <w:b/>
        </w:rPr>
        <w:t>逾期提出</w:t>
      </w:r>
      <w:r>
        <w:rPr>
          <w:rFonts w:asciiTheme="minorEastAsia" w:hAnsiTheme="minorEastAsia" w:eastAsiaTheme="minorEastAsia"/>
          <w:b/>
        </w:rPr>
        <w:t>采购机构</w:t>
      </w:r>
      <w:r>
        <w:rPr>
          <w:rFonts w:hint="eastAsia" w:asciiTheme="minorEastAsia" w:hAnsiTheme="minorEastAsia" w:eastAsiaTheme="minorEastAsia"/>
          <w:b/>
        </w:rPr>
        <w:t>将不予受理。</w:t>
      </w:r>
    </w:p>
    <w:p w14:paraId="56E0B38F">
      <w:pPr>
        <w:pStyle w:val="35"/>
        <w:snapToGrid w:val="0"/>
        <w:spacing w:beforeLines="0" w:afterLines="0" w:line="360" w:lineRule="auto"/>
        <w:ind w:firstLine="480"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采购机构</w:t>
      </w:r>
      <w:r>
        <w:rPr>
          <w:rFonts w:hint="eastAsia" w:asciiTheme="minorEastAsia" w:hAnsiTheme="minorEastAsia" w:eastAsiaTheme="minorEastAsia"/>
        </w:rPr>
        <w:t>主动进行的澄清、修改：</w:t>
      </w:r>
      <w:r>
        <w:rPr>
          <w:rFonts w:asciiTheme="minorEastAsia" w:hAnsiTheme="minorEastAsia" w:eastAsiaTheme="minorEastAsia"/>
        </w:rPr>
        <w:t>采购机构</w:t>
      </w:r>
      <w:r>
        <w:rPr>
          <w:rFonts w:hint="eastAsia" w:asciiTheme="minorEastAsia" w:hAnsiTheme="minorEastAsia" w:eastAsiaTheme="minorEastAsia"/>
        </w:rPr>
        <w:t>无论出于何种原因，均可主动对招标文件中的相关事项，用补充文件等方式进行澄清和修改。</w:t>
      </w:r>
    </w:p>
    <w:p w14:paraId="5D2E80E2">
      <w:pPr>
        <w:pStyle w:val="35"/>
        <w:snapToGrid w:val="0"/>
        <w:spacing w:beforeLines="0" w:afterLines="0" w:line="360" w:lineRule="auto"/>
        <w:ind w:firstLine="480" w:firstLineChars="200"/>
        <w:rPr>
          <w:rFonts w:asciiTheme="minorEastAsia" w:hAnsiTheme="minorEastAsia" w:eastAsiaTheme="minorEastAsia"/>
        </w:rPr>
      </w:pPr>
      <w:r>
        <w:rPr>
          <w:rFonts w:hint="eastAsia" w:asciiTheme="minorEastAsia" w:hAnsiTheme="minorEastAsia" w:eastAsiaTheme="minorEastAsia"/>
        </w:rPr>
        <w:t>3、招标文件澄清、答复、修改、补充的内容为招标文件的组成部分。当招标文件与招标文件的答复、澄清、修改、补充通知就同一内容的表述不一致时，以最后发出的书面文件为准。</w:t>
      </w:r>
    </w:p>
    <w:p w14:paraId="00BD14E5">
      <w:pPr>
        <w:pStyle w:val="35"/>
        <w:snapToGrid w:val="0"/>
        <w:spacing w:beforeLines="0" w:afterLines="0" w:line="360" w:lineRule="auto"/>
        <w:ind w:firstLine="419" w:firstLineChars="139"/>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二、投标文件的编制</w:t>
      </w:r>
    </w:p>
    <w:p w14:paraId="384144D1">
      <w:pPr>
        <w:snapToGrid w:val="0"/>
        <w:spacing w:line="360" w:lineRule="auto"/>
        <w:ind w:firstLine="482" w:firstLineChars="200"/>
        <w:jc w:val="left"/>
        <w:rPr>
          <w:rFonts w:ascii="宋体" w:hAnsi="宋体" w:cs="宋体"/>
          <w:b/>
          <w:sz w:val="24"/>
          <w:szCs w:val="24"/>
          <w:highlight w:val="none"/>
        </w:rPr>
      </w:pPr>
      <w:r>
        <w:rPr>
          <w:rFonts w:hint="eastAsia" w:ascii="宋体" w:hAnsi="宋体" w:cs="宋体"/>
          <w:b/>
          <w:sz w:val="24"/>
          <w:szCs w:val="24"/>
        </w:rPr>
        <w:t>（一）投标文件的组成</w:t>
      </w:r>
      <w:r>
        <w:rPr>
          <w:rFonts w:hint="eastAsia" w:ascii="宋体" w:hAnsi="宋体" w:cs="宋体"/>
          <w:b/>
          <w:sz w:val="24"/>
          <w:szCs w:val="24"/>
          <w:highlight w:val="none"/>
        </w:rPr>
        <w:t>（电子投标文件，按“政采云供应商项目采购-电子招投标操作指南”及本招标文件要求制作、加密并递交）</w:t>
      </w:r>
    </w:p>
    <w:p w14:paraId="0AFEDF8F">
      <w:pPr>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投标文件由资质文件、技术及商务文件、报价文件三部分组成，</w:t>
      </w:r>
      <w:r>
        <w:rPr>
          <w:rFonts w:hint="eastAsia" w:ascii="宋体" w:hAnsi="宋体" w:cs="宋体"/>
          <w:b/>
          <w:sz w:val="24"/>
          <w:szCs w:val="24"/>
          <w:highlight w:val="none"/>
        </w:rPr>
        <w:t>电子投标文件中所须加盖公章部分均采用CA签章</w:t>
      </w:r>
      <w:r>
        <w:rPr>
          <w:rFonts w:hint="eastAsia" w:ascii="宋体" w:hAnsi="宋体" w:cs="宋体"/>
          <w:sz w:val="24"/>
          <w:szCs w:val="24"/>
          <w:highlight w:val="none"/>
        </w:rPr>
        <w:t>。</w:t>
      </w:r>
    </w:p>
    <w:p w14:paraId="233402A2">
      <w:pPr>
        <w:snapToGrid w:val="0"/>
        <w:spacing w:line="360" w:lineRule="auto"/>
        <w:ind w:firstLine="482" w:firstLineChars="200"/>
        <w:jc w:val="left"/>
        <w:rPr>
          <w:rFonts w:ascii="宋体" w:hAnsi="宋体" w:cs="宋体"/>
          <w:b/>
          <w:sz w:val="24"/>
          <w:szCs w:val="24"/>
          <w:highlight w:val="none"/>
        </w:rPr>
      </w:pPr>
      <w:r>
        <w:rPr>
          <w:rFonts w:hint="eastAsia" w:ascii="宋体" w:hAnsi="宋体" w:cs="宋体"/>
          <w:b/>
          <w:sz w:val="24"/>
          <w:szCs w:val="24"/>
          <w:highlight w:val="none"/>
        </w:rPr>
        <w:t>1、资质文件</w:t>
      </w:r>
    </w:p>
    <w:p w14:paraId="575165B0">
      <w:pPr>
        <w:numPr>
          <w:ilvl w:val="0"/>
          <w:numId w:val="33"/>
        </w:numPr>
        <w:adjustRightInd w:val="0"/>
        <w:snapToGrid w:val="0"/>
        <w:spacing w:line="360" w:lineRule="auto"/>
        <w:ind w:firstLine="480" w:firstLineChars="200"/>
        <w:rPr>
          <w:rFonts w:hint="eastAsia" w:ascii="宋体" w:hAnsi="宋体"/>
          <w:sz w:val="24"/>
        </w:rPr>
      </w:pPr>
      <w:r>
        <w:rPr>
          <w:rFonts w:hint="eastAsia" w:ascii="宋体" w:hAnsi="宋体"/>
          <w:sz w:val="24"/>
        </w:rPr>
        <w:t>符合参加采购活动应当具备的一般条件的承诺函(格式见附件)；</w:t>
      </w:r>
    </w:p>
    <w:p w14:paraId="117715C2">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）营业执照等证明文件(格式见附件)；</w:t>
      </w:r>
    </w:p>
    <w:p w14:paraId="0FBB429D">
      <w:pPr>
        <w:snapToGrid w:val="0"/>
        <w:spacing w:line="360" w:lineRule="auto"/>
        <w:ind w:firstLine="480" w:firstLineChars="200"/>
        <w:jc w:val="left"/>
        <w:rPr>
          <w:rFonts w:hint="eastAsia"/>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bCs/>
          <w:sz w:val="24"/>
        </w:rPr>
        <w:t>投标方认为有必要提交的其他资料</w:t>
      </w:r>
      <w:r>
        <w:rPr>
          <w:rFonts w:hint="eastAsia" w:ascii="宋体" w:hAnsi="宋体" w:eastAsia="宋体" w:cs="宋体"/>
          <w:sz w:val="24"/>
          <w:szCs w:val="24"/>
        </w:rPr>
        <w:t>；</w:t>
      </w:r>
    </w:p>
    <w:p w14:paraId="3359BB29">
      <w:pPr>
        <w:snapToGrid w:val="0"/>
        <w:spacing w:line="360" w:lineRule="auto"/>
        <w:ind w:firstLine="482" w:firstLineChars="200"/>
        <w:jc w:val="left"/>
        <w:rPr>
          <w:rFonts w:ascii="宋体" w:hAnsi="宋体" w:cs="宋体"/>
          <w:b/>
          <w:sz w:val="24"/>
          <w:szCs w:val="24"/>
          <w:highlight w:val="none"/>
        </w:rPr>
      </w:pPr>
      <w:r>
        <w:rPr>
          <w:rFonts w:hint="eastAsia" w:ascii="宋体" w:hAnsi="宋体" w:cs="宋体"/>
          <w:b/>
          <w:sz w:val="24"/>
          <w:szCs w:val="24"/>
          <w:highlight w:val="none"/>
        </w:rPr>
        <w:t>2、技术及商务文件</w:t>
      </w:r>
    </w:p>
    <w:p w14:paraId="5E106055">
      <w:pPr>
        <w:snapToGrid w:val="0"/>
        <w:spacing w:line="360" w:lineRule="auto"/>
        <w:ind w:firstLine="480" w:firstLineChars="200"/>
        <w:jc w:val="left"/>
        <w:rPr>
          <w:rFonts w:hint="eastAsia" w:ascii="宋体" w:hAnsi="宋体" w:cs="宋体"/>
          <w:sz w:val="24"/>
          <w:szCs w:val="24"/>
          <w:lang w:eastAsia="zh-CN"/>
        </w:rPr>
      </w:pPr>
      <w:r>
        <w:rPr>
          <w:rFonts w:hint="eastAsia" w:ascii="宋体" w:hAnsi="宋体" w:cs="宋体"/>
          <w:sz w:val="24"/>
          <w:szCs w:val="24"/>
        </w:rPr>
        <w:t>（1）投标函（格式见附件）</w:t>
      </w:r>
      <w:r>
        <w:rPr>
          <w:rFonts w:hint="eastAsia" w:ascii="宋体" w:hAnsi="宋体" w:cs="宋体"/>
          <w:sz w:val="24"/>
          <w:szCs w:val="24"/>
          <w:lang w:eastAsia="zh-CN"/>
        </w:rPr>
        <w:t>；</w:t>
      </w:r>
    </w:p>
    <w:p w14:paraId="4E9FA0FA">
      <w:pPr>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宋体"/>
          <w:sz w:val="24"/>
          <w:szCs w:val="24"/>
          <w:lang w:val="zh-CN"/>
        </w:rPr>
        <w:t>授权委托书或法定代表人（单位负责人、自然人本人）身份证明</w:t>
      </w:r>
      <w:r>
        <w:rPr>
          <w:rFonts w:hint="eastAsia" w:ascii="宋体" w:hAnsi="宋体" w:cs="宋体"/>
          <w:sz w:val="24"/>
          <w:szCs w:val="24"/>
        </w:rPr>
        <w:t>（格式见附件）</w:t>
      </w:r>
      <w:r>
        <w:rPr>
          <w:rFonts w:hint="eastAsia" w:ascii="宋体" w:hAnsi="宋体" w:cs="宋体"/>
          <w:sz w:val="24"/>
          <w:szCs w:val="24"/>
          <w:lang w:eastAsia="zh-CN"/>
        </w:rPr>
        <w:t>；</w:t>
      </w:r>
    </w:p>
    <w:p w14:paraId="54026612">
      <w:pPr>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cs="宋体"/>
          <w:sz w:val="24"/>
          <w:szCs w:val="24"/>
          <w:lang w:eastAsia="zh-CN"/>
        </w:rPr>
        <w:t>符合性审查资料</w:t>
      </w:r>
      <w:r>
        <w:rPr>
          <w:rFonts w:hint="eastAsia" w:ascii="宋体" w:hAnsi="宋体" w:cs="宋体"/>
          <w:sz w:val="24"/>
          <w:szCs w:val="24"/>
        </w:rPr>
        <w:t>（格式见附件）</w:t>
      </w:r>
      <w:r>
        <w:rPr>
          <w:rFonts w:hint="eastAsia" w:ascii="宋体" w:hAnsi="宋体" w:cs="宋体"/>
          <w:sz w:val="24"/>
          <w:szCs w:val="24"/>
          <w:lang w:eastAsia="zh-CN"/>
        </w:rPr>
        <w:t>；</w:t>
      </w:r>
    </w:p>
    <w:p w14:paraId="647D2DDF">
      <w:pPr>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w:t>
      </w:r>
      <w:r>
        <w:rPr>
          <w:rFonts w:hint="eastAsia" w:ascii="宋体" w:hAnsi="宋体" w:cs="宋体"/>
          <w:sz w:val="24"/>
          <w:szCs w:val="24"/>
          <w:lang w:eastAsia="zh-CN"/>
        </w:rPr>
        <w:t>评分对应表</w:t>
      </w:r>
      <w:r>
        <w:rPr>
          <w:rFonts w:hint="eastAsia" w:ascii="宋体" w:hAnsi="宋体" w:cs="宋体"/>
          <w:sz w:val="24"/>
          <w:szCs w:val="24"/>
        </w:rPr>
        <w:t>（格式见附件）</w:t>
      </w:r>
      <w:r>
        <w:rPr>
          <w:rFonts w:hint="eastAsia" w:ascii="宋体" w:hAnsi="宋体" w:cs="宋体"/>
          <w:sz w:val="24"/>
          <w:szCs w:val="24"/>
          <w:lang w:eastAsia="zh-CN"/>
        </w:rPr>
        <w:t>；</w:t>
      </w:r>
    </w:p>
    <w:p w14:paraId="062FEDC0">
      <w:pPr>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）商务技术偏离表（格式见附件）</w:t>
      </w:r>
      <w:r>
        <w:rPr>
          <w:rFonts w:hint="eastAsia" w:ascii="宋体" w:hAnsi="宋体" w:cs="宋体"/>
          <w:sz w:val="24"/>
          <w:szCs w:val="24"/>
          <w:lang w:eastAsia="zh-CN"/>
        </w:rPr>
        <w:t>；</w:t>
      </w:r>
    </w:p>
    <w:p w14:paraId="6182F027">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）相应加分项目的证明材料</w:t>
      </w:r>
      <w:r>
        <w:rPr>
          <w:rFonts w:hint="eastAsia" w:ascii="宋体" w:hAnsi="宋体" w:eastAsia="宋体" w:cs="宋体"/>
          <w:sz w:val="24"/>
          <w:szCs w:val="24"/>
        </w:rPr>
        <w:t>复印件；</w:t>
      </w:r>
    </w:p>
    <w:p w14:paraId="1DF052FC">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）投标方认为需要的其他文件资料。</w:t>
      </w:r>
    </w:p>
    <w:p w14:paraId="38DAA50D">
      <w:pPr>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3、报价文件：</w:t>
      </w:r>
    </w:p>
    <w:p w14:paraId="05E57A01">
      <w:pPr>
        <w:snapToGrid w:val="0"/>
        <w:spacing w:line="360" w:lineRule="auto"/>
        <w:ind w:firstLine="480" w:firstLineChars="200"/>
        <w:rPr>
          <w:rFonts w:hint="eastAsia" w:ascii="宋体" w:hAnsi="宋体" w:eastAsia="宋体"/>
          <w:bCs/>
          <w:sz w:val="24"/>
          <w:lang w:eastAsia="zh-CN"/>
        </w:rPr>
      </w:pPr>
      <w:r>
        <w:rPr>
          <w:rFonts w:hint="eastAsia" w:ascii="宋体" w:hAnsi="宋体"/>
          <w:bCs/>
          <w:sz w:val="24"/>
        </w:rPr>
        <w:t>（1）开标一览表</w:t>
      </w:r>
      <w:r>
        <w:rPr>
          <w:rFonts w:hint="eastAsia" w:ascii="宋体" w:hAnsi="宋体" w:cs="宋体"/>
          <w:sz w:val="24"/>
          <w:szCs w:val="24"/>
        </w:rPr>
        <w:t>（格式见附件）</w:t>
      </w:r>
      <w:r>
        <w:rPr>
          <w:rFonts w:hint="eastAsia" w:ascii="宋体" w:hAnsi="宋体" w:cs="宋体"/>
          <w:sz w:val="24"/>
          <w:szCs w:val="24"/>
          <w:lang w:eastAsia="zh-CN"/>
        </w:rPr>
        <w:t>；</w:t>
      </w:r>
    </w:p>
    <w:p w14:paraId="338FB08B">
      <w:pPr>
        <w:snapToGrid w:val="0"/>
        <w:spacing w:line="360" w:lineRule="auto"/>
        <w:rPr>
          <w:rFonts w:hint="eastAsia" w:ascii="宋体" w:hAnsi="宋体" w:eastAsia="宋体"/>
          <w:bCs/>
          <w:sz w:val="24"/>
          <w:lang w:eastAsia="zh-CN"/>
        </w:rPr>
      </w:pPr>
      <w:r>
        <w:rPr>
          <w:rFonts w:hint="eastAsia" w:ascii="宋体" w:hAnsi="宋体"/>
          <w:bCs/>
          <w:sz w:val="24"/>
        </w:rPr>
        <w:t xml:space="preserve">    （2）</w:t>
      </w:r>
      <w:r>
        <w:rPr>
          <w:rFonts w:hint="eastAsia" w:ascii="宋体" w:hAnsi="宋体"/>
          <w:bCs/>
          <w:sz w:val="24"/>
          <w:highlight w:val="none"/>
          <w:lang w:val="en-US" w:eastAsia="zh-CN"/>
        </w:rPr>
        <w:t>报价明细表</w:t>
      </w:r>
      <w:r>
        <w:rPr>
          <w:rFonts w:hint="eastAsia" w:ascii="宋体" w:hAnsi="宋体" w:cs="宋体"/>
          <w:sz w:val="24"/>
          <w:szCs w:val="24"/>
          <w:highlight w:val="none"/>
        </w:rPr>
        <w:t>（格式见附件</w:t>
      </w:r>
      <w:r>
        <w:rPr>
          <w:rFonts w:hint="eastAsia" w:ascii="宋体" w:hAnsi="宋体" w:cs="宋体"/>
          <w:sz w:val="24"/>
          <w:szCs w:val="24"/>
        </w:rPr>
        <w:t>）</w:t>
      </w:r>
      <w:r>
        <w:rPr>
          <w:rFonts w:hint="eastAsia" w:ascii="宋体" w:hAnsi="宋体" w:cs="宋体"/>
          <w:sz w:val="24"/>
          <w:szCs w:val="24"/>
          <w:lang w:eastAsia="zh-CN"/>
        </w:rPr>
        <w:t>；</w:t>
      </w:r>
    </w:p>
    <w:p w14:paraId="56E5DAA9">
      <w:pPr>
        <w:tabs>
          <w:tab w:val="left" w:pos="5025"/>
        </w:tabs>
        <w:snapToGrid w:val="0"/>
        <w:spacing w:line="360" w:lineRule="auto"/>
        <w:ind w:firstLine="480" w:firstLineChars="200"/>
        <w:rPr>
          <w:rFonts w:hint="eastAsia" w:ascii="宋体" w:hAnsi="宋体"/>
          <w:sz w:val="24"/>
        </w:rPr>
      </w:pPr>
      <w:r>
        <w:rPr>
          <w:rFonts w:hint="eastAsia" w:ascii="宋体" w:hAnsi="宋体"/>
          <w:bCs/>
          <w:sz w:val="24"/>
        </w:rPr>
        <w:t>（3）投标方认为有必要提交的其他资料。</w:t>
      </w:r>
    </w:p>
    <w:p w14:paraId="05858967">
      <w:pPr>
        <w:pStyle w:val="52"/>
        <w:widowControl w:val="0"/>
        <w:spacing w:before="0" w:afterLines="0" w:line="360" w:lineRule="auto"/>
        <w:ind w:firstLine="482" w:firstLineChars="200"/>
        <w:jc w:val="both"/>
        <w:rPr>
          <w:rFonts w:cs="宋体"/>
          <w:color w:val="auto"/>
        </w:rPr>
      </w:pPr>
      <w:r>
        <w:rPr>
          <w:rFonts w:hint="eastAsia" w:cs="宋体"/>
          <w:b/>
          <w:bCs/>
          <w:color w:val="auto"/>
        </w:rPr>
        <w:t>注：资质文件、技术及商务文件中不得出现项目报价信息，否则将作无效标处理。</w:t>
      </w:r>
    </w:p>
    <w:p w14:paraId="3275923F">
      <w:pPr>
        <w:snapToGrid w:val="0"/>
        <w:spacing w:line="360" w:lineRule="auto"/>
        <w:ind w:firstLine="482" w:firstLineChars="200"/>
        <w:jc w:val="left"/>
        <w:rPr>
          <w:rFonts w:ascii="宋体" w:hAnsi="宋体" w:cs="宋体"/>
          <w:b/>
          <w:sz w:val="24"/>
          <w:szCs w:val="24"/>
        </w:rPr>
      </w:pPr>
      <w:r>
        <w:rPr>
          <w:rFonts w:hint="eastAsia" w:ascii="宋体" w:hAnsi="宋体" w:cs="宋体"/>
          <w:b/>
          <w:sz w:val="24"/>
          <w:szCs w:val="24"/>
        </w:rPr>
        <w:t>（二）投标文件的语言及计量</w:t>
      </w:r>
    </w:p>
    <w:p w14:paraId="6E8E5852">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1、投标文件以及投标人与采购方就有关投标事宜的所有来往函电，均应以中文简体字书写。除签名、盖章、专用名称等特殊情形外，投标文件中以中文汉语以外的文字表述部分视同未提供。</w:t>
      </w:r>
    </w:p>
    <w:p w14:paraId="748D2540">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2、投标计量单位，招标文件已有明确规定的，使用招标文件规定的计量单位；招标文件没有规定的，应采用中华人民共和国法定计量单位（货币单位：人民币元），</w:t>
      </w:r>
      <w:r>
        <w:rPr>
          <w:rFonts w:hint="eastAsia" w:ascii="宋体" w:hAnsi="宋体" w:cs="宋体"/>
          <w:b/>
          <w:bCs/>
          <w:sz w:val="24"/>
          <w:szCs w:val="24"/>
        </w:rPr>
        <w:t>否则将作无效标处理</w:t>
      </w:r>
      <w:r>
        <w:rPr>
          <w:rFonts w:hint="eastAsia" w:ascii="宋体" w:hAnsi="宋体" w:cs="宋体"/>
          <w:sz w:val="24"/>
          <w:szCs w:val="24"/>
        </w:rPr>
        <w:t>。</w:t>
      </w:r>
    </w:p>
    <w:p w14:paraId="366F18AD">
      <w:pPr>
        <w:pStyle w:val="17"/>
        <w:widowControl w:val="0"/>
        <w:tabs>
          <w:tab w:val="clear" w:pos="454"/>
        </w:tabs>
        <w:snapToGrid w:val="0"/>
        <w:spacing w:afterLines="0" w:line="360" w:lineRule="auto"/>
        <w:ind w:left="0" w:firstLine="482" w:firstLineChars="200"/>
        <w:rPr>
          <w:rFonts w:ascii="宋体" w:hAnsi="宋体" w:cs="宋体"/>
          <w:b/>
          <w:szCs w:val="24"/>
        </w:rPr>
      </w:pPr>
      <w:r>
        <w:rPr>
          <w:rFonts w:hint="eastAsia" w:ascii="宋体" w:hAnsi="宋体" w:cs="宋体"/>
          <w:b/>
          <w:szCs w:val="24"/>
        </w:rPr>
        <w:t>（三）投标文件的有效期</w:t>
      </w:r>
    </w:p>
    <w:p w14:paraId="007A3335">
      <w:pPr>
        <w:pStyle w:val="17"/>
        <w:widowControl w:val="0"/>
        <w:tabs>
          <w:tab w:val="clear" w:pos="454"/>
        </w:tabs>
        <w:snapToGrid w:val="0"/>
        <w:spacing w:afterLines="0" w:line="360" w:lineRule="auto"/>
        <w:ind w:left="0" w:firstLine="480" w:firstLineChars="200"/>
        <w:rPr>
          <w:rFonts w:ascii="宋体" w:hAnsi="宋体" w:cs="宋体"/>
          <w:b/>
          <w:szCs w:val="24"/>
        </w:rPr>
      </w:pPr>
      <w:r>
        <w:rPr>
          <w:rFonts w:hint="eastAsia" w:ascii="宋体" w:hAnsi="宋体" w:cs="宋体"/>
          <w:szCs w:val="24"/>
        </w:rPr>
        <w:t>1、自投标截止日起90天内投标文件应保持有效。</w:t>
      </w:r>
      <w:r>
        <w:rPr>
          <w:rFonts w:hint="eastAsia" w:ascii="宋体" w:hAnsi="宋体" w:cs="宋体"/>
          <w:b/>
          <w:szCs w:val="24"/>
        </w:rPr>
        <w:t>有效期不足的投标文件</w:t>
      </w:r>
      <w:r>
        <w:rPr>
          <w:rFonts w:hint="eastAsia" w:ascii="宋体" w:hAnsi="宋体" w:cs="宋体"/>
          <w:b/>
          <w:bCs/>
          <w:szCs w:val="24"/>
        </w:rPr>
        <w:t>将作无效标处理</w:t>
      </w:r>
      <w:r>
        <w:rPr>
          <w:rFonts w:hint="eastAsia" w:ascii="宋体" w:hAnsi="宋体" w:cs="宋体"/>
          <w:b/>
          <w:szCs w:val="24"/>
        </w:rPr>
        <w:t>。</w:t>
      </w:r>
    </w:p>
    <w:p w14:paraId="727D3BF0">
      <w:pPr>
        <w:snapToGrid w:val="0"/>
        <w:spacing w:line="360" w:lineRule="auto"/>
        <w:ind w:left="559" w:leftChars="266"/>
        <w:jc w:val="left"/>
        <w:rPr>
          <w:rFonts w:hint="eastAsia" w:ascii="宋体" w:hAnsi="宋体" w:cs="宋体"/>
          <w:sz w:val="24"/>
          <w:szCs w:val="24"/>
        </w:rPr>
      </w:pPr>
      <w:r>
        <w:rPr>
          <w:rFonts w:hint="eastAsia" w:ascii="宋体" w:hAnsi="宋体" w:cs="宋体"/>
          <w:sz w:val="24"/>
          <w:szCs w:val="24"/>
        </w:rPr>
        <w:t>2、中标人的投标文件自开标之日起至合同履行完毕止均应保持有效。</w:t>
      </w:r>
    </w:p>
    <w:p w14:paraId="5E9EDCB6">
      <w:pPr>
        <w:snapToGrid w:val="0"/>
        <w:spacing w:line="360" w:lineRule="auto"/>
        <w:ind w:left="559" w:leftChars="266"/>
        <w:jc w:val="left"/>
        <w:rPr>
          <w:rFonts w:ascii="宋体" w:hAnsi="宋体" w:cs="宋体"/>
          <w:b/>
          <w:sz w:val="24"/>
          <w:szCs w:val="24"/>
        </w:rPr>
      </w:pPr>
      <w:r>
        <w:rPr>
          <w:rFonts w:hint="eastAsia" w:ascii="宋体" w:hAnsi="宋体" w:cs="宋体"/>
          <w:b/>
          <w:sz w:val="24"/>
          <w:szCs w:val="24"/>
        </w:rPr>
        <w:t>（四）投标文件的签署和份数</w:t>
      </w:r>
    </w:p>
    <w:p w14:paraId="281E9574">
      <w:pPr>
        <w:snapToGrid w:val="0"/>
        <w:spacing w:line="360" w:lineRule="auto"/>
        <w:ind w:firstLine="480" w:firstLineChars="200"/>
        <w:jc w:val="left"/>
        <w:rPr>
          <w:rFonts w:ascii="宋体" w:hAnsi="宋体" w:cs="宋体"/>
          <w:color w:val="FF0000"/>
          <w:sz w:val="24"/>
          <w:szCs w:val="24"/>
        </w:rPr>
      </w:pPr>
      <w:r>
        <w:rPr>
          <w:rFonts w:hint="eastAsia" w:ascii="宋体" w:hAnsi="宋体" w:cs="宋体"/>
          <w:color w:val="FF0000"/>
          <w:sz w:val="24"/>
          <w:szCs w:val="24"/>
        </w:rPr>
        <w:t>1、本项目采用电子投标文件递交，投标人应根据“政采云供应商项目采购-电子招投标操作指南”及本招标文件规定的格式和顺序编制电子投标文件并进行关联定位。</w:t>
      </w:r>
    </w:p>
    <w:p w14:paraId="26B52A91">
      <w:pPr>
        <w:snapToGrid w:val="0"/>
        <w:spacing w:line="360" w:lineRule="auto"/>
        <w:ind w:firstLine="480" w:firstLineChars="200"/>
        <w:jc w:val="left"/>
        <w:rPr>
          <w:rFonts w:ascii="宋体" w:hAnsi="宋体" w:cs="宋体"/>
          <w:color w:val="FF0000"/>
          <w:sz w:val="24"/>
          <w:szCs w:val="24"/>
        </w:rPr>
      </w:pPr>
      <w:r>
        <w:rPr>
          <w:rFonts w:hint="eastAsia" w:ascii="宋体" w:hAnsi="宋体" w:cs="宋体"/>
          <w:color w:val="FF0000"/>
          <w:sz w:val="24"/>
          <w:szCs w:val="24"/>
        </w:rPr>
        <w:t>2、中标单位在中标公示结束后7天内向采购机构提供纸质投标文件一式五份。</w:t>
      </w:r>
    </w:p>
    <w:p w14:paraId="1A6979AF">
      <w:pPr>
        <w:snapToGrid w:val="0"/>
        <w:spacing w:line="360" w:lineRule="auto"/>
        <w:ind w:firstLine="482" w:firstLineChars="200"/>
        <w:jc w:val="left"/>
        <w:rPr>
          <w:rFonts w:ascii="宋体" w:hAnsi="宋体" w:cs="宋体"/>
          <w:b/>
          <w:sz w:val="24"/>
          <w:szCs w:val="24"/>
        </w:rPr>
      </w:pPr>
      <w:r>
        <w:rPr>
          <w:rFonts w:hint="eastAsia" w:ascii="宋体" w:hAnsi="宋体" w:cs="宋体"/>
          <w:b/>
          <w:sz w:val="24"/>
          <w:szCs w:val="24"/>
        </w:rPr>
        <w:t>（五）投标报价</w:t>
      </w:r>
    </w:p>
    <w:p w14:paraId="3458A56F">
      <w:pPr>
        <w:pStyle w:val="17"/>
        <w:widowControl w:val="0"/>
        <w:tabs>
          <w:tab w:val="clear" w:pos="454"/>
        </w:tabs>
        <w:snapToGrid w:val="0"/>
        <w:spacing w:afterLines="0" w:line="360" w:lineRule="auto"/>
        <w:ind w:left="0" w:firstLine="480" w:firstLineChars="200"/>
        <w:rPr>
          <w:rFonts w:ascii="宋体" w:hAnsi="宋体" w:cs="宋体"/>
          <w:szCs w:val="24"/>
          <w:lang w:val="zh-CN"/>
        </w:rPr>
      </w:pPr>
      <w:r>
        <w:rPr>
          <w:rFonts w:hint="eastAsia" w:ascii="宋体" w:hAnsi="宋体" w:cs="宋体"/>
          <w:szCs w:val="24"/>
          <w:lang w:val="zh-CN"/>
        </w:rPr>
        <w:t>1、投标报价应按招标文件中相关附表格式填写。投标报价超预算金额（最高限价）均作无效标处理。</w:t>
      </w:r>
    </w:p>
    <w:p w14:paraId="78468337">
      <w:pPr>
        <w:pStyle w:val="17"/>
        <w:widowControl w:val="0"/>
        <w:tabs>
          <w:tab w:val="clear" w:pos="454"/>
        </w:tabs>
        <w:snapToGrid w:val="0"/>
        <w:spacing w:afterLines="0" w:line="360" w:lineRule="auto"/>
        <w:ind w:left="0" w:firstLine="480" w:firstLineChars="200"/>
        <w:rPr>
          <w:rFonts w:ascii="宋体" w:hAnsi="宋体" w:cs="宋体"/>
          <w:szCs w:val="24"/>
          <w:lang w:val="zh-CN"/>
        </w:rPr>
      </w:pPr>
      <w:r>
        <w:rPr>
          <w:rFonts w:hint="eastAsia" w:ascii="宋体" w:hAnsi="宋体" w:cs="宋体"/>
          <w:szCs w:val="24"/>
          <w:lang w:val="zh-CN"/>
        </w:rPr>
        <w:t>2、投标报价中应包含与项目相关的一切费用。</w:t>
      </w:r>
    </w:p>
    <w:p w14:paraId="39094094">
      <w:pPr>
        <w:pStyle w:val="17"/>
        <w:widowControl w:val="0"/>
        <w:tabs>
          <w:tab w:val="clear" w:pos="454"/>
        </w:tabs>
        <w:snapToGrid w:val="0"/>
        <w:spacing w:afterLines="0" w:line="360" w:lineRule="auto"/>
        <w:ind w:left="0" w:firstLine="480" w:firstLineChars="200"/>
        <w:rPr>
          <w:rFonts w:ascii="宋体" w:hAnsi="宋体" w:cs="宋体"/>
          <w:szCs w:val="24"/>
          <w:lang w:val="zh-CN"/>
        </w:rPr>
      </w:pPr>
      <w:r>
        <w:rPr>
          <w:rFonts w:hint="eastAsia" w:ascii="宋体" w:hAnsi="宋体" w:cs="宋体"/>
          <w:szCs w:val="24"/>
          <w:lang w:val="zh-CN"/>
        </w:rPr>
        <w:t>3、投标报价是履行合同的最终价格，应包括一切税金和费用。</w:t>
      </w:r>
    </w:p>
    <w:p w14:paraId="7B95873D">
      <w:pPr>
        <w:pStyle w:val="17"/>
        <w:widowControl w:val="0"/>
        <w:tabs>
          <w:tab w:val="clear" w:pos="454"/>
        </w:tabs>
        <w:snapToGrid w:val="0"/>
        <w:spacing w:afterLines="0" w:line="360" w:lineRule="auto"/>
        <w:ind w:left="0" w:firstLine="480" w:firstLineChars="200"/>
        <w:rPr>
          <w:rFonts w:ascii="宋体" w:hAnsi="宋体" w:cs="宋体"/>
          <w:szCs w:val="24"/>
          <w:lang w:val="zh-CN"/>
        </w:rPr>
      </w:pPr>
      <w:r>
        <w:rPr>
          <w:rFonts w:hint="eastAsia" w:ascii="宋体" w:hAnsi="宋体" w:cs="宋体"/>
          <w:szCs w:val="24"/>
          <w:lang w:val="zh-CN"/>
        </w:rPr>
        <w:t>4、投标期间发生的费用由供应商自行承担。</w:t>
      </w:r>
    </w:p>
    <w:p w14:paraId="6E8D8D8C">
      <w:pPr>
        <w:pStyle w:val="17"/>
        <w:widowControl w:val="0"/>
        <w:tabs>
          <w:tab w:val="clear" w:pos="454"/>
        </w:tabs>
        <w:snapToGrid w:val="0"/>
        <w:spacing w:afterLines="0" w:line="360" w:lineRule="auto"/>
        <w:ind w:left="0" w:firstLine="480" w:firstLineChars="200"/>
        <w:rPr>
          <w:rFonts w:ascii="宋体" w:hAnsi="宋体" w:cs="宋体"/>
          <w:szCs w:val="24"/>
          <w:lang w:val="zh-CN"/>
        </w:rPr>
      </w:pPr>
      <w:r>
        <w:rPr>
          <w:rFonts w:hint="eastAsia" w:ascii="宋体" w:hAnsi="宋体" w:cs="宋体"/>
          <w:szCs w:val="24"/>
          <w:lang w:val="zh-CN"/>
        </w:rPr>
        <w:t>5、除非本招标文件或补充通知另有规定，采购范围包括本须知所述的全部内容，以供应商提交的总报价金额为支付基础。</w:t>
      </w:r>
    </w:p>
    <w:p w14:paraId="03AD8A9B">
      <w:pPr>
        <w:pStyle w:val="17"/>
        <w:widowControl w:val="0"/>
        <w:tabs>
          <w:tab w:val="clear" w:pos="454"/>
        </w:tabs>
        <w:snapToGrid w:val="0"/>
        <w:spacing w:afterLines="0" w:line="360" w:lineRule="auto"/>
        <w:ind w:left="0" w:firstLine="480" w:firstLineChars="200"/>
        <w:rPr>
          <w:rFonts w:ascii="宋体" w:hAnsi="宋体" w:cs="宋体"/>
          <w:szCs w:val="24"/>
          <w:lang w:val="zh-CN"/>
        </w:rPr>
      </w:pPr>
      <w:r>
        <w:rPr>
          <w:rFonts w:hint="eastAsia" w:ascii="宋体" w:hAnsi="宋体" w:cs="宋体"/>
          <w:szCs w:val="24"/>
          <w:lang w:val="zh-CN"/>
        </w:rPr>
        <w:t>6、本合同实施过程中，对由供应商的失误造成的漏项，不允许再补列，也不承担任何经济责任。</w:t>
      </w:r>
    </w:p>
    <w:p w14:paraId="11F609CB">
      <w:pPr>
        <w:pStyle w:val="17"/>
        <w:widowControl w:val="0"/>
        <w:tabs>
          <w:tab w:val="clear" w:pos="454"/>
        </w:tabs>
        <w:snapToGrid w:val="0"/>
        <w:spacing w:afterLines="0" w:line="360" w:lineRule="auto"/>
        <w:ind w:left="0" w:firstLine="480" w:firstLineChars="200"/>
        <w:rPr>
          <w:rFonts w:ascii="宋体" w:hAnsi="宋体" w:cs="宋体"/>
          <w:szCs w:val="24"/>
          <w:lang w:val="zh-CN"/>
        </w:rPr>
      </w:pPr>
      <w:r>
        <w:rPr>
          <w:rFonts w:hint="eastAsia" w:ascii="宋体" w:hAnsi="宋体" w:cs="宋体"/>
          <w:szCs w:val="24"/>
          <w:lang w:val="zh-CN"/>
        </w:rPr>
        <w:t>7、除非有特别说明，本项目合同实施过程中的一切风险，均由供应商考虑并承担。</w:t>
      </w:r>
    </w:p>
    <w:p w14:paraId="1F1592A0">
      <w:pPr>
        <w:pStyle w:val="17"/>
        <w:widowControl w:val="0"/>
        <w:tabs>
          <w:tab w:val="clear" w:pos="454"/>
        </w:tabs>
        <w:snapToGrid w:val="0"/>
        <w:spacing w:afterLines="0" w:line="360" w:lineRule="auto"/>
        <w:ind w:left="0" w:firstLine="480" w:firstLineChars="200"/>
        <w:rPr>
          <w:rFonts w:ascii="宋体" w:hAnsi="宋体" w:cs="宋体"/>
          <w:szCs w:val="24"/>
          <w:lang w:val="zh-CN"/>
        </w:rPr>
      </w:pPr>
      <w:r>
        <w:rPr>
          <w:rFonts w:hint="eastAsia" w:ascii="宋体" w:hAnsi="宋体" w:cs="宋体"/>
          <w:szCs w:val="24"/>
          <w:lang w:val="zh-CN"/>
        </w:rPr>
        <w:t>8、投标报价应充分考虑在服务期间的涨价风险，成交后在合同执行中不再更改或调整价格。</w:t>
      </w:r>
    </w:p>
    <w:p w14:paraId="789D99C5">
      <w:pPr>
        <w:pStyle w:val="17"/>
        <w:widowControl w:val="0"/>
        <w:tabs>
          <w:tab w:val="clear" w:pos="454"/>
        </w:tabs>
        <w:snapToGrid w:val="0"/>
        <w:spacing w:afterLines="0" w:line="360" w:lineRule="auto"/>
        <w:ind w:left="0" w:firstLine="480" w:firstLineChars="200"/>
        <w:rPr>
          <w:rFonts w:ascii="宋体" w:hAnsi="宋体" w:cs="宋体"/>
          <w:szCs w:val="24"/>
          <w:lang w:val="zh-CN"/>
        </w:rPr>
      </w:pPr>
      <w:r>
        <w:rPr>
          <w:rFonts w:hint="eastAsia" w:ascii="宋体" w:hAnsi="宋体" w:cs="宋体"/>
          <w:szCs w:val="24"/>
          <w:lang w:val="zh-CN"/>
        </w:rPr>
        <w:t>9、投标文件只允许有一个报价，有选择性的报价将不予接受。</w:t>
      </w:r>
      <w:r>
        <w:rPr>
          <w:rFonts w:hint="eastAsia" w:ascii="宋体" w:hAnsi="宋体" w:cs="宋体"/>
          <w:szCs w:val="24"/>
        </w:rPr>
        <w:t>不允许出现报价优惠等字样（明细出现“0”元，视同赠送）。</w:t>
      </w:r>
    </w:p>
    <w:p w14:paraId="11DE9C69">
      <w:pPr>
        <w:pStyle w:val="17"/>
        <w:widowControl w:val="0"/>
        <w:tabs>
          <w:tab w:val="clear" w:pos="454"/>
        </w:tabs>
        <w:snapToGrid w:val="0"/>
        <w:spacing w:afterLines="0" w:line="360" w:lineRule="auto"/>
        <w:ind w:left="0" w:firstLine="480" w:firstLineChars="200"/>
        <w:rPr>
          <w:rFonts w:ascii="宋体" w:hAnsi="宋体" w:cs="宋体"/>
          <w:szCs w:val="24"/>
        </w:rPr>
      </w:pPr>
      <w:r>
        <w:rPr>
          <w:rFonts w:hint="eastAsia" w:ascii="宋体" w:hAnsi="宋体" w:cs="宋体"/>
          <w:szCs w:val="24"/>
        </w:rPr>
        <w:t>10、投标报价总价金额到元为止，如投标报价总价出现角、分，将被抹除。</w:t>
      </w:r>
    </w:p>
    <w:p w14:paraId="74E659F8">
      <w:pPr>
        <w:pStyle w:val="17"/>
        <w:widowControl w:val="0"/>
        <w:tabs>
          <w:tab w:val="clear" w:pos="454"/>
        </w:tabs>
        <w:snapToGrid w:val="0"/>
        <w:spacing w:afterLines="0" w:line="360" w:lineRule="auto"/>
        <w:ind w:left="0" w:firstLine="482" w:firstLineChars="200"/>
        <w:rPr>
          <w:rFonts w:ascii="宋体" w:hAnsi="宋体" w:cs="宋体"/>
          <w:b/>
          <w:szCs w:val="24"/>
        </w:rPr>
      </w:pPr>
      <w:r>
        <w:rPr>
          <w:rFonts w:hint="eastAsia" w:ascii="宋体" w:hAnsi="宋体" w:cs="宋体"/>
          <w:b/>
          <w:szCs w:val="24"/>
        </w:rPr>
        <w:t>（六）投标保证金</w:t>
      </w:r>
    </w:p>
    <w:p w14:paraId="0ADB5C3C">
      <w:pPr>
        <w:pStyle w:val="17"/>
        <w:widowControl w:val="0"/>
        <w:tabs>
          <w:tab w:val="clear" w:pos="454"/>
        </w:tabs>
        <w:snapToGrid w:val="0"/>
        <w:spacing w:afterLines="0" w:line="360" w:lineRule="auto"/>
        <w:ind w:left="0" w:firstLine="480" w:firstLineChars="200"/>
        <w:rPr>
          <w:rFonts w:ascii="宋体" w:hAnsi="宋体" w:cs="宋体"/>
          <w:szCs w:val="24"/>
          <w:lang w:val="zh-CN"/>
        </w:rPr>
      </w:pPr>
      <w:r>
        <w:rPr>
          <w:rFonts w:hint="eastAsia" w:ascii="宋体" w:hAnsi="宋体" w:cs="宋体"/>
          <w:szCs w:val="24"/>
          <w:lang w:val="zh-CN"/>
        </w:rPr>
        <w:t>1、本项目不设置投标保证金。</w:t>
      </w:r>
    </w:p>
    <w:p w14:paraId="5EF05A54">
      <w:pPr>
        <w:snapToGrid w:val="0"/>
        <w:spacing w:line="360" w:lineRule="auto"/>
        <w:ind w:firstLine="482" w:firstLineChars="200"/>
        <w:jc w:val="left"/>
        <w:outlineLvl w:val="1"/>
        <w:rPr>
          <w:rFonts w:ascii="宋体" w:hAnsi="宋体" w:cs="宋体"/>
          <w:b/>
          <w:sz w:val="24"/>
          <w:szCs w:val="24"/>
        </w:rPr>
      </w:pPr>
      <w:r>
        <w:rPr>
          <w:rFonts w:hint="eastAsia" w:ascii="宋体" w:hAnsi="宋体" w:cs="宋体"/>
          <w:b/>
          <w:sz w:val="24"/>
          <w:szCs w:val="24"/>
        </w:rPr>
        <w:t>（七）串通投标认定</w:t>
      </w:r>
    </w:p>
    <w:p w14:paraId="2FE4547B">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有下列情形之一的，视为投标人串通投标，其投标无效：</w:t>
      </w:r>
    </w:p>
    <w:p w14:paraId="25472BAB">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1、不同投标人的投标文件由同一单位或者个人编制；</w:t>
      </w:r>
    </w:p>
    <w:p w14:paraId="2BA14610">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2、不同投标人委托同一单位或者个人办理投标事宜；</w:t>
      </w:r>
    </w:p>
    <w:p w14:paraId="2D88E1E2">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3、不同投标人的投标文件载明的项目管理成员或者联系人员为同一人；</w:t>
      </w:r>
    </w:p>
    <w:p w14:paraId="7DE7B4F0">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4、不同投标人的投标文件异常一致或者投标报价呈规律性差异；</w:t>
      </w:r>
    </w:p>
    <w:p w14:paraId="6505B6BF">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5、不同投标人的投标文件相互混装。</w:t>
      </w:r>
    </w:p>
    <w:p w14:paraId="70A3D743">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（八）投标无效的情形</w:t>
      </w:r>
    </w:p>
    <w:p w14:paraId="58372CA8">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在评审时，如发现下列情形之一的，投标文件将被视为无效：</w:t>
      </w:r>
    </w:p>
    <w:p w14:paraId="00EC50E1">
      <w:pPr>
        <w:snapToGrid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bCs/>
          <w:sz w:val="24"/>
          <w:szCs w:val="24"/>
        </w:rPr>
        <w:t>、</w:t>
      </w:r>
      <w:r>
        <w:rPr>
          <w:rFonts w:hint="eastAsia" w:ascii="宋体" w:hAnsi="宋体" w:cs="宋体"/>
          <w:sz w:val="24"/>
          <w:szCs w:val="24"/>
        </w:rPr>
        <w:t>投标方未能提供合格的资格文件、投标有效期不足的；</w:t>
      </w:r>
    </w:p>
    <w:p w14:paraId="7794C243">
      <w:pPr>
        <w:snapToGrid w:val="0"/>
        <w:spacing w:line="360" w:lineRule="auto"/>
        <w:ind w:firstLine="480" w:firstLineChars="200"/>
        <w:rPr>
          <w:rFonts w:ascii="宋体" w:hAnsi="宋体" w:cs="宋体"/>
          <w:sz w:val="24"/>
          <w:szCs w:val="24"/>
        </w:rPr>
      </w:pPr>
      <w:r>
        <w:rPr>
          <w:rFonts w:hint="eastAsia" w:ascii="宋体" w:hAnsi="宋体" w:cs="宋体"/>
          <w:sz w:val="24"/>
          <w:szCs w:val="24"/>
        </w:rPr>
        <w:t>2、投标人被列入失信被执行人、重大税收违法案件当事人名单、采购严重违法失信行为记录名单的；</w:t>
      </w:r>
    </w:p>
    <w:p w14:paraId="74833342">
      <w:pPr>
        <w:snapToGrid w:val="0"/>
        <w:spacing w:line="360" w:lineRule="auto"/>
        <w:ind w:firstLine="480" w:firstLineChars="200"/>
        <w:rPr>
          <w:rFonts w:ascii="宋体" w:hAnsi="宋体" w:cs="宋体"/>
          <w:sz w:val="24"/>
          <w:szCs w:val="24"/>
        </w:rPr>
      </w:pPr>
      <w:r>
        <w:rPr>
          <w:rFonts w:hint="eastAsia" w:ascii="宋体" w:hAnsi="宋体" w:cs="宋体"/>
          <w:sz w:val="24"/>
          <w:szCs w:val="24"/>
        </w:rPr>
        <w:t>3、投标文件未按招标文件要求签署、盖章的；</w:t>
      </w:r>
    </w:p>
    <w:p w14:paraId="51573F5E">
      <w:pPr>
        <w:snapToGrid w:val="0"/>
        <w:spacing w:line="360" w:lineRule="auto"/>
        <w:ind w:firstLine="480" w:firstLineChars="200"/>
        <w:rPr>
          <w:rFonts w:ascii="宋体" w:hAnsi="宋体" w:cs="宋体"/>
          <w:sz w:val="24"/>
          <w:szCs w:val="24"/>
        </w:rPr>
      </w:pPr>
      <w:r>
        <w:rPr>
          <w:rFonts w:hint="eastAsia" w:ascii="宋体" w:hAnsi="宋体" w:cs="宋体"/>
          <w:sz w:val="24"/>
          <w:szCs w:val="24"/>
        </w:rPr>
        <w:t>4、与招标文件有重大偏离、未满足带“▲”号实质性指标的投标文件；</w:t>
      </w:r>
    </w:p>
    <w:p w14:paraId="00658F9F">
      <w:pPr>
        <w:snapToGrid w:val="0"/>
        <w:spacing w:line="360" w:lineRule="auto"/>
        <w:ind w:firstLine="480" w:firstLineChars="200"/>
        <w:rPr>
          <w:rFonts w:ascii="宋体" w:hAnsi="宋体" w:cs="宋体"/>
          <w:sz w:val="24"/>
          <w:szCs w:val="24"/>
        </w:rPr>
      </w:pPr>
      <w:r>
        <w:rPr>
          <w:rFonts w:hint="eastAsia" w:ascii="宋体" w:hAnsi="宋体" w:cs="宋体"/>
          <w:snapToGrid w:val="0"/>
          <w:sz w:val="24"/>
          <w:szCs w:val="24"/>
        </w:rPr>
        <w:t>5</w:t>
      </w:r>
      <w:r>
        <w:rPr>
          <w:rFonts w:hint="eastAsia" w:ascii="宋体" w:hAnsi="宋体" w:cs="宋体"/>
          <w:sz w:val="24"/>
          <w:szCs w:val="24"/>
        </w:rPr>
        <w:t>、资质文件、技术及商务文件中出现投标价格信息的、投标报价超出招标文件中规定的预算金额或者最高限价的；</w:t>
      </w:r>
    </w:p>
    <w:p w14:paraId="5CCB6A59">
      <w:pPr>
        <w:snapToGrid w:val="0"/>
        <w:spacing w:line="360" w:lineRule="auto"/>
        <w:ind w:firstLine="480" w:firstLineChars="200"/>
        <w:rPr>
          <w:rFonts w:ascii="宋体" w:hAnsi="宋体" w:cs="宋体"/>
          <w:sz w:val="24"/>
          <w:szCs w:val="24"/>
        </w:rPr>
      </w:pPr>
      <w:r>
        <w:rPr>
          <w:rFonts w:hint="eastAsia" w:ascii="宋体" w:hAnsi="宋体" w:cs="宋体"/>
          <w:snapToGrid w:val="0"/>
          <w:sz w:val="24"/>
          <w:szCs w:val="24"/>
        </w:rPr>
        <w:t>6、</w:t>
      </w:r>
      <w:r>
        <w:rPr>
          <w:rFonts w:hint="eastAsia" w:ascii="宋体" w:hAnsi="宋体" w:cs="宋体"/>
          <w:sz w:val="24"/>
          <w:szCs w:val="24"/>
        </w:rPr>
        <w:t>标项以赠送方式投标的、对一个标项提供两个投标方案或两个报价的；</w:t>
      </w:r>
    </w:p>
    <w:p w14:paraId="0EDA2A40">
      <w:pPr>
        <w:snapToGrid w:val="0"/>
        <w:spacing w:line="360" w:lineRule="auto"/>
        <w:ind w:firstLine="480" w:firstLineChars="200"/>
        <w:rPr>
          <w:rFonts w:ascii="宋体" w:hAnsi="宋体" w:cs="宋体"/>
          <w:sz w:val="24"/>
          <w:szCs w:val="24"/>
        </w:rPr>
      </w:pPr>
      <w:r>
        <w:rPr>
          <w:rFonts w:hint="eastAsia" w:ascii="宋体" w:hAnsi="宋体" w:cs="宋体"/>
          <w:sz w:val="24"/>
          <w:szCs w:val="24"/>
        </w:rPr>
        <w:t>7、评标委员会认为投标人的报价明显低于其他通过符合性审查投标人的报价，有可能影响产品质量或者不能诚信履约，且不能证明其报价合理性的；</w:t>
      </w:r>
    </w:p>
    <w:p w14:paraId="1D22EEE0">
      <w:pPr>
        <w:snapToGrid w:val="0"/>
        <w:spacing w:line="360" w:lineRule="auto"/>
        <w:ind w:firstLine="480" w:firstLineChars="200"/>
        <w:rPr>
          <w:rFonts w:ascii="宋体" w:hAnsi="宋体" w:cs="宋体"/>
          <w:sz w:val="24"/>
          <w:szCs w:val="24"/>
        </w:rPr>
      </w:pPr>
      <w:r>
        <w:rPr>
          <w:rFonts w:hint="eastAsia" w:ascii="宋体" w:hAnsi="宋体" w:cs="宋体"/>
          <w:sz w:val="24"/>
          <w:szCs w:val="24"/>
        </w:rPr>
        <w:t>8、投标人不接受报价文件中修正后的报价的；</w:t>
      </w:r>
    </w:p>
    <w:p w14:paraId="17846AC1">
      <w:pPr>
        <w:snapToGrid w:val="0"/>
        <w:spacing w:line="360" w:lineRule="auto"/>
        <w:ind w:firstLine="480" w:firstLineChars="200"/>
        <w:rPr>
          <w:rFonts w:ascii="宋体" w:hAnsi="宋体" w:cs="宋体"/>
          <w:sz w:val="24"/>
          <w:szCs w:val="24"/>
        </w:rPr>
      </w:pPr>
      <w:r>
        <w:rPr>
          <w:rFonts w:hint="eastAsia" w:ascii="宋体" w:hAnsi="宋体" w:cs="宋体"/>
          <w:sz w:val="24"/>
          <w:szCs w:val="24"/>
        </w:rPr>
        <w:t>9、投标文件含有采购人不能接受的附加条件的；</w:t>
      </w:r>
    </w:p>
    <w:p w14:paraId="4C2B3A46">
      <w:pPr>
        <w:snapToGrid w:val="0"/>
        <w:spacing w:line="360" w:lineRule="auto"/>
        <w:ind w:firstLine="480" w:firstLineChars="200"/>
        <w:rPr>
          <w:rFonts w:ascii="宋体" w:hAnsi="宋体" w:cs="宋体"/>
          <w:sz w:val="24"/>
          <w:szCs w:val="24"/>
        </w:rPr>
      </w:pPr>
      <w:r>
        <w:rPr>
          <w:rFonts w:hint="eastAsia" w:ascii="宋体" w:hAnsi="宋体" w:cs="宋体"/>
          <w:sz w:val="24"/>
          <w:szCs w:val="24"/>
        </w:rPr>
        <w:t>10、投标人被视为串通投标的；</w:t>
      </w:r>
    </w:p>
    <w:p w14:paraId="5E252CA2">
      <w:pPr>
        <w:snapToGrid w:val="0"/>
        <w:spacing w:line="360" w:lineRule="auto"/>
        <w:ind w:firstLine="480" w:firstLineChars="200"/>
        <w:rPr>
          <w:rFonts w:ascii="宋体" w:hAnsi="宋体" w:cs="宋体"/>
          <w:sz w:val="24"/>
          <w:szCs w:val="24"/>
        </w:rPr>
      </w:pPr>
      <w:r>
        <w:rPr>
          <w:rFonts w:hint="eastAsia" w:ascii="宋体" w:hAnsi="宋体" w:cs="宋体"/>
          <w:sz w:val="24"/>
          <w:szCs w:val="24"/>
        </w:rPr>
        <w:t>11、电子投标文件未按采购文件要求上传的；</w:t>
      </w:r>
    </w:p>
    <w:p w14:paraId="0945E45B">
      <w:pPr>
        <w:snapToGrid w:val="0"/>
        <w:spacing w:line="360" w:lineRule="auto"/>
        <w:ind w:firstLine="480" w:firstLineChars="200"/>
        <w:rPr>
          <w:rFonts w:ascii="宋体" w:hAnsi="宋体" w:cs="宋体"/>
          <w:sz w:val="24"/>
          <w:szCs w:val="24"/>
        </w:rPr>
      </w:pPr>
      <w:r>
        <w:rPr>
          <w:rFonts w:hint="eastAsia" w:ascii="宋体" w:hAnsi="宋体" w:cs="宋体"/>
          <w:sz w:val="24"/>
          <w:szCs w:val="24"/>
        </w:rPr>
        <w:t>12、不符合法律法规和本招标文件规定的其他实质性要求的。</w:t>
      </w:r>
    </w:p>
    <w:p w14:paraId="15FA9CEE">
      <w:pPr>
        <w:pStyle w:val="35"/>
        <w:snapToGrid w:val="0"/>
        <w:spacing w:beforeLines="0" w:afterLines="0" w:line="360" w:lineRule="auto"/>
        <w:ind w:firstLine="482" w:firstLineChars="200"/>
        <w:rPr>
          <w:rFonts w:hAnsi="宋体" w:cs="宋体"/>
        </w:rPr>
      </w:pPr>
      <w:r>
        <w:rPr>
          <w:rFonts w:hint="eastAsia" w:hAnsi="宋体" w:cs="宋体"/>
          <w:b/>
        </w:rPr>
        <w:t>（九）错误修正</w:t>
      </w:r>
    </w:p>
    <w:p w14:paraId="501ADF23">
      <w:pPr>
        <w:snapToGrid w:val="0"/>
        <w:spacing w:line="360" w:lineRule="auto"/>
        <w:ind w:firstLine="480" w:firstLineChars="200"/>
        <w:rPr>
          <w:rFonts w:ascii="宋体" w:hAnsi="宋体" w:cs="宋体"/>
          <w:sz w:val="24"/>
          <w:szCs w:val="24"/>
        </w:rPr>
      </w:pPr>
      <w:r>
        <w:rPr>
          <w:rFonts w:hint="eastAsia" w:ascii="宋体" w:hAnsi="宋体" w:cs="宋体"/>
          <w:sz w:val="24"/>
          <w:szCs w:val="24"/>
        </w:rPr>
        <w:t>投标文件报价出现前后不一致的，除招标文件另有规定外，按照下列规定修正：</w:t>
      </w:r>
    </w:p>
    <w:p w14:paraId="4B6134B1">
      <w:pPr>
        <w:snapToGrid w:val="0"/>
        <w:spacing w:line="360" w:lineRule="auto"/>
        <w:ind w:firstLine="480" w:firstLineChars="200"/>
        <w:rPr>
          <w:rFonts w:ascii="宋体" w:hAnsi="宋体" w:cs="宋体"/>
          <w:sz w:val="24"/>
          <w:szCs w:val="24"/>
        </w:rPr>
      </w:pPr>
      <w:r>
        <w:rPr>
          <w:rFonts w:hint="eastAsia" w:ascii="宋体" w:hAnsi="宋体" w:cs="宋体"/>
          <w:sz w:val="24"/>
          <w:szCs w:val="24"/>
        </w:rPr>
        <w:t>1、投标文件中报价明细表内容与投标文件中相应内容不一致的，以报价明细表为准；</w:t>
      </w:r>
    </w:p>
    <w:p w14:paraId="19E6ED4E">
      <w:pPr>
        <w:snapToGrid w:val="0"/>
        <w:spacing w:line="360" w:lineRule="auto"/>
        <w:ind w:firstLine="480" w:firstLineChars="200"/>
        <w:rPr>
          <w:rFonts w:ascii="宋体" w:hAnsi="宋体" w:cs="宋体"/>
          <w:sz w:val="24"/>
          <w:szCs w:val="24"/>
        </w:rPr>
      </w:pPr>
      <w:r>
        <w:rPr>
          <w:rFonts w:hint="eastAsia" w:ascii="宋体" w:hAnsi="宋体" w:cs="宋体"/>
          <w:sz w:val="24"/>
          <w:szCs w:val="24"/>
        </w:rPr>
        <w:t>2、大写金额和小写金额不一致的，以大写金额为准；</w:t>
      </w:r>
    </w:p>
    <w:p w14:paraId="5B97AAFC">
      <w:pPr>
        <w:snapToGrid w:val="0"/>
        <w:spacing w:line="360" w:lineRule="auto"/>
        <w:ind w:firstLine="480" w:firstLineChars="200"/>
        <w:rPr>
          <w:rFonts w:ascii="宋体" w:hAnsi="宋体" w:cs="宋体"/>
          <w:sz w:val="24"/>
          <w:szCs w:val="24"/>
        </w:rPr>
      </w:pPr>
      <w:r>
        <w:rPr>
          <w:rFonts w:hint="eastAsia" w:ascii="宋体" w:hAnsi="宋体" w:cs="宋体"/>
          <w:sz w:val="24"/>
          <w:szCs w:val="24"/>
        </w:rPr>
        <w:t>3、单价金额小数点或者百分比有明显错位的，以报价明细表的总价为准，并修改单价；</w:t>
      </w:r>
    </w:p>
    <w:p w14:paraId="498D688D">
      <w:pPr>
        <w:snapToGrid w:val="0"/>
        <w:spacing w:line="360" w:lineRule="auto"/>
        <w:ind w:firstLine="480" w:firstLineChars="200"/>
        <w:rPr>
          <w:rFonts w:ascii="宋体" w:hAnsi="宋体" w:cs="宋体"/>
          <w:sz w:val="24"/>
          <w:szCs w:val="24"/>
        </w:rPr>
      </w:pPr>
      <w:r>
        <w:rPr>
          <w:rFonts w:hint="eastAsia" w:ascii="宋体" w:hAnsi="宋体" w:cs="宋体"/>
          <w:sz w:val="24"/>
          <w:szCs w:val="24"/>
        </w:rPr>
        <w:t>4、总价金额与按单价汇总金额不一致的，以单价金额计算结果为准。</w:t>
      </w:r>
    </w:p>
    <w:p w14:paraId="6BC5E3B2">
      <w:pPr>
        <w:snapToGrid w:val="0"/>
        <w:spacing w:line="360" w:lineRule="auto"/>
        <w:ind w:firstLine="480" w:firstLineChars="200"/>
        <w:rPr>
          <w:rFonts w:ascii="宋体" w:hAnsi="宋体" w:cs="宋体"/>
          <w:sz w:val="24"/>
          <w:szCs w:val="24"/>
        </w:rPr>
      </w:pPr>
      <w:r>
        <w:rPr>
          <w:rFonts w:hint="eastAsia" w:ascii="宋体" w:hAnsi="宋体" w:cs="宋体"/>
          <w:sz w:val="24"/>
          <w:szCs w:val="24"/>
        </w:rPr>
        <w:t>同时出现两种以上不一致的，按照前款规定的顺序修正。修正后的报价按照经投标人加盖公章，或者由法定代表人或其授权的代表签字确认后产生约束力，投标人不确认的，其投标无效。</w:t>
      </w:r>
    </w:p>
    <w:p w14:paraId="35B9F6B3">
      <w:pPr>
        <w:pStyle w:val="35"/>
        <w:snapToGrid w:val="0"/>
        <w:spacing w:beforeLines="0" w:afterLines="0" w:line="360" w:lineRule="auto"/>
        <w:ind w:firstLine="419" w:firstLineChars="139"/>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三、组织开、评标程序及评标委员会的评审程序</w:t>
      </w:r>
    </w:p>
    <w:p w14:paraId="70F7E8CF">
      <w:pPr>
        <w:pStyle w:val="35"/>
        <w:snapToGrid w:val="0"/>
        <w:spacing w:beforeLines="0" w:afterLines="0" w:line="360" w:lineRule="auto"/>
        <w:ind w:firstLine="480" w:firstLineChars="200"/>
        <w:rPr>
          <w:rFonts w:hAnsi="宋体" w:cs="宋体"/>
        </w:rPr>
      </w:pPr>
      <w:r>
        <w:rPr>
          <w:rFonts w:hint="eastAsia" w:hAnsi="宋体" w:cs="宋体"/>
        </w:rPr>
        <w:t>（一）电子招投标开标及评审程序</w:t>
      </w:r>
    </w:p>
    <w:p w14:paraId="5304C035">
      <w:pPr>
        <w:pStyle w:val="38"/>
        <w:spacing w:line="360" w:lineRule="auto"/>
        <w:ind w:firstLine="480" w:firstLineChars="200"/>
        <w:rPr>
          <w:rFonts w:ascii="宋体" w:cs="宋体"/>
          <w:b w:val="0"/>
          <w:bCs w:val="0"/>
          <w:color w:val="auto"/>
        </w:rPr>
      </w:pPr>
      <w:r>
        <w:rPr>
          <w:rFonts w:hint="eastAsia" w:ascii="宋体" w:cs="宋体"/>
          <w:b w:val="0"/>
          <w:bCs w:val="0"/>
          <w:color w:val="auto"/>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27649CBE">
      <w:pPr>
        <w:pStyle w:val="38"/>
        <w:spacing w:line="360" w:lineRule="auto"/>
        <w:ind w:firstLine="480" w:firstLineChars="200"/>
        <w:rPr>
          <w:rFonts w:ascii="宋体" w:cs="宋体"/>
          <w:b w:val="0"/>
          <w:bCs w:val="0"/>
          <w:color w:val="FF0000"/>
        </w:rPr>
      </w:pPr>
      <w:r>
        <w:rPr>
          <w:rFonts w:hint="eastAsia" w:ascii="宋体" w:cs="宋体"/>
          <w:b w:val="0"/>
          <w:bCs w:val="0"/>
          <w:color w:val="FF0000"/>
        </w:rPr>
        <w:t>2、投标截止时间后，投标人登录政采云平台，用“项目采购-开标评标”功能对电子投标文件进行在线解密。在线解密电子投标文件时间为开标时间起半个小时内。</w:t>
      </w:r>
    </w:p>
    <w:p w14:paraId="7F7860B0">
      <w:pPr>
        <w:pStyle w:val="38"/>
        <w:spacing w:line="360" w:lineRule="auto"/>
        <w:ind w:firstLine="480" w:firstLineChars="200"/>
        <w:rPr>
          <w:rFonts w:ascii="宋体" w:cs="宋体"/>
          <w:b w:val="0"/>
          <w:bCs w:val="0"/>
          <w:color w:val="auto"/>
        </w:rPr>
      </w:pPr>
      <w:r>
        <w:rPr>
          <w:rFonts w:hint="eastAsia" w:ascii="宋体" w:cs="宋体"/>
          <w:b w:val="0"/>
          <w:bCs w:val="0"/>
          <w:color w:val="auto"/>
        </w:rPr>
        <w:t>3、评标委员会对资信和商务技术投标文件进行评审；</w:t>
      </w:r>
    </w:p>
    <w:p w14:paraId="32EC4D98">
      <w:pPr>
        <w:pStyle w:val="38"/>
        <w:spacing w:line="360" w:lineRule="auto"/>
        <w:ind w:firstLine="480" w:firstLineChars="200"/>
        <w:rPr>
          <w:rFonts w:ascii="宋体" w:cs="宋体"/>
          <w:b w:val="0"/>
          <w:bCs w:val="0"/>
          <w:color w:val="auto"/>
        </w:rPr>
      </w:pPr>
      <w:r>
        <w:rPr>
          <w:rFonts w:hint="eastAsia" w:ascii="宋体" w:cs="宋体"/>
          <w:b w:val="0"/>
          <w:bCs w:val="0"/>
          <w:color w:val="auto"/>
        </w:rPr>
        <w:t>4、在系统上公开资信和商务技术评审结果；</w:t>
      </w:r>
    </w:p>
    <w:p w14:paraId="71C015C0">
      <w:pPr>
        <w:pStyle w:val="38"/>
        <w:spacing w:line="360" w:lineRule="auto"/>
        <w:ind w:firstLine="540"/>
        <w:rPr>
          <w:rFonts w:ascii="宋体" w:cs="宋体"/>
          <w:b w:val="0"/>
          <w:bCs w:val="0"/>
          <w:color w:val="auto"/>
        </w:rPr>
      </w:pPr>
      <w:r>
        <w:rPr>
          <w:rFonts w:hint="eastAsia" w:ascii="宋体" w:cs="宋体"/>
          <w:b w:val="0"/>
          <w:bCs w:val="0"/>
          <w:color w:val="auto"/>
        </w:rPr>
        <w:t>5、在系统上公开报价开标情况；</w:t>
      </w:r>
    </w:p>
    <w:p w14:paraId="3EF40DAC">
      <w:pPr>
        <w:pStyle w:val="38"/>
        <w:spacing w:line="360" w:lineRule="auto"/>
        <w:ind w:firstLine="540"/>
        <w:rPr>
          <w:rFonts w:ascii="宋体" w:cs="宋体"/>
          <w:b w:val="0"/>
          <w:bCs w:val="0"/>
          <w:color w:val="auto"/>
        </w:rPr>
      </w:pPr>
      <w:r>
        <w:rPr>
          <w:rFonts w:hint="eastAsia" w:ascii="宋体" w:cs="宋体"/>
          <w:b w:val="0"/>
          <w:bCs w:val="0"/>
          <w:color w:val="auto"/>
        </w:rPr>
        <w:t>6、评标委员会对报价情况进行评审；</w:t>
      </w:r>
    </w:p>
    <w:p w14:paraId="7A5F4C86">
      <w:pPr>
        <w:pStyle w:val="38"/>
        <w:spacing w:line="360" w:lineRule="auto"/>
        <w:ind w:firstLine="540"/>
        <w:rPr>
          <w:rFonts w:ascii="宋体" w:cs="宋体"/>
          <w:b w:val="0"/>
          <w:bCs w:val="0"/>
          <w:color w:val="auto"/>
        </w:rPr>
      </w:pPr>
      <w:r>
        <w:rPr>
          <w:rFonts w:hint="eastAsia" w:ascii="宋体" w:cs="宋体"/>
          <w:b w:val="0"/>
          <w:bCs w:val="0"/>
          <w:color w:val="auto"/>
        </w:rPr>
        <w:t>7、在系统上公布评审结果。</w:t>
      </w:r>
    </w:p>
    <w:p w14:paraId="67F5139B">
      <w:pPr>
        <w:pStyle w:val="35"/>
        <w:snapToGrid w:val="0"/>
        <w:spacing w:beforeLines="0" w:afterLines="0" w:line="360" w:lineRule="auto"/>
        <w:ind w:firstLine="335" w:firstLineChars="139"/>
        <w:rPr>
          <w:rFonts w:hAnsi="宋体" w:cs="宋体"/>
          <w:b/>
          <w:bCs/>
        </w:rPr>
      </w:pPr>
      <w:r>
        <w:rPr>
          <w:rFonts w:hint="eastAsia" w:hAnsi="宋体" w:cs="宋体"/>
          <w:b/>
          <w:bCs/>
        </w:rPr>
        <w:t>特别说明：政采云公司如对电子化开标及评审程序有调整的，按调整后的程序操作。</w:t>
      </w:r>
    </w:p>
    <w:p w14:paraId="100B8C31">
      <w:pPr>
        <w:pStyle w:val="35"/>
        <w:snapToGrid w:val="0"/>
        <w:spacing w:beforeLines="0" w:afterLines="0" w:line="360" w:lineRule="auto"/>
        <w:ind w:firstLine="335" w:firstLineChars="139"/>
        <w:rPr>
          <w:rFonts w:hAnsi="宋体" w:cs="宋体"/>
          <w:b/>
        </w:rPr>
      </w:pPr>
      <w:r>
        <w:rPr>
          <w:rFonts w:hint="eastAsia" w:hAnsi="宋体" w:cs="宋体"/>
          <w:b/>
        </w:rPr>
        <w:t>（二）组织评标程序</w:t>
      </w:r>
    </w:p>
    <w:p w14:paraId="52CCADFF">
      <w:pPr>
        <w:pStyle w:val="35"/>
        <w:snapToGrid w:val="0"/>
        <w:spacing w:beforeLines="0" w:afterLines="0" w:line="360" w:lineRule="auto"/>
        <w:ind w:firstLine="333" w:firstLineChars="139"/>
        <w:rPr>
          <w:rFonts w:hAnsi="宋体" w:cs="宋体"/>
          <w:bCs/>
        </w:rPr>
      </w:pPr>
      <w:r>
        <w:rPr>
          <w:rFonts w:hint="eastAsia" w:hAnsi="宋体" w:cs="宋体"/>
          <w:bCs/>
        </w:rPr>
        <w:t>采购机构将按照招标文件规定的时间、地点和程序组织评标，各评审专家及相关人员应参加评审活动并接受核验、签到，无关人员不得进入评审现场。</w:t>
      </w:r>
    </w:p>
    <w:p w14:paraId="0ED20A4C">
      <w:pPr>
        <w:pStyle w:val="35"/>
        <w:snapToGrid w:val="0"/>
        <w:spacing w:beforeLines="0" w:afterLines="0" w:line="360" w:lineRule="auto"/>
        <w:ind w:firstLine="333" w:firstLineChars="139"/>
        <w:rPr>
          <w:rFonts w:hAnsi="宋体" w:cs="宋体"/>
          <w:bCs/>
        </w:rPr>
      </w:pPr>
      <w:r>
        <w:rPr>
          <w:rFonts w:hint="eastAsia" w:hAnsi="宋体" w:cs="宋体"/>
          <w:bCs/>
        </w:rPr>
        <w:t>1、按规定统一收缴、保存评标现场相关人员通信工具。</w:t>
      </w:r>
    </w:p>
    <w:p w14:paraId="055560D6">
      <w:pPr>
        <w:pStyle w:val="35"/>
        <w:snapToGrid w:val="0"/>
        <w:spacing w:beforeLines="0" w:afterLines="0" w:line="360" w:lineRule="auto"/>
        <w:ind w:firstLine="333" w:firstLineChars="139"/>
        <w:rPr>
          <w:rFonts w:hAnsi="宋体" w:cs="宋体"/>
          <w:bCs/>
        </w:rPr>
      </w:pPr>
      <w:r>
        <w:rPr>
          <w:rFonts w:hint="eastAsia" w:hAnsi="宋体" w:cs="宋体"/>
          <w:bCs/>
        </w:rPr>
        <w:t>2、介绍评审现场的人员情况，宣布评审工作纪律，告知评审人员应当回避情形；组织推选评标委员会组长。</w:t>
      </w:r>
    </w:p>
    <w:p w14:paraId="57B50FFD">
      <w:pPr>
        <w:pStyle w:val="35"/>
        <w:snapToGrid w:val="0"/>
        <w:spacing w:beforeLines="0" w:afterLines="0" w:line="360" w:lineRule="auto"/>
        <w:ind w:firstLine="333" w:firstLineChars="139"/>
        <w:rPr>
          <w:rFonts w:hAnsi="宋体" w:cs="宋体"/>
          <w:bCs/>
        </w:rPr>
      </w:pPr>
      <w:r>
        <w:rPr>
          <w:rFonts w:hint="eastAsia" w:hAnsi="宋体" w:cs="宋体"/>
          <w:bCs/>
        </w:rPr>
        <w:t>3、宣读提交投标文件的供应商名单，组织评标委员会各位成员签订《政府采购评审人员廉洁自律承诺书》。</w:t>
      </w:r>
    </w:p>
    <w:p w14:paraId="7274925D">
      <w:pPr>
        <w:pStyle w:val="35"/>
        <w:snapToGrid w:val="0"/>
        <w:spacing w:beforeLines="0" w:afterLines="0" w:line="360" w:lineRule="auto"/>
        <w:ind w:firstLine="333" w:firstLineChars="139"/>
        <w:rPr>
          <w:rFonts w:hAnsi="宋体" w:cs="宋体"/>
          <w:bCs/>
        </w:rPr>
      </w:pPr>
      <w:r>
        <w:rPr>
          <w:rFonts w:hint="eastAsia" w:hAnsi="宋体" w:cs="宋体"/>
          <w:bCs/>
        </w:rPr>
        <w:t>4、采购人可以在评标前说明项目背景和采购需求，说明内容不得含有歧视性、倾向性意见，不得超出招标文件所述范围。说明应当提交书面材料，并随采购文件一并存档。</w:t>
      </w:r>
    </w:p>
    <w:p w14:paraId="21A543F3">
      <w:pPr>
        <w:pStyle w:val="35"/>
        <w:snapToGrid w:val="0"/>
        <w:spacing w:beforeLines="0" w:afterLines="0" w:line="360" w:lineRule="auto"/>
        <w:ind w:firstLine="333" w:firstLineChars="139"/>
        <w:rPr>
          <w:rFonts w:hAnsi="宋体" w:cs="宋体"/>
          <w:bCs/>
        </w:rPr>
      </w:pPr>
      <w:r>
        <w:rPr>
          <w:rFonts w:hint="eastAsia" w:hAnsi="宋体" w:cs="宋体"/>
          <w:bCs/>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591AAD7F">
      <w:pPr>
        <w:pStyle w:val="35"/>
        <w:snapToGrid w:val="0"/>
        <w:spacing w:beforeLines="0" w:afterLines="0" w:line="360" w:lineRule="auto"/>
        <w:ind w:firstLine="333" w:firstLineChars="139"/>
        <w:rPr>
          <w:rFonts w:hAnsi="宋体" w:cs="宋体"/>
          <w:bCs/>
        </w:rPr>
      </w:pPr>
      <w:r>
        <w:rPr>
          <w:rFonts w:hint="eastAsia" w:hAnsi="宋体" w:cs="宋体"/>
          <w:bCs/>
        </w:rPr>
        <w:t>6、采购人代表或由采购人委托的评标委员会对投标人资格文件进行审查并</w:t>
      </w:r>
      <w:r>
        <w:rPr>
          <w:rFonts w:hint="eastAsia" w:hAnsi="宋体" w:cs="宋体"/>
        </w:rPr>
        <w:t>以开标当日为准</w:t>
      </w:r>
      <w:r>
        <w:rPr>
          <w:rFonts w:hint="eastAsia" w:hAnsi="宋体" w:cs="宋体"/>
          <w:bCs/>
        </w:rPr>
        <w:t>对投标人“信用中国”网站（www.creditchina.gov.cn）、中国政府采购网（www.ccgp.gov.cn）信用记录情况进行核实，资格不符合的，应组织相关投标人代表进行陈述、澄清或申辩。</w:t>
      </w:r>
    </w:p>
    <w:p w14:paraId="10D9F3F4">
      <w:pPr>
        <w:pStyle w:val="35"/>
        <w:snapToGrid w:val="0"/>
        <w:spacing w:beforeLines="0" w:afterLines="0" w:line="360" w:lineRule="auto"/>
        <w:ind w:firstLine="333" w:firstLineChars="139"/>
        <w:rPr>
          <w:rFonts w:hAnsi="宋体" w:cs="宋体"/>
          <w:bCs/>
        </w:rPr>
      </w:pPr>
      <w:r>
        <w:rPr>
          <w:rFonts w:hint="eastAsia" w:hAnsi="宋体" w:cs="宋体"/>
          <w:bCs/>
        </w:rPr>
        <w:t>7、评标委员会组长组织评审人员独立评审。评标委员会对拟认定为投标文件无效，应组织相关投标人代表进行陈述、澄清或申辩；采购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07E38D22">
      <w:pPr>
        <w:pStyle w:val="35"/>
        <w:snapToGrid w:val="0"/>
        <w:spacing w:beforeLines="0" w:afterLines="0" w:line="360" w:lineRule="auto"/>
        <w:ind w:firstLine="333" w:firstLineChars="139"/>
        <w:rPr>
          <w:rFonts w:hAnsi="宋体" w:cs="宋体"/>
          <w:bCs/>
        </w:rPr>
      </w:pPr>
      <w:r>
        <w:rPr>
          <w:rFonts w:hint="eastAsia" w:hAnsi="宋体" w:cs="宋体"/>
          <w:bCs/>
        </w:rPr>
        <w:t>8、做好评审现场相关记录，协助评标委员会组长做好评审报告起草、有关内容电脑文字录入等工作，并要求评标委员会各成员签字确认。</w:t>
      </w:r>
    </w:p>
    <w:p w14:paraId="38C3A696">
      <w:pPr>
        <w:pStyle w:val="35"/>
        <w:snapToGrid w:val="0"/>
        <w:spacing w:beforeLines="0" w:afterLines="0" w:line="360" w:lineRule="auto"/>
        <w:ind w:firstLine="333" w:firstLineChars="139"/>
        <w:rPr>
          <w:rFonts w:hAnsi="宋体" w:cs="宋体"/>
          <w:bCs/>
        </w:rPr>
      </w:pPr>
      <w:r>
        <w:rPr>
          <w:rFonts w:hint="eastAsia" w:hAnsi="宋体" w:cs="宋体"/>
          <w:bCs/>
        </w:rPr>
        <w:t>9、评审结束后，采购机构应对评标委员会各成员的专业水平、职业道德、遵纪守法等情况进行评价；同时按规定向评审专家发放评审费，并交还评审人员及其他现场相关人员的通讯工具。</w:t>
      </w:r>
    </w:p>
    <w:p w14:paraId="1C44CC82">
      <w:pPr>
        <w:rPr>
          <w:rFonts w:ascii="宋体" w:hAnsi="宋体" w:cs="宋体"/>
          <w:b/>
          <w:sz w:val="24"/>
          <w:szCs w:val="24"/>
        </w:rPr>
      </w:pPr>
    </w:p>
    <w:p w14:paraId="2FA9EEE9">
      <w:pPr>
        <w:pStyle w:val="35"/>
        <w:snapToGrid w:val="0"/>
        <w:spacing w:beforeLines="0" w:afterLines="0" w:line="360" w:lineRule="auto"/>
        <w:ind w:firstLine="335" w:firstLineChars="139"/>
        <w:jc w:val="center"/>
        <w:rPr>
          <w:rFonts w:hAnsi="宋体" w:cs="宋体"/>
          <w:b/>
        </w:rPr>
      </w:pPr>
      <w:r>
        <w:rPr>
          <w:rFonts w:hint="eastAsia" w:hAnsi="宋体" w:cs="宋体"/>
          <w:b/>
        </w:rPr>
        <w:t>（三）评审程序</w:t>
      </w:r>
    </w:p>
    <w:p w14:paraId="1C7A277E">
      <w:pPr>
        <w:pStyle w:val="4"/>
        <w:pageBreakBefore w:val="0"/>
        <w:widowControl w:val="0"/>
        <w:tabs>
          <w:tab w:val="left" w:pos="900"/>
        </w:tabs>
        <w:kinsoku/>
        <w:wordWrap/>
        <w:overflowPunct/>
        <w:topLinePunct w:val="0"/>
        <w:autoSpaceDE/>
        <w:autoSpaceDN/>
        <w:bidi w:val="0"/>
        <w:adjustRightInd/>
        <w:snapToGrid w:val="0"/>
        <w:spacing w:before="0" w:after="0" w:line="360" w:lineRule="auto"/>
        <w:ind w:left="105" w:leftChars="50" w:firstLine="361" w:firstLineChars="150"/>
        <w:textAlignment w:val="auto"/>
        <w:rPr>
          <w:rFonts w:hint="eastAsia" w:ascii="宋体" w:hAnsi="宋体" w:eastAsia="宋体" w:cs="宋体"/>
          <w:sz w:val="24"/>
          <w:szCs w:val="24"/>
        </w:rPr>
      </w:pPr>
      <w:bookmarkStart w:id="40" w:name="_Toc48147030"/>
      <w:r>
        <w:rPr>
          <w:rFonts w:hint="eastAsia" w:ascii="宋体" w:hAnsi="宋体" w:eastAsia="宋体" w:cs="宋体"/>
          <w:sz w:val="24"/>
          <w:szCs w:val="24"/>
        </w:rPr>
        <w:t>一、磋商形式</w:t>
      </w:r>
      <w:bookmarkEnd w:id="40"/>
    </w:p>
    <w:p w14:paraId="6D8A8139">
      <w:pPr>
        <w:pStyle w:val="35"/>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采购组织机构将按照采购文件规定的时间通过“政府采购云平台”组织在线磋商，所有供应商均应当准时在线参加。供应商自行承担因不参加在线磋商而产生的不利后果。</w:t>
      </w:r>
    </w:p>
    <w:p w14:paraId="37BED041">
      <w:pPr>
        <w:pStyle w:val="35"/>
        <w:pageBreakBefore w:val="0"/>
        <w:widowControl w:val="0"/>
        <w:kinsoku/>
        <w:wordWrap/>
        <w:overflowPunct/>
        <w:topLinePunct w:val="0"/>
        <w:autoSpaceDE/>
        <w:autoSpaceDN/>
        <w:bidi w:val="0"/>
        <w:adjustRightInd/>
        <w:snapToGrid w:val="0"/>
        <w:spacing w:beforeLines="0" w:afterLines="0" w:line="360" w:lineRule="auto"/>
        <w:ind w:left="719" w:leftChars="228" w:hanging="240" w:hangingChars="100"/>
        <w:textAlignment w:val="auto"/>
        <w:rPr>
          <w:rFonts w:hint="eastAsia" w:ascii="宋体" w:hAnsi="宋体" w:eastAsia="宋体" w:cs="宋体"/>
          <w:b/>
          <w:sz w:val="24"/>
          <w:szCs w:val="24"/>
        </w:rPr>
      </w:pPr>
      <w:r>
        <w:rPr>
          <w:rFonts w:hint="eastAsia" w:ascii="宋体" w:hAnsi="宋体" w:eastAsia="宋体" w:cs="宋体"/>
          <w:sz w:val="24"/>
          <w:szCs w:val="24"/>
        </w:rPr>
        <w:t>二、</w:t>
      </w:r>
      <w:r>
        <w:rPr>
          <w:rFonts w:hint="eastAsia" w:ascii="宋体" w:hAnsi="宋体" w:eastAsia="宋体" w:cs="宋体"/>
          <w:b/>
          <w:sz w:val="24"/>
          <w:szCs w:val="24"/>
        </w:rPr>
        <w:t>磋商程序</w:t>
      </w:r>
    </w:p>
    <w:p w14:paraId="11107F9D">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1.向各供应商发出电子加密响应文件【开始解密】通知，各供应商代表应当在接到解密通知后</w:t>
      </w:r>
      <w:r>
        <w:rPr>
          <w:rFonts w:hint="eastAsia" w:ascii="宋体" w:hAnsi="宋体" w:eastAsia="宋体" w:cs="宋体"/>
          <w:i/>
          <w:sz w:val="24"/>
          <w:szCs w:val="24"/>
          <w:u w:val="single"/>
        </w:rPr>
        <w:t>30</w:t>
      </w:r>
      <w:r>
        <w:rPr>
          <w:rFonts w:hint="eastAsia" w:ascii="宋体" w:hAnsi="宋体" w:eastAsia="宋体" w:cs="宋体"/>
          <w:sz w:val="24"/>
          <w:szCs w:val="24"/>
        </w:rPr>
        <w:t>分钟内自行完成“电子加密响应文件”的在线解密。供应商在规定的时间内无法完成 “电子加密响应文件”解密的，如供应商已按规定递交 “电子备份响应文件”的，则由采购组织机构按“政府采购云平台”操作规范将“电子备份响应文件”上传至“政府采购云平台”。上传成功后，以“电子备份响应文件”参与评审，“电子加密响应文件”自动失效； 在“政府采购云平台”正常运行情况下，“电子备份响应文件”无法上传至“政府采购云平台”的，视为响应文件撤回。如供应商未按规定递交“电子备份响应文件”的，视为响应文件撤回。</w:t>
      </w:r>
    </w:p>
    <w:p w14:paraId="7737C531">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2.在评审专家中推选磋商小组组长。</w:t>
      </w:r>
    </w:p>
    <w:p w14:paraId="0839D8A8">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磋商小组组长召集成员认真阅读采购文件以及相关补充、质疑、答复文件、项目书面说明等材料，熟悉采购项目的基本概况，采购项目的质量要求、数量、主要技术标准或服务需求，采购合同主要条款，响应文件无效情形。</w:t>
      </w:r>
    </w:p>
    <w:p w14:paraId="15995896">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4.磋商小组所有成员视情况决定是否通过电子交易平台集中与单一供应商分别进行磋商，并给予所有参加磋商的供应商平等的磋商机会。</w:t>
      </w:r>
    </w:p>
    <w:p w14:paraId="5D2B4DA2">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5.磋商小组可以根据与供应商磋商情况对采购需求中的技术、服务要求以及合同草案条款作出实质性变动。</w:t>
      </w:r>
    </w:p>
    <w:p w14:paraId="55673CDB">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6.作出实质性变动的，磋商小组应当及时通过电子交易平台通知所有参加磋商的供应商。未作出实质性变动的不予通知。</w:t>
      </w:r>
    </w:p>
    <w:p w14:paraId="4BF155CE">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7.供应商应当按照采购文件的变动情况和磋商小组的要求作出书面响应或重新提交响应文件。供应商在收到通知后，应当在</w:t>
      </w:r>
      <w:r>
        <w:rPr>
          <w:rFonts w:hint="eastAsia" w:ascii="宋体" w:hAnsi="宋体" w:eastAsia="宋体" w:cs="宋体"/>
          <w:sz w:val="24"/>
          <w:szCs w:val="24"/>
          <w:u w:val="single"/>
        </w:rPr>
        <w:t>规定的时间</w:t>
      </w:r>
      <w:r>
        <w:rPr>
          <w:rFonts w:hint="eastAsia" w:ascii="宋体" w:hAnsi="宋体" w:eastAsia="宋体" w:cs="宋体"/>
          <w:sz w:val="24"/>
          <w:szCs w:val="24"/>
        </w:rPr>
        <w:t>内提交答复，否则视为供应商放弃响应，并</w:t>
      </w:r>
      <w:r>
        <w:rPr>
          <w:rFonts w:hint="eastAsia" w:ascii="宋体" w:hAnsi="宋体" w:eastAsia="宋体" w:cs="宋体"/>
          <w:kern w:val="0"/>
          <w:sz w:val="24"/>
          <w:szCs w:val="24"/>
        </w:rPr>
        <w:t>自行承担因此而产生的不利后果。</w:t>
      </w:r>
      <w:r>
        <w:rPr>
          <w:rFonts w:hint="eastAsia" w:ascii="宋体" w:hAnsi="宋体" w:eastAsia="宋体" w:cs="宋体"/>
          <w:sz w:val="24"/>
          <w:szCs w:val="24"/>
        </w:rPr>
        <w:t>未作出实质性变动的，不需要重新提交响应文件。</w:t>
      </w:r>
    </w:p>
    <w:p w14:paraId="7C14DC99">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kern w:val="0"/>
          <w:sz w:val="24"/>
          <w:szCs w:val="24"/>
        </w:rPr>
        <w:t>磋商结束后，磋商小组应当要求</w:t>
      </w:r>
      <w:r>
        <w:rPr>
          <w:rFonts w:hint="eastAsia" w:ascii="宋体" w:hAnsi="宋体" w:eastAsia="宋体" w:cs="宋体"/>
          <w:sz w:val="24"/>
          <w:szCs w:val="24"/>
        </w:rPr>
        <w:t>实质上响应采购文件要求的</w:t>
      </w:r>
      <w:r>
        <w:rPr>
          <w:rFonts w:hint="eastAsia" w:ascii="宋体" w:hAnsi="宋体" w:eastAsia="宋体" w:cs="宋体"/>
          <w:kern w:val="0"/>
          <w:sz w:val="24"/>
          <w:szCs w:val="24"/>
        </w:rPr>
        <w:t>供应商在规定时间内</w:t>
      </w:r>
      <w:r>
        <w:rPr>
          <w:rFonts w:hint="eastAsia" w:ascii="宋体" w:hAnsi="宋体" w:eastAsia="宋体" w:cs="宋体"/>
          <w:sz w:val="24"/>
          <w:szCs w:val="24"/>
        </w:rPr>
        <w:t>通过电子交易平台</w:t>
      </w:r>
      <w:r>
        <w:rPr>
          <w:rFonts w:hint="eastAsia" w:ascii="宋体" w:hAnsi="宋体" w:eastAsia="宋体" w:cs="宋体"/>
          <w:kern w:val="0"/>
          <w:sz w:val="24"/>
          <w:szCs w:val="24"/>
        </w:rPr>
        <w:t>提交最后报价。</w:t>
      </w:r>
      <w:r>
        <w:rPr>
          <w:rFonts w:hint="eastAsia" w:ascii="宋体" w:hAnsi="宋体" w:eastAsia="宋体" w:cs="宋体"/>
          <w:sz w:val="24"/>
          <w:szCs w:val="24"/>
        </w:rPr>
        <w:t>供应商在收到通知后，应当在</w:t>
      </w:r>
      <w:r>
        <w:rPr>
          <w:rFonts w:hint="eastAsia" w:ascii="宋体" w:hAnsi="宋体" w:eastAsia="宋体" w:cs="宋体"/>
          <w:sz w:val="24"/>
          <w:szCs w:val="24"/>
          <w:u w:val="single"/>
        </w:rPr>
        <w:t>规定的时间</w:t>
      </w:r>
      <w:r>
        <w:rPr>
          <w:rFonts w:hint="eastAsia" w:ascii="宋体" w:hAnsi="宋体" w:eastAsia="宋体" w:cs="宋体"/>
          <w:sz w:val="24"/>
          <w:szCs w:val="24"/>
        </w:rPr>
        <w:t>内提交最后报价，否则视为退出磋商</w:t>
      </w:r>
      <w:r>
        <w:rPr>
          <w:rFonts w:hint="eastAsia" w:ascii="宋体" w:hAnsi="宋体" w:eastAsia="宋体" w:cs="宋体"/>
          <w:kern w:val="0"/>
          <w:sz w:val="24"/>
          <w:szCs w:val="24"/>
        </w:rPr>
        <w:t>。</w:t>
      </w:r>
    </w:p>
    <w:p w14:paraId="3E6BFB2B">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9.</w:t>
      </w:r>
      <w:r>
        <w:rPr>
          <w:rFonts w:hint="eastAsia" w:ascii="宋体" w:hAnsi="宋体" w:eastAsia="宋体" w:cs="宋体"/>
          <w:kern w:val="0"/>
          <w:sz w:val="24"/>
          <w:szCs w:val="24"/>
        </w:rPr>
        <w:t xml:space="preserve"> 磋商结束后，通过</w:t>
      </w:r>
      <w:r>
        <w:rPr>
          <w:rFonts w:hint="eastAsia" w:ascii="宋体" w:hAnsi="宋体" w:eastAsia="宋体" w:cs="宋体"/>
          <w:sz w:val="24"/>
          <w:szCs w:val="24"/>
        </w:rPr>
        <w:t>电子交易平台</w:t>
      </w:r>
      <w:r>
        <w:rPr>
          <w:rFonts w:hint="eastAsia" w:ascii="宋体" w:hAnsi="宋体" w:eastAsia="宋体" w:cs="宋体"/>
          <w:kern w:val="0"/>
          <w:sz w:val="24"/>
          <w:szCs w:val="24"/>
        </w:rPr>
        <w:t>公布中标候选供应商名单。</w:t>
      </w:r>
    </w:p>
    <w:p w14:paraId="6B79AB8B">
      <w:pPr>
        <w:pStyle w:val="35"/>
        <w:tabs>
          <w:tab w:val="left" w:pos="3668"/>
          <w:tab w:val="center" w:pos="4678"/>
        </w:tabs>
        <w:snapToGrid w:val="0"/>
        <w:spacing w:beforeLines="0" w:afterLines="0" w:line="360" w:lineRule="auto"/>
        <w:ind w:firstLine="419" w:firstLineChars="139"/>
        <w:jc w:val="left"/>
        <w:rPr>
          <w:rFonts w:asciiTheme="minorEastAsia" w:hAnsiTheme="minorEastAsia" w:eastAsiaTheme="minorEastAsia"/>
          <w:b/>
          <w:sz w:val="30"/>
          <w:szCs w:val="30"/>
        </w:rPr>
      </w:pPr>
      <w:r>
        <w:rPr>
          <w:rFonts w:hint="eastAsia" w:asciiTheme="minorEastAsia" w:hAnsiTheme="minorEastAsia" w:eastAsiaTheme="minorEastAsia"/>
          <w:b/>
          <w:sz w:val="30"/>
          <w:szCs w:val="30"/>
        </w:rPr>
        <w:tab/>
      </w:r>
      <w:r>
        <w:rPr>
          <w:rFonts w:hint="eastAsia" w:asciiTheme="minorEastAsia" w:hAnsiTheme="minorEastAsia" w:eastAsiaTheme="minorEastAsia"/>
          <w:b/>
          <w:sz w:val="30"/>
          <w:szCs w:val="30"/>
        </w:rPr>
        <w:t>四、评审原则</w:t>
      </w:r>
    </w:p>
    <w:p w14:paraId="32252CEE">
      <w:pPr>
        <w:pStyle w:val="35"/>
        <w:snapToGrid w:val="0"/>
        <w:spacing w:beforeLines="0" w:afterLines="0" w:line="360" w:lineRule="auto"/>
        <w:ind w:firstLine="333" w:firstLineChars="139"/>
        <w:rPr>
          <w:rFonts w:hAnsi="宋体" w:cs="宋体"/>
        </w:rPr>
      </w:pPr>
      <w:r>
        <w:rPr>
          <w:rFonts w:hint="eastAsia" w:hAnsi="宋体" w:cs="宋体"/>
        </w:rPr>
        <w:t>1、评标委员会必须公平、公正、客观，不带任何倾向性和启发性；不得向外界透露任何与评标有关的内容；任何单位和个人不得干扰、影响评标的正常进行；评标委员会及有关工作人员不得私下与投标人接触。</w:t>
      </w:r>
    </w:p>
    <w:p w14:paraId="1EE4F982">
      <w:pPr>
        <w:pStyle w:val="35"/>
        <w:snapToGrid w:val="0"/>
        <w:spacing w:beforeLines="0" w:afterLines="0" w:line="360" w:lineRule="auto"/>
        <w:ind w:firstLine="333" w:firstLineChars="139"/>
        <w:rPr>
          <w:rFonts w:hAnsi="宋体" w:cs="宋体"/>
          <w:bCs/>
        </w:rPr>
      </w:pPr>
      <w:r>
        <w:rPr>
          <w:rFonts w:hint="eastAsia" w:hAnsi="宋体" w:cs="宋体"/>
          <w:bCs/>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3B3274C9">
      <w:pPr>
        <w:pStyle w:val="35"/>
        <w:snapToGrid w:val="0"/>
        <w:spacing w:beforeLines="0" w:afterLines="0" w:line="360" w:lineRule="auto"/>
        <w:ind w:firstLine="333" w:firstLineChars="139"/>
        <w:rPr>
          <w:rFonts w:hAnsi="宋体" w:cs="宋体"/>
          <w:bCs/>
        </w:rPr>
      </w:pPr>
      <w:r>
        <w:rPr>
          <w:rFonts w:hint="eastAsia" w:hAnsi="宋体" w:cs="宋体"/>
          <w:bCs/>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3CF42A18">
      <w:pPr>
        <w:pStyle w:val="35"/>
        <w:snapToGrid w:val="0"/>
        <w:spacing w:beforeLines="0" w:afterLines="0" w:line="360" w:lineRule="auto"/>
        <w:ind w:firstLine="419" w:firstLineChars="139"/>
        <w:jc w:val="center"/>
        <w:rPr>
          <w:rFonts w:hint="eastAsia" w:asciiTheme="minorEastAsia" w:hAnsiTheme="minorEastAsia" w:eastAsiaTheme="minorEastAsia"/>
          <w:b/>
          <w:sz w:val="30"/>
          <w:szCs w:val="30"/>
        </w:rPr>
      </w:pPr>
    </w:p>
    <w:p w14:paraId="2CCFA3A7">
      <w:pPr>
        <w:pStyle w:val="35"/>
        <w:snapToGrid w:val="0"/>
        <w:spacing w:beforeLines="0" w:afterLines="0" w:line="360" w:lineRule="auto"/>
        <w:ind w:firstLine="419" w:firstLineChars="139"/>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五、确定中标供应商的原则</w:t>
      </w:r>
    </w:p>
    <w:p w14:paraId="62C5E21C">
      <w:pPr>
        <w:pStyle w:val="35"/>
        <w:snapToGrid w:val="0"/>
        <w:spacing w:beforeLines="0" w:afterLines="0" w:line="360" w:lineRule="auto"/>
        <w:ind w:firstLine="333" w:firstLineChars="139"/>
        <w:rPr>
          <w:rFonts w:hAnsi="宋体" w:cs="宋体"/>
        </w:rPr>
      </w:pPr>
      <w:r>
        <w:rPr>
          <w:rFonts w:hint="eastAsia" w:hAnsi="宋体" w:cs="宋体"/>
        </w:rPr>
        <w:t xml:space="preserve"> 1、项目由评标委员会根据第三章《评标办法与评分标准》规定提出中标候选人排序。</w:t>
      </w:r>
    </w:p>
    <w:p w14:paraId="2A9F2D80">
      <w:pPr>
        <w:pStyle w:val="35"/>
        <w:snapToGrid w:val="0"/>
        <w:spacing w:beforeLines="0" w:afterLines="0" w:line="360" w:lineRule="auto"/>
        <w:ind w:firstLine="333" w:firstLineChars="139"/>
        <w:rPr>
          <w:rFonts w:hAnsi="宋体" w:cs="宋体"/>
        </w:rPr>
      </w:pPr>
      <w:r>
        <w:rPr>
          <w:rFonts w:hint="eastAsia" w:hAnsi="宋体" w:cs="宋体"/>
        </w:rPr>
        <w:t xml:space="preserve"> 2、采购人应当自收到评标报告之日起</w:t>
      </w:r>
      <w:r>
        <w:rPr>
          <w:rFonts w:hint="eastAsia" w:hAnsi="宋体" w:cs="宋体"/>
          <w:lang w:val="en-US" w:eastAsia="zh-CN"/>
        </w:rPr>
        <w:t>5</w:t>
      </w:r>
      <w:r>
        <w:rPr>
          <w:rFonts w:hint="eastAsia" w:hAnsi="宋体" w:cs="宋体"/>
        </w:rPr>
        <w:t>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中标候选人为中标人。</w:t>
      </w:r>
    </w:p>
    <w:p w14:paraId="3143CAD6">
      <w:pPr>
        <w:pStyle w:val="35"/>
        <w:snapToGrid w:val="0"/>
        <w:spacing w:beforeLines="0" w:afterLines="0" w:line="360" w:lineRule="auto"/>
        <w:ind w:firstLine="333" w:firstLineChars="139"/>
        <w:rPr>
          <w:rFonts w:hAnsi="宋体" w:cs="宋体"/>
        </w:rPr>
      </w:pPr>
      <w:r>
        <w:rPr>
          <w:rFonts w:hint="eastAsia" w:hAnsi="宋体" w:cs="宋体"/>
        </w:rPr>
        <w:t xml:space="preserve"> 3、采购结果经采购人确认后，采购机构将于2个工作日内在浙江政府采购网上发布中标公告，并向中标方签发书面《中标通知书》，服务台根据报名时预留地址寄送中标通知书。</w:t>
      </w:r>
    </w:p>
    <w:p w14:paraId="6ECD6E5B">
      <w:pPr>
        <w:pStyle w:val="35"/>
        <w:snapToGrid w:val="0"/>
        <w:spacing w:beforeLines="0" w:afterLines="0" w:line="360" w:lineRule="auto"/>
        <w:ind w:firstLine="419" w:firstLineChars="139"/>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六、合同授予</w:t>
      </w:r>
    </w:p>
    <w:p w14:paraId="70018A45">
      <w:pPr>
        <w:snapToGrid w:val="0"/>
        <w:spacing w:line="360" w:lineRule="auto"/>
        <w:ind w:firstLine="335" w:firstLineChars="139"/>
        <w:rPr>
          <w:rFonts w:ascii="宋体" w:hAnsi="宋体" w:cs="宋体"/>
          <w:b/>
          <w:bCs/>
          <w:sz w:val="24"/>
          <w:szCs w:val="24"/>
        </w:rPr>
      </w:pPr>
      <w:r>
        <w:rPr>
          <w:rFonts w:hint="eastAsia" w:ascii="宋体" w:hAnsi="宋体" w:cs="宋体"/>
          <w:b/>
          <w:bCs/>
          <w:sz w:val="24"/>
          <w:szCs w:val="24"/>
        </w:rPr>
        <w:t>（一）签订合同</w:t>
      </w:r>
    </w:p>
    <w:p w14:paraId="08A1CB7E">
      <w:pPr>
        <w:autoSpaceDE w:val="0"/>
        <w:autoSpaceDN w:val="0"/>
        <w:adjustRightInd w:val="0"/>
        <w:snapToGrid w:val="0"/>
        <w:spacing w:line="360" w:lineRule="auto"/>
        <w:ind w:firstLine="480"/>
        <w:rPr>
          <w:rFonts w:ascii="宋体" w:hAnsi="宋体"/>
          <w:sz w:val="24"/>
          <w:lang w:val="zh-CN"/>
        </w:rPr>
      </w:pPr>
      <w:r>
        <w:rPr>
          <w:rFonts w:ascii="宋体" w:hAnsi="宋体"/>
          <w:sz w:val="24"/>
          <w:lang w:val="zh-CN"/>
        </w:rPr>
        <w:t>1.</w:t>
      </w:r>
      <w:r>
        <w:rPr>
          <w:rFonts w:hint="eastAsia" w:ascii="宋体" w:hAnsi="宋体"/>
          <w:sz w:val="24"/>
          <w:lang w:val="zh-CN"/>
        </w:rPr>
        <w:t>中标人应在中标通知书发出后30日内与招标人签订合同。</w:t>
      </w:r>
    </w:p>
    <w:p w14:paraId="2CF55EBA">
      <w:pPr>
        <w:pStyle w:val="5"/>
        <w:tabs>
          <w:tab w:val="left" w:pos="1365"/>
          <w:tab w:val="left" w:pos="3375"/>
        </w:tabs>
        <w:snapToGrid w:val="0"/>
        <w:spacing w:line="360" w:lineRule="auto"/>
        <w:ind w:firstLine="480"/>
        <w:rPr>
          <w:rFonts w:hint="eastAsia" w:ascii="宋体" w:hAnsi="宋体"/>
          <w:sz w:val="24"/>
          <w:lang w:val="zh-CN"/>
        </w:rPr>
      </w:pPr>
      <w:r>
        <w:rPr>
          <w:rFonts w:ascii="宋体" w:hAnsi="宋体"/>
          <w:sz w:val="24"/>
          <w:lang w:val="zh-CN"/>
        </w:rPr>
        <w:t>2.</w:t>
      </w:r>
      <w:r>
        <w:rPr>
          <w:rFonts w:hint="eastAsia" w:ascii="宋体" w:hAnsi="宋体"/>
          <w:sz w:val="24"/>
          <w:lang w:val="zh-CN"/>
        </w:rPr>
        <w:t>中标人拖延、拒签合同的</w:t>
      </w:r>
      <w:r>
        <w:rPr>
          <w:rFonts w:ascii="宋体" w:hAnsi="宋体"/>
          <w:sz w:val="24"/>
          <w:lang w:val="zh-CN"/>
        </w:rPr>
        <w:t>,</w:t>
      </w:r>
      <w:r>
        <w:rPr>
          <w:rFonts w:hint="eastAsia" w:ascii="宋体" w:hAnsi="宋体"/>
          <w:sz w:val="24"/>
          <w:lang w:val="zh-CN"/>
        </w:rPr>
        <w:t>将被取消中标资格，</w:t>
      </w:r>
      <w:r>
        <w:rPr>
          <w:rFonts w:ascii="宋体" w:hAnsi="宋体"/>
          <w:sz w:val="24"/>
          <w:lang w:val="zh-CN"/>
        </w:rPr>
        <w:t>情节严重</w:t>
      </w:r>
      <w:r>
        <w:rPr>
          <w:rFonts w:hint="eastAsia" w:ascii="宋体" w:hAnsi="宋体"/>
          <w:sz w:val="24"/>
          <w:lang w:val="zh-CN"/>
        </w:rPr>
        <w:t>的</w:t>
      </w:r>
      <w:r>
        <w:rPr>
          <w:rFonts w:ascii="宋体" w:hAnsi="宋体"/>
          <w:sz w:val="24"/>
          <w:lang w:val="zh-CN"/>
        </w:rPr>
        <w:t>，上报主管部门限制</w:t>
      </w:r>
      <w:r>
        <w:rPr>
          <w:rFonts w:hint="eastAsia" w:ascii="宋体" w:hAnsi="宋体"/>
          <w:sz w:val="24"/>
          <w:lang w:val="zh-CN"/>
        </w:rPr>
        <w:t>其</w:t>
      </w:r>
      <w:r>
        <w:rPr>
          <w:rFonts w:ascii="宋体" w:hAnsi="宋体"/>
          <w:sz w:val="24"/>
          <w:lang w:val="zh-CN"/>
        </w:rPr>
        <w:t>投标</w:t>
      </w:r>
      <w:r>
        <w:rPr>
          <w:rFonts w:hint="eastAsia" w:ascii="宋体" w:hAnsi="宋体"/>
          <w:sz w:val="24"/>
          <w:lang w:val="zh-CN"/>
        </w:rPr>
        <w:t>。</w:t>
      </w:r>
    </w:p>
    <w:p w14:paraId="3E7F850E">
      <w:pPr>
        <w:rPr>
          <w:rFonts w:asciiTheme="minorEastAsia" w:hAnsiTheme="minorEastAsia" w:eastAsiaTheme="minorEastAsia"/>
          <w:b/>
          <w:color w:val="000000"/>
          <w:sz w:val="36"/>
          <w:szCs w:val="36"/>
        </w:rPr>
      </w:pPr>
      <w:r>
        <w:rPr>
          <w:rFonts w:hint="eastAsia" w:asciiTheme="minorEastAsia" w:hAnsiTheme="minorEastAsia" w:eastAsiaTheme="minorEastAsia"/>
          <w:b/>
          <w:color w:val="000000"/>
          <w:sz w:val="36"/>
          <w:szCs w:val="36"/>
        </w:rPr>
        <w:br w:type="page"/>
      </w:r>
    </w:p>
    <w:p w14:paraId="2F92803B">
      <w:pPr>
        <w:pStyle w:val="35"/>
        <w:snapToGrid w:val="0"/>
        <w:spacing w:beforeLines="0" w:afterLines="0" w:line="360" w:lineRule="auto"/>
        <w:ind w:firstLine="502" w:firstLineChars="139"/>
        <w:jc w:val="center"/>
        <w:outlineLvl w:val="0"/>
        <w:rPr>
          <w:rFonts w:asciiTheme="minorEastAsia" w:hAnsiTheme="minorEastAsia" w:eastAsiaTheme="minorEastAsia"/>
          <w:b/>
          <w:color w:val="000000"/>
          <w:sz w:val="36"/>
          <w:szCs w:val="36"/>
        </w:rPr>
      </w:pPr>
      <w:bookmarkStart w:id="41" w:name="_Toc20378"/>
      <w:r>
        <w:rPr>
          <w:rFonts w:hint="eastAsia" w:asciiTheme="minorEastAsia" w:hAnsiTheme="minorEastAsia" w:eastAsiaTheme="minorEastAsia"/>
          <w:b/>
          <w:color w:val="000000"/>
          <w:sz w:val="36"/>
          <w:szCs w:val="36"/>
        </w:rPr>
        <w:t>第三章  评标办法及评分标准</w:t>
      </w:r>
      <w:bookmarkEnd w:id="41"/>
    </w:p>
    <w:p w14:paraId="15172627">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根据有关法律法规，结合本项目的实际需求，制定本办法。</w:t>
      </w:r>
    </w:p>
    <w:p w14:paraId="59ECBBA6">
      <w:pPr>
        <w:snapToGrid w:val="0"/>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一、总则</w:t>
      </w:r>
    </w:p>
    <w:p w14:paraId="10D0566B">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1、本次评标采用综合评分法，总分为100分。合格投标人的综合得分为各项目汇总得分，中标候选资格按评标得分由高到低顺序排列，得分相同的，按投标报价由低到高顺序排列；得分且投标报价相同的，按</w:t>
      </w:r>
      <w:r>
        <w:rPr>
          <w:rFonts w:hint="eastAsia" w:asciiTheme="minorEastAsia" w:hAnsiTheme="minorEastAsia" w:eastAsiaTheme="minorEastAsia"/>
          <w:b/>
          <w:sz w:val="24"/>
          <w:szCs w:val="24"/>
        </w:rPr>
        <w:t>技术及商务</w:t>
      </w:r>
      <w:r>
        <w:rPr>
          <w:rFonts w:hint="eastAsia" w:asciiTheme="minorEastAsia" w:hAnsiTheme="minorEastAsia" w:eastAsiaTheme="minorEastAsia"/>
          <w:sz w:val="24"/>
          <w:szCs w:val="24"/>
        </w:rPr>
        <w:t>得分由高到低顺序排列；按照上述方式排列仍有并列的，采取随机抽取的方式确定。推荐综合得分排名第一的投标人为中标候选人。</w:t>
      </w:r>
    </w:p>
    <w:p w14:paraId="3DEC9471">
      <w:pPr>
        <w:snapToGrid w:val="0"/>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评分过</w:t>
      </w:r>
      <w:r>
        <w:rPr>
          <w:rFonts w:hint="eastAsia" w:asciiTheme="minorEastAsia" w:hAnsiTheme="minorEastAsia" w:eastAsiaTheme="minorEastAsia"/>
          <w:bCs/>
          <w:sz w:val="24"/>
          <w:szCs w:val="24"/>
        </w:rPr>
        <w:t>程中采用四舍五入法，并保留小数2位。</w:t>
      </w:r>
    </w:p>
    <w:p w14:paraId="39F80974">
      <w:pPr>
        <w:snapToGrid w:val="0"/>
        <w:spacing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二、分值的计算</w:t>
      </w:r>
    </w:p>
    <w:p w14:paraId="35ABAEEA">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技术及商务分按照评标委员会成员的独立评分结果汇总后的算术平均分计算，计算公式为：</w:t>
      </w:r>
    </w:p>
    <w:p w14:paraId="61495A81">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技术及商务分=评标委员会所有成员评分合计数/评标委员会组成人数</w:t>
      </w:r>
    </w:p>
    <w:p w14:paraId="57180877">
      <w:pPr>
        <w:snapToGrid w:val="0"/>
        <w:spacing w:line="360" w:lineRule="auto"/>
        <w:ind w:firstLine="333" w:firstLineChars="139"/>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投标人评标得分=价格分+技术及商务分</w:t>
      </w:r>
    </w:p>
    <w:p w14:paraId="393699FE">
      <w:pPr>
        <w:snapToGrid w:val="0"/>
        <w:spacing w:line="360" w:lineRule="auto"/>
        <w:ind w:firstLine="335" w:firstLineChars="139"/>
        <w:rPr>
          <w:rFonts w:asciiTheme="minorEastAsia" w:hAnsiTheme="minorEastAsia" w:eastAsiaTheme="minorEastAsia"/>
          <w:sz w:val="24"/>
          <w:szCs w:val="24"/>
        </w:rPr>
      </w:pPr>
      <w:r>
        <w:rPr>
          <w:rFonts w:hint="eastAsia" w:asciiTheme="minorEastAsia" w:hAnsiTheme="minorEastAsia" w:eastAsiaTheme="minorEastAsia"/>
          <w:b/>
          <w:bCs/>
          <w:sz w:val="24"/>
          <w:szCs w:val="24"/>
        </w:rPr>
        <w:t>三、评标内容及标准</w:t>
      </w:r>
    </w:p>
    <w:p w14:paraId="5D85B8A4">
      <w:pPr>
        <w:pStyle w:val="869"/>
        <w:ind w:firstLine="482"/>
        <w:rPr>
          <w:rFonts w:cs="宋体"/>
          <w:b/>
          <w:bCs/>
        </w:rPr>
      </w:pPr>
      <w:bookmarkStart w:id="42" w:name="报价明细表"/>
      <w:bookmarkEnd w:id="42"/>
      <w:r>
        <w:rPr>
          <w:rFonts w:hint="eastAsia" w:cs="宋体"/>
          <w:b/>
        </w:rPr>
        <w:t>（一）</w:t>
      </w:r>
      <w:r>
        <w:rPr>
          <w:rFonts w:hint="eastAsia" w:cs="宋体"/>
          <w:b/>
          <w:bCs/>
        </w:rPr>
        <w:t>价格分（</w:t>
      </w:r>
      <w:r>
        <w:rPr>
          <w:rFonts w:hint="eastAsia" w:cs="宋体"/>
          <w:b/>
          <w:bCs/>
          <w:lang w:val="en-US" w:eastAsia="zh-CN"/>
        </w:rPr>
        <w:t>10</w:t>
      </w:r>
      <w:r>
        <w:rPr>
          <w:rFonts w:hint="eastAsia" w:cs="宋体"/>
          <w:b/>
          <w:bCs/>
        </w:rPr>
        <w:t>分）</w:t>
      </w:r>
    </w:p>
    <w:p w14:paraId="5DE7C504">
      <w:pPr>
        <w:tabs>
          <w:tab w:val="left" w:pos="3870"/>
          <w:tab w:val="left" w:pos="4085"/>
        </w:tabs>
        <w:snapToGrid w:val="0"/>
        <w:spacing w:afterLines="50" w:line="410" w:lineRule="exact"/>
        <w:ind w:firstLine="480" w:firstLineChars="200"/>
        <w:jc w:val="left"/>
        <w:rPr>
          <w:rFonts w:hint="eastAsia" w:ascii="宋体" w:hAnsi="宋体" w:eastAsia="宋体" w:cs="宋体"/>
          <w:sz w:val="24"/>
        </w:rPr>
      </w:pPr>
      <w:r>
        <w:rPr>
          <w:rFonts w:hint="eastAsia" w:ascii="宋体" w:hAnsi="宋体" w:eastAsia="宋体" w:cs="宋体"/>
          <w:sz w:val="24"/>
        </w:rPr>
        <w:t>1.价格分采用低价优先法计算，即满足招标文件要求且投标价格最低的投标报价为评标基准价，其他投标人的价格分按照下列公式计算：</w:t>
      </w:r>
    </w:p>
    <w:p w14:paraId="4EB31014">
      <w:pPr>
        <w:tabs>
          <w:tab w:val="left" w:pos="3870"/>
          <w:tab w:val="left" w:pos="4085"/>
        </w:tabs>
        <w:snapToGrid w:val="0"/>
        <w:spacing w:afterLines="50" w:line="410" w:lineRule="exact"/>
        <w:ind w:firstLine="480" w:firstLineChars="200"/>
        <w:jc w:val="left"/>
        <w:rPr>
          <w:rFonts w:hint="eastAsia" w:ascii="宋体" w:hAnsi="宋体" w:eastAsia="宋体" w:cs="宋体"/>
          <w:sz w:val="24"/>
        </w:rPr>
      </w:pPr>
      <w:r>
        <w:rPr>
          <w:rFonts w:hint="eastAsia" w:ascii="宋体" w:hAnsi="宋体" w:eastAsia="宋体" w:cs="宋体"/>
          <w:sz w:val="24"/>
        </w:rPr>
        <w:t>价格分=（评标基准价/投标报价）×</w:t>
      </w:r>
      <w:r>
        <w:rPr>
          <w:rFonts w:hint="eastAsia" w:ascii="宋体" w:hAnsi="宋体" w:cs="宋体"/>
          <w:sz w:val="24"/>
          <w:lang w:val="en-US" w:eastAsia="zh-CN"/>
        </w:rPr>
        <w:t>10</w:t>
      </w:r>
      <w:r>
        <w:rPr>
          <w:rFonts w:hint="eastAsia" w:ascii="宋体" w:hAnsi="宋体" w:eastAsia="宋体" w:cs="宋体"/>
          <w:sz w:val="24"/>
        </w:rPr>
        <w:t>。</w:t>
      </w:r>
    </w:p>
    <w:p w14:paraId="207987B6">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2</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投标人的投标报价超过最高限价作为无效标处理。本项目最高限价：</w:t>
      </w:r>
      <w:r>
        <w:rPr>
          <w:rFonts w:hint="eastAsia" w:cs="仿宋" w:asciiTheme="minorEastAsia" w:hAnsiTheme="minorEastAsia" w:eastAsiaTheme="minorEastAsia"/>
          <w:sz w:val="24"/>
          <w:highlight w:val="none"/>
          <w:u w:val="single"/>
          <w:lang w:val="en-US" w:eastAsia="zh-CN"/>
        </w:rPr>
        <w:t>200</w:t>
      </w:r>
      <w:r>
        <w:rPr>
          <w:rFonts w:hint="eastAsia" w:cs="仿宋" w:asciiTheme="minorEastAsia" w:hAnsiTheme="minorEastAsia" w:eastAsiaTheme="minorEastAsia"/>
          <w:sz w:val="24"/>
          <w:highlight w:val="none"/>
          <w:u w:val="none"/>
          <w:lang w:val="en-US" w:eastAsia="zh-CN"/>
        </w:rPr>
        <w:t>万</w:t>
      </w:r>
      <w:r>
        <w:rPr>
          <w:rFonts w:hint="eastAsia" w:ascii="宋体" w:hAnsi="宋体" w:cs="宋体"/>
          <w:bCs/>
          <w:color w:val="auto"/>
          <w:sz w:val="24"/>
          <w:highlight w:val="none"/>
        </w:rPr>
        <w:t>元。</w:t>
      </w:r>
    </w:p>
    <w:p w14:paraId="5229A51E">
      <w:pPr>
        <w:tabs>
          <w:tab w:val="left" w:pos="3870"/>
          <w:tab w:val="left" w:pos="4085"/>
        </w:tabs>
        <w:snapToGrid w:val="0"/>
        <w:spacing w:afterLines="50" w:line="410" w:lineRule="exact"/>
        <w:ind w:firstLine="480" w:firstLineChars="200"/>
        <w:jc w:val="left"/>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报价是中标的一个重要因素，但最低报价不是中标的唯一依据。</w:t>
      </w:r>
    </w:p>
    <w:p w14:paraId="2ACC5F12">
      <w:pPr>
        <w:tabs>
          <w:tab w:val="left" w:pos="3870"/>
          <w:tab w:val="left" w:pos="4085"/>
        </w:tabs>
        <w:snapToGrid w:val="0"/>
        <w:spacing w:afterLines="50" w:line="410" w:lineRule="exact"/>
        <w:ind w:firstLine="480" w:firstLineChars="200"/>
        <w:jc w:val="left"/>
        <w:rPr>
          <w:rFonts w:hint="eastAsia" w:ascii="宋体" w:hAnsi="宋体" w:eastAsia="宋体" w:cs="宋体"/>
          <w:sz w:val="24"/>
        </w:rPr>
      </w:pPr>
      <w:r>
        <w:rPr>
          <w:rFonts w:hint="eastAsia" w:ascii="宋体" w:hAnsi="宋体" w:cs="宋体"/>
          <w:sz w:val="24"/>
          <w:lang w:val="en-US" w:eastAsia="zh-CN"/>
        </w:rPr>
        <w:t>4.</w:t>
      </w:r>
      <w:r>
        <w:rPr>
          <w:rFonts w:hint="eastAsia" w:ascii="宋体" w:hAnsi="宋体" w:eastAsia="宋体" w:cs="宋体"/>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招标人或采购代理机构应将上述情况报同级监督部门，对弄虚作假、恶意串通的投标人，应将其列入不良行为记录名单，在1至3年内禁止参加采购活动。</w:t>
      </w:r>
    </w:p>
    <w:p w14:paraId="2DDD95DD">
      <w:pPr>
        <w:pStyle w:val="869"/>
        <w:ind w:firstLine="482"/>
        <w:rPr>
          <w:rFonts w:hint="eastAsia" w:cs="宋体"/>
          <w:b/>
        </w:rPr>
      </w:pPr>
    </w:p>
    <w:p w14:paraId="24455C6E">
      <w:pPr>
        <w:pStyle w:val="869"/>
        <w:ind w:firstLine="482"/>
        <w:rPr>
          <w:rFonts w:hint="eastAsia" w:cs="宋体"/>
          <w:b/>
        </w:rPr>
      </w:pPr>
    </w:p>
    <w:p w14:paraId="1B85CAAE">
      <w:pPr>
        <w:pStyle w:val="869"/>
        <w:ind w:firstLine="482"/>
        <w:rPr>
          <w:rFonts w:cs="宋体"/>
          <w:b/>
        </w:rPr>
      </w:pPr>
      <w:r>
        <w:rPr>
          <w:rFonts w:hint="eastAsia" w:cs="宋体"/>
          <w:b/>
        </w:rPr>
        <w:t>（二）技术及商务分（</w:t>
      </w:r>
      <w:r>
        <w:rPr>
          <w:rFonts w:hint="eastAsia" w:cs="宋体"/>
          <w:b/>
          <w:lang w:val="en-US" w:eastAsia="zh-CN"/>
        </w:rPr>
        <w:t>90</w:t>
      </w:r>
      <w:r>
        <w:rPr>
          <w:rFonts w:hint="eastAsia" w:cs="宋体"/>
          <w:b/>
        </w:rPr>
        <w:t>分）</w:t>
      </w:r>
    </w:p>
    <w:tbl>
      <w:tblPr>
        <w:tblStyle w:val="59"/>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187"/>
        <w:gridCol w:w="6276"/>
        <w:gridCol w:w="711"/>
      </w:tblGrid>
      <w:tr w14:paraId="5249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743" w:type="dxa"/>
            <w:shd w:val="clear" w:color="auto" w:fill="FFFFFF"/>
            <w:noWrap/>
            <w:vAlign w:val="center"/>
          </w:tcPr>
          <w:p w14:paraId="0D1AAE7D">
            <w:pPr>
              <w:keepNext w:val="0"/>
              <w:keepLines w:val="0"/>
              <w:pageBreakBefore w:val="0"/>
              <w:kinsoku/>
              <w:wordWrap/>
              <w:overflowPunct/>
              <w:topLinePunct w:val="0"/>
              <w:autoSpaceDE w:val="0"/>
              <w:autoSpaceDN w:val="0"/>
              <w:bidi w:val="0"/>
              <w:adjustRightInd w:val="0"/>
              <w:snapToGrid w:val="0"/>
              <w:spacing w:line="360" w:lineRule="auto"/>
              <w:jc w:val="center"/>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序号</w:t>
            </w:r>
          </w:p>
        </w:tc>
        <w:tc>
          <w:tcPr>
            <w:tcW w:w="1187" w:type="dxa"/>
            <w:shd w:val="clear" w:color="auto" w:fill="FFFFFF"/>
            <w:noWrap/>
            <w:vAlign w:val="center"/>
          </w:tcPr>
          <w:p w14:paraId="53758E72">
            <w:pPr>
              <w:keepNext w:val="0"/>
              <w:keepLines w:val="0"/>
              <w:pageBreakBefore w:val="0"/>
              <w:kinsoku/>
              <w:wordWrap/>
              <w:overflowPunct/>
              <w:topLinePunct w:val="0"/>
              <w:autoSpaceDE w:val="0"/>
              <w:autoSpaceDN w:val="0"/>
              <w:bidi w:val="0"/>
              <w:adjustRightInd w:val="0"/>
              <w:snapToGrid w:val="0"/>
              <w:spacing w:line="360" w:lineRule="auto"/>
              <w:jc w:val="center"/>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评分项</w:t>
            </w:r>
          </w:p>
        </w:tc>
        <w:tc>
          <w:tcPr>
            <w:tcW w:w="6276" w:type="dxa"/>
            <w:shd w:val="clear" w:color="auto" w:fill="FFFFFF"/>
            <w:noWrap/>
            <w:vAlign w:val="center"/>
          </w:tcPr>
          <w:p w14:paraId="3EBF4D75">
            <w:pPr>
              <w:keepNext w:val="0"/>
              <w:keepLines w:val="0"/>
              <w:pageBreakBefore w:val="0"/>
              <w:kinsoku/>
              <w:wordWrap/>
              <w:overflowPunct/>
              <w:topLinePunct w:val="0"/>
              <w:autoSpaceDE w:val="0"/>
              <w:autoSpaceDN w:val="0"/>
              <w:bidi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kern w:val="0"/>
                <w:sz w:val="24"/>
                <w:szCs w:val="24"/>
                <w:lang w:val="zh-CN"/>
              </w:rPr>
              <w:t>评分细则</w:t>
            </w:r>
          </w:p>
        </w:tc>
        <w:tc>
          <w:tcPr>
            <w:tcW w:w="711" w:type="dxa"/>
            <w:shd w:val="clear" w:color="auto" w:fill="FFFFFF"/>
            <w:noWrap/>
            <w:vAlign w:val="center"/>
          </w:tcPr>
          <w:p w14:paraId="2286D3DE">
            <w:pPr>
              <w:keepNext w:val="0"/>
              <w:keepLines w:val="0"/>
              <w:pageBreakBefore w:val="0"/>
              <w:kinsoku/>
              <w:wordWrap/>
              <w:overflowPunct/>
              <w:topLinePunct w:val="0"/>
              <w:autoSpaceDE w:val="0"/>
              <w:autoSpaceDN w:val="0"/>
              <w:bidi w:val="0"/>
              <w:adjustRightInd w:val="0"/>
              <w:snapToGrid w:val="0"/>
              <w:spacing w:line="360" w:lineRule="auto"/>
              <w:jc w:val="center"/>
              <w:rPr>
                <w:rFonts w:hint="eastAsia" w:ascii="宋体" w:hAnsi="宋体" w:eastAsia="宋体" w:cs="宋体"/>
                <w:bCs/>
                <w:kern w:val="0"/>
                <w:sz w:val="24"/>
                <w:szCs w:val="24"/>
                <w:lang w:val="zh-CN"/>
              </w:rPr>
            </w:pPr>
            <w:r>
              <w:rPr>
                <w:rFonts w:hint="eastAsia" w:ascii="宋体" w:hAnsi="宋体" w:eastAsia="宋体" w:cs="宋体"/>
                <w:bCs/>
                <w:kern w:val="0"/>
                <w:sz w:val="24"/>
                <w:szCs w:val="24"/>
                <w:lang w:val="zh-CN"/>
              </w:rPr>
              <w:t>分值</w:t>
            </w:r>
          </w:p>
        </w:tc>
      </w:tr>
      <w:tr w14:paraId="6057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3" w:type="dxa"/>
            <w:shd w:val="clear" w:color="auto" w:fill="FFFFFF"/>
            <w:noWrap/>
            <w:vAlign w:val="center"/>
          </w:tcPr>
          <w:p w14:paraId="27CE38A4">
            <w:pPr>
              <w:keepNext w:val="0"/>
              <w:keepLines w:val="0"/>
              <w:pageBreakBefore w:val="0"/>
              <w:kinsoku/>
              <w:wordWrap/>
              <w:overflowPunct/>
              <w:topLinePunct w:val="0"/>
              <w:autoSpaceDE w:val="0"/>
              <w:autoSpaceDN w:val="0"/>
              <w:bidi w:val="0"/>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1187" w:type="dxa"/>
            <w:shd w:val="clear" w:color="auto" w:fill="FFFFFF"/>
            <w:noWrap/>
            <w:vAlign w:val="center"/>
          </w:tcPr>
          <w:p w14:paraId="57ED4840">
            <w:pPr>
              <w:keepNext w:val="0"/>
              <w:keepLines w:val="0"/>
              <w:pageBreakBefore w:val="0"/>
              <w:kinsoku/>
              <w:wordWrap/>
              <w:overflowPunct/>
              <w:topLinePunct w:val="0"/>
              <w:autoSpaceDE w:val="0"/>
              <w:autoSpaceDN w:val="0"/>
              <w:bidi w:val="0"/>
              <w:adjustRightInd w:val="0"/>
              <w:snapToGrid w:val="0"/>
              <w:spacing w:line="360" w:lineRule="auto"/>
              <w:jc w:val="center"/>
              <w:rPr>
                <w:rFonts w:hint="eastAsia" w:ascii="宋体" w:hAnsi="宋体" w:eastAsia="宋体" w:cs="宋体"/>
                <w:color w:val="000000"/>
                <w:kern w:val="0"/>
                <w:sz w:val="24"/>
                <w:szCs w:val="24"/>
                <w:lang w:val="zh-TW"/>
              </w:rPr>
            </w:pPr>
            <w:r>
              <w:rPr>
                <w:rFonts w:hint="eastAsia" w:ascii="宋体" w:hAnsi="宋体" w:eastAsia="宋体" w:cs="宋体"/>
                <w:color w:val="000000"/>
                <w:sz w:val="24"/>
                <w:szCs w:val="24"/>
              </w:rPr>
              <w:t>类似业绩</w:t>
            </w:r>
          </w:p>
        </w:tc>
        <w:tc>
          <w:tcPr>
            <w:tcW w:w="6276" w:type="dxa"/>
            <w:shd w:val="clear" w:color="auto" w:fill="FFFFFF"/>
            <w:noWrap/>
            <w:vAlign w:val="center"/>
          </w:tcPr>
          <w:p w14:paraId="37330804">
            <w:pPr>
              <w:keepNext w:val="0"/>
              <w:keepLines w:val="0"/>
              <w:pageBreakBefore w:val="0"/>
              <w:kinsoku/>
              <w:wordWrap/>
              <w:overflowPunct/>
              <w:topLinePunct w:val="0"/>
              <w:bidi w:val="0"/>
              <w:adjustRightInd w:val="0"/>
              <w:spacing w:line="360" w:lineRule="auto"/>
              <w:rPr>
                <w:rFonts w:hint="eastAsia" w:ascii="宋体" w:hAnsi="宋体" w:eastAsia="宋体" w:cs="宋体"/>
                <w:bCs/>
                <w:sz w:val="24"/>
                <w:szCs w:val="24"/>
              </w:rPr>
            </w:pPr>
            <w:r>
              <w:rPr>
                <w:rFonts w:hint="eastAsia" w:ascii="宋体" w:hAnsi="宋体" w:eastAsia="宋体" w:cs="宋体"/>
                <w:bCs/>
                <w:sz w:val="24"/>
                <w:szCs w:val="24"/>
                <w:lang w:val="en-US" w:eastAsia="zh-CN"/>
              </w:rPr>
              <w:t>投</w:t>
            </w:r>
            <w:r>
              <w:rPr>
                <w:rFonts w:hint="eastAsia" w:ascii="宋体" w:hAnsi="宋体" w:eastAsia="宋体" w:cs="宋体"/>
                <w:bCs/>
                <w:sz w:val="24"/>
                <w:szCs w:val="24"/>
              </w:rPr>
              <w:t>标人自20</w:t>
            </w:r>
            <w:r>
              <w:rPr>
                <w:rFonts w:hint="eastAsia" w:ascii="宋体" w:hAnsi="宋体" w:eastAsia="宋体" w:cs="宋体"/>
                <w:bCs/>
                <w:sz w:val="24"/>
                <w:szCs w:val="24"/>
                <w:lang w:val="en-US" w:eastAsia="zh-CN"/>
              </w:rPr>
              <w:t>21</w:t>
            </w:r>
            <w:r>
              <w:rPr>
                <w:rFonts w:hint="eastAsia" w:ascii="宋体" w:hAnsi="宋体" w:eastAsia="宋体" w:cs="宋体"/>
                <w:bCs/>
                <w:sz w:val="24"/>
                <w:szCs w:val="24"/>
              </w:rPr>
              <w:t>年1月1日（以合同时间为准）至今承担过类似</w:t>
            </w:r>
            <w:r>
              <w:rPr>
                <w:rFonts w:hint="eastAsia" w:ascii="宋体" w:hAnsi="宋体" w:eastAsia="宋体" w:cs="宋体"/>
                <w:bCs/>
                <w:sz w:val="24"/>
                <w:szCs w:val="24"/>
                <w:lang w:val="en-US" w:eastAsia="zh-CN"/>
              </w:rPr>
              <w:t>项目</w:t>
            </w:r>
            <w:r>
              <w:rPr>
                <w:rFonts w:hint="eastAsia" w:ascii="宋体" w:hAnsi="宋体" w:eastAsia="宋体" w:cs="宋体"/>
                <w:bCs/>
                <w:sz w:val="24"/>
                <w:szCs w:val="24"/>
              </w:rPr>
              <w:t>,每提供一个得</w:t>
            </w:r>
            <w:r>
              <w:rPr>
                <w:rFonts w:hint="eastAsia" w:ascii="宋体" w:hAnsi="宋体" w:eastAsia="宋体" w:cs="宋体"/>
                <w:bCs/>
                <w:sz w:val="24"/>
                <w:szCs w:val="24"/>
                <w:lang w:val="en-US" w:eastAsia="zh-CN"/>
              </w:rPr>
              <w:t>0.5</w:t>
            </w:r>
            <w:r>
              <w:rPr>
                <w:rFonts w:hint="eastAsia" w:ascii="宋体" w:hAnsi="宋体" w:eastAsia="宋体" w:cs="宋体"/>
                <w:bCs/>
                <w:sz w:val="24"/>
                <w:szCs w:val="24"/>
              </w:rPr>
              <w:t>分，最多得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w:t>
            </w:r>
          </w:p>
          <w:p w14:paraId="103DDDAC">
            <w:pPr>
              <w:keepNext w:val="0"/>
              <w:keepLines w:val="0"/>
              <w:pageBreakBefore w:val="0"/>
              <w:widowControl/>
              <w:kinsoku/>
              <w:wordWrap/>
              <w:overflowPunct/>
              <w:topLinePunct w:val="0"/>
              <w:bidi w:val="0"/>
              <w:adjustRightInd w:val="0"/>
              <w:snapToGrid w:val="0"/>
              <w:spacing w:line="360" w:lineRule="auto"/>
              <w:jc w:val="left"/>
              <w:rPr>
                <w:rFonts w:hint="eastAsia" w:ascii="宋体" w:hAnsi="宋体" w:eastAsia="宋体" w:cs="宋体"/>
                <w:color w:val="000000"/>
                <w:sz w:val="24"/>
                <w:szCs w:val="24"/>
              </w:rPr>
            </w:pPr>
            <w:r>
              <w:rPr>
                <w:rFonts w:hint="eastAsia" w:ascii="宋体" w:hAnsi="宋体" w:eastAsia="宋体" w:cs="宋体"/>
                <w:b/>
                <w:bCs w:val="0"/>
                <w:sz w:val="24"/>
                <w:szCs w:val="24"/>
              </w:rPr>
              <w:t>（投标文件中提供合同复印件并加盖投标人公章）</w:t>
            </w:r>
          </w:p>
        </w:tc>
        <w:tc>
          <w:tcPr>
            <w:tcW w:w="711" w:type="dxa"/>
            <w:shd w:val="clear" w:color="auto" w:fill="FFFFFF"/>
            <w:noWrap/>
            <w:vAlign w:val="center"/>
          </w:tcPr>
          <w:p w14:paraId="51A5E724">
            <w:pPr>
              <w:keepNext w:val="0"/>
              <w:keepLines w:val="0"/>
              <w:pageBreakBefore w:val="0"/>
              <w:kinsoku/>
              <w:wordWrap/>
              <w:overflowPunct/>
              <w:topLinePunct w:val="0"/>
              <w:autoSpaceDE w:val="0"/>
              <w:autoSpaceDN w:val="0"/>
              <w:bidi w:val="0"/>
              <w:adjustRightInd w:val="0"/>
              <w:snapToGrid w:val="0"/>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w:t>
            </w:r>
          </w:p>
        </w:tc>
      </w:tr>
      <w:tr w14:paraId="0107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43" w:type="dxa"/>
            <w:shd w:val="clear" w:color="auto" w:fill="FFFFFF"/>
            <w:noWrap/>
            <w:vAlign w:val="center"/>
          </w:tcPr>
          <w:p w14:paraId="50B5DCE9">
            <w:pPr>
              <w:keepNext w:val="0"/>
              <w:keepLines w:val="0"/>
              <w:pageBreakBefore w:val="0"/>
              <w:kinsoku/>
              <w:wordWrap/>
              <w:overflowPunct/>
              <w:topLinePunct w:val="0"/>
              <w:autoSpaceDE w:val="0"/>
              <w:autoSpaceDN w:val="0"/>
              <w:bidi w:val="0"/>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1187" w:type="dxa"/>
            <w:shd w:val="clear" w:color="auto" w:fill="FFFFFF"/>
            <w:noWrap/>
            <w:vAlign w:val="center"/>
          </w:tcPr>
          <w:p w14:paraId="5B61ECBE">
            <w:pPr>
              <w:keepNext w:val="0"/>
              <w:keepLines w:val="0"/>
              <w:pageBreakBefore w:val="0"/>
              <w:kinsoku/>
              <w:wordWrap/>
              <w:overflowPunct/>
              <w:topLinePunct w:val="0"/>
              <w:autoSpaceDE w:val="0"/>
              <w:autoSpaceDN w:val="0"/>
              <w:bidi w:val="0"/>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企业资质</w:t>
            </w:r>
          </w:p>
        </w:tc>
        <w:tc>
          <w:tcPr>
            <w:tcW w:w="6276" w:type="dxa"/>
            <w:shd w:val="clear" w:color="auto" w:fill="FFFFFF"/>
            <w:noWrap/>
            <w:vAlign w:val="center"/>
          </w:tcPr>
          <w:p w14:paraId="25CF7FF9">
            <w:pPr>
              <w:keepNext w:val="0"/>
              <w:keepLines w:val="0"/>
              <w:pageBreakBefore w:val="0"/>
              <w:widowControl/>
              <w:kinsoku/>
              <w:wordWrap/>
              <w:overflowPunct/>
              <w:topLinePunct w:val="0"/>
              <w:bidi w:val="0"/>
              <w:adjustRightInd w:val="0"/>
              <w:spacing w:line="360" w:lineRule="auto"/>
              <w:textAlignment w:val="center"/>
              <w:rPr>
                <w:rFonts w:hint="eastAsia" w:ascii="宋体" w:hAnsi="宋体" w:eastAsia="宋体" w:cs="宋体"/>
                <w:sz w:val="24"/>
                <w:szCs w:val="24"/>
              </w:rPr>
            </w:pPr>
            <w:r>
              <w:rPr>
                <w:rFonts w:hint="eastAsia" w:ascii="宋体" w:hAnsi="宋体" w:eastAsia="宋体" w:cs="宋体"/>
                <w:sz w:val="24"/>
                <w:szCs w:val="24"/>
              </w:rPr>
              <w:t>投标人具有质量管理体系认证证书，得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2EDD6AAC">
            <w:pPr>
              <w:keepNext w:val="0"/>
              <w:keepLines w:val="0"/>
              <w:pageBreakBefore w:val="0"/>
              <w:widowControl/>
              <w:kinsoku/>
              <w:wordWrap/>
              <w:overflowPunct/>
              <w:topLinePunct w:val="0"/>
              <w:bidi w:val="0"/>
              <w:adjustRightInd w:val="0"/>
              <w:spacing w:line="360" w:lineRule="auto"/>
              <w:textAlignment w:val="center"/>
              <w:rPr>
                <w:rFonts w:hint="eastAsia" w:ascii="宋体" w:hAnsi="宋体" w:eastAsia="宋体" w:cs="宋体"/>
                <w:sz w:val="24"/>
                <w:szCs w:val="24"/>
              </w:rPr>
            </w:pPr>
            <w:r>
              <w:rPr>
                <w:rFonts w:hint="eastAsia" w:ascii="宋体" w:hAnsi="宋体" w:eastAsia="宋体" w:cs="宋体"/>
                <w:sz w:val="24"/>
                <w:szCs w:val="24"/>
              </w:rPr>
              <w:t>投标人具有环境管理体系认证证书，得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54490B0C">
            <w:pPr>
              <w:keepNext w:val="0"/>
              <w:keepLines w:val="0"/>
              <w:pageBreakBefore w:val="0"/>
              <w:widowControl/>
              <w:kinsoku/>
              <w:wordWrap/>
              <w:overflowPunct/>
              <w:topLinePunct w:val="0"/>
              <w:bidi w:val="0"/>
              <w:adjustRightInd w:val="0"/>
              <w:spacing w:line="360" w:lineRule="auto"/>
              <w:textAlignment w:val="center"/>
              <w:rPr>
                <w:rFonts w:hint="eastAsia" w:ascii="宋体" w:hAnsi="宋体" w:eastAsia="宋体" w:cs="宋体"/>
                <w:sz w:val="24"/>
                <w:szCs w:val="24"/>
              </w:rPr>
            </w:pPr>
            <w:r>
              <w:rPr>
                <w:rFonts w:hint="eastAsia" w:ascii="宋体" w:hAnsi="宋体" w:eastAsia="宋体" w:cs="宋体"/>
                <w:sz w:val="24"/>
                <w:szCs w:val="24"/>
              </w:rPr>
              <w:t>投标人具有职业健康管理体系认证证书，得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6C8D8177">
            <w:pPr>
              <w:keepNext w:val="0"/>
              <w:keepLines w:val="0"/>
              <w:pageBreakBefore w:val="0"/>
              <w:kinsoku/>
              <w:wordWrap/>
              <w:overflowPunct/>
              <w:topLinePunct w:val="0"/>
              <w:bidi w:val="0"/>
              <w:adjustRightInd w:val="0"/>
              <w:spacing w:line="360" w:lineRule="auto"/>
              <w:rPr>
                <w:rFonts w:hint="eastAsia" w:ascii="宋体" w:hAnsi="宋体" w:eastAsia="宋体" w:cs="宋体"/>
                <w:color w:val="000000"/>
                <w:sz w:val="24"/>
                <w:szCs w:val="24"/>
              </w:rPr>
            </w:pPr>
            <w:r>
              <w:rPr>
                <w:rFonts w:hint="eastAsia" w:ascii="宋体" w:hAnsi="宋体" w:eastAsia="宋体" w:cs="宋体"/>
                <w:b/>
                <w:bCs/>
                <w:sz w:val="24"/>
                <w:szCs w:val="24"/>
              </w:rPr>
              <w:t>（注：上述证书均需在有效期内，投标文件中提供相关证书扫描件并加盖</w:t>
            </w:r>
            <w:r>
              <w:rPr>
                <w:rFonts w:hint="eastAsia" w:ascii="宋体" w:hAnsi="宋体" w:eastAsia="宋体" w:cs="宋体"/>
                <w:b/>
                <w:bCs w:val="0"/>
                <w:sz w:val="24"/>
                <w:szCs w:val="24"/>
              </w:rPr>
              <w:t>投标人</w:t>
            </w:r>
            <w:r>
              <w:rPr>
                <w:rFonts w:hint="eastAsia" w:ascii="宋体" w:hAnsi="宋体" w:eastAsia="宋体" w:cs="宋体"/>
                <w:b/>
                <w:bCs/>
                <w:sz w:val="24"/>
                <w:szCs w:val="24"/>
              </w:rPr>
              <w:t>公章，未提供不得分。）</w:t>
            </w:r>
          </w:p>
        </w:tc>
        <w:tc>
          <w:tcPr>
            <w:tcW w:w="711" w:type="dxa"/>
            <w:shd w:val="clear" w:color="auto" w:fill="FFFFFF"/>
            <w:noWrap/>
            <w:vAlign w:val="center"/>
          </w:tcPr>
          <w:p w14:paraId="42FE098F">
            <w:pPr>
              <w:keepNext w:val="0"/>
              <w:keepLines w:val="0"/>
              <w:pageBreakBefore w:val="0"/>
              <w:kinsoku/>
              <w:wordWrap/>
              <w:overflowPunct/>
              <w:topLinePunct w:val="0"/>
              <w:autoSpaceDE w:val="0"/>
              <w:autoSpaceDN w:val="0"/>
              <w:bidi w:val="0"/>
              <w:adjustRightInd w:val="0"/>
              <w:snapToGrid w:val="0"/>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tr>
      <w:tr w14:paraId="665B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43" w:type="dxa"/>
            <w:shd w:val="clear" w:color="auto" w:fill="FFFFFF"/>
            <w:noWrap/>
            <w:vAlign w:val="center"/>
          </w:tcPr>
          <w:p w14:paraId="2873F47B">
            <w:pPr>
              <w:keepNext w:val="0"/>
              <w:keepLines w:val="0"/>
              <w:pageBreakBefore w:val="0"/>
              <w:kinsoku/>
              <w:wordWrap/>
              <w:overflowPunct/>
              <w:topLinePunct w:val="0"/>
              <w:bidi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87" w:type="dxa"/>
            <w:shd w:val="clear" w:color="auto" w:fill="FFFFFF"/>
            <w:noWrap/>
            <w:vAlign w:val="center"/>
          </w:tcPr>
          <w:p w14:paraId="0368108C">
            <w:pPr>
              <w:keepNext w:val="0"/>
              <w:keepLines w:val="0"/>
              <w:pageBreakBefore w:val="0"/>
              <w:kinsoku/>
              <w:wordWrap/>
              <w:overflowPunct/>
              <w:topLinePunct w:val="0"/>
              <w:bidi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w:t>
            </w:r>
          </w:p>
        </w:tc>
        <w:tc>
          <w:tcPr>
            <w:tcW w:w="6276" w:type="dxa"/>
            <w:shd w:val="clear" w:color="auto" w:fill="FFFFFF"/>
            <w:noWrap/>
            <w:vAlign w:val="center"/>
          </w:tcPr>
          <w:p w14:paraId="5DA1598E">
            <w:pPr>
              <w:keepNext w:val="0"/>
              <w:keepLines w:val="0"/>
              <w:pageBreakBefore w:val="0"/>
              <w:kinsoku/>
              <w:wordWrap/>
              <w:overflowPunct/>
              <w:topLinePunct w:val="0"/>
              <w:bidi w:val="0"/>
              <w:adjustRightIn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在原质保期1年的基础上，增加1年得2分。</w:t>
            </w:r>
            <w:r>
              <w:rPr>
                <w:rFonts w:hint="eastAsia" w:ascii="宋体" w:hAnsi="宋体" w:cs="宋体"/>
                <w:b/>
                <w:bCs/>
                <w:color w:val="auto"/>
                <w:sz w:val="24"/>
                <w:szCs w:val="24"/>
                <w:highlight w:val="none"/>
                <w:lang w:val="en-US" w:eastAsia="zh-CN"/>
              </w:rPr>
              <w:t>（提供承诺函，否则不得分。）</w:t>
            </w:r>
            <w:bookmarkStart w:id="66" w:name="_GoBack"/>
            <w:bookmarkEnd w:id="66"/>
          </w:p>
        </w:tc>
        <w:tc>
          <w:tcPr>
            <w:tcW w:w="711" w:type="dxa"/>
            <w:shd w:val="clear" w:color="auto" w:fill="FFFFFF"/>
            <w:noWrap/>
            <w:vAlign w:val="center"/>
          </w:tcPr>
          <w:p w14:paraId="5BC15196">
            <w:pPr>
              <w:keepNext w:val="0"/>
              <w:keepLines w:val="0"/>
              <w:pageBreakBefore w:val="0"/>
              <w:kinsoku/>
              <w:wordWrap/>
              <w:overflowPunct/>
              <w:topLinePunct w:val="0"/>
              <w:bidi w:val="0"/>
              <w:adjustRightIn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14:paraId="2D7AD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43" w:type="dxa"/>
            <w:shd w:val="clear" w:color="auto" w:fill="FFFFFF"/>
            <w:noWrap/>
            <w:vAlign w:val="center"/>
          </w:tcPr>
          <w:p w14:paraId="106FE377">
            <w:pPr>
              <w:keepNext w:val="0"/>
              <w:keepLines w:val="0"/>
              <w:pageBreakBefore w:val="0"/>
              <w:kinsoku/>
              <w:wordWrap/>
              <w:overflowPunct/>
              <w:topLinePunct w:val="0"/>
              <w:autoSpaceDE w:val="0"/>
              <w:autoSpaceDN w:val="0"/>
              <w:bidi w:val="0"/>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187" w:type="dxa"/>
            <w:shd w:val="clear" w:color="auto" w:fill="FFFFFF"/>
            <w:noWrap/>
            <w:vAlign w:val="center"/>
          </w:tcPr>
          <w:p w14:paraId="140C77C0">
            <w:pPr>
              <w:keepNext w:val="0"/>
              <w:keepLines w:val="0"/>
              <w:pageBreakBefore w:val="0"/>
              <w:kinsoku/>
              <w:wordWrap/>
              <w:overflowPunct/>
              <w:topLinePunct w:val="0"/>
              <w:autoSpaceDE w:val="0"/>
              <w:autoSpaceDN w:val="0"/>
              <w:bidi w:val="0"/>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bCs/>
                <w:sz w:val="24"/>
                <w:szCs w:val="24"/>
                <w:lang w:val="en-US" w:eastAsia="zh-CN"/>
              </w:rPr>
              <w:t>项目分析</w:t>
            </w:r>
          </w:p>
        </w:tc>
        <w:tc>
          <w:tcPr>
            <w:tcW w:w="6276" w:type="dxa"/>
            <w:shd w:val="clear" w:color="auto" w:fill="FFFFFF"/>
            <w:noWrap/>
            <w:vAlign w:val="center"/>
          </w:tcPr>
          <w:p w14:paraId="43B76AC1">
            <w:pPr>
              <w:keepNext w:val="0"/>
              <w:keepLines w:val="0"/>
              <w:pageBreakBefore w:val="0"/>
              <w:kinsoku/>
              <w:wordWrap/>
              <w:overflowPunct/>
              <w:topLinePunct w:val="0"/>
              <w:bidi w:val="0"/>
              <w:adjustRightInd w:val="0"/>
              <w:spacing w:line="360" w:lineRule="auto"/>
              <w:rPr>
                <w:rFonts w:hint="eastAsia" w:ascii="宋体" w:hAnsi="宋体" w:eastAsia="宋体" w:cs="宋体"/>
                <w:b/>
                <w:bCs/>
                <w:sz w:val="24"/>
                <w:szCs w:val="24"/>
              </w:rPr>
            </w:pPr>
            <w:r>
              <w:rPr>
                <w:rFonts w:hint="eastAsia" w:ascii="宋体" w:hAnsi="宋体" w:eastAsia="宋体" w:cs="宋体"/>
                <w:color w:val="auto"/>
                <w:sz w:val="24"/>
                <w:szCs w:val="24"/>
                <w:highlight w:val="none"/>
                <w:lang w:val="en-GB" w:eastAsia="zh-CN"/>
              </w:rPr>
              <w:t>根据投标人对项目总体认识、理解和总体把握，研究内容与工作深度是否全面、合理等内容进行综合评审。</w:t>
            </w:r>
            <w:r>
              <w:rPr>
                <w:rFonts w:hint="eastAsia" w:ascii="宋体" w:hAnsi="宋体" w:eastAsia="宋体" w:cs="宋体"/>
                <w:color w:val="auto"/>
                <w:sz w:val="24"/>
                <w:szCs w:val="24"/>
                <w:highlight w:val="none"/>
                <w:lang w:val="en-US" w:eastAsia="zh-CN"/>
              </w:rPr>
              <w:t>（0-6分）</w:t>
            </w:r>
          </w:p>
        </w:tc>
        <w:tc>
          <w:tcPr>
            <w:tcW w:w="711" w:type="dxa"/>
            <w:shd w:val="clear" w:color="auto" w:fill="FFFFFF"/>
            <w:noWrap/>
            <w:vAlign w:val="center"/>
          </w:tcPr>
          <w:p w14:paraId="07ECF5FF">
            <w:pPr>
              <w:keepNext w:val="0"/>
              <w:keepLines w:val="0"/>
              <w:pageBreakBefore w:val="0"/>
              <w:kinsoku/>
              <w:wordWrap/>
              <w:overflowPunct/>
              <w:topLinePunct w:val="0"/>
              <w:autoSpaceDE w:val="0"/>
              <w:autoSpaceDN w:val="0"/>
              <w:bidi w:val="0"/>
              <w:adjustRightInd w:val="0"/>
              <w:snapToGrid w:val="0"/>
              <w:spacing w:line="360"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tr>
      <w:tr w14:paraId="2AEA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43" w:type="dxa"/>
            <w:shd w:val="clear" w:color="auto" w:fill="FFFFFF"/>
            <w:noWrap/>
            <w:vAlign w:val="center"/>
          </w:tcPr>
          <w:p w14:paraId="6CDDE662">
            <w:pPr>
              <w:keepNext w:val="0"/>
              <w:keepLines w:val="0"/>
              <w:pageBreakBefore w:val="0"/>
              <w:kinsoku/>
              <w:wordWrap/>
              <w:overflowPunct/>
              <w:topLinePunct w:val="0"/>
              <w:autoSpaceDE w:val="0"/>
              <w:autoSpaceDN w:val="0"/>
              <w:bidi w:val="0"/>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1187" w:type="dxa"/>
            <w:shd w:val="clear" w:color="auto" w:fill="FFFFFF"/>
            <w:noWrap/>
            <w:vAlign w:val="center"/>
          </w:tcPr>
          <w:p w14:paraId="34A3053B">
            <w:pPr>
              <w:keepNext w:val="0"/>
              <w:keepLines w:val="0"/>
              <w:pageBreakBefore w:val="0"/>
              <w:kinsoku/>
              <w:wordWrap/>
              <w:overflowPunct/>
              <w:topLinePunct w:val="0"/>
              <w:autoSpaceDE w:val="0"/>
              <w:autoSpaceDN w:val="0"/>
              <w:bidi w:val="0"/>
              <w:adjustRightInd w:val="0"/>
              <w:snapToGrid w:val="0"/>
              <w:spacing w:line="360" w:lineRule="auto"/>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设计方案</w:t>
            </w:r>
          </w:p>
        </w:tc>
        <w:tc>
          <w:tcPr>
            <w:tcW w:w="6276" w:type="dxa"/>
            <w:shd w:val="clear" w:color="auto" w:fill="FFFFFF"/>
            <w:noWrap/>
            <w:vAlign w:val="center"/>
          </w:tcPr>
          <w:p w14:paraId="4F46B0F4">
            <w:pPr>
              <w:keepNext w:val="0"/>
              <w:keepLines w:val="0"/>
              <w:pageBreakBefore w:val="0"/>
              <w:kinsoku/>
              <w:wordWrap/>
              <w:overflowPunct/>
              <w:topLinePunct w:val="0"/>
              <w:bidi w:val="0"/>
              <w:adjustRightIn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总体设计方案完整、合理、科学，内容突出主题及口号；方案围绕红曲酒文化展陈。根据方案的内容创意、合理、科学等方面进行综合评审。（0-6分）</w:t>
            </w:r>
          </w:p>
        </w:tc>
        <w:tc>
          <w:tcPr>
            <w:tcW w:w="711" w:type="dxa"/>
            <w:shd w:val="clear" w:color="auto" w:fill="FFFFFF"/>
            <w:noWrap/>
            <w:vAlign w:val="center"/>
          </w:tcPr>
          <w:p w14:paraId="464C83C2">
            <w:pPr>
              <w:keepNext w:val="0"/>
              <w:keepLines w:val="0"/>
              <w:pageBreakBefore w:val="0"/>
              <w:kinsoku/>
              <w:wordWrap/>
              <w:overflowPunct/>
              <w:topLinePunct w:val="0"/>
              <w:autoSpaceDE w:val="0"/>
              <w:autoSpaceDN w:val="0"/>
              <w:bidi w:val="0"/>
              <w:adjustRightInd w:val="0"/>
              <w:snapToGrid w:val="0"/>
              <w:spacing w:line="360"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tr>
      <w:tr w14:paraId="7398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43" w:type="dxa"/>
            <w:vMerge w:val="restart"/>
            <w:shd w:val="clear" w:color="auto" w:fill="FFFFFF"/>
            <w:noWrap/>
            <w:vAlign w:val="center"/>
          </w:tcPr>
          <w:p w14:paraId="5B6748D9">
            <w:pPr>
              <w:keepNext w:val="0"/>
              <w:keepLines w:val="0"/>
              <w:pageBreakBefore w:val="0"/>
              <w:kinsoku/>
              <w:wordWrap/>
              <w:overflowPunct/>
              <w:topLinePunct w:val="0"/>
              <w:autoSpaceDE w:val="0"/>
              <w:autoSpaceDN w:val="0"/>
              <w:bidi w:val="0"/>
              <w:adjustRightInd w:val="0"/>
              <w:snapToGrid w:val="0"/>
              <w:spacing w:line="360" w:lineRule="auto"/>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w:t>
            </w:r>
          </w:p>
        </w:tc>
        <w:tc>
          <w:tcPr>
            <w:tcW w:w="1187" w:type="dxa"/>
            <w:vMerge w:val="restart"/>
            <w:shd w:val="clear" w:color="auto" w:fill="FFFFFF"/>
            <w:noWrap/>
            <w:vAlign w:val="center"/>
          </w:tcPr>
          <w:p w14:paraId="6385ECEB">
            <w:pPr>
              <w:pStyle w:val="35"/>
              <w:keepNext w:val="0"/>
              <w:keepLines w:val="0"/>
              <w:pageBreakBefore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bidi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bCs/>
                <w:kern w:val="2"/>
                <w:sz w:val="24"/>
                <w:szCs w:val="24"/>
                <w:lang w:val="en-US" w:eastAsia="zh-CN" w:bidi="ar-SA"/>
              </w:rPr>
              <w:t>效果图</w:t>
            </w:r>
          </w:p>
        </w:tc>
        <w:tc>
          <w:tcPr>
            <w:tcW w:w="6276" w:type="dxa"/>
            <w:shd w:val="clear" w:color="auto" w:fill="FFFFFF"/>
            <w:noWrap/>
            <w:vAlign w:val="center"/>
          </w:tcPr>
          <w:p w14:paraId="14A74522">
            <w:pPr>
              <w:keepNext w:val="0"/>
              <w:keepLines w:val="0"/>
              <w:pageBreakBefore w:val="0"/>
              <w:widowControl/>
              <w:kinsoku/>
              <w:wordWrap/>
              <w:overflowPunct/>
              <w:topLinePunct w:val="0"/>
              <w:bidi w:val="0"/>
              <w:adjustRightInd w:val="0"/>
              <w:spacing w:line="360" w:lineRule="auto"/>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根据采购需求提供符合要求的效果图，功能齐全、分区明确、场馆路线规划合理等情况进行综合评审。（0-8分）（提供整体效果图，否则不得分。）</w:t>
            </w:r>
          </w:p>
        </w:tc>
        <w:tc>
          <w:tcPr>
            <w:tcW w:w="711" w:type="dxa"/>
            <w:shd w:val="clear" w:color="auto" w:fill="FFFFFF"/>
            <w:noWrap/>
            <w:vAlign w:val="center"/>
          </w:tcPr>
          <w:p w14:paraId="2CF3AA67">
            <w:pPr>
              <w:keepNext w:val="0"/>
              <w:keepLines w:val="0"/>
              <w:pageBreakBefore w:val="0"/>
              <w:kinsoku/>
              <w:wordWrap/>
              <w:overflowPunct/>
              <w:topLinePunct w:val="0"/>
              <w:autoSpaceDE w:val="0"/>
              <w:autoSpaceDN w:val="0"/>
              <w:bidi w:val="0"/>
              <w:adjustRightInd w:val="0"/>
              <w:snapToGrid w:val="0"/>
              <w:spacing w:line="360"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w:t>
            </w:r>
          </w:p>
        </w:tc>
      </w:tr>
      <w:tr w14:paraId="1BFF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43" w:type="dxa"/>
            <w:vMerge w:val="continue"/>
            <w:shd w:val="clear" w:color="auto" w:fill="FFFFFF"/>
            <w:noWrap/>
            <w:vAlign w:val="center"/>
          </w:tcPr>
          <w:p w14:paraId="224755E3">
            <w:pPr>
              <w:keepNext w:val="0"/>
              <w:keepLines w:val="0"/>
              <w:pageBreakBefore w:val="0"/>
              <w:kinsoku/>
              <w:wordWrap/>
              <w:overflowPunct/>
              <w:topLinePunct w:val="0"/>
              <w:autoSpaceDE w:val="0"/>
              <w:autoSpaceDN w:val="0"/>
              <w:bidi w:val="0"/>
              <w:adjustRightInd w:val="0"/>
              <w:snapToGrid w:val="0"/>
              <w:spacing w:line="360" w:lineRule="auto"/>
              <w:jc w:val="center"/>
              <w:rPr>
                <w:rFonts w:hint="eastAsia" w:ascii="宋体" w:hAnsi="宋体" w:eastAsia="宋体" w:cs="宋体"/>
                <w:b w:val="0"/>
                <w:bCs w:val="0"/>
                <w:color w:val="000000"/>
                <w:sz w:val="24"/>
                <w:szCs w:val="24"/>
                <w:lang w:val="en-US" w:eastAsia="zh-CN"/>
              </w:rPr>
            </w:pPr>
          </w:p>
        </w:tc>
        <w:tc>
          <w:tcPr>
            <w:tcW w:w="1187" w:type="dxa"/>
            <w:vMerge w:val="continue"/>
            <w:shd w:val="clear" w:color="auto" w:fill="FFFFFF"/>
            <w:noWrap/>
            <w:vAlign w:val="center"/>
          </w:tcPr>
          <w:p w14:paraId="2133766E">
            <w:pPr>
              <w:pStyle w:val="35"/>
              <w:keepNext w:val="0"/>
              <w:keepLines w:val="0"/>
              <w:pageBreakBefore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bidi w:val="0"/>
              <w:snapToGrid w:val="0"/>
              <w:spacing w:line="360" w:lineRule="auto"/>
              <w:jc w:val="center"/>
              <w:rPr>
                <w:rFonts w:hint="eastAsia" w:ascii="宋体" w:hAnsi="宋体" w:eastAsia="宋体" w:cs="宋体"/>
                <w:color w:val="000000"/>
                <w:sz w:val="24"/>
                <w:szCs w:val="24"/>
                <w:lang w:val="en-US" w:eastAsia="zh-CN"/>
              </w:rPr>
            </w:pPr>
          </w:p>
        </w:tc>
        <w:tc>
          <w:tcPr>
            <w:tcW w:w="6276" w:type="dxa"/>
            <w:shd w:val="clear" w:color="auto" w:fill="FFFFFF"/>
            <w:noWrap/>
            <w:vAlign w:val="center"/>
          </w:tcPr>
          <w:p w14:paraId="7AFC28CA">
            <w:pPr>
              <w:keepNext w:val="0"/>
              <w:keepLines w:val="0"/>
              <w:pageBreakBefore w:val="0"/>
              <w:widowControl/>
              <w:kinsoku/>
              <w:wordWrap/>
              <w:overflowPunct/>
              <w:topLinePunct w:val="0"/>
              <w:bidi w:val="0"/>
              <w:adjustRightInd w:val="0"/>
              <w:spacing w:line="360" w:lineRule="auto"/>
              <w:textAlignment w:val="center"/>
              <w:rPr>
                <w:rFonts w:hint="default" w:ascii="宋体" w:hAnsi="宋体" w:eastAsia="仿宋" w:cs="宋体"/>
                <w:sz w:val="24"/>
                <w:szCs w:val="24"/>
                <w:lang w:val="en-US" w:eastAsia="zh-CN"/>
              </w:rPr>
            </w:pPr>
            <w:r>
              <w:rPr>
                <w:rFonts w:hint="eastAsia" w:ascii="宋体" w:hAnsi="宋体" w:eastAsia="宋体" w:cs="宋体"/>
                <w:color w:val="auto"/>
                <w:sz w:val="24"/>
                <w:szCs w:val="24"/>
                <w:highlight w:val="none"/>
                <w:lang w:val="en-US" w:eastAsia="zh-CN"/>
              </w:rPr>
              <w:t>根据清单提供3个空间、2个门口、1个平台的效果图，效果图重点亮点突出，主题鲜明，视觉新颖，辅助展品运用恰当等方面进行综合评审。（0-8分）（提供每个场景至少2张，否则不得分。）</w:t>
            </w:r>
          </w:p>
        </w:tc>
        <w:tc>
          <w:tcPr>
            <w:tcW w:w="711" w:type="dxa"/>
            <w:shd w:val="clear" w:color="auto" w:fill="FFFFFF"/>
            <w:noWrap/>
            <w:vAlign w:val="center"/>
          </w:tcPr>
          <w:p w14:paraId="16A6109C">
            <w:pPr>
              <w:keepNext w:val="0"/>
              <w:keepLines w:val="0"/>
              <w:pageBreakBefore w:val="0"/>
              <w:kinsoku/>
              <w:wordWrap/>
              <w:overflowPunct/>
              <w:topLinePunct w:val="0"/>
              <w:autoSpaceDE w:val="0"/>
              <w:autoSpaceDN w:val="0"/>
              <w:bidi w:val="0"/>
              <w:adjustRightInd w:val="0"/>
              <w:snapToGrid w:val="0"/>
              <w:spacing w:line="360"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w:t>
            </w:r>
          </w:p>
        </w:tc>
      </w:tr>
      <w:tr w14:paraId="2280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43" w:type="dxa"/>
            <w:vMerge w:val="continue"/>
            <w:shd w:val="clear" w:color="auto" w:fill="FFFFFF"/>
            <w:noWrap/>
            <w:vAlign w:val="center"/>
          </w:tcPr>
          <w:p w14:paraId="16D69570">
            <w:pPr>
              <w:keepNext w:val="0"/>
              <w:keepLines w:val="0"/>
              <w:pageBreakBefore w:val="0"/>
              <w:kinsoku/>
              <w:wordWrap/>
              <w:overflowPunct/>
              <w:topLinePunct w:val="0"/>
              <w:autoSpaceDE w:val="0"/>
              <w:autoSpaceDN w:val="0"/>
              <w:bidi w:val="0"/>
              <w:adjustRightInd w:val="0"/>
              <w:snapToGrid w:val="0"/>
              <w:spacing w:line="360" w:lineRule="auto"/>
              <w:jc w:val="center"/>
              <w:rPr>
                <w:rFonts w:hint="eastAsia" w:ascii="宋体" w:hAnsi="宋体" w:eastAsia="宋体" w:cs="宋体"/>
                <w:b w:val="0"/>
                <w:bCs w:val="0"/>
                <w:color w:val="000000"/>
                <w:sz w:val="24"/>
                <w:szCs w:val="24"/>
                <w:lang w:val="en-US" w:eastAsia="zh-CN"/>
              </w:rPr>
            </w:pPr>
          </w:p>
        </w:tc>
        <w:tc>
          <w:tcPr>
            <w:tcW w:w="1187" w:type="dxa"/>
            <w:vMerge w:val="continue"/>
            <w:shd w:val="clear" w:color="auto" w:fill="FFFFFF"/>
            <w:noWrap/>
            <w:vAlign w:val="center"/>
          </w:tcPr>
          <w:p w14:paraId="369B81DB">
            <w:pPr>
              <w:pStyle w:val="35"/>
              <w:keepNext w:val="0"/>
              <w:keepLines w:val="0"/>
              <w:pageBreakBefore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bidi w:val="0"/>
              <w:snapToGrid w:val="0"/>
              <w:spacing w:line="360" w:lineRule="auto"/>
              <w:jc w:val="center"/>
              <w:rPr>
                <w:rFonts w:hint="eastAsia" w:ascii="宋体" w:hAnsi="宋体" w:eastAsia="宋体" w:cs="宋体"/>
                <w:color w:val="000000"/>
                <w:sz w:val="24"/>
                <w:szCs w:val="24"/>
                <w:lang w:val="en-US" w:eastAsia="zh-CN"/>
              </w:rPr>
            </w:pPr>
          </w:p>
        </w:tc>
        <w:tc>
          <w:tcPr>
            <w:tcW w:w="6276" w:type="dxa"/>
            <w:shd w:val="clear" w:color="auto" w:fill="FFFFFF"/>
            <w:noWrap/>
            <w:vAlign w:val="center"/>
          </w:tcPr>
          <w:p w14:paraId="39826EA9">
            <w:pPr>
              <w:keepNext w:val="0"/>
              <w:keepLines w:val="0"/>
              <w:pageBreakBefore w:val="0"/>
              <w:widowControl/>
              <w:kinsoku/>
              <w:wordWrap/>
              <w:overflowPunct/>
              <w:topLinePunct w:val="0"/>
              <w:bidi w:val="0"/>
              <w:adjustRightInd w:val="0"/>
              <w:spacing w:line="360" w:lineRule="auto"/>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展陈氛围设计：根据氛围色彩搭配、光源效果、材料选择等方面进行综合评审。（0-8分）（提供效果图，否则不得分。）</w:t>
            </w:r>
          </w:p>
        </w:tc>
        <w:tc>
          <w:tcPr>
            <w:tcW w:w="711" w:type="dxa"/>
            <w:shd w:val="clear" w:color="auto" w:fill="FFFFFF"/>
            <w:noWrap/>
            <w:vAlign w:val="center"/>
          </w:tcPr>
          <w:p w14:paraId="71F9DFCF">
            <w:pPr>
              <w:keepNext w:val="0"/>
              <w:keepLines w:val="0"/>
              <w:pageBreakBefore w:val="0"/>
              <w:kinsoku/>
              <w:wordWrap/>
              <w:overflowPunct/>
              <w:topLinePunct w:val="0"/>
              <w:autoSpaceDE w:val="0"/>
              <w:autoSpaceDN w:val="0"/>
              <w:bidi w:val="0"/>
              <w:adjustRightInd w:val="0"/>
              <w:snapToGrid w:val="0"/>
              <w:spacing w:line="360"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w:t>
            </w:r>
          </w:p>
        </w:tc>
      </w:tr>
      <w:tr w14:paraId="1C66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43" w:type="dxa"/>
            <w:shd w:val="clear" w:color="auto" w:fill="FFFFFF"/>
            <w:noWrap/>
            <w:vAlign w:val="center"/>
          </w:tcPr>
          <w:p w14:paraId="3D0DA3E9">
            <w:pPr>
              <w:keepNext w:val="0"/>
              <w:keepLines w:val="0"/>
              <w:pageBreakBefore w:val="0"/>
              <w:kinsoku/>
              <w:wordWrap/>
              <w:overflowPunct/>
              <w:topLinePunct w:val="0"/>
              <w:autoSpaceDE w:val="0"/>
              <w:autoSpaceDN w:val="0"/>
              <w:bidi w:val="0"/>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1187" w:type="dxa"/>
            <w:shd w:val="clear" w:color="auto" w:fill="FFFFFF"/>
            <w:noWrap/>
            <w:vAlign w:val="center"/>
          </w:tcPr>
          <w:p w14:paraId="53E84F72">
            <w:pPr>
              <w:keepNext w:val="0"/>
              <w:keepLines w:val="0"/>
              <w:pageBreakBefore w:val="0"/>
              <w:kinsoku/>
              <w:wordWrap/>
              <w:overflowPunct/>
              <w:topLinePunct w:val="0"/>
              <w:autoSpaceDE w:val="0"/>
              <w:autoSpaceDN w:val="0"/>
              <w:bidi w:val="0"/>
              <w:adjustRightInd w:val="0"/>
              <w:snapToGrid w:val="0"/>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bCs/>
                <w:sz w:val="24"/>
                <w:szCs w:val="24"/>
                <w:highlight w:val="none"/>
                <w:lang w:val="en-US" w:eastAsia="zh-CN"/>
              </w:rPr>
              <w:t>施工图</w:t>
            </w:r>
          </w:p>
        </w:tc>
        <w:tc>
          <w:tcPr>
            <w:tcW w:w="6276" w:type="dxa"/>
            <w:shd w:val="clear" w:color="auto" w:fill="FFFFFF"/>
            <w:noWrap/>
            <w:vAlign w:val="center"/>
          </w:tcPr>
          <w:p w14:paraId="34E83B00">
            <w:pPr>
              <w:keepNext w:val="0"/>
              <w:keepLines w:val="0"/>
              <w:pageBreakBefore w:val="0"/>
              <w:kinsoku/>
              <w:wordWrap/>
              <w:overflowPunct/>
              <w:topLinePunct w:val="0"/>
              <w:bidi w:val="0"/>
              <w:snapToGrid w:val="0"/>
              <w:spacing w:line="360" w:lineRule="auto"/>
              <w:rPr>
                <w:rFonts w:hint="default" w:ascii="宋体" w:hAnsi="宋体" w:eastAsia="宋体" w:cs="宋体"/>
                <w:bCs/>
                <w:color w:val="000000"/>
                <w:sz w:val="24"/>
                <w:szCs w:val="24"/>
                <w:highlight w:val="none"/>
                <w:lang w:val="en-US"/>
              </w:rPr>
            </w:pPr>
            <w:r>
              <w:rPr>
                <w:rFonts w:hint="eastAsia" w:ascii="宋体" w:hAnsi="宋体" w:eastAsia="宋体" w:cs="宋体"/>
                <w:color w:val="auto"/>
                <w:sz w:val="24"/>
                <w:szCs w:val="24"/>
                <w:highlight w:val="none"/>
                <w:lang w:val="en-US" w:eastAsia="zh-CN"/>
              </w:rPr>
              <w:t>根据投标人深化设计提供施工图（包括但不限于平面图、剖面图、轴测图、立面图）合理性及科学性进行综合评审。（0-8分）（提供每个面至少1张，否则不得分。）</w:t>
            </w:r>
          </w:p>
        </w:tc>
        <w:tc>
          <w:tcPr>
            <w:tcW w:w="711" w:type="dxa"/>
            <w:shd w:val="clear" w:color="auto" w:fill="FFFFFF"/>
            <w:noWrap/>
            <w:vAlign w:val="center"/>
          </w:tcPr>
          <w:p w14:paraId="7FACE433">
            <w:pPr>
              <w:keepNext w:val="0"/>
              <w:keepLines w:val="0"/>
              <w:pageBreakBefore w:val="0"/>
              <w:kinsoku/>
              <w:wordWrap/>
              <w:overflowPunct/>
              <w:topLinePunct w:val="0"/>
              <w:autoSpaceDE w:val="0"/>
              <w:autoSpaceDN w:val="0"/>
              <w:bidi w:val="0"/>
              <w:adjustRightInd w:val="0"/>
              <w:snapToGrid w:val="0"/>
              <w:spacing w:line="360" w:lineRule="auto"/>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8</w:t>
            </w:r>
          </w:p>
        </w:tc>
      </w:tr>
      <w:tr w14:paraId="6A70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43" w:type="dxa"/>
            <w:shd w:val="clear" w:color="auto" w:fill="FFFFFF"/>
            <w:noWrap/>
            <w:vAlign w:val="center"/>
          </w:tcPr>
          <w:p w14:paraId="4B288E97">
            <w:pPr>
              <w:keepNext w:val="0"/>
              <w:keepLines w:val="0"/>
              <w:pageBreakBefore w:val="0"/>
              <w:kinsoku/>
              <w:wordWrap/>
              <w:overflowPunct/>
              <w:topLinePunct w:val="0"/>
              <w:autoSpaceDE w:val="0"/>
              <w:autoSpaceDN w:val="0"/>
              <w:bidi w:val="0"/>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p>
        </w:tc>
        <w:tc>
          <w:tcPr>
            <w:tcW w:w="1187" w:type="dxa"/>
            <w:shd w:val="clear" w:color="auto" w:fill="FFFFFF"/>
            <w:noWrap/>
            <w:vAlign w:val="center"/>
          </w:tcPr>
          <w:p w14:paraId="655F1182">
            <w:pPr>
              <w:keepNext w:val="0"/>
              <w:keepLines w:val="0"/>
              <w:pageBreakBefore w:val="0"/>
              <w:kinsoku/>
              <w:wordWrap/>
              <w:overflowPunct/>
              <w:topLinePunct w:val="0"/>
              <w:autoSpaceDE w:val="0"/>
              <w:autoSpaceDN w:val="0"/>
              <w:bidi w:val="0"/>
              <w:adjustRightInd w:val="0"/>
              <w:snapToGrid w:val="0"/>
              <w:spacing w:line="360" w:lineRule="auto"/>
              <w:jc w:val="center"/>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创意方案</w:t>
            </w:r>
          </w:p>
        </w:tc>
        <w:tc>
          <w:tcPr>
            <w:tcW w:w="6276" w:type="dxa"/>
            <w:shd w:val="clear" w:color="auto" w:fill="FFFFFF"/>
            <w:noWrap/>
            <w:vAlign w:val="center"/>
          </w:tcPr>
          <w:p w14:paraId="0CB8BC34">
            <w:pPr>
              <w:keepNext w:val="0"/>
              <w:keepLines w:val="0"/>
              <w:pageBreakBefore w:val="0"/>
              <w:kinsoku/>
              <w:wordWrap/>
              <w:overflowPunct/>
              <w:topLinePunct w:val="0"/>
              <w:bidi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根据投标人提供的场景创意设计，文创包装设计。主题鲜明，视觉新颖，形式多样，内容丰富等情况进行综合评审。（0-8分）（提供至少4张，否则不得分。）</w:t>
            </w:r>
          </w:p>
        </w:tc>
        <w:tc>
          <w:tcPr>
            <w:tcW w:w="711" w:type="dxa"/>
            <w:shd w:val="clear" w:color="auto" w:fill="FFFFFF"/>
            <w:noWrap/>
            <w:vAlign w:val="center"/>
          </w:tcPr>
          <w:p w14:paraId="3FC45220">
            <w:pPr>
              <w:keepNext w:val="0"/>
              <w:keepLines w:val="0"/>
              <w:pageBreakBefore w:val="0"/>
              <w:kinsoku/>
              <w:wordWrap/>
              <w:overflowPunct/>
              <w:topLinePunct w:val="0"/>
              <w:autoSpaceDE w:val="0"/>
              <w:autoSpaceDN w:val="0"/>
              <w:bidi w:val="0"/>
              <w:adjustRightInd w:val="0"/>
              <w:snapToGrid w:val="0"/>
              <w:spacing w:line="360"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w:t>
            </w:r>
          </w:p>
        </w:tc>
      </w:tr>
      <w:tr w14:paraId="53A0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shd w:val="clear" w:color="auto" w:fill="FFFFFF"/>
            <w:noWrap/>
            <w:vAlign w:val="center"/>
          </w:tcPr>
          <w:p w14:paraId="0B92DAF4">
            <w:pPr>
              <w:keepNext w:val="0"/>
              <w:keepLines w:val="0"/>
              <w:pageBreakBefore w:val="0"/>
              <w:kinsoku/>
              <w:wordWrap/>
              <w:overflowPunct/>
              <w:topLinePunct w:val="0"/>
              <w:autoSpaceDE w:val="0"/>
              <w:autoSpaceDN w:val="0"/>
              <w:bidi w:val="0"/>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p>
        </w:tc>
        <w:tc>
          <w:tcPr>
            <w:tcW w:w="1187" w:type="dxa"/>
            <w:shd w:val="clear" w:color="auto" w:fill="FFFFFF"/>
            <w:noWrap/>
            <w:vAlign w:val="center"/>
          </w:tcPr>
          <w:p w14:paraId="55E9FBC8">
            <w:pPr>
              <w:keepNext w:val="0"/>
              <w:keepLines w:val="0"/>
              <w:pageBreakBefore w:val="0"/>
              <w:kinsoku/>
              <w:wordWrap/>
              <w:overflowPunct/>
              <w:topLinePunct w:val="0"/>
              <w:autoSpaceDE w:val="0"/>
              <w:autoSpaceDN w:val="0"/>
              <w:bidi w:val="0"/>
              <w:adjustRightInd w:val="0"/>
              <w:snapToGrid w:val="0"/>
              <w:spacing w:line="360" w:lineRule="auto"/>
              <w:jc w:val="center"/>
              <w:rPr>
                <w:rFonts w:hint="eastAsia" w:ascii="宋体" w:hAnsi="宋体" w:eastAsia="宋体" w:cs="宋体"/>
                <w:bCs/>
                <w:color w:val="000000"/>
                <w:sz w:val="24"/>
                <w:szCs w:val="24"/>
                <w:lang w:val="en-GB"/>
              </w:rPr>
            </w:pPr>
            <w:r>
              <w:rPr>
                <w:rFonts w:hint="eastAsia" w:ascii="宋体" w:hAnsi="宋体" w:eastAsia="宋体" w:cs="宋体"/>
                <w:bCs/>
                <w:sz w:val="24"/>
                <w:szCs w:val="24"/>
                <w:highlight w:val="none"/>
                <w:lang w:val="en-US" w:eastAsia="zh-CN"/>
              </w:rPr>
              <w:t>施工</w:t>
            </w:r>
            <w:r>
              <w:rPr>
                <w:rFonts w:hint="eastAsia" w:ascii="宋体" w:hAnsi="宋体" w:eastAsia="宋体" w:cs="宋体"/>
                <w:i w:val="0"/>
                <w:iCs w:val="0"/>
                <w:color w:val="000000"/>
                <w:kern w:val="0"/>
                <w:sz w:val="24"/>
                <w:szCs w:val="24"/>
                <w:u w:val="none"/>
                <w:lang w:val="en-US" w:eastAsia="zh-CN" w:bidi="ar"/>
              </w:rPr>
              <w:t>方案</w:t>
            </w:r>
            <w:r>
              <w:rPr>
                <w:rFonts w:hint="eastAsia" w:ascii="宋体" w:hAnsi="宋体" w:eastAsia="宋体" w:cs="宋体"/>
                <w:color w:val="auto"/>
                <w:sz w:val="24"/>
                <w:szCs w:val="24"/>
              </w:rPr>
              <w:t xml:space="preserve"> </w:t>
            </w:r>
          </w:p>
        </w:tc>
        <w:tc>
          <w:tcPr>
            <w:tcW w:w="6276" w:type="dxa"/>
            <w:shd w:val="clear" w:color="auto" w:fill="FFFFFF"/>
            <w:noWrap/>
            <w:vAlign w:val="center"/>
          </w:tcPr>
          <w:p w14:paraId="6D3406CB">
            <w:pPr>
              <w:keepNext w:val="0"/>
              <w:keepLines w:val="0"/>
              <w:pageBreakBefore w:val="0"/>
              <w:kinsoku/>
              <w:wordWrap/>
              <w:overflowPunct/>
              <w:topLinePunct w:val="0"/>
              <w:bidi w:val="0"/>
              <w:adjustRightInd w:val="0"/>
              <w:spacing w:line="360" w:lineRule="auto"/>
              <w:rPr>
                <w:rFonts w:hint="eastAsia" w:ascii="宋体" w:hAnsi="宋体" w:eastAsia="宋体" w:cs="宋体"/>
                <w:color w:val="000000"/>
                <w:sz w:val="24"/>
                <w:szCs w:val="24"/>
                <w:lang w:val="en-GB"/>
              </w:rPr>
            </w:pPr>
            <w:bookmarkStart w:id="43" w:name="OLE_LINK2"/>
            <w:r>
              <w:rPr>
                <w:rFonts w:hint="eastAsia" w:ascii="宋体" w:hAnsi="宋体" w:eastAsia="宋体" w:cs="宋体"/>
                <w:color w:val="auto"/>
                <w:sz w:val="24"/>
                <w:szCs w:val="24"/>
                <w:highlight w:val="none"/>
                <w:lang w:val="en-US" w:eastAsia="zh-CN"/>
              </w:rPr>
              <w:t>施工组织方案</w:t>
            </w:r>
            <w:bookmarkEnd w:id="43"/>
            <w:r>
              <w:rPr>
                <w:rFonts w:hint="eastAsia" w:ascii="宋体" w:hAnsi="宋体" w:eastAsia="宋体" w:cs="宋体"/>
                <w:color w:val="auto"/>
                <w:sz w:val="24"/>
                <w:szCs w:val="24"/>
                <w:highlight w:val="none"/>
                <w:lang w:val="en-US" w:eastAsia="zh-CN"/>
              </w:rPr>
              <w:t>：投标方案总体设计，针对本项目</w:t>
            </w:r>
            <w:r>
              <w:rPr>
                <w:rFonts w:hint="eastAsia" w:ascii="宋体" w:hAnsi="宋体" w:eastAsia="宋体" w:cs="宋体"/>
                <w:bCs/>
                <w:sz w:val="24"/>
                <w:szCs w:val="24"/>
                <w:highlight w:val="none"/>
                <w:lang w:val="en-US" w:eastAsia="zh-CN"/>
              </w:rPr>
              <w:t>施工</w:t>
            </w:r>
            <w:r>
              <w:rPr>
                <w:rFonts w:hint="eastAsia" w:ascii="宋体" w:hAnsi="宋体" w:eastAsia="宋体" w:cs="宋体"/>
                <w:color w:val="auto"/>
                <w:sz w:val="24"/>
                <w:szCs w:val="24"/>
                <w:highlight w:val="none"/>
                <w:lang w:val="en-US" w:eastAsia="zh-CN"/>
              </w:rPr>
              <w:t>方案等与需求的吻合程度，包括方案的科学性、先进性、可行性和扩展性；方案是否科学合理、安全严密、具有一定的前瞻性，是否有独到的优势。（0-6分）</w:t>
            </w:r>
          </w:p>
        </w:tc>
        <w:tc>
          <w:tcPr>
            <w:tcW w:w="711" w:type="dxa"/>
            <w:shd w:val="clear" w:color="auto" w:fill="FFFFFF"/>
            <w:noWrap/>
            <w:vAlign w:val="center"/>
          </w:tcPr>
          <w:p w14:paraId="674FEF67">
            <w:pPr>
              <w:keepNext w:val="0"/>
              <w:keepLines w:val="0"/>
              <w:pageBreakBefore w:val="0"/>
              <w:kinsoku/>
              <w:wordWrap/>
              <w:overflowPunct/>
              <w:topLinePunct w:val="0"/>
              <w:autoSpaceDE w:val="0"/>
              <w:autoSpaceDN w:val="0"/>
              <w:bidi w:val="0"/>
              <w:adjustRightInd w:val="0"/>
              <w:snapToGrid w:val="0"/>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tr>
      <w:tr w14:paraId="2250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shd w:val="clear" w:color="auto" w:fill="FFFFFF"/>
            <w:noWrap/>
            <w:vAlign w:val="center"/>
          </w:tcPr>
          <w:p w14:paraId="1E301EAC">
            <w:pPr>
              <w:keepNext w:val="0"/>
              <w:keepLines w:val="0"/>
              <w:pageBreakBefore w:val="0"/>
              <w:kinsoku/>
              <w:wordWrap/>
              <w:overflowPunct/>
              <w:topLinePunct w:val="0"/>
              <w:autoSpaceDE w:val="0"/>
              <w:autoSpaceDN w:val="0"/>
              <w:bidi w:val="0"/>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1187" w:type="dxa"/>
            <w:shd w:val="clear" w:color="auto" w:fill="FFFFFF"/>
            <w:noWrap/>
            <w:vAlign w:val="center"/>
          </w:tcPr>
          <w:p w14:paraId="4F21CF82">
            <w:pPr>
              <w:keepNext w:val="0"/>
              <w:keepLines w:val="0"/>
              <w:pageBreakBefore w:val="0"/>
              <w:kinsoku/>
              <w:wordWrap/>
              <w:overflowPunct/>
              <w:topLinePunct w:val="0"/>
              <w:autoSpaceDE w:val="0"/>
              <w:autoSpaceDN w:val="0"/>
              <w:bidi w:val="0"/>
              <w:adjustRightInd w:val="0"/>
              <w:snapToGrid w:val="0"/>
              <w:spacing w:line="360"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auto"/>
                <w:sz w:val="24"/>
                <w:szCs w:val="24"/>
                <w:highlight w:val="none"/>
                <w:lang w:val="en-US" w:eastAsia="zh-CN"/>
              </w:rPr>
              <w:t>安全文明施工方案</w:t>
            </w:r>
          </w:p>
        </w:tc>
        <w:tc>
          <w:tcPr>
            <w:tcW w:w="6276" w:type="dxa"/>
            <w:shd w:val="clear" w:color="auto" w:fill="FFFFFF"/>
            <w:noWrap/>
            <w:vAlign w:val="center"/>
          </w:tcPr>
          <w:p w14:paraId="51160759">
            <w:pPr>
              <w:keepNext w:val="0"/>
              <w:keepLines w:val="0"/>
              <w:pageBreakBefore w:val="0"/>
              <w:kinsoku/>
              <w:wordWrap/>
              <w:overflowPunct/>
              <w:topLinePunct w:val="0"/>
              <w:bidi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安全文明施工方案：包括现场场容场貌、设备设施管理、生活卫生、材料堆放等，进行综合评审。（0-6分）</w:t>
            </w:r>
          </w:p>
        </w:tc>
        <w:tc>
          <w:tcPr>
            <w:tcW w:w="711" w:type="dxa"/>
            <w:shd w:val="clear" w:color="auto" w:fill="FFFFFF"/>
            <w:noWrap/>
            <w:vAlign w:val="center"/>
          </w:tcPr>
          <w:p w14:paraId="408AC7B8">
            <w:pPr>
              <w:keepNext w:val="0"/>
              <w:keepLines w:val="0"/>
              <w:pageBreakBefore w:val="0"/>
              <w:kinsoku/>
              <w:wordWrap/>
              <w:overflowPunct/>
              <w:topLinePunct w:val="0"/>
              <w:autoSpaceDE w:val="0"/>
              <w:autoSpaceDN w:val="0"/>
              <w:bidi w:val="0"/>
              <w:adjustRightInd w:val="0"/>
              <w:snapToGrid w:val="0"/>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tr>
      <w:tr w14:paraId="3F29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3" w:type="dxa"/>
            <w:shd w:val="clear" w:color="auto" w:fill="FFFFFF"/>
            <w:noWrap/>
            <w:vAlign w:val="center"/>
          </w:tcPr>
          <w:p w14:paraId="2914087F">
            <w:pPr>
              <w:keepNext w:val="0"/>
              <w:keepLines w:val="0"/>
              <w:pageBreakBefore w:val="0"/>
              <w:kinsoku/>
              <w:wordWrap/>
              <w:overflowPunct/>
              <w:topLinePunct w:val="0"/>
              <w:autoSpaceDE w:val="0"/>
              <w:autoSpaceDN w:val="0"/>
              <w:bidi w:val="0"/>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w:t>
            </w:r>
          </w:p>
        </w:tc>
        <w:tc>
          <w:tcPr>
            <w:tcW w:w="1187" w:type="dxa"/>
            <w:shd w:val="clear" w:color="auto" w:fill="FFFFFF"/>
            <w:noWrap/>
            <w:vAlign w:val="center"/>
          </w:tcPr>
          <w:p w14:paraId="3AE48BFA">
            <w:pPr>
              <w:pStyle w:val="870"/>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施工保证措施方案</w:t>
            </w:r>
          </w:p>
        </w:tc>
        <w:tc>
          <w:tcPr>
            <w:tcW w:w="6276" w:type="dxa"/>
            <w:shd w:val="clear" w:color="auto" w:fill="FFFFFF"/>
            <w:noWrap/>
            <w:vAlign w:val="center"/>
          </w:tcPr>
          <w:p w14:paraId="7B87B124">
            <w:pPr>
              <w:pStyle w:val="870"/>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根据施工进度计划及工期保证措施方案，进行综合评审。（0-6分）</w:t>
            </w:r>
          </w:p>
        </w:tc>
        <w:tc>
          <w:tcPr>
            <w:tcW w:w="711" w:type="dxa"/>
            <w:shd w:val="clear" w:color="auto" w:fill="FFFFFF"/>
            <w:noWrap/>
            <w:vAlign w:val="center"/>
          </w:tcPr>
          <w:p w14:paraId="604B6CF9">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tr>
      <w:tr w14:paraId="4A606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43" w:type="dxa"/>
            <w:shd w:val="clear" w:color="auto" w:fill="FFFFFF"/>
            <w:noWrap/>
            <w:vAlign w:val="center"/>
          </w:tcPr>
          <w:p w14:paraId="4B86DF90">
            <w:pPr>
              <w:pStyle w:val="870"/>
              <w:keepNext w:val="0"/>
              <w:keepLines w:val="0"/>
              <w:pageBreakBefore w:val="0"/>
              <w:kinsoku/>
              <w:wordWrap/>
              <w:overflowPunct/>
              <w:topLinePunct w:val="0"/>
              <w:bidi w:val="0"/>
              <w:adjustRightInd w:val="0"/>
              <w:snapToGrid w:val="0"/>
              <w:spacing w:line="360" w:lineRule="auto"/>
              <w:jc w:val="center"/>
              <w:rPr>
                <w:rFonts w:hint="default" w:ascii="宋体" w:hAnsi="宋体" w:eastAsia="宋体" w:cs="宋体"/>
                <w:color w:val="000000"/>
                <w:sz w:val="24"/>
                <w:szCs w:val="24"/>
                <w:lang w:val="en-US" w:eastAsia="zh-CN"/>
              </w:rPr>
            </w:pPr>
            <w:r>
              <w:rPr>
                <w:rFonts w:hint="eastAsia" w:hAnsi="宋体" w:eastAsia="宋体" w:cs="宋体"/>
                <w:color w:val="000000"/>
                <w:sz w:val="24"/>
                <w:szCs w:val="24"/>
                <w:lang w:val="en-US" w:eastAsia="zh-CN"/>
              </w:rPr>
              <w:t>12</w:t>
            </w:r>
          </w:p>
        </w:tc>
        <w:tc>
          <w:tcPr>
            <w:tcW w:w="1187" w:type="dxa"/>
            <w:shd w:val="clear" w:color="auto" w:fill="FFFFFF"/>
            <w:noWrap/>
            <w:vAlign w:val="center"/>
          </w:tcPr>
          <w:p w14:paraId="046EEA8D">
            <w:pPr>
              <w:pStyle w:val="870"/>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应急预案</w:t>
            </w:r>
          </w:p>
        </w:tc>
        <w:tc>
          <w:tcPr>
            <w:tcW w:w="6276" w:type="dxa"/>
            <w:shd w:val="clear" w:color="auto" w:fill="FFFFFF"/>
            <w:noWrap/>
            <w:vAlign w:val="center"/>
          </w:tcPr>
          <w:p w14:paraId="08FDE905">
            <w:pPr>
              <w:pStyle w:val="870"/>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突发事件</w:t>
            </w:r>
            <w:bookmarkStart w:id="44" w:name="OLE_LINK10"/>
            <w:r>
              <w:rPr>
                <w:rFonts w:hint="eastAsia" w:ascii="宋体" w:hAnsi="宋体" w:eastAsia="宋体" w:cs="宋体"/>
                <w:color w:val="auto"/>
                <w:sz w:val="24"/>
                <w:szCs w:val="24"/>
                <w:highlight w:val="none"/>
                <w:lang w:val="en-US" w:eastAsia="zh-CN"/>
              </w:rPr>
              <w:t>应急预案</w:t>
            </w:r>
            <w:bookmarkEnd w:id="44"/>
            <w:r>
              <w:rPr>
                <w:rFonts w:hint="eastAsia" w:ascii="宋体" w:hAnsi="宋体" w:eastAsia="宋体" w:cs="宋体"/>
                <w:color w:val="auto"/>
                <w:sz w:val="24"/>
                <w:szCs w:val="24"/>
                <w:highlight w:val="none"/>
                <w:lang w:val="en-US" w:eastAsia="zh-CN"/>
              </w:rPr>
              <w:t>：包括但不限于机械故障、人员受伤、停水停电、内部沟通等的应急预案。（0-6分）</w:t>
            </w:r>
          </w:p>
        </w:tc>
        <w:tc>
          <w:tcPr>
            <w:tcW w:w="711" w:type="dxa"/>
            <w:shd w:val="clear" w:color="auto" w:fill="FFFFFF"/>
            <w:noWrap/>
            <w:vAlign w:val="center"/>
          </w:tcPr>
          <w:p w14:paraId="293385A6">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tr>
      <w:tr w14:paraId="0BA8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43" w:type="dxa"/>
            <w:shd w:val="clear" w:color="auto" w:fill="FFFFFF"/>
            <w:noWrap/>
            <w:vAlign w:val="center"/>
          </w:tcPr>
          <w:p w14:paraId="60BC77D0">
            <w:pPr>
              <w:pStyle w:val="870"/>
              <w:keepNext w:val="0"/>
              <w:keepLines w:val="0"/>
              <w:pageBreakBefore w:val="0"/>
              <w:kinsoku/>
              <w:wordWrap/>
              <w:overflowPunct/>
              <w:topLinePunct w:val="0"/>
              <w:bidi w:val="0"/>
              <w:adjustRightInd w:val="0"/>
              <w:snapToGrid w:val="0"/>
              <w:spacing w:line="360" w:lineRule="auto"/>
              <w:jc w:val="center"/>
              <w:rPr>
                <w:rFonts w:hint="default" w:hAnsi="宋体" w:eastAsia="宋体" w:cs="宋体"/>
                <w:color w:val="000000"/>
                <w:sz w:val="24"/>
                <w:szCs w:val="24"/>
                <w:lang w:val="en-US" w:eastAsia="zh-CN"/>
              </w:rPr>
            </w:pPr>
            <w:r>
              <w:rPr>
                <w:rFonts w:hint="eastAsia" w:hAnsi="宋体" w:eastAsia="宋体" w:cs="宋体"/>
                <w:color w:val="000000"/>
                <w:sz w:val="24"/>
                <w:szCs w:val="24"/>
                <w:lang w:val="en-US" w:eastAsia="zh-CN"/>
              </w:rPr>
              <w:t>13</w:t>
            </w:r>
          </w:p>
        </w:tc>
        <w:tc>
          <w:tcPr>
            <w:tcW w:w="1187" w:type="dxa"/>
            <w:shd w:val="clear" w:color="auto" w:fill="FFFFFF"/>
            <w:noWrap/>
            <w:vAlign w:val="center"/>
          </w:tcPr>
          <w:p w14:paraId="2FAAC5DA">
            <w:pPr>
              <w:pStyle w:val="870"/>
              <w:keepNext w:val="0"/>
              <w:keepLines w:val="0"/>
              <w:pageBreakBefore w:val="0"/>
              <w:kinsoku/>
              <w:wordWrap/>
              <w:overflowPunct/>
              <w:topLinePunct w:val="0"/>
              <w:bidi w:val="0"/>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w:t>
            </w:r>
          </w:p>
        </w:tc>
        <w:tc>
          <w:tcPr>
            <w:tcW w:w="6276" w:type="dxa"/>
            <w:shd w:val="clear" w:color="auto" w:fill="FFFFFF"/>
            <w:noWrap/>
            <w:vAlign w:val="center"/>
          </w:tcPr>
          <w:p w14:paraId="43BB636A">
            <w:pPr>
              <w:pStyle w:val="870"/>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根据售后服务方案的完整性、合理性以及服务响应时间等内容进行评审。（0-5分）</w:t>
            </w:r>
          </w:p>
        </w:tc>
        <w:tc>
          <w:tcPr>
            <w:tcW w:w="711" w:type="dxa"/>
            <w:shd w:val="clear" w:color="auto" w:fill="FFFFFF"/>
            <w:noWrap/>
            <w:vAlign w:val="center"/>
          </w:tcPr>
          <w:p w14:paraId="39988438">
            <w:pPr>
              <w:keepNext w:val="0"/>
              <w:keepLines w:val="0"/>
              <w:pageBreakBefore w:val="0"/>
              <w:kinsoku/>
              <w:wordWrap/>
              <w:overflowPunct/>
              <w:topLinePunct w:val="0"/>
              <w:bidi w:val="0"/>
              <w:adjustRightInd w:val="0"/>
              <w:snapToGrid w:val="0"/>
              <w:spacing w:line="360"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r>
    </w:tbl>
    <w:p w14:paraId="43A620DD">
      <w:pPr>
        <w:pStyle w:val="869"/>
        <w:ind w:firstLine="482"/>
        <w:rPr>
          <w:rFonts w:cs="宋体"/>
          <w:b/>
        </w:rPr>
      </w:pPr>
    </w:p>
    <w:p w14:paraId="797F06CE">
      <w:pPr>
        <w:pStyle w:val="869"/>
        <w:ind w:firstLine="482"/>
        <w:rPr>
          <w:rFonts w:cs="宋体"/>
          <w:b/>
        </w:rPr>
      </w:pPr>
      <w:r>
        <w:rPr>
          <w:rFonts w:hint="eastAsia" w:cs="宋体"/>
          <w:b/>
        </w:rPr>
        <w:t>（三）技术及商务分的计算</w:t>
      </w:r>
    </w:p>
    <w:p w14:paraId="41040942">
      <w:pPr>
        <w:pStyle w:val="869"/>
        <w:rPr>
          <w:rFonts w:cs="宋体"/>
        </w:rPr>
      </w:pPr>
      <w:r>
        <w:rPr>
          <w:rFonts w:hint="eastAsia" w:cs="宋体"/>
        </w:rPr>
        <w:t>技术及商务分按照评标委员会成员的独立评分结果的算术平均分计算，计算公式为：</w:t>
      </w:r>
    </w:p>
    <w:p w14:paraId="39AD42D0">
      <w:pPr>
        <w:spacing w:line="360" w:lineRule="auto"/>
        <w:ind w:firstLine="480" w:firstLineChars="200"/>
        <w:jc w:val="left"/>
        <w:rPr>
          <w:rFonts w:asciiTheme="minorEastAsia" w:hAnsiTheme="minorEastAsia" w:eastAsiaTheme="minorEastAsia"/>
          <w:sz w:val="24"/>
          <w:szCs w:val="24"/>
        </w:rPr>
      </w:pPr>
      <w:r>
        <w:rPr>
          <w:rFonts w:hint="eastAsia" w:ascii="宋体" w:hAnsi="宋体" w:cs="宋体"/>
          <w:color w:val="000000"/>
          <w:kern w:val="0"/>
          <w:sz w:val="24"/>
          <w:szCs w:val="21"/>
        </w:rPr>
        <w:t>技术及商务分=评标委员会所有成员评分合计数/评标委员会组成人员数</w:t>
      </w:r>
    </w:p>
    <w:p w14:paraId="54AFC419">
      <w:pPr>
        <w:pStyle w:val="35"/>
        <w:snapToGrid w:val="0"/>
        <w:spacing w:beforeLines="0" w:afterLines="0" w:line="360" w:lineRule="auto"/>
        <w:ind w:firstLine="241"/>
        <w:outlineLvl w:val="9"/>
        <w:rPr>
          <w:rFonts w:asciiTheme="minorEastAsia" w:hAnsiTheme="minorEastAsia" w:eastAsiaTheme="minorEastAsia"/>
          <w:b/>
        </w:rPr>
      </w:pPr>
      <w:bookmarkStart w:id="45" w:name="_Toc72322603"/>
      <w:bookmarkStart w:id="46" w:name="_Toc73457890"/>
      <w:bookmarkStart w:id="47" w:name="_Toc73548027"/>
      <w:bookmarkStart w:id="48" w:name="_Toc1900"/>
      <w:bookmarkStart w:id="49" w:name="_Toc73457978"/>
      <w:r>
        <w:rPr>
          <w:rFonts w:hint="eastAsia" w:asciiTheme="minorEastAsia" w:hAnsiTheme="minorEastAsia" w:eastAsiaTheme="minorEastAsia"/>
          <w:b/>
        </w:rPr>
        <w:t>注：1、若投标人提供的相应证书、合同等材料复印件或扫描件不清晰难以辨认的，将不予计分。</w:t>
      </w:r>
      <w:bookmarkEnd w:id="45"/>
      <w:bookmarkEnd w:id="46"/>
      <w:bookmarkEnd w:id="47"/>
      <w:bookmarkEnd w:id="48"/>
      <w:bookmarkEnd w:id="49"/>
    </w:p>
    <w:p w14:paraId="55BA35E5">
      <w:pPr>
        <w:pStyle w:val="35"/>
        <w:snapToGrid w:val="0"/>
        <w:spacing w:beforeLines="0" w:afterLines="0" w:line="360" w:lineRule="auto"/>
        <w:ind w:firstLine="640"/>
        <w:jc w:val="left"/>
        <w:outlineLvl w:val="9"/>
        <w:rPr>
          <w:rFonts w:asciiTheme="minorEastAsia" w:hAnsiTheme="minorEastAsia" w:eastAsiaTheme="minorEastAsia"/>
          <w:b/>
          <w:color w:val="000000"/>
          <w:sz w:val="36"/>
          <w:szCs w:val="36"/>
        </w:rPr>
      </w:pPr>
      <w:bookmarkStart w:id="50" w:name="_Toc73548028"/>
      <w:bookmarkStart w:id="51" w:name="_Toc29164"/>
      <w:r>
        <w:rPr>
          <w:rFonts w:hint="eastAsia" w:asciiTheme="minorEastAsia" w:hAnsiTheme="minorEastAsia" w:eastAsiaTheme="minorEastAsia"/>
          <w:b/>
        </w:rPr>
        <w:t>2、所有文件、合同、证书、资质等需要真实有效。若发现资料作假的视为虚假投标行为，取消中标资格并通报主管部门进行后续处理。</w:t>
      </w:r>
      <w:bookmarkEnd w:id="50"/>
      <w:bookmarkEnd w:id="51"/>
    </w:p>
    <w:p w14:paraId="6B2B54B3">
      <w:pPr>
        <w:rPr>
          <w:rFonts w:asciiTheme="minorEastAsia" w:hAnsiTheme="minorEastAsia" w:eastAsiaTheme="minorEastAsia"/>
          <w:b/>
          <w:color w:val="000000"/>
          <w:sz w:val="30"/>
          <w:szCs w:val="30"/>
        </w:rPr>
      </w:pPr>
      <w:bookmarkStart w:id="52" w:name="_Toc73457984"/>
      <w:r>
        <w:rPr>
          <w:rFonts w:hint="eastAsia" w:asciiTheme="minorEastAsia" w:hAnsiTheme="minorEastAsia" w:eastAsiaTheme="minorEastAsia"/>
          <w:b/>
          <w:color w:val="000000"/>
          <w:sz w:val="30"/>
          <w:szCs w:val="30"/>
        </w:rPr>
        <w:br w:type="page"/>
      </w:r>
    </w:p>
    <w:p w14:paraId="4F884A1F">
      <w:pPr>
        <w:pStyle w:val="35"/>
        <w:keepNext w:val="0"/>
        <w:keepLines w:val="0"/>
        <w:pageBreakBefore w:val="0"/>
        <w:widowControl w:val="0"/>
        <w:numPr>
          <w:ilvl w:val="0"/>
          <w:numId w:val="34"/>
        </w:numPr>
        <w:kinsoku/>
        <w:wordWrap/>
        <w:overflowPunct/>
        <w:topLinePunct w:val="0"/>
        <w:autoSpaceDE/>
        <w:autoSpaceDN/>
        <w:bidi w:val="0"/>
        <w:adjustRightInd w:val="0"/>
        <w:snapToGrid w:val="0"/>
        <w:spacing w:beforeLines="0" w:afterLines="0" w:line="500" w:lineRule="exact"/>
        <w:jc w:val="center"/>
        <w:textAlignment w:val="auto"/>
        <w:outlineLvl w:val="0"/>
        <w:rPr>
          <w:rFonts w:asciiTheme="minorEastAsia" w:hAnsiTheme="minorEastAsia" w:eastAsiaTheme="minorEastAsia"/>
          <w:b/>
          <w:bCs/>
          <w:kern w:val="0"/>
          <w:sz w:val="36"/>
          <w:szCs w:val="36"/>
        </w:rPr>
      </w:pPr>
      <w:bookmarkStart w:id="53" w:name="_Toc17547"/>
      <w:r>
        <w:rPr>
          <w:rFonts w:hint="eastAsia" w:asciiTheme="minorEastAsia" w:hAnsiTheme="minorEastAsia" w:eastAsiaTheme="minorEastAsia"/>
          <w:b/>
          <w:bCs/>
          <w:kern w:val="0"/>
          <w:sz w:val="36"/>
          <w:szCs w:val="36"/>
        </w:rPr>
        <w:t>采购需求</w:t>
      </w:r>
      <w:bookmarkEnd w:id="53"/>
    </w:p>
    <w:bookmarkEnd w:id="52"/>
    <w:p w14:paraId="7CF728A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bookmarkStart w:id="54" w:name="_Toc44957179"/>
      <w:r>
        <w:rPr>
          <w:rFonts w:hint="eastAsia" w:ascii="宋体" w:hAnsi="宋体" w:eastAsia="宋体" w:cs="宋体"/>
          <w:b/>
          <w:bCs/>
          <w:color w:val="000000"/>
          <w:sz w:val="24"/>
          <w:szCs w:val="24"/>
          <w:lang w:val="en-US" w:eastAsia="zh-CN"/>
        </w:rPr>
        <w:t>一、</w:t>
      </w:r>
      <w:r>
        <w:rPr>
          <w:rFonts w:hint="eastAsia" w:ascii="宋体" w:hAnsi="宋体" w:eastAsia="宋体" w:cs="宋体"/>
          <w:b/>
          <w:bCs/>
          <w:color w:val="000000"/>
          <w:sz w:val="24"/>
          <w:szCs w:val="24"/>
        </w:rPr>
        <w:t>项目概况</w:t>
      </w:r>
    </w:p>
    <w:p w14:paraId="11D75AE7">
      <w:pPr>
        <w:pStyle w:val="26"/>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2016年，桐庐县莪山畲族乡龙峰民族村建立了合作社，走出了标准化酿红曲酒的第一步。2021年，莪山畲族乡龙峰民族村建成红曲酒厂，引入先进制造设备，不断提高酿造技术，红曲酒的品质不断升级，顺利走出大山，走向更广阔的市场。</w:t>
      </w:r>
    </w:p>
    <w:p w14:paraId="2D6CF601">
      <w:pPr>
        <w:pStyle w:val="27"/>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时，民族村积极发扬“畲乡文化”，推进文化村落建设，打造了畲寨红街、红曲广场等独具畲乡风情的建筑风貌，将非遗文化与地方产业发展相结合，植入高山流水长桌宴等民族特色业态，盘活整合村级闲置资源，进一步强化乡村经营理念，构建了“村民－村集体－第三方”利益链接机制。</w:t>
      </w:r>
    </w:p>
    <w:p w14:paraId="15E5CC84">
      <w:pPr>
        <w:pStyle w:val="26"/>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立足现有框架，激活“红曲酒”文化，赋能乡村振兴——通过对红曲酒文化资源的探索、整合，通过技术创新、营销赋能等方式，助力畲乡红曲酒产品化、产业化，实现红曲酒产业与文化产业融合发展新格局：打造红曲酒共富工坊，通过对酿造工艺的创新发展、合作开办酒厂和举办红曲酒文化节庆活动等方式帮助龙峰村做深做透红曲酒致富文章，不断提升红曲酒的产量、品质和知名度，带动周边村民增收致富。</w:t>
      </w:r>
    </w:p>
    <w:p w14:paraId="2251BD4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二、</w:t>
      </w:r>
      <w:r>
        <w:rPr>
          <w:rFonts w:hint="eastAsia" w:ascii="宋体" w:hAnsi="宋体" w:eastAsia="宋体" w:cs="宋体"/>
          <w:b/>
          <w:bCs/>
          <w:color w:val="000000"/>
          <w:sz w:val="24"/>
          <w:szCs w:val="24"/>
        </w:rPr>
        <w:t>采购内容</w:t>
      </w:r>
    </w:p>
    <w:p w14:paraId="0D0B2CB6">
      <w:pPr>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val="zh-CN" w:eastAsia="zh-CN"/>
        </w:rPr>
        <w:t>紧扣</w:t>
      </w:r>
      <w:r>
        <w:rPr>
          <w:rFonts w:hint="eastAsia" w:ascii="宋体" w:hAnsi="宋体" w:eastAsia="宋体" w:cs="宋体"/>
          <w:color w:val="000000"/>
          <w:sz w:val="24"/>
          <w:szCs w:val="24"/>
          <w:lang w:val="en-US" w:eastAsia="zh-CN"/>
        </w:rPr>
        <w:t>红曲酒文化馆的</w:t>
      </w:r>
      <w:r>
        <w:rPr>
          <w:rFonts w:hint="eastAsia" w:ascii="宋体" w:hAnsi="宋体" w:eastAsia="宋体" w:cs="宋体"/>
          <w:color w:val="000000"/>
          <w:sz w:val="24"/>
          <w:szCs w:val="24"/>
          <w:lang w:val="zh-CN" w:eastAsia="zh-CN"/>
        </w:rPr>
        <w:t>功能展示需求，</w:t>
      </w:r>
      <w:r>
        <w:rPr>
          <w:rFonts w:hint="eastAsia" w:ascii="宋体" w:hAnsi="宋体" w:eastAsia="宋体" w:cs="宋体"/>
          <w:color w:val="000000"/>
          <w:sz w:val="24"/>
          <w:szCs w:val="24"/>
          <w:lang w:val="en-US" w:eastAsia="zh-CN"/>
        </w:rPr>
        <w:t>通过前期内容材料的挖掘及整理，来制定红曲酒文化馆的设计创作服务方案。</w:t>
      </w:r>
    </w:p>
    <w:p w14:paraId="15E7FA03">
      <w:pPr>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红曲酒文化馆设计思路规划：项目的设计需紧紧围绕“红曲酒文化”这一主题、以莪山红曲酒为切入点，通过对文化元素的分析与展示，达到让参观者对畲乡艺术形成系统认知的目的。内容包括但不限于对项目的定位、意义、重要性的总体描述，以及对于现状、应用环境、功能需求、性能要求、实施要求等的业务分析，分析要求完整、透彻、目标明确。</w:t>
      </w:r>
    </w:p>
    <w:p w14:paraId="383974B4">
      <w:pPr>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红曲酒文化馆空间规划：充分考虑原有空间结构，以确保空间规划既尊重原有空间特性，又能实现文化馆的功能与氛围需求，根据文化主题划分不同展区，每个展区围绕一个中心思想展开，确保内容连贯、逻辑清晰。</w:t>
      </w:r>
    </w:p>
    <w:p w14:paraId="607BFC7F">
      <w:pPr>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红曲酒文化馆参观动线设计：合理规划参观流线，避免交叉干扰，确保参观者能够按顺序、高效地浏览各个展区，在动线上合理设置多媒体展项，让观众可以参与互动，提升展览的趣味性，让参观动线更富有节奏感。</w:t>
      </w:r>
    </w:p>
    <w:p w14:paraId="564EAD3A">
      <w:pPr>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5、红曲酒文化馆文案大纲提炼：在充分咨询、查阅相关</w:t>
      </w:r>
      <w:r>
        <w:rPr>
          <w:rFonts w:hint="eastAsia" w:ascii="宋体" w:hAnsi="宋体" w:eastAsia="宋体" w:cs="宋体"/>
          <w:sz w:val="24"/>
          <w:szCs w:val="24"/>
        </w:rPr>
        <w:t>文献、古籍、档案</w:t>
      </w:r>
      <w:r>
        <w:rPr>
          <w:rFonts w:hint="eastAsia" w:ascii="宋体" w:hAnsi="宋体" w:eastAsia="宋体" w:cs="宋体"/>
          <w:color w:val="000000"/>
          <w:sz w:val="24"/>
          <w:szCs w:val="24"/>
          <w:lang w:val="en-US" w:eastAsia="zh-CN"/>
        </w:rPr>
        <w:t>、历史图片后，以及通过实地考验调研，分析参观人员群体的兴趣点、学习需求及情感共鸣点，构建出既尊重当地文化又趣味盎然的文案大纲结构。</w:t>
      </w:r>
    </w:p>
    <w:p w14:paraId="6474F943">
      <w:pPr>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红曲酒文化馆内容搭建：红曲酒文化馆的相关展陈需要畲族文化、红曲酒文化的发展变迁以及其它相关图片以构建视觉叙事，展示畲族文化、红曲酒文化乃至整个中华文明的优越性、包容性与不可替代性。充分利用丰富的资料与资源，在深刻传达文化内涵与影响的同时激发参观者的共鸣，实现文化馆的娱乐与教育功能的深度融合，使之成为文化学习与发展继承的重要场所和工具。</w:t>
      </w:r>
    </w:p>
    <w:p w14:paraId="3158FE5C">
      <w:pPr>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红曲酒文化馆设计方案：设计方案需要考虑畲乡民族村的地域文化和民族习俗，选择合适的色彩搭配和材质运用，设计独特的光影效果，增强展览空间的层次感和表现力，整体设计风格古朴自然、简约大气，能为后续的设计、施工和运营工作提供有力指导。在空间设计和展陈装饰设计上充分融入酒文化元素，通过视觉元素增强空间的文化氛围，营造出一个既具有文化氛围又实用美观的趣味文化体验馆，使游客在欣赏和体验中感受到畲族文化以及红曲酒文化的独特魅力。</w:t>
      </w:r>
    </w:p>
    <w:p w14:paraId="09E53D06">
      <w:pPr>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8、红曲酒文化馆设计深化：深化设计根据设计方案进行各展项深化设计（包括场景制作设计、文创包装设计、文字图像版面深化等）产出内容包含设计深化图、详细施工图、精细效果图。</w:t>
      </w:r>
    </w:p>
    <w:p w14:paraId="1B296441">
      <w:pPr>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9、本项目不组织集中勘查现场，由各供应商自行勘查现场完成设计。</w:t>
      </w:r>
    </w:p>
    <w:p w14:paraId="40EFFE23">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二、采购清单</w:t>
      </w:r>
    </w:p>
    <w:tbl>
      <w:tblPr>
        <w:tblStyle w:val="59"/>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2"/>
        <w:gridCol w:w="900"/>
        <w:gridCol w:w="1260"/>
        <w:gridCol w:w="5413"/>
        <w:gridCol w:w="630"/>
        <w:gridCol w:w="645"/>
      </w:tblGrid>
      <w:tr w14:paraId="4D86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52" w:type="dxa"/>
            <w:shd w:val="clear" w:color="auto" w:fill="auto"/>
            <w:noWrap/>
            <w:vAlign w:val="center"/>
          </w:tcPr>
          <w:p w14:paraId="7B02E6D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00" w:type="dxa"/>
            <w:shd w:val="clear" w:color="auto" w:fill="auto"/>
            <w:noWrap/>
            <w:vAlign w:val="center"/>
          </w:tcPr>
          <w:p w14:paraId="3410BEB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区域</w:t>
            </w:r>
          </w:p>
        </w:tc>
        <w:tc>
          <w:tcPr>
            <w:tcW w:w="1260" w:type="dxa"/>
            <w:shd w:val="clear" w:color="auto" w:fill="auto"/>
            <w:noWrap/>
            <w:vAlign w:val="center"/>
          </w:tcPr>
          <w:p w14:paraId="7C6B9C7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5413" w:type="dxa"/>
            <w:shd w:val="clear" w:color="auto" w:fill="auto"/>
            <w:vAlign w:val="center"/>
          </w:tcPr>
          <w:p w14:paraId="4DD1AE4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描述</w:t>
            </w:r>
          </w:p>
        </w:tc>
        <w:tc>
          <w:tcPr>
            <w:tcW w:w="630" w:type="dxa"/>
            <w:shd w:val="clear" w:color="auto" w:fill="auto"/>
            <w:noWrap/>
            <w:vAlign w:val="center"/>
          </w:tcPr>
          <w:p w14:paraId="37D7D4A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645" w:type="dxa"/>
            <w:shd w:val="clear" w:color="auto" w:fill="auto"/>
            <w:noWrap/>
            <w:vAlign w:val="center"/>
          </w:tcPr>
          <w:p w14:paraId="26CF152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522F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52" w:type="dxa"/>
            <w:vMerge w:val="restart"/>
            <w:shd w:val="clear" w:color="auto" w:fill="auto"/>
            <w:noWrap/>
            <w:vAlign w:val="center"/>
          </w:tcPr>
          <w:p w14:paraId="036673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00" w:type="dxa"/>
            <w:vMerge w:val="restart"/>
            <w:shd w:val="clear" w:color="auto" w:fill="auto"/>
            <w:noWrap/>
            <w:vAlign w:val="center"/>
          </w:tcPr>
          <w:p w14:paraId="082049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红曲工坊</w:t>
            </w:r>
          </w:p>
        </w:tc>
        <w:tc>
          <w:tcPr>
            <w:tcW w:w="1260" w:type="dxa"/>
            <w:vMerge w:val="restart"/>
            <w:shd w:val="clear" w:color="auto" w:fill="auto"/>
            <w:noWrap/>
            <w:vAlign w:val="center"/>
          </w:tcPr>
          <w:p w14:paraId="2184C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w:t>
            </w:r>
          </w:p>
        </w:tc>
        <w:tc>
          <w:tcPr>
            <w:tcW w:w="5413" w:type="dxa"/>
            <w:shd w:val="clear" w:color="auto" w:fill="auto"/>
            <w:vAlign w:val="center"/>
          </w:tcPr>
          <w:p w14:paraId="658F4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原有吊顶拆除面积约223㎡</w:t>
            </w:r>
          </w:p>
        </w:tc>
        <w:tc>
          <w:tcPr>
            <w:tcW w:w="630" w:type="dxa"/>
            <w:shd w:val="clear" w:color="auto" w:fill="auto"/>
            <w:noWrap/>
            <w:vAlign w:val="center"/>
          </w:tcPr>
          <w:p w14:paraId="485150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45" w:type="dxa"/>
            <w:shd w:val="clear" w:color="auto" w:fill="auto"/>
            <w:noWrap/>
            <w:vAlign w:val="center"/>
          </w:tcPr>
          <w:p w14:paraId="69297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3CF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752" w:type="dxa"/>
            <w:vMerge w:val="continue"/>
            <w:shd w:val="clear" w:color="auto" w:fill="auto"/>
            <w:noWrap/>
            <w:vAlign w:val="center"/>
          </w:tcPr>
          <w:p w14:paraId="16A9A0D9">
            <w:pPr>
              <w:jc w:val="center"/>
              <w:rPr>
                <w:rFonts w:hint="eastAsia" w:ascii="宋体" w:hAnsi="宋体" w:eastAsia="宋体" w:cs="宋体"/>
                <w:i w:val="0"/>
                <w:iCs w:val="0"/>
                <w:color w:val="000000"/>
                <w:sz w:val="24"/>
                <w:szCs w:val="24"/>
                <w:u w:val="none"/>
              </w:rPr>
            </w:pPr>
          </w:p>
        </w:tc>
        <w:tc>
          <w:tcPr>
            <w:tcW w:w="900" w:type="dxa"/>
            <w:vMerge w:val="continue"/>
            <w:shd w:val="clear" w:color="auto" w:fill="auto"/>
            <w:noWrap/>
            <w:vAlign w:val="center"/>
          </w:tcPr>
          <w:p w14:paraId="5806BA50">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4C2083DB">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77E1D0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原吊顶上电线规整，原吊顶深灰乳胶漆喷涂面积约223㎡</w:t>
            </w:r>
          </w:p>
        </w:tc>
        <w:tc>
          <w:tcPr>
            <w:tcW w:w="630" w:type="dxa"/>
            <w:shd w:val="clear" w:color="auto" w:fill="auto"/>
            <w:noWrap/>
            <w:vAlign w:val="center"/>
          </w:tcPr>
          <w:p w14:paraId="21FC5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45" w:type="dxa"/>
            <w:shd w:val="clear" w:color="auto" w:fill="auto"/>
            <w:noWrap/>
            <w:vAlign w:val="center"/>
          </w:tcPr>
          <w:p w14:paraId="5EE9C6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E4F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52" w:type="dxa"/>
            <w:vMerge w:val="continue"/>
            <w:shd w:val="clear" w:color="auto" w:fill="auto"/>
            <w:noWrap/>
            <w:vAlign w:val="center"/>
          </w:tcPr>
          <w:p w14:paraId="584DAE1D">
            <w:pPr>
              <w:jc w:val="center"/>
              <w:rPr>
                <w:rFonts w:hint="eastAsia" w:ascii="宋体" w:hAnsi="宋体" w:eastAsia="宋体" w:cs="宋体"/>
                <w:i w:val="0"/>
                <w:iCs w:val="0"/>
                <w:color w:val="000000"/>
                <w:sz w:val="24"/>
                <w:szCs w:val="24"/>
                <w:u w:val="none"/>
              </w:rPr>
            </w:pPr>
          </w:p>
        </w:tc>
        <w:tc>
          <w:tcPr>
            <w:tcW w:w="900" w:type="dxa"/>
            <w:vMerge w:val="continue"/>
            <w:shd w:val="clear" w:color="auto" w:fill="auto"/>
            <w:noWrap/>
            <w:vAlign w:val="center"/>
          </w:tcPr>
          <w:p w14:paraId="746A9C0C">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75508320">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53279F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实验室吊顶：50吊顶轻钢龙骨系列，12阻燃板，95mm石膏板，乳胶漆饰面，1.2水波纹不锈钢饰面，线型灯，面积约50㎡</w:t>
            </w:r>
          </w:p>
        </w:tc>
        <w:tc>
          <w:tcPr>
            <w:tcW w:w="630" w:type="dxa"/>
            <w:shd w:val="clear" w:color="auto" w:fill="auto"/>
            <w:noWrap/>
            <w:vAlign w:val="center"/>
          </w:tcPr>
          <w:p w14:paraId="1751DE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45" w:type="dxa"/>
            <w:shd w:val="clear" w:color="auto" w:fill="auto"/>
            <w:noWrap/>
            <w:vAlign w:val="center"/>
          </w:tcPr>
          <w:p w14:paraId="559BA7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374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52" w:type="dxa"/>
            <w:vMerge w:val="continue"/>
            <w:shd w:val="clear" w:color="auto" w:fill="auto"/>
            <w:noWrap/>
            <w:vAlign w:val="center"/>
          </w:tcPr>
          <w:p w14:paraId="3BA84F93">
            <w:pPr>
              <w:jc w:val="center"/>
              <w:rPr>
                <w:rFonts w:hint="eastAsia" w:ascii="宋体" w:hAnsi="宋体" w:eastAsia="宋体" w:cs="宋体"/>
                <w:i w:val="0"/>
                <w:iCs w:val="0"/>
                <w:color w:val="000000"/>
                <w:sz w:val="24"/>
                <w:szCs w:val="24"/>
                <w:u w:val="none"/>
              </w:rPr>
            </w:pPr>
          </w:p>
        </w:tc>
        <w:tc>
          <w:tcPr>
            <w:tcW w:w="900" w:type="dxa"/>
            <w:vMerge w:val="continue"/>
            <w:shd w:val="clear" w:color="auto" w:fill="auto"/>
            <w:noWrap/>
            <w:vAlign w:val="center"/>
          </w:tcPr>
          <w:p w14:paraId="0DCD0337">
            <w:pPr>
              <w:jc w:val="center"/>
              <w:rPr>
                <w:rFonts w:hint="eastAsia" w:ascii="宋体" w:hAnsi="宋体" w:eastAsia="宋体" w:cs="宋体"/>
                <w:i w:val="0"/>
                <w:iCs w:val="0"/>
                <w:color w:val="000000"/>
                <w:sz w:val="24"/>
                <w:szCs w:val="24"/>
                <w:u w:val="none"/>
              </w:rPr>
            </w:pPr>
          </w:p>
        </w:tc>
        <w:tc>
          <w:tcPr>
            <w:tcW w:w="1260" w:type="dxa"/>
            <w:vMerge w:val="restart"/>
            <w:shd w:val="clear" w:color="auto" w:fill="auto"/>
            <w:noWrap/>
            <w:vAlign w:val="center"/>
          </w:tcPr>
          <w:p w14:paraId="4C4D0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售卖展柜</w:t>
            </w:r>
          </w:p>
        </w:tc>
        <w:tc>
          <w:tcPr>
            <w:tcW w:w="5413" w:type="dxa"/>
            <w:shd w:val="clear" w:color="auto" w:fill="auto"/>
            <w:vAlign w:val="center"/>
          </w:tcPr>
          <w:p w14:paraId="79893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木质展柜（1）：260*42*82cm</w:t>
            </w:r>
          </w:p>
        </w:tc>
        <w:tc>
          <w:tcPr>
            <w:tcW w:w="630" w:type="dxa"/>
            <w:shd w:val="clear" w:color="auto" w:fill="auto"/>
            <w:noWrap/>
            <w:vAlign w:val="center"/>
          </w:tcPr>
          <w:p w14:paraId="5D97F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000D5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AA9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752" w:type="dxa"/>
            <w:vMerge w:val="continue"/>
            <w:shd w:val="clear" w:color="auto" w:fill="auto"/>
            <w:noWrap/>
            <w:vAlign w:val="center"/>
          </w:tcPr>
          <w:p w14:paraId="22DD2A41">
            <w:pPr>
              <w:jc w:val="center"/>
              <w:rPr>
                <w:rFonts w:hint="eastAsia" w:ascii="宋体" w:hAnsi="宋体" w:eastAsia="宋体" w:cs="宋体"/>
                <w:i w:val="0"/>
                <w:iCs w:val="0"/>
                <w:color w:val="000000"/>
                <w:sz w:val="24"/>
                <w:szCs w:val="24"/>
                <w:u w:val="none"/>
              </w:rPr>
            </w:pPr>
          </w:p>
        </w:tc>
        <w:tc>
          <w:tcPr>
            <w:tcW w:w="900" w:type="dxa"/>
            <w:vMerge w:val="continue"/>
            <w:shd w:val="clear" w:color="auto" w:fill="auto"/>
            <w:noWrap/>
            <w:vAlign w:val="center"/>
          </w:tcPr>
          <w:p w14:paraId="69211CC6">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06914147">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2C025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木质展柜（2）：180*180*130cm含金属架</w:t>
            </w:r>
          </w:p>
        </w:tc>
        <w:tc>
          <w:tcPr>
            <w:tcW w:w="630" w:type="dxa"/>
            <w:shd w:val="clear" w:color="auto" w:fill="auto"/>
            <w:noWrap/>
            <w:vAlign w:val="center"/>
          </w:tcPr>
          <w:p w14:paraId="3BE5D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7E173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6381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52" w:type="dxa"/>
            <w:vMerge w:val="continue"/>
            <w:shd w:val="clear" w:color="auto" w:fill="auto"/>
            <w:noWrap/>
            <w:vAlign w:val="center"/>
          </w:tcPr>
          <w:p w14:paraId="42DE1BB9">
            <w:pPr>
              <w:jc w:val="center"/>
              <w:rPr>
                <w:rFonts w:hint="eastAsia" w:ascii="宋体" w:hAnsi="宋体" w:eastAsia="宋体" w:cs="宋体"/>
                <w:i w:val="0"/>
                <w:iCs w:val="0"/>
                <w:color w:val="000000"/>
                <w:sz w:val="24"/>
                <w:szCs w:val="24"/>
                <w:u w:val="none"/>
              </w:rPr>
            </w:pPr>
          </w:p>
        </w:tc>
        <w:tc>
          <w:tcPr>
            <w:tcW w:w="900" w:type="dxa"/>
            <w:vMerge w:val="continue"/>
            <w:shd w:val="clear" w:color="auto" w:fill="auto"/>
            <w:noWrap/>
            <w:vAlign w:val="center"/>
          </w:tcPr>
          <w:p w14:paraId="7710C49E">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08E79C60">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59FF3B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木质展柜（3）：270*90*120cm</w:t>
            </w:r>
          </w:p>
        </w:tc>
        <w:tc>
          <w:tcPr>
            <w:tcW w:w="630" w:type="dxa"/>
            <w:shd w:val="clear" w:color="auto" w:fill="auto"/>
            <w:noWrap/>
            <w:vAlign w:val="center"/>
          </w:tcPr>
          <w:p w14:paraId="750AAB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56BF6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F34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752" w:type="dxa"/>
            <w:vMerge w:val="continue"/>
            <w:shd w:val="clear" w:color="auto" w:fill="auto"/>
            <w:noWrap/>
            <w:vAlign w:val="center"/>
          </w:tcPr>
          <w:p w14:paraId="24BA3291">
            <w:pPr>
              <w:jc w:val="center"/>
              <w:rPr>
                <w:rFonts w:hint="eastAsia" w:ascii="宋体" w:hAnsi="宋体" w:eastAsia="宋体" w:cs="宋体"/>
                <w:i w:val="0"/>
                <w:iCs w:val="0"/>
                <w:color w:val="000000"/>
                <w:sz w:val="24"/>
                <w:szCs w:val="24"/>
                <w:u w:val="none"/>
              </w:rPr>
            </w:pPr>
          </w:p>
        </w:tc>
        <w:tc>
          <w:tcPr>
            <w:tcW w:w="900" w:type="dxa"/>
            <w:vMerge w:val="continue"/>
            <w:shd w:val="clear" w:color="auto" w:fill="auto"/>
            <w:noWrap/>
            <w:vAlign w:val="center"/>
          </w:tcPr>
          <w:p w14:paraId="02A202B3">
            <w:pPr>
              <w:jc w:val="center"/>
              <w:rPr>
                <w:rFonts w:hint="eastAsia" w:ascii="宋体" w:hAnsi="宋体" w:eastAsia="宋体" w:cs="宋体"/>
                <w:i w:val="0"/>
                <w:iCs w:val="0"/>
                <w:color w:val="000000"/>
                <w:sz w:val="24"/>
                <w:szCs w:val="24"/>
                <w:u w:val="none"/>
              </w:rPr>
            </w:pPr>
          </w:p>
        </w:tc>
        <w:tc>
          <w:tcPr>
            <w:tcW w:w="1260" w:type="dxa"/>
            <w:vMerge w:val="restart"/>
            <w:shd w:val="clear" w:color="auto" w:fill="auto"/>
            <w:noWrap/>
            <w:vAlign w:val="center"/>
          </w:tcPr>
          <w:p w14:paraId="5AAEE8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收银区</w:t>
            </w:r>
          </w:p>
        </w:tc>
        <w:tc>
          <w:tcPr>
            <w:tcW w:w="5413" w:type="dxa"/>
            <w:shd w:val="clear" w:color="auto" w:fill="auto"/>
            <w:vAlign w:val="center"/>
          </w:tcPr>
          <w:p w14:paraId="279D79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定制实木收银柜尺寸：170*130*90cm</w:t>
            </w:r>
          </w:p>
        </w:tc>
        <w:tc>
          <w:tcPr>
            <w:tcW w:w="630" w:type="dxa"/>
            <w:shd w:val="clear" w:color="auto" w:fill="auto"/>
            <w:noWrap/>
            <w:vAlign w:val="center"/>
          </w:tcPr>
          <w:p w14:paraId="22C4C8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232B5D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DB0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jc w:val="center"/>
        </w:trPr>
        <w:tc>
          <w:tcPr>
            <w:tcW w:w="752" w:type="dxa"/>
            <w:vMerge w:val="continue"/>
            <w:shd w:val="clear" w:color="auto" w:fill="auto"/>
            <w:noWrap/>
            <w:vAlign w:val="center"/>
          </w:tcPr>
          <w:p w14:paraId="21AA913A">
            <w:pPr>
              <w:jc w:val="center"/>
              <w:rPr>
                <w:rFonts w:hint="eastAsia" w:ascii="宋体" w:hAnsi="宋体" w:eastAsia="宋体" w:cs="宋体"/>
                <w:i w:val="0"/>
                <w:iCs w:val="0"/>
                <w:color w:val="000000"/>
                <w:sz w:val="24"/>
                <w:szCs w:val="24"/>
                <w:u w:val="none"/>
              </w:rPr>
            </w:pPr>
          </w:p>
        </w:tc>
        <w:tc>
          <w:tcPr>
            <w:tcW w:w="900" w:type="dxa"/>
            <w:vMerge w:val="continue"/>
            <w:shd w:val="clear" w:color="auto" w:fill="auto"/>
            <w:noWrap/>
            <w:vAlign w:val="center"/>
          </w:tcPr>
          <w:p w14:paraId="6BFFC6D2">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1ED671EC">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303358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尺寸4960*3340mm，背景墙：75*45*6轻钢龙骨，12阻燃板，9.5mm石膏板，批灰打磨，基膜二面，表面凹凸造型，定制宣绒布饰面</w:t>
            </w:r>
          </w:p>
        </w:tc>
        <w:tc>
          <w:tcPr>
            <w:tcW w:w="630" w:type="dxa"/>
            <w:shd w:val="clear" w:color="auto" w:fill="auto"/>
            <w:noWrap/>
            <w:vAlign w:val="center"/>
          </w:tcPr>
          <w:p w14:paraId="2E38F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67BA26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16B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0" w:hRule="atLeast"/>
          <w:jc w:val="center"/>
        </w:trPr>
        <w:tc>
          <w:tcPr>
            <w:tcW w:w="752" w:type="dxa"/>
            <w:vMerge w:val="continue"/>
            <w:shd w:val="clear" w:color="auto" w:fill="auto"/>
            <w:noWrap/>
            <w:vAlign w:val="center"/>
          </w:tcPr>
          <w:p w14:paraId="1D9E3B98">
            <w:pPr>
              <w:jc w:val="center"/>
              <w:rPr>
                <w:rFonts w:hint="eastAsia" w:ascii="宋体" w:hAnsi="宋体" w:eastAsia="宋体" w:cs="宋体"/>
                <w:i w:val="0"/>
                <w:iCs w:val="0"/>
                <w:color w:val="000000"/>
                <w:sz w:val="24"/>
                <w:szCs w:val="24"/>
                <w:u w:val="none"/>
              </w:rPr>
            </w:pPr>
          </w:p>
        </w:tc>
        <w:tc>
          <w:tcPr>
            <w:tcW w:w="900" w:type="dxa"/>
            <w:vMerge w:val="continue"/>
            <w:shd w:val="clear" w:color="auto" w:fill="auto"/>
            <w:noWrap/>
            <w:vAlign w:val="center"/>
          </w:tcPr>
          <w:p w14:paraId="1F549E0D">
            <w:pPr>
              <w:jc w:val="center"/>
              <w:rPr>
                <w:rFonts w:hint="eastAsia" w:ascii="宋体" w:hAnsi="宋体" w:eastAsia="宋体" w:cs="宋体"/>
                <w:i w:val="0"/>
                <w:iCs w:val="0"/>
                <w:color w:val="000000"/>
                <w:sz w:val="24"/>
                <w:szCs w:val="24"/>
                <w:u w:val="none"/>
              </w:rPr>
            </w:pPr>
          </w:p>
        </w:tc>
        <w:tc>
          <w:tcPr>
            <w:tcW w:w="1260" w:type="dxa"/>
            <w:vMerge w:val="restart"/>
            <w:shd w:val="clear" w:color="auto" w:fill="auto"/>
            <w:noWrap/>
            <w:vAlign w:val="center"/>
          </w:tcPr>
          <w:p w14:paraId="79E28F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横梁装饰</w:t>
            </w:r>
          </w:p>
        </w:tc>
        <w:tc>
          <w:tcPr>
            <w:tcW w:w="5413" w:type="dxa"/>
            <w:shd w:val="clear" w:color="auto" w:fill="auto"/>
            <w:vAlign w:val="center"/>
          </w:tcPr>
          <w:p w14:paraId="2745D6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尺寸：7580*420*660mm，造型部分钢架龙骨，12阻燃板，9.5mm石膏板，表面乳胶漆，艺术竹篾装饰，正面发光字</w:t>
            </w:r>
          </w:p>
        </w:tc>
        <w:tc>
          <w:tcPr>
            <w:tcW w:w="630" w:type="dxa"/>
            <w:shd w:val="clear" w:color="auto" w:fill="auto"/>
            <w:noWrap/>
            <w:vAlign w:val="center"/>
          </w:tcPr>
          <w:p w14:paraId="194C68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4AE63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1C7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752" w:type="dxa"/>
            <w:vMerge w:val="continue"/>
            <w:shd w:val="clear" w:color="auto" w:fill="auto"/>
            <w:noWrap/>
            <w:vAlign w:val="center"/>
          </w:tcPr>
          <w:p w14:paraId="0B0D80E1">
            <w:pPr>
              <w:jc w:val="center"/>
              <w:rPr>
                <w:rFonts w:hint="eastAsia" w:ascii="宋体" w:hAnsi="宋体" w:eastAsia="宋体" w:cs="宋体"/>
                <w:i w:val="0"/>
                <w:iCs w:val="0"/>
                <w:color w:val="000000"/>
                <w:sz w:val="24"/>
                <w:szCs w:val="24"/>
                <w:u w:val="none"/>
              </w:rPr>
            </w:pPr>
          </w:p>
        </w:tc>
        <w:tc>
          <w:tcPr>
            <w:tcW w:w="900" w:type="dxa"/>
            <w:vMerge w:val="continue"/>
            <w:shd w:val="clear" w:color="auto" w:fill="auto"/>
            <w:noWrap/>
            <w:vAlign w:val="center"/>
          </w:tcPr>
          <w:p w14:paraId="48D1E4BE">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0159A718">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1C3C0F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尺寸：2090*420*660mm，造型部分钢架龙骨，12阻燃板，9.5mm石膏板，表面乳胶漆，艺术竹篾装饰</w:t>
            </w:r>
          </w:p>
        </w:tc>
        <w:tc>
          <w:tcPr>
            <w:tcW w:w="630" w:type="dxa"/>
            <w:shd w:val="clear" w:color="auto" w:fill="auto"/>
            <w:noWrap/>
            <w:vAlign w:val="center"/>
          </w:tcPr>
          <w:p w14:paraId="210C2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38A2E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113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2" w:type="dxa"/>
            <w:vMerge w:val="continue"/>
            <w:shd w:val="clear" w:color="auto" w:fill="auto"/>
            <w:noWrap/>
            <w:vAlign w:val="center"/>
          </w:tcPr>
          <w:p w14:paraId="280DB805">
            <w:pPr>
              <w:jc w:val="center"/>
              <w:rPr>
                <w:rFonts w:hint="eastAsia" w:ascii="宋体" w:hAnsi="宋体" w:eastAsia="宋体" w:cs="宋体"/>
                <w:i w:val="0"/>
                <w:iCs w:val="0"/>
                <w:color w:val="000000"/>
                <w:sz w:val="24"/>
                <w:szCs w:val="24"/>
                <w:u w:val="none"/>
              </w:rPr>
            </w:pPr>
          </w:p>
        </w:tc>
        <w:tc>
          <w:tcPr>
            <w:tcW w:w="900" w:type="dxa"/>
            <w:vMerge w:val="continue"/>
            <w:shd w:val="clear" w:color="auto" w:fill="auto"/>
            <w:noWrap/>
            <w:vAlign w:val="center"/>
          </w:tcPr>
          <w:p w14:paraId="2D874109">
            <w:pPr>
              <w:jc w:val="center"/>
              <w:rPr>
                <w:rFonts w:hint="eastAsia" w:ascii="宋体" w:hAnsi="宋体" w:eastAsia="宋体" w:cs="宋体"/>
                <w:i w:val="0"/>
                <w:iCs w:val="0"/>
                <w:color w:val="000000"/>
                <w:sz w:val="24"/>
                <w:szCs w:val="24"/>
                <w:u w:val="none"/>
              </w:rPr>
            </w:pPr>
          </w:p>
        </w:tc>
        <w:tc>
          <w:tcPr>
            <w:tcW w:w="1260" w:type="dxa"/>
            <w:shd w:val="clear" w:color="auto" w:fill="auto"/>
            <w:noWrap/>
            <w:vAlign w:val="center"/>
          </w:tcPr>
          <w:p w14:paraId="5BA78F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展示灯箱</w:t>
            </w:r>
          </w:p>
        </w:tc>
        <w:tc>
          <w:tcPr>
            <w:tcW w:w="5413" w:type="dxa"/>
            <w:shd w:val="clear" w:color="auto" w:fill="auto"/>
            <w:vAlign w:val="center"/>
          </w:tcPr>
          <w:p w14:paraId="61C4EE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成品定制灯箱</w:t>
            </w:r>
            <w:r>
              <w:rPr>
                <w:rFonts w:hint="eastAsia" w:ascii="宋体" w:hAnsi="宋体" w:eastAsia="宋体" w:cs="宋体"/>
                <w:i w:val="0"/>
                <w:iCs w:val="0"/>
                <w:color w:val="000000"/>
                <w:kern w:val="0"/>
                <w:sz w:val="24"/>
                <w:szCs w:val="24"/>
                <w:u w:val="none"/>
                <w:lang w:val="en-US" w:eastAsia="zh-CN" w:bidi="ar"/>
              </w:rPr>
              <w:t>尺寸200*60cm，</w:t>
            </w:r>
            <w:r>
              <w:rPr>
                <w:rFonts w:hint="eastAsia" w:ascii="宋体" w:hAnsi="宋体" w:eastAsia="宋体" w:cs="宋体"/>
                <w:i w:val="0"/>
                <w:iCs w:val="0"/>
                <w:color w:val="000000"/>
                <w:kern w:val="0"/>
                <w:sz w:val="24"/>
                <w:szCs w:val="24"/>
                <w:u w:val="none"/>
                <w:lang w:val="en-US" w:eastAsia="zh-CN" w:bidi="ar"/>
              </w:rPr>
              <w:t>，内置LED光源</w:t>
            </w:r>
          </w:p>
        </w:tc>
        <w:tc>
          <w:tcPr>
            <w:tcW w:w="630" w:type="dxa"/>
            <w:shd w:val="clear" w:color="auto" w:fill="auto"/>
            <w:noWrap/>
            <w:vAlign w:val="center"/>
          </w:tcPr>
          <w:p w14:paraId="489ED3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6BE70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8EB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52" w:type="dxa"/>
            <w:vMerge w:val="continue"/>
            <w:shd w:val="clear" w:color="auto" w:fill="auto"/>
            <w:noWrap/>
            <w:vAlign w:val="center"/>
          </w:tcPr>
          <w:p w14:paraId="6F345170">
            <w:pPr>
              <w:jc w:val="center"/>
              <w:rPr>
                <w:rFonts w:hint="eastAsia" w:ascii="宋体" w:hAnsi="宋体" w:eastAsia="宋体" w:cs="宋体"/>
                <w:i w:val="0"/>
                <w:iCs w:val="0"/>
                <w:color w:val="000000"/>
                <w:sz w:val="24"/>
                <w:szCs w:val="24"/>
                <w:u w:val="none"/>
              </w:rPr>
            </w:pPr>
          </w:p>
        </w:tc>
        <w:tc>
          <w:tcPr>
            <w:tcW w:w="900" w:type="dxa"/>
            <w:vMerge w:val="continue"/>
            <w:shd w:val="clear" w:color="auto" w:fill="auto"/>
            <w:noWrap/>
            <w:vAlign w:val="center"/>
          </w:tcPr>
          <w:p w14:paraId="0384A504">
            <w:pPr>
              <w:jc w:val="center"/>
              <w:rPr>
                <w:rFonts w:hint="eastAsia" w:ascii="宋体" w:hAnsi="宋体" w:eastAsia="宋体" w:cs="宋体"/>
                <w:i w:val="0"/>
                <w:iCs w:val="0"/>
                <w:color w:val="000000"/>
                <w:sz w:val="24"/>
                <w:szCs w:val="24"/>
                <w:u w:val="none"/>
              </w:rPr>
            </w:pPr>
          </w:p>
        </w:tc>
        <w:tc>
          <w:tcPr>
            <w:tcW w:w="1260" w:type="dxa"/>
            <w:vMerge w:val="restart"/>
            <w:shd w:val="clear" w:color="auto" w:fill="auto"/>
            <w:vAlign w:val="center"/>
          </w:tcPr>
          <w:p w14:paraId="4809A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红曲制作工艺流程展示</w:t>
            </w:r>
          </w:p>
        </w:tc>
        <w:tc>
          <w:tcPr>
            <w:tcW w:w="5413" w:type="dxa"/>
            <w:shd w:val="clear" w:color="auto" w:fill="auto"/>
            <w:vAlign w:val="center"/>
          </w:tcPr>
          <w:p w14:paraId="5A1D89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实木搭建房子结构造型，房顶稻草装饰，</w:t>
            </w:r>
          </w:p>
          <w:p w14:paraId="0309A4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尺寸14700*2500*3700mm</w:t>
            </w:r>
          </w:p>
        </w:tc>
        <w:tc>
          <w:tcPr>
            <w:tcW w:w="630" w:type="dxa"/>
            <w:shd w:val="clear" w:color="auto" w:fill="auto"/>
            <w:noWrap/>
            <w:vAlign w:val="center"/>
          </w:tcPr>
          <w:p w14:paraId="51771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45" w:type="dxa"/>
            <w:shd w:val="clear" w:color="auto" w:fill="auto"/>
            <w:noWrap/>
            <w:vAlign w:val="center"/>
          </w:tcPr>
          <w:p w14:paraId="42A80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104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52" w:type="dxa"/>
            <w:vMerge w:val="continue"/>
            <w:shd w:val="clear" w:color="auto" w:fill="auto"/>
            <w:noWrap/>
            <w:vAlign w:val="center"/>
          </w:tcPr>
          <w:p w14:paraId="29BEE212">
            <w:pPr>
              <w:jc w:val="center"/>
              <w:rPr>
                <w:rFonts w:hint="eastAsia" w:ascii="宋体" w:hAnsi="宋体" w:eastAsia="宋体" w:cs="宋体"/>
                <w:i w:val="0"/>
                <w:iCs w:val="0"/>
                <w:color w:val="000000"/>
                <w:sz w:val="24"/>
                <w:szCs w:val="24"/>
                <w:u w:val="none"/>
              </w:rPr>
            </w:pPr>
          </w:p>
        </w:tc>
        <w:tc>
          <w:tcPr>
            <w:tcW w:w="900" w:type="dxa"/>
            <w:vMerge w:val="continue"/>
            <w:shd w:val="clear" w:color="auto" w:fill="auto"/>
            <w:noWrap/>
            <w:vAlign w:val="center"/>
          </w:tcPr>
          <w:p w14:paraId="7334A06E">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vAlign w:val="center"/>
          </w:tcPr>
          <w:p w14:paraId="719A1839">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140FA7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专业定制红曲制作工艺流程微缩场景模型，</w:t>
            </w:r>
          </w:p>
          <w:p w14:paraId="055D6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尺寸11380*1540*2700mm</w:t>
            </w:r>
          </w:p>
        </w:tc>
        <w:tc>
          <w:tcPr>
            <w:tcW w:w="630" w:type="dxa"/>
            <w:shd w:val="clear" w:color="auto" w:fill="auto"/>
            <w:noWrap/>
            <w:vAlign w:val="center"/>
          </w:tcPr>
          <w:p w14:paraId="7BA23E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45" w:type="dxa"/>
            <w:shd w:val="clear" w:color="auto" w:fill="auto"/>
            <w:noWrap/>
            <w:vAlign w:val="center"/>
          </w:tcPr>
          <w:p w14:paraId="45BCD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C5B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52" w:type="dxa"/>
            <w:vMerge w:val="continue"/>
            <w:shd w:val="clear" w:color="auto" w:fill="auto"/>
            <w:noWrap/>
            <w:vAlign w:val="center"/>
          </w:tcPr>
          <w:p w14:paraId="5592750E">
            <w:pPr>
              <w:jc w:val="center"/>
              <w:rPr>
                <w:rFonts w:hint="eastAsia" w:ascii="宋体" w:hAnsi="宋体" w:eastAsia="宋体" w:cs="宋体"/>
                <w:i w:val="0"/>
                <w:iCs w:val="0"/>
                <w:color w:val="000000"/>
                <w:sz w:val="24"/>
                <w:szCs w:val="24"/>
                <w:u w:val="none"/>
              </w:rPr>
            </w:pPr>
          </w:p>
        </w:tc>
        <w:tc>
          <w:tcPr>
            <w:tcW w:w="900" w:type="dxa"/>
            <w:vMerge w:val="continue"/>
            <w:shd w:val="clear" w:color="auto" w:fill="auto"/>
            <w:noWrap/>
            <w:vAlign w:val="center"/>
          </w:tcPr>
          <w:p w14:paraId="3544AEE7">
            <w:pPr>
              <w:jc w:val="center"/>
              <w:rPr>
                <w:rFonts w:hint="eastAsia" w:ascii="宋体" w:hAnsi="宋体" w:eastAsia="宋体" w:cs="宋体"/>
                <w:i w:val="0"/>
                <w:iCs w:val="0"/>
                <w:color w:val="000000"/>
                <w:sz w:val="24"/>
                <w:szCs w:val="24"/>
                <w:u w:val="none"/>
              </w:rPr>
            </w:pPr>
          </w:p>
        </w:tc>
        <w:tc>
          <w:tcPr>
            <w:tcW w:w="1260" w:type="dxa"/>
            <w:vMerge w:val="restart"/>
            <w:shd w:val="clear" w:color="auto" w:fill="auto"/>
            <w:noWrap/>
            <w:vAlign w:val="center"/>
          </w:tcPr>
          <w:p w14:paraId="34AD40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红曲实验室</w:t>
            </w:r>
          </w:p>
        </w:tc>
        <w:tc>
          <w:tcPr>
            <w:tcW w:w="5413" w:type="dxa"/>
            <w:shd w:val="clear" w:color="auto" w:fill="auto"/>
            <w:vAlign w:val="center"/>
          </w:tcPr>
          <w:p w14:paraId="509DB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墙面展示架：定制金属展示架，尺寸3200*2660mm</w:t>
            </w:r>
          </w:p>
        </w:tc>
        <w:tc>
          <w:tcPr>
            <w:tcW w:w="630" w:type="dxa"/>
            <w:shd w:val="clear" w:color="auto" w:fill="auto"/>
            <w:noWrap/>
            <w:vAlign w:val="center"/>
          </w:tcPr>
          <w:p w14:paraId="013E8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45" w:type="dxa"/>
            <w:shd w:val="clear" w:color="auto" w:fill="auto"/>
            <w:noWrap/>
            <w:vAlign w:val="center"/>
          </w:tcPr>
          <w:p w14:paraId="20FA7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DFD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52" w:type="dxa"/>
            <w:vMerge w:val="continue"/>
            <w:shd w:val="clear" w:color="auto" w:fill="auto"/>
            <w:noWrap/>
            <w:vAlign w:val="center"/>
          </w:tcPr>
          <w:p w14:paraId="6933213A">
            <w:pPr>
              <w:jc w:val="center"/>
              <w:rPr>
                <w:rFonts w:hint="eastAsia" w:ascii="宋体" w:hAnsi="宋体" w:eastAsia="宋体" w:cs="宋体"/>
                <w:i w:val="0"/>
                <w:iCs w:val="0"/>
                <w:color w:val="000000"/>
                <w:sz w:val="24"/>
                <w:szCs w:val="24"/>
                <w:u w:val="none"/>
              </w:rPr>
            </w:pPr>
          </w:p>
        </w:tc>
        <w:tc>
          <w:tcPr>
            <w:tcW w:w="900" w:type="dxa"/>
            <w:vMerge w:val="continue"/>
            <w:shd w:val="clear" w:color="auto" w:fill="auto"/>
            <w:noWrap/>
            <w:vAlign w:val="center"/>
          </w:tcPr>
          <w:p w14:paraId="1731A71F">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44EEB4F3">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372BB2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红曲实验室形象背景：尺寸8720*3380mm，中间展示柜造型*2，75*45*6轻钢龙骨，12阻燃板，9.5mm石膏板，乳胶漆饰面</w:t>
            </w:r>
          </w:p>
        </w:tc>
        <w:tc>
          <w:tcPr>
            <w:tcW w:w="630" w:type="dxa"/>
            <w:shd w:val="clear" w:color="auto" w:fill="auto"/>
            <w:noWrap/>
            <w:vAlign w:val="center"/>
          </w:tcPr>
          <w:p w14:paraId="5B6276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45" w:type="dxa"/>
            <w:shd w:val="clear" w:color="auto" w:fill="auto"/>
            <w:noWrap/>
            <w:vAlign w:val="center"/>
          </w:tcPr>
          <w:p w14:paraId="3FAE06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ADC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52" w:type="dxa"/>
            <w:vMerge w:val="continue"/>
            <w:shd w:val="clear" w:color="auto" w:fill="auto"/>
            <w:noWrap/>
            <w:vAlign w:val="center"/>
          </w:tcPr>
          <w:p w14:paraId="267EED76">
            <w:pPr>
              <w:jc w:val="center"/>
              <w:rPr>
                <w:rFonts w:hint="eastAsia" w:ascii="宋体" w:hAnsi="宋体" w:eastAsia="宋体" w:cs="宋体"/>
                <w:i w:val="0"/>
                <w:iCs w:val="0"/>
                <w:color w:val="000000"/>
                <w:sz w:val="24"/>
                <w:szCs w:val="24"/>
                <w:u w:val="none"/>
              </w:rPr>
            </w:pPr>
          </w:p>
        </w:tc>
        <w:tc>
          <w:tcPr>
            <w:tcW w:w="900" w:type="dxa"/>
            <w:vMerge w:val="continue"/>
            <w:shd w:val="clear" w:color="auto" w:fill="auto"/>
            <w:noWrap/>
            <w:vAlign w:val="center"/>
          </w:tcPr>
          <w:p w14:paraId="0827860D">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1D7B8252">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38565B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定制实木实验桌（玻璃装饰）：5840*1200*850</w:t>
            </w:r>
          </w:p>
        </w:tc>
        <w:tc>
          <w:tcPr>
            <w:tcW w:w="630" w:type="dxa"/>
            <w:shd w:val="clear" w:color="auto" w:fill="auto"/>
            <w:noWrap/>
            <w:vAlign w:val="center"/>
          </w:tcPr>
          <w:p w14:paraId="16193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645" w:type="dxa"/>
            <w:shd w:val="clear" w:color="auto" w:fill="auto"/>
            <w:noWrap/>
            <w:vAlign w:val="center"/>
          </w:tcPr>
          <w:p w14:paraId="67685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C9F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52" w:type="dxa"/>
            <w:vMerge w:val="continue"/>
            <w:shd w:val="clear" w:color="auto" w:fill="auto"/>
            <w:noWrap/>
            <w:vAlign w:val="center"/>
          </w:tcPr>
          <w:p w14:paraId="0A903AA9">
            <w:pPr>
              <w:jc w:val="center"/>
              <w:rPr>
                <w:rFonts w:hint="eastAsia" w:ascii="宋体" w:hAnsi="宋体" w:eastAsia="宋体" w:cs="宋体"/>
                <w:i w:val="0"/>
                <w:iCs w:val="0"/>
                <w:color w:val="000000"/>
                <w:sz w:val="24"/>
                <w:szCs w:val="24"/>
                <w:u w:val="none"/>
              </w:rPr>
            </w:pPr>
          </w:p>
        </w:tc>
        <w:tc>
          <w:tcPr>
            <w:tcW w:w="900" w:type="dxa"/>
            <w:vMerge w:val="continue"/>
            <w:shd w:val="clear" w:color="auto" w:fill="auto"/>
            <w:noWrap/>
            <w:vAlign w:val="center"/>
          </w:tcPr>
          <w:p w14:paraId="1B45B332">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6270230F">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4F14B4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金属定制椅（配套实验桌）</w:t>
            </w:r>
          </w:p>
        </w:tc>
        <w:tc>
          <w:tcPr>
            <w:tcW w:w="630" w:type="dxa"/>
            <w:shd w:val="clear" w:color="auto" w:fill="auto"/>
            <w:noWrap/>
            <w:vAlign w:val="center"/>
          </w:tcPr>
          <w:p w14:paraId="16AE2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645" w:type="dxa"/>
            <w:shd w:val="clear" w:color="auto" w:fill="auto"/>
            <w:noWrap/>
            <w:vAlign w:val="center"/>
          </w:tcPr>
          <w:p w14:paraId="52458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43D27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52" w:type="dxa"/>
            <w:vMerge w:val="continue"/>
            <w:shd w:val="clear" w:color="auto" w:fill="auto"/>
            <w:noWrap/>
            <w:vAlign w:val="center"/>
          </w:tcPr>
          <w:p w14:paraId="259C8632">
            <w:pPr>
              <w:jc w:val="center"/>
              <w:rPr>
                <w:rFonts w:hint="eastAsia" w:ascii="宋体" w:hAnsi="宋体" w:eastAsia="宋体" w:cs="宋体"/>
                <w:i w:val="0"/>
                <w:iCs w:val="0"/>
                <w:color w:val="000000"/>
                <w:sz w:val="24"/>
                <w:szCs w:val="24"/>
                <w:u w:val="none"/>
              </w:rPr>
            </w:pPr>
          </w:p>
        </w:tc>
        <w:tc>
          <w:tcPr>
            <w:tcW w:w="900" w:type="dxa"/>
            <w:vMerge w:val="continue"/>
            <w:shd w:val="clear" w:color="auto" w:fill="auto"/>
            <w:noWrap/>
            <w:vAlign w:val="center"/>
          </w:tcPr>
          <w:p w14:paraId="0FAC3F03">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54927993">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4026EE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配套实验器皿</w:t>
            </w:r>
          </w:p>
        </w:tc>
        <w:tc>
          <w:tcPr>
            <w:tcW w:w="630" w:type="dxa"/>
            <w:shd w:val="clear" w:color="auto" w:fill="auto"/>
            <w:noWrap/>
            <w:vAlign w:val="center"/>
          </w:tcPr>
          <w:p w14:paraId="3D2D99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45" w:type="dxa"/>
            <w:shd w:val="clear" w:color="auto" w:fill="auto"/>
            <w:noWrap/>
            <w:vAlign w:val="center"/>
          </w:tcPr>
          <w:p w14:paraId="2AB8A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E14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752" w:type="dxa"/>
            <w:vMerge w:val="continue"/>
            <w:shd w:val="clear" w:color="auto" w:fill="auto"/>
            <w:noWrap/>
            <w:vAlign w:val="center"/>
          </w:tcPr>
          <w:p w14:paraId="571DE3DA">
            <w:pPr>
              <w:jc w:val="center"/>
              <w:rPr>
                <w:rFonts w:hint="eastAsia" w:ascii="宋体" w:hAnsi="宋体" w:eastAsia="宋体" w:cs="宋体"/>
                <w:i w:val="0"/>
                <w:iCs w:val="0"/>
                <w:color w:val="000000"/>
                <w:sz w:val="24"/>
                <w:szCs w:val="24"/>
                <w:u w:val="none"/>
              </w:rPr>
            </w:pPr>
          </w:p>
        </w:tc>
        <w:tc>
          <w:tcPr>
            <w:tcW w:w="900" w:type="dxa"/>
            <w:vMerge w:val="continue"/>
            <w:shd w:val="clear" w:color="auto" w:fill="auto"/>
            <w:noWrap/>
            <w:vAlign w:val="center"/>
          </w:tcPr>
          <w:p w14:paraId="732D0DF9">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51B1F899">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4D2CA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红曲分子结构模型</w:t>
            </w:r>
          </w:p>
        </w:tc>
        <w:tc>
          <w:tcPr>
            <w:tcW w:w="630" w:type="dxa"/>
            <w:shd w:val="clear" w:color="auto" w:fill="auto"/>
            <w:noWrap/>
            <w:vAlign w:val="center"/>
          </w:tcPr>
          <w:p w14:paraId="3875C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45" w:type="dxa"/>
            <w:shd w:val="clear" w:color="auto" w:fill="auto"/>
            <w:noWrap/>
            <w:vAlign w:val="center"/>
          </w:tcPr>
          <w:p w14:paraId="05E5A5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7FE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2" w:type="dxa"/>
            <w:vMerge w:val="continue"/>
            <w:shd w:val="clear" w:color="auto" w:fill="auto"/>
            <w:noWrap/>
            <w:vAlign w:val="center"/>
          </w:tcPr>
          <w:p w14:paraId="03EA3A30">
            <w:pPr>
              <w:jc w:val="center"/>
              <w:rPr>
                <w:rFonts w:hint="eastAsia" w:ascii="宋体" w:hAnsi="宋体" w:eastAsia="宋体" w:cs="宋体"/>
                <w:i w:val="0"/>
                <w:iCs w:val="0"/>
                <w:color w:val="000000"/>
                <w:sz w:val="24"/>
                <w:szCs w:val="24"/>
                <w:u w:val="none"/>
              </w:rPr>
            </w:pPr>
          </w:p>
        </w:tc>
        <w:tc>
          <w:tcPr>
            <w:tcW w:w="900" w:type="dxa"/>
            <w:vMerge w:val="continue"/>
            <w:shd w:val="clear" w:color="auto" w:fill="auto"/>
            <w:noWrap/>
            <w:vAlign w:val="center"/>
          </w:tcPr>
          <w:p w14:paraId="3D24E0D1">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2AAA802A">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4AA667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体验器材：显微镜</w:t>
            </w:r>
          </w:p>
        </w:tc>
        <w:tc>
          <w:tcPr>
            <w:tcW w:w="630" w:type="dxa"/>
            <w:shd w:val="clear" w:color="auto" w:fill="auto"/>
            <w:noWrap/>
            <w:vAlign w:val="center"/>
          </w:tcPr>
          <w:p w14:paraId="19F32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45" w:type="dxa"/>
            <w:shd w:val="clear" w:color="auto" w:fill="auto"/>
            <w:noWrap/>
            <w:vAlign w:val="center"/>
          </w:tcPr>
          <w:p w14:paraId="006DF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73B8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2" w:type="dxa"/>
            <w:vMerge w:val="continue"/>
            <w:shd w:val="clear" w:color="auto" w:fill="auto"/>
            <w:noWrap/>
            <w:vAlign w:val="center"/>
          </w:tcPr>
          <w:p w14:paraId="72CC26C0">
            <w:pPr>
              <w:jc w:val="center"/>
              <w:rPr>
                <w:rFonts w:hint="eastAsia" w:ascii="宋体" w:hAnsi="宋体" w:eastAsia="宋体" w:cs="宋体"/>
                <w:i w:val="0"/>
                <w:iCs w:val="0"/>
                <w:color w:val="000000"/>
                <w:sz w:val="24"/>
                <w:szCs w:val="24"/>
                <w:u w:val="none"/>
              </w:rPr>
            </w:pPr>
          </w:p>
        </w:tc>
        <w:tc>
          <w:tcPr>
            <w:tcW w:w="900" w:type="dxa"/>
            <w:vMerge w:val="continue"/>
            <w:shd w:val="clear" w:color="auto" w:fill="auto"/>
            <w:noWrap/>
            <w:vAlign w:val="center"/>
          </w:tcPr>
          <w:p w14:paraId="76BFF314">
            <w:pPr>
              <w:jc w:val="center"/>
              <w:rPr>
                <w:rFonts w:hint="eastAsia" w:ascii="宋体" w:hAnsi="宋体" w:eastAsia="宋体" w:cs="宋体"/>
                <w:i w:val="0"/>
                <w:iCs w:val="0"/>
                <w:color w:val="000000"/>
                <w:sz w:val="24"/>
                <w:szCs w:val="24"/>
                <w:u w:val="none"/>
              </w:rPr>
            </w:pPr>
          </w:p>
        </w:tc>
        <w:tc>
          <w:tcPr>
            <w:tcW w:w="1260" w:type="dxa"/>
            <w:shd w:val="clear" w:color="auto" w:fill="auto"/>
            <w:noWrap/>
            <w:vAlign w:val="center"/>
          </w:tcPr>
          <w:p w14:paraId="40D37A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空调设备</w:t>
            </w:r>
          </w:p>
        </w:tc>
        <w:tc>
          <w:tcPr>
            <w:tcW w:w="5413" w:type="dxa"/>
            <w:shd w:val="clear" w:color="auto" w:fill="auto"/>
            <w:vAlign w:val="center"/>
          </w:tcPr>
          <w:p w14:paraId="6DC57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原有2台空调移位（含安装）</w:t>
            </w:r>
          </w:p>
        </w:tc>
        <w:tc>
          <w:tcPr>
            <w:tcW w:w="630" w:type="dxa"/>
            <w:shd w:val="clear" w:color="auto" w:fill="auto"/>
            <w:noWrap/>
            <w:vAlign w:val="center"/>
          </w:tcPr>
          <w:p w14:paraId="1F642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45" w:type="dxa"/>
            <w:shd w:val="clear" w:color="auto" w:fill="auto"/>
            <w:noWrap/>
            <w:vAlign w:val="center"/>
          </w:tcPr>
          <w:p w14:paraId="09EE3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4DD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2" w:type="dxa"/>
            <w:vMerge w:val="continue"/>
            <w:shd w:val="clear" w:color="auto" w:fill="auto"/>
            <w:noWrap/>
            <w:vAlign w:val="center"/>
          </w:tcPr>
          <w:p w14:paraId="61295CAD">
            <w:pPr>
              <w:jc w:val="center"/>
              <w:rPr>
                <w:rFonts w:hint="eastAsia" w:ascii="宋体" w:hAnsi="宋体" w:eastAsia="宋体" w:cs="宋体"/>
                <w:i w:val="0"/>
                <w:iCs w:val="0"/>
                <w:color w:val="000000"/>
                <w:sz w:val="24"/>
                <w:szCs w:val="24"/>
                <w:u w:val="none"/>
              </w:rPr>
            </w:pPr>
          </w:p>
        </w:tc>
        <w:tc>
          <w:tcPr>
            <w:tcW w:w="900" w:type="dxa"/>
            <w:vMerge w:val="continue"/>
            <w:shd w:val="clear" w:color="auto" w:fill="auto"/>
            <w:noWrap/>
            <w:vAlign w:val="center"/>
          </w:tcPr>
          <w:p w14:paraId="1183AFDF">
            <w:pPr>
              <w:jc w:val="center"/>
              <w:rPr>
                <w:rFonts w:hint="eastAsia" w:ascii="宋体" w:hAnsi="宋体" w:eastAsia="宋体" w:cs="宋体"/>
                <w:i w:val="0"/>
                <w:iCs w:val="0"/>
                <w:color w:val="000000"/>
                <w:sz w:val="24"/>
                <w:szCs w:val="24"/>
                <w:u w:val="none"/>
              </w:rPr>
            </w:pPr>
          </w:p>
        </w:tc>
        <w:tc>
          <w:tcPr>
            <w:tcW w:w="1260" w:type="dxa"/>
            <w:vMerge w:val="restart"/>
            <w:shd w:val="clear" w:color="auto" w:fill="auto"/>
            <w:noWrap/>
            <w:vAlign w:val="center"/>
          </w:tcPr>
          <w:p w14:paraId="4ABD5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灯具</w:t>
            </w:r>
          </w:p>
        </w:tc>
        <w:tc>
          <w:tcPr>
            <w:tcW w:w="5413" w:type="dxa"/>
            <w:shd w:val="clear" w:color="auto" w:fill="auto"/>
            <w:vAlign w:val="center"/>
          </w:tcPr>
          <w:p w14:paraId="57C79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轨道LED射灯（含轨道 ）</w:t>
            </w:r>
          </w:p>
        </w:tc>
        <w:tc>
          <w:tcPr>
            <w:tcW w:w="630" w:type="dxa"/>
            <w:shd w:val="clear" w:color="auto" w:fill="auto"/>
            <w:noWrap/>
            <w:vAlign w:val="center"/>
          </w:tcPr>
          <w:p w14:paraId="7190C0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45" w:type="dxa"/>
            <w:shd w:val="clear" w:color="auto" w:fill="auto"/>
            <w:noWrap/>
            <w:vAlign w:val="center"/>
          </w:tcPr>
          <w:p w14:paraId="68429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14:paraId="4437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52" w:type="dxa"/>
            <w:vMerge w:val="continue"/>
            <w:shd w:val="clear" w:color="auto" w:fill="auto"/>
            <w:noWrap/>
            <w:vAlign w:val="center"/>
          </w:tcPr>
          <w:p w14:paraId="4C481F7F">
            <w:pPr>
              <w:jc w:val="center"/>
              <w:rPr>
                <w:rFonts w:hint="eastAsia" w:ascii="宋体" w:hAnsi="宋体" w:eastAsia="宋体" w:cs="宋体"/>
                <w:i w:val="0"/>
                <w:iCs w:val="0"/>
                <w:color w:val="000000"/>
                <w:sz w:val="24"/>
                <w:szCs w:val="24"/>
                <w:u w:val="none"/>
              </w:rPr>
            </w:pPr>
          </w:p>
        </w:tc>
        <w:tc>
          <w:tcPr>
            <w:tcW w:w="900" w:type="dxa"/>
            <w:vMerge w:val="continue"/>
            <w:shd w:val="clear" w:color="auto" w:fill="auto"/>
            <w:noWrap/>
            <w:vAlign w:val="center"/>
          </w:tcPr>
          <w:p w14:paraId="6BE70DBE">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460FB1BA">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4761B5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售卖区灯具：定制金属架+亚克力灯，</w:t>
            </w:r>
          </w:p>
          <w:p w14:paraId="033B7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尺寸6100*2900mm</w:t>
            </w:r>
          </w:p>
        </w:tc>
        <w:tc>
          <w:tcPr>
            <w:tcW w:w="630" w:type="dxa"/>
            <w:shd w:val="clear" w:color="auto" w:fill="auto"/>
            <w:noWrap/>
            <w:vAlign w:val="center"/>
          </w:tcPr>
          <w:p w14:paraId="743C28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0D01DC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30C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2" w:type="dxa"/>
            <w:vMerge w:val="continue"/>
            <w:shd w:val="clear" w:color="auto" w:fill="auto"/>
            <w:noWrap/>
            <w:vAlign w:val="center"/>
          </w:tcPr>
          <w:p w14:paraId="696C3A6A">
            <w:pPr>
              <w:jc w:val="center"/>
              <w:rPr>
                <w:rFonts w:hint="eastAsia" w:ascii="宋体" w:hAnsi="宋体" w:eastAsia="宋体" w:cs="宋体"/>
                <w:i w:val="0"/>
                <w:iCs w:val="0"/>
                <w:color w:val="000000"/>
                <w:sz w:val="24"/>
                <w:szCs w:val="24"/>
                <w:u w:val="none"/>
              </w:rPr>
            </w:pPr>
          </w:p>
        </w:tc>
        <w:tc>
          <w:tcPr>
            <w:tcW w:w="900" w:type="dxa"/>
            <w:vMerge w:val="continue"/>
            <w:shd w:val="clear" w:color="auto" w:fill="auto"/>
            <w:noWrap/>
            <w:vAlign w:val="center"/>
          </w:tcPr>
          <w:p w14:paraId="479CF3CB">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2C6297B8">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565990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实验室吊灯：平板吊灯</w:t>
            </w:r>
          </w:p>
        </w:tc>
        <w:tc>
          <w:tcPr>
            <w:tcW w:w="630" w:type="dxa"/>
            <w:shd w:val="clear" w:color="auto" w:fill="auto"/>
            <w:noWrap/>
            <w:vAlign w:val="center"/>
          </w:tcPr>
          <w:p w14:paraId="7265A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45" w:type="dxa"/>
            <w:shd w:val="clear" w:color="auto" w:fill="auto"/>
            <w:noWrap/>
            <w:vAlign w:val="center"/>
          </w:tcPr>
          <w:p w14:paraId="13E69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0AA2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2" w:type="dxa"/>
            <w:vMerge w:val="continue"/>
            <w:shd w:val="clear" w:color="auto" w:fill="auto"/>
            <w:noWrap/>
            <w:vAlign w:val="center"/>
          </w:tcPr>
          <w:p w14:paraId="5BDDCBD8">
            <w:pPr>
              <w:jc w:val="center"/>
              <w:rPr>
                <w:rFonts w:hint="eastAsia" w:ascii="宋体" w:hAnsi="宋体" w:eastAsia="宋体" w:cs="宋体"/>
                <w:i w:val="0"/>
                <w:iCs w:val="0"/>
                <w:color w:val="000000"/>
                <w:sz w:val="24"/>
                <w:szCs w:val="24"/>
                <w:u w:val="none"/>
              </w:rPr>
            </w:pPr>
          </w:p>
        </w:tc>
        <w:tc>
          <w:tcPr>
            <w:tcW w:w="900" w:type="dxa"/>
            <w:vMerge w:val="continue"/>
            <w:shd w:val="clear" w:color="auto" w:fill="auto"/>
            <w:noWrap/>
            <w:vAlign w:val="center"/>
          </w:tcPr>
          <w:p w14:paraId="1A8421B8">
            <w:pPr>
              <w:jc w:val="center"/>
              <w:rPr>
                <w:rFonts w:hint="eastAsia" w:ascii="宋体" w:hAnsi="宋体" w:eastAsia="宋体" w:cs="宋体"/>
                <w:i w:val="0"/>
                <w:iCs w:val="0"/>
                <w:color w:val="000000"/>
                <w:sz w:val="24"/>
                <w:szCs w:val="24"/>
                <w:u w:val="none"/>
              </w:rPr>
            </w:pPr>
          </w:p>
        </w:tc>
        <w:tc>
          <w:tcPr>
            <w:tcW w:w="1260" w:type="dxa"/>
            <w:shd w:val="clear" w:color="auto" w:fill="auto"/>
            <w:noWrap/>
            <w:vAlign w:val="center"/>
          </w:tcPr>
          <w:p w14:paraId="4DB3B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窗帘</w:t>
            </w:r>
          </w:p>
        </w:tc>
        <w:tc>
          <w:tcPr>
            <w:tcW w:w="5413" w:type="dxa"/>
            <w:shd w:val="clear" w:color="auto" w:fill="auto"/>
            <w:vAlign w:val="center"/>
          </w:tcPr>
          <w:p w14:paraId="3A3B5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定制竹帘（根据现场实际情况定制）</w:t>
            </w:r>
          </w:p>
        </w:tc>
        <w:tc>
          <w:tcPr>
            <w:tcW w:w="630" w:type="dxa"/>
            <w:shd w:val="clear" w:color="auto" w:fill="auto"/>
            <w:noWrap/>
            <w:vAlign w:val="center"/>
          </w:tcPr>
          <w:p w14:paraId="43F68F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5FAAB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741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752" w:type="dxa"/>
            <w:vMerge w:val="continue"/>
            <w:shd w:val="clear" w:color="auto" w:fill="auto"/>
            <w:noWrap/>
            <w:vAlign w:val="center"/>
          </w:tcPr>
          <w:p w14:paraId="77869803">
            <w:pPr>
              <w:jc w:val="center"/>
              <w:rPr>
                <w:rFonts w:hint="eastAsia" w:ascii="宋体" w:hAnsi="宋体" w:eastAsia="宋体" w:cs="宋体"/>
                <w:i w:val="0"/>
                <w:iCs w:val="0"/>
                <w:color w:val="000000"/>
                <w:sz w:val="24"/>
                <w:szCs w:val="24"/>
                <w:u w:val="none"/>
              </w:rPr>
            </w:pPr>
          </w:p>
        </w:tc>
        <w:tc>
          <w:tcPr>
            <w:tcW w:w="900" w:type="dxa"/>
            <w:vMerge w:val="continue"/>
            <w:shd w:val="clear" w:color="auto" w:fill="auto"/>
            <w:noWrap/>
            <w:vAlign w:val="center"/>
          </w:tcPr>
          <w:p w14:paraId="7AB310D9">
            <w:pPr>
              <w:jc w:val="center"/>
              <w:rPr>
                <w:rFonts w:hint="eastAsia" w:ascii="宋体" w:hAnsi="宋体" w:eastAsia="宋体" w:cs="宋体"/>
                <w:i w:val="0"/>
                <w:iCs w:val="0"/>
                <w:color w:val="000000"/>
                <w:sz w:val="24"/>
                <w:szCs w:val="24"/>
                <w:u w:val="none"/>
              </w:rPr>
            </w:pPr>
          </w:p>
        </w:tc>
        <w:tc>
          <w:tcPr>
            <w:tcW w:w="1260" w:type="dxa"/>
            <w:shd w:val="clear" w:color="auto" w:fill="auto"/>
            <w:noWrap/>
            <w:vAlign w:val="center"/>
          </w:tcPr>
          <w:p w14:paraId="6E5E7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w:t>
            </w:r>
          </w:p>
        </w:tc>
        <w:tc>
          <w:tcPr>
            <w:tcW w:w="5413" w:type="dxa"/>
            <w:shd w:val="clear" w:color="auto" w:fill="auto"/>
            <w:vAlign w:val="center"/>
          </w:tcPr>
          <w:p w14:paraId="1DB231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地砖修补面积约14㎡</w:t>
            </w:r>
          </w:p>
        </w:tc>
        <w:tc>
          <w:tcPr>
            <w:tcW w:w="630" w:type="dxa"/>
            <w:shd w:val="clear" w:color="auto" w:fill="auto"/>
            <w:noWrap/>
            <w:vAlign w:val="center"/>
          </w:tcPr>
          <w:p w14:paraId="0E24E9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7AF89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E03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2" w:type="dxa"/>
            <w:vMerge w:val="continue"/>
            <w:shd w:val="clear" w:color="auto" w:fill="auto"/>
            <w:noWrap/>
            <w:vAlign w:val="center"/>
          </w:tcPr>
          <w:p w14:paraId="6FE69E9C">
            <w:pPr>
              <w:jc w:val="center"/>
              <w:rPr>
                <w:rFonts w:hint="eastAsia" w:ascii="宋体" w:hAnsi="宋体" w:eastAsia="宋体" w:cs="宋体"/>
                <w:i w:val="0"/>
                <w:iCs w:val="0"/>
                <w:color w:val="000000"/>
                <w:sz w:val="24"/>
                <w:szCs w:val="24"/>
                <w:u w:val="none"/>
              </w:rPr>
            </w:pPr>
          </w:p>
        </w:tc>
        <w:tc>
          <w:tcPr>
            <w:tcW w:w="900" w:type="dxa"/>
            <w:vMerge w:val="continue"/>
            <w:shd w:val="clear" w:color="auto" w:fill="auto"/>
            <w:noWrap/>
            <w:vAlign w:val="center"/>
          </w:tcPr>
          <w:p w14:paraId="09C62415">
            <w:pPr>
              <w:jc w:val="center"/>
              <w:rPr>
                <w:rFonts w:hint="eastAsia" w:ascii="宋体" w:hAnsi="宋体" w:eastAsia="宋体" w:cs="宋体"/>
                <w:i w:val="0"/>
                <w:iCs w:val="0"/>
                <w:color w:val="000000"/>
                <w:sz w:val="24"/>
                <w:szCs w:val="24"/>
                <w:u w:val="none"/>
              </w:rPr>
            </w:pPr>
          </w:p>
        </w:tc>
        <w:tc>
          <w:tcPr>
            <w:tcW w:w="1260" w:type="dxa"/>
            <w:shd w:val="clear" w:color="auto" w:fill="auto"/>
            <w:noWrap/>
            <w:vAlign w:val="center"/>
          </w:tcPr>
          <w:p w14:paraId="04DA14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强弱电</w:t>
            </w:r>
          </w:p>
        </w:tc>
        <w:tc>
          <w:tcPr>
            <w:tcW w:w="5413" w:type="dxa"/>
            <w:shd w:val="clear" w:color="auto" w:fill="auto"/>
            <w:vAlign w:val="center"/>
          </w:tcPr>
          <w:p w14:paraId="72F865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强弱电改造</w:t>
            </w:r>
          </w:p>
        </w:tc>
        <w:tc>
          <w:tcPr>
            <w:tcW w:w="630" w:type="dxa"/>
            <w:shd w:val="clear" w:color="auto" w:fill="auto"/>
            <w:noWrap/>
            <w:vAlign w:val="center"/>
          </w:tcPr>
          <w:p w14:paraId="1FD05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45" w:type="dxa"/>
            <w:shd w:val="clear" w:color="auto" w:fill="auto"/>
            <w:noWrap/>
            <w:vAlign w:val="center"/>
          </w:tcPr>
          <w:p w14:paraId="7462B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0D2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2" w:type="dxa"/>
            <w:vMerge w:val="restart"/>
            <w:shd w:val="clear" w:color="auto" w:fill="auto"/>
            <w:noWrap/>
            <w:vAlign w:val="center"/>
          </w:tcPr>
          <w:p w14:paraId="1562C7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00" w:type="dxa"/>
            <w:vMerge w:val="restart"/>
            <w:shd w:val="clear" w:color="auto" w:fill="auto"/>
            <w:vAlign w:val="center"/>
          </w:tcPr>
          <w:p w14:paraId="4A88D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红曲酒文化馆</w:t>
            </w:r>
          </w:p>
        </w:tc>
        <w:tc>
          <w:tcPr>
            <w:tcW w:w="1260" w:type="dxa"/>
            <w:vMerge w:val="restart"/>
            <w:shd w:val="clear" w:color="auto" w:fill="auto"/>
            <w:noWrap/>
            <w:vAlign w:val="center"/>
          </w:tcPr>
          <w:p w14:paraId="113BDB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w:t>
            </w:r>
          </w:p>
        </w:tc>
        <w:tc>
          <w:tcPr>
            <w:tcW w:w="5413" w:type="dxa"/>
            <w:shd w:val="clear" w:color="auto" w:fill="auto"/>
            <w:vAlign w:val="center"/>
          </w:tcPr>
          <w:p w14:paraId="18738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原始顶深灰色乳胶漆喷涂面积约120㎡</w:t>
            </w:r>
          </w:p>
        </w:tc>
        <w:tc>
          <w:tcPr>
            <w:tcW w:w="630" w:type="dxa"/>
            <w:shd w:val="clear" w:color="auto" w:fill="auto"/>
            <w:noWrap/>
            <w:vAlign w:val="center"/>
          </w:tcPr>
          <w:p w14:paraId="7888BF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45" w:type="dxa"/>
            <w:shd w:val="clear" w:color="auto" w:fill="auto"/>
            <w:noWrap/>
            <w:vAlign w:val="center"/>
          </w:tcPr>
          <w:p w14:paraId="3C38C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057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2" w:type="dxa"/>
            <w:vMerge w:val="continue"/>
            <w:shd w:val="clear" w:color="auto" w:fill="auto"/>
            <w:noWrap/>
            <w:vAlign w:val="center"/>
          </w:tcPr>
          <w:p w14:paraId="6AF5EEBC">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1EDDD457">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006CEF41">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26E591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50吊顶轻钢龙骨系列，12阻燃板，95mm石膏板，乳胶漆饰面，面积约80㎡</w:t>
            </w:r>
          </w:p>
        </w:tc>
        <w:tc>
          <w:tcPr>
            <w:tcW w:w="630" w:type="dxa"/>
            <w:shd w:val="clear" w:color="auto" w:fill="auto"/>
            <w:noWrap/>
            <w:vAlign w:val="center"/>
          </w:tcPr>
          <w:p w14:paraId="6EE2A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748878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A78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2" w:type="dxa"/>
            <w:vMerge w:val="continue"/>
            <w:shd w:val="clear" w:color="auto" w:fill="auto"/>
            <w:noWrap/>
            <w:vAlign w:val="center"/>
          </w:tcPr>
          <w:p w14:paraId="1FC34825">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42655805">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54776543">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5ED25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酒坛灯箱造型吊顶面积约8㎡</w:t>
            </w:r>
          </w:p>
        </w:tc>
        <w:tc>
          <w:tcPr>
            <w:tcW w:w="630" w:type="dxa"/>
            <w:shd w:val="clear" w:color="auto" w:fill="auto"/>
            <w:noWrap/>
            <w:vAlign w:val="center"/>
          </w:tcPr>
          <w:p w14:paraId="58D976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26761E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8F2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752" w:type="dxa"/>
            <w:vMerge w:val="continue"/>
            <w:shd w:val="clear" w:color="auto" w:fill="auto"/>
            <w:noWrap/>
            <w:vAlign w:val="center"/>
          </w:tcPr>
          <w:p w14:paraId="000EC721">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54F71BD8">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1CAB2C26">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4E60FB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黑色铝方通吊顶面积约62㎡</w:t>
            </w:r>
          </w:p>
        </w:tc>
        <w:tc>
          <w:tcPr>
            <w:tcW w:w="630" w:type="dxa"/>
            <w:shd w:val="clear" w:color="auto" w:fill="auto"/>
            <w:noWrap/>
            <w:vAlign w:val="center"/>
          </w:tcPr>
          <w:p w14:paraId="336218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1A7812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624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2" w:type="dxa"/>
            <w:vMerge w:val="continue"/>
            <w:shd w:val="clear" w:color="auto" w:fill="auto"/>
            <w:noWrap/>
            <w:vAlign w:val="center"/>
          </w:tcPr>
          <w:p w14:paraId="16755F4E">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29556BAE">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12ADF0BF">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4FB1B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木结构方格造型吊顶面积约23㎡</w:t>
            </w:r>
          </w:p>
        </w:tc>
        <w:tc>
          <w:tcPr>
            <w:tcW w:w="630" w:type="dxa"/>
            <w:shd w:val="clear" w:color="auto" w:fill="auto"/>
            <w:noWrap/>
            <w:vAlign w:val="center"/>
          </w:tcPr>
          <w:p w14:paraId="02714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0609B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FE0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2" w:type="dxa"/>
            <w:vMerge w:val="continue"/>
            <w:shd w:val="clear" w:color="auto" w:fill="auto"/>
            <w:noWrap/>
            <w:vAlign w:val="center"/>
          </w:tcPr>
          <w:p w14:paraId="5C49DC9D">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62A8203E">
            <w:pPr>
              <w:jc w:val="center"/>
              <w:rPr>
                <w:rFonts w:hint="eastAsia" w:ascii="宋体" w:hAnsi="宋体" w:eastAsia="宋体" w:cs="宋体"/>
                <w:i w:val="0"/>
                <w:iCs w:val="0"/>
                <w:color w:val="000000"/>
                <w:sz w:val="24"/>
                <w:szCs w:val="24"/>
                <w:u w:val="none"/>
              </w:rPr>
            </w:pPr>
          </w:p>
        </w:tc>
        <w:tc>
          <w:tcPr>
            <w:tcW w:w="1260" w:type="dxa"/>
            <w:vMerge w:val="restart"/>
            <w:shd w:val="clear" w:color="auto" w:fill="auto"/>
            <w:noWrap/>
            <w:vAlign w:val="center"/>
          </w:tcPr>
          <w:p w14:paraId="2CC858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w:t>
            </w:r>
          </w:p>
        </w:tc>
        <w:tc>
          <w:tcPr>
            <w:tcW w:w="5413" w:type="dxa"/>
            <w:shd w:val="clear" w:color="auto" w:fill="auto"/>
            <w:vAlign w:val="center"/>
          </w:tcPr>
          <w:p w14:paraId="10F25F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地面找平，铺灰色复古地砖面积约155㎡</w:t>
            </w:r>
          </w:p>
        </w:tc>
        <w:tc>
          <w:tcPr>
            <w:tcW w:w="630" w:type="dxa"/>
            <w:shd w:val="clear" w:color="auto" w:fill="auto"/>
            <w:noWrap/>
            <w:vAlign w:val="center"/>
          </w:tcPr>
          <w:p w14:paraId="2950A7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360EC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EB1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2" w:type="dxa"/>
            <w:vMerge w:val="continue"/>
            <w:shd w:val="clear" w:color="auto" w:fill="auto"/>
            <w:noWrap/>
            <w:vAlign w:val="center"/>
          </w:tcPr>
          <w:p w14:paraId="5964C3EB">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081F47CF">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4C1C7806">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455D4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钢结构+钢化玻璃地面（含拆除原地面）面积约23㎡</w:t>
            </w:r>
          </w:p>
        </w:tc>
        <w:tc>
          <w:tcPr>
            <w:tcW w:w="630" w:type="dxa"/>
            <w:shd w:val="clear" w:color="auto" w:fill="auto"/>
            <w:noWrap/>
            <w:vAlign w:val="center"/>
          </w:tcPr>
          <w:p w14:paraId="714C9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41E11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381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52" w:type="dxa"/>
            <w:vMerge w:val="continue"/>
            <w:shd w:val="clear" w:color="auto" w:fill="auto"/>
            <w:noWrap/>
            <w:vAlign w:val="center"/>
          </w:tcPr>
          <w:p w14:paraId="29A6F08F">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00894683">
            <w:pPr>
              <w:jc w:val="center"/>
              <w:rPr>
                <w:rFonts w:hint="eastAsia" w:ascii="宋体" w:hAnsi="宋体" w:eastAsia="宋体" w:cs="宋体"/>
                <w:i w:val="0"/>
                <w:iCs w:val="0"/>
                <w:color w:val="000000"/>
                <w:sz w:val="24"/>
                <w:szCs w:val="24"/>
                <w:u w:val="none"/>
              </w:rPr>
            </w:pPr>
          </w:p>
        </w:tc>
        <w:tc>
          <w:tcPr>
            <w:tcW w:w="1260" w:type="dxa"/>
            <w:vMerge w:val="restart"/>
            <w:shd w:val="clear" w:color="auto" w:fill="auto"/>
            <w:noWrap/>
            <w:vAlign w:val="center"/>
          </w:tcPr>
          <w:p w14:paraId="3ED0B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序厅</w:t>
            </w:r>
          </w:p>
        </w:tc>
        <w:tc>
          <w:tcPr>
            <w:tcW w:w="5413" w:type="dxa"/>
            <w:shd w:val="clear" w:color="auto" w:fill="auto"/>
            <w:vAlign w:val="center"/>
          </w:tcPr>
          <w:p w14:paraId="5FAF2E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飘带造型背景：钢架龙骨，12阻燃板，95mm石膏板，表面油画布和乳胶漆饰面，悬挂主题字</w:t>
            </w:r>
          </w:p>
        </w:tc>
        <w:tc>
          <w:tcPr>
            <w:tcW w:w="630" w:type="dxa"/>
            <w:shd w:val="clear" w:color="auto" w:fill="auto"/>
            <w:noWrap/>
            <w:vAlign w:val="center"/>
          </w:tcPr>
          <w:p w14:paraId="7B5291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640F76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F1B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752" w:type="dxa"/>
            <w:vMerge w:val="continue"/>
            <w:shd w:val="clear" w:color="auto" w:fill="auto"/>
            <w:noWrap/>
            <w:vAlign w:val="center"/>
          </w:tcPr>
          <w:p w14:paraId="4CF8861C">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626E09DB">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0EC19B08">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6E5E0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序言背景：金属框架内嵌钢化玻璃造型220*250cm</w:t>
            </w:r>
          </w:p>
        </w:tc>
        <w:tc>
          <w:tcPr>
            <w:tcW w:w="630" w:type="dxa"/>
            <w:shd w:val="clear" w:color="auto" w:fill="auto"/>
            <w:noWrap/>
            <w:vAlign w:val="center"/>
          </w:tcPr>
          <w:p w14:paraId="7C5DC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6B0DE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0D6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752" w:type="dxa"/>
            <w:vMerge w:val="continue"/>
            <w:shd w:val="clear" w:color="auto" w:fill="auto"/>
            <w:noWrap/>
            <w:vAlign w:val="center"/>
          </w:tcPr>
          <w:p w14:paraId="6767E2A1">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3FE2D9BE">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533F4998">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6DA291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酒坛装饰面积约8㎡</w:t>
            </w:r>
          </w:p>
        </w:tc>
        <w:tc>
          <w:tcPr>
            <w:tcW w:w="630" w:type="dxa"/>
            <w:shd w:val="clear" w:color="auto" w:fill="auto"/>
            <w:noWrap/>
            <w:vAlign w:val="center"/>
          </w:tcPr>
          <w:p w14:paraId="45C02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209302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AD4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52" w:type="dxa"/>
            <w:vMerge w:val="continue"/>
            <w:shd w:val="clear" w:color="auto" w:fill="auto"/>
            <w:noWrap/>
            <w:vAlign w:val="center"/>
          </w:tcPr>
          <w:p w14:paraId="402626B9">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6429A0F9">
            <w:pPr>
              <w:jc w:val="center"/>
              <w:rPr>
                <w:rFonts w:hint="eastAsia" w:ascii="宋体" w:hAnsi="宋体" w:eastAsia="宋体" w:cs="宋体"/>
                <w:i w:val="0"/>
                <w:iCs w:val="0"/>
                <w:color w:val="000000"/>
                <w:sz w:val="24"/>
                <w:szCs w:val="24"/>
                <w:u w:val="none"/>
              </w:rPr>
            </w:pPr>
          </w:p>
        </w:tc>
        <w:tc>
          <w:tcPr>
            <w:tcW w:w="1260" w:type="dxa"/>
            <w:vMerge w:val="restart"/>
            <w:shd w:val="clear" w:color="auto" w:fill="auto"/>
            <w:noWrap/>
            <w:vAlign w:val="center"/>
          </w:tcPr>
          <w:p w14:paraId="438045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第一篇章</w:t>
            </w:r>
          </w:p>
        </w:tc>
        <w:tc>
          <w:tcPr>
            <w:tcW w:w="5413" w:type="dxa"/>
            <w:shd w:val="clear" w:color="auto" w:fill="auto"/>
            <w:vAlign w:val="center"/>
          </w:tcPr>
          <w:p w14:paraId="3FB00D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章节背景墙：120*250cm，铁艺造型，内嵌酒坛造型深渊镜</w:t>
            </w:r>
          </w:p>
        </w:tc>
        <w:tc>
          <w:tcPr>
            <w:tcW w:w="630" w:type="dxa"/>
            <w:shd w:val="clear" w:color="auto" w:fill="auto"/>
            <w:noWrap/>
            <w:vAlign w:val="center"/>
          </w:tcPr>
          <w:p w14:paraId="27E840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47811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445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jc w:val="center"/>
        </w:trPr>
        <w:tc>
          <w:tcPr>
            <w:tcW w:w="752" w:type="dxa"/>
            <w:vMerge w:val="continue"/>
            <w:shd w:val="clear" w:color="auto" w:fill="auto"/>
            <w:noWrap/>
            <w:vAlign w:val="center"/>
          </w:tcPr>
          <w:p w14:paraId="40484367">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6A4D3C8E">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1936A605">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4E56C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背景墙：1200*250cm轻钢龙骨隔墙，12阻燃板，95mm石膏板，表面艺术漆</w:t>
            </w:r>
          </w:p>
        </w:tc>
        <w:tc>
          <w:tcPr>
            <w:tcW w:w="630" w:type="dxa"/>
            <w:shd w:val="clear" w:color="auto" w:fill="auto"/>
            <w:noWrap/>
            <w:vAlign w:val="center"/>
          </w:tcPr>
          <w:p w14:paraId="79315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55861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084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2" w:type="dxa"/>
            <w:vMerge w:val="continue"/>
            <w:shd w:val="clear" w:color="auto" w:fill="auto"/>
            <w:noWrap/>
            <w:vAlign w:val="center"/>
          </w:tcPr>
          <w:p w14:paraId="0DC43156">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0AD90C34">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7EE323EF">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55D2A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实木房檐造型400*250cm</w:t>
            </w:r>
          </w:p>
        </w:tc>
        <w:tc>
          <w:tcPr>
            <w:tcW w:w="630" w:type="dxa"/>
            <w:shd w:val="clear" w:color="auto" w:fill="auto"/>
            <w:noWrap/>
            <w:vAlign w:val="center"/>
          </w:tcPr>
          <w:p w14:paraId="1C1DD5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7A4131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FAD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52" w:type="dxa"/>
            <w:vMerge w:val="continue"/>
            <w:shd w:val="clear" w:color="auto" w:fill="auto"/>
            <w:noWrap/>
            <w:vAlign w:val="center"/>
          </w:tcPr>
          <w:p w14:paraId="511DDC08">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236E4EBD">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177BDFD9">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776A3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墙面广告：墙面贴油画布画面，亚克力雕刻字</w:t>
            </w:r>
          </w:p>
        </w:tc>
        <w:tc>
          <w:tcPr>
            <w:tcW w:w="630" w:type="dxa"/>
            <w:shd w:val="clear" w:color="auto" w:fill="auto"/>
            <w:noWrap/>
            <w:vAlign w:val="center"/>
          </w:tcPr>
          <w:p w14:paraId="6A73D0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30FAD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3C5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52" w:type="dxa"/>
            <w:vMerge w:val="continue"/>
            <w:shd w:val="clear" w:color="auto" w:fill="auto"/>
            <w:noWrap/>
            <w:vAlign w:val="center"/>
          </w:tcPr>
          <w:p w14:paraId="62827294">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32CE51BE">
            <w:pPr>
              <w:jc w:val="center"/>
              <w:rPr>
                <w:rFonts w:hint="eastAsia" w:ascii="宋体" w:hAnsi="宋体" w:eastAsia="宋体" w:cs="宋体"/>
                <w:i w:val="0"/>
                <w:iCs w:val="0"/>
                <w:color w:val="000000"/>
                <w:sz w:val="24"/>
                <w:szCs w:val="24"/>
                <w:u w:val="none"/>
              </w:rPr>
            </w:pPr>
          </w:p>
        </w:tc>
        <w:tc>
          <w:tcPr>
            <w:tcW w:w="1260" w:type="dxa"/>
            <w:vMerge w:val="restart"/>
            <w:shd w:val="clear" w:color="auto" w:fill="auto"/>
            <w:noWrap/>
            <w:vAlign w:val="center"/>
          </w:tcPr>
          <w:p w14:paraId="1BB29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第二篇章</w:t>
            </w:r>
          </w:p>
        </w:tc>
        <w:tc>
          <w:tcPr>
            <w:tcW w:w="5413" w:type="dxa"/>
            <w:shd w:val="clear" w:color="auto" w:fill="auto"/>
            <w:vAlign w:val="center"/>
          </w:tcPr>
          <w:p w14:paraId="47813A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章节背景墙：120*250cm，铁艺造型，内嵌酒坛造型深渊镜</w:t>
            </w:r>
          </w:p>
        </w:tc>
        <w:tc>
          <w:tcPr>
            <w:tcW w:w="630" w:type="dxa"/>
            <w:shd w:val="clear" w:color="auto" w:fill="auto"/>
            <w:noWrap/>
            <w:vAlign w:val="center"/>
          </w:tcPr>
          <w:p w14:paraId="25B82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566A2E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B03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52" w:type="dxa"/>
            <w:vMerge w:val="continue"/>
            <w:shd w:val="clear" w:color="auto" w:fill="auto"/>
            <w:noWrap/>
            <w:vAlign w:val="center"/>
          </w:tcPr>
          <w:p w14:paraId="0B8DA52B">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5EB947B6">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4438F682">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3E4D5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背景墙：1400*250cm，轻钢龙骨隔墙，12阻燃板，95mm石膏板，表面艺术漆</w:t>
            </w:r>
          </w:p>
        </w:tc>
        <w:tc>
          <w:tcPr>
            <w:tcW w:w="630" w:type="dxa"/>
            <w:shd w:val="clear" w:color="auto" w:fill="auto"/>
            <w:noWrap/>
            <w:vAlign w:val="center"/>
          </w:tcPr>
          <w:p w14:paraId="68E85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21488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981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752" w:type="dxa"/>
            <w:vMerge w:val="continue"/>
            <w:shd w:val="clear" w:color="auto" w:fill="auto"/>
            <w:noWrap/>
            <w:vAlign w:val="center"/>
          </w:tcPr>
          <w:p w14:paraId="0C6DC807">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1A3F2D4A">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45B97A70">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13F33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地台：1400*80*高5cm，阻燃板结构表面木饰面灰色漆</w:t>
            </w:r>
          </w:p>
        </w:tc>
        <w:tc>
          <w:tcPr>
            <w:tcW w:w="630" w:type="dxa"/>
            <w:shd w:val="clear" w:color="auto" w:fill="auto"/>
            <w:noWrap/>
            <w:vAlign w:val="center"/>
          </w:tcPr>
          <w:p w14:paraId="2E0D1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3F8B8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861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752" w:type="dxa"/>
            <w:vMerge w:val="continue"/>
            <w:shd w:val="clear" w:color="auto" w:fill="auto"/>
            <w:noWrap/>
            <w:vAlign w:val="center"/>
          </w:tcPr>
          <w:p w14:paraId="4672DE7D">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73CFBA50">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49E69318">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79DD39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人字形实木屋檐造型1400*85cm，</w:t>
            </w:r>
          </w:p>
        </w:tc>
        <w:tc>
          <w:tcPr>
            <w:tcW w:w="630" w:type="dxa"/>
            <w:shd w:val="clear" w:color="auto" w:fill="auto"/>
            <w:noWrap/>
            <w:vAlign w:val="center"/>
          </w:tcPr>
          <w:p w14:paraId="4AB74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6D8E3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C15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2" w:type="dxa"/>
            <w:vMerge w:val="continue"/>
            <w:shd w:val="clear" w:color="auto" w:fill="auto"/>
            <w:noWrap/>
            <w:vAlign w:val="center"/>
          </w:tcPr>
          <w:p w14:paraId="6F94686F">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5FCDB7B0">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7DEF4627">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30130F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造型灰色文化装墙面1200*160cm</w:t>
            </w:r>
          </w:p>
        </w:tc>
        <w:tc>
          <w:tcPr>
            <w:tcW w:w="630" w:type="dxa"/>
            <w:shd w:val="clear" w:color="auto" w:fill="auto"/>
            <w:noWrap/>
            <w:vAlign w:val="center"/>
          </w:tcPr>
          <w:p w14:paraId="70EC0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377356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112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752" w:type="dxa"/>
            <w:vMerge w:val="continue"/>
            <w:shd w:val="clear" w:color="auto" w:fill="auto"/>
            <w:noWrap/>
            <w:vAlign w:val="center"/>
          </w:tcPr>
          <w:p w14:paraId="12DB6F81">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7419C3FB">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165D7529">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0B6B3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艺术微缩场景</w:t>
            </w:r>
          </w:p>
        </w:tc>
        <w:tc>
          <w:tcPr>
            <w:tcW w:w="630" w:type="dxa"/>
            <w:shd w:val="clear" w:color="auto" w:fill="auto"/>
            <w:noWrap/>
            <w:vAlign w:val="center"/>
          </w:tcPr>
          <w:p w14:paraId="2DCE00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7AD3F2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0AD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52" w:type="dxa"/>
            <w:vMerge w:val="continue"/>
            <w:shd w:val="clear" w:color="auto" w:fill="auto"/>
            <w:noWrap/>
            <w:vAlign w:val="center"/>
          </w:tcPr>
          <w:p w14:paraId="3B37FEEB">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0D8FFFE7">
            <w:pPr>
              <w:jc w:val="center"/>
              <w:rPr>
                <w:rFonts w:hint="eastAsia" w:ascii="宋体" w:hAnsi="宋体" w:eastAsia="宋体" w:cs="宋体"/>
                <w:i w:val="0"/>
                <w:iCs w:val="0"/>
                <w:color w:val="000000"/>
                <w:sz w:val="24"/>
                <w:szCs w:val="24"/>
                <w:u w:val="none"/>
              </w:rPr>
            </w:pPr>
          </w:p>
        </w:tc>
        <w:tc>
          <w:tcPr>
            <w:tcW w:w="1260" w:type="dxa"/>
            <w:vMerge w:val="restart"/>
            <w:shd w:val="clear" w:color="auto" w:fill="auto"/>
            <w:noWrap/>
            <w:vAlign w:val="center"/>
          </w:tcPr>
          <w:p w14:paraId="163FB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第三篇章</w:t>
            </w:r>
          </w:p>
        </w:tc>
        <w:tc>
          <w:tcPr>
            <w:tcW w:w="5413" w:type="dxa"/>
            <w:shd w:val="clear" w:color="auto" w:fill="auto"/>
            <w:vAlign w:val="center"/>
          </w:tcPr>
          <w:p w14:paraId="0E40BD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章节背景墙：100*200cm，铁艺造型，内嵌酒坛造型深渊镜</w:t>
            </w:r>
          </w:p>
        </w:tc>
        <w:tc>
          <w:tcPr>
            <w:tcW w:w="630" w:type="dxa"/>
            <w:shd w:val="clear" w:color="auto" w:fill="auto"/>
            <w:noWrap/>
            <w:vAlign w:val="center"/>
          </w:tcPr>
          <w:p w14:paraId="4EF414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0D5960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202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52" w:type="dxa"/>
            <w:vMerge w:val="continue"/>
            <w:shd w:val="clear" w:color="auto" w:fill="auto"/>
            <w:noWrap/>
            <w:vAlign w:val="center"/>
          </w:tcPr>
          <w:p w14:paraId="6359AC02">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1F640BCD">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25FA6918">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64613D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背景墙：600*260cm，轻钢龙骨隔墙，12阻燃板，95mm石膏板，表面艺术漆</w:t>
            </w:r>
          </w:p>
        </w:tc>
        <w:tc>
          <w:tcPr>
            <w:tcW w:w="630" w:type="dxa"/>
            <w:shd w:val="clear" w:color="auto" w:fill="auto"/>
            <w:noWrap/>
            <w:vAlign w:val="center"/>
          </w:tcPr>
          <w:p w14:paraId="05C70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654AA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776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52" w:type="dxa"/>
            <w:vMerge w:val="continue"/>
            <w:shd w:val="clear" w:color="auto" w:fill="auto"/>
            <w:noWrap/>
            <w:vAlign w:val="center"/>
          </w:tcPr>
          <w:p w14:paraId="0F56A4B1">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3301CD49">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2E576078">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7FBF0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地台：500*50*高5cm，阻燃板结构表面木饰面灰色漆</w:t>
            </w:r>
          </w:p>
        </w:tc>
        <w:tc>
          <w:tcPr>
            <w:tcW w:w="630" w:type="dxa"/>
            <w:shd w:val="clear" w:color="auto" w:fill="auto"/>
            <w:noWrap/>
            <w:vAlign w:val="center"/>
          </w:tcPr>
          <w:p w14:paraId="09E71D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483BE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7EA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52" w:type="dxa"/>
            <w:vMerge w:val="continue"/>
            <w:shd w:val="clear" w:color="auto" w:fill="auto"/>
            <w:noWrap/>
            <w:vAlign w:val="center"/>
          </w:tcPr>
          <w:p w14:paraId="79B86F64">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3243DDE5">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576B6866">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594369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墙面广告：500*200cm，墙面贴油画布画面，亚克力雕刻字</w:t>
            </w:r>
          </w:p>
        </w:tc>
        <w:tc>
          <w:tcPr>
            <w:tcW w:w="630" w:type="dxa"/>
            <w:shd w:val="clear" w:color="auto" w:fill="auto"/>
            <w:noWrap/>
            <w:vAlign w:val="center"/>
          </w:tcPr>
          <w:p w14:paraId="5036E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3D71E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0F7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2" w:type="dxa"/>
            <w:vMerge w:val="continue"/>
            <w:shd w:val="clear" w:color="auto" w:fill="auto"/>
            <w:noWrap/>
            <w:vAlign w:val="center"/>
          </w:tcPr>
          <w:p w14:paraId="174E5B5F">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0B30F07A">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08B306B4">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26916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顶部软膜灯箱500*50cm</w:t>
            </w:r>
          </w:p>
        </w:tc>
        <w:tc>
          <w:tcPr>
            <w:tcW w:w="630" w:type="dxa"/>
            <w:shd w:val="clear" w:color="auto" w:fill="auto"/>
            <w:noWrap/>
            <w:vAlign w:val="center"/>
          </w:tcPr>
          <w:p w14:paraId="051F43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6BF44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2C1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752" w:type="dxa"/>
            <w:vMerge w:val="continue"/>
            <w:shd w:val="clear" w:color="auto" w:fill="auto"/>
            <w:noWrap/>
            <w:vAlign w:val="center"/>
          </w:tcPr>
          <w:p w14:paraId="55354C5E">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27C5467A">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66316AD5">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7EDADFB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shd w:val="clear"/>
                <w:lang w:val="en-US" w:eastAsia="zh-CN" w:bidi="ar"/>
              </w:rPr>
            </w:pPr>
            <w:r>
              <w:rPr>
                <w:rFonts w:hint="eastAsia" w:ascii="宋体" w:hAnsi="宋体" w:eastAsia="宋体" w:cs="宋体"/>
                <w:i w:val="0"/>
                <w:iCs w:val="0"/>
                <w:color w:val="auto"/>
                <w:kern w:val="0"/>
                <w:sz w:val="24"/>
                <w:szCs w:val="24"/>
                <w:u w:val="none"/>
                <w:shd w:val="clear"/>
                <w:lang w:val="en-US" w:eastAsia="zh-CN" w:bidi="ar"/>
              </w:rPr>
              <w:t>触摸一体机：32寸；Win10系统；内存4G；硬盘64G；落地底座。</w:t>
            </w:r>
          </w:p>
          <w:p w14:paraId="1D55C0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shd w:val="clear"/>
                <w:lang w:val="en-US" w:eastAsia="zh-CN" w:bidi="ar"/>
              </w:rPr>
              <w:t>（推荐参考品牌：互视达.数冠.速美图）</w:t>
            </w:r>
          </w:p>
        </w:tc>
        <w:tc>
          <w:tcPr>
            <w:tcW w:w="630" w:type="dxa"/>
            <w:shd w:val="clear" w:color="auto" w:fill="auto"/>
            <w:noWrap/>
            <w:vAlign w:val="center"/>
          </w:tcPr>
          <w:p w14:paraId="42561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45" w:type="dxa"/>
            <w:shd w:val="clear" w:color="auto" w:fill="auto"/>
            <w:noWrap/>
            <w:vAlign w:val="center"/>
          </w:tcPr>
          <w:p w14:paraId="241C62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BF1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752" w:type="dxa"/>
            <w:vMerge w:val="continue"/>
            <w:shd w:val="clear" w:color="auto" w:fill="auto"/>
            <w:noWrap/>
            <w:vAlign w:val="center"/>
          </w:tcPr>
          <w:p w14:paraId="3058EE58">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1F818B93">
            <w:pPr>
              <w:jc w:val="center"/>
              <w:rPr>
                <w:rFonts w:hint="eastAsia" w:ascii="宋体" w:hAnsi="宋体" w:eastAsia="宋体" w:cs="宋体"/>
                <w:i w:val="0"/>
                <w:iCs w:val="0"/>
                <w:color w:val="000000"/>
                <w:sz w:val="24"/>
                <w:szCs w:val="24"/>
                <w:u w:val="none"/>
              </w:rPr>
            </w:pPr>
          </w:p>
        </w:tc>
        <w:tc>
          <w:tcPr>
            <w:tcW w:w="1260" w:type="dxa"/>
            <w:vMerge w:val="restart"/>
            <w:shd w:val="clear" w:color="auto" w:fill="auto"/>
            <w:noWrap/>
            <w:vAlign w:val="center"/>
          </w:tcPr>
          <w:p w14:paraId="26153A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古法压榨酒空间</w:t>
            </w:r>
          </w:p>
        </w:tc>
        <w:tc>
          <w:tcPr>
            <w:tcW w:w="5413" w:type="dxa"/>
            <w:shd w:val="clear" w:color="auto" w:fill="auto"/>
            <w:vAlign w:val="center"/>
          </w:tcPr>
          <w:p w14:paraId="3832B1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实木屋檐造型，房顶稻草装饰300*250cm</w:t>
            </w:r>
          </w:p>
        </w:tc>
        <w:tc>
          <w:tcPr>
            <w:tcW w:w="630" w:type="dxa"/>
            <w:shd w:val="clear" w:color="auto" w:fill="auto"/>
            <w:noWrap/>
            <w:vAlign w:val="center"/>
          </w:tcPr>
          <w:p w14:paraId="51E88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732D8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FEB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52" w:type="dxa"/>
            <w:vMerge w:val="continue"/>
            <w:shd w:val="clear" w:color="auto" w:fill="auto"/>
            <w:noWrap/>
            <w:vAlign w:val="center"/>
          </w:tcPr>
          <w:p w14:paraId="15DD13F3">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4B55206F">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63066E94">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0ABB1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墙面灰色文化砖面积约22㎡</w:t>
            </w:r>
          </w:p>
        </w:tc>
        <w:tc>
          <w:tcPr>
            <w:tcW w:w="630" w:type="dxa"/>
            <w:shd w:val="clear" w:color="auto" w:fill="auto"/>
            <w:noWrap/>
            <w:vAlign w:val="center"/>
          </w:tcPr>
          <w:p w14:paraId="38C74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31A2C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D7D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52" w:type="dxa"/>
            <w:vMerge w:val="continue"/>
            <w:shd w:val="clear" w:color="auto" w:fill="auto"/>
            <w:noWrap/>
            <w:vAlign w:val="center"/>
          </w:tcPr>
          <w:p w14:paraId="1FDB5E4D">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227BEEF5">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6CDCB564">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1FB359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木质酒柜240*240cm</w:t>
            </w:r>
          </w:p>
        </w:tc>
        <w:tc>
          <w:tcPr>
            <w:tcW w:w="630" w:type="dxa"/>
            <w:shd w:val="clear" w:color="auto" w:fill="auto"/>
            <w:noWrap/>
            <w:vAlign w:val="center"/>
          </w:tcPr>
          <w:p w14:paraId="497A5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1437AB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E0B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52" w:type="dxa"/>
            <w:vMerge w:val="continue"/>
            <w:shd w:val="clear" w:color="auto" w:fill="auto"/>
            <w:noWrap/>
            <w:vAlign w:val="center"/>
          </w:tcPr>
          <w:p w14:paraId="5B9D34DD">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6DF34D61">
            <w:pPr>
              <w:jc w:val="center"/>
              <w:rPr>
                <w:rFonts w:hint="eastAsia" w:ascii="宋体" w:hAnsi="宋体" w:eastAsia="宋体" w:cs="宋体"/>
                <w:i w:val="0"/>
                <w:iCs w:val="0"/>
                <w:color w:val="000000"/>
                <w:sz w:val="24"/>
                <w:szCs w:val="24"/>
                <w:u w:val="none"/>
              </w:rPr>
            </w:pPr>
          </w:p>
        </w:tc>
        <w:tc>
          <w:tcPr>
            <w:tcW w:w="1260" w:type="dxa"/>
            <w:vMerge w:val="restart"/>
            <w:shd w:val="clear" w:color="auto" w:fill="auto"/>
            <w:noWrap/>
            <w:vAlign w:val="center"/>
          </w:tcPr>
          <w:p w14:paraId="786E7D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尾厅</w:t>
            </w:r>
          </w:p>
        </w:tc>
        <w:tc>
          <w:tcPr>
            <w:tcW w:w="5413" w:type="dxa"/>
            <w:shd w:val="clear" w:color="auto" w:fill="auto"/>
            <w:vAlign w:val="center"/>
          </w:tcPr>
          <w:p w14:paraId="737A3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墙面粉刷面积约25㎡</w:t>
            </w:r>
          </w:p>
        </w:tc>
        <w:tc>
          <w:tcPr>
            <w:tcW w:w="630" w:type="dxa"/>
            <w:shd w:val="clear" w:color="auto" w:fill="auto"/>
            <w:noWrap/>
            <w:vAlign w:val="center"/>
          </w:tcPr>
          <w:p w14:paraId="610ACA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32472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92F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752" w:type="dxa"/>
            <w:vMerge w:val="continue"/>
            <w:shd w:val="clear" w:color="auto" w:fill="auto"/>
            <w:noWrap/>
            <w:vAlign w:val="center"/>
          </w:tcPr>
          <w:p w14:paraId="26BAC728">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5F1F1DDA">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5AE09B78">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67D3B5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墙面广告：墙面PVC展板，亚克力雕刻字(墙面尺寸420*250cm）</w:t>
            </w:r>
          </w:p>
        </w:tc>
        <w:tc>
          <w:tcPr>
            <w:tcW w:w="630" w:type="dxa"/>
            <w:shd w:val="clear" w:color="auto" w:fill="auto"/>
            <w:noWrap/>
            <w:vAlign w:val="center"/>
          </w:tcPr>
          <w:p w14:paraId="0EF0A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58A2E3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9E7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2" w:type="dxa"/>
            <w:vMerge w:val="continue"/>
            <w:shd w:val="clear" w:color="auto" w:fill="auto"/>
            <w:noWrap/>
            <w:vAlign w:val="center"/>
          </w:tcPr>
          <w:p w14:paraId="0607BD93">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43A93D83">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7C5749BE">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659D8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结束语背景：金属框架内嵌钢化玻璃造型220*250cm</w:t>
            </w:r>
          </w:p>
        </w:tc>
        <w:tc>
          <w:tcPr>
            <w:tcW w:w="630" w:type="dxa"/>
            <w:shd w:val="clear" w:color="auto" w:fill="auto"/>
            <w:noWrap/>
            <w:vAlign w:val="center"/>
          </w:tcPr>
          <w:p w14:paraId="3DCB04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35EBD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CE7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2" w:type="dxa"/>
            <w:vMerge w:val="continue"/>
            <w:shd w:val="clear" w:color="auto" w:fill="auto"/>
            <w:noWrap/>
            <w:vAlign w:val="center"/>
          </w:tcPr>
          <w:p w14:paraId="1F587349">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43978FB6">
            <w:pPr>
              <w:jc w:val="center"/>
              <w:rPr>
                <w:rFonts w:hint="eastAsia" w:ascii="宋体" w:hAnsi="宋体" w:eastAsia="宋体" w:cs="宋体"/>
                <w:i w:val="0"/>
                <w:iCs w:val="0"/>
                <w:color w:val="000000"/>
                <w:sz w:val="24"/>
                <w:szCs w:val="24"/>
                <w:u w:val="none"/>
              </w:rPr>
            </w:pPr>
          </w:p>
        </w:tc>
        <w:tc>
          <w:tcPr>
            <w:tcW w:w="1260" w:type="dxa"/>
            <w:shd w:val="clear" w:color="auto" w:fill="auto"/>
            <w:noWrap/>
            <w:vAlign w:val="center"/>
          </w:tcPr>
          <w:p w14:paraId="28075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窗帘</w:t>
            </w:r>
          </w:p>
        </w:tc>
        <w:tc>
          <w:tcPr>
            <w:tcW w:w="5413" w:type="dxa"/>
            <w:shd w:val="clear" w:color="auto" w:fill="auto"/>
            <w:vAlign w:val="center"/>
          </w:tcPr>
          <w:p w14:paraId="382EB2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定制竹帘（根据现场实际情况定制）</w:t>
            </w:r>
          </w:p>
        </w:tc>
        <w:tc>
          <w:tcPr>
            <w:tcW w:w="630" w:type="dxa"/>
            <w:shd w:val="clear" w:color="auto" w:fill="auto"/>
            <w:noWrap/>
            <w:vAlign w:val="center"/>
          </w:tcPr>
          <w:p w14:paraId="2E2F94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39EF5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4CA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52" w:type="dxa"/>
            <w:vMerge w:val="continue"/>
            <w:shd w:val="clear" w:color="auto" w:fill="auto"/>
            <w:noWrap/>
            <w:vAlign w:val="center"/>
          </w:tcPr>
          <w:p w14:paraId="4B66C165">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2D9C5020">
            <w:pPr>
              <w:jc w:val="center"/>
              <w:rPr>
                <w:rFonts w:hint="eastAsia" w:ascii="宋体" w:hAnsi="宋体" w:eastAsia="宋体" w:cs="宋体"/>
                <w:i w:val="0"/>
                <w:iCs w:val="0"/>
                <w:color w:val="000000"/>
                <w:sz w:val="24"/>
                <w:szCs w:val="24"/>
                <w:u w:val="none"/>
              </w:rPr>
            </w:pPr>
          </w:p>
        </w:tc>
        <w:tc>
          <w:tcPr>
            <w:tcW w:w="1260" w:type="dxa"/>
            <w:vMerge w:val="restart"/>
            <w:shd w:val="clear" w:color="auto" w:fill="auto"/>
            <w:noWrap/>
            <w:vAlign w:val="center"/>
          </w:tcPr>
          <w:p w14:paraId="3537A9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展馆照明</w:t>
            </w:r>
          </w:p>
        </w:tc>
        <w:tc>
          <w:tcPr>
            <w:tcW w:w="5413" w:type="dxa"/>
            <w:shd w:val="clear" w:color="auto" w:fill="auto"/>
            <w:vAlign w:val="center"/>
          </w:tcPr>
          <w:p w14:paraId="3E063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轨道LED射灯（含轨道）</w:t>
            </w:r>
          </w:p>
        </w:tc>
        <w:tc>
          <w:tcPr>
            <w:tcW w:w="630" w:type="dxa"/>
            <w:shd w:val="clear" w:color="auto" w:fill="auto"/>
            <w:noWrap/>
            <w:vAlign w:val="center"/>
          </w:tcPr>
          <w:p w14:paraId="07D7D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45" w:type="dxa"/>
            <w:shd w:val="clear" w:color="auto" w:fill="auto"/>
            <w:noWrap/>
            <w:vAlign w:val="center"/>
          </w:tcPr>
          <w:p w14:paraId="74C96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69F7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52" w:type="dxa"/>
            <w:vMerge w:val="continue"/>
            <w:shd w:val="clear" w:color="auto" w:fill="auto"/>
            <w:noWrap/>
            <w:vAlign w:val="center"/>
          </w:tcPr>
          <w:p w14:paraId="0A2E261A">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2CA4C7FE">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noWrap/>
            <w:vAlign w:val="center"/>
          </w:tcPr>
          <w:p w14:paraId="734B0CC3">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3C9B5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亚克力灯50*60cm</w:t>
            </w:r>
          </w:p>
        </w:tc>
        <w:tc>
          <w:tcPr>
            <w:tcW w:w="630" w:type="dxa"/>
            <w:shd w:val="clear" w:color="auto" w:fill="auto"/>
            <w:noWrap/>
            <w:vAlign w:val="center"/>
          </w:tcPr>
          <w:p w14:paraId="612700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45" w:type="dxa"/>
            <w:shd w:val="clear" w:color="auto" w:fill="auto"/>
            <w:noWrap/>
            <w:vAlign w:val="center"/>
          </w:tcPr>
          <w:p w14:paraId="07CDCE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6A83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2" w:type="dxa"/>
            <w:vMerge w:val="continue"/>
            <w:shd w:val="clear" w:color="auto" w:fill="auto"/>
            <w:noWrap/>
            <w:vAlign w:val="center"/>
          </w:tcPr>
          <w:p w14:paraId="4EE25C2E">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3F0903B3">
            <w:pPr>
              <w:jc w:val="center"/>
              <w:rPr>
                <w:rFonts w:hint="eastAsia" w:ascii="宋体" w:hAnsi="宋体" w:eastAsia="宋体" w:cs="宋体"/>
                <w:i w:val="0"/>
                <w:iCs w:val="0"/>
                <w:color w:val="000000"/>
                <w:sz w:val="24"/>
                <w:szCs w:val="24"/>
                <w:u w:val="none"/>
              </w:rPr>
            </w:pPr>
          </w:p>
        </w:tc>
        <w:tc>
          <w:tcPr>
            <w:tcW w:w="1260" w:type="dxa"/>
            <w:shd w:val="clear" w:color="auto" w:fill="auto"/>
            <w:vAlign w:val="center"/>
          </w:tcPr>
          <w:p w14:paraId="244ED4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空调设备</w:t>
            </w:r>
          </w:p>
        </w:tc>
        <w:tc>
          <w:tcPr>
            <w:tcW w:w="5413" w:type="dxa"/>
            <w:shd w:val="clear" w:color="auto" w:fill="auto"/>
            <w:vAlign w:val="center"/>
          </w:tcPr>
          <w:p w14:paraId="71B3A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3台5匹吸顶机</w:t>
            </w:r>
          </w:p>
        </w:tc>
        <w:tc>
          <w:tcPr>
            <w:tcW w:w="630" w:type="dxa"/>
            <w:shd w:val="clear" w:color="auto" w:fill="auto"/>
            <w:noWrap/>
            <w:vAlign w:val="center"/>
          </w:tcPr>
          <w:p w14:paraId="1735A5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45" w:type="dxa"/>
            <w:shd w:val="clear" w:color="auto" w:fill="auto"/>
            <w:noWrap/>
            <w:vAlign w:val="center"/>
          </w:tcPr>
          <w:p w14:paraId="3BB8E5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4405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2" w:type="dxa"/>
            <w:vMerge w:val="continue"/>
            <w:shd w:val="clear" w:color="auto" w:fill="auto"/>
            <w:noWrap/>
            <w:vAlign w:val="center"/>
          </w:tcPr>
          <w:p w14:paraId="5947E65C">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1987C0AA">
            <w:pPr>
              <w:jc w:val="center"/>
              <w:rPr>
                <w:rFonts w:hint="eastAsia" w:ascii="宋体" w:hAnsi="宋体" w:eastAsia="宋体" w:cs="宋体"/>
                <w:i w:val="0"/>
                <w:iCs w:val="0"/>
                <w:color w:val="000000"/>
                <w:sz w:val="24"/>
                <w:szCs w:val="24"/>
                <w:u w:val="none"/>
              </w:rPr>
            </w:pPr>
          </w:p>
        </w:tc>
        <w:tc>
          <w:tcPr>
            <w:tcW w:w="1260" w:type="dxa"/>
            <w:shd w:val="clear" w:color="auto" w:fill="auto"/>
            <w:vAlign w:val="center"/>
          </w:tcPr>
          <w:p w14:paraId="6E5368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强弱电</w:t>
            </w:r>
          </w:p>
        </w:tc>
        <w:tc>
          <w:tcPr>
            <w:tcW w:w="5413" w:type="dxa"/>
            <w:shd w:val="clear" w:color="auto" w:fill="auto"/>
            <w:vAlign w:val="center"/>
          </w:tcPr>
          <w:p w14:paraId="1012B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强弱电改造</w:t>
            </w:r>
          </w:p>
        </w:tc>
        <w:tc>
          <w:tcPr>
            <w:tcW w:w="630" w:type="dxa"/>
            <w:shd w:val="clear" w:color="auto" w:fill="auto"/>
            <w:noWrap/>
            <w:vAlign w:val="center"/>
          </w:tcPr>
          <w:p w14:paraId="067CF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45" w:type="dxa"/>
            <w:shd w:val="clear" w:color="auto" w:fill="auto"/>
            <w:noWrap/>
            <w:vAlign w:val="center"/>
          </w:tcPr>
          <w:p w14:paraId="2F558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8F8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52" w:type="dxa"/>
            <w:vMerge w:val="restart"/>
            <w:shd w:val="clear" w:color="auto" w:fill="auto"/>
            <w:noWrap/>
            <w:vAlign w:val="center"/>
          </w:tcPr>
          <w:p w14:paraId="1A881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00" w:type="dxa"/>
            <w:vMerge w:val="restart"/>
            <w:shd w:val="clear" w:color="auto" w:fill="auto"/>
            <w:vAlign w:val="center"/>
          </w:tcPr>
          <w:p w14:paraId="2A652D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品酒空间</w:t>
            </w:r>
          </w:p>
        </w:tc>
        <w:tc>
          <w:tcPr>
            <w:tcW w:w="1260" w:type="dxa"/>
            <w:vMerge w:val="restart"/>
            <w:shd w:val="clear" w:color="auto" w:fill="auto"/>
            <w:vAlign w:val="center"/>
          </w:tcPr>
          <w:p w14:paraId="21DB4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w:t>
            </w:r>
          </w:p>
        </w:tc>
        <w:tc>
          <w:tcPr>
            <w:tcW w:w="5413" w:type="dxa"/>
            <w:shd w:val="clear" w:color="auto" w:fill="auto"/>
            <w:vAlign w:val="center"/>
          </w:tcPr>
          <w:p w14:paraId="57B296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顶面拆除约200㎡，顶面灰色喷涂处理</w:t>
            </w:r>
          </w:p>
        </w:tc>
        <w:tc>
          <w:tcPr>
            <w:tcW w:w="630" w:type="dxa"/>
            <w:shd w:val="clear" w:color="auto" w:fill="auto"/>
            <w:noWrap/>
            <w:vAlign w:val="center"/>
          </w:tcPr>
          <w:p w14:paraId="7D1A77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357A2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BFB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52" w:type="dxa"/>
            <w:vMerge w:val="continue"/>
            <w:shd w:val="clear" w:color="auto" w:fill="auto"/>
            <w:noWrap/>
            <w:vAlign w:val="center"/>
          </w:tcPr>
          <w:p w14:paraId="107B949C">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4A4CED63">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vAlign w:val="center"/>
          </w:tcPr>
          <w:p w14:paraId="61FA17F5">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781B08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木结构造型吊顶面积约64㎡</w:t>
            </w:r>
          </w:p>
        </w:tc>
        <w:tc>
          <w:tcPr>
            <w:tcW w:w="630" w:type="dxa"/>
            <w:shd w:val="clear" w:color="auto" w:fill="auto"/>
            <w:noWrap/>
            <w:vAlign w:val="center"/>
          </w:tcPr>
          <w:p w14:paraId="09B24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7B92EE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CA6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752" w:type="dxa"/>
            <w:vMerge w:val="continue"/>
            <w:shd w:val="clear" w:color="auto" w:fill="auto"/>
            <w:noWrap/>
            <w:vAlign w:val="center"/>
          </w:tcPr>
          <w:p w14:paraId="16F43970">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4579F36F">
            <w:pPr>
              <w:jc w:val="center"/>
              <w:rPr>
                <w:rFonts w:hint="eastAsia" w:ascii="宋体" w:hAnsi="宋体" w:eastAsia="宋体" w:cs="宋体"/>
                <w:i w:val="0"/>
                <w:iCs w:val="0"/>
                <w:color w:val="000000"/>
                <w:sz w:val="24"/>
                <w:szCs w:val="24"/>
                <w:u w:val="none"/>
              </w:rPr>
            </w:pPr>
          </w:p>
        </w:tc>
        <w:tc>
          <w:tcPr>
            <w:tcW w:w="1260" w:type="dxa"/>
            <w:shd w:val="clear" w:color="auto" w:fill="auto"/>
            <w:vAlign w:val="center"/>
          </w:tcPr>
          <w:p w14:paraId="351BF3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品酒装置</w:t>
            </w:r>
          </w:p>
        </w:tc>
        <w:tc>
          <w:tcPr>
            <w:tcW w:w="5413" w:type="dxa"/>
            <w:shd w:val="clear" w:color="auto" w:fill="auto"/>
            <w:vAlign w:val="center"/>
          </w:tcPr>
          <w:p w14:paraId="04BE2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钢架结构，顶面镜面板装饰，设置出酒装置，面积约29㎡，</w:t>
            </w:r>
          </w:p>
        </w:tc>
        <w:tc>
          <w:tcPr>
            <w:tcW w:w="630" w:type="dxa"/>
            <w:shd w:val="clear" w:color="auto" w:fill="auto"/>
            <w:noWrap/>
            <w:vAlign w:val="center"/>
          </w:tcPr>
          <w:p w14:paraId="161D4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539B8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F5C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752" w:type="dxa"/>
            <w:vMerge w:val="continue"/>
            <w:shd w:val="clear" w:color="auto" w:fill="auto"/>
            <w:noWrap/>
            <w:vAlign w:val="center"/>
          </w:tcPr>
          <w:p w14:paraId="5F22C7EE">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5DF69DC7">
            <w:pPr>
              <w:jc w:val="center"/>
              <w:rPr>
                <w:rFonts w:hint="eastAsia" w:ascii="宋体" w:hAnsi="宋体" w:eastAsia="宋体" w:cs="宋体"/>
                <w:i w:val="0"/>
                <w:iCs w:val="0"/>
                <w:color w:val="000000"/>
                <w:sz w:val="24"/>
                <w:szCs w:val="24"/>
                <w:u w:val="none"/>
              </w:rPr>
            </w:pPr>
          </w:p>
        </w:tc>
        <w:tc>
          <w:tcPr>
            <w:tcW w:w="1260" w:type="dxa"/>
            <w:shd w:val="clear" w:color="auto" w:fill="auto"/>
            <w:vAlign w:val="center"/>
          </w:tcPr>
          <w:p w14:paraId="1AEE36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品酒吧台</w:t>
            </w:r>
          </w:p>
        </w:tc>
        <w:tc>
          <w:tcPr>
            <w:tcW w:w="5413" w:type="dxa"/>
            <w:shd w:val="clear" w:color="auto" w:fill="auto"/>
            <w:vAlign w:val="center"/>
          </w:tcPr>
          <w:p w14:paraId="0F955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木质吧台长400cm*2组，条凳12条</w:t>
            </w:r>
          </w:p>
        </w:tc>
        <w:tc>
          <w:tcPr>
            <w:tcW w:w="630" w:type="dxa"/>
            <w:shd w:val="clear" w:color="auto" w:fill="auto"/>
            <w:noWrap/>
            <w:vAlign w:val="center"/>
          </w:tcPr>
          <w:p w14:paraId="45AAF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5203DD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5CA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2" w:type="dxa"/>
            <w:vMerge w:val="continue"/>
            <w:shd w:val="clear" w:color="auto" w:fill="auto"/>
            <w:noWrap/>
            <w:vAlign w:val="center"/>
          </w:tcPr>
          <w:p w14:paraId="5C843B24">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7D0A3373">
            <w:pPr>
              <w:jc w:val="center"/>
              <w:rPr>
                <w:rFonts w:hint="eastAsia" w:ascii="宋体" w:hAnsi="宋体" w:eastAsia="宋体" w:cs="宋体"/>
                <w:i w:val="0"/>
                <w:iCs w:val="0"/>
                <w:color w:val="000000"/>
                <w:sz w:val="24"/>
                <w:szCs w:val="24"/>
                <w:u w:val="none"/>
              </w:rPr>
            </w:pPr>
          </w:p>
        </w:tc>
        <w:tc>
          <w:tcPr>
            <w:tcW w:w="1260" w:type="dxa"/>
            <w:shd w:val="clear" w:color="auto" w:fill="auto"/>
            <w:vAlign w:val="center"/>
          </w:tcPr>
          <w:p w14:paraId="61A7DD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收银区</w:t>
            </w:r>
          </w:p>
        </w:tc>
        <w:tc>
          <w:tcPr>
            <w:tcW w:w="5413" w:type="dxa"/>
            <w:shd w:val="clear" w:color="auto" w:fill="auto"/>
            <w:vAlign w:val="center"/>
          </w:tcPr>
          <w:p w14:paraId="00106A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屋檐装饰，墙面广告展板，面积约11㎡</w:t>
            </w:r>
          </w:p>
        </w:tc>
        <w:tc>
          <w:tcPr>
            <w:tcW w:w="630" w:type="dxa"/>
            <w:shd w:val="clear" w:color="auto" w:fill="auto"/>
            <w:noWrap/>
            <w:vAlign w:val="center"/>
          </w:tcPr>
          <w:p w14:paraId="1A327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3E2100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B79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752" w:type="dxa"/>
            <w:vMerge w:val="continue"/>
            <w:shd w:val="clear" w:color="auto" w:fill="auto"/>
            <w:noWrap/>
            <w:vAlign w:val="center"/>
          </w:tcPr>
          <w:p w14:paraId="1B17176E">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35E06E6E">
            <w:pPr>
              <w:jc w:val="center"/>
              <w:rPr>
                <w:rFonts w:hint="eastAsia" w:ascii="宋体" w:hAnsi="宋体" w:eastAsia="宋体" w:cs="宋体"/>
                <w:i w:val="0"/>
                <w:iCs w:val="0"/>
                <w:color w:val="000000"/>
                <w:sz w:val="24"/>
                <w:szCs w:val="24"/>
                <w:u w:val="none"/>
              </w:rPr>
            </w:pPr>
          </w:p>
        </w:tc>
        <w:tc>
          <w:tcPr>
            <w:tcW w:w="1260" w:type="dxa"/>
            <w:shd w:val="clear" w:color="auto" w:fill="auto"/>
            <w:vAlign w:val="center"/>
          </w:tcPr>
          <w:p w14:paraId="23DF02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冰柜</w:t>
            </w:r>
          </w:p>
        </w:tc>
        <w:tc>
          <w:tcPr>
            <w:tcW w:w="5413" w:type="dxa"/>
            <w:shd w:val="clear" w:color="auto" w:fill="auto"/>
            <w:vAlign w:val="center"/>
          </w:tcPr>
          <w:p w14:paraId="51DFE8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shd w:val="clear"/>
                <w:lang w:val="en-US" w:eastAsia="zh-CN" w:bidi="ar"/>
              </w:rPr>
              <w:t>点菜柜展示型立式冰箱：双温上冷藏下冷冻;容量≥600L；(推荐参考品牌：美菱.荣事达.束电）</w:t>
            </w:r>
          </w:p>
        </w:tc>
        <w:tc>
          <w:tcPr>
            <w:tcW w:w="630" w:type="dxa"/>
            <w:shd w:val="clear" w:color="auto" w:fill="auto"/>
            <w:noWrap/>
            <w:vAlign w:val="center"/>
          </w:tcPr>
          <w:p w14:paraId="01218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45" w:type="dxa"/>
            <w:shd w:val="clear" w:color="auto" w:fill="auto"/>
            <w:noWrap/>
            <w:vAlign w:val="center"/>
          </w:tcPr>
          <w:p w14:paraId="41CB3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F0C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52" w:type="dxa"/>
            <w:vMerge w:val="continue"/>
            <w:shd w:val="clear" w:color="auto" w:fill="auto"/>
            <w:noWrap/>
            <w:vAlign w:val="center"/>
          </w:tcPr>
          <w:p w14:paraId="459AB5F7">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58F46EE9">
            <w:pPr>
              <w:jc w:val="center"/>
              <w:rPr>
                <w:rFonts w:hint="eastAsia" w:ascii="宋体" w:hAnsi="宋体" w:eastAsia="宋体" w:cs="宋体"/>
                <w:i w:val="0"/>
                <w:iCs w:val="0"/>
                <w:color w:val="000000"/>
                <w:sz w:val="24"/>
                <w:szCs w:val="24"/>
                <w:u w:val="none"/>
              </w:rPr>
            </w:pPr>
          </w:p>
        </w:tc>
        <w:tc>
          <w:tcPr>
            <w:tcW w:w="1260" w:type="dxa"/>
            <w:vMerge w:val="restart"/>
            <w:shd w:val="clear" w:color="auto" w:fill="auto"/>
            <w:vAlign w:val="center"/>
          </w:tcPr>
          <w:p w14:paraId="47E73E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酒器酒俗展陈</w:t>
            </w:r>
          </w:p>
        </w:tc>
        <w:tc>
          <w:tcPr>
            <w:tcW w:w="5413" w:type="dxa"/>
            <w:shd w:val="clear" w:color="auto" w:fill="auto"/>
            <w:vAlign w:val="center"/>
          </w:tcPr>
          <w:p w14:paraId="0B22D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造型墙面：900*300cm，轻钢龙骨隔墙，12阻燃板，表面展陈方格+画面装饰，内藏灯（原墙面拆除）</w:t>
            </w:r>
          </w:p>
        </w:tc>
        <w:tc>
          <w:tcPr>
            <w:tcW w:w="630" w:type="dxa"/>
            <w:shd w:val="clear" w:color="auto" w:fill="auto"/>
            <w:noWrap/>
            <w:vAlign w:val="center"/>
          </w:tcPr>
          <w:p w14:paraId="01593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2F236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290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2" w:type="dxa"/>
            <w:vMerge w:val="continue"/>
            <w:shd w:val="clear" w:color="auto" w:fill="auto"/>
            <w:noWrap/>
            <w:vAlign w:val="center"/>
          </w:tcPr>
          <w:p w14:paraId="20A0B815">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147CABA1">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vAlign w:val="center"/>
          </w:tcPr>
          <w:p w14:paraId="457B2661">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27497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展台：长度900cm，木质</w:t>
            </w:r>
          </w:p>
        </w:tc>
        <w:tc>
          <w:tcPr>
            <w:tcW w:w="630" w:type="dxa"/>
            <w:shd w:val="clear" w:color="auto" w:fill="auto"/>
            <w:noWrap/>
            <w:vAlign w:val="center"/>
          </w:tcPr>
          <w:p w14:paraId="2B5A76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46C6EE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D8B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752" w:type="dxa"/>
            <w:vMerge w:val="continue"/>
            <w:shd w:val="clear" w:color="auto" w:fill="auto"/>
            <w:noWrap/>
            <w:vAlign w:val="center"/>
          </w:tcPr>
          <w:p w14:paraId="7A506D7B">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3EDE824C">
            <w:pPr>
              <w:jc w:val="center"/>
              <w:rPr>
                <w:rFonts w:hint="eastAsia" w:ascii="宋体" w:hAnsi="宋体" w:eastAsia="宋体" w:cs="宋体"/>
                <w:i w:val="0"/>
                <w:iCs w:val="0"/>
                <w:color w:val="000000"/>
                <w:sz w:val="24"/>
                <w:szCs w:val="24"/>
                <w:u w:val="none"/>
              </w:rPr>
            </w:pPr>
          </w:p>
        </w:tc>
        <w:tc>
          <w:tcPr>
            <w:tcW w:w="1260" w:type="dxa"/>
            <w:shd w:val="clear" w:color="auto" w:fill="auto"/>
            <w:vAlign w:val="center"/>
          </w:tcPr>
          <w:p w14:paraId="232769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桌椅</w:t>
            </w:r>
          </w:p>
        </w:tc>
        <w:tc>
          <w:tcPr>
            <w:tcW w:w="5413" w:type="dxa"/>
            <w:shd w:val="clear" w:color="auto" w:fill="auto"/>
            <w:vAlign w:val="center"/>
          </w:tcPr>
          <w:p w14:paraId="0C890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民族特色桌椅：1桌2椅子</w:t>
            </w:r>
          </w:p>
        </w:tc>
        <w:tc>
          <w:tcPr>
            <w:tcW w:w="630" w:type="dxa"/>
            <w:shd w:val="clear" w:color="auto" w:fill="auto"/>
            <w:noWrap/>
            <w:vAlign w:val="center"/>
          </w:tcPr>
          <w:p w14:paraId="14EABA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45" w:type="dxa"/>
            <w:shd w:val="clear" w:color="auto" w:fill="auto"/>
            <w:noWrap/>
            <w:vAlign w:val="center"/>
          </w:tcPr>
          <w:p w14:paraId="57D89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14:paraId="4838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52" w:type="dxa"/>
            <w:vMerge w:val="continue"/>
            <w:shd w:val="clear" w:color="auto" w:fill="auto"/>
            <w:noWrap/>
            <w:vAlign w:val="center"/>
          </w:tcPr>
          <w:p w14:paraId="41384215">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3DB83E81">
            <w:pPr>
              <w:jc w:val="center"/>
              <w:rPr>
                <w:rFonts w:hint="eastAsia" w:ascii="宋体" w:hAnsi="宋体" w:eastAsia="宋体" w:cs="宋体"/>
                <w:i w:val="0"/>
                <w:iCs w:val="0"/>
                <w:color w:val="000000"/>
                <w:sz w:val="24"/>
                <w:szCs w:val="24"/>
                <w:u w:val="none"/>
              </w:rPr>
            </w:pPr>
          </w:p>
        </w:tc>
        <w:tc>
          <w:tcPr>
            <w:tcW w:w="1260" w:type="dxa"/>
            <w:vMerge w:val="restart"/>
            <w:shd w:val="clear" w:color="auto" w:fill="auto"/>
            <w:vAlign w:val="center"/>
          </w:tcPr>
          <w:p w14:paraId="74DC7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驻唱区</w:t>
            </w:r>
          </w:p>
        </w:tc>
        <w:tc>
          <w:tcPr>
            <w:tcW w:w="5413" w:type="dxa"/>
            <w:shd w:val="clear" w:color="auto" w:fill="auto"/>
            <w:vAlign w:val="center"/>
          </w:tcPr>
          <w:p w14:paraId="33ABC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地台：阻燃板结构表面复合地板面积约8㎡</w:t>
            </w:r>
          </w:p>
        </w:tc>
        <w:tc>
          <w:tcPr>
            <w:tcW w:w="630" w:type="dxa"/>
            <w:shd w:val="clear" w:color="auto" w:fill="auto"/>
            <w:noWrap/>
            <w:vAlign w:val="center"/>
          </w:tcPr>
          <w:p w14:paraId="07E0B7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03399A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482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jc w:val="center"/>
        </w:trPr>
        <w:tc>
          <w:tcPr>
            <w:tcW w:w="752" w:type="dxa"/>
            <w:vMerge w:val="continue"/>
            <w:shd w:val="clear" w:color="auto" w:fill="auto"/>
            <w:noWrap/>
            <w:vAlign w:val="center"/>
          </w:tcPr>
          <w:p w14:paraId="151A2DA4">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30500B2D">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vAlign w:val="center"/>
          </w:tcPr>
          <w:p w14:paraId="75BBCA69">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0DB840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投影：亮度≥4000流明，分辨率：1920*1080，屏幕比例：16:9</w:t>
            </w:r>
          </w:p>
          <w:p w14:paraId="7CE94A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（推荐参考品牌：爱普生.索尼.松下）；电动幕布（16;9)</w:t>
            </w:r>
          </w:p>
        </w:tc>
        <w:tc>
          <w:tcPr>
            <w:tcW w:w="630" w:type="dxa"/>
            <w:shd w:val="clear" w:color="auto" w:fill="auto"/>
            <w:noWrap/>
            <w:vAlign w:val="center"/>
          </w:tcPr>
          <w:p w14:paraId="29641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45" w:type="dxa"/>
            <w:shd w:val="clear" w:color="auto" w:fill="auto"/>
            <w:noWrap/>
            <w:vAlign w:val="center"/>
          </w:tcPr>
          <w:p w14:paraId="10D21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400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2" w:type="dxa"/>
            <w:vMerge w:val="continue"/>
            <w:shd w:val="clear" w:color="auto" w:fill="auto"/>
            <w:noWrap/>
            <w:vAlign w:val="center"/>
          </w:tcPr>
          <w:p w14:paraId="44317538">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636872EA">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vAlign w:val="center"/>
          </w:tcPr>
          <w:p w14:paraId="072E1D42">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2B6D0D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音响设备（音响2只；功放1台；效果器1台；话筒2只；低音1台；20英寸点歌机2T内存1台）  （推荐参考品牌：飞利浦.JBL.博天）</w:t>
            </w:r>
          </w:p>
        </w:tc>
        <w:tc>
          <w:tcPr>
            <w:tcW w:w="630" w:type="dxa"/>
            <w:shd w:val="clear" w:color="auto" w:fill="auto"/>
            <w:noWrap/>
            <w:vAlign w:val="center"/>
          </w:tcPr>
          <w:p w14:paraId="6C73A1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45" w:type="dxa"/>
            <w:shd w:val="clear" w:color="auto" w:fill="auto"/>
            <w:noWrap/>
            <w:vAlign w:val="center"/>
          </w:tcPr>
          <w:p w14:paraId="156A80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E36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2" w:type="dxa"/>
            <w:vMerge w:val="continue"/>
            <w:shd w:val="clear" w:color="auto" w:fill="auto"/>
            <w:noWrap/>
            <w:vAlign w:val="center"/>
          </w:tcPr>
          <w:p w14:paraId="5E4585D5">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49098E70">
            <w:pPr>
              <w:jc w:val="center"/>
              <w:rPr>
                <w:rFonts w:hint="eastAsia" w:ascii="宋体" w:hAnsi="宋体" w:eastAsia="宋体" w:cs="宋体"/>
                <w:i w:val="0"/>
                <w:iCs w:val="0"/>
                <w:color w:val="000000"/>
                <w:sz w:val="24"/>
                <w:szCs w:val="24"/>
                <w:u w:val="none"/>
              </w:rPr>
            </w:pPr>
          </w:p>
        </w:tc>
        <w:tc>
          <w:tcPr>
            <w:tcW w:w="1260" w:type="dxa"/>
            <w:shd w:val="clear" w:color="auto" w:fill="auto"/>
            <w:vAlign w:val="center"/>
          </w:tcPr>
          <w:p w14:paraId="2442A6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售卖货架</w:t>
            </w:r>
          </w:p>
        </w:tc>
        <w:tc>
          <w:tcPr>
            <w:tcW w:w="5413" w:type="dxa"/>
            <w:shd w:val="clear" w:color="auto" w:fill="auto"/>
            <w:vAlign w:val="center"/>
          </w:tcPr>
          <w:p w14:paraId="4B050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木质货架360*240cm，茅草屋檐</w:t>
            </w:r>
          </w:p>
        </w:tc>
        <w:tc>
          <w:tcPr>
            <w:tcW w:w="630" w:type="dxa"/>
            <w:shd w:val="clear" w:color="auto" w:fill="auto"/>
            <w:noWrap/>
            <w:vAlign w:val="center"/>
          </w:tcPr>
          <w:p w14:paraId="38B656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45" w:type="dxa"/>
            <w:shd w:val="clear" w:color="auto" w:fill="auto"/>
            <w:noWrap/>
            <w:vAlign w:val="center"/>
          </w:tcPr>
          <w:p w14:paraId="491F0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9A5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52" w:type="dxa"/>
            <w:vMerge w:val="continue"/>
            <w:shd w:val="clear" w:color="auto" w:fill="auto"/>
            <w:noWrap/>
            <w:vAlign w:val="center"/>
          </w:tcPr>
          <w:p w14:paraId="4978A0BE">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06F46E20">
            <w:pPr>
              <w:jc w:val="center"/>
              <w:rPr>
                <w:rFonts w:hint="eastAsia" w:ascii="宋体" w:hAnsi="宋体" w:eastAsia="宋体" w:cs="宋体"/>
                <w:i w:val="0"/>
                <w:iCs w:val="0"/>
                <w:color w:val="000000"/>
                <w:sz w:val="24"/>
                <w:szCs w:val="24"/>
                <w:u w:val="none"/>
              </w:rPr>
            </w:pPr>
          </w:p>
        </w:tc>
        <w:tc>
          <w:tcPr>
            <w:tcW w:w="1260" w:type="dxa"/>
            <w:shd w:val="clear" w:color="auto" w:fill="auto"/>
            <w:vAlign w:val="center"/>
          </w:tcPr>
          <w:p w14:paraId="2E5B27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吧台区</w:t>
            </w:r>
          </w:p>
        </w:tc>
        <w:tc>
          <w:tcPr>
            <w:tcW w:w="5413" w:type="dxa"/>
            <w:shd w:val="clear" w:color="auto" w:fill="auto"/>
            <w:vAlign w:val="center"/>
          </w:tcPr>
          <w:p w14:paraId="2E3C3D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木质造型，380*240cm，窗台造型，4把圆凳</w:t>
            </w:r>
          </w:p>
        </w:tc>
        <w:tc>
          <w:tcPr>
            <w:tcW w:w="630" w:type="dxa"/>
            <w:shd w:val="clear" w:color="auto" w:fill="auto"/>
            <w:noWrap/>
            <w:vAlign w:val="center"/>
          </w:tcPr>
          <w:p w14:paraId="7D9C0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45" w:type="dxa"/>
            <w:shd w:val="clear" w:color="auto" w:fill="auto"/>
            <w:noWrap/>
            <w:vAlign w:val="center"/>
          </w:tcPr>
          <w:p w14:paraId="2CA01A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49D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52" w:type="dxa"/>
            <w:vMerge w:val="continue"/>
            <w:shd w:val="clear" w:color="auto" w:fill="auto"/>
            <w:noWrap/>
            <w:vAlign w:val="center"/>
          </w:tcPr>
          <w:p w14:paraId="1EB52925">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0A7AE58E">
            <w:pPr>
              <w:jc w:val="center"/>
              <w:rPr>
                <w:rFonts w:hint="eastAsia" w:ascii="宋体" w:hAnsi="宋体" w:eastAsia="宋体" w:cs="宋体"/>
                <w:i w:val="0"/>
                <w:iCs w:val="0"/>
                <w:color w:val="000000"/>
                <w:sz w:val="24"/>
                <w:szCs w:val="24"/>
                <w:u w:val="none"/>
              </w:rPr>
            </w:pPr>
          </w:p>
        </w:tc>
        <w:tc>
          <w:tcPr>
            <w:tcW w:w="1260" w:type="dxa"/>
            <w:shd w:val="clear" w:color="auto" w:fill="auto"/>
            <w:vAlign w:val="center"/>
          </w:tcPr>
          <w:p w14:paraId="2DDFB3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强弱电</w:t>
            </w:r>
          </w:p>
        </w:tc>
        <w:tc>
          <w:tcPr>
            <w:tcW w:w="5413" w:type="dxa"/>
            <w:shd w:val="clear" w:color="auto" w:fill="auto"/>
            <w:vAlign w:val="center"/>
          </w:tcPr>
          <w:p w14:paraId="4C589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强弱电改造</w:t>
            </w:r>
          </w:p>
        </w:tc>
        <w:tc>
          <w:tcPr>
            <w:tcW w:w="630" w:type="dxa"/>
            <w:shd w:val="clear" w:color="auto" w:fill="auto"/>
            <w:noWrap/>
            <w:vAlign w:val="center"/>
          </w:tcPr>
          <w:p w14:paraId="56FA9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45" w:type="dxa"/>
            <w:shd w:val="clear" w:color="auto" w:fill="auto"/>
            <w:noWrap/>
            <w:vAlign w:val="center"/>
          </w:tcPr>
          <w:p w14:paraId="4A7E7E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880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752" w:type="dxa"/>
            <w:vMerge w:val="continue"/>
            <w:shd w:val="clear" w:color="auto" w:fill="auto"/>
            <w:noWrap/>
            <w:vAlign w:val="center"/>
          </w:tcPr>
          <w:p w14:paraId="5A634113">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2EDEFA56">
            <w:pPr>
              <w:jc w:val="center"/>
              <w:rPr>
                <w:rFonts w:hint="eastAsia" w:ascii="宋体" w:hAnsi="宋体" w:eastAsia="宋体" w:cs="宋体"/>
                <w:i w:val="0"/>
                <w:iCs w:val="0"/>
                <w:color w:val="000000"/>
                <w:sz w:val="24"/>
                <w:szCs w:val="24"/>
                <w:u w:val="none"/>
              </w:rPr>
            </w:pPr>
          </w:p>
        </w:tc>
        <w:tc>
          <w:tcPr>
            <w:tcW w:w="1260" w:type="dxa"/>
            <w:vMerge w:val="restart"/>
            <w:shd w:val="clear" w:color="auto" w:fill="auto"/>
            <w:vAlign w:val="center"/>
          </w:tcPr>
          <w:p w14:paraId="309FDE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灯具</w:t>
            </w:r>
          </w:p>
        </w:tc>
        <w:tc>
          <w:tcPr>
            <w:tcW w:w="5413" w:type="dxa"/>
            <w:shd w:val="clear" w:color="auto" w:fill="auto"/>
            <w:vAlign w:val="center"/>
          </w:tcPr>
          <w:p w14:paraId="09F52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艺术吊灯</w:t>
            </w:r>
          </w:p>
        </w:tc>
        <w:tc>
          <w:tcPr>
            <w:tcW w:w="630" w:type="dxa"/>
            <w:shd w:val="clear" w:color="auto" w:fill="auto"/>
            <w:noWrap/>
            <w:vAlign w:val="center"/>
          </w:tcPr>
          <w:p w14:paraId="3CCD3A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45" w:type="dxa"/>
            <w:shd w:val="clear" w:color="auto" w:fill="auto"/>
            <w:noWrap/>
            <w:vAlign w:val="center"/>
          </w:tcPr>
          <w:p w14:paraId="139E9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5670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52" w:type="dxa"/>
            <w:vMerge w:val="continue"/>
            <w:shd w:val="clear" w:color="auto" w:fill="auto"/>
            <w:noWrap/>
            <w:vAlign w:val="center"/>
          </w:tcPr>
          <w:p w14:paraId="74582D2D">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528D798F">
            <w:pPr>
              <w:jc w:val="center"/>
              <w:rPr>
                <w:rFonts w:hint="eastAsia" w:ascii="宋体" w:hAnsi="宋体" w:eastAsia="宋体" w:cs="宋体"/>
                <w:i w:val="0"/>
                <w:iCs w:val="0"/>
                <w:color w:val="000000"/>
                <w:sz w:val="24"/>
                <w:szCs w:val="24"/>
                <w:u w:val="none"/>
              </w:rPr>
            </w:pPr>
          </w:p>
        </w:tc>
        <w:tc>
          <w:tcPr>
            <w:tcW w:w="1260" w:type="dxa"/>
            <w:vMerge w:val="continue"/>
            <w:shd w:val="clear" w:color="auto" w:fill="auto"/>
            <w:vAlign w:val="center"/>
          </w:tcPr>
          <w:p w14:paraId="0CEC46AE">
            <w:pPr>
              <w:jc w:val="center"/>
              <w:rPr>
                <w:rFonts w:hint="eastAsia" w:ascii="宋体" w:hAnsi="宋体" w:eastAsia="宋体" w:cs="宋体"/>
                <w:i w:val="0"/>
                <w:iCs w:val="0"/>
                <w:color w:val="000000"/>
                <w:sz w:val="24"/>
                <w:szCs w:val="24"/>
                <w:u w:val="none"/>
              </w:rPr>
            </w:pPr>
          </w:p>
        </w:tc>
        <w:tc>
          <w:tcPr>
            <w:tcW w:w="5413" w:type="dxa"/>
            <w:shd w:val="clear" w:color="auto" w:fill="auto"/>
            <w:vAlign w:val="center"/>
          </w:tcPr>
          <w:p w14:paraId="7A04A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定制红色条形灯，装饰渔网灯</w:t>
            </w:r>
          </w:p>
        </w:tc>
        <w:tc>
          <w:tcPr>
            <w:tcW w:w="630" w:type="dxa"/>
            <w:shd w:val="clear" w:color="auto" w:fill="auto"/>
            <w:noWrap/>
            <w:vAlign w:val="center"/>
          </w:tcPr>
          <w:p w14:paraId="16D89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45" w:type="dxa"/>
            <w:shd w:val="clear" w:color="auto" w:fill="auto"/>
            <w:noWrap/>
            <w:vAlign w:val="center"/>
          </w:tcPr>
          <w:p w14:paraId="028789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366D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52" w:type="dxa"/>
            <w:vMerge w:val="restart"/>
            <w:shd w:val="clear" w:color="auto" w:fill="auto"/>
            <w:noWrap/>
            <w:vAlign w:val="center"/>
          </w:tcPr>
          <w:p w14:paraId="7F9BF3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00" w:type="dxa"/>
            <w:vMerge w:val="restart"/>
            <w:shd w:val="clear" w:color="auto" w:fill="auto"/>
            <w:vAlign w:val="center"/>
          </w:tcPr>
          <w:p w14:paraId="690E5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w:t>
            </w:r>
          </w:p>
        </w:tc>
        <w:tc>
          <w:tcPr>
            <w:tcW w:w="1260" w:type="dxa"/>
            <w:shd w:val="clear" w:color="auto" w:fill="auto"/>
            <w:vAlign w:val="center"/>
          </w:tcPr>
          <w:p w14:paraId="6030C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平台铺塑木地板</w:t>
            </w:r>
          </w:p>
        </w:tc>
        <w:tc>
          <w:tcPr>
            <w:tcW w:w="5413" w:type="dxa"/>
            <w:shd w:val="clear" w:color="auto" w:fill="auto"/>
            <w:vAlign w:val="center"/>
          </w:tcPr>
          <w:p w14:paraId="0D90B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根据场地铺设塑木地板面积约110㎡</w:t>
            </w:r>
          </w:p>
        </w:tc>
        <w:tc>
          <w:tcPr>
            <w:tcW w:w="630" w:type="dxa"/>
            <w:shd w:val="clear" w:color="auto" w:fill="auto"/>
            <w:noWrap/>
            <w:vAlign w:val="center"/>
          </w:tcPr>
          <w:p w14:paraId="0208C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45" w:type="dxa"/>
            <w:shd w:val="clear" w:color="auto" w:fill="auto"/>
            <w:noWrap/>
            <w:vAlign w:val="center"/>
          </w:tcPr>
          <w:p w14:paraId="79493E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405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752" w:type="dxa"/>
            <w:vMerge w:val="continue"/>
            <w:shd w:val="clear" w:color="auto" w:fill="auto"/>
            <w:noWrap/>
            <w:vAlign w:val="center"/>
          </w:tcPr>
          <w:p w14:paraId="064B295E">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17E25CD3">
            <w:pPr>
              <w:jc w:val="center"/>
              <w:rPr>
                <w:rFonts w:hint="eastAsia" w:ascii="宋体" w:hAnsi="宋体" w:eastAsia="宋体" w:cs="宋体"/>
                <w:i w:val="0"/>
                <w:iCs w:val="0"/>
                <w:color w:val="000000"/>
                <w:sz w:val="24"/>
                <w:szCs w:val="24"/>
                <w:u w:val="none"/>
              </w:rPr>
            </w:pPr>
          </w:p>
        </w:tc>
        <w:tc>
          <w:tcPr>
            <w:tcW w:w="1260" w:type="dxa"/>
            <w:shd w:val="clear" w:color="auto" w:fill="auto"/>
            <w:vAlign w:val="center"/>
          </w:tcPr>
          <w:p w14:paraId="2ACD3A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户外坐凳</w:t>
            </w:r>
          </w:p>
        </w:tc>
        <w:tc>
          <w:tcPr>
            <w:tcW w:w="5413" w:type="dxa"/>
            <w:shd w:val="clear" w:color="auto" w:fill="auto"/>
            <w:vAlign w:val="center"/>
          </w:tcPr>
          <w:p w14:paraId="3C50B2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定制户外金属坐凳300*50*45cm</w:t>
            </w:r>
          </w:p>
        </w:tc>
        <w:tc>
          <w:tcPr>
            <w:tcW w:w="630" w:type="dxa"/>
            <w:shd w:val="clear" w:color="auto" w:fill="auto"/>
            <w:noWrap/>
            <w:vAlign w:val="center"/>
          </w:tcPr>
          <w:p w14:paraId="2AC31A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45" w:type="dxa"/>
            <w:shd w:val="clear" w:color="auto" w:fill="auto"/>
            <w:noWrap/>
            <w:vAlign w:val="center"/>
          </w:tcPr>
          <w:p w14:paraId="7C8452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121D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52" w:type="dxa"/>
            <w:vMerge w:val="continue"/>
            <w:shd w:val="clear" w:color="auto" w:fill="auto"/>
            <w:noWrap/>
            <w:vAlign w:val="center"/>
          </w:tcPr>
          <w:p w14:paraId="6C160A2B">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6E9EC12A">
            <w:pPr>
              <w:jc w:val="center"/>
              <w:rPr>
                <w:rFonts w:hint="eastAsia" w:ascii="宋体" w:hAnsi="宋体" w:eastAsia="宋体" w:cs="宋体"/>
                <w:i w:val="0"/>
                <w:iCs w:val="0"/>
                <w:color w:val="000000"/>
                <w:sz w:val="24"/>
                <w:szCs w:val="24"/>
                <w:u w:val="none"/>
              </w:rPr>
            </w:pPr>
          </w:p>
        </w:tc>
        <w:tc>
          <w:tcPr>
            <w:tcW w:w="1260" w:type="dxa"/>
            <w:shd w:val="clear" w:color="auto" w:fill="auto"/>
            <w:vAlign w:val="center"/>
          </w:tcPr>
          <w:p w14:paraId="0173C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金属孔板遮挡</w:t>
            </w:r>
          </w:p>
        </w:tc>
        <w:tc>
          <w:tcPr>
            <w:tcW w:w="5413" w:type="dxa"/>
            <w:shd w:val="clear" w:color="auto" w:fill="auto"/>
            <w:vAlign w:val="center"/>
          </w:tcPr>
          <w:p w14:paraId="2960A9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定制金属铝板穿孔板600*240cm，不锈钢立体字</w:t>
            </w:r>
          </w:p>
        </w:tc>
        <w:tc>
          <w:tcPr>
            <w:tcW w:w="630" w:type="dxa"/>
            <w:shd w:val="clear" w:color="auto" w:fill="auto"/>
            <w:noWrap/>
            <w:vAlign w:val="center"/>
          </w:tcPr>
          <w:p w14:paraId="4774D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45" w:type="dxa"/>
            <w:shd w:val="clear" w:color="auto" w:fill="auto"/>
            <w:noWrap/>
            <w:vAlign w:val="center"/>
          </w:tcPr>
          <w:p w14:paraId="5259FE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753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752" w:type="dxa"/>
            <w:vMerge w:val="continue"/>
            <w:shd w:val="clear" w:color="auto" w:fill="auto"/>
            <w:noWrap/>
            <w:vAlign w:val="center"/>
          </w:tcPr>
          <w:p w14:paraId="2EE0626F">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3848BCB1">
            <w:pPr>
              <w:jc w:val="center"/>
              <w:rPr>
                <w:rFonts w:hint="eastAsia" w:ascii="宋体" w:hAnsi="宋体" w:eastAsia="宋体" w:cs="宋体"/>
                <w:i w:val="0"/>
                <w:iCs w:val="0"/>
                <w:color w:val="000000"/>
                <w:sz w:val="24"/>
                <w:szCs w:val="24"/>
                <w:u w:val="none"/>
              </w:rPr>
            </w:pPr>
          </w:p>
        </w:tc>
        <w:tc>
          <w:tcPr>
            <w:tcW w:w="1260" w:type="dxa"/>
            <w:shd w:val="clear" w:color="auto" w:fill="auto"/>
            <w:vAlign w:val="center"/>
          </w:tcPr>
          <w:p w14:paraId="6766D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文化馆门头</w:t>
            </w:r>
          </w:p>
        </w:tc>
        <w:tc>
          <w:tcPr>
            <w:tcW w:w="5413" w:type="dxa"/>
            <w:shd w:val="clear" w:color="auto" w:fill="auto"/>
            <w:vAlign w:val="center"/>
          </w:tcPr>
          <w:p w14:paraId="759F8E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定制金属铝板穿孔板660*300cm，不锈钢立体字</w:t>
            </w:r>
          </w:p>
        </w:tc>
        <w:tc>
          <w:tcPr>
            <w:tcW w:w="630" w:type="dxa"/>
            <w:shd w:val="clear" w:color="auto" w:fill="auto"/>
            <w:noWrap/>
            <w:vAlign w:val="center"/>
          </w:tcPr>
          <w:p w14:paraId="685EE3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45" w:type="dxa"/>
            <w:shd w:val="clear" w:color="auto" w:fill="auto"/>
            <w:noWrap/>
            <w:vAlign w:val="center"/>
          </w:tcPr>
          <w:p w14:paraId="0A984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0F5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2" w:type="dxa"/>
            <w:vMerge w:val="continue"/>
            <w:shd w:val="clear" w:color="auto" w:fill="auto"/>
            <w:noWrap/>
            <w:vAlign w:val="center"/>
          </w:tcPr>
          <w:p w14:paraId="6EE222DF">
            <w:pPr>
              <w:jc w:val="center"/>
              <w:rPr>
                <w:rFonts w:hint="eastAsia" w:ascii="宋体" w:hAnsi="宋体" w:eastAsia="宋体" w:cs="宋体"/>
                <w:i w:val="0"/>
                <w:iCs w:val="0"/>
                <w:color w:val="000000"/>
                <w:sz w:val="24"/>
                <w:szCs w:val="24"/>
                <w:u w:val="none"/>
              </w:rPr>
            </w:pPr>
          </w:p>
        </w:tc>
        <w:tc>
          <w:tcPr>
            <w:tcW w:w="900" w:type="dxa"/>
            <w:vMerge w:val="continue"/>
            <w:shd w:val="clear" w:color="auto" w:fill="auto"/>
            <w:vAlign w:val="center"/>
          </w:tcPr>
          <w:p w14:paraId="41F29234">
            <w:pPr>
              <w:jc w:val="center"/>
              <w:rPr>
                <w:rFonts w:hint="eastAsia" w:ascii="宋体" w:hAnsi="宋体" w:eastAsia="宋体" w:cs="宋体"/>
                <w:i w:val="0"/>
                <w:iCs w:val="0"/>
                <w:color w:val="000000"/>
                <w:sz w:val="24"/>
                <w:szCs w:val="24"/>
                <w:u w:val="none"/>
              </w:rPr>
            </w:pPr>
          </w:p>
        </w:tc>
        <w:tc>
          <w:tcPr>
            <w:tcW w:w="1260" w:type="dxa"/>
            <w:shd w:val="clear" w:color="auto" w:fill="auto"/>
            <w:vAlign w:val="center"/>
          </w:tcPr>
          <w:p w14:paraId="4DC81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酒厂门头</w:t>
            </w:r>
          </w:p>
        </w:tc>
        <w:tc>
          <w:tcPr>
            <w:tcW w:w="5413" w:type="dxa"/>
            <w:shd w:val="clear" w:color="auto" w:fill="auto"/>
            <w:vAlign w:val="center"/>
          </w:tcPr>
          <w:p w14:paraId="59649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铝塑板檐口长度约1000cm，金属材质造型门头1000*380cm，</w:t>
            </w:r>
          </w:p>
        </w:tc>
        <w:tc>
          <w:tcPr>
            <w:tcW w:w="630" w:type="dxa"/>
            <w:shd w:val="clear" w:color="auto" w:fill="auto"/>
            <w:noWrap/>
            <w:vAlign w:val="center"/>
          </w:tcPr>
          <w:p w14:paraId="3482C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45" w:type="dxa"/>
            <w:shd w:val="clear" w:color="auto" w:fill="auto"/>
            <w:noWrap/>
            <w:vAlign w:val="center"/>
          </w:tcPr>
          <w:p w14:paraId="667BF1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F98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52" w:type="dxa"/>
            <w:shd w:val="clear" w:color="auto" w:fill="auto"/>
            <w:noWrap/>
            <w:vAlign w:val="center"/>
          </w:tcPr>
          <w:p w14:paraId="592282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00" w:type="dxa"/>
            <w:shd w:val="clear" w:color="auto" w:fill="auto"/>
            <w:vAlign w:val="center"/>
          </w:tcPr>
          <w:p w14:paraId="5BABB6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w:t>
            </w:r>
          </w:p>
        </w:tc>
        <w:tc>
          <w:tcPr>
            <w:tcW w:w="1260" w:type="dxa"/>
            <w:shd w:val="clear" w:color="auto" w:fill="auto"/>
            <w:vAlign w:val="center"/>
          </w:tcPr>
          <w:p w14:paraId="2066F15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总设计方案</w:t>
            </w:r>
          </w:p>
        </w:tc>
        <w:tc>
          <w:tcPr>
            <w:tcW w:w="5413" w:type="dxa"/>
            <w:shd w:val="clear" w:color="auto" w:fill="auto"/>
            <w:vAlign w:val="center"/>
          </w:tcPr>
          <w:p w14:paraId="5633B3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文案策划、</w:t>
            </w:r>
          </w:p>
          <w:p w14:paraId="49909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、文化展厅设计</w:t>
            </w:r>
          </w:p>
          <w:p w14:paraId="4031E55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红曲工坊、售卖空间设计等</w:t>
            </w:r>
          </w:p>
        </w:tc>
        <w:tc>
          <w:tcPr>
            <w:tcW w:w="630" w:type="dxa"/>
            <w:shd w:val="clear" w:color="auto" w:fill="auto"/>
            <w:noWrap/>
            <w:vAlign w:val="center"/>
          </w:tcPr>
          <w:p w14:paraId="63F11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645" w:type="dxa"/>
            <w:shd w:val="clear" w:color="auto" w:fill="auto"/>
            <w:noWrap/>
            <w:vAlign w:val="center"/>
          </w:tcPr>
          <w:p w14:paraId="24070A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5F3D899F">
      <w:pPr>
        <w:pStyle w:val="860"/>
        <w:snapToGrid w:val="0"/>
        <w:ind w:firstLine="0" w:firstLineChars="0"/>
        <w:jc w:val="left"/>
        <w:rPr>
          <w:rFonts w:hint="eastAsia" w:ascii="宋体" w:hAnsi="宋体"/>
          <w:b/>
          <w:szCs w:val="24"/>
        </w:rPr>
      </w:pPr>
      <w:r>
        <w:rPr>
          <w:rFonts w:hint="eastAsia" w:ascii="宋体" w:hAnsi="宋体"/>
          <w:b/>
          <w:szCs w:val="24"/>
        </w:rPr>
        <w:t>备注：</w:t>
      </w:r>
    </w:p>
    <w:p w14:paraId="64B8D9C9">
      <w:pPr>
        <w:pStyle w:val="860"/>
        <w:snapToGrid w:val="0"/>
        <w:ind w:firstLine="482" w:firstLineChars="200"/>
        <w:jc w:val="left"/>
        <w:rPr>
          <w:rFonts w:hint="eastAsia" w:ascii="宋体" w:hAnsi="宋体"/>
          <w:b/>
          <w:szCs w:val="24"/>
        </w:rPr>
      </w:pPr>
      <w:r>
        <w:rPr>
          <w:rFonts w:hint="eastAsia" w:ascii="宋体" w:hAnsi="宋体"/>
          <w:b/>
          <w:szCs w:val="24"/>
        </w:rPr>
        <w:t>1、上表为本项目工程量的清单表，投标人可以根据本项目提供的图纸以及自身设计情况进行增加，但不得减少清单内容</w:t>
      </w:r>
      <w:r>
        <w:rPr>
          <w:rFonts w:hint="eastAsia" w:ascii="宋体" w:hAnsi="宋体" w:cs="宋体"/>
          <w:b/>
        </w:rPr>
        <w:t>。</w:t>
      </w:r>
      <w:r>
        <w:rPr>
          <w:rFonts w:hint="eastAsia" w:ascii="宋体" w:hAnsi="宋体"/>
          <w:b/>
          <w:szCs w:val="24"/>
          <w:lang w:val="en-US" w:eastAsia="zh-CN"/>
        </w:rPr>
        <w:t>如有未尽内容需由中标单位自行考虑，确保项目正常实施，安装调试成功，达到业主要求。</w:t>
      </w:r>
    </w:p>
    <w:p w14:paraId="3454D49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 xml:space="preserve">技术参数中所列的产品尺寸规格是由使用单位根据自身场地条件测算，为参考尺寸，投标人必须响应采购清单中提供的产品参数，但可以在此基础上予以优化（各投标人综合评估该风险因素，计入投标报价中，投标人在投标报价让利中综合考虑）。在不影响安装、整体美观以及实际使用功能的前提下，允许合理的尺寸合理偏差，但必须经采购人同意。 </w:t>
      </w:r>
    </w:p>
    <w:p w14:paraId="3730BF4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同时投标人应接受采购人提出的因场地原因造成的部分尺寸微调，各投标人综合评估该风险因素，计入投标报价中，投标人在投标报价让利中综合考虑。</w:t>
      </w:r>
    </w:p>
    <w:p w14:paraId="74FE09D9">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中标人在购买前需经采购人确认，提供的产品必须是全新的，未曾使用过的，符合中国国家现行标准，且有产品合格证。</w:t>
      </w:r>
    </w:p>
    <w:p w14:paraId="0C2CF63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lang w:val="en-US" w:eastAsia="zh-CN"/>
        </w:rPr>
      </w:pPr>
      <w:r>
        <w:rPr>
          <w:rFonts w:hint="eastAsia" w:ascii="宋体" w:hAnsi="宋体" w:eastAsia="宋体" w:cs="宋体"/>
          <w:color w:val="000000"/>
          <w:sz w:val="24"/>
          <w:szCs w:val="24"/>
          <w:lang w:val="en-US" w:eastAsia="zh-CN"/>
        </w:rPr>
        <w:t>5</w:t>
      </w:r>
      <w:r>
        <w:rPr>
          <w:rFonts w:hint="eastAsia" w:ascii="宋体" w:hAnsi="宋体" w:cs="宋体"/>
          <w:color w:val="000000"/>
          <w:sz w:val="24"/>
          <w:szCs w:val="24"/>
          <w:lang w:val="en-US" w:eastAsia="zh-CN"/>
        </w:rPr>
        <w:t>、投标人</w:t>
      </w:r>
      <w:r>
        <w:rPr>
          <w:rFonts w:hint="eastAsia" w:ascii="宋体" w:hAnsi="宋体" w:eastAsia="宋体" w:cs="宋体"/>
          <w:color w:val="000000"/>
          <w:sz w:val="24"/>
          <w:szCs w:val="24"/>
          <w:lang w:val="en-US" w:eastAsia="zh-CN"/>
        </w:rPr>
        <w:t>需对设计图纸的完整性、准确性负责，不得以</w:t>
      </w:r>
      <w:r>
        <w:rPr>
          <w:rFonts w:hint="eastAsia" w:ascii="宋体" w:hAnsi="宋体" w:cs="宋体"/>
          <w:color w:val="000000"/>
          <w:sz w:val="24"/>
          <w:szCs w:val="24"/>
          <w:lang w:val="en-US" w:eastAsia="zh-CN"/>
        </w:rPr>
        <w:t>采购人</w:t>
      </w:r>
      <w:r>
        <w:rPr>
          <w:rFonts w:hint="eastAsia" w:ascii="宋体" w:hAnsi="宋体" w:eastAsia="宋体" w:cs="宋体"/>
          <w:color w:val="000000"/>
          <w:sz w:val="24"/>
          <w:szCs w:val="24"/>
          <w:lang w:val="en-US" w:eastAsia="zh-CN"/>
        </w:rPr>
        <w:t>对设计图纸的确认免除责任，任何因</w:t>
      </w:r>
      <w:r>
        <w:rPr>
          <w:rFonts w:hint="eastAsia" w:ascii="宋体" w:hAnsi="宋体" w:cs="宋体"/>
          <w:color w:val="000000"/>
          <w:sz w:val="24"/>
          <w:szCs w:val="24"/>
          <w:lang w:val="en-US" w:eastAsia="zh-CN"/>
        </w:rPr>
        <w:t>投标人</w:t>
      </w:r>
      <w:r>
        <w:rPr>
          <w:rFonts w:hint="eastAsia" w:ascii="宋体" w:hAnsi="宋体" w:eastAsia="宋体" w:cs="宋体"/>
          <w:color w:val="000000"/>
          <w:sz w:val="24"/>
          <w:szCs w:val="24"/>
          <w:lang w:val="en-US" w:eastAsia="zh-CN"/>
        </w:rPr>
        <w:t>原因如设计错误、遗漏、考虑不周以及安装原因等产生的变更均不增加总费用；未按采购需求、确认的设计图纸进行安装的减少部分在结算时应予以扣除。</w:t>
      </w:r>
    </w:p>
    <w:p w14:paraId="7DFE8310">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四、服务期</w:t>
      </w:r>
    </w:p>
    <w:p w14:paraId="129FA64E">
      <w:pPr>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合同签订后45天内完成所有工作内容并通</w:t>
      </w:r>
      <w:r>
        <w:rPr>
          <w:rFonts w:hint="eastAsia" w:ascii="宋体" w:hAnsi="宋体" w:eastAsia="宋体" w:cs="宋体"/>
          <w:color w:val="000000"/>
          <w:sz w:val="24"/>
          <w:szCs w:val="24"/>
          <w:lang w:val="en-US" w:eastAsia="zh-CN"/>
        </w:rPr>
        <w:t>过验收。在服务期内中标单位必须</w:t>
      </w:r>
      <w:r>
        <w:rPr>
          <w:rFonts w:hint="eastAsia" w:ascii="宋体" w:hAnsi="宋体" w:eastAsia="宋体" w:cs="宋体"/>
          <w:color w:val="000000"/>
          <w:sz w:val="24"/>
          <w:szCs w:val="24"/>
          <w:highlight w:val="none"/>
          <w:lang w:val="en-US" w:eastAsia="zh-CN"/>
        </w:rPr>
        <w:t>严格履行合同，如中标单位在服务期内违反合同约定，未达到采购单位要求，采购单位有权提前终止合同。合同期满后，妥善处理退场移交、人员安置，如果出现劳资纠纷，责任在中标单位，与采购单位无关。</w:t>
      </w:r>
    </w:p>
    <w:p w14:paraId="071EF971">
      <w:pPr>
        <w:keepNext w:val="0"/>
        <w:keepLines w:val="0"/>
        <w:pageBreakBefore w:val="0"/>
        <w:widowControl w:val="0"/>
        <w:kinsoku/>
        <w:wordWrap/>
        <w:overflowPunct/>
        <w:topLinePunct w:val="0"/>
        <w:autoSpaceDE/>
        <w:autoSpaceDN/>
        <w:bidi w:val="0"/>
        <w:snapToGrid/>
        <w:spacing w:after="0" w:line="360" w:lineRule="auto"/>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五、质保期</w:t>
      </w:r>
    </w:p>
    <w:p w14:paraId="70C1E90C">
      <w:pPr>
        <w:keepNext w:val="0"/>
        <w:keepLines w:val="0"/>
        <w:pageBreakBefore w:val="0"/>
        <w:widowControl w:val="0"/>
        <w:kinsoku/>
        <w:wordWrap/>
        <w:overflowPunct/>
        <w:topLinePunct w:val="0"/>
        <w:autoSpaceDE/>
        <w:autoSpaceDN/>
        <w:bidi w:val="0"/>
        <w:snapToGrid w:val="0"/>
        <w:spacing w:line="360" w:lineRule="auto"/>
        <w:ind w:firstLine="48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highlight w:val="none"/>
          <w:lang w:val="en-US" w:eastAsia="zh-CN"/>
        </w:rPr>
        <w:t>1、质保期为完成交付验收通过后1年，</w:t>
      </w:r>
      <w:r>
        <w:rPr>
          <w:rFonts w:hint="eastAsia" w:ascii="宋体" w:hAnsi="宋体" w:eastAsia="宋体" w:cs="宋体"/>
          <w:color w:val="000000"/>
          <w:sz w:val="24"/>
          <w:szCs w:val="24"/>
          <w:lang w:val="en-US" w:eastAsia="zh-CN"/>
        </w:rPr>
        <w:t>原厂质保期高于中标方质保承诺的按原厂执行。</w:t>
      </w:r>
    </w:p>
    <w:p w14:paraId="42586503">
      <w:pPr>
        <w:pStyle w:val="874"/>
        <w:keepNext w:val="0"/>
        <w:keepLines w:val="0"/>
        <w:pageBreakBefore w:val="0"/>
        <w:widowControl w:val="0"/>
        <w:kinsoku/>
        <w:wordWrap/>
        <w:overflowPunct/>
        <w:topLinePunct w:val="0"/>
        <w:autoSpaceDE/>
        <w:autoSpaceDN/>
        <w:bidi w:val="0"/>
        <w:adjustRightInd/>
        <w:snapToGrid w:val="0"/>
        <w:spacing w:line="360" w:lineRule="auto"/>
        <w:ind w:firstLine="510"/>
        <w:textAlignment w:val="auto"/>
        <w:rPr>
          <w:rFonts w:hint="default"/>
          <w:lang w:val="en-US" w:eastAsia="zh-CN"/>
        </w:rPr>
      </w:pPr>
      <w:r>
        <w:rPr>
          <w:rFonts w:hint="eastAsia" w:ascii="宋体" w:hAnsi="宋体" w:eastAsia="宋体" w:cs="宋体"/>
          <w:color w:val="000000"/>
          <w:sz w:val="24"/>
          <w:szCs w:val="24"/>
          <w:highlight w:val="none"/>
          <w:lang w:val="en-US" w:eastAsia="zh-CN"/>
        </w:rPr>
        <w:t>2、在质保期内如因有质量问题供应商应24小时内响应并在48小时内提供免费维修，</w:t>
      </w:r>
      <w:r>
        <w:rPr>
          <w:rFonts w:hint="eastAsia" w:ascii="宋体" w:hAnsi="宋体"/>
          <w:sz w:val="24"/>
        </w:rPr>
        <w:t>无法修复故障，则先提供同样器材备用货物供采购方使用，其中发生的一切费用由供应商承担。</w:t>
      </w:r>
      <w:r>
        <w:rPr>
          <w:rFonts w:hint="eastAsia" w:ascii="宋体" w:hAnsi="宋体" w:eastAsia="宋体" w:cs="宋体"/>
          <w:sz w:val="24"/>
        </w:rPr>
        <w:t>如果逾期未作出响应，供应商应承担由于故障所造成的全部损失。</w:t>
      </w:r>
    </w:p>
    <w:p w14:paraId="14E504B9">
      <w:pPr>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在质保期内，中标单位需提供每年不少于两次的免费上门巡检服务。</w:t>
      </w:r>
    </w:p>
    <w:p w14:paraId="460462A3">
      <w:pPr>
        <w:keepNext w:val="0"/>
        <w:keepLines w:val="0"/>
        <w:pageBreakBefore w:val="0"/>
        <w:widowControl w:val="0"/>
        <w:numPr>
          <w:ilvl w:val="0"/>
          <w:numId w:val="0"/>
        </w:numPr>
        <w:kinsoku/>
        <w:wordWrap/>
        <w:overflowPunct/>
        <w:topLinePunct w:val="0"/>
        <w:autoSpaceDE/>
        <w:autoSpaceDN/>
        <w:bidi w:val="0"/>
        <w:snapToGrid/>
        <w:spacing w:after="0" w:line="360" w:lineRule="auto"/>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kern w:val="2"/>
          <w:sz w:val="24"/>
          <w:szCs w:val="24"/>
          <w:lang w:val="en-US" w:eastAsia="zh-CN" w:bidi="ar-SA"/>
        </w:rPr>
        <w:t>六、</w:t>
      </w:r>
      <w:r>
        <w:rPr>
          <w:rFonts w:hint="eastAsia" w:ascii="宋体" w:hAnsi="宋体" w:eastAsia="宋体" w:cs="宋体"/>
          <w:b/>
          <w:bCs/>
          <w:color w:val="000000"/>
          <w:sz w:val="24"/>
          <w:szCs w:val="24"/>
          <w:lang w:val="en-US" w:eastAsia="zh-CN"/>
        </w:rPr>
        <w:t>支付方式</w:t>
      </w:r>
    </w:p>
    <w:p w14:paraId="2624E67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highlight w:val="none"/>
          <w:lang w:val="en-US" w:eastAsia="zh-CN"/>
        </w:rPr>
      </w:pPr>
      <w:r>
        <w:rPr>
          <w:rFonts w:hint="eastAsia" w:ascii="宋体" w:hAnsi="宋体" w:eastAsia="宋体" w:cs="宋体"/>
          <w:color w:val="000000"/>
          <w:sz w:val="24"/>
          <w:szCs w:val="24"/>
          <w:highlight w:val="none"/>
          <w:lang w:val="en-US" w:eastAsia="zh-CN"/>
        </w:rPr>
        <w:t>项目合同签订后支付合同总价的10%作为项目预付款，项目履约验收合格后支付至合同总价的80%，结算审计后支付至审定价的98.5%，剩余部分（审定价的1.5%）待质保期满后无息支付。</w:t>
      </w:r>
    </w:p>
    <w:p w14:paraId="113E1A3C">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七、商务需求</w:t>
      </w:r>
    </w:p>
    <w:p w14:paraId="572E219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1、投标总价应包括完成本项目的设计及设计调整、材料、运输装卸、搬运、人工、施工、措施费、质保期服务、税金、管理费、利润等一切费用。</w:t>
      </w:r>
    </w:p>
    <w:p w14:paraId="27C1861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2、服务质量承诺</w:t>
      </w:r>
    </w:p>
    <w:p w14:paraId="2FFCC5A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（1）为确保服务质量及与采购发起人沟通联络，中标单位须设置专职主管，负责对承包项目、范围、服务质量的检查监督及与采购发起人日常业务联系；</w:t>
      </w:r>
    </w:p>
    <w:p w14:paraId="61DF75C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（2）中标单位需提供员工管理服务规范要求及确保服务质量达标的具体措施；</w:t>
      </w:r>
    </w:p>
    <w:p w14:paraId="32DFCFE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（3）中标单位须主动接受采购发起人的指导、检查、监督及协调；</w:t>
      </w:r>
    </w:p>
    <w:p w14:paraId="79362ED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（4）供应商须提供设计施工图，中标后，如方案设计需优化修改，导致施工内容的相应增减，但中标价不作调整；</w:t>
      </w:r>
    </w:p>
    <w:p w14:paraId="22ECE13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（5）需要二次深化设计方案的，经采购人认可后，才可以制作实施；</w:t>
      </w:r>
    </w:p>
    <w:p w14:paraId="4200C11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（6）供应商所提供的设计方案如有侵犯第三方知识产权的情形，一切损失和责任均由供应商自行承担。</w:t>
      </w:r>
    </w:p>
    <w:p w14:paraId="33E604B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3、服务地点：</w:t>
      </w:r>
      <w:r>
        <w:rPr>
          <w:rFonts w:hint="eastAsia" w:ascii="宋体" w:hAnsi="宋体" w:eastAsia="宋体" w:cs="宋体"/>
          <w:sz w:val="24"/>
          <w:szCs w:val="24"/>
          <w:lang w:val="en-US" w:eastAsia="zh-CN"/>
        </w:rPr>
        <w:t>桐庐县莪山畲族乡龙峰民族村</w:t>
      </w:r>
      <w:r>
        <w:rPr>
          <w:rFonts w:hint="eastAsia" w:ascii="宋体" w:hAnsi="宋体" w:eastAsia="宋体" w:cs="宋体"/>
          <w:color w:val="000000"/>
          <w:sz w:val="24"/>
          <w:szCs w:val="24"/>
          <w:lang w:val="en-US" w:eastAsia="zh-CN"/>
        </w:rPr>
        <w:t>（具体地点由采购人指定）。</w:t>
      </w:r>
    </w:p>
    <w:p w14:paraId="718FD4D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4、本项目供应商一旦中标，不得分包转包，一经发现中标单位存在分包转包的行为，采购人有权单方面终止合同，所产生的损失由中标单位自行承担。</w:t>
      </w:r>
    </w:p>
    <w:p w14:paraId="2E1D358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5、验收</w:t>
      </w:r>
    </w:p>
    <w:p w14:paraId="712833B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（1）采购人组织对供应商履约的验收，如果发现与合同中要求不符，立刻整改，供应商须承担由此发生的一切损失和费用，并接受相应的处理。</w:t>
      </w:r>
    </w:p>
    <w:p w14:paraId="618355E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（2）采购人可以邀请参加本项目的其他投标人或者第三方机构参与验收。参与验收的投标人或者第三方机构的意见作为验收书的参考资料一并存档。</w:t>
      </w:r>
    </w:p>
    <w:p w14:paraId="70A0FBF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4206289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B8305B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lang w:val="en-US" w:eastAsia="zh-CN"/>
        </w:rPr>
        <w:t>注：中标人所提供的货物、服务须与投标承诺一致，不得以次充好、偷工减料，若在项目验收中发现有上述情况，将向有关部门举报，根据相关规定进行处理。</w:t>
      </w:r>
      <w:r>
        <w:rPr>
          <w:rFonts w:hint="eastAsia" w:hAnsi="宋体"/>
          <w:b w:val="0"/>
          <w:color w:val="FF0000"/>
          <w:sz w:val="32"/>
        </w:rPr>
        <w:br w:type="page"/>
      </w:r>
    </w:p>
    <w:p w14:paraId="32B2FD92">
      <w:pPr>
        <w:pStyle w:val="40"/>
        <w:rPr>
          <w:rFonts w:hint="eastAsia"/>
          <w:lang w:eastAsia="zh-CN"/>
        </w:rPr>
      </w:pPr>
    </w:p>
    <w:bookmarkEnd w:id="54"/>
    <w:p w14:paraId="7C92C703">
      <w:pPr>
        <w:jc w:val="center"/>
        <w:rPr>
          <w:rFonts w:asciiTheme="minorEastAsia" w:hAnsiTheme="minorEastAsia" w:eastAsiaTheme="minorEastAsia"/>
          <w:b/>
          <w:color w:val="000000"/>
          <w:sz w:val="36"/>
          <w:szCs w:val="36"/>
        </w:rPr>
      </w:pPr>
      <w:r>
        <w:rPr>
          <w:rFonts w:hint="eastAsia" w:asciiTheme="minorEastAsia" w:hAnsiTheme="minorEastAsia" w:eastAsiaTheme="minorEastAsia"/>
          <w:b/>
          <w:color w:val="000000"/>
          <w:sz w:val="36"/>
          <w:szCs w:val="36"/>
        </w:rPr>
        <w:t>第五章  采购合同</w:t>
      </w:r>
    </w:p>
    <w:p w14:paraId="2F6DBB76">
      <w:pPr>
        <w:pStyle w:val="468"/>
        <w:spacing w:before="0" w:line="420" w:lineRule="exact"/>
        <w:ind w:firstLineChars="0"/>
        <w:jc w:val="center"/>
        <w:rPr>
          <w:rFonts w:hint="eastAsia" w:ascii="宋体" w:hAnsi="宋体" w:eastAsia="宋体" w:cs="宋体"/>
          <w:sz w:val="24"/>
          <w:szCs w:val="24"/>
        </w:rPr>
      </w:pPr>
      <w:r>
        <w:rPr>
          <w:rFonts w:hint="eastAsia" w:ascii="宋体" w:hAnsi="宋体" w:eastAsia="宋体" w:cs="宋体"/>
          <w:sz w:val="24"/>
          <w:szCs w:val="24"/>
        </w:rPr>
        <w:t>（具体文本以实际签署的为准）</w:t>
      </w:r>
    </w:p>
    <w:p w14:paraId="445E72CA">
      <w:pPr>
        <w:pStyle w:val="713"/>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合同书</w:t>
      </w:r>
    </w:p>
    <w:p w14:paraId="40ABA4D7">
      <w:pPr>
        <w:pStyle w:val="713"/>
        <w:rPr>
          <w:rFonts w:hint="eastAsia" w:ascii="宋体" w:hAnsi="宋体" w:eastAsia="宋体" w:cs="宋体"/>
          <w:kern w:val="2"/>
          <w:sz w:val="24"/>
          <w:szCs w:val="24"/>
          <w:lang w:val="en-US" w:eastAsia="zh-CN" w:bidi="ar-SA"/>
        </w:rPr>
      </w:pPr>
    </w:p>
    <w:p w14:paraId="49119F54">
      <w:pPr>
        <w:spacing w:before="120" w:line="22" w:lineRule="atLeast"/>
        <w:rPr>
          <w:rFonts w:hint="eastAsia" w:ascii="宋体" w:hAnsi="宋体" w:eastAsia="宋体" w:cs="宋体"/>
          <w:kern w:val="2"/>
          <w:sz w:val="24"/>
          <w:szCs w:val="24"/>
          <w:lang w:val="en-US" w:eastAsia="zh-CN" w:bidi="ar-SA"/>
        </w:rPr>
      </w:pPr>
    </w:p>
    <w:p w14:paraId="0043BEAF">
      <w:pPr>
        <w:spacing w:before="120" w:line="22" w:lineRule="atLeas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项目名称：</w:t>
      </w:r>
    </w:p>
    <w:p w14:paraId="27D2CFA6">
      <w:pPr>
        <w:pStyle w:val="864"/>
        <w:spacing w:before="120" w:line="22" w:lineRule="atLeast"/>
        <w:rPr>
          <w:rFonts w:hint="eastAsia" w:ascii="宋体" w:hAnsi="宋体" w:eastAsia="宋体" w:cs="宋体"/>
          <w:kern w:val="2"/>
          <w:sz w:val="24"/>
          <w:szCs w:val="24"/>
          <w:lang w:val="en-US" w:eastAsia="zh-CN" w:bidi="ar-SA"/>
        </w:rPr>
      </w:pPr>
    </w:p>
    <w:p w14:paraId="4EF663A8">
      <w:pPr>
        <w:pStyle w:val="864"/>
        <w:spacing w:before="120" w:line="22" w:lineRule="atLeast"/>
        <w:rPr>
          <w:rFonts w:hint="eastAsia" w:ascii="宋体" w:hAnsi="宋体" w:eastAsia="宋体" w:cs="宋体"/>
          <w:kern w:val="2"/>
          <w:sz w:val="24"/>
          <w:szCs w:val="24"/>
          <w:lang w:val="en-US" w:eastAsia="zh-CN" w:bidi="ar-SA"/>
        </w:rPr>
      </w:pPr>
    </w:p>
    <w:p w14:paraId="2540BBFD">
      <w:pPr>
        <w:rPr>
          <w:rFonts w:hint="eastAsia" w:ascii="宋体" w:hAnsi="宋体" w:eastAsia="宋体" w:cs="宋体"/>
          <w:kern w:val="2"/>
          <w:sz w:val="24"/>
          <w:szCs w:val="24"/>
          <w:lang w:val="en-US" w:eastAsia="zh-CN" w:bidi="ar-SA"/>
        </w:rPr>
      </w:pPr>
    </w:p>
    <w:p w14:paraId="6F87B4D2">
      <w:pPr>
        <w:spacing w:before="120" w:line="22" w:lineRule="atLeas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甲方：</w:t>
      </w:r>
    </w:p>
    <w:p w14:paraId="53D4233A">
      <w:pPr>
        <w:spacing w:before="120" w:line="22" w:lineRule="atLeast"/>
        <w:rPr>
          <w:rFonts w:hint="eastAsia" w:ascii="宋体" w:hAnsi="宋体" w:eastAsia="宋体" w:cs="宋体"/>
          <w:kern w:val="2"/>
          <w:sz w:val="24"/>
          <w:szCs w:val="24"/>
          <w:lang w:val="en-US" w:eastAsia="zh-CN" w:bidi="ar-SA"/>
        </w:rPr>
      </w:pPr>
    </w:p>
    <w:p w14:paraId="18530739">
      <w:pPr>
        <w:spacing w:before="120" w:line="22" w:lineRule="atLeas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乙方：</w:t>
      </w:r>
    </w:p>
    <w:p w14:paraId="652577E5">
      <w:pPr>
        <w:spacing w:before="120" w:line="22" w:lineRule="atLeast"/>
        <w:rPr>
          <w:rFonts w:hint="eastAsia" w:ascii="宋体" w:hAnsi="宋体" w:eastAsia="宋体" w:cs="宋体"/>
          <w:kern w:val="2"/>
          <w:sz w:val="24"/>
          <w:szCs w:val="24"/>
          <w:lang w:val="en-US" w:eastAsia="zh-CN" w:bidi="ar-SA"/>
        </w:rPr>
      </w:pPr>
    </w:p>
    <w:p w14:paraId="31CB37BF">
      <w:pPr>
        <w:spacing w:before="120" w:line="22" w:lineRule="atLeas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签订地：</w:t>
      </w:r>
    </w:p>
    <w:p w14:paraId="731D316A">
      <w:pPr>
        <w:spacing w:before="120" w:line="22" w:lineRule="atLeast"/>
        <w:rPr>
          <w:rFonts w:hint="eastAsia" w:ascii="宋体" w:hAnsi="宋体" w:eastAsia="宋体" w:cs="宋体"/>
          <w:kern w:val="2"/>
          <w:sz w:val="24"/>
          <w:szCs w:val="24"/>
          <w:lang w:val="en-US" w:eastAsia="zh-CN" w:bidi="ar-SA"/>
        </w:rPr>
      </w:pPr>
    </w:p>
    <w:p w14:paraId="0489F888">
      <w:pPr>
        <w:spacing w:before="120" w:line="22" w:lineRule="atLeas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签订日期：    年   月   日</w:t>
      </w:r>
    </w:p>
    <w:p w14:paraId="0E2E70B4">
      <w:pPr>
        <w:widowControl/>
        <w:jc w:val="left"/>
        <w:rPr>
          <w:rFonts w:hint="eastAsia" w:ascii="宋体" w:hAnsi="宋体" w:eastAsia="宋体" w:cs="宋体"/>
          <w:kern w:val="2"/>
          <w:sz w:val="24"/>
          <w:szCs w:val="24"/>
          <w:lang w:val="en-US" w:eastAsia="zh-CN" w:bidi="ar-SA"/>
        </w:rPr>
        <w:sectPr>
          <w:footerReference r:id="rId5" w:type="default"/>
          <w:pgSz w:w="11907" w:h="16840"/>
          <w:pgMar w:top="1474" w:right="1418" w:bottom="1474" w:left="1418" w:header="851" w:footer="851" w:gutter="0"/>
          <w:pgNumType w:fmt="decimal" w:start="1"/>
          <w:cols w:space="720" w:num="1"/>
        </w:sectPr>
      </w:pPr>
    </w:p>
    <w:p w14:paraId="5DDB9F54">
      <w:pPr>
        <w:keepNext w:val="0"/>
        <w:keepLines w:val="0"/>
        <w:pageBreakBefore w:val="0"/>
        <w:widowControl w:val="0"/>
        <w:kinsoku/>
        <w:wordWrap/>
        <w:overflowPunct/>
        <w:topLinePunct w:val="0"/>
        <w:autoSpaceDE/>
        <w:autoSpaceDN/>
        <w:bidi w:val="0"/>
        <w:adjustRightInd/>
        <w:spacing w:before="120"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zh-CN"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zh-CN"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zh-CN" w:eastAsia="zh-CN" w:bidi="ar-SA"/>
        </w:rPr>
        <w:t>日</w:t>
      </w:r>
      <w:r>
        <w:rPr>
          <w:rFonts w:hint="eastAsia" w:ascii="宋体" w:hAnsi="宋体" w:eastAsia="宋体" w:cs="宋体"/>
          <w:kern w:val="2"/>
          <w:sz w:val="24"/>
          <w:szCs w:val="24"/>
          <w:lang w:val="en-US" w:eastAsia="zh-CN" w:bidi="ar-SA"/>
        </w:rPr>
        <w:t xml:space="preserve">，（采购人）以 </w:t>
      </w:r>
      <w:r>
        <w:rPr>
          <w:rFonts w:hint="eastAsia" w:ascii="宋体" w:hAnsi="宋体" w:eastAsia="宋体" w:cs="宋体"/>
          <w:kern w:val="2"/>
          <w:sz w:val="24"/>
          <w:szCs w:val="24"/>
          <w:u w:val="single"/>
          <w:lang w:val="en-US" w:eastAsia="zh-CN" w:bidi="ar-SA"/>
        </w:rPr>
        <w:t xml:space="preserve">  （采购方式） </w:t>
      </w:r>
      <w:r>
        <w:rPr>
          <w:rFonts w:hint="eastAsia" w:ascii="宋体" w:hAnsi="宋体" w:eastAsia="宋体" w:cs="宋体"/>
          <w:kern w:val="2"/>
          <w:sz w:val="24"/>
          <w:szCs w:val="24"/>
          <w:lang w:val="en-US" w:eastAsia="zh-CN" w:bidi="ar-SA"/>
        </w:rPr>
        <w:t xml:space="preserve"> 对</w:t>
      </w:r>
      <w:r>
        <w:rPr>
          <w:rFonts w:hint="eastAsia" w:ascii="宋体" w:hAnsi="宋体" w:eastAsia="宋体" w:cs="宋体"/>
          <w:kern w:val="2"/>
          <w:sz w:val="24"/>
          <w:szCs w:val="24"/>
          <w:u w:val="single"/>
          <w:lang w:val="en-US" w:eastAsia="zh-CN" w:bidi="ar-SA"/>
        </w:rPr>
        <w:t xml:space="preserve">   （同前页项目名称）</w:t>
      </w:r>
      <w:r>
        <w:rPr>
          <w:rFonts w:hint="eastAsia" w:ascii="宋体" w:hAnsi="宋体" w:eastAsia="宋体" w:cs="宋体"/>
          <w:kern w:val="2"/>
          <w:sz w:val="24"/>
          <w:szCs w:val="24"/>
          <w:lang w:val="en-US" w:eastAsia="zh-CN" w:bidi="ar-SA"/>
        </w:rPr>
        <w:t>项目进行了采购。经</w:t>
      </w:r>
      <w:r>
        <w:rPr>
          <w:rFonts w:hint="eastAsia" w:ascii="宋体" w:hAnsi="宋体" w:eastAsia="宋体" w:cs="宋体"/>
          <w:kern w:val="2"/>
          <w:sz w:val="24"/>
          <w:szCs w:val="24"/>
          <w:u w:val="single"/>
          <w:lang w:val="en-US" w:eastAsia="zh-CN" w:bidi="ar-SA"/>
        </w:rPr>
        <w:t xml:space="preserve">   （相关评定主体名称）   </w:t>
      </w:r>
      <w:r>
        <w:rPr>
          <w:rFonts w:hint="eastAsia" w:ascii="宋体" w:hAnsi="宋体" w:eastAsia="宋体" w:cs="宋体"/>
          <w:kern w:val="2"/>
          <w:sz w:val="24"/>
          <w:szCs w:val="24"/>
          <w:lang w:val="en-US" w:eastAsia="zh-CN" w:bidi="ar-SA"/>
        </w:rPr>
        <w:t>评定，</w:t>
      </w:r>
      <w:r>
        <w:rPr>
          <w:rFonts w:hint="eastAsia" w:ascii="宋体" w:hAnsi="宋体" w:eastAsia="宋体" w:cs="宋体"/>
          <w:kern w:val="2"/>
          <w:sz w:val="24"/>
          <w:szCs w:val="24"/>
          <w:u w:val="single"/>
          <w:lang w:val="en-US" w:eastAsia="zh-CN" w:bidi="ar-SA"/>
        </w:rPr>
        <w:t xml:space="preserve">   （中标供应商名称）</w:t>
      </w:r>
      <w:r>
        <w:rPr>
          <w:rFonts w:hint="eastAsia" w:ascii="宋体" w:hAnsi="宋体" w:eastAsia="宋体" w:cs="宋体"/>
          <w:kern w:val="2"/>
          <w:sz w:val="24"/>
          <w:szCs w:val="24"/>
          <w:lang w:val="en-US" w:eastAsia="zh-CN" w:bidi="ar-SA"/>
        </w:rPr>
        <w:t>为该项目中标供应商。现于中标通知书发出之日起三十日内，按照采购文件确定的事项签订本合同。</w:t>
      </w:r>
    </w:p>
    <w:p w14:paraId="78AF5E03">
      <w:pPr>
        <w:keepNext w:val="0"/>
        <w:keepLines w:val="0"/>
        <w:pageBreakBefore w:val="0"/>
        <w:widowControl w:val="0"/>
        <w:kinsoku/>
        <w:wordWrap/>
        <w:overflowPunct/>
        <w:topLinePunct w:val="0"/>
        <w:autoSpaceDE/>
        <w:autoSpaceDN/>
        <w:bidi w:val="0"/>
        <w:adjustRightInd/>
        <w:spacing w:before="120"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zh-CN" w:eastAsia="zh-CN" w:bidi="ar-SA"/>
        </w:rPr>
        <w:t>根据《中华人民共和国民法典》、《中华人民共和国政府采购法》等相关法律法规之规定，按照平等、自愿、公平、诚实信用和绿色的原则，经</w:t>
      </w:r>
      <w:r>
        <w:rPr>
          <w:rFonts w:hint="eastAsia" w:ascii="宋体" w:hAnsi="宋体" w:eastAsia="宋体" w:cs="宋体"/>
          <w:kern w:val="2"/>
          <w:sz w:val="24"/>
          <w:szCs w:val="24"/>
          <w:lang w:val="en-US" w:eastAsia="zh-CN" w:bidi="ar-SA"/>
        </w:rPr>
        <w:t>（采购人）</w:t>
      </w:r>
      <w:r>
        <w:rPr>
          <w:rFonts w:hint="eastAsia" w:ascii="宋体" w:hAnsi="宋体" w:eastAsia="宋体" w:cs="宋体"/>
          <w:kern w:val="2"/>
          <w:sz w:val="24"/>
          <w:szCs w:val="24"/>
          <w:lang w:val="zh-CN" w:eastAsia="zh-CN" w:bidi="ar-SA"/>
        </w:rPr>
        <w:t>(以下简称：甲方)和</w:t>
      </w:r>
      <w:r>
        <w:rPr>
          <w:rFonts w:hint="eastAsia" w:ascii="宋体" w:hAnsi="宋体" w:eastAsia="宋体" w:cs="宋体"/>
          <w:kern w:val="2"/>
          <w:sz w:val="24"/>
          <w:szCs w:val="24"/>
          <w:lang w:val="en-US" w:eastAsia="zh-CN" w:bidi="ar-SA"/>
        </w:rPr>
        <w:t xml:space="preserve">   （中标供应商名称）   </w:t>
      </w:r>
      <w:r>
        <w:rPr>
          <w:rFonts w:hint="eastAsia" w:ascii="宋体" w:hAnsi="宋体" w:eastAsia="宋体" w:cs="宋体"/>
          <w:kern w:val="2"/>
          <w:sz w:val="24"/>
          <w:szCs w:val="24"/>
          <w:lang w:val="zh-CN" w:eastAsia="zh-CN" w:bidi="ar-SA"/>
        </w:rPr>
        <w:t>(以下简称：乙方)协商一致，约定以下合同</w:t>
      </w:r>
      <w:r>
        <w:rPr>
          <w:rFonts w:hint="eastAsia" w:ascii="宋体" w:hAnsi="宋体" w:eastAsia="宋体" w:cs="宋体"/>
          <w:kern w:val="2"/>
          <w:sz w:val="24"/>
          <w:szCs w:val="24"/>
          <w:lang w:val="en-US" w:eastAsia="zh-CN" w:bidi="ar-SA"/>
        </w:rPr>
        <w:t>条款，以兹共同遵守、全面履行。</w:t>
      </w:r>
    </w:p>
    <w:p w14:paraId="02A07509">
      <w:pPr>
        <w:keepNext w:val="0"/>
        <w:keepLines w:val="0"/>
        <w:pageBreakBefore w:val="0"/>
        <w:widowControl w:val="0"/>
        <w:kinsoku/>
        <w:wordWrap/>
        <w:overflowPunct/>
        <w:topLinePunct w:val="0"/>
        <w:autoSpaceDE/>
        <w:autoSpaceDN/>
        <w:bidi w:val="0"/>
        <w:adjustRightInd/>
        <w:spacing w:before="120" w:line="360" w:lineRule="auto"/>
        <w:textAlignment w:val="auto"/>
        <w:rPr>
          <w:rFonts w:hint="eastAsia" w:ascii="宋体" w:hAnsi="宋体" w:eastAsia="宋体" w:cs="宋体"/>
          <w:b/>
          <w:bCs/>
          <w:kern w:val="2"/>
          <w:sz w:val="24"/>
          <w:szCs w:val="24"/>
          <w:lang w:val="en-US" w:eastAsia="zh-CN" w:bidi="ar-SA"/>
        </w:rPr>
      </w:pPr>
      <w:bookmarkStart w:id="55" w:name="_Toc24059"/>
      <w:bookmarkStart w:id="56" w:name="_Toc2232"/>
      <w:bookmarkStart w:id="57" w:name="_Toc92901626"/>
      <w:bookmarkStart w:id="58" w:name="_Toc3029"/>
      <w:r>
        <w:rPr>
          <w:rFonts w:hint="eastAsia" w:ascii="宋体" w:hAnsi="宋体" w:eastAsia="宋体" w:cs="宋体"/>
          <w:b/>
          <w:bCs/>
          <w:kern w:val="2"/>
          <w:sz w:val="24"/>
          <w:szCs w:val="24"/>
          <w:lang w:val="en-US" w:eastAsia="zh-CN" w:bidi="ar-SA"/>
        </w:rPr>
        <w:t>一、合同组成部分</w:t>
      </w:r>
      <w:bookmarkEnd w:id="55"/>
      <w:bookmarkEnd w:id="56"/>
      <w:bookmarkEnd w:id="57"/>
      <w:bookmarkEnd w:id="58"/>
    </w:p>
    <w:p w14:paraId="0F69B29F">
      <w:pPr>
        <w:keepNext w:val="0"/>
        <w:keepLines w:val="0"/>
        <w:pageBreakBefore w:val="0"/>
        <w:widowControl w:val="0"/>
        <w:kinsoku/>
        <w:wordWrap/>
        <w:overflowPunct/>
        <w:topLinePunct w:val="0"/>
        <w:autoSpaceDE/>
        <w:autoSpaceDN/>
        <w:bidi w:val="0"/>
        <w:adjustRightInd/>
        <w:spacing w:before="120"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1.下列文件为本合同的组成部分，并构成一个整体，需综合解释、相互补充。如果下列文件内容出现不一致的情形，那么在保证按照采购文件确定的事项的前提下，组成本合同的多份文件的优先适用顺序如下：</w:t>
      </w:r>
    </w:p>
    <w:p w14:paraId="2F059501">
      <w:pPr>
        <w:keepNext w:val="0"/>
        <w:keepLines w:val="0"/>
        <w:pageBreakBefore w:val="0"/>
        <w:widowControl w:val="0"/>
        <w:kinsoku/>
        <w:wordWrap/>
        <w:overflowPunct/>
        <w:topLinePunct w:val="0"/>
        <w:autoSpaceDE/>
        <w:autoSpaceDN/>
        <w:bidi w:val="0"/>
        <w:adjustRightInd/>
        <w:spacing w:before="120" w:line="360" w:lineRule="auto"/>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 本合同及其补充合同、变更协议；</w:t>
      </w:r>
    </w:p>
    <w:p w14:paraId="793D3550">
      <w:pPr>
        <w:keepNext w:val="0"/>
        <w:keepLines w:val="0"/>
        <w:pageBreakBefore w:val="0"/>
        <w:widowControl w:val="0"/>
        <w:kinsoku/>
        <w:wordWrap/>
        <w:overflowPunct/>
        <w:topLinePunct w:val="0"/>
        <w:autoSpaceDE/>
        <w:autoSpaceDN/>
        <w:bidi w:val="0"/>
        <w:adjustRightInd/>
        <w:spacing w:before="120" w:line="360" w:lineRule="auto"/>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 中标通知书；</w:t>
      </w:r>
    </w:p>
    <w:p w14:paraId="2F5AA25C">
      <w:pPr>
        <w:keepNext w:val="0"/>
        <w:keepLines w:val="0"/>
        <w:pageBreakBefore w:val="0"/>
        <w:widowControl w:val="0"/>
        <w:kinsoku/>
        <w:wordWrap/>
        <w:overflowPunct/>
        <w:topLinePunct w:val="0"/>
        <w:autoSpaceDE/>
        <w:autoSpaceDN/>
        <w:bidi w:val="0"/>
        <w:adjustRightInd/>
        <w:spacing w:before="120" w:line="360" w:lineRule="auto"/>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 投标文件（含澄清或者说明文件）；</w:t>
      </w:r>
    </w:p>
    <w:p w14:paraId="721F142E">
      <w:pPr>
        <w:keepNext w:val="0"/>
        <w:keepLines w:val="0"/>
        <w:pageBreakBefore w:val="0"/>
        <w:widowControl w:val="0"/>
        <w:kinsoku/>
        <w:wordWrap/>
        <w:overflowPunct/>
        <w:topLinePunct w:val="0"/>
        <w:autoSpaceDE/>
        <w:autoSpaceDN/>
        <w:bidi w:val="0"/>
        <w:adjustRightInd/>
        <w:spacing w:before="120" w:line="360" w:lineRule="auto"/>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 招标文件（含澄清或者修改文件）；</w:t>
      </w:r>
    </w:p>
    <w:p w14:paraId="22729BCD">
      <w:pPr>
        <w:keepNext w:val="0"/>
        <w:keepLines w:val="0"/>
        <w:pageBreakBefore w:val="0"/>
        <w:widowControl w:val="0"/>
        <w:kinsoku/>
        <w:wordWrap/>
        <w:overflowPunct/>
        <w:topLinePunct w:val="0"/>
        <w:autoSpaceDE/>
        <w:autoSpaceDN/>
        <w:bidi w:val="0"/>
        <w:adjustRightInd/>
        <w:spacing w:before="120" w:line="360" w:lineRule="auto"/>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 其他相关采购文件。</w:t>
      </w:r>
    </w:p>
    <w:p w14:paraId="177AEC98">
      <w:pPr>
        <w:keepNext w:val="0"/>
        <w:keepLines w:val="0"/>
        <w:pageBreakBefore w:val="0"/>
        <w:widowControl w:val="0"/>
        <w:kinsoku/>
        <w:wordWrap/>
        <w:overflowPunct/>
        <w:topLinePunct w:val="0"/>
        <w:autoSpaceDE/>
        <w:autoSpaceDN/>
        <w:bidi w:val="0"/>
        <w:adjustRightInd/>
        <w:spacing w:before="120" w:line="360" w:lineRule="auto"/>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二、服务内容及技术要求</w:t>
      </w:r>
    </w:p>
    <w:p w14:paraId="3E65C351">
      <w:pPr>
        <w:keepNext w:val="0"/>
        <w:keepLines w:val="0"/>
        <w:pageBreakBefore w:val="0"/>
        <w:widowControl w:val="0"/>
        <w:kinsoku/>
        <w:wordWrap/>
        <w:overflowPunct/>
        <w:topLinePunct w:val="0"/>
        <w:autoSpaceDE/>
        <w:autoSpaceDN/>
        <w:bidi w:val="0"/>
        <w:adjustRightInd/>
        <w:spacing w:before="120" w:line="360" w:lineRule="auto"/>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1.服务内容</w:t>
      </w:r>
    </w:p>
    <w:p w14:paraId="255D065B">
      <w:pPr>
        <w:keepNext w:val="0"/>
        <w:keepLines w:val="0"/>
        <w:pageBreakBefore w:val="0"/>
        <w:widowControl w:val="0"/>
        <w:kinsoku/>
        <w:wordWrap/>
        <w:overflowPunct/>
        <w:topLinePunct w:val="0"/>
        <w:autoSpaceDE/>
        <w:autoSpaceDN/>
        <w:bidi w:val="0"/>
        <w:adjustRightInd/>
        <w:spacing w:before="120" w:line="360" w:lineRule="auto"/>
        <w:ind w:firstLine="240" w:firstLineChars="100"/>
        <w:textAlignment w:val="auto"/>
        <w:rPr>
          <w:rFonts w:hint="eastAsia" w:ascii="宋体" w:hAnsi="宋体" w:eastAsia="宋体" w:cs="宋体"/>
          <w:kern w:val="2"/>
          <w:sz w:val="24"/>
          <w:szCs w:val="24"/>
          <w:lang w:val="en-US" w:eastAsia="zh-CN" w:bidi="ar-SA"/>
        </w:rPr>
      </w:pPr>
      <w:bookmarkStart w:id="59" w:name="_Toc21631"/>
      <w:bookmarkStart w:id="60" w:name="_Toc23292"/>
      <w:bookmarkStart w:id="61" w:name="_Toc92901628"/>
      <w:bookmarkStart w:id="62" w:name="_Toc21551"/>
      <w:r>
        <w:rPr>
          <w:rFonts w:hint="eastAsia" w:ascii="宋体" w:hAnsi="宋体" w:eastAsia="宋体" w:cs="宋体"/>
          <w:kern w:val="2"/>
          <w:sz w:val="24"/>
          <w:szCs w:val="24"/>
          <w:lang w:val="en-US" w:eastAsia="zh-CN" w:bidi="ar-SA"/>
        </w:rPr>
        <w:t>2.技术要求</w:t>
      </w:r>
    </w:p>
    <w:p w14:paraId="43D67B6E">
      <w:pPr>
        <w:keepNext w:val="0"/>
        <w:keepLines w:val="0"/>
        <w:pageBreakBefore w:val="0"/>
        <w:widowControl w:val="0"/>
        <w:kinsoku/>
        <w:wordWrap/>
        <w:overflowPunct/>
        <w:topLinePunct w:val="0"/>
        <w:autoSpaceDE/>
        <w:autoSpaceDN/>
        <w:bidi w:val="0"/>
        <w:adjustRightInd/>
        <w:spacing w:before="120" w:line="360" w:lineRule="auto"/>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3.质量与服务要求</w:t>
      </w:r>
    </w:p>
    <w:p w14:paraId="2D556ACF">
      <w:pPr>
        <w:keepNext w:val="0"/>
        <w:keepLines w:val="0"/>
        <w:pageBreakBefore w:val="0"/>
        <w:widowControl w:val="0"/>
        <w:kinsoku/>
        <w:wordWrap/>
        <w:overflowPunct/>
        <w:topLinePunct w:val="0"/>
        <w:autoSpaceDE/>
        <w:autoSpaceDN/>
        <w:bidi w:val="0"/>
        <w:adjustRightInd/>
        <w:spacing w:before="12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bookmarkEnd w:id="59"/>
    <w:bookmarkEnd w:id="60"/>
    <w:bookmarkEnd w:id="61"/>
    <w:bookmarkEnd w:id="62"/>
    <w:p w14:paraId="30CC4F49">
      <w:pPr>
        <w:keepNext w:val="0"/>
        <w:keepLines w:val="0"/>
        <w:pageBreakBefore w:val="0"/>
        <w:widowControl w:val="0"/>
        <w:kinsoku/>
        <w:wordWrap/>
        <w:overflowPunct/>
        <w:topLinePunct w:val="0"/>
        <w:autoSpaceDE/>
        <w:autoSpaceDN/>
        <w:bidi w:val="0"/>
        <w:adjustRightInd/>
        <w:spacing w:before="120" w:line="360" w:lineRule="auto"/>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三、合同总价及付款方式</w:t>
      </w:r>
    </w:p>
    <w:p w14:paraId="72A4DABF">
      <w:pPr>
        <w:keepNext w:val="0"/>
        <w:keepLines w:val="0"/>
        <w:pageBreakBefore w:val="0"/>
        <w:widowControl w:val="0"/>
        <w:kinsoku/>
        <w:wordWrap/>
        <w:overflowPunct/>
        <w:topLinePunct w:val="0"/>
        <w:autoSpaceDE/>
        <w:autoSpaceDN/>
        <w:bidi w:val="0"/>
        <w:adjustRightInd/>
        <w:spacing w:before="120" w:line="360" w:lineRule="auto"/>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1.本合同总价为（大写）：</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元整（小写：¥ </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元）人民币。</w:t>
      </w:r>
    </w:p>
    <w:p w14:paraId="40C39D88">
      <w:pPr>
        <w:keepNext w:val="0"/>
        <w:keepLines w:val="0"/>
        <w:pageBreakBefore w:val="0"/>
        <w:widowControl w:val="0"/>
        <w:kinsoku/>
        <w:wordWrap/>
        <w:overflowPunct/>
        <w:topLinePunct w:val="0"/>
        <w:autoSpaceDE/>
        <w:autoSpaceDN/>
        <w:bidi w:val="0"/>
        <w:adjustRightInd/>
        <w:spacing w:before="120" w:line="360" w:lineRule="auto"/>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2.付款方式：</w:t>
      </w:r>
    </w:p>
    <w:p w14:paraId="00426CEC">
      <w:pPr>
        <w:keepNext w:val="0"/>
        <w:keepLines w:val="0"/>
        <w:pageBreakBefore w:val="0"/>
        <w:widowControl w:val="0"/>
        <w:kinsoku/>
        <w:wordWrap/>
        <w:overflowPunct/>
        <w:topLinePunct w:val="0"/>
        <w:autoSpaceDE/>
        <w:autoSpaceDN/>
        <w:bidi w:val="0"/>
        <w:adjustRightInd/>
        <w:spacing w:before="120" w:line="360" w:lineRule="auto"/>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3.税费：本合同执行中相关的一切税费均由乙方负担。</w:t>
      </w:r>
    </w:p>
    <w:p w14:paraId="3FDD7C48">
      <w:pPr>
        <w:pStyle w:val="35"/>
        <w:keepNext w:val="0"/>
        <w:keepLines w:val="0"/>
        <w:pageBreakBefore w:val="0"/>
        <w:widowControl w:val="0"/>
        <w:kinsoku/>
        <w:wordWrap/>
        <w:overflowPunct/>
        <w:topLinePunct w:val="0"/>
        <w:autoSpaceDE/>
        <w:autoSpaceDN/>
        <w:bidi w:val="0"/>
        <w:adjustRightInd/>
        <w:snapToGrid w:val="0"/>
        <w:spacing w:line="360" w:lineRule="auto"/>
        <w:ind w:left="410" w:hanging="410" w:hangingChars="17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四、工期</w:t>
      </w:r>
    </w:p>
    <w:p w14:paraId="0C4E8649">
      <w:pPr>
        <w:pStyle w:val="35"/>
        <w:keepNext w:val="0"/>
        <w:keepLines w:val="0"/>
        <w:pageBreakBefore w:val="0"/>
        <w:widowControl w:val="0"/>
        <w:kinsoku/>
        <w:wordWrap/>
        <w:overflowPunct/>
        <w:topLinePunct w:val="0"/>
        <w:autoSpaceDE/>
        <w:autoSpaceDN/>
        <w:bidi w:val="0"/>
        <w:adjustRightInd/>
        <w:snapToGrid w:val="0"/>
        <w:spacing w:line="360" w:lineRule="auto"/>
        <w:ind w:left="410" w:hanging="410" w:hangingChars="170"/>
        <w:textAlignment w:val="auto"/>
        <w:rPr>
          <w:rFonts w:hint="eastAsia" w:ascii="宋体" w:hAnsi="宋体" w:eastAsia="宋体" w:cs="宋体"/>
          <w:b/>
          <w:bCs/>
          <w:kern w:val="2"/>
          <w:sz w:val="24"/>
          <w:szCs w:val="24"/>
          <w:lang w:val="en-US" w:eastAsia="zh-CN" w:bidi="ar-SA"/>
        </w:rPr>
      </w:pPr>
    </w:p>
    <w:p w14:paraId="4D88457E">
      <w:pPr>
        <w:pStyle w:val="35"/>
        <w:keepNext w:val="0"/>
        <w:keepLines w:val="0"/>
        <w:pageBreakBefore w:val="0"/>
        <w:widowControl w:val="0"/>
        <w:kinsoku/>
        <w:wordWrap/>
        <w:overflowPunct/>
        <w:topLinePunct w:val="0"/>
        <w:autoSpaceDE/>
        <w:autoSpaceDN/>
        <w:bidi w:val="0"/>
        <w:adjustRightInd/>
        <w:snapToGrid w:val="0"/>
        <w:spacing w:line="360" w:lineRule="auto"/>
        <w:ind w:left="410" w:hanging="410" w:hangingChars="17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五、履约保证金</w:t>
      </w:r>
    </w:p>
    <w:p w14:paraId="3ECD6437">
      <w:pPr>
        <w:keepNext w:val="0"/>
        <w:keepLines w:val="0"/>
        <w:pageBreakBefore w:val="0"/>
        <w:widowControl w:val="0"/>
        <w:kinsoku/>
        <w:wordWrap/>
        <w:overflowPunct/>
        <w:topLinePunct w:val="0"/>
        <w:autoSpaceDE/>
        <w:autoSpaceDN/>
        <w:bidi w:val="0"/>
        <w:adjustRightInd/>
        <w:spacing w:before="120" w:line="360" w:lineRule="auto"/>
        <w:textAlignment w:val="auto"/>
        <w:rPr>
          <w:rFonts w:hint="eastAsia" w:ascii="宋体" w:hAnsi="宋体" w:eastAsia="宋体" w:cs="宋体"/>
          <w:b/>
          <w:bCs/>
          <w:kern w:val="2"/>
          <w:sz w:val="24"/>
          <w:szCs w:val="24"/>
          <w:lang w:val="en-US" w:eastAsia="zh-CN" w:bidi="ar-SA"/>
        </w:rPr>
      </w:pPr>
    </w:p>
    <w:p w14:paraId="20EF67F7">
      <w:pPr>
        <w:keepNext w:val="0"/>
        <w:keepLines w:val="0"/>
        <w:pageBreakBefore w:val="0"/>
        <w:widowControl w:val="0"/>
        <w:kinsoku/>
        <w:wordWrap/>
        <w:overflowPunct/>
        <w:topLinePunct w:val="0"/>
        <w:autoSpaceDE/>
        <w:autoSpaceDN/>
        <w:bidi w:val="0"/>
        <w:adjustRightInd/>
        <w:spacing w:before="120" w:line="360" w:lineRule="auto"/>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六、违约责任</w:t>
      </w:r>
    </w:p>
    <w:p w14:paraId="74BFCB8E">
      <w:pPr>
        <w:keepNext w:val="0"/>
        <w:keepLines w:val="0"/>
        <w:pageBreakBefore w:val="0"/>
        <w:widowControl w:val="0"/>
        <w:kinsoku/>
        <w:wordWrap/>
        <w:overflowPunct/>
        <w:topLinePunct w:val="0"/>
        <w:autoSpaceDE/>
        <w:autoSpaceDN/>
        <w:bidi w:val="0"/>
        <w:adjustRightInd/>
        <w:spacing w:before="120" w:line="360" w:lineRule="auto"/>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1.甲方无正当理由拒收服务的，甲方向乙方偿付拒收服务总值的百分之五违约金。</w:t>
      </w:r>
    </w:p>
    <w:p w14:paraId="1F8104D8">
      <w:pPr>
        <w:keepNext w:val="0"/>
        <w:keepLines w:val="0"/>
        <w:pageBreakBefore w:val="0"/>
        <w:widowControl w:val="0"/>
        <w:kinsoku/>
        <w:wordWrap/>
        <w:overflowPunct/>
        <w:topLinePunct w:val="0"/>
        <w:autoSpaceDE/>
        <w:autoSpaceDN/>
        <w:bidi w:val="0"/>
        <w:adjustRightInd/>
        <w:spacing w:before="120" w:line="360" w:lineRule="auto"/>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2.甲方无故逾期验收和办理款项支付手续的,甲方应按逾期付款总额每日万分之五向乙方支付违约金。</w:t>
      </w:r>
    </w:p>
    <w:p w14:paraId="7D8BDDCE">
      <w:pPr>
        <w:keepNext w:val="0"/>
        <w:keepLines w:val="0"/>
        <w:pageBreakBefore w:val="0"/>
        <w:widowControl w:val="0"/>
        <w:kinsoku/>
        <w:wordWrap/>
        <w:overflowPunct/>
        <w:topLinePunct w:val="0"/>
        <w:autoSpaceDE/>
        <w:autoSpaceDN/>
        <w:bidi w:val="0"/>
        <w:adjustRightInd/>
        <w:spacing w:before="120" w:line="360" w:lineRule="auto"/>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乙方逾期提供服务的，每日向甲方支付合同款项的万分之五作为违约金，由甲方从待付款项中扣除。逾期超过约定日期10个工作日不能提供服务的，甲方可解除本合同。乙方因逾期交货或因其他违约行为导致甲方解除合同的，乙方应向甲方支付合同总值5%的违约金，如造成甲方损失超过违约金的，超出部分由乙方继续承担赔偿责任。 </w:t>
      </w:r>
    </w:p>
    <w:p w14:paraId="7C265B34">
      <w:pPr>
        <w:keepNext w:val="0"/>
        <w:keepLines w:val="0"/>
        <w:pageBreakBefore w:val="0"/>
        <w:widowControl w:val="0"/>
        <w:kinsoku/>
        <w:wordWrap/>
        <w:overflowPunct/>
        <w:topLinePunct w:val="0"/>
        <w:autoSpaceDE/>
        <w:autoSpaceDN/>
        <w:bidi w:val="0"/>
        <w:adjustRightInd/>
        <w:spacing w:before="120" w:line="360" w:lineRule="auto"/>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乙方按要求提供服务后，由采购单位组织验收。验收以国家行业标准为基础，结合本次采购文件和正式合同为依据进行。如不符要求，一律返工，直到符合要求为止，否则采购人有权解除合同，拒付货款，并扣总价款5%的违约金。</w:t>
      </w:r>
    </w:p>
    <w:p w14:paraId="24143AEB">
      <w:pPr>
        <w:keepNext w:val="0"/>
        <w:keepLines w:val="0"/>
        <w:pageBreakBefore w:val="0"/>
        <w:widowControl w:val="0"/>
        <w:kinsoku/>
        <w:wordWrap/>
        <w:overflowPunct/>
        <w:topLinePunct w:val="0"/>
        <w:autoSpaceDE/>
        <w:autoSpaceDN/>
        <w:bidi w:val="0"/>
        <w:adjustRightInd/>
        <w:spacing w:before="120" w:line="360" w:lineRule="auto"/>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七、不可抗力事件处理</w:t>
      </w:r>
    </w:p>
    <w:p w14:paraId="7597D1C6">
      <w:pPr>
        <w:keepNext w:val="0"/>
        <w:keepLines w:val="0"/>
        <w:pageBreakBefore w:val="0"/>
        <w:widowControl w:val="0"/>
        <w:kinsoku/>
        <w:wordWrap/>
        <w:overflowPunct/>
        <w:topLinePunct w:val="0"/>
        <w:autoSpaceDE/>
        <w:autoSpaceDN/>
        <w:bidi w:val="0"/>
        <w:adjustRightInd/>
        <w:spacing w:before="120" w:line="360" w:lineRule="auto"/>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1．在合同有效期内，任何一方因不可抗力事件导致不能履行合同，则合同履行期可延长，其延长期与不可抗力影响期相同。</w:t>
      </w:r>
    </w:p>
    <w:p w14:paraId="433B4040">
      <w:pPr>
        <w:keepNext w:val="0"/>
        <w:keepLines w:val="0"/>
        <w:pageBreakBefore w:val="0"/>
        <w:widowControl w:val="0"/>
        <w:kinsoku/>
        <w:wordWrap/>
        <w:overflowPunct/>
        <w:topLinePunct w:val="0"/>
        <w:autoSpaceDE/>
        <w:autoSpaceDN/>
        <w:bidi w:val="0"/>
        <w:adjustRightInd/>
        <w:spacing w:before="120" w:line="360" w:lineRule="auto"/>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2．不可抗力事件发生后，应立即通知对方，并寄送有关权威机构出具的证明。</w:t>
      </w:r>
    </w:p>
    <w:p w14:paraId="0E97D7E7">
      <w:pPr>
        <w:keepNext w:val="0"/>
        <w:keepLines w:val="0"/>
        <w:pageBreakBefore w:val="0"/>
        <w:widowControl w:val="0"/>
        <w:kinsoku/>
        <w:wordWrap/>
        <w:overflowPunct/>
        <w:topLinePunct w:val="0"/>
        <w:autoSpaceDE/>
        <w:autoSpaceDN/>
        <w:bidi w:val="0"/>
        <w:adjustRightInd/>
        <w:spacing w:before="120" w:line="360" w:lineRule="auto"/>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3．不可抗力事件延续120天以上，双方应通过友好协商，确定是否继续履行合同。</w:t>
      </w:r>
    </w:p>
    <w:p w14:paraId="21371CD8">
      <w:pPr>
        <w:keepNext w:val="0"/>
        <w:keepLines w:val="0"/>
        <w:pageBreakBefore w:val="0"/>
        <w:widowControl w:val="0"/>
        <w:kinsoku/>
        <w:wordWrap/>
        <w:overflowPunct/>
        <w:topLinePunct w:val="0"/>
        <w:autoSpaceDE/>
        <w:autoSpaceDN/>
        <w:bidi w:val="0"/>
        <w:adjustRightInd/>
        <w:spacing w:before="120" w:line="360" w:lineRule="auto"/>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八、转让和分包</w:t>
      </w:r>
    </w:p>
    <w:p w14:paraId="12053BC7">
      <w:pPr>
        <w:keepNext w:val="0"/>
        <w:keepLines w:val="0"/>
        <w:pageBreakBefore w:val="0"/>
        <w:widowControl w:val="0"/>
        <w:kinsoku/>
        <w:wordWrap/>
        <w:overflowPunct/>
        <w:topLinePunct w:val="0"/>
        <w:autoSpaceDE/>
        <w:autoSpaceDN/>
        <w:bidi w:val="0"/>
        <w:adjustRightInd/>
        <w:spacing w:before="120" w:line="360" w:lineRule="auto"/>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乙方不得部分转让或分包或全部转让其应履行的合同义务。</w:t>
      </w:r>
    </w:p>
    <w:p w14:paraId="74647D3F">
      <w:pPr>
        <w:keepNext w:val="0"/>
        <w:keepLines w:val="0"/>
        <w:pageBreakBefore w:val="0"/>
        <w:widowControl w:val="0"/>
        <w:kinsoku/>
        <w:wordWrap/>
        <w:overflowPunct/>
        <w:topLinePunct w:val="0"/>
        <w:autoSpaceDE/>
        <w:autoSpaceDN/>
        <w:bidi w:val="0"/>
        <w:adjustRightInd/>
        <w:spacing w:before="120" w:line="360" w:lineRule="auto"/>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九、争端的解决</w:t>
      </w:r>
    </w:p>
    <w:p w14:paraId="1A92D4E5">
      <w:pPr>
        <w:keepNext w:val="0"/>
        <w:keepLines w:val="0"/>
        <w:pageBreakBefore w:val="0"/>
        <w:widowControl w:val="0"/>
        <w:kinsoku/>
        <w:wordWrap/>
        <w:overflowPunct/>
        <w:topLinePunct w:val="0"/>
        <w:autoSpaceDE/>
        <w:autoSpaceDN/>
        <w:bidi w:val="0"/>
        <w:adjustRightInd/>
        <w:spacing w:before="120" w:line="360" w:lineRule="auto"/>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合同实施或与合同有关的一切争端，甲乙双方首先应通过友好协商解决，如果协商仍得不到解决，任何一方可向桐庐县人民法院申请诉讼。</w:t>
      </w:r>
    </w:p>
    <w:p w14:paraId="213A4F5C">
      <w:pPr>
        <w:keepNext w:val="0"/>
        <w:keepLines w:val="0"/>
        <w:pageBreakBefore w:val="0"/>
        <w:widowControl w:val="0"/>
        <w:kinsoku/>
        <w:wordWrap/>
        <w:overflowPunct/>
        <w:topLinePunct w:val="0"/>
        <w:autoSpaceDE/>
        <w:autoSpaceDN/>
        <w:bidi w:val="0"/>
        <w:adjustRightInd/>
        <w:spacing w:before="12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十、合同生效及其他：</w:t>
      </w:r>
    </w:p>
    <w:p w14:paraId="1665C50E">
      <w:pPr>
        <w:keepNext w:val="0"/>
        <w:keepLines w:val="0"/>
        <w:pageBreakBefore w:val="0"/>
        <w:widowControl w:val="0"/>
        <w:kinsoku/>
        <w:wordWrap/>
        <w:overflowPunct/>
        <w:topLinePunct w:val="0"/>
        <w:autoSpaceDE/>
        <w:autoSpaceDN/>
        <w:bidi w:val="0"/>
        <w:adjustRightInd/>
        <w:spacing w:before="120" w:line="360" w:lineRule="auto"/>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1.本合同一式六份，甲方二份，乙方二份，代理公司及监管单位各一份。合同经甲乙双方签字盖章后生效。</w:t>
      </w:r>
    </w:p>
    <w:p w14:paraId="1C15AF05">
      <w:pPr>
        <w:keepNext w:val="0"/>
        <w:keepLines w:val="0"/>
        <w:pageBreakBefore w:val="0"/>
        <w:widowControl w:val="0"/>
        <w:kinsoku/>
        <w:wordWrap/>
        <w:overflowPunct/>
        <w:topLinePunct w:val="0"/>
        <w:autoSpaceDE/>
        <w:autoSpaceDN/>
        <w:bidi w:val="0"/>
        <w:adjustRightInd/>
        <w:spacing w:before="120" w:line="360" w:lineRule="auto"/>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2.本合同未尽事宜及对合同内容如有异议,以甲方招标文件和乙方投标文件为准,如遇国家法律、法规及政策另有规定的，从其规定。</w:t>
      </w:r>
    </w:p>
    <w:p w14:paraId="77A081E7">
      <w:pPr>
        <w:keepNext w:val="0"/>
        <w:keepLines w:val="0"/>
        <w:pageBreakBefore w:val="0"/>
        <w:widowControl w:val="0"/>
        <w:kinsoku/>
        <w:wordWrap/>
        <w:overflowPunct/>
        <w:topLinePunct w:val="0"/>
        <w:autoSpaceDE/>
        <w:autoSpaceDN/>
        <w:bidi w:val="0"/>
        <w:adjustRightInd/>
        <w:spacing w:before="120" w:line="360" w:lineRule="auto"/>
        <w:textAlignment w:val="auto"/>
        <w:rPr>
          <w:rFonts w:hint="eastAsia" w:ascii="宋体" w:hAnsi="宋体" w:eastAsia="宋体" w:cs="宋体"/>
          <w:kern w:val="2"/>
          <w:sz w:val="24"/>
          <w:szCs w:val="24"/>
          <w:lang w:val="en-US" w:eastAsia="zh-CN" w:bidi="ar-SA"/>
        </w:rPr>
      </w:pPr>
    </w:p>
    <w:p w14:paraId="7479723D">
      <w:pPr>
        <w:keepNext w:val="0"/>
        <w:keepLines w:val="0"/>
        <w:pageBreakBefore w:val="0"/>
        <w:widowControl w:val="0"/>
        <w:kinsoku/>
        <w:wordWrap/>
        <w:overflowPunct/>
        <w:topLinePunct w:val="0"/>
        <w:autoSpaceDE/>
        <w:autoSpaceDN/>
        <w:bidi w:val="0"/>
        <w:adjustRightInd/>
        <w:snapToGrid/>
        <w:spacing w:before="12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甲方（盖章）：                        乙方（盖章）：</w:t>
      </w:r>
    </w:p>
    <w:p w14:paraId="594AA365">
      <w:pPr>
        <w:keepNext w:val="0"/>
        <w:keepLines w:val="0"/>
        <w:pageBreakBefore w:val="0"/>
        <w:widowControl w:val="0"/>
        <w:kinsoku/>
        <w:wordWrap/>
        <w:overflowPunct/>
        <w:topLinePunct w:val="0"/>
        <w:autoSpaceDE/>
        <w:autoSpaceDN/>
        <w:bidi w:val="0"/>
        <w:adjustRightInd/>
        <w:snapToGrid/>
        <w:spacing w:before="120" w:line="360" w:lineRule="auto"/>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统一社会信用代码：</w:t>
      </w: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zh-CN" w:eastAsia="zh-CN" w:bidi="ar-SA"/>
        </w:rPr>
        <w:t>统一社会信用代码：</w:t>
      </w:r>
    </w:p>
    <w:p w14:paraId="47208D86">
      <w:pPr>
        <w:keepNext w:val="0"/>
        <w:keepLines w:val="0"/>
        <w:pageBreakBefore w:val="0"/>
        <w:widowControl w:val="0"/>
        <w:kinsoku/>
        <w:wordWrap/>
        <w:overflowPunct/>
        <w:topLinePunct w:val="0"/>
        <w:autoSpaceDE/>
        <w:autoSpaceDN/>
        <w:bidi w:val="0"/>
        <w:adjustRightInd/>
        <w:snapToGrid/>
        <w:spacing w:before="12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法人代表人（签字）：                  法人代表人：（签字）： </w:t>
      </w:r>
    </w:p>
    <w:p w14:paraId="172C702B">
      <w:pPr>
        <w:keepNext w:val="0"/>
        <w:keepLines w:val="0"/>
        <w:pageBreakBefore w:val="0"/>
        <w:widowControl w:val="0"/>
        <w:kinsoku/>
        <w:wordWrap/>
        <w:overflowPunct/>
        <w:topLinePunct w:val="0"/>
        <w:autoSpaceDE/>
        <w:autoSpaceDN/>
        <w:bidi w:val="0"/>
        <w:adjustRightInd/>
        <w:snapToGrid/>
        <w:spacing w:before="12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授权代表（签字）：                    授权代表（签字）： </w:t>
      </w:r>
    </w:p>
    <w:p w14:paraId="7F3687CF">
      <w:pPr>
        <w:pStyle w:val="35"/>
        <w:keepNext w:val="0"/>
        <w:keepLines w:val="0"/>
        <w:pageBreakBefore w:val="0"/>
        <w:widowControl w:val="0"/>
        <w:kinsoku/>
        <w:wordWrap/>
        <w:overflowPunct/>
        <w:topLinePunct w:val="0"/>
        <w:autoSpaceDE/>
        <w:autoSpaceDN/>
        <w:bidi w:val="0"/>
        <w:adjustRightInd/>
        <w:snapToGrid w:val="0"/>
        <w:spacing w:before="120" w:after="120" w:line="360" w:lineRule="auto"/>
        <w:ind w:left="480" w:hanging="480" w:hangingChars="200"/>
        <w:textAlignment w:val="auto"/>
        <w:rPr>
          <w:rFonts w:hAnsi="宋体"/>
        </w:rPr>
      </w:pPr>
      <w:r>
        <w:rPr>
          <w:rFonts w:hint="eastAsia" w:ascii="宋体" w:hAnsi="宋体" w:eastAsia="宋体" w:cs="宋体"/>
          <w:kern w:val="2"/>
          <w:sz w:val="24"/>
          <w:szCs w:val="24"/>
          <w:lang w:val="en-US" w:eastAsia="zh-CN" w:bidi="ar-SA"/>
        </w:rPr>
        <w:t>联系电话：                            联系电话：</w:t>
      </w:r>
    </w:p>
    <w:p w14:paraId="3F425B14">
      <w:pPr>
        <w:spacing w:line="440" w:lineRule="exact"/>
        <w:jc w:val="center"/>
        <w:rPr>
          <w:rFonts w:ascii="宋体" w:hAnsi="宋体"/>
          <w:b/>
          <w:sz w:val="28"/>
          <w:szCs w:val="28"/>
        </w:rPr>
      </w:pPr>
      <w:r>
        <w:rPr>
          <w:rFonts w:hint="eastAsia" w:eastAsia="方正大标宋简体"/>
          <w:b/>
          <w:sz w:val="44"/>
        </w:rPr>
        <w:br w:type="page"/>
      </w:r>
      <w:r>
        <w:rPr>
          <w:rFonts w:hint="eastAsia" w:ascii="宋体" w:hAnsi="宋体"/>
          <w:b/>
          <w:sz w:val="28"/>
          <w:szCs w:val="28"/>
        </w:rPr>
        <w:t>廉政责任书</w:t>
      </w:r>
    </w:p>
    <w:p w14:paraId="67D28918">
      <w:pPr>
        <w:spacing w:line="440" w:lineRule="exact"/>
        <w:rPr>
          <w:rFonts w:ascii="宋体" w:hAnsi="宋体"/>
          <w:b/>
          <w:sz w:val="28"/>
          <w:szCs w:val="28"/>
        </w:rPr>
      </w:pPr>
    </w:p>
    <w:p w14:paraId="4829AC13">
      <w:pPr>
        <w:spacing w:line="480" w:lineRule="exact"/>
        <w:rPr>
          <w:rFonts w:ascii="宋体" w:hAnsi="宋体" w:cs="仿宋"/>
          <w:sz w:val="24"/>
          <w:szCs w:val="24"/>
        </w:rPr>
      </w:pPr>
      <w:r>
        <w:rPr>
          <w:rFonts w:hint="eastAsia" w:ascii="宋体" w:hAnsi="宋体" w:cs="仿宋"/>
          <w:sz w:val="24"/>
          <w:szCs w:val="24"/>
        </w:rPr>
        <w:t>为进一步加强的廉政建设，特订立如下合同。</w:t>
      </w:r>
    </w:p>
    <w:p w14:paraId="27ED22BA">
      <w:pPr>
        <w:spacing w:line="480" w:lineRule="exact"/>
        <w:ind w:firstLine="480" w:firstLineChars="200"/>
        <w:rPr>
          <w:rFonts w:ascii="宋体" w:hAnsi="宋体" w:cs="仿宋"/>
          <w:sz w:val="24"/>
          <w:szCs w:val="24"/>
        </w:rPr>
      </w:pPr>
      <w:r>
        <w:rPr>
          <w:rFonts w:hint="eastAsia" w:ascii="宋体" w:hAnsi="宋体" w:cs="仿宋"/>
          <w:sz w:val="24"/>
          <w:szCs w:val="24"/>
        </w:rPr>
        <w:t>一、甲、乙双方的权利和义务</w:t>
      </w:r>
    </w:p>
    <w:p w14:paraId="540B9B56">
      <w:pPr>
        <w:spacing w:line="480" w:lineRule="exact"/>
        <w:ind w:firstLine="480" w:firstLineChars="200"/>
        <w:rPr>
          <w:rFonts w:ascii="宋体" w:hAnsi="宋体" w:cs="仿宋"/>
          <w:sz w:val="24"/>
          <w:szCs w:val="24"/>
        </w:rPr>
      </w:pPr>
      <w:r>
        <w:rPr>
          <w:rFonts w:hint="eastAsia" w:ascii="宋体" w:hAnsi="宋体" w:cs="仿宋"/>
          <w:sz w:val="24"/>
          <w:szCs w:val="24"/>
        </w:rPr>
        <w:t>1、甲乙双方应严格遵守党的政策规定和国家有关法律法规。</w:t>
      </w:r>
    </w:p>
    <w:p w14:paraId="76A81CB8">
      <w:pPr>
        <w:spacing w:line="480" w:lineRule="exact"/>
        <w:ind w:firstLine="480" w:firstLineChars="200"/>
        <w:rPr>
          <w:rFonts w:ascii="宋体" w:hAnsi="宋体" w:cs="仿宋"/>
          <w:sz w:val="24"/>
          <w:szCs w:val="24"/>
        </w:rPr>
      </w:pPr>
      <w:r>
        <w:rPr>
          <w:rFonts w:hint="eastAsia" w:ascii="宋体" w:hAnsi="宋体" w:cs="仿宋"/>
          <w:sz w:val="24"/>
          <w:szCs w:val="24"/>
        </w:rPr>
        <w:t>2、甲乙双方应严格执行项目的合同文件，自觉按合同办事。</w:t>
      </w:r>
    </w:p>
    <w:p w14:paraId="2A577657">
      <w:pPr>
        <w:spacing w:line="480" w:lineRule="exact"/>
        <w:ind w:firstLine="464" w:firstLineChars="200"/>
        <w:rPr>
          <w:rFonts w:ascii="宋体" w:hAnsi="宋体" w:cs="仿宋"/>
          <w:sz w:val="24"/>
          <w:szCs w:val="24"/>
        </w:rPr>
      </w:pPr>
      <w:r>
        <w:rPr>
          <w:rFonts w:hint="eastAsia" w:ascii="宋体" w:hAnsi="宋体" w:cs="仿宋"/>
          <w:spacing w:val="-4"/>
          <w:sz w:val="24"/>
          <w:szCs w:val="24"/>
        </w:rPr>
        <w:t>3、甲乙双方的业务活动应坚持公开、公平、公正、诚信、透明的原则</w:t>
      </w:r>
      <w:r>
        <w:rPr>
          <w:rFonts w:hint="eastAsia" w:ascii="宋体" w:hAnsi="宋体" w:cs="仿宋"/>
          <w:sz w:val="24"/>
          <w:szCs w:val="24"/>
        </w:rPr>
        <w:t>。</w:t>
      </w:r>
    </w:p>
    <w:p w14:paraId="6E1AE6A8">
      <w:pPr>
        <w:spacing w:line="480" w:lineRule="exact"/>
        <w:ind w:firstLine="480" w:firstLineChars="200"/>
        <w:rPr>
          <w:rFonts w:ascii="宋体" w:hAnsi="宋体" w:cs="仿宋"/>
          <w:sz w:val="24"/>
          <w:szCs w:val="24"/>
        </w:rPr>
      </w:pPr>
      <w:r>
        <w:rPr>
          <w:rFonts w:hint="eastAsia" w:ascii="宋体" w:hAnsi="宋体" w:cs="仿宋"/>
          <w:sz w:val="24"/>
          <w:szCs w:val="24"/>
        </w:rPr>
        <w:t>4、甲乙双方不得以任何理由向对方工作人员行贿或馈赠礼金、有价证券、贵重礼品。不得在对方报销任何应由个人支付的费用。</w:t>
      </w:r>
    </w:p>
    <w:p w14:paraId="3EA15392">
      <w:pPr>
        <w:spacing w:line="480" w:lineRule="exact"/>
        <w:ind w:firstLine="480" w:firstLineChars="200"/>
        <w:rPr>
          <w:rFonts w:ascii="宋体" w:hAnsi="宋体" w:cs="仿宋"/>
          <w:sz w:val="24"/>
          <w:szCs w:val="24"/>
        </w:rPr>
      </w:pPr>
      <w:r>
        <w:rPr>
          <w:rFonts w:hint="eastAsia" w:ascii="宋体" w:hAnsi="宋体" w:cs="仿宋"/>
          <w:sz w:val="24"/>
          <w:szCs w:val="24"/>
        </w:rPr>
        <w:t>5、甲乙双方不得以任何理由违反廉洁自律的有关规定。</w:t>
      </w:r>
    </w:p>
    <w:p w14:paraId="1ADC6368">
      <w:pPr>
        <w:spacing w:line="480" w:lineRule="exact"/>
        <w:ind w:firstLine="480" w:firstLineChars="200"/>
        <w:rPr>
          <w:rFonts w:ascii="宋体" w:hAnsi="宋体" w:cs="仿宋"/>
          <w:sz w:val="24"/>
          <w:szCs w:val="24"/>
        </w:rPr>
      </w:pPr>
      <w:r>
        <w:rPr>
          <w:rFonts w:hint="eastAsia" w:ascii="宋体" w:hAnsi="宋体" w:cs="仿宋"/>
          <w:sz w:val="24"/>
          <w:szCs w:val="24"/>
        </w:rPr>
        <w:t>6、甲乙双方发现对方严重违反本合同条款的行为，有及时提醒对方、向其上级有关部门举报、建议给予处理并要求告知处理结果的权利。</w:t>
      </w:r>
    </w:p>
    <w:p w14:paraId="7076FB07">
      <w:pPr>
        <w:spacing w:line="480" w:lineRule="exact"/>
        <w:ind w:firstLine="480" w:firstLineChars="200"/>
        <w:rPr>
          <w:rFonts w:ascii="宋体" w:hAnsi="宋体" w:cs="仿宋"/>
          <w:sz w:val="24"/>
          <w:szCs w:val="24"/>
        </w:rPr>
      </w:pPr>
      <w:r>
        <w:rPr>
          <w:rFonts w:hint="eastAsia" w:ascii="宋体" w:hAnsi="宋体" w:cs="仿宋"/>
          <w:sz w:val="24"/>
          <w:szCs w:val="24"/>
        </w:rPr>
        <w:t>二、违约责任</w:t>
      </w:r>
    </w:p>
    <w:p w14:paraId="007788FD">
      <w:pPr>
        <w:spacing w:line="480" w:lineRule="exact"/>
        <w:ind w:firstLine="480" w:firstLineChars="200"/>
        <w:rPr>
          <w:rFonts w:ascii="宋体" w:hAnsi="宋体" w:cs="仿宋"/>
          <w:sz w:val="24"/>
          <w:szCs w:val="24"/>
        </w:rPr>
      </w:pPr>
      <w:r>
        <w:rPr>
          <w:rFonts w:hint="eastAsia" w:ascii="宋体" w:hAnsi="宋体" w:cs="仿宋"/>
          <w:sz w:val="24"/>
          <w:szCs w:val="24"/>
        </w:rPr>
        <w:t>1、甲、乙双方及其工作人员违反本合同有关规定的，按管理权限，依据有关规定给予经济处罚或追究党纪政纪责任；涉嫌犯罪的，移交司法机关追究刑事责任；给双方单位造成经济损失的，应予以赔偿。</w:t>
      </w:r>
    </w:p>
    <w:p w14:paraId="1FDD97BB">
      <w:pPr>
        <w:spacing w:line="480" w:lineRule="exact"/>
        <w:ind w:firstLine="480" w:firstLineChars="200"/>
        <w:rPr>
          <w:rFonts w:ascii="宋体" w:hAnsi="宋体" w:cs="仿宋"/>
          <w:sz w:val="24"/>
          <w:szCs w:val="24"/>
        </w:rPr>
      </w:pPr>
      <w:r>
        <w:rPr>
          <w:rFonts w:hint="eastAsia" w:ascii="宋体" w:hAnsi="宋体" w:cs="仿宋"/>
          <w:sz w:val="24"/>
          <w:szCs w:val="24"/>
        </w:rPr>
        <w:t>2、本合同一式6份，甲乙方双各执2份,备案1份，代理公司1份。</w:t>
      </w:r>
    </w:p>
    <w:p w14:paraId="0FC71C63">
      <w:pPr>
        <w:spacing w:line="480" w:lineRule="exact"/>
        <w:rPr>
          <w:rFonts w:ascii="宋体" w:hAnsi="宋体" w:cs="仿宋"/>
          <w:sz w:val="24"/>
          <w:szCs w:val="24"/>
        </w:rPr>
      </w:pPr>
    </w:p>
    <w:p w14:paraId="095E57AD">
      <w:pPr>
        <w:spacing w:line="480" w:lineRule="exact"/>
        <w:rPr>
          <w:rFonts w:ascii="宋体" w:hAnsi="宋体" w:cs="仿宋"/>
          <w:sz w:val="24"/>
          <w:szCs w:val="24"/>
        </w:rPr>
      </w:pPr>
      <w:r>
        <w:rPr>
          <w:rFonts w:hint="eastAsia" w:ascii="宋体" w:hAnsi="宋体" w:cs="仿宋"/>
          <w:sz w:val="24"/>
          <w:szCs w:val="24"/>
        </w:rPr>
        <w:t>甲方单位（盖章）：                            乙方单位（盖章）：</w:t>
      </w:r>
    </w:p>
    <w:p w14:paraId="3120295C">
      <w:pPr>
        <w:pStyle w:val="43"/>
      </w:pPr>
    </w:p>
    <w:p w14:paraId="761E0BF0">
      <w:pPr>
        <w:spacing w:line="420" w:lineRule="auto"/>
        <w:rPr>
          <w:rFonts w:ascii="宋体" w:hAnsi="宋体"/>
          <w:sz w:val="24"/>
          <w:szCs w:val="24"/>
        </w:rPr>
      </w:pPr>
      <w:r>
        <w:rPr>
          <w:rFonts w:ascii="宋体" w:hAnsi="宋体"/>
          <w:sz w:val="24"/>
          <w:szCs w:val="24"/>
        </w:rPr>
        <w:t>法定代表人或其委托代理人</w:t>
      </w:r>
      <w:r>
        <w:rPr>
          <w:rFonts w:hint="eastAsia" w:ascii="宋体" w:hAnsi="宋体"/>
          <w:sz w:val="24"/>
          <w:szCs w:val="24"/>
        </w:rPr>
        <w:t>：</w:t>
      </w:r>
      <w:r>
        <w:rPr>
          <w:rFonts w:hint="eastAsia" w:ascii="宋体" w:hAnsi="宋体"/>
          <w:sz w:val="24"/>
          <w:szCs w:val="24"/>
          <w:lang w:val="en-US" w:eastAsia="zh-CN"/>
        </w:rPr>
        <w:t xml:space="preserve">                 </w:t>
      </w:r>
      <w:r>
        <w:rPr>
          <w:rFonts w:ascii="宋体" w:hAnsi="宋体"/>
          <w:sz w:val="24"/>
          <w:szCs w:val="24"/>
        </w:rPr>
        <w:t>法定代表人或其委托代理人</w:t>
      </w:r>
      <w:r>
        <w:rPr>
          <w:rFonts w:hint="eastAsia" w:ascii="宋体" w:hAnsi="宋体"/>
          <w:sz w:val="24"/>
          <w:szCs w:val="24"/>
        </w:rPr>
        <w:t>：</w:t>
      </w:r>
    </w:p>
    <w:p w14:paraId="4365F40C">
      <w:pPr>
        <w:spacing w:line="420" w:lineRule="auto"/>
        <w:rPr>
          <w:rFonts w:ascii="宋体" w:hAnsi="宋体"/>
          <w:snapToGrid w:val="0"/>
          <w:sz w:val="24"/>
          <w:szCs w:val="24"/>
        </w:rPr>
      </w:pPr>
    </w:p>
    <w:p w14:paraId="056036BD"/>
    <w:p w14:paraId="0FDFBD1E">
      <w:pPr>
        <w:tabs>
          <w:tab w:val="right" w:leader="middleDot" w:pos="7938"/>
        </w:tabs>
        <w:spacing w:line="420" w:lineRule="auto"/>
        <w:rPr>
          <w:rFonts w:eastAsia="方正大标宋简体"/>
          <w:b/>
          <w:sz w:val="44"/>
        </w:rPr>
      </w:pPr>
      <w:r>
        <w:rPr>
          <w:rFonts w:hint="eastAsia" w:ascii="宋体" w:hAnsi="宋体"/>
          <w:snapToGrid w:val="0"/>
          <w:kern w:val="0"/>
          <w:sz w:val="24"/>
          <w:szCs w:val="24"/>
          <w:u w:val="single"/>
          <w:lang w:val="en-US" w:eastAsia="zh-CN"/>
        </w:rPr>
        <w:t>2024</w:t>
      </w:r>
      <w:r>
        <w:rPr>
          <w:rFonts w:hint="eastAsia" w:ascii="宋体" w:hAnsi="宋体"/>
          <w:snapToGrid w:val="0"/>
          <w:kern w:val="0"/>
          <w:sz w:val="24"/>
          <w:szCs w:val="24"/>
          <w:lang w:val="en-US" w:eastAsia="zh-CN"/>
        </w:rPr>
        <w:t>年</w:t>
      </w:r>
      <w:r>
        <w:rPr>
          <w:rFonts w:hint="eastAsia" w:ascii="宋体" w:hAnsi="宋体"/>
          <w:snapToGrid w:val="0"/>
          <w:kern w:val="0"/>
          <w:sz w:val="24"/>
          <w:szCs w:val="24"/>
          <w:u w:val="single"/>
          <w:lang w:val="en-US" w:eastAsia="zh-CN"/>
        </w:rPr>
        <w:t xml:space="preserve">    </w:t>
      </w:r>
      <w:r>
        <w:rPr>
          <w:rFonts w:ascii="宋体" w:hAnsi="宋体"/>
          <w:snapToGrid w:val="0"/>
          <w:kern w:val="0"/>
          <w:sz w:val="24"/>
          <w:szCs w:val="24"/>
        </w:rPr>
        <w:t>月</w:t>
      </w:r>
      <w:r>
        <w:rPr>
          <w:rFonts w:hint="eastAsia" w:ascii="宋体" w:hAnsi="宋体"/>
          <w:snapToGrid w:val="0"/>
          <w:kern w:val="0"/>
          <w:sz w:val="24"/>
          <w:szCs w:val="24"/>
          <w:u w:val="single"/>
          <w:lang w:val="en-US" w:eastAsia="zh-CN"/>
        </w:rPr>
        <w:t xml:space="preserve">    </w:t>
      </w:r>
      <w:r>
        <w:rPr>
          <w:rFonts w:ascii="宋体" w:hAnsi="宋体"/>
          <w:snapToGrid w:val="0"/>
          <w:kern w:val="0"/>
          <w:sz w:val="24"/>
          <w:szCs w:val="24"/>
        </w:rPr>
        <w:t xml:space="preserve">日       </w:t>
      </w:r>
      <w:r>
        <w:rPr>
          <w:rFonts w:hint="eastAsia" w:ascii="宋体" w:hAnsi="宋体"/>
          <w:snapToGrid w:val="0"/>
          <w:kern w:val="0"/>
          <w:sz w:val="24"/>
          <w:szCs w:val="24"/>
          <w:lang w:val="en-US" w:eastAsia="zh-CN"/>
        </w:rPr>
        <w:t xml:space="preserve">                      </w:t>
      </w:r>
      <w:r>
        <w:rPr>
          <w:rFonts w:hint="eastAsia" w:ascii="宋体" w:hAnsi="宋体"/>
          <w:snapToGrid w:val="0"/>
          <w:kern w:val="0"/>
          <w:sz w:val="24"/>
          <w:szCs w:val="24"/>
          <w:u w:val="single"/>
          <w:lang w:val="en-US" w:eastAsia="zh-CN"/>
        </w:rPr>
        <w:t xml:space="preserve">2024 </w:t>
      </w:r>
      <w:r>
        <w:rPr>
          <w:rFonts w:ascii="宋体" w:hAnsi="宋体"/>
          <w:snapToGrid w:val="0"/>
          <w:kern w:val="0"/>
          <w:sz w:val="24"/>
          <w:szCs w:val="24"/>
        </w:rPr>
        <w:t>年</w:t>
      </w:r>
      <w:r>
        <w:rPr>
          <w:rFonts w:hint="eastAsia" w:ascii="宋体" w:hAnsi="宋体"/>
          <w:snapToGrid w:val="0"/>
          <w:kern w:val="0"/>
          <w:sz w:val="24"/>
          <w:szCs w:val="24"/>
          <w:u w:val="single"/>
          <w:lang w:val="en-US" w:eastAsia="zh-CN"/>
        </w:rPr>
        <w:t xml:space="preserve">    </w:t>
      </w:r>
      <w:r>
        <w:rPr>
          <w:rFonts w:ascii="宋体" w:hAnsi="宋体"/>
          <w:snapToGrid w:val="0"/>
          <w:kern w:val="0"/>
          <w:sz w:val="24"/>
          <w:szCs w:val="24"/>
        </w:rPr>
        <w:t>月</w:t>
      </w:r>
      <w:r>
        <w:rPr>
          <w:rFonts w:hint="eastAsia" w:ascii="宋体" w:hAnsi="宋体"/>
          <w:snapToGrid w:val="0"/>
          <w:kern w:val="0"/>
          <w:sz w:val="24"/>
          <w:szCs w:val="24"/>
          <w:u w:val="single"/>
          <w:lang w:val="en-US" w:eastAsia="zh-CN"/>
        </w:rPr>
        <w:t xml:space="preserve">    </w:t>
      </w:r>
      <w:r>
        <w:rPr>
          <w:rFonts w:ascii="宋体" w:hAnsi="宋体"/>
          <w:snapToGrid w:val="0"/>
          <w:kern w:val="0"/>
          <w:sz w:val="24"/>
          <w:szCs w:val="24"/>
        </w:rPr>
        <w:t>日</w:t>
      </w:r>
    </w:p>
    <w:p w14:paraId="2597F310">
      <w:r>
        <w:br w:type="page"/>
      </w:r>
    </w:p>
    <w:p w14:paraId="1CB3FA6F">
      <w:pPr>
        <w:pStyle w:val="35"/>
        <w:numPr>
          <w:ilvl w:val="0"/>
          <w:numId w:val="34"/>
        </w:numPr>
        <w:spacing w:before="120" w:after="120" w:line="360" w:lineRule="auto"/>
        <w:jc w:val="center"/>
        <w:outlineLvl w:val="0"/>
        <w:rPr>
          <w:rFonts w:asciiTheme="minorEastAsia" w:hAnsiTheme="minorEastAsia" w:eastAsiaTheme="minorEastAsia"/>
          <w:b/>
          <w:color w:val="000000"/>
          <w:sz w:val="36"/>
          <w:szCs w:val="36"/>
        </w:rPr>
      </w:pPr>
      <w:r>
        <w:rPr>
          <w:rFonts w:hint="eastAsia" w:asciiTheme="minorEastAsia" w:hAnsiTheme="minorEastAsia" w:eastAsiaTheme="minorEastAsia"/>
          <w:b/>
          <w:color w:val="000000"/>
          <w:sz w:val="36"/>
          <w:szCs w:val="36"/>
        </w:rPr>
        <w:t xml:space="preserve"> </w:t>
      </w:r>
      <w:bookmarkStart w:id="63" w:name="_Toc19921"/>
      <w:r>
        <w:rPr>
          <w:rFonts w:hint="eastAsia" w:asciiTheme="minorEastAsia" w:hAnsiTheme="minorEastAsia" w:eastAsiaTheme="minorEastAsia"/>
          <w:b/>
          <w:color w:val="000000"/>
          <w:sz w:val="36"/>
          <w:szCs w:val="36"/>
        </w:rPr>
        <w:t>投标文件格式附件</w:t>
      </w:r>
      <w:bookmarkEnd w:id="63"/>
    </w:p>
    <w:p w14:paraId="3145AF2D">
      <w:pPr>
        <w:snapToGrid w:val="0"/>
        <w:spacing w:line="360" w:lineRule="auto"/>
        <w:ind w:right="480"/>
        <w:jc w:val="left"/>
      </w:pPr>
      <w:r>
        <w:rPr>
          <w:rFonts w:hint="eastAsia" w:asciiTheme="minorEastAsia" w:hAnsiTheme="minorEastAsia" w:eastAsiaTheme="minorEastAsia"/>
          <w:sz w:val="30"/>
          <w:szCs w:val="30"/>
        </w:rPr>
        <w:t>附件1</w:t>
      </w:r>
      <w:r>
        <w:rPr>
          <w:rFonts w:hint="eastAsia" w:asciiTheme="minorEastAsia" w:hAnsiTheme="minorEastAsia" w:eastAsiaTheme="minorEastAsia"/>
          <w:b/>
          <w:sz w:val="30"/>
          <w:szCs w:val="30"/>
        </w:rPr>
        <w:t>：</w:t>
      </w:r>
    </w:p>
    <w:p w14:paraId="1C6B9000">
      <w:pPr>
        <w:snapToGrid w:val="0"/>
        <w:spacing w:beforeLines="50" w:after="50"/>
        <w:jc w:val="right"/>
        <w:rPr>
          <w:rFonts w:asciiTheme="minorEastAsia" w:hAnsiTheme="minorEastAsia" w:eastAsiaTheme="minorEastAsia"/>
          <w:b/>
          <w:sz w:val="30"/>
          <w:szCs w:val="30"/>
        </w:rPr>
      </w:pPr>
      <w:r>
        <w:rPr>
          <w:rFonts w:hint="eastAsia" w:asciiTheme="minorEastAsia" w:hAnsiTheme="minorEastAsia" w:eastAsiaTheme="minorEastAsia"/>
          <w:bCs/>
          <w:sz w:val="30"/>
          <w:szCs w:val="30"/>
        </w:rPr>
        <w:t>正本或副本</w:t>
      </w:r>
    </w:p>
    <w:p w14:paraId="516092D0">
      <w:pPr>
        <w:snapToGrid w:val="0"/>
        <w:spacing w:beforeLines="50" w:after="50"/>
        <w:jc w:val="right"/>
        <w:rPr>
          <w:rFonts w:asciiTheme="minorEastAsia" w:hAnsiTheme="minorEastAsia" w:eastAsiaTheme="minorEastAsia"/>
          <w:bCs/>
          <w:sz w:val="30"/>
          <w:szCs w:val="30"/>
        </w:rPr>
      </w:pPr>
    </w:p>
    <w:p w14:paraId="7F05BB76">
      <w:pPr>
        <w:snapToGrid w:val="0"/>
        <w:spacing w:line="360" w:lineRule="auto"/>
        <w:ind w:right="-110"/>
        <w:jc w:val="center"/>
        <w:rPr>
          <w:rFonts w:asciiTheme="minorEastAsia" w:hAnsiTheme="minorEastAsia" w:eastAsiaTheme="minorEastAsia"/>
          <w:sz w:val="36"/>
          <w:szCs w:val="36"/>
        </w:rPr>
      </w:pPr>
      <w:r>
        <w:rPr>
          <w:rFonts w:hint="eastAsia" w:asciiTheme="minorEastAsia" w:hAnsiTheme="minorEastAsia" w:eastAsiaTheme="minorEastAsia"/>
          <w:spacing w:val="40"/>
          <w:sz w:val="52"/>
          <w:szCs w:val="52"/>
        </w:rPr>
        <w:t>项目名称</w:t>
      </w:r>
    </w:p>
    <w:p w14:paraId="4B5487BF">
      <w:pPr>
        <w:snapToGrid w:val="0"/>
        <w:spacing w:beforeLines="100" w:line="360" w:lineRule="auto"/>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 xml:space="preserve">项目编号： </w:t>
      </w:r>
    </w:p>
    <w:p w14:paraId="5FE8F2F2">
      <w:pPr>
        <w:spacing w:after="100" w:afterAutospacing="1" w:line="800" w:lineRule="exact"/>
        <w:ind w:right="-108"/>
        <w:jc w:val="center"/>
        <w:rPr>
          <w:rFonts w:asciiTheme="minorEastAsia" w:hAnsiTheme="minorEastAsia" w:eastAsiaTheme="minorEastAsia"/>
          <w:b/>
          <w:spacing w:val="40"/>
          <w:sz w:val="84"/>
          <w:szCs w:val="84"/>
        </w:rPr>
      </w:pPr>
    </w:p>
    <w:p w14:paraId="4C452057">
      <w:pPr>
        <w:snapToGrid w:val="0"/>
        <w:ind w:right="-108"/>
        <w:jc w:val="center"/>
        <w:rPr>
          <w:rFonts w:asciiTheme="minorEastAsia" w:hAnsiTheme="minorEastAsia" w:eastAsiaTheme="minorEastAsia"/>
          <w:b/>
          <w:spacing w:val="40"/>
          <w:sz w:val="72"/>
          <w:szCs w:val="72"/>
        </w:rPr>
      </w:pPr>
      <w:r>
        <w:rPr>
          <w:rFonts w:hint="eastAsia" w:asciiTheme="minorEastAsia" w:hAnsiTheme="minorEastAsia" w:eastAsiaTheme="minorEastAsia"/>
          <w:b/>
          <w:spacing w:val="40"/>
          <w:sz w:val="72"/>
          <w:szCs w:val="72"/>
        </w:rPr>
        <w:t>资</w:t>
      </w:r>
    </w:p>
    <w:p w14:paraId="47230013">
      <w:pPr>
        <w:snapToGrid w:val="0"/>
        <w:ind w:right="-108"/>
        <w:jc w:val="center"/>
        <w:rPr>
          <w:rFonts w:asciiTheme="minorEastAsia" w:hAnsiTheme="minorEastAsia" w:eastAsiaTheme="minorEastAsia"/>
          <w:b/>
          <w:spacing w:val="40"/>
          <w:sz w:val="52"/>
          <w:szCs w:val="52"/>
        </w:rPr>
      </w:pPr>
    </w:p>
    <w:p w14:paraId="132F24A8">
      <w:pPr>
        <w:snapToGrid w:val="0"/>
        <w:ind w:right="-108"/>
        <w:jc w:val="center"/>
        <w:rPr>
          <w:rFonts w:asciiTheme="minorEastAsia" w:hAnsiTheme="minorEastAsia" w:eastAsiaTheme="minorEastAsia"/>
          <w:b/>
          <w:spacing w:val="40"/>
          <w:sz w:val="72"/>
          <w:szCs w:val="72"/>
        </w:rPr>
      </w:pPr>
      <w:r>
        <w:rPr>
          <w:rFonts w:hint="eastAsia" w:asciiTheme="minorEastAsia" w:hAnsiTheme="minorEastAsia" w:eastAsiaTheme="minorEastAsia"/>
          <w:b/>
          <w:spacing w:val="40"/>
          <w:sz w:val="72"/>
          <w:szCs w:val="72"/>
        </w:rPr>
        <w:t>质</w:t>
      </w:r>
    </w:p>
    <w:p w14:paraId="45FDC7E2">
      <w:pPr>
        <w:tabs>
          <w:tab w:val="left" w:pos="2535"/>
        </w:tabs>
        <w:snapToGrid w:val="0"/>
        <w:ind w:right="-108"/>
        <w:rPr>
          <w:rFonts w:asciiTheme="minorEastAsia" w:hAnsiTheme="minorEastAsia" w:eastAsiaTheme="minorEastAsia"/>
          <w:b/>
          <w:spacing w:val="40"/>
          <w:sz w:val="52"/>
          <w:szCs w:val="52"/>
        </w:rPr>
      </w:pPr>
      <w:r>
        <w:rPr>
          <w:rFonts w:asciiTheme="minorEastAsia" w:hAnsiTheme="minorEastAsia" w:eastAsiaTheme="minorEastAsia"/>
          <w:b/>
          <w:spacing w:val="40"/>
          <w:sz w:val="72"/>
          <w:szCs w:val="72"/>
        </w:rPr>
        <w:tab/>
      </w:r>
    </w:p>
    <w:p w14:paraId="6045945C">
      <w:pPr>
        <w:snapToGrid w:val="0"/>
        <w:ind w:right="-108"/>
        <w:jc w:val="center"/>
        <w:rPr>
          <w:rFonts w:asciiTheme="minorEastAsia" w:hAnsiTheme="minorEastAsia" w:eastAsiaTheme="minorEastAsia"/>
          <w:b/>
          <w:spacing w:val="40"/>
          <w:sz w:val="72"/>
          <w:szCs w:val="72"/>
        </w:rPr>
      </w:pPr>
      <w:r>
        <w:rPr>
          <w:rFonts w:hint="eastAsia" w:asciiTheme="minorEastAsia" w:hAnsiTheme="minorEastAsia" w:eastAsiaTheme="minorEastAsia"/>
          <w:b/>
          <w:spacing w:val="40"/>
          <w:sz w:val="72"/>
          <w:szCs w:val="72"/>
        </w:rPr>
        <w:t>文</w:t>
      </w:r>
    </w:p>
    <w:p w14:paraId="11B8068C">
      <w:pPr>
        <w:snapToGrid w:val="0"/>
        <w:ind w:right="-108"/>
        <w:jc w:val="center"/>
        <w:rPr>
          <w:rFonts w:asciiTheme="minorEastAsia" w:hAnsiTheme="minorEastAsia" w:eastAsiaTheme="minorEastAsia"/>
          <w:b/>
          <w:spacing w:val="40"/>
          <w:sz w:val="52"/>
          <w:szCs w:val="52"/>
        </w:rPr>
      </w:pPr>
    </w:p>
    <w:p w14:paraId="64F875C8">
      <w:pPr>
        <w:snapToGrid w:val="0"/>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72"/>
          <w:szCs w:val="72"/>
        </w:rPr>
        <w:t>件</w:t>
      </w:r>
    </w:p>
    <w:p w14:paraId="17B1CEE0">
      <w:pPr>
        <w:spacing w:line="600" w:lineRule="exact"/>
        <w:ind w:right="532" w:firstLine="720" w:firstLineChars="200"/>
        <w:rPr>
          <w:rFonts w:asciiTheme="minorEastAsia" w:hAnsiTheme="minorEastAsia" w:eastAsiaTheme="minorEastAsia"/>
          <w:sz w:val="36"/>
          <w:szCs w:val="36"/>
        </w:rPr>
      </w:pPr>
      <w:r>
        <w:rPr>
          <w:rFonts w:hint="eastAsia" w:asciiTheme="minorEastAsia" w:hAnsiTheme="minorEastAsia" w:eastAsiaTheme="minorEastAsia"/>
          <w:sz w:val="36"/>
          <w:szCs w:val="36"/>
        </w:rPr>
        <w:t>投标人名称：</w:t>
      </w:r>
    </w:p>
    <w:p w14:paraId="3484F37A">
      <w:pPr>
        <w:spacing w:line="600" w:lineRule="exact"/>
        <w:ind w:right="532" w:firstLine="720" w:firstLineChars="200"/>
        <w:rPr>
          <w:rFonts w:asciiTheme="minorEastAsia" w:hAnsiTheme="minorEastAsia" w:eastAsiaTheme="minorEastAsia"/>
          <w:sz w:val="36"/>
          <w:szCs w:val="36"/>
        </w:rPr>
      </w:pPr>
      <w:r>
        <w:rPr>
          <w:rFonts w:hint="eastAsia" w:asciiTheme="minorEastAsia" w:hAnsiTheme="minorEastAsia" w:eastAsiaTheme="minorEastAsia"/>
          <w:sz w:val="36"/>
          <w:szCs w:val="36"/>
        </w:rPr>
        <w:t>地    址：</w:t>
      </w:r>
    </w:p>
    <w:p w14:paraId="452FDFDE">
      <w:pPr>
        <w:spacing w:line="600" w:lineRule="exact"/>
        <w:ind w:right="532" w:firstLine="720" w:firstLineChars="200"/>
        <w:rPr>
          <w:rFonts w:asciiTheme="minorEastAsia" w:hAnsiTheme="minorEastAsia" w:eastAsiaTheme="minorEastAsia"/>
          <w:sz w:val="36"/>
          <w:szCs w:val="36"/>
        </w:rPr>
      </w:pPr>
      <w:r>
        <w:rPr>
          <w:rFonts w:hint="eastAsia" w:asciiTheme="minorEastAsia" w:hAnsiTheme="minorEastAsia" w:eastAsiaTheme="minorEastAsia"/>
          <w:sz w:val="36"/>
          <w:szCs w:val="36"/>
        </w:rPr>
        <w:t>时    间：</w:t>
      </w:r>
    </w:p>
    <w:p w14:paraId="18752E90">
      <w:pPr>
        <w:rPr>
          <w:rFonts w:asciiTheme="minorEastAsia" w:hAnsiTheme="minorEastAsia" w:eastAsiaTheme="minorEastAsia"/>
          <w:sz w:val="30"/>
          <w:szCs w:val="30"/>
        </w:rPr>
      </w:pPr>
      <w:r>
        <w:rPr>
          <w:rFonts w:hint="eastAsia" w:asciiTheme="minorEastAsia" w:hAnsiTheme="minorEastAsia" w:eastAsiaTheme="minorEastAsia"/>
          <w:sz w:val="30"/>
          <w:szCs w:val="30"/>
        </w:rPr>
        <w:br w:type="page"/>
      </w:r>
    </w:p>
    <w:p w14:paraId="1AA18528">
      <w:pPr>
        <w:snapToGrid w:val="0"/>
        <w:spacing w:line="360" w:lineRule="auto"/>
        <w:ind w:right="480"/>
        <w:jc w:val="left"/>
        <w:rPr>
          <w:rFonts w:asciiTheme="minorEastAsia" w:hAnsiTheme="minorEastAsia" w:eastAsiaTheme="minorEastAsia"/>
          <w:b/>
          <w:sz w:val="30"/>
          <w:szCs w:val="30"/>
        </w:rPr>
      </w:pPr>
      <w:r>
        <w:rPr>
          <w:rFonts w:hint="eastAsia" w:asciiTheme="minorEastAsia" w:hAnsiTheme="minorEastAsia" w:eastAsiaTheme="minorEastAsia"/>
          <w:sz w:val="30"/>
          <w:szCs w:val="30"/>
        </w:rPr>
        <w:t>附件2</w:t>
      </w:r>
      <w:r>
        <w:rPr>
          <w:rFonts w:hint="eastAsia" w:asciiTheme="minorEastAsia" w:hAnsiTheme="minorEastAsia" w:eastAsiaTheme="minorEastAsia"/>
          <w:b/>
          <w:sz w:val="30"/>
          <w:szCs w:val="30"/>
        </w:rPr>
        <w:t>：</w:t>
      </w:r>
    </w:p>
    <w:p w14:paraId="74210D51">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符合参加采购活动应当具备的一般条件的承诺函</w:t>
      </w:r>
    </w:p>
    <w:p w14:paraId="7487341A">
      <w:pPr>
        <w:snapToGrid w:val="0"/>
        <w:spacing w:line="360" w:lineRule="auto"/>
        <w:rPr>
          <w:rFonts w:ascii="宋体" w:hAnsi="宋体" w:cs="宋体"/>
          <w:sz w:val="24"/>
        </w:rPr>
      </w:pPr>
      <w:r>
        <w:rPr>
          <w:rFonts w:hint="eastAsia" w:ascii="宋体" w:hAnsi="宋体" w:cs="宋体"/>
          <w:sz w:val="24"/>
        </w:rPr>
        <w:t>（采购人）、（采购代理机构）：</w:t>
      </w:r>
    </w:p>
    <w:p w14:paraId="09F08595">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我方参与（项目名称）【招标编号：（）】政府采购活动，郑重承诺：</w:t>
      </w:r>
    </w:p>
    <w:p w14:paraId="1811C6B1">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FD8D82D">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5C5910E">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7B2DB8B">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6AE190A">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E8B8100">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06F77B6">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F0326FB">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146B6A8">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27AB4717">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A7DB7EC">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717B26E">
      <w:pPr>
        <w:pStyle w:val="3"/>
        <w:rPr>
          <w:rFonts w:ascii="宋体" w:hAnsi="宋体" w:cs="宋体"/>
          <w:sz w:val="24"/>
        </w:rPr>
      </w:pPr>
    </w:p>
    <w:p w14:paraId="70D119A4"/>
    <w:p w14:paraId="4C9BAD0C">
      <w:pPr>
        <w:snapToGrid w:val="0"/>
        <w:spacing w:line="360" w:lineRule="auto"/>
        <w:rPr>
          <w:rFonts w:ascii="宋体" w:hAnsi="宋体" w:cs="宋体"/>
          <w:kern w:val="0"/>
          <w:sz w:val="24"/>
        </w:rPr>
      </w:pPr>
      <w:r>
        <w:rPr>
          <w:rFonts w:hint="eastAsia" w:ascii="宋体" w:hAnsi="宋体" w:cs="宋体"/>
          <w:kern w:val="0"/>
          <w:sz w:val="24"/>
          <w:lang w:val="zh-CN"/>
        </w:rPr>
        <w:t>投标人名称（电子签章）：</w:t>
      </w:r>
    </w:p>
    <w:p w14:paraId="0B9B5609">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   日</w:t>
      </w:r>
    </w:p>
    <w:p w14:paraId="532DDF99">
      <w:pPr>
        <w:snapToGrid w:val="0"/>
        <w:spacing w:before="50" w:afterLines="50"/>
        <w:jc w:val="left"/>
        <w:rPr>
          <w:rFonts w:asciiTheme="minorEastAsia" w:hAnsiTheme="minorEastAsia" w:eastAsiaTheme="minorEastAsia"/>
          <w:b/>
          <w:sz w:val="30"/>
          <w:szCs w:val="30"/>
        </w:rPr>
      </w:pPr>
    </w:p>
    <w:p w14:paraId="054DF4D8">
      <w:pPr>
        <w:snapToGrid w:val="0"/>
        <w:spacing w:before="50" w:afterLines="50"/>
        <w:jc w:val="left"/>
        <w:rPr>
          <w:rFonts w:asciiTheme="minorEastAsia" w:hAnsiTheme="minorEastAsia" w:eastAsiaTheme="minorEastAsia"/>
          <w:b/>
          <w:sz w:val="30"/>
          <w:szCs w:val="30"/>
        </w:rPr>
      </w:pPr>
    </w:p>
    <w:p w14:paraId="6828E8AF">
      <w:pPr>
        <w:rPr>
          <w:rFonts w:asciiTheme="minorEastAsia" w:hAnsiTheme="minorEastAsia" w:eastAsiaTheme="minorEastAsia"/>
          <w:sz w:val="30"/>
          <w:szCs w:val="30"/>
        </w:rPr>
      </w:pPr>
      <w:r>
        <w:rPr>
          <w:rFonts w:hint="eastAsia" w:asciiTheme="minorEastAsia" w:hAnsiTheme="minorEastAsia" w:eastAsiaTheme="minorEastAsia"/>
          <w:sz w:val="30"/>
          <w:szCs w:val="30"/>
        </w:rPr>
        <w:br w:type="page"/>
      </w:r>
    </w:p>
    <w:p w14:paraId="5B17D82A">
      <w:pPr>
        <w:snapToGrid w:val="0"/>
        <w:spacing w:before="50" w:afterLines="50"/>
        <w:jc w:val="left"/>
        <w:rPr>
          <w:rFonts w:asciiTheme="minorEastAsia" w:hAnsiTheme="minorEastAsia" w:eastAsiaTheme="minorEastAsia"/>
          <w:sz w:val="30"/>
          <w:szCs w:val="30"/>
        </w:rPr>
      </w:pPr>
      <w:r>
        <w:rPr>
          <w:rFonts w:hint="eastAsia" w:asciiTheme="minorEastAsia" w:hAnsiTheme="minorEastAsia" w:eastAsiaTheme="minorEastAsia"/>
          <w:sz w:val="30"/>
          <w:szCs w:val="30"/>
        </w:rPr>
        <w:t>附件3：</w:t>
      </w:r>
    </w:p>
    <w:p w14:paraId="28BCB15A">
      <w:pPr>
        <w:widowControl/>
        <w:spacing w:line="360" w:lineRule="auto"/>
        <w:jc w:val="center"/>
        <w:rPr>
          <w:rFonts w:hint="eastAsia" w:ascii="宋体" w:hAnsi="宋体"/>
          <w:bCs/>
          <w:sz w:val="28"/>
          <w:szCs w:val="28"/>
        </w:rPr>
      </w:pPr>
      <w:r>
        <w:rPr>
          <w:rFonts w:hint="eastAsia" w:ascii="宋体" w:hAnsi="宋体" w:eastAsia="宋体" w:cs="仿宋_GB2312"/>
          <w:b/>
          <w:kern w:val="0"/>
          <w:sz w:val="32"/>
          <w:szCs w:val="32"/>
        </w:rPr>
        <w:t>营业执照等证明文件</w:t>
      </w:r>
    </w:p>
    <w:p w14:paraId="69CEBD5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sz w:val="24"/>
          <w:szCs w:val="24"/>
        </w:rPr>
      </w:pPr>
      <w:r>
        <w:rPr>
          <w:rFonts w:hint="eastAsia" w:ascii="宋体" w:hAnsi="宋体" w:eastAsia="宋体" w:cs="宋体"/>
          <w:b/>
          <w:color w:val="000000"/>
          <w:kern w:val="0"/>
          <w:sz w:val="24"/>
          <w:szCs w:val="24"/>
        </w:rPr>
        <w:t>证明材料：营业执照（或事业单位法人证书或执业许可证或自然人有效身份证明）</w:t>
      </w:r>
      <w:r>
        <w:rPr>
          <w:rFonts w:hint="eastAsia" w:ascii="宋体" w:hAnsi="宋体" w:eastAsia="宋体" w:cs="宋体"/>
          <w:color w:val="000000"/>
          <w:kern w:val="0"/>
          <w:sz w:val="24"/>
          <w:szCs w:val="24"/>
        </w:rPr>
        <w:t xml:space="preserve">（提供复印件加盖投标供应商公章）。 </w:t>
      </w:r>
    </w:p>
    <w:p w14:paraId="2A3350D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sz w:val="24"/>
          <w:szCs w:val="24"/>
        </w:rPr>
      </w:pPr>
      <w:r>
        <w:rPr>
          <w:rFonts w:hint="eastAsia" w:ascii="宋体" w:hAnsi="宋体" w:eastAsia="宋体" w:cs="宋体"/>
          <w:b/>
          <w:color w:val="000000"/>
          <w:kern w:val="0"/>
          <w:sz w:val="24"/>
          <w:szCs w:val="24"/>
        </w:rPr>
        <w:t xml:space="preserve">提示和说明： </w:t>
      </w:r>
    </w:p>
    <w:p w14:paraId="2B6B870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color w:val="000000"/>
          <w:kern w:val="0"/>
          <w:sz w:val="24"/>
          <w:szCs w:val="24"/>
        </w:rPr>
        <w:t xml:space="preserve">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 </w:t>
      </w:r>
    </w:p>
    <w:p w14:paraId="6A4677B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color w:val="000000"/>
          <w:kern w:val="0"/>
          <w:sz w:val="24"/>
          <w:szCs w:val="24"/>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投标供应商公章），以证明其具备实际承担责任的能力和法定的缔结合同能力。</w:t>
      </w:r>
    </w:p>
    <w:p w14:paraId="7F4116C0">
      <w:pPr>
        <w:pStyle w:val="27"/>
        <w:ind w:firstLine="210"/>
      </w:pPr>
    </w:p>
    <w:p w14:paraId="4273A10E">
      <w:pPr>
        <w:pStyle w:val="27"/>
        <w:ind w:firstLine="210"/>
      </w:pPr>
    </w:p>
    <w:p w14:paraId="64DFB9A3"/>
    <w:p w14:paraId="528615D0">
      <w:pPr>
        <w:pStyle w:val="27"/>
        <w:ind w:firstLine="210"/>
      </w:pPr>
    </w:p>
    <w:p w14:paraId="3E175455"/>
    <w:p w14:paraId="4BE77B02">
      <w:pPr>
        <w:pStyle w:val="27"/>
        <w:ind w:firstLine="210"/>
      </w:pPr>
    </w:p>
    <w:p w14:paraId="4AA2506B">
      <w:pPr>
        <w:rPr>
          <w:rFonts w:asciiTheme="minorEastAsia" w:hAnsiTheme="minorEastAsia" w:eastAsiaTheme="minorEastAsia"/>
          <w:sz w:val="30"/>
          <w:szCs w:val="30"/>
        </w:rPr>
      </w:pPr>
      <w:r>
        <w:rPr>
          <w:rFonts w:hint="eastAsia" w:asciiTheme="minorEastAsia" w:hAnsiTheme="minorEastAsia" w:eastAsiaTheme="minorEastAsia"/>
          <w:sz w:val="30"/>
          <w:szCs w:val="30"/>
        </w:rPr>
        <w:br w:type="page"/>
      </w:r>
    </w:p>
    <w:p w14:paraId="523B4DA6">
      <w:pPr>
        <w:snapToGrid w:val="0"/>
        <w:spacing w:beforeLines="50" w:after="50"/>
        <w:rPr>
          <w:rFonts w:asciiTheme="minorEastAsia" w:hAnsiTheme="minorEastAsia" w:eastAsiaTheme="minorEastAsia"/>
          <w:b/>
          <w:sz w:val="30"/>
          <w:szCs w:val="30"/>
        </w:rPr>
      </w:pPr>
      <w:r>
        <w:rPr>
          <w:rFonts w:hint="eastAsia" w:asciiTheme="minorEastAsia" w:hAnsiTheme="minorEastAsia" w:eastAsiaTheme="minorEastAsia"/>
          <w:sz w:val="30"/>
          <w:szCs w:val="30"/>
        </w:rPr>
        <w:t>附件4</w:t>
      </w:r>
      <w:r>
        <w:rPr>
          <w:rFonts w:hint="eastAsia" w:asciiTheme="minorEastAsia" w:hAnsiTheme="minorEastAsia" w:eastAsiaTheme="minorEastAsia"/>
          <w:b/>
          <w:sz w:val="30"/>
          <w:szCs w:val="30"/>
        </w:rPr>
        <w:t>：</w:t>
      </w:r>
    </w:p>
    <w:p w14:paraId="61F72F7B">
      <w:pPr>
        <w:snapToGrid w:val="0"/>
        <w:spacing w:beforeLines="50" w:after="50"/>
        <w:jc w:val="right"/>
        <w:rPr>
          <w:rFonts w:asciiTheme="minorEastAsia" w:hAnsiTheme="minorEastAsia" w:eastAsiaTheme="minorEastAsia"/>
          <w:b/>
          <w:sz w:val="30"/>
          <w:szCs w:val="30"/>
        </w:rPr>
      </w:pPr>
      <w:r>
        <w:rPr>
          <w:rFonts w:hint="eastAsia" w:asciiTheme="minorEastAsia" w:hAnsiTheme="minorEastAsia" w:eastAsiaTheme="minorEastAsia"/>
          <w:sz w:val="30"/>
          <w:szCs w:val="30"/>
        </w:rPr>
        <w:t xml:space="preserve"> 正本或副本</w:t>
      </w:r>
    </w:p>
    <w:p w14:paraId="66B46FC3">
      <w:pPr>
        <w:ind w:right="-110"/>
        <w:jc w:val="center"/>
        <w:rPr>
          <w:rFonts w:asciiTheme="minorEastAsia" w:hAnsiTheme="minorEastAsia" w:eastAsiaTheme="minorEastAsia"/>
          <w:spacing w:val="40"/>
          <w:sz w:val="52"/>
          <w:szCs w:val="52"/>
        </w:rPr>
      </w:pPr>
      <w:r>
        <w:rPr>
          <w:rFonts w:hint="eastAsia" w:asciiTheme="minorEastAsia" w:hAnsiTheme="minorEastAsia" w:eastAsiaTheme="minorEastAsia"/>
          <w:spacing w:val="40"/>
          <w:sz w:val="52"/>
          <w:szCs w:val="52"/>
        </w:rPr>
        <w:t>项目名称</w:t>
      </w:r>
    </w:p>
    <w:p w14:paraId="2159D21B">
      <w:pPr>
        <w:spacing w:beforeLines="100" w:line="240" w:lineRule="atLeast"/>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 xml:space="preserve">项目编号： </w:t>
      </w:r>
    </w:p>
    <w:p w14:paraId="0236DD18">
      <w:pPr>
        <w:spacing w:line="1200" w:lineRule="exact"/>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技</w:t>
      </w:r>
    </w:p>
    <w:p w14:paraId="3C42D983">
      <w:pPr>
        <w:spacing w:line="1200" w:lineRule="exact"/>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术</w:t>
      </w:r>
    </w:p>
    <w:p w14:paraId="550BBA84">
      <w:pPr>
        <w:spacing w:line="1200" w:lineRule="exact"/>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及</w:t>
      </w:r>
    </w:p>
    <w:p w14:paraId="3E8A4225">
      <w:pPr>
        <w:spacing w:line="1200" w:lineRule="exact"/>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商</w:t>
      </w:r>
    </w:p>
    <w:p w14:paraId="0C9D2A62">
      <w:pPr>
        <w:spacing w:line="1200" w:lineRule="exact"/>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务</w:t>
      </w:r>
    </w:p>
    <w:p w14:paraId="12ADD3E5">
      <w:pPr>
        <w:spacing w:line="1200" w:lineRule="exact"/>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文</w:t>
      </w:r>
    </w:p>
    <w:p w14:paraId="63F1F293">
      <w:pPr>
        <w:spacing w:line="1200" w:lineRule="exact"/>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件</w:t>
      </w:r>
    </w:p>
    <w:p w14:paraId="7D3FAD2E">
      <w:pPr>
        <w:spacing w:line="600" w:lineRule="exact"/>
        <w:ind w:right="532" w:firstLine="720" w:firstLineChars="200"/>
        <w:rPr>
          <w:rFonts w:asciiTheme="minorEastAsia" w:hAnsiTheme="minorEastAsia" w:eastAsiaTheme="minorEastAsia"/>
          <w:sz w:val="36"/>
          <w:szCs w:val="36"/>
        </w:rPr>
      </w:pPr>
      <w:r>
        <w:rPr>
          <w:rFonts w:hint="eastAsia" w:asciiTheme="minorEastAsia" w:hAnsiTheme="minorEastAsia" w:eastAsiaTheme="minorEastAsia"/>
          <w:sz w:val="36"/>
          <w:szCs w:val="36"/>
        </w:rPr>
        <w:t>响应人名称：</w:t>
      </w:r>
    </w:p>
    <w:p w14:paraId="1A2CF98B">
      <w:pPr>
        <w:spacing w:line="600" w:lineRule="exact"/>
        <w:ind w:right="-108" w:firstLine="720" w:firstLineChars="200"/>
        <w:rPr>
          <w:rFonts w:asciiTheme="minorEastAsia" w:hAnsiTheme="minorEastAsia" w:eastAsiaTheme="minorEastAsia"/>
          <w:sz w:val="36"/>
          <w:szCs w:val="36"/>
        </w:rPr>
      </w:pPr>
      <w:r>
        <w:rPr>
          <w:rFonts w:hint="eastAsia" w:asciiTheme="minorEastAsia" w:hAnsiTheme="minorEastAsia" w:eastAsiaTheme="minorEastAsia"/>
          <w:sz w:val="36"/>
          <w:szCs w:val="36"/>
        </w:rPr>
        <w:t>地    址：</w:t>
      </w:r>
    </w:p>
    <w:p w14:paraId="26844319">
      <w:pPr>
        <w:spacing w:line="600" w:lineRule="exact"/>
        <w:ind w:right="-108" w:firstLine="720" w:firstLineChars="200"/>
        <w:rPr>
          <w:rFonts w:asciiTheme="minorEastAsia" w:hAnsiTheme="minorEastAsia" w:eastAsiaTheme="minorEastAsia"/>
          <w:sz w:val="36"/>
          <w:szCs w:val="36"/>
        </w:rPr>
      </w:pPr>
      <w:r>
        <w:rPr>
          <w:rFonts w:hint="eastAsia" w:asciiTheme="minorEastAsia" w:hAnsiTheme="minorEastAsia" w:eastAsiaTheme="minorEastAsia"/>
          <w:sz w:val="36"/>
          <w:szCs w:val="36"/>
        </w:rPr>
        <w:t>时    间：</w:t>
      </w:r>
    </w:p>
    <w:p w14:paraId="4A4930D8">
      <w:pPr>
        <w:snapToGrid w:val="0"/>
        <w:spacing w:before="50" w:after="50"/>
        <w:rPr>
          <w:rFonts w:asciiTheme="minorEastAsia" w:hAnsiTheme="minorEastAsia" w:eastAsiaTheme="minorEastAsia"/>
          <w:sz w:val="30"/>
          <w:szCs w:val="30"/>
        </w:rPr>
      </w:pPr>
    </w:p>
    <w:p w14:paraId="6F76B19B">
      <w:pPr>
        <w:snapToGrid w:val="0"/>
        <w:spacing w:before="50" w:after="50"/>
        <w:rPr>
          <w:rFonts w:asciiTheme="minorEastAsia" w:hAnsiTheme="minorEastAsia" w:eastAsiaTheme="minorEastAsia"/>
          <w:sz w:val="30"/>
          <w:szCs w:val="30"/>
        </w:rPr>
      </w:pPr>
    </w:p>
    <w:p w14:paraId="357DB74E">
      <w:pPr>
        <w:snapToGrid w:val="0"/>
        <w:spacing w:line="360" w:lineRule="auto"/>
        <w:jc w:val="center"/>
        <w:outlineLvl w:val="0"/>
        <w:rPr>
          <w:rFonts w:hint="eastAsia" w:asciiTheme="minorEastAsia" w:hAnsiTheme="minorEastAsia" w:eastAsiaTheme="minorEastAsia"/>
          <w:sz w:val="36"/>
          <w:szCs w:val="36"/>
        </w:rPr>
      </w:pPr>
      <w:r>
        <w:rPr>
          <w:rFonts w:hint="eastAsia" w:asciiTheme="minorEastAsia" w:hAnsiTheme="minorEastAsia" w:eastAsiaTheme="minorEastAsia"/>
          <w:sz w:val="36"/>
          <w:szCs w:val="36"/>
        </w:rPr>
        <w:br w:type="page"/>
      </w:r>
    </w:p>
    <w:p w14:paraId="23542084">
      <w:pPr>
        <w:snapToGrid w:val="0"/>
        <w:spacing w:beforeLines="50" w:after="50"/>
        <w:rPr>
          <w:rFonts w:hint="eastAsia" w:asciiTheme="minorEastAsia" w:hAnsiTheme="minorEastAsia" w:eastAsiaTheme="minorEastAsia"/>
          <w:sz w:val="36"/>
          <w:szCs w:val="36"/>
        </w:rPr>
      </w:pPr>
      <w:r>
        <w:rPr>
          <w:rFonts w:hint="eastAsia" w:asciiTheme="minorEastAsia" w:hAnsiTheme="minorEastAsia" w:eastAsiaTheme="minorEastAsia"/>
          <w:sz w:val="30"/>
          <w:szCs w:val="30"/>
        </w:rPr>
        <w:t>附件</w:t>
      </w:r>
      <w:r>
        <w:rPr>
          <w:rFonts w:hint="eastAsia" w:asciiTheme="minorEastAsia" w:hAnsiTheme="minorEastAsia" w:eastAsiaTheme="minorEastAsia"/>
          <w:sz w:val="30"/>
          <w:szCs w:val="30"/>
          <w:lang w:val="en-US" w:eastAsia="zh-CN"/>
        </w:rPr>
        <w:t>5</w:t>
      </w:r>
      <w:r>
        <w:rPr>
          <w:rFonts w:hint="eastAsia" w:asciiTheme="minorEastAsia" w:hAnsiTheme="minorEastAsia" w:eastAsiaTheme="minorEastAsia"/>
          <w:b/>
          <w:sz w:val="30"/>
          <w:szCs w:val="30"/>
        </w:rPr>
        <w:t>：</w:t>
      </w:r>
    </w:p>
    <w:p w14:paraId="67C73D83">
      <w:pPr>
        <w:snapToGrid w:val="0"/>
        <w:spacing w:line="360" w:lineRule="auto"/>
        <w:jc w:val="center"/>
        <w:outlineLvl w:val="0"/>
        <w:rPr>
          <w:rFonts w:ascii="宋体" w:hAnsi="宋体" w:cs="宋体"/>
          <w:b/>
          <w:sz w:val="32"/>
          <w:szCs w:val="32"/>
        </w:rPr>
      </w:pPr>
      <w:bookmarkStart w:id="64" w:name="_Toc18979"/>
      <w:r>
        <w:rPr>
          <w:rFonts w:hint="eastAsia" w:ascii="宋体" w:hAnsi="宋体" w:cs="宋体"/>
          <w:b/>
          <w:kern w:val="0"/>
          <w:sz w:val="32"/>
          <w:szCs w:val="32"/>
        </w:rPr>
        <w:t>投标</w:t>
      </w:r>
      <w:r>
        <w:rPr>
          <w:rFonts w:hint="eastAsia" w:ascii="宋体" w:hAnsi="宋体" w:cs="宋体"/>
          <w:b/>
          <w:sz w:val="32"/>
          <w:szCs w:val="32"/>
        </w:rPr>
        <w:t>函</w:t>
      </w:r>
      <w:bookmarkEnd w:id="64"/>
    </w:p>
    <w:p w14:paraId="447DD3FC">
      <w:pPr>
        <w:snapToGrid w:val="0"/>
        <w:spacing w:line="360" w:lineRule="auto"/>
        <w:rPr>
          <w:rFonts w:ascii="宋体" w:hAnsi="宋体" w:cs="宋体"/>
          <w:sz w:val="24"/>
        </w:rPr>
      </w:pPr>
      <w:r>
        <w:rPr>
          <w:rFonts w:hint="eastAsia" w:ascii="宋体" w:hAnsi="宋体" w:cs="宋体"/>
          <w:sz w:val="24"/>
        </w:rPr>
        <w:t>（采购人）、（采购代理机构）：</w:t>
      </w:r>
    </w:p>
    <w:p w14:paraId="17B200DB">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3B48EE1D">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F336F65">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75D07B0F">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62166E1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lang w:val="en-US" w:eastAsia="zh-CN"/>
        </w:rPr>
        <w:t>1</w:t>
      </w:r>
      <w:r>
        <w:rPr>
          <w:rFonts w:hint="eastAsia" w:ascii="宋体" w:hAnsi="宋体" w:eastAsia="宋体" w:cs="宋体"/>
          <w:sz w:val="24"/>
          <w:lang w:val="zh-CN"/>
        </w:rPr>
        <w:t>符合参加采购活动应当具备的一般条件的承诺函；</w:t>
      </w:r>
    </w:p>
    <w:p w14:paraId="0ABDD417">
      <w:pPr>
        <w:snapToGrid w:val="0"/>
        <w:spacing w:line="360" w:lineRule="auto"/>
        <w:ind w:left="420" w:leftChars="200" w:firstLine="480" w:firstLineChars="200"/>
        <w:rPr>
          <w:rFonts w:hint="default" w:ascii="宋体" w:hAnsi="宋体" w:eastAsia="宋体" w:cs="宋体"/>
          <w:sz w:val="24"/>
          <w:lang w:val="en-US" w:eastAsia="zh-CN"/>
        </w:rPr>
      </w:pPr>
      <w:r>
        <w:rPr>
          <w:rFonts w:hint="eastAsia" w:ascii="宋体" w:hAnsi="宋体" w:cs="宋体"/>
          <w:sz w:val="24"/>
          <w:lang w:val="en-US" w:eastAsia="zh-CN"/>
        </w:rPr>
        <w:t>2.1.2</w:t>
      </w:r>
      <w:r>
        <w:rPr>
          <w:rFonts w:hint="eastAsia" w:ascii="宋体" w:hAnsi="宋体" w:cs="宋体"/>
          <w:sz w:val="24"/>
          <w:lang w:val="zh-CN"/>
        </w:rPr>
        <w:t>营业执照等证明文件</w:t>
      </w:r>
      <w:r>
        <w:rPr>
          <w:rFonts w:hint="eastAsia" w:ascii="宋体" w:hAnsi="宋体" w:eastAsia="宋体" w:cs="宋体"/>
          <w:sz w:val="24"/>
          <w:lang w:val="zh-CN"/>
        </w:rPr>
        <w:t>；</w:t>
      </w:r>
    </w:p>
    <w:p w14:paraId="15E36F28">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EB36B4C">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5F470562">
      <w:pPr>
        <w:snapToGrid w:val="0"/>
        <w:spacing w:line="360" w:lineRule="auto"/>
        <w:ind w:left="420" w:leftChars="200" w:firstLine="480" w:firstLineChars="200"/>
        <w:rPr>
          <w:rFonts w:hint="eastAsia" w:ascii="宋体" w:hAnsi="宋体" w:eastAsia="宋体" w:cs="宋体"/>
          <w:sz w:val="24"/>
        </w:rPr>
      </w:pPr>
      <w:r>
        <w:rPr>
          <w:rFonts w:hint="eastAsia" w:ascii="宋体" w:hAnsi="宋体" w:cs="宋体"/>
          <w:sz w:val="24"/>
        </w:rPr>
        <w:t>2.2.2</w:t>
      </w:r>
      <w:r>
        <w:rPr>
          <w:rFonts w:hint="eastAsia" w:ascii="宋体" w:hAnsi="宋体" w:eastAsia="宋体" w:cs="宋体"/>
          <w:sz w:val="24"/>
        </w:rPr>
        <w:t>授权委托书或法定代表人（单位负责人）身份证明；</w:t>
      </w:r>
    </w:p>
    <w:p w14:paraId="45E17800">
      <w:pPr>
        <w:snapToGrid w:val="0"/>
        <w:spacing w:line="360" w:lineRule="auto"/>
        <w:ind w:left="420" w:leftChars="200" w:firstLine="480" w:firstLineChars="200"/>
        <w:rPr>
          <w:rFonts w:ascii="宋体" w:hAnsi="宋体" w:cs="宋体"/>
          <w:sz w:val="24"/>
        </w:rPr>
      </w:pPr>
      <w:r>
        <w:rPr>
          <w:rFonts w:hint="eastAsia" w:ascii="宋体" w:hAnsi="宋体" w:eastAsia="宋体" w:cs="宋体"/>
          <w:sz w:val="24"/>
        </w:rPr>
        <w:t>2.2.</w:t>
      </w:r>
      <w:r>
        <w:rPr>
          <w:rFonts w:hint="eastAsia" w:ascii="宋体" w:hAnsi="宋体" w:eastAsia="宋体" w:cs="宋体"/>
          <w:sz w:val="24"/>
          <w:lang w:val="en-US" w:eastAsia="zh-CN"/>
        </w:rPr>
        <w:t>3</w:t>
      </w:r>
      <w:r>
        <w:rPr>
          <w:rFonts w:hint="eastAsia" w:ascii="宋体" w:hAnsi="宋体" w:eastAsia="宋体" w:cs="宋体"/>
          <w:sz w:val="24"/>
        </w:rPr>
        <w:t>评分对应表</w:t>
      </w:r>
      <w:r>
        <w:rPr>
          <w:rFonts w:hint="eastAsia" w:ascii="宋体" w:hAnsi="宋体" w:cs="宋体"/>
          <w:sz w:val="24"/>
        </w:rPr>
        <w:t>；</w:t>
      </w:r>
    </w:p>
    <w:p w14:paraId="13BE733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4</w:t>
      </w:r>
      <w:r>
        <w:rPr>
          <w:rFonts w:hint="eastAsia" w:ascii="宋体" w:hAnsi="宋体" w:cs="宋体"/>
          <w:sz w:val="24"/>
        </w:rPr>
        <w:t>商务技术偏离表；</w:t>
      </w:r>
    </w:p>
    <w:p w14:paraId="46C6FA01">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E77D82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2.3.1开标一览表；</w:t>
      </w:r>
    </w:p>
    <w:p w14:paraId="1F393AFF">
      <w:pPr>
        <w:snapToGrid w:val="0"/>
        <w:spacing w:line="360" w:lineRule="auto"/>
        <w:ind w:left="420" w:leftChars="200" w:firstLine="480" w:firstLineChars="200"/>
      </w:pPr>
      <w:r>
        <w:rPr>
          <w:rFonts w:hint="eastAsia" w:ascii="宋体" w:hAnsi="宋体" w:eastAsia="宋体" w:cs="宋体"/>
          <w:sz w:val="24"/>
          <w:lang w:val="en-US" w:eastAsia="zh-CN"/>
        </w:rPr>
        <w:t>2.3.2报价明细表</w:t>
      </w:r>
    </w:p>
    <w:p w14:paraId="632DFFC2">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62959214">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07A265F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01683ED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23CA547D">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486F504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5E864826">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114CD44">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B3EC0AA">
      <w:pPr>
        <w:spacing w:line="360" w:lineRule="auto"/>
        <w:jc w:val="center"/>
        <w:rPr>
          <w:rFonts w:ascii="宋体" w:hAnsi="宋体" w:cs="宋体"/>
          <w:sz w:val="24"/>
        </w:rPr>
      </w:pPr>
      <w:r>
        <w:rPr>
          <w:rFonts w:hint="eastAsia" w:ascii="宋体" w:hAnsi="宋体" w:cs="宋体"/>
          <w:sz w:val="24"/>
        </w:rPr>
        <w:t xml:space="preserve">     日期：  年   月   日</w:t>
      </w:r>
    </w:p>
    <w:p w14:paraId="23022F47">
      <w:pPr>
        <w:snapToGrid w:val="0"/>
        <w:spacing w:line="360" w:lineRule="auto"/>
        <w:ind w:left="420" w:leftChars="200" w:firstLine="4200" w:firstLineChars="1750"/>
        <w:rPr>
          <w:rFonts w:ascii="宋体" w:hAnsi="宋体" w:cs="宋体"/>
          <w:kern w:val="0"/>
          <w:sz w:val="24"/>
          <w:u w:val="single"/>
        </w:rPr>
      </w:pPr>
    </w:p>
    <w:p w14:paraId="7A46069C">
      <w:pPr>
        <w:spacing w:line="360" w:lineRule="auto"/>
        <w:ind w:right="420"/>
        <w:rPr>
          <w:rFonts w:ascii="宋体" w:hAnsi="宋体" w:cs="宋体"/>
          <w:sz w:val="24"/>
        </w:rPr>
      </w:pPr>
      <w:r>
        <w:rPr>
          <w:rFonts w:hint="eastAsia" w:ascii="宋体" w:hAnsi="宋体" w:cs="宋体"/>
          <w:sz w:val="24"/>
        </w:rPr>
        <w:t>注：按本格式和要求提供。</w:t>
      </w:r>
    </w:p>
    <w:p w14:paraId="2C278A8E">
      <w:pPr>
        <w:snapToGrid w:val="0"/>
        <w:spacing w:before="156" w:beforeLines="50" w:after="50"/>
        <w:jc w:val="center"/>
        <w:rPr>
          <w:rFonts w:hint="eastAsia" w:asciiTheme="minorEastAsia" w:hAnsiTheme="minorEastAsia" w:eastAsiaTheme="minorEastAsia"/>
          <w:sz w:val="30"/>
          <w:szCs w:val="30"/>
        </w:rPr>
      </w:pPr>
      <w:r>
        <w:rPr>
          <w:rFonts w:hint="eastAsia" w:asciiTheme="minorEastAsia" w:hAnsiTheme="minorEastAsia" w:eastAsiaTheme="minorEastAsia"/>
          <w:sz w:val="30"/>
          <w:szCs w:val="30"/>
        </w:rPr>
        <w:br w:type="page"/>
      </w:r>
    </w:p>
    <w:p w14:paraId="465768D0">
      <w:pPr>
        <w:snapToGrid w:val="0"/>
        <w:spacing w:beforeLines="50" w:after="5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附件</w:t>
      </w:r>
      <w:r>
        <w:rPr>
          <w:rFonts w:hint="eastAsia" w:asciiTheme="minorEastAsia" w:hAnsiTheme="minorEastAsia" w:eastAsiaTheme="minorEastAsia"/>
          <w:sz w:val="30"/>
          <w:szCs w:val="30"/>
          <w:lang w:val="en-US" w:eastAsia="zh-CN"/>
        </w:rPr>
        <w:t>6</w:t>
      </w:r>
      <w:r>
        <w:rPr>
          <w:rFonts w:hint="eastAsia" w:asciiTheme="minorEastAsia" w:hAnsiTheme="minorEastAsia" w:eastAsiaTheme="minorEastAsia"/>
          <w:b/>
          <w:sz w:val="30"/>
          <w:szCs w:val="30"/>
        </w:rPr>
        <w:t>：</w:t>
      </w:r>
    </w:p>
    <w:p w14:paraId="25334E10">
      <w:pPr>
        <w:snapToGrid w:val="0"/>
        <w:spacing w:before="156" w:beforeLines="50" w:after="50"/>
        <w:jc w:val="center"/>
        <w:rPr>
          <w:rFonts w:hint="eastAsia" w:ascii="宋体" w:hAnsi="宋体" w:eastAsia="宋体" w:cs="Times New Roman"/>
          <w:b/>
          <w:sz w:val="32"/>
          <w:szCs w:val="32"/>
          <w:lang w:val="zh-CN"/>
        </w:rPr>
      </w:pPr>
      <w:r>
        <w:rPr>
          <w:rFonts w:hint="eastAsia" w:ascii="宋体" w:hAnsi="宋体" w:eastAsia="宋体" w:cs="Times New Roman"/>
          <w:b/>
          <w:sz w:val="32"/>
          <w:szCs w:val="32"/>
          <w:lang w:val="zh-CN"/>
        </w:rPr>
        <w:t xml:space="preserve">授权委托书或法定代表人（单位负责人、自然人本人）身份证明                                </w:t>
      </w:r>
    </w:p>
    <w:p w14:paraId="0CFAB27F">
      <w:pPr>
        <w:snapToGrid w:val="0"/>
        <w:spacing w:before="156" w:beforeLines="50" w:after="50"/>
        <w:jc w:val="center"/>
        <w:rPr>
          <w:rFonts w:ascii="宋体" w:hAnsi="宋体" w:cs="宋体"/>
        </w:rPr>
      </w:pPr>
      <w:r>
        <w:rPr>
          <w:rFonts w:hint="eastAsia" w:ascii="宋体" w:hAnsi="宋体" w:eastAsia="宋体" w:cs="Times New Roman"/>
          <w:b/>
          <w:sz w:val="32"/>
          <w:szCs w:val="32"/>
          <w:lang w:val="zh-CN"/>
        </w:rPr>
        <w:t xml:space="preserve">授权委托书   </w:t>
      </w:r>
      <w:r>
        <w:rPr>
          <w:rFonts w:hint="eastAsia" w:ascii="宋体" w:hAnsi="宋体" w:cs="宋体"/>
        </w:rPr>
        <w:t xml:space="preserve">                            </w:t>
      </w:r>
    </w:p>
    <w:p w14:paraId="2EC7DC06">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EAC4117">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6FE3AB7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00AAF9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A5877AC">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20463C7">
      <w:pPr>
        <w:snapToGrid w:val="0"/>
        <w:spacing w:line="360" w:lineRule="auto"/>
        <w:rPr>
          <w:rFonts w:ascii="宋体" w:hAnsi="宋体" w:cs="宋体"/>
          <w:b/>
          <w:kern w:val="0"/>
          <w:sz w:val="32"/>
          <w:szCs w:val="32"/>
          <w:lang w:val="zh-CN"/>
        </w:rPr>
      </w:pPr>
      <w:r>
        <w:rPr>
          <w:rFonts w:hint="eastAsia" w:ascii="宋体" w:hAnsi="宋体" w:cs="宋体"/>
          <w:kern w:val="0"/>
          <w:sz w:val="24"/>
          <w:lang w:val="zh-CN"/>
        </w:rPr>
        <w:t xml:space="preserve">                                                 签发日期：  年  月   日</w:t>
      </w:r>
    </w:p>
    <w:p w14:paraId="06625054">
      <w:pPr>
        <w:autoSpaceDE w:val="0"/>
        <w:autoSpaceDN w:val="0"/>
        <w:spacing w:line="360" w:lineRule="auto"/>
        <w:jc w:val="center"/>
        <w:rPr>
          <w:rFonts w:ascii="宋体" w:hAnsi="宋体" w:cs="宋体"/>
          <w:b/>
          <w:kern w:val="0"/>
          <w:sz w:val="32"/>
          <w:szCs w:val="32"/>
          <w:lang w:val="zh-CN"/>
        </w:rPr>
      </w:pPr>
    </w:p>
    <w:p w14:paraId="268252B7">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BF48AC9">
      <w:pPr>
        <w:pStyle w:val="872"/>
        <w:spacing w:line="360" w:lineRule="auto"/>
        <w:rPr>
          <w:rFonts w:hAnsi="宋体" w:cs="宋体"/>
          <w:bCs/>
          <w:sz w:val="24"/>
        </w:rPr>
      </w:pPr>
      <w:r>
        <w:rPr>
          <w:rFonts w:hint="eastAsia" w:hAnsi="宋体" w:cs="宋体"/>
          <w:bCs/>
          <w:sz w:val="24"/>
        </w:rPr>
        <w:t>身份证件扫描件：</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23B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38681C5">
            <w:pPr>
              <w:pStyle w:val="872"/>
              <w:adjustRightInd w:val="0"/>
              <w:spacing w:line="360" w:lineRule="auto"/>
              <w:rPr>
                <w:rFonts w:hAnsi="宋体" w:cs="宋体"/>
                <w:bCs/>
                <w:sz w:val="24"/>
              </w:rPr>
            </w:pPr>
            <w:r>
              <w:rPr>
                <w:rFonts w:hint="eastAsia" w:hAnsi="宋体" w:cs="宋体"/>
                <w:bCs/>
                <w:sz w:val="24"/>
              </w:rPr>
              <w:t>正面：                                 反面：</w:t>
            </w:r>
          </w:p>
          <w:p w14:paraId="6751A457">
            <w:pPr>
              <w:pStyle w:val="872"/>
              <w:adjustRightInd w:val="0"/>
              <w:spacing w:line="360" w:lineRule="auto"/>
              <w:rPr>
                <w:rFonts w:hAnsi="宋体" w:cs="宋体"/>
                <w:bCs/>
                <w:sz w:val="24"/>
              </w:rPr>
            </w:pPr>
          </w:p>
        </w:tc>
      </w:tr>
    </w:tbl>
    <w:p w14:paraId="7CCD252C">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0F72675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73CA4F0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691E4CF">
      <w:pPr>
        <w:rPr>
          <w:rFonts w:hint="eastAsia" w:asciiTheme="minorEastAsia" w:hAnsiTheme="minorEastAsia" w:eastAsiaTheme="minorEastAsia"/>
          <w:sz w:val="30"/>
          <w:szCs w:val="30"/>
        </w:rPr>
      </w:pPr>
    </w:p>
    <w:p w14:paraId="14B7F3D6">
      <w:pPr>
        <w:snapToGrid w:val="0"/>
        <w:spacing w:before="50"/>
        <w:jc w:val="left"/>
        <w:rPr>
          <w:rFonts w:asciiTheme="minorEastAsia" w:hAnsiTheme="minorEastAsia" w:eastAsiaTheme="minorEastAsia"/>
          <w:sz w:val="30"/>
          <w:szCs w:val="30"/>
        </w:rPr>
      </w:pPr>
      <w:r>
        <w:rPr>
          <w:rFonts w:hint="eastAsia" w:asciiTheme="minorEastAsia" w:hAnsiTheme="minorEastAsia" w:eastAsiaTheme="minorEastAsia"/>
          <w:sz w:val="30"/>
          <w:szCs w:val="30"/>
        </w:rPr>
        <w:t>附件</w:t>
      </w:r>
      <w:r>
        <w:rPr>
          <w:rFonts w:hint="eastAsia" w:asciiTheme="minorEastAsia" w:hAnsiTheme="minorEastAsia" w:eastAsiaTheme="minorEastAsia"/>
          <w:sz w:val="30"/>
          <w:szCs w:val="30"/>
          <w:lang w:val="en-US" w:eastAsia="zh-CN"/>
        </w:rPr>
        <w:t>7</w:t>
      </w:r>
      <w:r>
        <w:rPr>
          <w:rFonts w:hint="eastAsia" w:asciiTheme="minorEastAsia" w:hAnsiTheme="minorEastAsia" w:eastAsiaTheme="minorEastAsia"/>
          <w:sz w:val="30"/>
          <w:szCs w:val="30"/>
        </w:rPr>
        <w:t>：</w:t>
      </w:r>
    </w:p>
    <w:p w14:paraId="1FFB0623">
      <w:pPr>
        <w:snapToGrid w:val="0"/>
        <w:spacing w:before="50" w:after="50"/>
        <w:jc w:val="center"/>
        <w:rPr>
          <w:rFonts w:asciiTheme="minorEastAsia" w:hAnsiTheme="minorEastAsia" w:eastAsiaTheme="minorEastAsia"/>
          <w:sz w:val="30"/>
          <w:szCs w:val="30"/>
          <w:u w:val="single"/>
        </w:rPr>
      </w:pPr>
      <w:r>
        <w:rPr>
          <w:rFonts w:hint="eastAsia" w:asciiTheme="minorEastAsia" w:hAnsiTheme="minorEastAsia" w:eastAsiaTheme="minorEastAsia"/>
          <w:b/>
          <w:sz w:val="36"/>
          <w:szCs w:val="36"/>
        </w:rPr>
        <w:t>评分对应表</w:t>
      </w:r>
    </w:p>
    <w:tbl>
      <w:tblPr>
        <w:tblStyle w:val="5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43F1D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3888" w:type="dxa"/>
            <w:tcBorders>
              <w:top w:val="single" w:color="auto" w:sz="4" w:space="0"/>
              <w:left w:val="single" w:color="auto" w:sz="4" w:space="0"/>
              <w:bottom w:val="single" w:color="auto" w:sz="4" w:space="0"/>
              <w:right w:val="single" w:color="auto" w:sz="4" w:space="0"/>
            </w:tcBorders>
            <w:vAlign w:val="center"/>
          </w:tcPr>
          <w:p w14:paraId="76865C25">
            <w:pPr>
              <w:snapToGrid w:val="0"/>
              <w:spacing w:beforeLines="50"/>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38297F00">
            <w:pPr>
              <w:snapToGrid w:val="0"/>
              <w:spacing w:beforeLines="50"/>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29D0C2ED">
            <w:pPr>
              <w:snapToGrid w:val="0"/>
              <w:spacing w:beforeLines="50"/>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投标文件页码</w:t>
            </w:r>
          </w:p>
        </w:tc>
      </w:tr>
      <w:tr w14:paraId="2C12C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14:paraId="27C8D4EA">
            <w:pPr>
              <w:snapToGrid w:val="0"/>
              <w:rPr>
                <w:rFonts w:asciiTheme="minorEastAsia" w:hAnsiTheme="minorEastAsia" w:eastAsiaTheme="minorEastAsia"/>
                <w:sz w:val="30"/>
                <w:szCs w:val="30"/>
              </w:rPr>
            </w:pPr>
            <w:r>
              <w:rPr>
                <w:rFonts w:hint="eastAsia" w:asciiTheme="minorEastAsia" w:hAnsiTheme="minorEastAsia" w:eastAsiaTheme="minorEastAsia"/>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5D9B1B01">
            <w:pPr>
              <w:snapToGrid w:val="0"/>
              <w:spacing w:beforeLines="50"/>
              <w:rPr>
                <w:rFonts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EDB53AE">
            <w:pPr>
              <w:snapToGrid w:val="0"/>
              <w:spacing w:beforeLines="50"/>
              <w:rPr>
                <w:rFonts w:asciiTheme="minorEastAsia" w:hAnsiTheme="minorEastAsia" w:eastAsiaTheme="minorEastAsia"/>
                <w:sz w:val="30"/>
                <w:szCs w:val="30"/>
              </w:rPr>
            </w:pPr>
          </w:p>
        </w:tc>
      </w:tr>
      <w:tr w14:paraId="2F4C0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14:paraId="10753213">
            <w:pPr>
              <w:snapToGrid w:val="0"/>
              <w:rPr>
                <w:rFonts w:asciiTheme="minorEastAsia" w:hAnsiTheme="minorEastAsia" w:eastAsiaTheme="minorEastAsia"/>
                <w:sz w:val="30"/>
                <w:szCs w:val="30"/>
              </w:rPr>
            </w:pPr>
            <w:r>
              <w:rPr>
                <w:rFonts w:hint="eastAsia" w:asciiTheme="minorEastAsia" w:hAnsiTheme="minorEastAsia" w:eastAsiaTheme="minorEastAsia"/>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0CA5208A">
            <w:pPr>
              <w:snapToGrid w:val="0"/>
              <w:spacing w:beforeLines="50"/>
              <w:rPr>
                <w:rFonts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BEA26FC">
            <w:pPr>
              <w:snapToGrid w:val="0"/>
              <w:spacing w:beforeLines="50"/>
              <w:ind w:left="43"/>
              <w:rPr>
                <w:rFonts w:asciiTheme="minorEastAsia" w:hAnsiTheme="minorEastAsia" w:eastAsiaTheme="minorEastAsia"/>
                <w:sz w:val="30"/>
                <w:szCs w:val="30"/>
              </w:rPr>
            </w:pPr>
          </w:p>
        </w:tc>
      </w:tr>
      <w:tr w14:paraId="25C71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14:paraId="5C28A58E">
            <w:pPr>
              <w:snapToGrid w:val="0"/>
              <w:rPr>
                <w:rFonts w:asciiTheme="minorEastAsia" w:hAnsiTheme="minorEastAsia" w:eastAsiaTheme="minorEastAsia"/>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739C871">
            <w:pPr>
              <w:snapToGrid w:val="0"/>
              <w:spacing w:beforeLines="50"/>
              <w:rPr>
                <w:rFonts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203903F">
            <w:pPr>
              <w:snapToGrid w:val="0"/>
              <w:spacing w:beforeLines="50"/>
              <w:ind w:left="43"/>
              <w:rPr>
                <w:rFonts w:asciiTheme="minorEastAsia" w:hAnsiTheme="minorEastAsia" w:eastAsiaTheme="minorEastAsia"/>
                <w:sz w:val="30"/>
                <w:szCs w:val="30"/>
              </w:rPr>
            </w:pPr>
          </w:p>
        </w:tc>
      </w:tr>
      <w:tr w14:paraId="3B94C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14:paraId="2B94168B">
            <w:pPr>
              <w:snapToGrid w:val="0"/>
              <w:rPr>
                <w:rFonts w:asciiTheme="minorEastAsia" w:hAnsiTheme="minorEastAsia" w:eastAsiaTheme="minorEastAsia"/>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DDF8144">
            <w:pPr>
              <w:snapToGrid w:val="0"/>
              <w:spacing w:beforeLines="50"/>
              <w:rPr>
                <w:rFonts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7E9F32A">
            <w:pPr>
              <w:snapToGrid w:val="0"/>
              <w:spacing w:beforeLines="50"/>
              <w:ind w:left="43"/>
              <w:rPr>
                <w:rFonts w:asciiTheme="minorEastAsia" w:hAnsiTheme="minorEastAsia" w:eastAsiaTheme="minorEastAsia"/>
                <w:sz w:val="30"/>
                <w:szCs w:val="30"/>
              </w:rPr>
            </w:pPr>
          </w:p>
        </w:tc>
      </w:tr>
      <w:tr w14:paraId="3CE1C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14:paraId="2C9CD368">
            <w:pPr>
              <w:snapToGrid w:val="0"/>
              <w:rPr>
                <w:rFonts w:asciiTheme="minorEastAsia" w:hAnsiTheme="minorEastAsia" w:eastAsiaTheme="minorEastAsia"/>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435E33B">
            <w:pPr>
              <w:snapToGrid w:val="0"/>
              <w:spacing w:beforeLines="50"/>
              <w:rPr>
                <w:rFonts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AAFE9BB">
            <w:pPr>
              <w:snapToGrid w:val="0"/>
              <w:spacing w:beforeLines="50"/>
              <w:rPr>
                <w:rFonts w:asciiTheme="minorEastAsia" w:hAnsiTheme="minorEastAsia" w:eastAsiaTheme="minorEastAsia"/>
                <w:sz w:val="30"/>
                <w:szCs w:val="30"/>
              </w:rPr>
            </w:pPr>
          </w:p>
        </w:tc>
      </w:tr>
      <w:tr w14:paraId="5032F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14:paraId="440B4926">
            <w:pPr>
              <w:snapToGrid w:val="0"/>
              <w:rPr>
                <w:rFonts w:asciiTheme="minorEastAsia" w:hAnsiTheme="minorEastAsia" w:eastAsiaTheme="minorEastAsia"/>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446C54D">
            <w:pPr>
              <w:snapToGrid w:val="0"/>
              <w:spacing w:beforeLines="50"/>
              <w:rPr>
                <w:rFonts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3A6C422">
            <w:pPr>
              <w:snapToGrid w:val="0"/>
              <w:spacing w:beforeLines="50"/>
              <w:rPr>
                <w:rFonts w:asciiTheme="minorEastAsia" w:hAnsiTheme="minorEastAsia" w:eastAsiaTheme="minorEastAsia"/>
                <w:sz w:val="30"/>
                <w:szCs w:val="30"/>
              </w:rPr>
            </w:pPr>
          </w:p>
        </w:tc>
      </w:tr>
      <w:tr w14:paraId="1A7B5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14:paraId="67A9284F">
            <w:pPr>
              <w:snapToGrid w:val="0"/>
              <w:rPr>
                <w:rFonts w:asciiTheme="minorEastAsia" w:hAnsiTheme="minorEastAsia" w:eastAsiaTheme="minorEastAsia"/>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D61B74E">
            <w:pPr>
              <w:snapToGrid w:val="0"/>
              <w:spacing w:beforeLines="50"/>
              <w:rPr>
                <w:rFonts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98CD7B8">
            <w:pPr>
              <w:snapToGrid w:val="0"/>
              <w:spacing w:beforeLines="50"/>
              <w:rPr>
                <w:rFonts w:asciiTheme="minorEastAsia" w:hAnsiTheme="minorEastAsia" w:eastAsiaTheme="minorEastAsia"/>
                <w:sz w:val="30"/>
                <w:szCs w:val="30"/>
              </w:rPr>
            </w:pPr>
          </w:p>
        </w:tc>
      </w:tr>
      <w:tr w14:paraId="481B1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14:paraId="14EAAD29">
            <w:pPr>
              <w:snapToGrid w:val="0"/>
              <w:rPr>
                <w:rFonts w:asciiTheme="minorEastAsia" w:hAnsiTheme="minorEastAsia" w:eastAsiaTheme="minorEastAsia"/>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AF84FCE">
            <w:pPr>
              <w:snapToGrid w:val="0"/>
              <w:spacing w:beforeLines="50"/>
              <w:rPr>
                <w:rFonts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92D1601">
            <w:pPr>
              <w:snapToGrid w:val="0"/>
              <w:spacing w:beforeLines="50"/>
              <w:rPr>
                <w:rFonts w:asciiTheme="minorEastAsia" w:hAnsiTheme="minorEastAsia" w:eastAsiaTheme="minorEastAsia"/>
                <w:sz w:val="30"/>
                <w:szCs w:val="30"/>
              </w:rPr>
            </w:pPr>
          </w:p>
        </w:tc>
      </w:tr>
      <w:tr w14:paraId="7FF29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8" w:type="dxa"/>
            <w:tcBorders>
              <w:top w:val="single" w:color="auto" w:sz="4" w:space="0"/>
              <w:left w:val="single" w:color="auto" w:sz="4" w:space="0"/>
              <w:bottom w:val="single" w:color="auto" w:sz="4" w:space="0"/>
              <w:right w:val="single" w:color="auto" w:sz="4" w:space="0"/>
            </w:tcBorders>
          </w:tcPr>
          <w:p w14:paraId="7C73EC2A">
            <w:pPr>
              <w:snapToGrid w:val="0"/>
              <w:rPr>
                <w:rFonts w:asciiTheme="minorEastAsia" w:hAnsiTheme="minorEastAsia" w:eastAsiaTheme="minorEastAsia"/>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FDF3CD1">
            <w:pPr>
              <w:snapToGrid w:val="0"/>
              <w:spacing w:beforeLines="50"/>
              <w:rPr>
                <w:rFonts w:asciiTheme="minorEastAsia" w:hAnsiTheme="minorEastAsia" w:eastAsiaTheme="minorEastAsia"/>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55AA476">
            <w:pPr>
              <w:snapToGrid w:val="0"/>
              <w:spacing w:beforeLines="50"/>
              <w:rPr>
                <w:rFonts w:asciiTheme="minorEastAsia" w:hAnsiTheme="minorEastAsia" w:eastAsiaTheme="minorEastAsia"/>
                <w:sz w:val="30"/>
                <w:szCs w:val="30"/>
              </w:rPr>
            </w:pPr>
          </w:p>
        </w:tc>
      </w:tr>
    </w:tbl>
    <w:p w14:paraId="59AAE109">
      <w:pPr>
        <w:snapToGrid w:val="0"/>
        <w:spacing w:beforeLines="50"/>
        <w:rPr>
          <w:rFonts w:asciiTheme="minorEastAsia" w:hAnsiTheme="minorEastAsia" w:eastAsiaTheme="minorEastAsia"/>
          <w:b/>
          <w:sz w:val="30"/>
          <w:szCs w:val="30"/>
        </w:rPr>
      </w:pPr>
    </w:p>
    <w:p w14:paraId="477EE191">
      <w:pPr>
        <w:snapToGrid w:val="0"/>
        <w:spacing w:before="50" w:afterLines="50"/>
        <w:jc w:val="left"/>
        <w:rPr>
          <w:rFonts w:asciiTheme="minorEastAsia" w:hAnsiTheme="minorEastAsia" w:eastAsiaTheme="minorEastAsia"/>
          <w:sz w:val="30"/>
          <w:szCs w:val="30"/>
        </w:rPr>
      </w:pPr>
    </w:p>
    <w:p w14:paraId="7D11167D">
      <w:pPr>
        <w:snapToGrid w:val="0"/>
        <w:spacing w:before="50" w:afterLines="50"/>
        <w:jc w:val="left"/>
        <w:rPr>
          <w:rFonts w:asciiTheme="minorEastAsia" w:hAnsiTheme="minorEastAsia" w:eastAsiaTheme="minorEastAsia"/>
          <w:sz w:val="30"/>
          <w:szCs w:val="30"/>
        </w:rPr>
      </w:pPr>
    </w:p>
    <w:p w14:paraId="36304F40">
      <w:pPr>
        <w:snapToGrid w:val="0"/>
        <w:spacing w:before="50" w:afterLines="50"/>
        <w:jc w:val="left"/>
      </w:pPr>
      <w:r>
        <w:rPr>
          <w:rFonts w:hint="eastAsia" w:asciiTheme="minorEastAsia" w:hAnsiTheme="minorEastAsia" w:eastAsiaTheme="minorEastAsia"/>
          <w:sz w:val="30"/>
          <w:szCs w:val="30"/>
        </w:rPr>
        <w:br w:type="page"/>
      </w:r>
    </w:p>
    <w:p w14:paraId="0B457AB0">
      <w:pPr>
        <w:snapToGrid w:val="0"/>
        <w:spacing w:before="50" w:afterLines="50"/>
        <w:jc w:val="left"/>
        <w:rPr>
          <w:rFonts w:asciiTheme="minorEastAsia" w:hAnsiTheme="minorEastAsia" w:eastAsiaTheme="minorEastAsia"/>
          <w:b/>
          <w:sz w:val="36"/>
          <w:szCs w:val="36"/>
        </w:rPr>
      </w:pPr>
      <w:r>
        <w:rPr>
          <w:rFonts w:hint="eastAsia" w:asciiTheme="minorEastAsia" w:hAnsiTheme="minorEastAsia" w:eastAsiaTheme="minorEastAsia"/>
          <w:sz w:val="30"/>
          <w:szCs w:val="30"/>
        </w:rPr>
        <w:t>附件</w:t>
      </w:r>
      <w:r>
        <w:rPr>
          <w:rFonts w:hint="eastAsia" w:asciiTheme="minorEastAsia" w:hAnsiTheme="minorEastAsia" w:eastAsiaTheme="minorEastAsia"/>
          <w:sz w:val="30"/>
          <w:szCs w:val="30"/>
          <w:lang w:val="en-US" w:eastAsia="zh-CN"/>
        </w:rPr>
        <w:t>8</w:t>
      </w:r>
      <w:r>
        <w:rPr>
          <w:rFonts w:hint="eastAsia" w:asciiTheme="minorEastAsia" w:hAnsiTheme="minorEastAsia" w:eastAsiaTheme="minorEastAsia"/>
          <w:sz w:val="30"/>
          <w:szCs w:val="30"/>
        </w:rPr>
        <w:t>：</w:t>
      </w:r>
    </w:p>
    <w:p w14:paraId="012A93D0">
      <w:pPr>
        <w:snapToGrid w:val="0"/>
        <w:spacing w:before="50" w:after="5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商务技术偏离表</w:t>
      </w:r>
    </w:p>
    <w:tbl>
      <w:tblPr>
        <w:tblStyle w:val="6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191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959" w:type="dxa"/>
            <w:vAlign w:val="center"/>
          </w:tcPr>
          <w:p w14:paraId="4691B059">
            <w:pPr>
              <w:jc w:val="center"/>
              <w:rPr>
                <w:rFonts w:asciiTheme="minorEastAsia" w:hAnsiTheme="minorEastAsia" w:eastAsiaTheme="minorEastAsia"/>
                <w:b/>
                <w:bCs/>
                <w:sz w:val="24"/>
              </w:rPr>
            </w:pPr>
            <w:r>
              <w:rPr>
                <w:rFonts w:hint="eastAsia" w:asciiTheme="minorEastAsia" w:hAnsiTheme="minorEastAsia" w:eastAsiaTheme="minorEastAsia"/>
                <w:b/>
                <w:bCs/>
                <w:sz w:val="24"/>
              </w:rPr>
              <w:t>序号</w:t>
            </w:r>
          </w:p>
        </w:tc>
        <w:tc>
          <w:tcPr>
            <w:tcW w:w="3683" w:type="dxa"/>
            <w:vAlign w:val="center"/>
          </w:tcPr>
          <w:p w14:paraId="4E9471FA">
            <w:pPr>
              <w:jc w:val="center"/>
              <w:rPr>
                <w:rFonts w:asciiTheme="minorEastAsia" w:hAnsiTheme="minorEastAsia" w:eastAsiaTheme="minorEastAsia"/>
                <w:b/>
                <w:bCs/>
                <w:sz w:val="24"/>
              </w:rPr>
            </w:pPr>
            <w:r>
              <w:rPr>
                <w:rFonts w:hint="eastAsia" w:asciiTheme="minorEastAsia" w:hAnsiTheme="minorEastAsia" w:eastAsiaTheme="minorEastAsia"/>
                <w:b/>
                <w:bCs/>
                <w:sz w:val="24"/>
              </w:rPr>
              <w:t>招标文件章节及具体内容</w:t>
            </w:r>
          </w:p>
        </w:tc>
        <w:tc>
          <w:tcPr>
            <w:tcW w:w="3546" w:type="dxa"/>
            <w:vAlign w:val="center"/>
          </w:tcPr>
          <w:p w14:paraId="2FAB9AF5">
            <w:pPr>
              <w:jc w:val="center"/>
              <w:rPr>
                <w:rFonts w:asciiTheme="minorEastAsia" w:hAnsiTheme="minorEastAsia" w:eastAsiaTheme="minorEastAsia"/>
                <w:b/>
                <w:bCs/>
                <w:sz w:val="24"/>
              </w:rPr>
            </w:pPr>
            <w:r>
              <w:rPr>
                <w:rFonts w:hint="eastAsia" w:asciiTheme="minorEastAsia" w:hAnsiTheme="minorEastAsia" w:eastAsiaTheme="minorEastAsia"/>
                <w:b/>
                <w:bCs/>
                <w:sz w:val="24"/>
              </w:rPr>
              <w:t>投标文件章节及具体内容</w:t>
            </w:r>
          </w:p>
        </w:tc>
        <w:tc>
          <w:tcPr>
            <w:tcW w:w="1276" w:type="dxa"/>
            <w:vAlign w:val="center"/>
          </w:tcPr>
          <w:p w14:paraId="75609950">
            <w:pPr>
              <w:jc w:val="center"/>
              <w:rPr>
                <w:rFonts w:asciiTheme="minorEastAsia" w:hAnsiTheme="minorEastAsia" w:eastAsiaTheme="minorEastAsia"/>
                <w:b/>
                <w:bCs/>
                <w:sz w:val="24"/>
              </w:rPr>
            </w:pPr>
            <w:r>
              <w:rPr>
                <w:rFonts w:hint="eastAsia" w:asciiTheme="minorEastAsia" w:hAnsiTheme="minorEastAsia" w:eastAsiaTheme="minorEastAsia"/>
                <w:b/>
                <w:bCs/>
                <w:sz w:val="24"/>
              </w:rPr>
              <w:t>偏离说明</w:t>
            </w:r>
          </w:p>
        </w:tc>
      </w:tr>
      <w:tr w14:paraId="32FD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959" w:type="dxa"/>
            <w:vAlign w:val="center"/>
          </w:tcPr>
          <w:p w14:paraId="144DE4B6">
            <w:pPr>
              <w:jc w:val="center"/>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1</w:t>
            </w:r>
          </w:p>
        </w:tc>
        <w:tc>
          <w:tcPr>
            <w:tcW w:w="3683" w:type="dxa"/>
            <w:vAlign w:val="center"/>
          </w:tcPr>
          <w:p w14:paraId="0267779C">
            <w:pPr>
              <w:jc w:val="center"/>
              <w:rPr>
                <w:rFonts w:cs="仿宋_GB2312" w:asciiTheme="minorEastAsia" w:hAnsiTheme="minorEastAsia" w:eastAsiaTheme="minorEastAsia"/>
                <w:b/>
                <w:kern w:val="0"/>
                <w:sz w:val="32"/>
                <w:szCs w:val="32"/>
              </w:rPr>
            </w:pPr>
          </w:p>
        </w:tc>
        <w:tc>
          <w:tcPr>
            <w:tcW w:w="3546" w:type="dxa"/>
            <w:vAlign w:val="center"/>
          </w:tcPr>
          <w:p w14:paraId="0BF93D16">
            <w:pPr>
              <w:jc w:val="center"/>
              <w:rPr>
                <w:rFonts w:cs="仿宋_GB2312" w:asciiTheme="minorEastAsia" w:hAnsiTheme="minorEastAsia" w:eastAsiaTheme="minorEastAsia"/>
                <w:b/>
                <w:kern w:val="0"/>
                <w:sz w:val="32"/>
                <w:szCs w:val="32"/>
              </w:rPr>
            </w:pPr>
          </w:p>
        </w:tc>
        <w:tc>
          <w:tcPr>
            <w:tcW w:w="1276" w:type="dxa"/>
            <w:vAlign w:val="center"/>
          </w:tcPr>
          <w:p w14:paraId="4D8061C8">
            <w:pPr>
              <w:jc w:val="center"/>
              <w:rPr>
                <w:rFonts w:cs="仿宋_GB2312" w:asciiTheme="minorEastAsia" w:hAnsiTheme="minorEastAsia" w:eastAsiaTheme="minorEastAsia"/>
                <w:b/>
                <w:kern w:val="0"/>
                <w:sz w:val="32"/>
                <w:szCs w:val="32"/>
              </w:rPr>
            </w:pPr>
          </w:p>
        </w:tc>
      </w:tr>
      <w:tr w14:paraId="5085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959" w:type="dxa"/>
            <w:vAlign w:val="center"/>
          </w:tcPr>
          <w:p w14:paraId="5A56E41B">
            <w:pPr>
              <w:jc w:val="center"/>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2</w:t>
            </w:r>
          </w:p>
        </w:tc>
        <w:tc>
          <w:tcPr>
            <w:tcW w:w="3683" w:type="dxa"/>
            <w:vAlign w:val="center"/>
          </w:tcPr>
          <w:p w14:paraId="176CB74B">
            <w:pPr>
              <w:jc w:val="center"/>
              <w:rPr>
                <w:rFonts w:cs="仿宋_GB2312" w:asciiTheme="minorEastAsia" w:hAnsiTheme="minorEastAsia" w:eastAsiaTheme="minorEastAsia"/>
                <w:b/>
                <w:kern w:val="0"/>
                <w:sz w:val="32"/>
                <w:szCs w:val="32"/>
              </w:rPr>
            </w:pPr>
          </w:p>
        </w:tc>
        <w:tc>
          <w:tcPr>
            <w:tcW w:w="3546" w:type="dxa"/>
            <w:vAlign w:val="center"/>
          </w:tcPr>
          <w:p w14:paraId="0830A6A7">
            <w:pPr>
              <w:jc w:val="center"/>
              <w:rPr>
                <w:rFonts w:cs="仿宋_GB2312" w:asciiTheme="minorEastAsia" w:hAnsiTheme="minorEastAsia" w:eastAsiaTheme="minorEastAsia"/>
                <w:b/>
                <w:kern w:val="0"/>
                <w:sz w:val="32"/>
                <w:szCs w:val="32"/>
              </w:rPr>
            </w:pPr>
          </w:p>
        </w:tc>
        <w:tc>
          <w:tcPr>
            <w:tcW w:w="1276" w:type="dxa"/>
            <w:vAlign w:val="center"/>
          </w:tcPr>
          <w:p w14:paraId="7057CA55">
            <w:pPr>
              <w:jc w:val="center"/>
              <w:rPr>
                <w:rFonts w:cs="仿宋_GB2312" w:asciiTheme="minorEastAsia" w:hAnsiTheme="minorEastAsia" w:eastAsiaTheme="minorEastAsia"/>
                <w:b/>
                <w:kern w:val="0"/>
                <w:sz w:val="32"/>
                <w:szCs w:val="32"/>
              </w:rPr>
            </w:pPr>
          </w:p>
        </w:tc>
      </w:tr>
      <w:tr w14:paraId="5465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959" w:type="dxa"/>
            <w:vAlign w:val="center"/>
          </w:tcPr>
          <w:p w14:paraId="65D4450D">
            <w:pPr>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p>
        </w:tc>
        <w:tc>
          <w:tcPr>
            <w:tcW w:w="3683" w:type="dxa"/>
            <w:vAlign w:val="center"/>
          </w:tcPr>
          <w:p w14:paraId="6FD96EFF">
            <w:pPr>
              <w:jc w:val="center"/>
              <w:rPr>
                <w:rFonts w:cs="仿宋_GB2312" w:asciiTheme="minorEastAsia" w:hAnsiTheme="minorEastAsia" w:eastAsiaTheme="minorEastAsia"/>
                <w:b/>
                <w:kern w:val="0"/>
                <w:sz w:val="32"/>
                <w:szCs w:val="32"/>
              </w:rPr>
            </w:pPr>
          </w:p>
        </w:tc>
        <w:tc>
          <w:tcPr>
            <w:tcW w:w="3546" w:type="dxa"/>
            <w:vAlign w:val="center"/>
          </w:tcPr>
          <w:p w14:paraId="7135037C">
            <w:pPr>
              <w:jc w:val="center"/>
              <w:rPr>
                <w:rFonts w:cs="仿宋_GB2312" w:asciiTheme="minorEastAsia" w:hAnsiTheme="minorEastAsia" w:eastAsiaTheme="minorEastAsia"/>
                <w:b/>
                <w:kern w:val="0"/>
                <w:sz w:val="32"/>
                <w:szCs w:val="32"/>
              </w:rPr>
            </w:pPr>
          </w:p>
        </w:tc>
        <w:tc>
          <w:tcPr>
            <w:tcW w:w="1276" w:type="dxa"/>
            <w:vAlign w:val="center"/>
          </w:tcPr>
          <w:p w14:paraId="1912A03B">
            <w:pPr>
              <w:jc w:val="center"/>
              <w:rPr>
                <w:rFonts w:cs="仿宋_GB2312" w:asciiTheme="minorEastAsia" w:hAnsiTheme="minorEastAsia" w:eastAsiaTheme="minorEastAsia"/>
                <w:b/>
                <w:kern w:val="0"/>
                <w:sz w:val="32"/>
                <w:szCs w:val="32"/>
              </w:rPr>
            </w:pPr>
          </w:p>
        </w:tc>
      </w:tr>
    </w:tbl>
    <w:p w14:paraId="7057B643">
      <w:pPr>
        <w:jc w:val="left"/>
        <w:rPr>
          <w:rFonts w:cs="仿宋_GB2312" w:asciiTheme="minorEastAsia" w:hAnsiTheme="minorEastAsia" w:eastAsiaTheme="minorEastAsia"/>
          <w:b/>
          <w:bCs/>
          <w:color w:val="000000" w:themeColor="text1"/>
          <w:kern w:val="0"/>
          <w:sz w:val="24"/>
        </w:rPr>
      </w:pPr>
    </w:p>
    <w:p w14:paraId="1A26F9EF">
      <w:pPr>
        <w:jc w:val="left"/>
        <w:rPr>
          <w:rFonts w:hint="eastAsia" w:cs="仿宋_GB2312" w:asciiTheme="minorEastAsia" w:hAnsiTheme="minorEastAsia" w:eastAsiaTheme="minorEastAsia"/>
          <w:b/>
          <w:bCs/>
          <w:color w:val="000000" w:themeColor="text1"/>
          <w:kern w:val="0"/>
          <w:sz w:val="24"/>
        </w:rPr>
      </w:pPr>
      <w:r>
        <w:rPr>
          <w:rFonts w:hint="eastAsia" w:cs="仿宋_GB2312" w:asciiTheme="minorEastAsia" w:hAnsiTheme="minorEastAsia" w:eastAsiaTheme="minorEastAsia"/>
          <w:b/>
          <w:bCs/>
          <w:color w:val="000000" w:themeColor="text1"/>
          <w:kern w:val="0"/>
          <w:sz w:val="24"/>
        </w:rPr>
        <w:t>投标人保证：除商务技术偏离表列出的偏离外，投标人响应招标文件的全部要求。</w:t>
      </w:r>
    </w:p>
    <w:p w14:paraId="06EFC08C">
      <w:pPr>
        <w:pStyle w:val="3"/>
      </w:pPr>
    </w:p>
    <w:p w14:paraId="31616227">
      <w:pPr>
        <w:pStyle w:val="40"/>
      </w:pPr>
    </w:p>
    <w:p w14:paraId="4D0C737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E792F9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3238EC1">
      <w:pPr>
        <w:rPr>
          <w:rFonts w:asciiTheme="minorEastAsia" w:hAnsiTheme="minorEastAsia" w:eastAsiaTheme="minorEastAsia"/>
          <w:sz w:val="30"/>
          <w:szCs w:val="30"/>
        </w:rPr>
      </w:pPr>
      <w:r>
        <w:rPr>
          <w:rFonts w:hint="eastAsia" w:asciiTheme="minorEastAsia" w:hAnsiTheme="minorEastAsia" w:eastAsiaTheme="minorEastAsia"/>
          <w:sz w:val="30"/>
          <w:szCs w:val="30"/>
        </w:rPr>
        <w:br w:type="page"/>
      </w:r>
    </w:p>
    <w:p w14:paraId="566CA8D3">
      <w:pPr>
        <w:snapToGrid w:val="0"/>
        <w:spacing w:beforeLines="50" w:after="50"/>
        <w:rPr>
          <w:rFonts w:asciiTheme="minorEastAsia" w:hAnsiTheme="minorEastAsia" w:eastAsiaTheme="minorEastAsia"/>
          <w:b/>
          <w:sz w:val="30"/>
          <w:szCs w:val="30"/>
        </w:rPr>
      </w:pPr>
      <w:r>
        <w:rPr>
          <w:rFonts w:hint="eastAsia" w:asciiTheme="minorEastAsia" w:hAnsiTheme="minorEastAsia" w:eastAsiaTheme="minorEastAsia"/>
          <w:sz w:val="30"/>
          <w:szCs w:val="30"/>
        </w:rPr>
        <w:t>附件</w:t>
      </w:r>
      <w:r>
        <w:rPr>
          <w:rFonts w:hint="eastAsia" w:asciiTheme="minorEastAsia" w:hAnsiTheme="minorEastAsia" w:eastAsiaTheme="minorEastAsia"/>
          <w:sz w:val="30"/>
          <w:szCs w:val="30"/>
          <w:lang w:val="en-US" w:eastAsia="zh-CN"/>
        </w:rPr>
        <w:t>9</w:t>
      </w:r>
      <w:r>
        <w:rPr>
          <w:rFonts w:hint="eastAsia" w:asciiTheme="minorEastAsia" w:hAnsiTheme="minorEastAsia" w:eastAsiaTheme="minorEastAsia"/>
          <w:b/>
          <w:sz w:val="30"/>
          <w:szCs w:val="30"/>
        </w:rPr>
        <w:t xml:space="preserve">：  </w:t>
      </w:r>
    </w:p>
    <w:p w14:paraId="7F7B11F2">
      <w:pPr>
        <w:snapToGrid w:val="0"/>
        <w:spacing w:beforeLines="50" w:after="50"/>
        <w:ind w:firstLine="1200" w:firstLineChars="400"/>
        <w:jc w:val="right"/>
        <w:rPr>
          <w:rFonts w:asciiTheme="minorEastAsia" w:hAnsiTheme="minorEastAsia" w:eastAsiaTheme="minorEastAsia"/>
          <w:b/>
          <w:sz w:val="30"/>
          <w:szCs w:val="30"/>
        </w:rPr>
      </w:pPr>
      <w:r>
        <w:rPr>
          <w:rFonts w:hint="eastAsia" w:asciiTheme="minorEastAsia" w:hAnsiTheme="minorEastAsia" w:eastAsiaTheme="minorEastAsia"/>
          <w:sz w:val="30"/>
          <w:szCs w:val="30"/>
        </w:rPr>
        <w:t xml:space="preserve"> 正本或副本</w:t>
      </w:r>
    </w:p>
    <w:p w14:paraId="143BCE5E">
      <w:pPr>
        <w:ind w:right="-110"/>
        <w:jc w:val="center"/>
        <w:rPr>
          <w:rFonts w:asciiTheme="minorEastAsia" w:hAnsiTheme="minorEastAsia" w:eastAsiaTheme="minorEastAsia"/>
          <w:spacing w:val="40"/>
          <w:sz w:val="52"/>
          <w:szCs w:val="52"/>
        </w:rPr>
      </w:pPr>
      <w:r>
        <w:rPr>
          <w:rFonts w:hint="eastAsia" w:asciiTheme="minorEastAsia" w:hAnsiTheme="minorEastAsia" w:eastAsiaTheme="minorEastAsia"/>
          <w:spacing w:val="40"/>
          <w:sz w:val="52"/>
          <w:szCs w:val="52"/>
        </w:rPr>
        <w:t>项目名称</w:t>
      </w:r>
    </w:p>
    <w:p w14:paraId="55299009">
      <w:pPr>
        <w:spacing w:beforeLines="100" w:line="240" w:lineRule="atLeast"/>
        <w:jc w:val="center"/>
        <w:rPr>
          <w:rFonts w:asciiTheme="minorEastAsia" w:hAnsiTheme="minorEastAsia" w:eastAsiaTheme="minorEastAsia"/>
          <w:sz w:val="36"/>
          <w:szCs w:val="36"/>
        </w:rPr>
      </w:pPr>
    </w:p>
    <w:p w14:paraId="3560BF62">
      <w:pPr>
        <w:spacing w:beforeLines="100" w:line="240" w:lineRule="atLeast"/>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 xml:space="preserve">项目编号： </w:t>
      </w:r>
    </w:p>
    <w:p w14:paraId="668F1837">
      <w:pPr>
        <w:spacing w:after="100" w:afterAutospacing="1" w:line="800" w:lineRule="exact"/>
        <w:ind w:right="-108"/>
        <w:jc w:val="center"/>
        <w:rPr>
          <w:rFonts w:asciiTheme="minorEastAsia" w:hAnsiTheme="minorEastAsia" w:eastAsiaTheme="minorEastAsia"/>
          <w:b/>
          <w:spacing w:val="40"/>
          <w:sz w:val="84"/>
          <w:szCs w:val="84"/>
        </w:rPr>
      </w:pPr>
    </w:p>
    <w:p w14:paraId="0D63389E">
      <w:pPr>
        <w:spacing w:after="100" w:afterAutospacing="1"/>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报</w:t>
      </w:r>
    </w:p>
    <w:p w14:paraId="54357135">
      <w:pPr>
        <w:spacing w:after="100" w:afterAutospacing="1"/>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价</w:t>
      </w:r>
    </w:p>
    <w:p w14:paraId="5AF39498">
      <w:pPr>
        <w:spacing w:after="100" w:afterAutospacing="1"/>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文</w:t>
      </w:r>
    </w:p>
    <w:p w14:paraId="3FD9E0FE">
      <w:pPr>
        <w:spacing w:after="100" w:afterAutospacing="1"/>
        <w:ind w:right="-108"/>
        <w:jc w:val="center"/>
        <w:rPr>
          <w:rFonts w:asciiTheme="minorEastAsia" w:hAnsiTheme="minorEastAsia" w:eastAsiaTheme="minorEastAsia"/>
          <w:b/>
          <w:spacing w:val="40"/>
          <w:sz w:val="84"/>
          <w:szCs w:val="84"/>
        </w:rPr>
      </w:pPr>
      <w:r>
        <w:rPr>
          <w:rFonts w:hint="eastAsia" w:asciiTheme="minorEastAsia" w:hAnsiTheme="minorEastAsia" w:eastAsiaTheme="minorEastAsia"/>
          <w:b/>
          <w:spacing w:val="40"/>
          <w:sz w:val="84"/>
          <w:szCs w:val="84"/>
        </w:rPr>
        <w:t>件</w:t>
      </w:r>
    </w:p>
    <w:p w14:paraId="3916F54E">
      <w:pPr>
        <w:spacing w:line="500" w:lineRule="exact"/>
        <w:ind w:right="532"/>
        <w:jc w:val="center"/>
        <w:rPr>
          <w:rFonts w:asciiTheme="minorEastAsia" w:hAnsiTheme="minorEastAsia" w:eastAsiaTheme="minorEastAsia"/>
          <w:sz w:val="36"/>
          <w:szCs w:val="36"/>
        </w:rPr>
      </w:pPr>
    </w:p>
    <w:p w14:paraId="5B866F2E">
      <w:pPr>
        <w:spacing w:line="500" w:lineRule="exact"/>
        <w:ind w:right="532" w:firstLine="720" w:firstLineChars="200"/>
        <w:rPr>
          <w:rFonts w:asciiTheme="minorEastAsia" w:hAnsiTheme="minorEastAsia" w:eastAsiaTheme="minorEastAsia"/>
          <w:sz w:val="36"/>
          <w:szCs w:val="36"/>
        </w:rPr>
      </w:pPr>
      <w:r>
        <w:rPr>
          <w:rFonts w:hint="eastAsia" w:asciiTheme="minorEastAsia" w:hAnsiTheme="minorEastAsia" w:eastAsiaTheme="minorEastAsia"/>
          <w:sz w:val="36"/>
          <w:szCs w:val="36"/>
        </w:rPr>
        <w:t>响应人名称：</w:t>
      </w:r>
    </w:p>
    <w:p w14:paraId="184860DF">
      <w:pPr>
        <w:wordWrap w:val="0"/>
        <w:spacing w:line="500" w:lineRule="exact"/>
        <w:ind w:right="-108" w:firstLine="720" w:firstLineChars="200"/>
        <w:rPr>
          <w:rFonts w:asciiTheme="minorEastAsia" w:hAnsiTheme="minorEastAsia" w:eastAsiaTheme="minorEastAsia"/>
          <w:sz w:val="36"/>
          <w:szCs w:val="36"/>
        </w:rPr>
      </w:pPr>
      <w:r>
        <w:rPr>
          <w:rFonts w:hint="eastAsia" w:asciiTheme="minorEastAsia" w:hAnsiTheme="minorEastAsia" w:eastAsiaTheme="minorEastAsia"/>
          <w:sz w:val="36"/>
          <w:szCs w:val="36"/>
        </w:rPr>
        <w:t>地    址：</w:t>
      </w:r>
    </w:p>
    <w:p w14:paraId="2CE834DC">
      <w:pPr>
        <w:wordWrap w:val="0"/>
        <w:spacing w:line="500" w:lineRule="exact"/>
        <w:ind w:right="-108" w:firstLine="720" w:firstLineChars="200"/>
        <w:rPr>
          <w:rFonts w:asciiTheme="minorEastAsia" w:hAnsiTheme="minorEastAsia" w:eastAsiaTheme="minorEastAsia"/>
          <w:sz w:val="36"/>
          <w:szCs w:val="36"/>
        </w:rPr>
      </w:pPr>
      <w:r>
        <w:rPr>
          <w:rFonts w:hint="eastAsia" w:asciiTheme="minorEastAsia" w:hAnsiTheme="minorEastAsia" w:eastAsiaTheme="minorEastAsia"/>
          <w:sz w:val="36"/>
          <w:szCs w:val="36"/>
        </w:rPr>
        <w:t>时    间：</w:t>
      </w:r>
    </w:p>
    <w:p w14:paraId="4521CC8E">
      <w:pPr>
        <w:snapToGrid w:val="0"/>
        <w:spacing w:before="50" w:after="50"/>
        <w:rPr>
          <w:rFonts w:asciiTheme="minorEastAsia" w:hAnsiTheme="minorEastAsia" w:eastAsiaTheme="minorEastAsia"/>
          <w:sz w:val="30"/>
          <w:szCs w:val="30"/>
        </w:rPr>
      </w:pPr>
    </w:p>
    <w:p w14:paraId="62E97B1F">
      <w:pPr>
        <w:spacing w:line="360" w:lineRule="auto"/>
        <w:rPr>
          <w:rFonts w:asciiTheme="minorEastAsia" w:hAnsiTheme="minorEastAsia" w:eastAsiaTheme="minorEastAsia"/>
          <w:b/>
          <w:sz w:val="28"/>
          <w:szCs w:val="28"/>
          <w:u w:val="single"/>
        </w:rPr>
      </w:pPr>
      <w:r>
        <w:rPr>
          <w:rFonts w:hint="eastAsia" w:asciiTheme="minorEastAsia" w:hAnsiTheme="minorEastAsia" w:eastAsiaTheme="minorEastAsia"/>
          <w:kern w:val="0"/>
        </w:rPr>
        <w:br w:type="page"/>
      </w:r>
    </w:p>
    <w:p w14:paraId="2AA510FC">
      <w:pPr>
        <w:pStyle w:val="35"/>
        <w:snapToGrid w:val="0"/>
        <w:spacing w:before="120" w:after="120"/>
        <w:jc w:val="left"/>
        <w:rPr>
          <w:rFonts w:hAnsi="宋体"/>
          <w:b/>
          <w:sz w:val="36"/>
          <w:szCs w:val="36"/>
        </w:rPr>
      </w:pPr>
      <w:r>
        <w:rPr>
          <w:rFonts w:hint="eastAsia" w:hAnsi="宋体"/>
          <w:sz w:val="30"/>
          <w:szCs w:val="30"/>
        </w:rPr>
        <w:t>附件10：</w:t>
      </w:r>
    </w:p>
    <w:p w14:paraId="00A660DD">
      <w:pPr>
        <w:pStyle w:val="35"/>
        <w:snapToGrid w:val="0"/>
        <w:spacing w:before="120" w:after="120"/>
        <w:jc w:val="center"/>
        <w:rPr>
          <w:rFonts w:hint="eastAsia" w:hAnsi="宋体" w:eastAsia="宋体"/>
          <w:b/>
          <w:sz w:val="36"/>
          <w:szCs w:val="36"/>
          <w:lang w:eastAsia="zh-CN"/>
        </w:rPr>
      </w:pPr>
      <w:r>
        <w:rPr>
          <w:rFonts w:hint="eastAsia" w:hAnsi="宋体"/>
          <w:b/>
          <w:sz w:val="36"/>
          <w:szCs w:val="36"/>
          <w:lang w:eastAsia="zh-CN"/>
        </w:rPr>
        <w:t>开标一览表</w:t>
      </w:r>
    </w:p>
    <w:p w14:paraId="5B306AA5">
      <w:pPr>
        <w:pStyle w:val="35"/>
        <w:snapToGrid w:val="0"/>
        <w:spacing w:before="120" w:after="120"/>
        <w:jc w:val="left"/>
        <w:rPr>
          <w:rFonts w:hAnsi="宋体"/>
        </w:rPr>
      </w:pPr>
      <w:bookmarkStart w:id="65" w:name="_Toc194217897"/>
      <w:r>
        <w:rPr>
          <w:rFonts w:hint="eastAsia" w:hAnsi="宋体"/>
        </w:rPr>
        <w:t>招标编号：</w:t>
      </w:r>
      <w:r>
        <w:rPr>
          <w:rFonts w:hint="eastAsia" w:hAnsi="宋体"/>
          <w:lang w:val="en-US" w:eastAsia="zh-CN"/>
        </w:rPr>
        <w:t xml:space="preserve">                                                </w:t>
      </w:r>
      <w:r>
        <w:rPr>
          <w:rFonts w:hint="eastAsia" w:hAnsi="宋体"/>
        </w:rPr>
        <w:t>单位：人民币</w:t>
      </w:r>
    </w:p>
    <w:tbl>
      <w:tblPr>
        <w:tblStyle w:val="59"/>
        <w:tblW w:w="86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77"/>
        <w:gridCol w:w="2939"/>
        <w:gridCol w:w="2893"/>
      </w:tblGrid>
      <w:tr w14:paraId="574F3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4" w:hRule="atLeast"/>
          <w:tblHeader/>
          <w:jc w:val="center"/>
        </w:trPr>
        <w:tc>
          <w:tcPr>
            <w:tcW w:w="2777" w:type="dxa"/>
            <w:tcBorders>
              <w:top w:val="single" w:color="auto" w:sz="4" w:space="0"/>
              <w:left w:val="single" w:color="auto" w:sz="4" w:space="0"/>
              <w:bottom w:val="single" w:color="auto" w:sz="6" w:space="0"/>
              <w:right w:val="single" w:color="auto" w:sz="4" w:space="0"/>
            </w:tcBorders>
            <w:noWrap w:val="0"/>
            <w:vAlign w:val="center"/>
          </w:tcPr>
          <w:p w14:paraId="75A01274">
            <w:pPr>
              <w:adjustRightInd w:val="0"/>
              <w:snapToGrid w:val="0"/>
              <w:spacing w:line="360" w:lineRule="auto"/>
              <w:jc w:val="center"/>
              <w:rPr>
                <w:rFonts w:hint="eastAsia" w:ascii="宋体" w:hAnsi="宋体" w:eastAsia="宋体" w:cs="宋体"/>
                <w:color w:val="000000"/>
                <w:sz w:val="24"/>
                <w:szCs w:val="24"/>
                <w:highlight w:val="none"/>
                <w:lang w:val="en-GB"/>
              </w:rPr>
            </w:pPr>
            <w:r>
              <w:rPr>
                <w:rFonts w:hint="eastAsia" w:ascii="宋体" w:hAnsi="宋体" w:eastAsia="宋体" w:cs="宋体"/>
                <w:color w:val="000000"/>
                <w:sz w:val="24"/>
                <w:szCs w:val="24"/>
                <w:highlight w:val="none"/>
                <w:lang w:val="en-GB"/>
              </w:rPr>
              <w:t>项目名称</w:t>
            </w:r>
          </w:p>
        </w:tc>
        <w:tc>
          <w:tcPr>
            <w:tcW w:w="2939" w:type="dxa"/>
            <w:tcBorders>
              <w:top w:val="single" w:color="auto" w:sz="4" w:space="0"/>
              <w:left w:val="single" w:color="auto" w:sz="4" w:space="0"/>
              <w:bottom w:val="single" w:color="auto" w:sz="6" w:space="0"/>
              <w:right w:val="single" w:color="auto" w:sz="4" w:space="0"/>
            </w:tcBorders>
            <w:noWrap w:val="0"/>
            <w:vAlign w:val="center"/>
          </w:tcPr>
          <w:p w14:paraId="4357F0AA">
            <w:pPr>
              <w:adjustRightInd w:val="0"/>
              <w:snapToGrid w:val="0"/>
              <w:spacing w:line="360" w:lineRule="auto"/>
              <w:jc w:val="center"/>
              <w:rPr>
                <w:rFonts w:hint="eastAsia" w:ascii="宋体" w:hAnsi="宋体" w:eastAsia="宋体" w:cs="宋体"/>
                <w:color w:val="000000"/>
                <w:sz w:val="24"/>
                <w:szCs w:val="24"/>
                <w:highlight w:val="none"/>
                <w:lang w:val="en-GB" w:eastAsia="zh-CN"/>
              </w:rPr>
            </w:pPr>
            <w:r>
              <w:rPr>
                <w:rFonts w:hint="eastAsia" w:ascii="宋体" w:hAnsi="宋体" w:eastAsia="宋体" w:cs="宋体"/>
                <w:color w:val="000000"/>
                <w:sz w:val="24"/>
                <w:szCs w:val="24"/>
                <w:highlight w:val="none"/>
                <w:lang w:eastAsia="zh-CN"/>
              </w:rPr>
              <w:t>服务期</w:t>
            </w:r>
          </w:p>
        </w:tc>
        <w:tc>
          <w:tcPr>
            <w:tcW w:w="2893" w:type="dxa"/>
            <w:tcBorders>
              <w:top w:val="single" w:color="auto" w:sz="4" w:space="0"/>
              <w:left w:val="single" w:color="auto" w:sz="4" w:space="0"/>
              <w:bottom w:val="single" w:color="auto" w:sz="6" w:space="0"/>
              <w:right w:val="single" w:color="auto" w:sz="4" w:space="0"/>
            </w:tcBorders>
            <w:noWrap w:val="0"/>
            <w:vAlign w:val="center"/>
          </w:tcPr>
          <w:p w14:paraId="57512F47">
            <w:pPr>
              <w:adjustRightInd w:val="0"/>
              <w:snapToGrid w:val="0"/>
              <w:spacing w:line="360" w:lineRule="auto"/>
              <w:jc w:val="center"/>
              <w:rPr>
                <w:rFonts w:hint="eastAsia" w:ascii="宋体" w:hAnsi="宋体" w:eastAsia="宋体" w:cs="宋体"/>
                <w:color w:val="000000"/>
                <w:sz w:val="24"/>
                <w:szCs w:val="24"/>
                <w:highlight w:val="none"/>
                <w:lang w:val="en-GB" w:eastAsia="zh-CN"/>
              </w:rPr>
            </w:pPr>
            <w:r>
              <w:rPr>
                <w:rFonts w:hint="eastAsia" w:ascii="宋体" w:hAnsi="宋体" w:eastAsia="宋体" w:cs="宋体"/>
                <w:color w:val="000000"/>
                <w:sz w:val="24"/>
                <w:szCs w:val="24"/>
                <w:highlight w:val="none"/>
                <w:lang w:val="en-GB" w:eastAsia="zh-CN"/>
              </w:rPr>
              <w:t>投标报价</w:t>
            </w:r>
          </w:p>
        </w:tc>
      </w:tr>
      <w:tr w14:paraId="72A6E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8" w:hRule="atLeast"/>
          <w:jc w:val="center"/>
        </w:trPr>
        <w:tc>
          <w:tcPr>
            <w:tcW w:w="2777" w:type="dxa"/>
            <w:tcBorders>
              <w:top w:val="single" w:color="auto" w:sz="6" w:space="0"/>
              <w:left w:val="single" w:color="auto" w:sz="4" w:space="0"/>
              <w:bottom w:val="single" w:color="auto" w:sz="6" w:space="0"/>
              <w:right w:val="single" w:color="auto" w:sz="4" w:space="0"/>
            </w:tcBorders>
            <w:noWrap w:val="0"/>
            <w:vAlign w:val="center"/>
          </w:tcPr>
          <w:p w14:paraId="6ADAB0F5">
            <w:pPr>
              <w:adjustRightInd w:val="0"/>
              <w:snapToGrid w:val="0"/>
              <w:spacing w:line="360" w:lineRule="auto"/>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桐庐县莪山畲族乡红曲工坊展销中心项目</w:t>
            </w:r>
          </w:p>
        </w:tc>
        <w:tc>
          <w:tcPr>
            <w:tcW w:w="2939" w:type="dxa"/>
            <w:tcBorders>
              <w:top w:val="single" w:color="auto" w:sz="6" w:space="0"/>
              <w:left w:val="single" w:color="auto" w:sz="4" w:space="0"/>
              <w:bottom w:val="single" w:color="auto" w:sz="6" w:space="0"/>
              <w:right w:val="single" w:color="auto" w:sz="4" w:space="0"/>
            </w:tcBorders>
            <w:noWrap w:val="0"/>
            <w:vAlign w:val="center"/>
          </w:tcPr>
          <w:p w14:paraId="13C71400">
            <w:pPr>
              <w:adjustRightInd w:val="0"/>
              <w:snapToGrid w:val="0"/>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合同签订后45天内完成所有工作内容并通</w:t>
            </w:r>
            <w:r>
              <w:rPr>
                <w:rFonts w:hint="eastAsia" w:ascii="宋体" w:hAnsi="宋体" w:eastAsia="宋体" w:cs="宋体"/>
                <w:color w:val="000000"/>
                <w:sz w:val="24"/>
                <w:szCs w:val="24"/>
                <w:lang w:val="en-US" w:eastAsia="zh-CN"/>
              </w:rPr>
              <w:t>过验收。</w:t>
            </w:r>
          </w:p>
        </w:tc>
        <w:tc>
          <w:tcPr>
            <w:tcW w:w="2893" w:type="dxa"/>
            <w:tcBorders>
              <w:top w:val="single" w:color="auto" w:sz="6" w:space="0"/>
              <w:left w:val="single" w:color="auto" w:sz="4" w:space="0"/>
              <w:bottom w:val="single" w:color="auto" w:sz="6" w:space="0"/>
              <w:right w:val="single" w:color="auto" w:sz="4" w:space="0"/>
            </w:tcBorders>
            <w:noWrap w:val="0"/>
            <w:vAlign w:val="center"/>
          </w:tcPr>
          <w:p w14:paraId="78B4B0E3">
            <w:pPr>
              <w:adjustRightInd w:val="0"/>
              <w:snapToGrid w:val="0"/>
              <w:spacing w:line="360" w:lineRule="auto"/>
              <w:jc w:val="center"/>
              <w:rPr>
                <w:rFonts w:hint="eastAsia" w:ascii="宋体" w:hAnsi="宋体" w:eastAsia="宋体" w:cs="宋体"/>
                <w:color w:val="000000"/>
                <w:sz w:val="24"/>
                <w:szCs w:val="24"/>
                <w:highlight w:val="none"/>
                <w:lang w:val="en-US" w:eastAsia="zh-CN"/>
              </w:rPr>
            </w:pPr>
          </w:p>
        </w:tc>
      </w:tr>
      <w:tr w14:paraId="250B0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5716" w:type="dxa"/>
            <w:gridSpan w:val="2"/>
            <w:tcBorders>
              <w:top w:val="single" w:color="auto" w:sz="6" w:space="0"/>
              <w:left w:val="single" w:color="auto" w:sz="4" w:space="0"/>
              <w:bottom w:val="single" w:color="auto" w:sz="6" w:space="0"/>
              <w:right w:val="single" w:color="auto" w:sz="4" w:space="0"/>
            </w:tcBorders>
            <w:noWrap w:val="0"/>
            <w:vAlign w:val="center"/>
          </w:tcPr>
          <w:p w14:paraId="785E361B">
            <w:pPr>
              <w:adjustRightInd w:val="0"/>
              <w:snapToGrid w:val="0"/>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投标总价（小写）</w:t>
            </w:r>
          </w:p>
        </w:tc>
        <w:tc>
          <w:tcPr>
            <w:tcW w:w="2893" w:type="dxa"/>
            <w:tcBorders>
              <w:top w:val="single" w:color="auto" w:sz="6" w:space="0"/>
              <w:left w:val="single" w:color="auto" w:sz="4" w:space="0"/>
              <w:bottom w:val="single" w:color="auto" w:sz="6" w:space="0"/>
              <w:right w:val="single" w:color="auto" w:sz="4" w:space="0"/>
            </w:tcBorders>
            <w:noWrap w:val="0"/>
            <w:vAlign w:val="center"/>
          </w:tcPr>
          <w:p w14:paraId="44628766">
            <w:pPr>
              <w:adjustRightInd w:val="0"/>
              <w:snapToGrid w:val="0"/>
              <w:spacing w:line="360" w:lineRule="auto"/>
              <w:rPr>
                <w:rFonts w:hint="eastAsia" w:ascii="宋体" w:hAnsi="宋体" w:eastAsia="宋体" w:cs="宋体"/>
                <w:color w:val="000000"/>
                <w:sz w:val="24"/>
                <w:szCs w:val="24"/>
                <w:highlight w:val="none"/>
                <w:lang w:val="en-US" w:eastAsia="zh-CN"/>
              </w:rPr>
            </w:pPr>
          </w:p>
        </w:tc>
      </w:tr>
      <w:tr w14:paraId="22E14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5716" w:type="dxa"/>
            <w:gridSpan w:val="2"/>
            <w:tcBorders>
              <w:top w:val="single" w:color="auto" w:sz="6" w:space="0"/>
              <w:left w:val="single" w:color="auto" w:sz="4" w:space="0"/>
              <w:bottom w:val="single" w:color="auto" w:sz="6" w:space="0"/>
              <w:right w:val="single" w:color="auto" w:sz="4" w:space="0"/>
            </w:tcBorders>
            <w:noWrap w:val="0"/>
            <w:vAlign w:val="center"/>
          </w:tcPr>
          <w:p w14:paraId="4F7502F7">
            <w:pPr>
              <w:adjustRightInd w:val="0"/>
              <w:snapToGrid w:val="0"/>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投标总价（大写）</w:t>
            </w:r>
          </w:p>
        </w:tc>
        <w:tc>
          <w:tcPr>
            <w:tcW w:w="2893" w:type="dxa"/>
            <w:tcBorders>
              <w:top w:val="single" w:color="auto" w:sz="6" w:space="0"/>
              <w:left w:val="single" w:color="auto" w:sz="4" w:space="0"/>
              <w:bottom w:val="single" w:color="auto" w:sz="6" w:space="0"/>
              <w:right w:val="single" w:color="auto" w:sz="4" w:space="0"/>
            </w:tcBorders>
            <w:noWrap w:val="0"/>
            <w:vAlign w:val="center"/>
          </w:tcPr>
          <w:p w14:paraId="2123845E">
            <w:pPr>
              <w:adjustRightInd w:val="0"/>
              <w:snapToGrid w:val="0"/>
              <w:spacing w:line="360" w:lineRule="auto"/>
              <w:rPr>
                <w:rFonts w:hint="eastAsia" w:ascii="宋体" w:hAnsi="宋体" w:eastAsia="宋体" w:cs="宋体"/>
                <w:color w:val="000000"/>
                <w:sz w:val="24"/>
                <w:szCs w:val="24"/>
                <w:highlight w:val="none"/>
                <w:lang w:val="en-US" w:eastAsia="zh-CN"/>
              </w:rPr>
            </w:pPr>
          </w:p>
        </w:tc>
      </w:tr>
    </w:tbl>
    <w:p w14:paraId="191CF10F">
      <w:pPr>
        <w:snapToGrid w:val="0"/>
        <w:spacing w:before="50" w:after="50" w:line="312" w:lineRule="auto"/>
        <w:jc w:val="left"/>
        <w:rPr>
          <w:rFonts w:ascii="宋体" w:hAnsi="宋体" w:cs="宋体"/>
          <w:sz w:val="24"/>
          <w:szCs w:val="20"/>
        </w:rPr>
      </w:pPr>
    </w:p>
    <w:p w14:paraId="20D56BC7">
      <w:pPr>
        <w:snapToGrid w:val="0"/>
        <w:spacing w:before="50" w:after="50" w:line="312" w:lineRule="auto"/>
        <w:jc w:val="left"/>
        <w:rPr>
          <w:rFonts w:hint="eastAsia" w:ascii="宋体" w:hAnsi="宋体" w:cs="宋体"/>
          <w:sz w:val="24"/>
          <w:szCs w:val="20"/>
        </w:rPr>
      </w:pPr>
    </w:p>
    <w:bookmarkEnd w:id="65"/>
    <w:p w14:paraId="19FE6D0D">
      <w:pPr>
        <w:snapToGrid w:val="0"/>
        <w:spacing w:before="50" w:after="50" w:line="360" w:lineRule="auto"/>
        <w:jc w:val="left"/>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eastAsia="zh-CN"/>
        </w:rPr>
        <w:t>：</w:t>
      </w:r>
      <w:r>
        <w:rPr>
          <w:rFonts w:hint="eastAsia" w:ascii="宋体" w:hAnsi="宋体" w:eastAsia="宋体" w:cs="宋体"/>
          <w:sz w:val="24"/>
          <w:szCs w:val="24"/>
        </w:rPr>
        <w:t xml:space="preserve"> 1.报价一经涂改，应在涂改处加盖单位公章或者由法定代表人或授权委托人签字或盖章，否则其投标作无效标处理。</w:t>
      </w:r>
    </w:p>
    <w:p w14:paraId="283D6D7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开标一览表中投标总价为符合招标文件要求的所有费用。</w:t>
      </w:r>
    </w:p>
    <w:p w14:paraId="52DD8C28">
      <w:pPr>
        <w:snapToGrid w:val="0"/>
        <w:spacing w:before="50" w:after="5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 不提供此表格的将视为没有实质性响应招标文件。</w:t>
      </w:r>
    </w:p>
    <w:p w14:paraId="75582BC1">
      <w:pPr>
        <w:snapToGrid w:val="0"/>
        <w:spacing w:before="50" w:after="50" w:line="312" w:lineRule="auto"/>
        <w:ind w:right="-817" w:rightChars="-389"/>
        <w:rPr>
          <w:rFonts w:ascii="宋体" w:hAnsi="宋体"/>
          <w:sz w:val="24"/>
        </w:rPr>
      </w:pPr>
    </w:p>
    <w:p w14:paraId="4B956D36">
      <w:pPr>
        <w:tabs>
          <w:tab w:val="left" w:pos="4860"/>
        </w:tabs>
        <w:spacing w:line="360" w:lineRule="auto"/>
        <w:ind w:right="1560" w:firstLine="480" w:firstLineChars="200"/>
        <w:jc w:val="center"/>
        <w:rPr>
          <w:rFonts w:hint="eastAsia" w:ascii="宋体" w:hAnsi="宋体" w:cs="仿宋"/>
          <w:sz w:val="24"/>
        </w:rPr>
      </w:pPr>
      <w:r>
        <w:rPr>
          <w:rFonts w:hint="eastAsia" w:ascii="宋体" w:hAnsi="宋体" w:cs="仿宋"/>
          <w:kern w:val="0"/>
          <w:sz w:val="24"/>
          <w:lang w:val="zh-CN"/>
        </w:rPr>
        <w:t>供应商名称（电子签名）</w:t>
      </w:r>
      <w:r>
        <w:rPr>
          <w:rFonts w:hint="eastAsia" w:ascii="宋体" w:hAnsi="宋体" w:cs="仿宋"/>
          <w:sz w:val="24"/>
        </w:rPr>
        <w:t>：</w:t>
      </w:r>
    </w:p>
    <w:p w14:paraId="59407B10">
      <w:pPr>
        <w:pStyle w:val="3"/>
        <w:ind w:firstLine="1200" w:firstLineChars="500"/>
        <w:rPr>
          <w:rFonts w:hint="eastAsia" w:ascii="宋体" w:hAnsi="宋体" w:eastAsia="宋体" w:cs="仿宋"/>
          <w:b w:val="0"/>
          <w:bCs w:val="0"/>
          <w:kern w:val="0"/>
          <w:sz w:val="24"/>
          <w:szCs w:val="22"/>
          <w:lang w:val="zh-CN" w:eastAsia="zh-CN" w:bidi="ar-SA"/>
        </w:rPr>
      </w:pPr>
      <w:r>
        <w:rPr>
          <w:rFonts w:hint="eastAsia" w:ascii="宋体" w:hAnsi="宋体" w:eastAsia="宋体" w:cs="仿宋"/>
          <w:b w:val="0"/>
          <w:bCs w:val="0"/>
          <w:kern w:val="0"/>
          <w:sz w:val="24"/>
          <w:szCs w:val="22"/>
          <w:lang w:val="zh-CN" w:eastAsia="zh-CN" w:bidi="ar-SA"/>
        </w:rPr>
        <w:t xml:space="preserve">法定代表人或授权代表（签字或盖章）：  </w:t>
      </w:r>
    </w:p>
    <w:p w14:paraId="3EE6B374">
      <w:pPr>
        <w:tabs>
          <w:tab w:val="left" w:pos="4860"/>
        </w:tabs>
        <w:spacing w:line="360" w:lineRule="auto"/>
        <w:ind w:right="1560" w:firstLine="480" w:firstLineChars="200"/>
        <w:jc w:val="center"/>
        <w:rPr>
          <w:rFonts w:hint="eastAsia" w:ascii="宋体" w:hAnsi="宋体" w:cs="仿宋"/>
          <w:sz w:val="24"/>
        </w:rPr>
      </w:pPr>
      <w:r>
        <w:rPr>
          <w:rFonts w:hint="eastAsia" w:ascii="宋体" w:hAnsi="宋体" w:cs="仿宋"/>
          <w:sz w:val="24"/>
        </w:rPr>
        <w:t xml:space="preserve">       </w:t>
      </w:r>
      <w:r>
        <w:rPr>
          <w:rFonts w:hint="eastAsia" w:ascii="宋体" w:hAnsi="宋体" w:cs="仿宋"/>
          <w:sz w:val="24"/>
          <w:lang w:val="en-US" w:eastAsia="zh-CN"/>
        </w:rPr>
        <w:t xml:space="preserve">       </w:t>
      </w:r>
      <w:r>
        <w:rPr>
          <w:rFonts w:hint="eastAsia" w:ascii="宋体" w:hAnsi="宋体" w:cs="仿宋"/>
          <w:sz w:val="24"/>
        </w:rPr>
        <w:t>日  期：</w:t>
      </w:r>
    </w:p>
    <w:p w14:paraId="2C986B5E">
      <w:pPr>
        <w:rPr>
          <w:rFonts w:hint="eastAsia" w:ascii="宋体" w:hAnsi="宋体" w:cs="仿宋"/>
          <w:sz w:val="24"/>
        </w:rPr>
      </w:pPr>
      <w:r>
        <w:rPr>
          <w:rFonts w:hint="eastAsia" w:ascii="宋体" w:hAnsi="宋体" w:cs="仿宋"/>
          <w:sz w:val="24"/>
        </w:rPr>
        <w:br w:type="page"/>
      </w:r>
    </w:p>
    <w:p w14:paraId="77EF8163">
      <w:pPr>
        <w:pStyle w:val="35"/>
        <w:snapToGrid w:val="0"/>
        <w:spacing w:before="120" w:after="120"/>
        <w:jc w:val="left"/>
        <w:rPr>
          <w:rFonts w:hAnsi="宋体"/>
          <w:b/>
          <w:sz w:val="36"/>
          <w:szCs w:val="36"/>
        </w:rPr>
      </w:pPr>
      <w:r>
        <w:rPr>
          <w:rFonts w:hint="eastAsia" w:hAnsi="宋体"/>
          <w:sz w:val="30"/>
          <w:szCs w:val="30"/>
        </w:rPr>
        <w:t>附件</w:t>
      </w:r>
      <w:r>
        <w:rPr>
          <w:rFonts w:hint="eastAsia" w:hAnsi="宋体"/>
          <w:sz w:val="30"/>
          <w:szCs w:val="30"/>
          <w:lang w:val="en-US" w:eastAsia="zh-CN"/>
        </w:rPr>
        <w:t>11</w:t>
      </w:r>
      <w:r>
        <w:rPr>
          <w:rFonts w:hint="eastAsia" w:hAnsi="宋体"/>
          <w:sz w:val="30"/>
          <w:szCs w:val="30"/>
        </w:rPr>
        <w:t>：</w:t>
      </w:r>
    </w:p>
    <w:p w14:paraId="5A019D93">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bCs w:val="0"/>
          <w:kern w:val="2"/>
          <w:sz w:val="36"/>
          <w:szCs w:val="36"/>
          <w:highlight w:val="none"/>
          <w:lang w:val="en-US" w:eastAsia="zh-CN" w:bidi="ar-SA"/>
        </w:rPr>
      </w:pPr>
      <w:r>
        <w:rPr>
          <w:rFonts w:hint="eastAsia" w:ascii="宋体" w:hAnsi="宋体" w:eastAsia="宋体" w:cs="Times New Roman"/>
          <w:b/>
          <w:bCs w:val="0"/>
          <w:kern w:val="2"/>
          <w:sz w:val="36"/>
          <w:szCs w:val="36"/>
          <w:highlight w:val="none"/>
          <w:lang w:val="en-US" w:eastAsia="zh-CN" w:bidi="ar-SA"/>
        </w:rPr>
        <w:t>报价明细表</w:t>
      </w:r>
    </w:p>
    <w:tbl>
      <w:tblPr>
        <w:tblStyle w:val="59"/>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4"/>
        <w:gridCol w:w="465"/>
        <w:gridCol w:w="844"/>
        <w:gridCol w:w="2400"/>
        <w:gridCol w:w="2415"/>
        <w:gridCol w:w="585"/>
        <w:gridCol w:w="465"/>
        <w:gridCol w:w="840"/>
        <w:gridCol w:w="839"/>
      </w:tblGrid>
      <w:tr w14:paraId="5E8D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394" w:type="dxa"/>
            <w:shd w:val="clear" w:color="auto" w:fill="auto"/>
            <w:noWrap/>
            <w:vAlign w:val="center"/>
          </w:tcPr>
          <w:p w14:paraId="1B8CBB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65" w:type="dxa"/>
            <w:shd w:val="clear" w:color="auto" w:fill="auto"/>
            <w:noWrap/>
            <w:vAlign w:val="center"/>
          </w:tcPr>
          <w:p w14:paraId="77F735D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区域</w:t>
            </w:r>
          </w:p>
        </w:tc>
        <w:tc>
          <w:tcPr>
            <w:tcW w:w="844" w:type="dxa"/>
            <w:shd w:val="clear" w:color="auto" w:fill="auto"/>
            <w:noWrap/>
            <w:vAlign w:val="center"/>
          </w:tcPr>
          <w:p w14:paraId="30F7053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815" w:type="dxa"/>
            <w:gridSpan w:val="2"/>
            <w:shd w:val="clear" w:color="auto" w:fill="auto"/>
            <w:vAlign w:val="center"/>
          </w:tcPr>
          <w:p w14:paraId="638218C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描述</w:t>
            </w:r>
          </w:p>
        </w:tc>
        <w:tc>
          <w:tcPr>
            <w:tcW w:w="585" w:type="dxa"/>
            <w:shd w:val="clear" w:color="auto" w:fill="auto"/>
            <w:noWrap/>
            <w:vAlign w:val="center"/>
          </w:tcPr>
          <w:p w14:paraId="5C45B20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65" w:type="dxa"/>
            <w:shd w:val="clear" w:color="auto" w:fill="auto"/>
            <w:noWrap/>
            <w:vAlign w:val="center"/>
          </w:tcPr>
          <w:p w14:paraId="18016C1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40" w:type="dxa"/>
            <w:shd w:val="clear" w:color="auto" w:fill="auto"/>
            <w:noWrap/>
            <w:vAlign w:val="center"/>
          </w:tcPr>
          <w:p w14:paraId="566B2F2A">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单价（元）</w:t>
            </w:r>
          </w:p>
        </w:tc>
        <w:tc>
          <w:tcPr>
            <w:tcW w:w="839" w:type="dxa"/>
            <w:shd w:val="clear" w:color="auto" w:fill="auto"/>
            <w:noWrap/>
            <w:vAlign w:val="center"/>
          </w:tcPr>
          <w:p w14:paraId="60419D8C">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合计（元）</w:t>
            </w:r>
          </w:p>
        </w:tc>
      </w:tr>
      <w:tr w14:paraId="3705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394" w:type="dxa"/>
            <w:vMerge w:val="restart"/>
            <w:shd w:val="clear" w:color="auto" w:fill="auto"/>
            <w:noWrap/>
            <w:vAlign w:val="center"/>
          </w:tcPr>
          <w:p w14:paraId="75FCEA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65" w:type="dxa"/>
            <w:vMerge w:val="restart"/>
            <w:shd w:val="clear" w:color="auto" w:fill="auto"/>
            <w:noWrap/>
            <w:vAlign w:val="center"/>
          </w:tcPr>
          <w:p w14:paraId="2E3713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红曲工坊</w:t>
            </w:r>
          </w:p>
        </w:tc>
        <w:tc>
          <w:tcPr>
            <w:tcW w:w="844" w:type="dxa"/>
            <w:vMerge w:val="restart"/>
            <w:shd w:val="clear" w:color="auto" w:fill="auto"/>
            <w:noWrap/>
            <w:vAlign w:val="center"/>
          </w:tcPr>
          <w:p w14:paraId="076C7D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w:t>
            </w:r>
          </w:p>
        </w:tc>
        <w:tc>
          <w:tcPr>
            <w:tcW w:w="4815" w:type="dxa"/>
            <w:gridSpan w:val="2"/>
            <w:shd w:val="clear" w:color="auto" w:fill="auto"/>
            <w:vAlign w:val="center"/>
          </w:tcPr>
          <w:p w14:paraId="395D42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原有吊顶拆除面积约223㎡</w:t>
            </w:r>
          </w:p>
        </w:tc>
        <w:tc>
          <w:tcPr>
            <w:tcW w:w="585" w:type="dxa"/>
            <w:shd w:val="clear" w:color="auto" w:fill="auto"/>
            <w:noWrap/>
            <w:vAlign w:val="center"/>
          </w:tcPr>
          <w:p w14:paraId="69D747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65" w:type="dxa"/>
            <w:shd w:val="clear" w:color="auto" w:fill="auto"/>
            <w:noWrap/>
            <w:vAlign w:val="center"/>
          </w:tcPr>
          <w:p w14:paraId="7C7743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097F70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7DE44F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45DF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394" w:type="dxa"/>
            <w:vMerge w:val="continue"/>
            <w:shd w:val="clear" w:color="auto" w:fill="auto"/>
            <w:noWrap/>
            <w:vAlign w:val="center"/>
          </w:tcPr>
          <w:p w14:paraId="0ACB2A76">
            <w:pPr>
              <w:jc w:val="center"/>
              <w:rPr>
                <w:rFonts w:hint="eastAsia" w:ascii="宋体" w:hAnsi="宋体" w:eastAsia="宋体" w:cs="宋体"/>
                <w:i w:val="0"/>
                <w:iCs w:val="0"/>
                <w:color w:val="000000"/>
                <w:sz w:val="24"/>
                <w:szCs w:val="24"/>
                <w:u w:val="none"/>
              </w:rPr>
            </w:pPr>
          </w:p>
        </w:tc>
        <w:tc>
          <w:tcPr>
            <w:tcW w:w="465" w:type="dxa"/>
            <w:vMerge w:val="continue"/>
            <w:shd w:val="clear" w:color="auto" w:fill="auto"/>
            <w:noWrap/>
            <w:vAlign w:val="center"/>
          </w:tcPr>
          <w:p w14:paraId="1896BBF1">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71747308">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293994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原吊顶上电线规整，原吊顶深灰乳胶漆喷涂面积约223㎡</w:t>
            </w:r>
          </w:p>
        </w:tc>
        <w:tc>
          <w:tcPr>
            <w:tcW w:w="585" w:type="dxa"/>
            <w:shd w:val="clear" w:color="auto" w:fill="auto"/>
            <w:noWrap/>
            <w:vAlign w:val="center"/>
          </w:tcPr>
          <w:p w14:paraId="602C8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65" w:type="dxa"/>
            <w:shd w:val="clear" w:color="auto" w:fill="auto"/>
            <w:noWrap/>
            <w:vAlign w:val="center"/>
          </w:tcPr>
          <w:p w14:paraId="7D75C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55F05B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744AB4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FA5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jc w:val="center"/>
        </w:trPr>
        <w:tc>
          <w:tcPr>
            <w:tcW w:w="394" w:type="dxa"/>
            <w:vMerge w:val="continue"/>
            <w:shd w:val="clear" w:color="auto" w:fill="auto"/>
            <w:noWrap/>
            <w:vAlign w:val="center"/>
          </w:tcPr>
          <w:p w14:paraId="77E8D261">
            <w:pPr>
              <w:jc w:val="center"/>
              <w:rPr>
                <w:rFonts w:hint="eastAsia" w:ascii="宋体" w:hAnsi="宋体" w:eastAsia="宋体" w:cs="宋体"/>
                <w:i w:val="0"/>
                <w:iCs w:val="0"/>
                <w:color w:val="000000"/>
                <w:sz w:val="24"/>
                <w:szCs w:val="24"/>
                <w:u w:val="none"/>
              </w:rPr>
            </w:pPr>
          </w:p>
        </w:tc>
        <w:tc>
          <w:tcPr>
            <w:tcW w:w="465" w:type="dxa"/>
            <w:vMerge w:val="continue"/>
            <w:shd w:val="clear" w:color="auto" w:fill="auto"/>
            <w:noWrap/>
            <w:vAlign w:val="center"/>
          </w:tcPr>
          <w:p w14:paraId="73F939CD">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03001A7C">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0A467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实验室吊顶：50吊顶轻钢龙骨系列，12阻燃板，95mm石膏板，乳胶漆饰面，1.2水波纹不锈钢饰面，线型灯，面积约50㎡</w:t>
            </w:r>
          </w:p>
        </w:tc>
        <w:tc>
          <w:tcPr>
            <w:tcW w:w="585" w:type="dxa"/>
            <w:shd w:val="clear" w:color="auto" w:fill="auto"/>
            <w:noWrap/>
            <w:vAlign w:val="center"/>
          </w:tcPr>
          <w:p w14:paraId="3F282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65" w:type="dxa"/>
            <w:shd w:val="clear" w:color="auto" w:fill="auto"/>
            <w:noWrap/>
            <w:vAlign w:val="center"/>
          </w:tcPr>
          <w:p w14:paraId="17C72F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264011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2DC623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B6B0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394" w:type="dxa"/>
            <w:vMerge w:val="continue"/>
            <w:shd w:val="clear" w:color="auto" w:fill="auto"/>
            <w:noWrap/>
            <w:vAlign w:val="center"/>
          </w:tcPr>
          <w:p w14:paraId="0D8B3429">
            <w:pPr>
              <w:jc w:val="center"/>
              <w:rPr>
                <w:rFonts w:hint="eastAsia" w:ascii="宋体" w:hAnsi="宋体" w:eastAsia="宋体" w:cs="宋体"/>
                <w:i w:val="0"/>
                <w:iCs w:val="0"/>
                <w:color w:val="000000"/>
                <w:sz w:val="24"/>
                <w:szCs w:val="24"/>
                <w:u w:val="none"/>
              </w:rPr>
            </w:pPr>
          </w:p>
        </w:tc>
        <w:tc>
          <w:tcPr>
            <w:tcW w:w="465" w:type="dxa"/>
            <w:vMerge w:val="continue"/>
            <w:shd w:val="clear" w:color="auto" w:fill="auto"/>
            <w:noWrap/>
            <w:vAlign w:val="center"/>
          </w:tcPr>
          <w:p w14:paraId="57736FD7">
            <w:pPr>
              <w:jc w:val="center"/>
              <w:rPr>
                <w:rFonts w:hint="eastAsia" w:ascii="宋体" w:hAnsi="宋体" w:eastAsia="宋体" w:cs="宋体"/>
                <w:i w:val="0"/>
                <w:iCs w:val="0"/>
                <w:color w:val="000000"/>
                <w:sz w:val="24"/>
                <w:szCs w:val="24"/>
                <w:u w:val="none"/>
              </w:rPr>
            </w:pPr>
          </w:p>
        </w:tc>
        <w:tc>
          <w:tcPr>
            <w:tcW w:w="844" w:type="dxa"/>
            <w:vMerge w:val="restart"/>
            <w:shd w:val="clear" w:color="auto" w:fill="auto"/>
            <w:noWrap/>
            <w:vAlign w:val="center"/>
          </w:tcPr>
          <w:p w14:paraId="2E294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售卖展柜</w:t>
            </w:r>
          </w:p>
        </w:tc>
        <w:tc>
          <w:tcPr>
            <w:tcW w:w="4815" w:type="dxa"/>
            <w:gridSpan w:val="2"/>
            <w:shd w:val="clear" w:color="auto" w:fill="auto"/>
            <w:vAlign w:val="center"/>
          </w:tcPr>
          <w:p w14:paraId="786EB9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木质展柜（1）：260*42*82cm</w:t>
            </w:r>
          </w:p>
        </w:tc>
        <w:tc>
          <w:tcPr>
            <w:tcW w:w="585" w:type="dxa"/>
            <w:shd w:val="clear" w:color="auto" w:fill="auto"/>
            <w:noWrap/>
            <w:vAlign w:val="center"/>
          </w:tcPr>
          <w:p w14:paraId="36A5E2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6EBD2F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0" w:type="dxa"/>
            <w:shd w:val="clear" w:color="auto" w:fill="auto"/>
            <w:noWrap/>
            <w:vAlign w:val="center"/>
          </w:tcPr>
          <w:p w14:paraId="73C0FF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0D9E8F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8CD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94" w:type="dxa"/>
            <w:vMerge w:val="continue"/>
            <w:shd w:val="clear" w:color="auto" w:fill="auto"/>
            <w:noWrap/>
            <w:vAlign w:val="center"/>
          </w:tcPr>
          <w:p w14:paraId="629EA60A">
            <w:pPr>
              <w:jc w:val="center"/>
              <w:rPr>
                <w:rFonts w:hint="eastAsia" w:ascii="宋体" w:hAnsi="宋体" w:eastAsia="宋体" w:cs="宋体"/>
                <w:i w:val="0"/>
                <w:iCs w:val="0"/>
                <w:color w:val="000000"/>
                <w:sz w:val="24"/>
                <w:szCs w:val="24"/>
                <w:u w:val="none"/>
              </w:rPr>
            </w:pPr>
          </w:p>
        </w:tc>
        <w:tc>
          <w:tcPr>
            <w:tcW w:w="465" w:type="dxa"/>
            <w:vMerge w:val="continue"/>
            <w:shd w:val="clear" w:color="auto" w:fill="auto"/>
            <w:noWrap/>
            <w:vAlign w:val="center"/>
          </w:tcPr>
          <w:p w14:paraId="1602820D">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5BE3A2A0">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0BCB7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木质展柜（2）：180*180*130cm含金属架</w:t>
            </w:r>
          </w:p>
        </w:tc>
        <w:tc>
          <w:tcPr>
            <w:tcW w:w="585" w:type="dxa"/>
            <w:shd w:val="clear" w:color="auto" w:fill="auto"/>
            <w:noWrap/>
            <w:vAlign w:val="center"/>
          </w:tcPr>
          <w:p w14:paraId="54E7D8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40A83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40" w:type="dxa"/>
            <w:shd w:val="clear" w:color="auto" w:fill="auto"/>
            <w:noWrap/>
            <w:vAlign w:val="center"/>
          </w:tcPr>
          <w:p w14:paraId="449EEF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68D044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5F3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94" w:type="dxa"/>
            <w:vMerge w:val="continue"/>
            <w:shd w:val="clear" w:color="auto" w:fill="auto"/>
            <w:noWrap/>
            <w:vAlign w:val="center"/>
          </w:tcPr>
          <w:p w14:paraId="3C6FC262">
            <w:pPr>
              <w:jc w:val="center"/>
              <w:rPr>
                <w:rFonts w:hint="eastAsia" w:ascii="宋体" w:hAnsi="宋体" w:eastAsia="宋体" w:cs="宋体"/>
                <w:i w:val="0"/>
                <w:iCs w:val="0"/>
                <w:color w:val="000000"/>
                <w:sz w:val="24"/>
                <w:szCs w:val="24"/>
                <w:u w:val="none"/>
              </w:rPr>
            </w:pPr>
          </w:p>
        </w:tc>
        <w:tc>
          <w:tcPr>
            <w:tcW w:w="465" w:type="dxa"/>
            <w:vMerge w:val="continue"/>
            <w:shd w:val="clear" w:color="auto" w:fill="auto"/>
            <w:noWrap/>
            <w:vAlign w:val="center"/>
          </w:tcPr>
          <w:p w14:paraId="513089E4">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53167AE3">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0EF9C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木质展柜（3）：270*90*120cm</w:t>
            </w:r>
          </w:p>
        </w:tc>
        <w:tc>
          <w:tcPr>
            <w:tcW w:w="585" w:type="dxa"/>
            <w:shd w:val="clear" w:color="auto" w:fill="auto"/>
            <w:noWrap/>
            <w:vAlign w:val="center"/>
          </w:tcPr>
          <w:p w14:paraId="627D5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4693E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089E0D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3E7544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DE4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94" w:type="dxa"/>
            <w:vMerge w:val="continue"/>
            <w:shd w:val="clear" w:color="auto" w:fill="auto"/>
            <w:noWrap/>
            <w:vAlign w:val="center"/>
          </w:tcPr>
          <w:p w14:paraId="61961943">
            <w:pPr>
              <w:jc w:val="center"/>
              <w:rPr>
                <w:rFonts w:hint="eastAsia" w:ascii="宋体" w:hAnsi="宋体" w:eastAsia="宋体" w:cs="宋体"/>
                <w:i w:val="0"/>
                <w:iCs w:val="0"/>
                <w:color w:val="000000"/>
                <w:sz w:val="24"/>
                <w:szCs w:val="24"/>
                <w:u w:val="none"/>
              </w:rPr>
            </w:pPr>
          </w:p>
        </w:tc>
        <w:tc>
          <w:tcPr>
            <w:tcW w:w="465" w:type="dxa"/>
            <w:vMerge w:val="continue"/>
            <w:shd w:val="clear" w:color="auto" w:fill="auto"/>
            <w:noWrap/>
            <w:vAlign w:val="center"/>
          </w:tcPr>
          <w:p w14:paraId="29807448">
            <w:pPr>
              <w:jc w:val="center"/>
              <w:rPr>
                <w:rFonts w:hint="eastAsia" w:ascii="宋体" w:hAnsi="宋体" w:eastAsia="宋体" w:cs="宋体"/>
                <w:i w:val="0"/>
                <w:iCs w:val="0"/>
                <w:color w:val="000000"/>
                <w:sz w:val="24"/>
                <w:szCs w:val="24"/>
                <w:u w:val="none"/>
              </w:rPr>
            </w:pPr>
          </w:p>
        </w:tc>
        <w:tc>
          <w:tcPr>
            <w:tcW w:w="844" w:type="dxa"/>
            <w:vMerge w:val="restart"/>
            <w:shd w:val="clear" w:color="auto" w:fill="auto"/>
            <w:noWrap/>
            <w:vAlign w:val="center"/>
          </w:tcPr>
          <w:p w14:paraId="1D507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收银区</w:t>
            </w:r>
          </w:p>
        </w:tc>
        <w:tc>
          <w:tcPr>
            <w:tcW w:w="4815" w:type="dxa"/>
            <w:gridSpan w:val="2"/>
            <w:shd w:val="clear" w:color="auto" w:fill="auto"/>
            <w:vAlign w:val="center"/>
          </w:tcPr>
          <w:p w14:paraId="78CB8B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定制实木收银柜尺寸：170*130*90cm</w:t>
            </w:r>
          </w:p>
        </w:tc>
        <w:tc>
          <w:tcPr>
            <w:tcW w:w="585" w:type="dxa"/>
            <w:shd w:val="clear" w:color="auto" w:fill="auto"/>
            <w:noWrap/>
            <w:vAlign w:val="center"/>
          </w:tcPr>
          <w:p w14:paraId="1AEDE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2AF9C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40081F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44EA7C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E47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jc w:val="center"/>
        </w:trPr>
        <w:tc>
          <w:tcPr>
            <w:tcW w:w="394" w:type="dxa"/>
            <w:vMerge w:val="continue"/>
            <w:shd w:val="clear" w:color="auto" w:fill="auto"/>
            <w:noWrap/>
            <w:vAlign w:val="center"/>
          </w:tcPr>
          <w:p w14:paraId="4CDD5233">
            <w:pPr>
              <w:jc w:val="center"/>
              <w:rPr>
                <w:rFonts w:hint="eastAsia" w:ascii="宋体" w:hAnsi="宋体" w:eastAsia="宋体" w:cs="宋体"/>
                <w:i w:val="0"/>
                <w:iCs w:val="0"/>
                <w:color w:val="000000"/>
                <w:sz w:val="24"/>
                <w:szCs w:val="24"/>
                <w:u w:val="none"/>
              </w:rPr>
            </w:pPr>
          </w:p>
        </w:tc>
        <w:tc>
          <w:tcPr>
            <w:tcW w:w="465" w:type="dxa"/>
            <w:vMerge w:val="continue"/>
            <w:shd w:val="clear" w:color="auto" w:fill="auto"/>
            <w:noWrap/>
            <w:vAlign w:val="center"/>
          </w:tcPr>
          <w:p w14:paraId="73D0658F">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7D97B19F">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3EBF1D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尺寸4960*3340mm，背景墙：75*45*6轻钢龙骨，12阻燃板，9.5mm石膏板，批灰打磨，基膜二面，表面凹凸造型，定制宣绒布饰面</w:t>
            </w:r>
          </w:p>
        </w:tc>
        <w:tc>
          <w:tcPr>
            <w:tcW w:w="585" w:type="dxa"/>
            <w:shd w:val="clear" w:color="auto" w:fill="auto"/>
            <w:noWrap/>
            <w:vAlign w:val="center"/>
          </w:tcPr>
          <w:p w14:paraId="1D9A79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6A602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29EE7B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0D8986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C6F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394" w:type="dxa"/>
            <w:vMerge w:val="continue"/>
            <w:shd w:val="clear" w:color="auto" w:fill="auto"/>
            <w:noWrap/>
            <w:vAlign w:val="center"/>
          </w:tcPr>
          <w:p w14:paraId="7E1856B3">
            <w:pPr>
              <w:jc w:val="center"/>
              <w:rPr>
                <w:rFonts w:hint="eastAsia" w:ascii="宋体" w:hAnsi="宋体" w:eastAsia="宋体" w:cs="宋体"/>
                <w:i w:val="0"/>
                <w:iCs w:val="0"/>
                <w:color w:val="000000"/>
                <w:sz w:val="24"/>
                <w:szCs w:val="24"/>
                <w:u w:val="none"/>
              </w:rPr>
            </w:pPr>
          </w:p>
        </w:tc>
        <w:tc>
          <w:tcPr>
            <w:tcW w:w="465" w:type="dxa"/>
            <w:vMerge w:val="continue"/>
            <w:shd w:val="clear" w:color="auto" w:fill="auto"/>
            <w:noWrap/>
            <w:vAlign w:val="center"/>
          </w:tcPr>
          <w:p w14:paraId="5DD56BC9">
            <w:pPr>
              <w:jc w:val="center"/>
              <w:rPr>
                <w:rFonts w:hint="eastAsia" w:ascii="宋体" w:hAnsi="宋体" w:eastAsia="宋体" w:cs="宋体"/>
                <w:i w:val="0"/>
                <w:iCs w:val="0"/>
                <w:color w:val="000000"/>
                <w:sz w:val="24"/>
                <w:szCs w:val="24"/>
                <w:u w:val="none"/>
              </w:rPr>
            </w:pPr>
          </w:p>
        </w:tc>
        <w:tc>
          <w:tcPr>
            <w:tcW w:w="844" w:type="dxa"/>
            <w:vMerge w:val="restart"/>
            <w:shd w:val="clear" w:color="auto" w:fill="auto"/>
            <w:noWrap/>
            <w:vAlign w:val="center"/>
          </w:tcPr>
          <w:p w14:paraId="5EEE3A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横梁装饰</w:t>
            </w:r>
          </w:p>
        </w:tc>
        <w:tc>
          <w:tcPr>
            <w:tcW w:w="4815" w:type="dxa"/>
            <w:gridSpan w:val="2"/>
            <w:shd w:val="clear" w:color="auto" w:fill="auto"/>
            <w:vAlign w:val="center"/>
          </w:tcPr>
          <w:p w14:paraId="7A083A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尺寸：7580*420*660mm，造型部分钢架龙骨，12阻燃板，9.5mm石膏板，表面乳胶漆，艺术竹篾装饰，正面发光字</w:t>
            </w:r>
          </w:p>
        </w:tc>
        <w:tc>
          <w:tcPr>
            <w:tcW w:w="585" w:type="dxa"/>
            <w:shd w:val="clear" w:color="auto" w:fill="auto"/>
            <w:noWrap/>
            <w:vAlign w:val="center"/>
          </w:tcPr>
          <w:p w14:paraId="1D9B15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2A06A5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0" w:type="dxa"/>
            <w:shd w:val="clear" w:color="auto" w:fill="auto"/>
            <w:noWrap/>
            <w:vAlign w:val="center"/>
          </w:tcPr>
          <w:p w14:paraId="791200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19FFC8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272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394" w:type="dxa"/>
            <w:vMerge w:val="continue"/>
            <w:shd w:val="clear" w:color="auto" w:fill="auto"/>
            <w:noWrap/>
            <w:vAlign w:val="center"/>
          </w:tcPr>
          <w:p w14:paraId="74D09C0E">
            <w:pPr>
              <w:jc w:val="center"/>
              <w:rPr>
                <w:rFonts w:hint="eastAsia" w:ascii="宋体" w:hAnsi="宋体" w:eastAsia="宋体" w:cs="宋体"/>
                <w:i w:val="0"/>
                <w:iCs w:val="0"/>
                <w:color w:val="000000"/>
                <w:sz w:val="24"/>
                <w:szCs w:val="24"/>
                <w:u w:val="none"/>
              </w:rPr>
            </w:pPr>
          </w:p>
        </w:tc>
        <w:tc>
          <w:tcPr>
            <w:tcW w:w="465" w:type="dxa"/>
            <w:vMerge w:val="continue"/>
            <w:shd w:val="clear" w:color="auto" w:fill="auto"/>
            <w:noWrap/>
            <w:vAlign w:val="center"/>
          </w:tcPr>
          <w:p w14:paraId="24ECD662">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5685A003">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4ECB6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尺寸：2090*420*660mm，造型部分钢架龙骨，12阻燃板，9.5mm石膏板，表面乳胶漆，艺术竹篾装饰</w:t>
            </w:r>
          </w:p>
        </w:tc>
        <w:tc>
          <w:tcPr>
            <w:tcW w:w="585" w:type="dxa"/>
            <w:shd w:val="clear" w:color="auto" w:fill="auto"/>
            <w:noWrap/>
            <w:vAlign w:val="center"/>
          </w:tcPr>
          <w:p w14:paraId="680596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3F3BDC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4829DA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3DD196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C04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94" w:type="dxa"/>
            <w:vMerge w:val="continue"/>
            <w:shd w:val="clear" w:color="auto" w:fill="auto"/>
            <w:noWrap/>
            <w:vAlign w:val="center"/>
          </w:tcPr>
          <w:p w14:paraId="589C7B7F">
            <w:pPr>
              <w:jc w:val="center"/>
              <w:rPr>
                <w:rFonts w:hint="eastAsia" w:ascii="宋体" w:hAnsi="宋体" w:eastAsia="宋体" w:cs="宋体"/>
                <w:i w:val="0"/>
                <w:iCs w:val="0"/>
                <w:color w:val="000000"/>
                <w:sz w:val="24"/>
                <w:szCs w:val="24"/>
                <w:u w:val="none"/>
              </w:rPr>
            </w:pPr>
          </w:p>
        </w:tc>
        <w:tc>
          <w:tcPr>
            <w:tcW w:w="465" w:type="dxa"/>
            <w:vMerge w:val="continue"/>
            <w:shd w:val="clear" w:color="auto" w:fill="auto"/>
            <w:noWrap/>
            <w:vAlign w:val="center"/>
          </w:tcPr>
          <w:p w14:paraId="5339EC35">
            <w:pPr>
              <w:jc w:val="center"/>
              <w:rPr>
                <w:rFonts w:hint="eastAsia" w:ascii="宋体" w:hAnsi="宋体" w:eastAsia="宋体" w:cs="宋体"/>
                <w:i w:val="0"/>
                <w:iCs w:val="0"/>
                <w:color w:val="000000"/>
                <w:sz w:val="24"/>
                <w:szCs w:val="24"/>
                <w:u w:val="none"/>
              </w:rPr>
            </w:pPr>
          </w:p>
        </w:tc>
        <w:tc>
          <w:tcPr>
            <w:tcW w:w="844" w:type="dxa"/>
            <w:shd w:val="clear" w:color="auto" w:fill="auto"/>
            <w:noWrap/>
            <w:vAlign w:val="center"/>
          </w:tcPr>
          <w:p w14:paraId="679AF5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展示灯箱</w:t>
            </w:r>
          </w:p>
        </w:tc>
        <w:tc>
          <w:tcPr>
            <w:tcW w:w="4815" w:type="dxa"/>
            <w:gridSpan w:val="2"/>
            <w:shd w:val="clear" w:color="auto" w:fill="auto"/>
            <w:vAlign w:val="center"/>
          </w:tcPr>
          <w:p w14:paraId="4F099C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成品定制灯箱尺寸200*60cm，，内置LED光源</w:t>
            </w:r>
          </w:p>
        </w:tc>
        <w:tc>
          <w:tcPr>
            <w:tcW w:w="585" w:type="dxa"/>
            <w:shd w:val="clear" w:color="auto" w:fill="auto"/>
            <w:noWrap/>
            <w:vAlign w:val="center"/>
          </w:tcPr>
          <w:p w14:paraId="3E386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5E01B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0" w:type="dxa"/>
            <w:shd w:val="clear" w:color="auto" w:fill="auto"/>
            <w:noWrap/>
            <w:vAlign w:val="center"/>
          </w:tcPr>
          <w:p w14:paraId="5E2090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30ED71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423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94" w:type="dxa"/>
            <w:vMerge w:val="continue"/>
            <w:shd w:val="clear" w:color="auto" w:fill="auto"/>
            <w:noWrap/>
            <w:vAlign w:val="center"/>
          </w:tcPr>
          <w:p w14:paraId="271D7F9F">
            <w:pPr>
              <w:jc w:val="center"/>
              <w:rPr>
                <w:rFonts w:hint="eastAsia" w:ascii="宋体" w:hAnsi="宋体" w:eastAsia="宋体" w:cs="宋体"/>
                <w:i w:val="0"/>
                <w:iCs w:val="0"/>
                <w:color w:val="000000"/>
                <w:sz w:val="24"/>
                <w:szCs w:val="24"/>
                <w:u w:val="none"/>
              </w:rPr>
            </w:pPr>
          </w:p>
        </w:tc>
        <w:tc>
          <w:tcPr>
            <w:tcW w:w="465" w:type="dxa"/>
            <w:vMerge w:val="continue"/>
            <w:shd w:val="clear" w:color="auto" w:fill="auto"/>
            <w:noWrap/>
            <w:vAlign w:val="center"/>
          </w:tcPr>
          <w:p w14:paraId="0326E31F">
            <w:pPr>
              <w:jc w:val="center"/>
              <w:rPr>
                <w:rFonts w:hint="eastAsia" w:ascii="宋体" w:hAnsi="宋体" w:eastAsia="宋体" w:cs="宋体"/>
                <w:i w:val="0"/>
                <w:iCs w:val="0"/>
                <w:color w:val="000000"/>
                <w:sz w:val="24"/>
                <w:szCs w:val="24"/>
                <w:u w:val="none"/>
              </w:rPr>
            </w:pPr>
          </w:p>
        </w:tc>
        <w:tc>
          <w:tcPr>
            <w:tcW w:w="844" w:type="dxa"/>
            <w:vMerge w:val="restart"/>
            <w:shd w:val="clear" w:color="auto" w:fill="auto"/>
            <w:vAlign w:val="center"/>
          </w:tcPr>
          <w:p w14:paraId="4D75BA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红曲制作工艺流程展示</w:t>
            </w:r>
          </w:p>
        </w:tc>
        <w:tc>
          <w:tcPr>
            <w:tcW w:w="4815" w:type="dxa"/>
            <w:gridSpan w:val="2"/>
            <w:shd w:val="clear" w:color="auto" w:fill="auto"/>
            <w:vAlign w:val="center"/>
          </w:tcPr>
          <w:p w14:paraId="5FA1E4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实木搭建房子结构造型，房顶稻草装饰，</w:t>
            </w:r>
          </w:p>
          <w:p w14:paraId="06B40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尺寸14700*2500*3700mm</w:t>
            </w:r>
          </w:p>
        </w:tc>
        <w:tc>
          <w:tcPr>
            <w:tcW w:w="585" w:type="dxa"/>
            <w:shd w:val="clear" w:color="auto" w:fill="auto"/>
            <w:noWrap/>
            <w:vAlign w:val="center"/>
          </w:tcPr>
          <w:p w14:paraId="4166FD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65" w:type="dxa"/>
            <w:shd w:val="clear" w:color="auto" w:fill="auto"/>
            <w:noWrap/>
            <w:vAlign w:val="center"/>
          </w:tcPr>
          <w:p w14:paraId="7421F6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04E791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18F9BF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F26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94" w:type="dxa"/>
            <w:vMerge w:val="continue"/>
            <w:shd w:val="clear" w:color="auto" w:fill="auto"/>
            <w:noWrap/>
            <w:vAlign w:val="center"/>
          </w:tcPr>
          <w:p w14:paraId="538982E8">
            <w:pPr>
              <w:jc w:val="center"/>
              <w:rPr>
                <w:rFonts w:hint="eastAsia" w:ascii="宋体" w:hAnsi="宋体" w:eastAsia="宋体" w:cs="宋体"/>
                <w:i w:val="0"/>
                <w:iCs w:val="0"/>
                <w:color w:val="000000"/>
                <w:sz w:val="24"/>
                <w:szCs w:val="24"/>
                <w:u w:val="none"/>
              </w:rPr>
            </w:pPr>
          </w:p>
        </w:tc>
        <w:tc>
          <w:tcPr>
            <w:tcW w:w="465" w:type="dxa"/>
            <w:vMerge w:val="continue"/>
            <w:shd w:val="clear" w:color="auto" w:fill="auto"/>
            <w:noWrap/>
            <w:vAlign w:val="center"/>
          </w:tcPr>
          <w:p w14:paraId="2497F793">
            <w:pPr>
              <w:jc w:val="center"/>
              <w:rPr>
                <w:rFonts w:hint="eastAsia" w:ascii="宋体" w:hAnsi="宋体" w:eastAsia="宋体" w:cs="宋体"/>
                <w:i w:val="0"/>
                <w:iCs w:val="0"/>
                <w:color w:val="000000"/>
                <w:sz w:val="24"/>
                <w:szCs w:val="24"/>
                <w:u w:val="none"/>
              </w:rPr>
            </w:pPr>
          </w:p>
        </w:tc>
        <w:tc>
          <w:tcPr>
            <w:tcW w:w="844" w:type="dxa"/>
            <w:vMerge w:val="continue"/>
            <w:shd w:val="clear" w:color="auto" w:fill="auto"/>
            <w:vAlign w:val="center"/>
          </w:tcPr>
          <w:p w14:paraId="46E269A8">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578C2E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专业定制红曲制作工艺流程微缩场景模型，</w:t>
            </w:r>
          </w:p>
          <w:p w14:paraId="5B93A5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尺寸11380*1540*2700mm</w:t>
            </w:r>
          </w:p>
        </w:tc>
        <w:tc>
          <w:tcPr>
            <w:tcW w:w="585" w:type="dxa"/>
            <w:shd w:val="clear" w:color="auto" w:fill="auto"/>
            <w:noWrap/>
            <w:vAlign w:val="center"/>
          </w:tcPr>
          <w:p w14:paraId="45664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65" w:type="dxa"/>
            <w:shd w:val="clear" w:color="auto" w:fill="auto"/>
            <w:noWrap/>
            <w:vAlign w:val="center"/>
          </w:tcPr>
          <w:p w14:paraId="6F256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474679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4D3FE5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281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jc w:val="center"/>
        </w:trPr>
        <w:tc>
          <w:tcPr>
            <w:tcW w:w="394" w:type="dxa"/>
            <w:vMerge w:val="continue"/>
            <w:shd w:val="clear" w:color="auto" w:fill="auto"/>
            <w:noWrap/>
            <w:vAlign w:val="center"/>
          </w:tcPr>
          <w:p w14:paraId="782292B2">
            <w:pPr>
              <w:jc w:val="center"/>
              <w:rPr>
                <w:rFonts w:hint="eastAsia" w:ascii="宋体" w:hAnsi="宋体" w:eastAsia="宋体" w:cs="宋体"/>
                <w:i w:val="0"/>
                <w:iCs w:val="0"/>
                <w:color w:val="000000"/>
                <w:sz w:val="24"/>
                <w:szCs w:val="24"/>
                <w:u w:val="none"/>
              </w:rPr>
            </w:pPr>
          </w:p>
        </w:tc>
        <w:tc>
          <w:tcPr>
            <w:tcW w:w="465" w:type="dxa"/>
            <w:vMerge w:val="continue"/>
            <w:shd w:val="clear" w:color="auto" w:fill="auto"/>
            <w:noWrap/>
            <w:vAlign w:val="center"/>
          </w:tcPr>
          <w:p w14:paraId="4F0E7296">
            <w:pPr>
              <w:jc w:val="center"/>
              <w:rPr>
                <w:rFonts w:hint="eastAsia" w:ascii="宋体" w:hAnsi="宋体" w:eastAsia="宋体" w:cs="宋体"/>
                <w:i w:val="0"/>
                <w:iCs w:val="0"/>
                <w:color w:val="000000"/>
                <w:sz w:val="24"/>
                <w:szCs w:val="24"/>
                <w:u w:val="none"/>
              </w:rPr>
            </w:pPr>
          </w:p>
        </w:tc>
        <w:tc>
          <w:tcPr>
            <w:tcW w:w="844" w:type="dxa"/>
            <w:vMerge w:val="restart"/>
            <w:shd w:val="clear" w:color="auto" w:fill="auto"/>
            <w:noWrap/>
            <w:vAlign w:val="center"/>
          </w:tcPr>
          <w:p w14:paraId="265BC3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红曲实验室</w:t>
            </w:r>
          </w:p>
        </w:tc>
        <w:tc>
          <w:tcPr>
            <w:tcW w:w="4815" w:type="dxa"/>
            <w:gridSpan w:val="2"/>
            <w:shd w:val="clear" w:color="auto" w:fill="auto"/>
            <w:vAlign w:val="center"/>
          </w:tcPr>
          <w:p w14:paraId="2077A3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墙面展示架：定制金属展示架，尺寸3200*2660mm</w:t>
            </w:r>
          </w:p>
        </w:tc>
        <w:tc>
          <w:tcPr>
            <w:tcW w:w="585" w:type="dxa"/>
            <w:shd w:val="clear" w:color="auto" w:fill="auto"/>
            <w:noWrap/>
            <w:vAlign w:val="center"/>
          </w:tcPr>
          <w:p w14:paraId="4D619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65" w:type="dxa"/>
            <w:shd w:val="clear" w:color="auto" w:fill="auto"/>
            <w:noWrap/>
            <w:vAlign w:val="center"/>
          </w:tcPr>
          <w:p w14:paraId="290FC5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5A9C32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5A60AC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167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394" w:type="dxa"/>
            <w:vMerge w:val="continue"/>
            <w:shd w:val="clear" w:color="auto" w:fill="auto"/>
            <w:noWrap/>
            <w:vAlign w:val="center"/>
          </w:tcPr>
          <w:p w14:paraId="60812F71">
            <w:pPr>
              <w:jc w:val="center"/>
              <w:rPr>
                <w:rFonts w:hint="eastAsia" w:ascii="宋体" w:hAnsi="宋体" w:eastAsia="宋体" w:cs="宋体"/>
                <w:i w:val="0"/>
                <w:iCs w:val="0"/>
                <w:color w:val="000000"/>
                <w:sz w:val="24"/>
                <w:szCs w:val="24"/>
                <w:u w:val="none"/>
              </w:rPr>
            </w:pPr>
          </w:p>
        </w:tc>
        <w:tc>
          <w:tcPr>
            <w:tcW w:w="465" w:type="dxa"/>
            <w:vMerge w:val="continue"/>
            <w:shd w:val="clear" w:color="auto" w:fill="auto"/>
            <w:noWrap/>
            <w:vAlign w:val="center"/>
          </w:tcPr>
          <w:p w14:paraId="44A75DEA">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752F7D52">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165C85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红曲实验室形象背景：尺寸8720*3380mm，中间展示柜造型*2，75*45*6轻钢龙骨，12阻燃板，9.5mm石膏板，乳胶漆饰面</w:t>
            </w:r>
          </w:p>
        </w:tc>
        <w:tc>
          <w:tcPr>
            <w:tcW w:w="585" w:type="dxa"/>
            <w:shd w:val="clear" w:color="auto" w:fill="auto"/>
            <w:noWrap/>
            <w:vAlign w:val="center"/>
          </w:tcPr>
          <w:p w14:paraId="3B6A69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65" w:type="dxa"/>
            <w:shd w:val="clear" w:color="auto" w:fill="auto"/>
            <w:noWrap/>
            <w:vAlign w:val="center"/>
          </w:tcPr>
          <w:p w14:paraId="2D2552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6AC88B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67D0FF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486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394" w:type="dxa"/>
            <w:vMerge w:val="continue"/>
            <w:shd w:val="clear" w:color="auto" w:fill="auto"/>
            <w:noWrap/>
            <w:vAlign w:val="center"/>
          </w:tcPr>
          <w:p w14:paraId="7F4722AC">
            <w:pPr>
              <w:jc w:val="center"/>
              <w:rPr>
                <w:rFonts w:hint="eastAsia" w:ascii="宋体" w:hAnsi="宋体" w:eastAsia="宋体" w:cs="宋体"/>
                <w:i w:val="0"/>
                <w:iCs w:val="0"/>
                <w:color w:val="000000"/>
                <w:sz w:val="24"/>
                <w:szCs w:val="24"/>
                <w:u w:val="none"/>
              </w:rPr>
            </w:pPr>
          </w:p>
        </w:tc>
        <w:tc>
          <w:tcPr>
            <w:tcW w:w="465" w:type="dxa"/>
            <w:vMerge w:val="continue"/>
            <w:shd w:val="clear" w:color="auto" w:fill="auto"/>
            <w:noWrap/>
            <w:vAlign w:val="center"/>
          </w:tcPr>
          <w:p w14:paraId="0B342639">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2BABF90C">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251489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定制实木实验桌（玻璃装饰）：5840*1200*850</w:t>
            </w:r>
          </w:p>
        </w:tc>
        <w:tc>
          <w:tcPr>
            <w:tcW w:w="585" w:type="dxa"/>
            <w:shd w:val="clear" w:color="auto" w:fill="auto"/>
            <w:noWrap/>
            <w:vAlign w:val="center"/>
          </w:tcPr>
          <w:p w14:paraId="6747E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465" w:type="dxa"/>
            <w:shd w:val="clear" w:color="auto" w:fill="auto"/>
            <w:noWrap/>
            <w:vAlign w:val="center"/>
          </w:tcPr>
          <w:p w14:paraId="0FAAA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7CAD06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0095AD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1B0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94" w:type="dxa"/>
            <w:vMerge w:val="continue"/>
            <w:shd w:val="clear" w:color="auto" w:fill="auto"/>
            <w:noWrap/>
            <w:vAlign w:val="center"/>
          </w:tcPr>
          <w:p w14:paraId="134A2EE3">
            <w:pPr>
              <w:jc w:val="center"/>
              <w:rPr>
                <w:rFonts w:hint="eastAsia" w:ascii="宋体" w:hAnsi="宋体" w:eastAsia="宋体" w:cs="宋体"/>
                <w:i w:val="0"/>
                <w:iCs w:val="0"/>
                <w:color w:val="000000"/>
                <w:sz w:val="24"/>
                <w:szCs w:val="24"/>
                <w:u w:val="none"/>
              </w:rPr>
            </w:pPr>
          </w:p>
        </w:tc>
        <w:tc>
          <w:tcPr>
            <w:tcW w:w="465" w:type="dxa"/>
            <w:vMerge w:val="continue"/>
            <w:shd w:val="clear" w:color="auto" w:fill="auto"/>
            <w:noWrap/>
            <w:vAlign w:val="center"/>
          </w:tcPr>
          <w:p w14:paraId="5C48F8DD">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24412D08">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6465B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金属定制椅（配套实验桌）</w:t>
            </w:r>
          </w:p>
        </w:tc>
        <w:tc>
          <w:tcPr>
            <w:tcW w:w="585" w:type="dxa"/>
            <w:shd w:val="clear" w:color="auto" w:fill="auto"/>
            <w:noWrap/>
            <w:vAlign w:val="center"/>
          </w:tcPr>
          <w:p w14:paraId="1C475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465" w:type="dxa"/>
            <w:shd w:val="clear" w:color="auto" w:fill="auto"/>
            <w:noWrap/>
            <w:vAlign w:val="center"/>
          </w:tcPr>
          <w:p w14:paraId="038685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40" w:type="dxa"/>
            <w:shd w:val="clear" w:color="auto" w:fill="auto"/>
            <w:noWrap/>
            <w:vAlign w:val="center"/>
          </w:tcPr>
          <w:p w14:paraId="49A025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77B15F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8D2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394" w:type="dxa"/>
            <w:vMerge w:val="continue"/>
            <w:shd w:val="clear" w:color="auto" w:fill="auto"/>
            <w:noWrap/>
            <w:vAlign w:val="center"/>
          </w:tcPr>
          <w:p w14:paraId="455B911A">
            <w:pPr>
              <w:jc w:val="center"/>
              <w:rPr>
                <w:rFonts w:hint="eastAsia" w:ascii="宋体" w:hAnsi="宋体" w:eastAsia="宋体" w:cs="宋体"/>
                <w:i w:val="0"/>
                <w:iCs w:val="0"/>
                <w:color w:val="000000"/>
                <w:sz w:val="24"/>
                <w:szCs w:val="24"/>
                <w:u w:val="none"/>
              </w:rPr>
            </w:pPr>
          </w:p>
        </w:tc>
        <w:tc>
          <w:tcPr>
            <w:tcW w:w="465" w:type="dxa"/>
            <w:vMerge w:val="continue"/>
            <w:shd w:val="clear" w:color="auto" w:fill="auto"/>
            <w:noWrap/>
            <w:vAlign w:val="center"/>
          </w:tcPr>
          <w:p w14:paraId="760165CA">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05FEE992">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3B70DB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配套实验器皿</w:t>
            </w:r>
          </w:p>
        </w:tc>
        <w:tc>
          <w:tcPr>
            <w:tcW w:w="585" w:type="dxa"/>
            <w:shd w:val="clear" w:color="auto" w:fill="auto"/>
            <w:noWrap/>
            <w:vAlign w:val="center"/>
          </w:tcPr>
          <w:p w14:paraId="70022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65" w:type="dxa"/>
            <w:shd w:val="clear" w:color="auto" w:fill="auto"/>
            <w:noWrap/>
            <w:vAlign w:val="center"/>
          </w:tcPr>
          <w:p w14:paraId="60391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13D852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171DB2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E11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394" w:type="dxa"/>
            <w:vMerge w:val="continue"/>
            <w:shd w:val="clear" w:color="auto" w:fill="auto"/>
            <w:noWrap/>
            <w:vAlign w:val="center"/>
          </w:tcPr>
          <w:p w14:paraId="6E215129">
            <w:pPr>
              <w:jc w:val="center"/>
              <w:rPr>
                <w:rFonts w:hint="eastAsia" w:ascii="宋体" w:hAnsi="宋体" w:eastAsia="宋体" w:cs="宋体"/>
                <w:i w:val="0"/>
                <w:iCs w:val="0"/>
                <w:color w:val="000000"/>
                <w:sz w:val="24"/>
                <w:szCs w:val="24"/>
                <w:u w:val="none"/>
              </w:rPr>
            </w:pPr>
          </w:p>
        </w:tc>
        <w:tc>
          <w:tcPr>
            <w:tcW w:w="465" w:type="dxa"/>
            <w:vMerge w:val="continue"/>
            <w:shd w:val="clear" w:color="auto" w:fill="auto"/>
            <w:noWrap/>
            <w:vAlign w:val="center"/>
          </w:tcPr>
          <w:p w14:paraId="716B0BF7">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28FDCF7C">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5982C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红曲分子结构模型</w:t>
            </w:r>
          </w:p>
        </w:tc>
        <w:tc>
          <w:tcPr>
            <w:tcW w:w="585" w:type="dxa"/>
            <w:shd w:val="clear" w:color="auto" w:fill="auto"/>
            <w:noWrap/>
            <w:vAlign w:val="center"/>
          </w:tcPr>
          <w:p w14:paraId="3B491C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5" w:type="dxa"/>
            <w:shd w:val="clear" w:color="auto" w:fill="auto"/>
            <w:noWrap/>
            <w:vAlign w:val="center"/>
          </w:tcPr>
          <w:p w14:paraId="37CEF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6FD21C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3EBC1D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91E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394" w:type="dxa"/>
            <w:vMerge w:val="continue"/>
            <w:shd w:val="clear" w:color="auto" w:fill="auto"/>
            <w:noWrap/>
            <w:vAlign w:val="center"/>
          </w:tcPr>
          <w:p w14:paraId="49898797">
            <w:pPr>
              <w:jc w:val="center"/>
              <w:rPr>
                <w:rFonts w:hint="eastAsia" w:ascii="宋体" w:hAnsi="宋体" w:eastAsia="宋体" w:cs="宋体"/>
                <w:i w:val="0"/>
                <w:iCs w:val="0"/>
                <w:color w:val="000000"/>
                <w:sz w:val="24"/>
                <w:szCs w:val="24"/>
                <w:u w:val="none"/>
              </w:rPr>
            </w:pPr>
          </w:p>
        </w:tc>
        <w:tc>
          <w:tcPr>
            <w:tcW w:w="465" w:type="dxa"/>
            <w:vMerge w:val="continue"/>
            <w:shd w:val="clear" w:color="auto" w:fill="auto"/>
            <w:noWrap/>
            <w:vAlign w:val="center"/>
          </w:tcPr>
          <w:p w14:paraId="296EC19B">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5D9449B1">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3AAC65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体验器材：显微镜</w:t>
            </w:r>
          </w:p>
        </w:tc>
        <w:tc>
          <w:tcPr>
            <w:tcW w:w="585" w:type="dxa"/>
            <w:shd w:val="clear" w:color="auto" w:fill="auto"/>
            <w:noWrap/>
            <w:vAlign w:val="center"/>
          </w:tcPr>
          <w:p w14:paraId="1EE603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5" w:type="dxa"/>
            <w:shd w:val="clear" w:color="auto" w:fill="auto"/>
            <w:noWrap/>
            <w:vAlign w:val="center"/>
          </w:tcPr>
          <w:p w14:paraId="21FAED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40" w:type="dxa"/>
            <w:shd w:val="clear" w:color="auto" w:fill="auto"/>
            <w:noWrap/>
            <w:vAlign w:val="center"/>
          </w:tcPr>
          <w:p w14:paraId="412D18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3C5B9D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8DD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394" w:type="dxa"/>
            <w:vMerge w:val="continue"/>
            <w:shd w:val="clear" w:color="auto" w:fill="auto"/>
            <w:noWrap/>
            <w:vAlign w:val="center"/>
          </w:tcPr>
          <w:p w14:paraId="5E5F394D">
            <w:pPr>
              <w:jc w:val="center"/>
              <w:rPr>
                <w:rFonts w:hint="eastAsia" w:ascii="宋体" w:hAnsi="宋体" w:eastAsia="宋体" w:cs="宋体"/>
                <w:i w:val="0"/>
                <w:iCs w:val="0"/>
                <w:color w:val="000000"/>
                <w:sz w:val="24"/>
                <w:szCs w:val="24"/>
                <w:u w:val="none"/>
              </w:rPr>
            </w:pPr>
          </w:p>
        </w:tc>
        <w:tc>
          <w:tcPr>
            <w:tcW w:w="465" w:type="dxa"/>
            <w:vMerge w:val="continue"/>
            <w:shd w:val="clear" w:color="auto" w:fill="auto"/>
            <w:noWrap/>
            <w:vAlign w:val="center"/>
          </w:tcPr>
          <w:p w14:paraId="7988A30A">
            <w:pPr>
              <w:jc w:val="center"/>
              <w:rPr>
                <w:rFonts w:hint="eastAsia" w:ascii="宋体" w:hAnsi="宋体" w:eastAsia="宋体" w:cs="宋体"/>
                <w:i w:val="0"/>
                <w:iCs w:val="0"/>
                <w:color w:val="000000"/>
                <w:sz w:val="24"/>
                <w:szCs w:val="24"/>
                <w:u w:val="none"/>
              </w:rPr>
            </w:pPr>
          </w:p>
        </w:tc>
        <w:tc>
          <w:tcPr>
            <w:tcW w:w="844" w:type="dxa"/>
            <w:shd w:val="clear" w:color="auto" w:fill="auto"/>
            <w:noWrap/>
            <w:vAlign w:val="center"/>
          </w:tcPr>
          <w:p w14:paraId="429488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空调设备</w:t>
            </w:r>
          </w:p>
        </w:tc>
        <w:tc>
          <w:tcPr>
            <w:tcW w:w="4815" w:type="dxa"/>
            <w:gridSpan w:val="2"/>
            <w:shd w:val="clear" w:color="auto" w:fill="auto"/>
            <w:vAlign w:val="center"/>
          </w:tcPr>
          <w:p w14:paraId="3A3871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原有2台空调移位（含安装）</w:t>
            </w:r>
          </w:p>
        </w:tc>
        <w:tc>
          <w:tcPr>
            <w:tcW w:w="585" w:type="dxa"/>
            <w:shd w:val="clear" w:color="auto" w:fill="auto"/>
            <w:noWrap/>
            <w:vAlign w:val="center"/>
          </w:tcPr>
          <w:p w14:paraId="7B1FC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65" w:type="dxa"/>
            <w:shd w:val="clear" w:color="auto" w:fill="auto"/>
            <w:noWrap/>
            <w:vAlign w:val="center"/>
          </w:tcPr>
          <w:p w14:paraId="5E5E23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3D6872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688BB2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2EB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394" w:type="dxa"/>
            <w:vMerge w:val="continue"/>
            <w:shd w:val="clear" w:color="auto" w:fill="auto"/>
            <w:noWrap/>
            <w:vAlign w:val="center"/>
          </w:tcPr>
          <w:p w14:paraId="4480D119">
            <w:pPr>
              <w:jc w:val="center"/>
              <w:rPr>
                <w:rFonts w:hint="eastAsia" w:ascii="宋体" w:hAnsi="宋体" w:eastAsia="宋体" w:cs="宋体"/>
                <w:i w:val="0"/>
                <w:iCs w:val="0"/>
                <w:color w:val="000000"/>
                <w:sz w:val="24"/>
                <w:szCs w:val="24"/>
                <w:u w:val="none"/>
              </w:rPr>
            </w:pPr>
          </w:p>
        </w:tc>
        <w:tc>
          <w:tcPr>
            <w:tcW w:w="465" w:type="dxa"/>
            <w:vMerge w:val="continue"/>
            <w:shd w:val="clear" w:color="auto" w:fill="auto"/>
            <w:noWrap/>
            <w:vAlign w:val="center"/>
          </w:tcPr>
          <w:p w14:paraId="1A8DF0AF">
            <w:pPr>
              <w:jc w:val="center"/>
              <w:rPr>
                <w:rFonts w:hint="eastAsia" w:ascii="宋体" w:hAnsi="宋体" w:eastAsia="宋体" w:cs="宋体"/>
                <w:i w:val="0"/>
                <w:iCs w:val="0"/>
                <w:color w:val="000000"/>
                <w:sz w:val="24"/>
                <w:szCs w:val="24"/>
                <w:u w:val="none"/>
              </w:rPr>
            </w:pPr>
          </w:p>
        </w:tc>
        <w:tc>
          <w:tcPr>
            <w:tcW w:w="844" w:type="dxa"/>
            <w:vMerge w:val="restart"/>
            <w:shd w:val="clear" w:color="auto" w:fill="auto"/>
            <w:noWrap/>
            <w:vAlign w:val="center"/>
          </w:tcPr>
          <w:p w14:paraId="046B13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灯具</w:t>
            </w:r>
          </w:p>
        </w:tc>
        <w:tc>
          <w:tcPr>
            <w:tcW w:w="4815" w:type="dxa"/>
            <w:gridSpan w:val="2"/>
            <w:shd w:val="clear" w:color="auto" w:fill="auto"/>
            <w:vAlign w:val="center"/>
          </w:tcPr>
          <w:p w14:paraId="468659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轨道LED射灯（含轨道 ）</w:t>
            </w:r>
          </w:p>
        </w:tc>
        <w:tc>
          <w:tcPr>
            <w:tcW w:w="585" w:type="dxa"/>
            <w:shd w:val="clear" w:color="auto" w:fill="auto"/>
            <w:noWrap/>
            <w:vAlign w:val="center"/>
          </w:tcPr>
          <w:p w14:paraId="7336F6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5" w:type="dxa"/>
            <w:shd w:val="clear" w:color="auto" w:fill="auto"/>
            <w:noWrap/>
            <w:vAlign w:val="center"/>
          </w:tcPr>
          <w:p w14:paraId="0B2A98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840" w:type="dxa"/>
            <w:shd w:val="clear" w:color="auto" w:fill="auto"/>
            <w:noWrap/>
            <w:vAlign w:val="center"/>
          </w:tcPr>
          <w:p w14:paraId="0E6D77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6BBE6F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61F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94" w:type="dxa"/>
            <w:vMerge w:val="continue"/>
            <w:shd w:val="clear" w:color="auto" w:fill="auto"/>
            <w:noWrap/>
            <w:vAlign w:val="center"/>
          </w:tcPr>
          <w:p w14:paraId="0832D1AA">
            <w:pPr>
              <w:jc w:val="center"/>
              <w:rPr>
                <w:rFonts w:hint="eastAsia" w:ascii="宋体" w:hAnsi="宋体" w:eastAsia="宋体" w:cs="宋体"/>
                <w:i w:val="0"/>
                <w:iCs w:val="0"/>
                <w:color w:val="000000"/>
                <w:sz w:val="24"/>
                <w:szCs w:val="24"/>
                <w:u w:val="none"/>
              </w:rPr>
            </w:pPr>
          </w:p>
        </w:tc>
        <w:tc>
          <w:tcPr>
            <w:tcW w:w="465" w:type="dxa"/>
            <w:vMerge w:val="continue"/>
            <w:shd w:val="clear" w:color="auto" w:fill="auto"/>
            <w:noWrap/>
            <w:vAlign w:val="center"/>
          </w:tcPr>
          <w:p w14:paraId="7A0FA86F">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3FC6A37A">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545593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售卖区灯具：定制金属架+亚克力灯，</w:t>
            </w:r>
          </w:p>
          <w:p w14:paraId="0DA0A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尺寸6100*2900mm</w:t>
            </w:r>
          </w:p>
        </w:tc>
        <w:tc>
          <w:tcPr>
            <w:tcW w:w="585" w:type="dxa"/>
            <w:shd w:val="clear" w:color="auto" w:fill="auto"/>
            <w:noWrap/>
            <w:vAlign w:val="center"/>
          </w:tcPr>
          <w:p w14:paraId="0D0C59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4A177C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0" w:type="dxa"/>
            <w:shd w:val="clear" w:color="auto" w:fill="auto"/>
            <w:noWrap/>
            <w:vAlign w:val="center"/>
          </w:tcPr>
          <w:p w14:paraId="2BA871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77D055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B36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394" w:type="dxa"/>
            <w:vMerge w:val="continue"/>
            <w:shd w:val="clear" w:color="auto" w:fill="auto"/>
            <w:noWrap/>
            <w:vAlign w:val="center"/>
          </w:tcPr>
          <w:p w14:paraId="68B70670">
            <w:pPr>
              <w:jc w:val="center"/>
              <w:rPr>
                <w:rFonts w:hint="eastAsia" w:ascii="宋体" w:hAnsi="宋体" w:eastAsia="宋体" w:cs="宋体"/>
                <w:i w:val="0"/>
                <w:iCs w:val="0"/>
                <w:color w:val="000000"/>
                <w:sz w:val="24"/>
                <w:szCs w:val="24"/>
                <w:u w:val="none"/>
              </w:rPr>
            </w:pPr>
          </w:p>
        </w:tc>
        <w:tc>
          <w:tcPr>
            <w:tcW w:w="465" w:type="dxa"/>
            <w:vMerge w:val="continue"/>
            <w:shd w:val="clear" w:color="auto" w:fill="auto"/>
            <w:noWrap/>
            <w:vAlign w:val="center"/>
          </w:tcPr>
          <w:p w14:paraId="3D4EB081">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4BCDE512">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4D3208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实验室吊灯：平板吊灯</w:t>
            </w:r>
          </w:p>
        </w:tc>
        <w:tc>
          <w:tcPr>
            <w:tcW w:w="585" w:type="dxa"/>
            <w:shd w:val="clear" w:color="auto" w:fill="auto"/>
            <w:noWrap/>
            <w:vAlign w:val="center"/>
          </w:tcPr>
          <w:p w14:paraId="5222CD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5" w:type="dxa"/>
            <w:shd w:val="clear" w:color="auto" w:fill="auto"/>
            <w:noWrap/>
            <w:vAlign w:val="center"/>
          </w:tcPr>
          <w:p w14:paraId="3227D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40" w:type="dxa"/>
            <w:shd w:val="clear" w:color="auto" w:fill="auto"/>
            <w:noWrap/>
            <w:vAlign w:val="center"/>
          </w:tcPr>
          <w:p w14:paraId="45AD6D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5F8889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332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394" w:type="dxa"/>
            <w:vMerge w:val="continue"/>
            <w:shd w:val="clear" w:color="auto" w:fill="auto"/>
            <w:noWrap/>
            <w:vAlign w:val="center"/>
          </w:tcPr>
          <w:p w14:paraId="43A51045">
            <w:pPr>
              <w:jc w:val="center"/>
              <w:rPr>
                <w:rFonts w:hint="eastAsia" w:ascii="宋体" w:hAnsi="宋体" w:eastAsia="宋体" w:cs="宋体"/>
                <w:i w:val="0"/>
                <w:iCs w:val="0"/>
                <w:color w:val="000000"/>
                <w:sz w:val="24"/>
                <w:szCs w:val="24"/>
                <w:u w:val="none"/>
              </w:rPr>
            </w:pPr>
          </w:p>
        </w:tc>
        <w:tc>
          <w:tcPr>
            <w:tcW w:w="465" w:type="dxa"/>
            <w:vMerge w:val="continue"/>
            <w:shd w:val="clear" w:color="auto" w:fill="auto"/>
            <w:noWrap/>
            <w:vAlign w:val="center"/>
          </w:tcPr>
          <w:p w14:paraId="5D19C59F">
            <w:pPr>
              <w:jc w:val="center"/>
              <w:rPr>
                <w:rFonts w:hint="eastAsia" w:ascii="宋体" w:hAnsi="宋体" w:eastAsia="宋体" w:cs="宋体"/>
                <w:i w:val="0"/>
                <w:iCs w:val="0"/>
                <w:color w:val="000000"/>
                <w:sz w:val="24"/>
                <w:szCs w:val="24"/>
                <w:u w:val="none"/>
              </w:rPr>
            </w:pPr>
          </w:p>
        </w:tc>
        <w:tc>
          <w:tcPr>
            <w:tcW w:w="844" w:type="dxa"/>
            <w:shd w:val="clear" w:color="auto" w:fill="auto"/>
            <w:noWrap/>
            <w:vAlign w:val="center"/>
          </w:tcPr>
          <w:p w14:paraId="251B1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窗帘</w:t>
            </w:r>
          </w:p>
        </w:tc>
        <w:tc>
          <w:tcPr>
            <w:tcW w:w="4815" w:type="dxa"/>
            <w:gridSpan w:val="2"/>
            <w:shd w:val="clear" w:color="auto" w:fill="auto"/>
            <w:vAlign w:val="center"/>
          </w:tcPr>
          <w:p w14:paraId="29DBF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定制竹帘（根据现场实际情况定制）</w:t>
            </w:r>
          </w:p>
        </w:tc>
        <w:tc>
          <w:tcPr>
            <w:tcW w:w="585" w:type="dxa"/>
            <w:shd w:val="clear" w:color="auto" w:fill="auto"/>
            <w:noWrap/>
            <w:vAlign w:val="center"/>
          </w:tcPr>
          <w:p w14:paraId="4147C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6F4A34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03AD47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489024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0B8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4" w:type="dxa"/>
            <w:vMerge w:val="continue"/>
            <w:shd w:val="clear" w:color="auto" w:fill="auto"/>
            <w:noWrap/>
            <w:vAlign w:val="center"/>
          </w:tcPr>
          <w:p w14:paraId="7DD48D01">
            <w:pPr>
              <w:jc w:val="center"/>
              <w:rPr>
                <w:rFonts w:hint="eastAsia" w:ascii="宋体" w:hAnsi="宋体" w:eastAsia="宋体" w:cs="宋体"/>
                <w:i w:val="0"/>
                <w:iCs w:val="0"/>
                <w:color w:val="000000"/>
                <w:sz w:val="24"/>
                <w:szCs w:val="24"/>
                <w:u w:val="none"/>
              </w:rPr>
            </w:pPr>
          </w:p>
        </w:tc>
        <w:tc>
          <w:tcPr>
            <w:tcW w:w="465" w:type="dxa"/>
            <w:vMerge w:val="continue"/>
            <w:shd w:val="clear" w:color="auto" w:fill="auto"/>
            <w:noWrap/>
            <w:vAlign w:val="center"/>
          </w:tcPr>
          <w:p w14:paraId="40292782">
            <w:pPr>
              <w:jc w:val="center"/>
              <w:rPr>
                <w:rFonts w:hint="eastAsia" w:ascii="宋体" w:hAnsi="宋体" w:eastAsia="宋体" w:cs="宋体"/>
                <w:i w:val="0"/>
                <w:iCs w:val="0"/>
                <w:color w:val="000000"/>
                <w:sz w:val="24"/>
                <w:szCs w:val="24"/>
                <w:u w:val="none"/>
              </w:rPr>
            </w:pPr>
          </w:p>
        </w:tc>
        <w:tc>
          <w:tcPr>
            <w:tcW w:w="844" w:type="dxa"/>
            <w:shd w:val="clear" w:color="auto" w:fill="auto"/>
            <w:noWrap/>
            <w:vAlign w:val="center"/>
          </w:tcPr>
          <w:p w14:paraId="52A325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w:t>
            </w:r>
          </w:p>
        </w:tc>
        <w:tc>
          <w:tcPr>
            <w:tcW w:w="4815" w:type="dxa"/>
            <w:gridSpan w:val="2"/>
            <w:shd w:val="clear" w:color="auto" w:fill="auto"/>
            <w:vAlign w:val="center"/>
          </w:tcPr>
          <w:p w14:paraId="4FF97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地砖修补面积约14㎡</w:t>
            </w:r>
          </w:p>
        </w:tc>
        <w:tc>
          <w:tcPr>
            <w:tcW w:w="585" w:type="dxa"/>
            <w:shd w:val="clear" w:color="auto" w:fill="auto"/>
            <w:noWrap/>
            <w:vAlign w:val="center"/>
          </w:tcPr>
          <w:p w14:paraId="1CCC5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0942C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32943C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11EC3C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22C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394" w:type="dxa"/>
            <w:vMerge w:val="continue"/>
            <w:shd w:val="clear" w:color="auto" w:fill="auto"/>
            <w:noWrap/>
            <w:vAlign w:val="center"/>
          </w:tcPr>
          <w:p w14:paraId="71ED2D47">
            <w:pPr>
              <w:jc w:val="center"/>
              <w:rPr>
                <w:rFonts w:hint="eastAsia" w:ascii="宋体" w:hAnsi="宋体" w:eastAsia="宋体" w:cs="宋体"/>
                <w:i w:val="0"/>
                <w:iCs w:val="0"/>
                <w:color w:val="000000"/>
                <w:sz w:val="24"/>
                <w:szCs w:val="24"/>
                <w:u w:val="none"/>
              </w:rPr>
            </w:pPr>
          </w:p>
        </w:tc>
        <w:tc>
          <w:tcPr>
            <w:tcW w:w="465" w:type="dxa"/>
            <w:vMerge w:val="continue"/>
            <w:shd w:val="clear" w:color="auto" w:fill="auto"/>
            <w:noWrap/>
            <w:vAlign w:val="center"/>
          </w:tcPr>
          <w:p w14:paraId="628CE8B8">
            <w:pPr>
              <w:jc w:val="center"/>
              <w:rPr>
                <w:rFonts w:hint="eastAsia" w:ascii="宋体" w:hAnsi="宋体" w:eastAsia="宋体" w:cs="宋体"/>
                <w:i w:val="0"/>
                <w:iCs w:val="0"/>
                <w:color w:val="000000"/>
                <w:sz w:val="24"/>
                <w:szCs w:val="24"/>
                <w:u w:val="none"/>
              </w:rPr>
            </w:pPr>
          </w:p>
        </w:tc>
        <w:tc>
          <w:tcPr>
            <w:tcW w:w="844" w:type="dxa"/>
            <w:shd w:val="clear" w:color="auto" w:fill="auto"/>
            <w:noWrap/>
            <w:vAlign w:val="center"/>
          </w:tcPr>
          <w:p w14:paraId="3E22D0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强弱电</w:t>
            </w:r>
          </w:p>
        </w:tc>
        <w:tc>
          <w:tcPr>
            <w:tcW w:w="4815" w:type="dxa"/>
            <w:gridSpan w:val="2"/>
            <w:shd w:val="clear" w:color="auto" w:fill="auto"/>
            <w:vAlign w:val="center"/>
          </w:tcPr>
          <w:p w14:paraId="1CE93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强弱电改造</w:t>
            </w:r>
          </w:p>
        </w:tc>
        <w:tc>
          <w:tcPr>
            <w:tcW w:w="585" w:type="dxa"/>
            <w:shd w:val="clear" w:color="auto" w:fill="auto"/>
            <w:noWrap/>
            <w:vAlign w:val="center"/>
          </w:tcPr>
          <w:p w14:paraId="299122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65" w:type="dxa"/>
            <w:shd w:val="clear" w:color="auto" w:fill="auto"/>
            <w:noWrap/>
            <w:vAlign w:val="center"/>
          </w:tcPr>
          <w:p w14:paraId="35C15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4FE500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5F2344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702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4" w:type="dxa"/>
            <w:vMerge w:val="restart"/>
            <w:shd w:val="clear" w:color="auto" w:fill="auto"/>
            <w:noWrap/>
            <w:vAlign w:val="center"/>
          </w:tcPr>
          <w:p w14:paraId="71728E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65" w:type="dxa"/>
            <w:vMerge w:val="restart"/>
            <w:shd w:val="clear" w:color="auto" w:fill="auto"/>
            <w:vAlign w:val="center"/>
          </w:tcPr>
          <w:p w14:paraId="70F35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红曲酒文化馆</w:t>
            </w:r>
          </w:p>
        </w:tc>
        <w:tc>
          <w:tcPr>
            <w:tcW w:w="844" w:type="dxa"/>
            <w:vMerge w:val="restart"/>
            <w:shd w:val="clear" w:color="auto" w:fill="auto"/>
            <w:noWrap/>
            <w:vAlign w:val="center"/>
          </w:tcPr>
          <w:p w14:paraId="55D2EE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w:t>
            </w:r>
          </w:p>
        </w:tc>
        <w:tc>
          <w:tcPr>
            <w:tcW w:w="4815" w:type="dxa"/>
            <w:gridSpan w:val="2"/>
            <w:shd w:val="clear" w:color="auto" w:fill="auto"/>
            <w:vAlign w:val="center"/>
          </w:tcPr>
          <w:p w14:paraId="45A69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原始顶深灰色乳胶漆喷涂面积约120㎡</w:t>
            </w:r>
          </w:p>
        </w:tc>
        <w:tc>
          <w:tcPr>
            <w:tcW w:w="585" w:type="dxa"/>
            <w:shd w:val="clear" w:color="auto" w:fill="auto"/>
            <w:noWrap/>
            <w:vAlign w:val="center"/>
          </w:tcPr>
          <w:p w14:paraId="4B2D5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65" w:type="dxa"/>
            <w:shd w:val="clear" w:color="auto" w:fill="auto"/>
            <w:noWrap/>
            <w:vAlign w:val="center"/>
          </w:tcPr>
          <w:p w14:paraId="73638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6F9DE9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64DACC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16AD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4" w:type="dxa"/>
            <w:vMerge w:val="continue"/>
            <w:shd w:val="clear" w:color="auto" w:fill="auto"/>
            <w:noWrap/>
            <w:vAlign w:val="center"/>
          </w:tcPr>
          <w:p w14:paraId="75043ED6">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3CE8BE8D">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3DCA10B3">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33814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50吊顶轻钢龙骨系列，12阻燃板，95mm石膏板，乳胶漆饰面，面积约80㎡</w:t>
            </w:r>
          </w:p>
        </w:tc>
        <w:tc>
          <w:tcPr>
            <w:tcW w:w="585" w:type="dxa"/>
            <w:shd w:val="clear" w:color="auto" w:fill="auto"/>
            <w:noWrap/>
            <w:vAlign w:val="center"/>
          </w:tcPr>
          <w:p w14:paraId="62B098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5933FC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5AC616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3B0514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0F5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4" w:type="dxa"/>
            <w:vMerge w:val="continue"/>
            <w:shd w:val="clear" w:color="auto" w:fill="auto"/>
            <w:noWrap/>
            <w:vAlign w:val="center"/>
          </w:tcPr>
          <w:p w14:paraId="41C8992E">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29DCAA74">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083CA744">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0DE4F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酒坛灯箱造型吊顶面积约8㎡</w:t>
            </w:r>
          </w:p>
        </w:tc>
        <w:tc>
          <w:tcPr>
            <w:tcW w:w="585" w:type="dxa"/>
            <w:shd w:val="clear" w:color="auto" w:fill="auto"/>
            <w:noWrap/>
            <w:vAlign w:val="center"/>
          </w:tcPr>
          <w:p w14:paraId="2E842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70250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526FB5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470D17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DE4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394" w:type="dxa"/>
            <w:vMerge w:val="continue"/>
            <w:shd w:val="clear" w:color="auto" w:fill="auto"/>
            <w:noWrap/>
            <w:vAlign w:val="center"/>
          </w:tcPr>
          <w:p w14:paraId="7B649750">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04FB93B4">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0CDD2739">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5FC64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黑色铝方通吊顶面积约62㎡</w:t>
            </w:r>
          </w:p>
        </w:tc>
        <w:tc>
          <w:tcPr>
            <w:tcW w:w="585" w:type="dxa"/>
            <w:shd w:val="clear" w:color="auto" w:fill="auto"/>
            <w:noWrap/>
            <w:vAlign w:val="center"/>
          </w:tcPr>
          <w:p w14:paraId="55353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000BB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7EBC91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469580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324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394" w:type="dxa"/>
            <w:vMerge w:val="continue"/>
            <w:shd w:val="clear" w:color="auto" w:fill="auto"/>
            <w:noWrap/>
            <w:vAlign w:val="center"/>
          </w:tcPr>
          <w:p w14:paraId="3EB5079D">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7EE322CC">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00A9F041">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2E7F97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木结构方格造型吊顶面积约23㎡</w:t>
            </w:r>
          </w:p>
        </w:tc>
        <w:tc>
          <w:tcPr>
            <w:tcW w:w="585" w:type="dxa"/>
            <w:shd w:val="clear" w:color="auto" w:fill="auto"/>
            <w:noWrap/>
            <w:vAlign w:val="center"/>
          </w:tcPr>
          <w:p w14:paraId="1F0792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6134C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1F6C7E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6503B5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631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4" w:type="dxa"/>
            <w:vMerge w:val="continue"/>
            <w:shd w:val="clear" w:color="auto" w:fill="auto"/>
            <w:noWrap/>
            <w:vAlign w:val="center"/>
          </w:tcPr>
          <w:p w14:paraId="0A545F41">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4A55A322">
            <w:pPr>
              <w:jc w:val="center"/>
              <w:rPr>
                <w:rFonts w:hint="eastAsia" w:ascii="宋体" w:hAnsi="宋体" w:eastAsia="宋体" w:cs="宋体"/>
                <w:i w:val="0"/>
                <w:iCs w:val="0"/>
                <w:color w:val="000000"/>
                <w:sz w:val="24"/>
                <w:szCs w:val="24"/>
                <w:u w:val="none"/>
              </w:rPr>
            </w:pPr>
          </w:p>
        </w:tc>
        <w:tc>
          <w:tcPr>
            <w:tcW w:w="844" w:type="dxa"/>
            <w:vMerge w:val="restart"/>
            <w:shd w:val="clear" w:color="auto" w:fill="auto"/>
            <w:noWrap/>
            <w:vAlign w:val="center"/>
          </w:tcPr>
          <w:p w14:paraId="1BD493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w:t>
            </w:r>
          </w:p>
        </w:tc>
        <w:tc>
          <w:tcPr>
            <w:tcW w:w="4815" w:type="dxa"/>
            <w:gridSpan w:val="2"/>
            <w:shd w:val="clear" w:color="auto" w:fill="auto"/>
            <w:vAlign w:val="center"/>
          </w:tcPr>
          <w:p w14:paraId="09686E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地面找平，铺灰色复古地砖面积约155㎡</w:t>
            </w:r>
          </w:p>
        </w:tc>
        <w:tc>
          <w:tcPr>
            <w:tcW w:w="585" w:type="dxa"/>
            <w:shd w:val="clear" w:color="auto" w:fill="auto"/>
            <w:noWrap/>
            <w:vAlign w:val="center"/>
          </w:tcPr>
          <w:p w14:paraId="45A546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6C96C5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25FAD0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1ADF0A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B86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394" w:type="dxa"/>
            <w:vMerge w:val="continue"/>
            <w:shd w:val="clear" w:color="auto" w:fill="auto"/>
            <w:noWrap/>
            <w:vAlign w:val="center"/>
          </w:tcPr>
          <w:p w14:paraId="7000A4DB">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4BE1A210">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28F78AD2">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1B069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钢结构+钢化玻璃地面（含拆除原地面）面积约23㎡</w:t>
            </w:r>
          </w:p>
        </w:tc>
        <w:tc>
          <w:tcPr>
            <w:tcW w:w="585" w:type="dxa"/>
            <w:shd w:val="clear" w:color="auto" w:fill="auto"/>
            <w:noWrap/>
            <w:vAlign w:val="center"/>
          </w:tcPr>
          <w:p w14:paraId="300470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3B0FB0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5CB389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3D72C1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F91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94" w:type="dxa"/>
            <w:vMerge w:val="continue"/>
            <w:shd w:val="clear" w:color="auto" w:fill="auto"/>
            <w:noWrap/>
            <w:vAlign w:val="center"/>
          </w:tcPr>
          <w:p w14:paraId="47C9D2D9">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6D545428">
            <w:pPr>
              <w:jc w:val="center"/>
              <w:rPr>
                <w:rFonts w:hint="eastAsia" w:ascii="宋体" w:hAnsi="宋体" w:eastAsia="宋体" w:cs="宋体"/>
                <w:i w:val="0"/>
                <w:iCs w:val="0"/>
                <w:color w:val="000000"/>
                <w:sz w:val="24"/>
                <w:szCs w:val="24"/>
                <w:u w:val="none"/>
              </w:rPr>
            </w:pPr>
          </w:p>
        </w:tc>
        <w:tc>
          <w:tcPr>
            <w:tcW w:w="844" w:type="dxa"/>
            <w:vMerge w:val="restart"/>
            <w:shd w:val="clear" w:color="auto" w:fill="auto"/>
            <w:noWrap/>
            <w:vAlign w:val="center"/>
          </w:tcPr>
          <w:p w14:paraId="795B3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序厅</w:t>
            </w:r>
          </w:p>
        </w:tc>
        <w:tc>
          <w:tcPr>
            <w:tcW w:w="4815" w:type="dxa"/>
            <w:gridSpan w:val="2"/>
            <w:shd w:val="clear" w:color="auto" w:fill="auto"/>
            <w:vAlign w:val="center"/>
          </w:tcPr>
          <w:p w14:paraId="68BC99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飘带造型背景：钢架龙骨，12阻燃板，95mm石膏板，表面油画布和乳胶漆饰面，悬挂主题字</w:t>
            </w:r>
          </w:p>
        </w:tc>
        <w:tc>
          <w:tcPr>
            <w:tcW w:w="585" w:type="dxa"/>
            <w:shd w:val="clear" w:color="auto" w:fill="auto"/>
            <w:noWrap/>
            <w:vAlign w:val="center"/>
          </w:tcPr>
          <w:p w14:paraId="478E5D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53EED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08C348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049523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3DC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394" w:type="dxa"/>
            <w:vMerge w:val="continue"/>
            <w:shd w:val="clear" w:color="auto" w:fill="auto"/>
            <w:noWrap/>
            <w:vAlign w:val="center"/>
          </w:tcPr>
          <w:p w14:paraId="1BD1AF7D">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672049FB">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4977203F">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754DB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序言背景：金属框架内嵌钢化玻璃造型220*250cm</w:t>
            </w:r>
          </w:p>
        </w:tc>
        <w:tc>
          <w:tcPr>
            <w:tcW w:w="585" w:type="dxa"/>
            <w:shd w:val="clear" w:color="auto" w:fill="auto"/>
            <w:noWrap/>
            <w:vAlign w:val="center"/>
          </w:tcPr>
          <w:p w14:paraId="3ACC15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237802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169A59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234F4B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432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394" w:type="dxa"/>
            <w:vMerge w:val="continue"/>
            <w:shd w:val="clear" w:color="auto" w:fill="auto"/>
            <w:noWrap/>
            <w:vAlign w:val="center"/>
          </w:tcPr>
          <w:p w14:paraId="09BED858">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7D99746F">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279D17C9">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6DB33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酒坛装饰面积约8㎡</w:t>
            </w:r>
          </w:p>
        </w:tc>
        <w:tc>
          <w:tcPr>
            <w:tcW w:w="585" w:type="dxa"/>
            <w:shd w:val="clear" w:color="auto" w:fill="auto"/>
            <w:noWrap/>
            <w:vAlign w:val="center"/>
          </w:tcPr>
          <w:p w14:paraId="46522F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0498B3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4BFA95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015FFD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EEC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94" w:type="dxa"/>
            <w:vMerge w:val="continue"/>
            <w:shd w:val="clear" w:color="auto" w:fill="auto"/>
            <w:noWrap/>
            <w:vAlign w:val="center"/>
          </w:tcPr>
          <w:p w14:paraId="0E3F46E5">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33086F0F">
            <w:pPr>
              <w:jc w:val="center"/>
              <w:rPr>
                <w:rFonts w:hint="eastAsia" w:ascii="宋体" w:hAnsi="宋体" w:eastAsia="宋体" w:cs="宋体"/>
                <w:i w:val="0"/>
                <w:iCs w:val="0"/>
                <w:color w:val="000000"/>
                <w:sz w:val="24"/>
                <w:szCs w:val="24"/>
                <w:u w:val="none"/>
              </w:rPr>
            </w:pPr>
          </w:p>
        </w:tc>
        <w:tc>
          <w:tcPr>
            <w:tcW w:w="844" w:type="dxa"/>
            <w:vMerge w:val="restart"/>
            <w:shd w:val="clear" w:color="auto" w:fill="auto"/>
            <w:noWrap/>
            <w:vAlign w:val="center"/>
          </w:tcPr>
          <w:p w14:paraId="14B8A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第一篇章</w:t>
            </w:r>
          </w:p>
        </w:tc>
        <w:tc>
          <w:tcPr>
            <w:tcW w:w="4815" w:type="dxa"/>
            <w:gridSpan w:val="2"/>
            <w:shd w:val="clear" w:color="auto" w:fill="auto"/>
            <w:vAlign w:val="center"/>
          </w:tcPr>
          <w:p w14:paraId="6DA1E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章节背景墙：120*250cm，铁艺造型，内嵌酒坛造型深渊镜</w:t>
            </w:r>
          </w:p>
        </w:tc>
        <w:tc>
          <w:tcPr>
            <w:tcW w:w="585" w:type="dxa"/>
            <w:shd w:val="clear" w:color="auto" w:fill="auto"/>
            <w:noWrap/>
            <w:vAlign w:val="center"/>
          </w:tcPr>
          <w:p w14:paraId="29EFCD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598361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136C94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53B726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2CC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jc w:val="center"/>
        </w:trPr>
        <w:tc>
          <w:tcPr>
            <w:tcW w:w="394" w:type="dxa"/>
            <w:vMerge w:val="continue"/>
            <w:shd w:val="clear" w:color="auto" w:fill="auto"/>
            <w:noWrap/>
            <w:vAlign w:val="center"/>
          </w:tcPr>
          <w:p w14:paraId="1BCA0136">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2A575EF8">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6BC8EFEB">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512E4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背景墙：1200*250cm轻钢龙骨隔墙，12阻燃板，95mm石膏板，表面艺术漆</w:t>
            </w:r>
          </w:p>
        </w:tc>
        <w:tc>
          <w:tcPr>
            <w:tcW w:w="585" w:type="dxa"/>
            <w:shd w:val="clear" w:color="auto" w:fill="auto"/>
            <w:noWrap/>
            <w:vAlign w:val="center"/>
          </w:tcPr>
          <w:p w14:paraId="35272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1A838C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3B462D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2F8C5F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B30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394" w:type="dxa"/>
            <w:vMerge w:val="continue"/>
            <w:shd w:val="clear" w:color="auto" w:fill="auto"/>
            <w:noWrap/>
            <w:vAlign w:val="center"/>
          </w:tcPr>
          <w:p w14:paraId="50E9F3FC">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65096E2A">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017D1463">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63B53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实木房檐造型400*250cm</w:t>
            </w:r>
          </w:p>
        </w:tc>
        <w:tc>
          <w:tcPr>
            <w:tcW w:w="585" w:type="dxa"/>
            <w:shd w:val="clear" w:color="auto" w:fill="auto"/>
            <w:noWrap/>
            <w:vAlign w:val="center"/>
          </w:tcPr>
          <w:p w14:paraId="02A083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22FE0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2424B0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1DE8C9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EE5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394" w:type="dxa"/>
            <w:vMerge w:val="continue"/>
            <w:shd w:val="clear" w:color="auto" w:fill="auto"/>
            <w:noWrap/>
            <w:vAlign w:val="center"/>
          </w:tcPr>
          <w:p w14:paraId="793890A3">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13402E1A">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3E90A4AB">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5FBD46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墙面广告：墙面贴油画布画面，亚克力雕刻字</w:t>
            </w:r>
          </w:p>
        </w:tc>
        <w:tc>
          <w:tcPr>
            <w:tcW w:w="585" w:type="dxa"/>
            <w:shd w:val="clear" w:color="auto" w:fill="auto"/>
            <w:noWrap/>
            <w:vAlign w:val="center"/>
          </w:tcPr>
          <w:p w14:paraId="3AC31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755093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081B14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47B6B4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511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94" w:type="dxa"/>
            <w:vMerge w:val="continue"/>
            <w:shd w:val="clear" w:color="auto" w:fill="auto"/>
            <w:noWrap/>
            <w:vAlign w:val="center"/>
          </w:tcPr>
          <w:p w14:paraId="56119108">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21B15D19">
            <w:pPr>
              <w:jc w:val="center"/>
              <w:rPr>
                <w:rFonts w:hint="eastAsia" w:ascii="宋体" w:hAnsi="宋体" w:eastAsia="宋体" w:cs="宋体"/>
                <w:i w:val="0"/>
                <w:iCs w:val="0"/>
                <w:color w:val="000000"/>
                <w:sz w:val="24"/>
                <w:szCs w:val="24"/>
                <w:u w:val="none"/>
              </w:rPr>
            </w:pPr>
          </w:p>
        </w:tc>
        <w:tc>
          <w:tcPr>
            <w:tcW w:w="844" w:type="dxa"/>
            <w:vMerge w:val="restart"/>
            <w:shd w:val="clear" w:color="auto" w:fill="auto"/>
            <w:noWrap/>
            <w:vAlign w:val="center"/>
          </w:tcPr>
          <w:p w14:paraId="02C2B8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第二篇章</w:t>
            </w:r>
          </w:p>
        </w:tc>
        <w:tc>
          <w:tcPr>
            <w:tcW w:w="4815" w:type="dxa"/>
            <w:gridSpan w:val="2"/>
            <w:shd w:val="clear" w:color="auto" w:fill="auto"/>
            <w:vAlign w:val="center"/>
          </w:tcPr>
          <w:p w14:paraId="2AC99A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章节背景墙：120*250cm，铁艺造型，内嵌酒坛造型深渊镜</w:t>
            </w:r>
          </w:p>
        </w:tc>
        <w:tc>
          <w:tcPr>
            <w:tcW w:w="585" w:type="dxa"/>
            <w:shd w:val="clear" w:color="auto" w:fill="auto"/>
            <w:noWrap/>
            <w:vAlign w:val="center"/>
          </w:tcPr>
          <w:p w14:paraId="70E66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54BD8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29BDB6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070C26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76F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94" w:type="dxa"/>
            <w:vMerge w:val="continue"/>
            <w:shd w:val="clear" w:color="auto" w:fill="auto"/>
            <w:noWrap/>
            <w:vAlign w:val="center"/>
          </w:tcPr>
          <w:p w14:paraId="3E432DBF">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25AA5270">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488F0580">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4CD704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背景墙：1400*250cm，轻钢龙骨隔墙，12阻燃板，95mm石膏板，表面艺术漆</w:t>
            </w:r>
          </w:p>
        </w:tc>
        <w:tc>
          <w:tcPr>
            <w:tcW w:w="585" w:type="dxa"/>
            <w:shd w:val="clear" w:color="auto" w:fill="auto"/>
            <w:noWrap/>
            <w:vAlign w:val="center"/>
          </w:tcPr>
          <w:p w14:paraId="0F707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3AA52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64C919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7F1CC7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579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394" w:type="dxa"/>
            <w:vMerge w:val="continue"/>
            <w:shd w:val="clear" w:color="auto" w:fill="auto"/>
            <w:noWrap/>
            <w:vAlign w:val="center"/>
          </w:tcPr>
          <w:p w14:paraId="6BE464FD">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75958471">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6F9FCCCD">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4A233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地台：1400*80*高5cm，阻燃板结构表面木饰面灰色漆</w:t>
            </w:r>
          </w:p>
        </w:tc>
        <w:tc>
          <w:tcPr>
            <w:tcW w:w="585" w:type="dxa"/>
            <w:shd w:val="clear" w:color="auto" w:fill="auto"/>
            <w:noWrap/>
            <w:vAlign w:val="center"/>
          </w:tcPr>
          <w:p w14:paraId="690927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2946E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5456D5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25B5EF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899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4" w:type="dxa"/>
            <w:vMerge w:val="continue"/>
            <w:shd w:val="clear" w:color="auto" w:fill="auto"/>
            <w:noWrap/>
            <w:vAlign w:val="center"/>
          </w:tcPr>
          <w:p w14:paraId="4BB3831B">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1365218F">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07682686">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23458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人字形实木屋檐造型1400*85cm，</w:t>
            </w:r>
          </w:p>
        </w:tc>
        <w:tc>
          <w:tcPr>
            <w:tcW w:w="585" w:type="dxa"/>
            <w:shd w:val="clear" w:color="auto" w:fill="auto"/>
            <w:noWrap/>
            <w:vAlign w:val="center"/>
          </w:tcPr>
          <w:p w14:paraId="2576FD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0CAAC1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046BCD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245A1D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C0A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394" w:type="dxa"/>
            <w:vMerge w:val="continue"/>
            <w:shd w:val="clear" w:color="auto" w:fill="auto"/>
            <w:noWrap/>
            <w:vAlign w:val="center"/>
          </w:tcPr>
          <w:p w14:paraId="26CEBDE7">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5A82BE52">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69D41EF0">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678AA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造型灰色文化装墙面1200*160cm</w:t>
            </w:r>
          </w:p>
        </w:tc>
        <w:tc>
          <w:tcPr>
            <w:tcW w:w="585" w:type="dxa"/>
            <w:shd w:val="clear" w:color="auto" w:fill="auto"/>
            <w:noWrap/>
            <w:vAlign w:val="center"/>
          </w:tcPr>
          <w:p w14:paraId="054B4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55A863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348FC8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771616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529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94" w:type="dxa"/>
            <w:vMerge w:val="continue"/>
            <w:shd w:val="clear" w:color="auto" w:fill="auto"/>
            <w:noWrap/>
            <w:vAlign w:val="center"/>
          </w:tcPr>
          <w:p w14:paraId="08F4EE6C">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4307D245">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41062DA3">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1BEDAC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艺术微缩场景</w:t>
            </w:r>
          </w:p>
        </w:tc>
        <w:tc>
          <w:tcPr>
            <w:tcW w:w="585" w:type="dxa"/>
            <w:shd w:val="clear" w:color="auto" w:fill="auto"/>
            <w:noWrap/>
            <w:vAlign w:val="center"/>
          </w:tcPr>
          <w:p w14:paraId="075C0C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321E25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79CF10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24A37F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147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94" w:type="dxa"/>
            <w:vMerge w:val="continue"/>
            <w:shd w:val="clear" w:color="auto" w:fill="auto"/>
            <w:noWrap/>
            <w:vAlign w:val="center"/>
          </w:tcPr>
          <w:p w14:paraId="640F1617">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44A7A5ED">
            <w:pPr>
              <w:jc w:val="center"/>
              <w:rPr>
                <w:rFonts w:hint="eastAsia" w:ascii="宋体" w:hAnsi="宋体" w:eastAsia="宋体" w:cs="宋体"/>
                <w:i w:val="0"/>
                <w:iCs w:val="0"/>
                <w:color w:val="000000"/>
                <w:sz w:val="24"/>
                <w:szCs w:val="24"/>
                <w:u w:val="none"/>
              </w:rPr>
            </w:pPr>
          </w:p>
        </w:tc>
        <w:tc>
          <w:tcPr>
            <w:tcW w:w="844" w:type="dxa"/>
            <w:vMerge w:val="restart"/>
            <w:shd w:val="clear" w:color="auto" w:fill="auto"/>
            <w:noWrap/>
            <w:vAlign w:val="center"/>
          </w:tcPr>
          <w:p w14:paraId="21A15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第三篇章</w:t>
            </w:r>
          </w:p>
        </w:tc>
        <w:tc>
          <w:tcPr>
            <w:tcW w:w="4815" w:type="dxa"/>
            <w:gridSpan w:val="2"/>
            <w:shd w:val="clear" w:color="auto" w:fill="auto"/>
            <w:vAlign w:val="center"/>
          </w:tcPr>
          <w:p w14:paraId="7B707A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章节背景墙：100*200cm，铁艺造型，内嵌酒坛造型深渊镜</w:t>
            </w:r>
          </w:p>
        </w:tc>
        <w:tc>
          <w:tcPr>
            <w:tcW w:w="585" w:type="dxa"/>
            <w:shd w:val="clear" w:color="auto" w:fill="auto"/>
            <w:noWrap/>
            <w:vAlign w:val="center"/>
          </w:tcPr>
          <w:p w14:paraId="2C70F8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6CA174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7B9BE5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1C8EB5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3F4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394" w:type="dxa"/>
            <w:vMerge w:val="continue"/>
            <w:shd w:val="clear" w:color="auto" w:fill="auto"/>
            <w:noWrap/>
            <w:vAlign w:val="center"/>
          </w:tcPr>
          <w:p w14:paraId="4A08BA7A">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50B39489">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6992B639">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1BD9F1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背景墙：600*260cm，轻钢龙骨隔墙，12阻燃板，95mm石膏板，表面艺术漆</w:t>
            </w:r>
          </w:p>
        </w:tc>
        <w:tc>
          <w:tcPr>
            <w:tcW w:w="585" w:type="dxa"/>
            <w:shd w:val="clear" w:color="auto" w:fill="auto"/>
            <w:noWrap/>
            <w:vAlign w:val="center"/>
          </w:tcPr>
          <w:p w14:paraId="7966C9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5256D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7A0D35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3CCEA9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EA4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394" w:type="dxa"/>
            <w:vMerge w:val="continue"/>
            <w:shd w:val="clear" w:color="auto" w:fill="auto"/>
            <w:noWrap/>
            <w:vAlign w:val="center"/>
          </w:tcPr>
          <w:p w14:paraId="1B4F0628">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71705E86">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1C24E013">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236A4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地台：500*50*高5cm，阻燃板结构表面木饰面灰色漆</w:t>
            </w:r>
          </w:p>
        </w:tc>
        <w:tc>
          <w:tcPr>
            <w:tcW w:w="585" w:type="dxa"/>
            <w:shd w:val="clear" w:color="auto" w:fill="auto"/>
            <w:noWrap/>
            <w:vAlign w:val="center"/>
          </w:tcPr>
          <w:p w14:paraId="5A8617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1821F5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1002DD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3E43E3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366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394" w:type="dxa"/>
            <w:vMerge w:val="continue"/>
            <w:shd w:val="clear" w:color="auto" w:fill="auto"/>
            <w:noWrap/>
            <w:vAlign w:val="center"/>
          </w:tcPr>
          <w:p w14:paraId="2C6EAB0B">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3139CA54">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6627BE35">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6D0525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墙面广告：500*200cm，墙面贴油画布画面，亚克力雕刻字</w:t>
            </w:r>
          </w:p>
        </w:tc>
        <w:tc>
          <w:tcPr>
            <w:tcW w:w="585" w:type="dxa"/>
            <w:shd w:val="clear" w:color="auto" w:fill="auto"/>
            <w:noWrap/>
            <w:vAlign w:val="center"/>
          </w:tcPr>
          <w:p w14:paraId="5EE9D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38474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66947F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581783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BE9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394" w:type="dxa"/>
            <w:vMerge w:val="continue"/>
            <w:shd w:val="clear" w:color="auto" w:fill="auto"/>
            <w:noWrap/>
            <w:vAlign w:val="center"/>
          </w:tcPr>
          <w:p w14:paraId="31C45DDF">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48551E3B">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62CE05D4">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00AE02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顶部软膜灯箱500*50cm</w:t>
            </w:r>
          </w:p>
        </w:tc>
        <w:tc>
          <w:tcPr>
            <w:tcW w:w="585" w:type="dxa"/>
            <w:shd w:val="clear" w:color="auto" w:fill="auto"/>
            <w:noWrap/>
            <w:vAlign w:val="center"/>
          </w:tcPr>
          <w:p w14:paraId="2A5075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7ADC53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2953B3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741482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99D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94" w:type="dxa"/>
            <w:vMerge w:val="continue"/>
            <w:shd w:val="clear" w:color="auto" w:fill="auto"/>
            <w:noWrap/>
            <w:vAlign w:val="center"/>
          </w:tcPr>
          <w:p w14:paraId="62760645">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77CC849F">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605386ED">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0E00E7D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shd w:val="clear"/>
                <w:lang w:val="en-US" w:eastAsia="zh-CN" w:bidi="ar"/>
              </w:rPr>
            </w:pPr>
            <w:r>
              <w:rPr>
                <w:rFonts w:hint="eastAsia" w:ascii="宋体" w:hAnsi="宋体" w:eastAsia="宋体" w:cs="宋体"/>
                <w:i w:val="0"/>
                <w:iCs w:val="0"/>
                <w:color w:val="auto"/>
                <w:kern w:val="0"/>
                <w:sz w:val="24"/>
                <w:szCs w:val="24"/>
                <w:u w:val="none"/>
                <w:shd w:val="clear"/>
                <w:lang w:val="en-US" w:eastAsia="zh-CN" w:bidi="ar"/>
              </w:rPr>
              <w:t>触摸一体机：32寸；Win10系统；内存4G；硬盘64G；落地底座。</w:t>
            </w:r>
          </w:p>
          <w:p w14:paraId="430394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shd w:val="clear"/>
                <w:lang w:val="en-US" w:eastAsia="zh-CN" w:bidi="ar"/>
              </w:rPr>
              <w:t>（推荐参考品牌：互视达.数冠.速美图）</w:t>
            </w:r>
          </w:p>
        </w:tc>
        <w:tc>
          <w:tcPr>
            <w:tcW w:w="585" w:type="dxa"/>
            <w:shd w:val="clear" w:color="auto" w:fill="auto"/>
            <w:noWrap/>
            <w:vAlign w:val="center"/>
          </w:tcPr>
          <w:p w14:paraId="3EC821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5" w:type="dxa"/>
            <w:shd w:val="clear" w:color="auto" w:fill="auto"/>
            <w:noWrap/>
            <w:vAlign w:val="center"/>
          </w:tcPr>
          <w:p w14:paraId="7084BB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40" w:type="dxa"/>
            <w:shd w:val="clear" w:color="auto" w:fill="auto"/>
            <w:noWrap/>
            <w:vAlign w:val="center"/>
          </w:tcPr>
          <w:p w14:paraId="7730AA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2D2E72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D50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394" w:type="dxa"/>
            <w:vMerge w:val="continue"/>
            <w:shd w:val="clear" w:color="auto" w:fill="auto"/>
            <w:noWrap/>
            <w:vAlign w:val="center"/>
          </w:tcPr>
          <w:p w14:paraId="1D814DCE">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019173DE">
            <w:pPr>
              <w:jc w:val="center"/>
              <w:rPr>
                <w:rFonts w:hint="eastAsia" w:ascii="宋体" w:hAnsi="宋体" w:eastAsia="宋体" w:cs="宋体"/>
                <w:i w:val="0"/>
                <w:iCs w:val="0"/>
                <w:color w:val="000000"/>
                <w:sz w:val="24"/>
                <w:szCs w:val="24"/>
                <w:u w:val="none"/>
              </w:rPr>
            </w:pPr>
          </w:p>
        </w:tc>
        <w:tc>
          <w:tcPr>
            <w:tcW w:w="844" w:type="dxa"/>
            <w:vMerge w:val="restart"/>
            <w:shd w:val="clear" w:color="auto" w:fill="auto"/>
            <w:noWrap/>
            <w:vAlign w:val="center"/>
          </w:tcPr>
          <w:p w14:paraId="7347B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古法压榨酒空间</w:t>
            </w:r>
          </w:p>
        </w:tc>
        <w:tc>
          <w:tcPr>
            <w:tcW w:w="4815" w:type="dxa"/>
            <w:gridSpan w:val="2"/>
            <w:shd w:val="clear" w:color="auto" w:fill="auto"/>
            <w:vAlign w:val="center"/>
          </w:tcPr>
          <w:p w14:paraId="37348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实木屋檐造型，房顶稻草装饰300*250cm</w:t>
            </w:r>
          </w:p>
        </w:tc>
        <w:tc>
          <w:tcPr>
            <w:tcW w:w="585" w:type="dxa"/>
            <w:shd w:val="clear" w:color="auto" w:fill="auto"/>
            <w:noWrap/>
            <w:vAlign w:val="center"/>
          </w:tcPr>
          <w:p w14:paraId="16BA05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6C6555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480216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32E6ED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423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94" w:type="dxa"/>
            <w:vMerge w:val="continue"/>
            <w:shd w:val="clear" w:color="auto" w:fill="auto"/>
            <w:noWrap/>
            <w:vAlign w:val="center"/>
          </w:tcPr>
          <w:p w14:paraId="03FC5D0F">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7D4F13D7">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54F8EF77">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08452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墙面灰色文化砖面积约22㎡</w:t>
            </w:r>
          </w:p>
        </w:tc>
        <w:tc>
          <w:tcPr>
            <w:tcW w:w="585" w:type="dxa"/>
            <w:shd w:val="clear" w:color="auto" w:fill="auto"/>
            <w:noWrap/>
            <w:vAlign w:val="center"/>
          </w:tcPr>
          <w:p w14:paraId="32540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4E59A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0AE545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6AE8A5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2A8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394" w:type="dxa"/>
            <w:vMerge w:val="continue"/>
            <w:shd w:val="clear" w:color="auto" w:fill="auto"/>
            <w:noWrap/>
            <w:vAlign w:val="center"/>
          </w:tcPr>
          <w:p w14:paraId="4BA4AA9B">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57549516">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3E34E441">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7D967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木质酒柜240*240cm</w:t>
            </w:r>
          </w:p>
        </w:tc>
        <w:tc>
          <w:tcPr>
            <w:tcW w:w="585" w:type="dxa"/>
            <w:shd w:val="clear" w:color="auto" w:fill="auto"/>
            <w:noWrap/>
            <w:vAlign w:val="center"/>
          </w:tcPr>
          <w:p w14:paraId="56AFB8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7B77C3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16DA78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078347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AD0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394" w:type="dxa"/>
            <w:vMerge w:val="continue"/>
            <w:shd w:val="clear" w:color="auto" w:fill="auto"/>
            <w:noWrap/>
            <w:vAlign w:val="center"/>
          </w:tcPr>
          <w:p w14:paraId="7FA7CED4">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1EB2BB67">
            <w:pPr>
              <w:jc w:val="center"/>
              <w:rPr>
                <w:rFonts w:hint="eastAsia" w:ascii="宋体" w:hAnsi="宋体" w:eastAsia="宋体" w:cs="宋体"/>
                <w:i w:val="0"/>
                <w:iCs w:val="0"/>
                <w:color w:val="000000"/>
                <w:sz w:val="24"/>
                <w:szCs w:val="24"/>
                <w:u w:val="none"/>
              </w:rPr>
            </w:pPr>
          </w:p>
        </w:tc>
        <w:tc>
          <w:tcPr>
            <w:tcW w:w="844" w:type="dxa"/>
            <w:vMerge w:val="restart"/>
            <w:shd w:val="clear" w:color="auto" w:fill="auto"/>
            <w:noWrap/>
            <w:vAlign w:val="center"/>
          </w:tcPr>
          <w:p w14:paraId="0663AE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尾厅</w:t>
            </w:r>
          </w:p>
        </w:tc>
        <w:tc>
          <w:tcPr>
            <w:tcW w:w="4815" w:type="dxa"/>
            <w:gridSpan w:val="2"/>
            <w:shd w:val="clear" w:color="auto" w:fill="auto"/>
            <w:vAlign w:val="center"/>
          </w:tcPr>
          <w:p w14:paraId="30807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墙面粉刷面积约25㎡</w:t>
            </w:r>
          </w:p>
        </w:tc>
        <w:tc>
          <w:tcPr>
            <w:tcW w:w="585" w:type="dxa"/>
            <w:shd w:val="clear" w:color="auto" w:fill="auto"/>
            <w:noWrap/>
            <w:vAlign w:val="center"/>
          </w:tcPr>
          <w:p w14:paraId="269014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5E56D9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22624B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0EEDC5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C41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394" w:type="dxa"/>
            <w:vMerge w:val="continue"/>
            <w:shd w:val="clear" w:color="auto" w:fill="auto"/>
            <w:noWrap/>
            <w:vAlign w:val="center"/>
          </w:tcPr>
          <w:p w14:paraId="514AFC48">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03FB4C94">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70094D4E">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4524F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墙面广告：墙面PVC展板，亚克力雕刻字(墙面尺寸420*250cm）</w:t>
            </w:r>
          </w:p>
        </w:tc>
        <w:tc>
          <w:tcPr>
            <w:tcW w:w="585" w:type="dxa"/>
            <w:shd w:val="clear" w:color="auto" w:fill="auto"/>
            <w:noWrap/>
            <w:vAlign w:val="center"/>
          </w:tcPr>
          <w:p w14:paraId="79FCBE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1C6FD7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10274A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6B0E2F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051C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4" w:type="dxa"/>
            <w:vMerge w:val="continue"/>
            <w:shd w:val="clear" w:color="auto" w:fill="auto"/>
            <w:noWrap/>
            <w:vAlign w:val="center"/>
          </w:tcPr>
          <w:p w14:paraId="00AB42E1">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25DF1AE5">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08C3EB94">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37D6C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结束语背景：金属框架内嵌钢化玻璃造型220*250cm</w:t>
            </w:r>
          </w:p>
        </w:tc>
        <w:tc>
          <w:tcPr>
            <w:tcW w:w="585" w:type="dxa"/>
            <w:shd w:val="clear" w:color="auto" w:fill="auto"/>
            <w:noWrap/>
            <w:vAlign w:val="center"/>
          </w:tcPr>
          <w:p w14:paraId="743B9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445965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3C074A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28DF51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9C6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4" w:type="dxa"/>
            <w:vMerge w:val="continue"/>
            <w:shd w:val="clear" w:color="auto" w:fill="auto"/>
            <w:noWrap/>
            <w:vAlign w:val="center"/>
          </w:tcPr>
          <w:p w14:paraId="3AE817DB">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30B8ABB4">
            <w:pPr>
              <w:jc w:val="center"/>
              <w:rPr>
                <w:rFonts w:hint="eastAsia" w:ascii="宋体" w:hAnsi="宋体" w:eastAsia="宋体" w:cs="宋体"/>
                <w:i w:val="0"/>
                <w:iCs w:val="0"/>
                <w:color w:val="000000"/>
                <w:sz w:val="24"/>
                <w:szCs w:val="24"/>
                <w:u w:val="none"/>
              </w:rPr>
            </w:pPr>
          </w:p>
        </w:tc>
        <w:tc>
          <w:tcPr>
            <w:tcW w:w="844" w:type="dxa"/>
            <w:shd w:val="clear" w:color="auto" w:fill="auto"/>
            <w:noWrap/>
            <w:vAlign w:val="center"/>
          </w:tcPr>
          <w:p w14:paraId="4FCD0E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窗帘</w:t>
            </w:r>
          </w:p>
        </w:tc>
        <w:tc>
          <w:tcPr>
            <w:tcW w:w="4815" w:type="dxa"/>
            <w:gridSpan w:val="2"/>
            <w:shd w:val="clear" w:color="auto" w:fill="auto"/>
            <w:vAlign w:val="center"/>
          </w:tcPr>
          <w:p w14:paraId="7637D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定制竹帘（根据现场实际情况定制）</w:t>
            </w:r>
          </w:p>
        </w:tc>
        <w:tc>
          <w:tcPr>
            <w:tcW w:w="585" w:type="dxa"/>
            <w:shd w:val="clear" w:color="auto" w:fill="auto"/>
            <w:noWrap/>
            <w:vAlign w:val="center"/>
          </w:tcPr>
          <w:p w14:paraId="597BF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6F14D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084353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42B76A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692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94" w:type="dxa"/>
            <w:vMerge w:val="continue"/>
            <w:shd w:val="clear" w:color="auto" w:fill="auto"/>
            <w:noWrap/>
            <w:vAlign w:val="center"/>
          </w:tcPr>
          <w:p w14:paraId="47F89FE3">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68785678">
            <w:pPr>
              <w:jc w:val="center"/>
              <w:rPr>
                <w:rFonts w:hint="eastAsia" w:ascii="宋体" w:hAnsi="宋体" w:eastAsia="宋体" w:cs="宋体"/>
                <w:i w:val="0"/>
                <w:iCs w:val="0"/>
                <w:color w:val="000000"/>
                <w:sz w:val="24"/>
                <w:szCs w:val="24"/>
                <w:u w:val="none"/>
              </w:rPr>
            </w:pPr>
          </w:p>
        </w:tc>
        <w:tc>
          <w:tcPr>
            <w:tcW w:w="844" w:type="dxa"/>
            <w:vMerge w:val="restart"/>
            <w:shd w:val="clear" w:color="auto" w:fill="auto"/>
            <w:noWrap/>
            <w:vAlign w:val="center"/>
          </w:tcPr>
          <w:p w14:paraId="13BF9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展馆照明</w:t>
            </w:r>
          </w:p>
        </w:tc>
        <w:tc>
          <w:tcPr>
            <w:tcW w:w="4815" w:type="dxa"/>
            <w:gridSpan w:val="2"/>
            <w:shd w:val="clear" w:color="auto" w:fill="auto"/>
            <w:vAlign w:val="center"/>
          </w:tcPr>
          <w:p w14:paraId="7A989F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轨道LED射灯（含轨道）</w:t>
            </w:r>
          </w:p>
        </w:tc>
        <w:tc>
          <w:tcPr>
            <w:tcW w:w="585" w:type="dxa"/>
            <w:shd w:val="clear" w:color="auto" w:fill="auto"/>
            <w:noWrap/>
            <w:vAlign w:val="center"/>
          </w:tcPr>
          <w:p w14:paraId="0DE40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5" w:type="dxa"/>
            <w:shd w:val="clear" w:color="auto" w:fill="auto"/>
            <w:noWrap/>
            <w:vAlign w:val="center"/>
          </w:tcPr>
          <w:p w14:paraId="6F036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840" w:type="dxa"/>
            <w:shd w:val="clear" w:color="auto" w:fill="auto"/>
            <w:noWrap/>
            <w:vAlign w:val="center"/>
          </w:tcPr>
          <w:p w14:paraId="01BFD0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59E523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DDF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394" w:type="dxa"/>
            <w:vMerge w:val="continue"/>
            <w:shd w:val="clear" w:color="auto" w:fill="auto"/>
            <w:noWrap/>
            <w:vAlign w:val="center"/>
          </w:tcPr>
          <w:p w14:paraId="228C95CC">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5BA9A299">
            <w:pPr>
              <w:jc w:val="center"/>
              <w:rPr>
                <w:rFonts w:hint="eastAsia" w:ascii="宋体" w:hAnsi="宋体" w:eastAsia="宋体" w:cs="宋体"/>
                <w:i w:val="0"/>
                <w:iCs w:val="0"/>
                <w:color w:val="000000"/>
                <w:sz w:val="24"/>
                <w:szCs w:val="24"/>
                <w:u w:val="none"/>
              </w:rPr>
            </w:pPr>
          </w:p>
        </w:tc>
        <w:tc>
          <w:tcPr>
            <w:tcW w:w="844" w:type="dxa"/>
            <w:vMerge w:val="continue"/>
            <w:shd w:val="clear" w:color="auto" w:fill="auto"/>
            <w:noWrap/>
            <w:vAlign w:val="center"/>
          </w:tcPr>
          <w:p w14:paraId="64BA8DF7">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390131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亚克力灯50*60cm</w:t>
            </w:r>
          </w:p>
        </w:tc>
        <w:tc>
          <w:tcPr>
            <w:tcW w:w="585" w:type="dxa"/>
            <w:shd w:val="clear" w:color="auto" w:fill="auto"/>
            <w:noWrap/>
            <w:vAlign w:val="center"/>
          </w:tcPr>
          <w:p w14:paraId="3258AE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5" w:type="dxa"/>
            <w:shd w:val="clear" w:color="auto" w:fill="auto"/>
            <w:noWrap/>
            <w:vAlign w:val="center"/>
          </w:tcPr>
          <w:p w14:paraId="46BD7B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40" w:type="dxa"/>
            <w:shd w:val="clear" w:color="auto" w:fill="auto"/>
            <w:noWrap/>
            <w:vAlign w:val="center"/>
          </w:tcPr>
          <w:p w14:paraId="6266E9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6A3710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E66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394" w:type="dxa"/>
            <w:vMerge w:val="continue"/>
            <w:shd w:val="clear" w:color="auto" w:fill="auto"/>
            <w:noWrap/>
            <w:vAlign w:val="center"/>
          </w:tcPr>
          <w:p w14:paraId="7E7A21CC">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1153961C">
            <w:pPr>
              <w:jc w:val="center"/>
              <w:rPr>
                <w:rFonts w:hint="eastAsia" w:ascii="宋体" w:hAnsi="宋体" w:eastAsia="宋体" w:cs="宋体"/>
                <w:i w:val="0"/>
                <w:iCs w:val="0"/>
                <w:color w:val="000000"/>
                <w:sz w:val="24"/>
                <w:szCs w:val="24"/>
                <w:u w:val="none"/>
              </w:rPr>
            </w:pPr>
          </w:p>
        </w:tc>
        <w:tc>
          <w:tcPr>
            <w:tcW w:w="844" w:type="dxa"/>
            <w:shd w:val="clear" w:color="auto" w:fill="auto"/>
            <w:vAlign w:val="center"/>
          </w:tcPr>
          <w:p w14:paraId="5AFAD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空调设备</w:t>
            </w:r>
          </w:p>
        </w:tc>
        <w:tc>
          <w:tcPr>
            <w:tcW w:w="4815" w:type="dxa"/>
            <w:gridSpan w:val="2"/>
            <w:shd w:val="clear" w:color="auto" w:fill="auto"/>
            <w:vAlign w:val="center"/>
          </w:tcPr>
          <w:p w14:paraId="1EA5A0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3台5匹吸顶机</w:t>
            </w:r>
          </w:p>
        </w:tc>
        <w:tc>
          <w:tcPr>
            <w:tcW w:w="585" w:type="dxa"/>
            <w:shd w:val="clear" w:color="auto" w:fill="auto"/>
            <w:noWrap/>
            <w:vAlign w:val="center"/>
          </w:tcPr>
          <w:p w14:paraId="1E0BEE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5" w:type="dxa"/>
            <w:shd w:val="clear" w:color="auto" w:fill="auto"/>
            <w:noWrap/>
            <w:vAlign w:val="center"/>
          </w:tcPr>
          <w:p w14:paraId="58D0F0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40" w:type="dxa"/>
            <w:shd w:val="clear" w:color="auto" w:fill="auto"/>
            <w:noWrap/>
            <w:vAlign w:val="center"/>
          </w:tcPr>
          <w:p w14:paraId="56AE76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405625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A9D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394" w:type="dxa"/>
            <w:vMerge w:val="continue"/>
            <w:shd w:val="clear" w:color="auto" w:fill="auto"/>
            <w:noWrap/>
            <w:vAlign w:val="center"/>
          </w:tcPr>
          <w:p w14:paraId="6B76D8AC">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30D0EC57">
            <w:pPr>
              <w:jc w:val="center"/>
              <w:rPr>
                <w:rFonts w:hint="eastAsia" w:ascii="宋体" w:hAnsi="宋体" w:eastAsia="宋体" w:cs="宋体"/>
                <w:i w:val="0"/>
                <w:iCs w:val="0"/>
                <w:color w:val="000000"/>
                <w:sz w:val="24"/>
                <w:szCs w:val="24"/>
                <w:u w:val="none"/>
              </w:rPr>
            </w:pPr>
          </w:p>
        </w:tc>
        <w:tc>
          <w:tcPr>
            <w:tcW w:w="844" w:type="dxa"/>
            <w:shd w:val="clear" w:color="auto" w:fill="auto"/>
            <w:vAlign w:val="center"/>
          </w:tcPr>
          <w:p w14:paraId="499262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强弱电</w:t>
            </w:r>
          </w:p>
        </w:tc>
        <w:tc>
          <w:tcPr>
            <w:tcW w:w="4815" w:type="dxa"/>
            <w:gridSpan w:val="2"/>
            <w:shd w:val="clear" w:color="auto" w:fill="auto"/>
            <w:vAlign w:val="center"/>
          </w:tcPr>
          <w:p w14:paraId="19AAF9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强弱电改造</w:t>
            </w:r>
          </w:p>
        </w:tc>
        <w:tc>
          <w:tcPr>
            <w:tcW w:w="585" w:type="dxa"/>
            <w:shd w:val="clear" w:color="auto" w:fill="auto"/>
            <w:noWrap/>
            <w:vAlign w:val="center"/>
          </w:tcPr>
          <w:p w14:paraId="46055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65" w:type="dxa"/>
            <w:shd w:val="clear" w:color="auto" w:fill="auto"/>
            <w:noWrap/>
            <w:vAlign w:val="center"/>
          </w:tcPr>
          <w:p w14:paraId="045F09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78A32E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1CC779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66B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94" w:type="dxa"/>
            <w:vMerge w:val="restart"/>
            <w:shd w:val="clear" w:color="auto" w:fill="auto"/>
            <w:noWrap/>
            <w:vAlign w:val="center"/>
          </w:tcPr>
          <w:p w14:paraId="6940BA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65" w:type="dxa"/>
            <w:vMerge w:val="restart"/>
            <w:shd w:val="clear" w:color="auto" w:fill="auto"/>
            <w:vAlign w:val="center"/>
          </w:tcPr>
          <w:p w14:paraId="3143B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品酒空间</w:t>
            </w:r>
          </w:p>
        </w:tc>
        <w:tc>
          <w:tcPr>
            <w:tcW w:w="844" w:type="dxa"/>
            <w:vMerge w:val="restart"/>
            <w:shd w:val="clear" w:color="auto" w:fill="auto"/>
            <w:vAlign w:val="center"/>
          </w:tcPr>
          <w:p w14:paraId="24AB9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w:t>
            </w:r>
          </w:p>
        </w:tc>
        <w:tc>
          <w:tcPr>
            <w:tcW w:w="4815" w:type="dxa"/>
            <w:gridSpan w:val="2"/>
            <w:shd w:val="clear" w:color="auto" w:fill="auto"/>
            <w:vAlign w:val="center"/>
          </w:tcPr>
          <w:p w14:paraId="2DDB88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顶面拆除约200㎡，顶面灰色喷涂处理</w:t>
            </w:r>
          </w:p>
        </w:tc>
        <w:tc>
          <w:tcPr>
            <w:tcW w:w="585" w:type="dxa"/>
            <w:shd w:val="clear" w:color="auto" w:fill="auto"/>
            <w:noWrap/>
            <w:vAlign w:val="center"/>
          </w:tcPr>
          <w:p w14:paraId="731CD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31534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349C34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038796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7DC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394" w:type="dxa"/>
            <w:vMerge w:val="continue"/>
            <w:shd w:val="clear" w:color="auto" w:fill="auto"/>
            <w:noWrap/>
            <w:vAlign w:val="center"/>
          </w:tcPr>
          <w:p w14:paraId="287BE367">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3459ABEB">
            <w:pPr>
              <w:jc w:val="center"/>
              <w:rPr>
                <w:rFonts w:hint="eastAsia" w:ascii="宋体" w:hAnsi="宋体" w:eastAsia="宋体" w:cs="宋体"/>
                <w:i w:val="0"/>
                <w:iCs w:val="0"/>
                <w:color w:val="000000"/>
                <w:sz w:val="24"/>
                <w:szCs w:val="24"/>
                <w:u w:val="none"/>
              </w:rPr>
            </w:pPr>
          </w:p>
        </w:tc>
        <w:tc>
          <w:tcPr>
            <w:tcW w:w="844" w:type="dxa"/>
            <w:vMerge w:val="continue"/>
            <w:shd w:val="clear" w:color="auto" w:fill="auto"/>
            <w:vAlign w:val="center"/>
          </w:tcPr>
          <w:p w14:paraId="02F9D518">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4D68C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木结构造型吊顶面积约64㎡</w:t>
            </w:r>
          </w:p>
        </w:tc>
        <w:tc>
          <w:tcPr>
            <w:tcW w:w="585" w:type="dxa"/>
            <w:shd w:val="clear" w:color="auto" w:fill="auto"/>
            <w:noWrap/>
            <w:vAlign w:val="center"/>
          </w:tcPr>
          <w:p w14:paraId="42AE0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72A743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23D163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598116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3F8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94" w:type="dxa"/>
            <w:vMerge w:val="continue"/>
            <w:shd w:val="clear" w:color="auto" w:fill="auto"/>
            <w:noWrap/>
            <w:vAlign w:val="center"/>
          </w:tcPr>
          <w:p w14:paraId="58384C98">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1F9347D3">
            <w:pPr>
              <w:jc w:val="center"/>
              <w:rPr>
                <w:rFonts w:hint="eastAsia" w:ascii="宋体" w:hAnsi="宋体" w:eastAsia="宋体" w:cs="宋体"/>
                <w:i w:val="0"/>
                <w:iCs w:val="0"/>
                <w:color w:val="000000"/>
                <w:sz w:val="24"/>
                <w:szCs w:val="24"/>
                <w:u w:val="none"/>
              </w:rPr>
            </w:pPr>
          </w:p>
        </w:tc>
        <w:tc>
          <w:tcPr>
            <w:tcW w:w="844" w:type="dxa"/>
            <w:shd w:val="clear" w:color="auto" w:fill="auto"/>
            <w:vAlign w:val="center"/>
          </w:tcPr>
          <w:p w14:paraId="2AA44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品酒装置</w:t>
            </w:r>
          </w:p>
        </w:tc>
        <w:tc>
          <w:tcPr>
            <w:tcW w:w="4815" w:type="dxa"/>
            <w:gridSpan w:val="2"/>
            <w:shd w:val="clear" w:color="auto" w:fill="auto"/>
            <w:vAlign w:val="center"/>
          </w:tcPr>
          <w:p w14:paraId="7B8D9A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钢架结构，顶面镜面板装饰，设置出酒装置，面积约29㎡，</w:t>
            </w:r>
          </w:p>
        </w:tc>
        <w:tc>
          <w:tcPr>
            <w:tcW w:w="585" w:type="dxa"/>
            <w:shd w:val="clear" w:color="auto" w:fill="auto"/>
            <w:noWrap/>
            <w:vAlign w:val="center"/>
          </w:tcPr>
          <w:p w14:paraId="7F4B80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560093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07A681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727479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874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394" w:type="dxa"/>
            <w:vMerge w:val="continue"/>
            <w:shd w:val="clear" w:color="auto" w:fill="auto"/>
            <w:noWrap/>
            <w:vAlign w:val="center"/>
          </w:tcPr>
          <w:p w14:paraId="1FCC4D2B">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7BC95883">
            <w:pPr>
              <w:jc w:val="center"/>
              <w:rPr>
                <w:rFonts w:hint="eastAsia" w:ascii="宋体" w:hAnsi="宋体" w:eastAsia="宋体" w:cs="宋体"/>
                <w:i w:val="0"/>
                <w:iCs w:val="0"/>
                <w:color w:val="000000"/>
                <w:sz w:val="24"/>
                <w:szCs w:val="24"/>
                <w:u w:val="none"/>
              </w:rPr>
            </w:pPr>
          </w:p>
        </w:tc>
        <w:tc>
          <w:tcPr>
            <w:tcW w:w="844" w:type="dxa"/>
            <w:shd w:val="clear" w:color="auto" w:fill="auto"/>
            <w:vAlign w:val="center"/>
          </w:tcPr>
          <w:p w14:paraId="6EFDD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品酒吧台</w:t>
            </w:r>
          </w:p>
        </w:tc>
        <w:tc>
          <w:tcPr>
            <w:tcW w:w="4815" w:type="dxa"/>
            <w:gridSpan w:val="2"/>
            <w:shd w:val="clear" w:color="auto" w:fill="auto"/>
            <w:vAlign w:val="center"/>
          </w:tcPr>
          <w:p w14:paraId="2BEA2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木质吧台长400cm*2组，条凳12条</w:t>
            </w:r>
          </w:p>
        </w:tc>
        <w:tc>
          <w:tcPr>
            <w:tcW w:w="585" w:type="dxa"/>
            <w:shd w:val="clear" w:color="auto" w:fill="auto"/>
            <w:noWrap/>
            <w:vAlign w:val="center"/>
          </w:tcPr>
          <w:p w14:paraId="0AA154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0EA84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6D54BC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3C47A8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1C4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94" w:type="dxa"/>
            <w:vMerge w:val="continue"/>
            <w:shd w:val="clear" w:color="auto" w:fill="auto"/>
            <w:noWrap/>
            <w:vAlign w:val="center"/>
          </w:tcPr>
          <w:p w14:paraId="3477E97F">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69945E91">
            <w:pPr>
              <w:jc w:val="center"/>
              <w:rPr>
                <w:rFonts w:hint="eastAsia" w:ascii="宋体" w:hAnsi="宋体" w:eastAsia="宋体" w:cs="宋体"/>
                <w:i w:val="0"/>
                <w:iCs w:val="0"/>
                <w:color w:val="000000"/>
                <w:sz w:val="24"/>
                <w:szCs w:val="24"/>
                <w:u w:val="none"/>
              </w:rPr>
            </w:pPr>
          </w:p>
        </w:tc>
        <w:tc>
          <w:tcPr>
            <w:tcW w:w="844" w:type="dxa"/>
            <w:shd w:val="clear" w:color="auto" w:fill="auto"/>
            <w:vAlign w:val="center"/>
          </w:tcPr>
          <w:p w14:paraId="49B02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收银区</w:t>
            </w:r>
          </w:p>
        </w:tc>
        <w:tc>
          <w:tcPr>
            <w:tcW w:w="4815" w:type="dxa"/>
            <w:gridSpan w:val="2"/>
            <w:shd w:val="clear" w:color="auto" w:fill="auto"/>
            <w:vAlign w:val="center"/>
          </w:tcPr>
          <w:p w14:paraId="70272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屋檐装饰，墙面广告展板，面积约11㎡</w:t>
            </w:r>
          </w:p>
        </w:tc>
        <w:tc>
          <w:tcPr>
            <w:tcW w:w="585" w:type="dxa"/>
            <w:shd w:val="clear" w:color="auto" w:fill="auto"/>
            <w:noWrap/>
            <w:vAlign w:val="center"/>
          </w:tcPr>
          <w:p w14:paraId="1C8AC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1BB219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516286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590473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BA6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94" w:type="dxa"/>
            <w:vMerge w:val="continue"/>
            <w:shd w:val="clear" w:color="auto" w:fill="auto"/>
            <w:noWrap/>
            <w:vAlign w:val="center"/>
          </w:tcPr>
          <w:p w14:paraId="02CFA6D7">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6E902447">
            <w:pPr>
              <w:jc w:val="center"/>
              <w:rPr>
                <w:rFonts w:hint="eastAsia" w:ascii="宋体" w:hAnsi="宋体" w:eastAsia="宋体" w:cs="宋体"/>
                <w:i w:val="0"/>
                <w:iCs w:val="0"/>
                <w:color w:val="000000"/>
                <w:sz w:val="24"/>
                <w:szCs w:val="24"/>
                <w:u w:val="none"/>
              </w:rPr>
            </w:pPr>
          </w:p>
        </w:tc>
        <w:tc>
          <w:tcPr>
            <w:tcW w:w="844" w:type="dxa"/>
            <w:shd w:val="clear" w:color="auto" w:fill="auto"/>
            <w:vAlign w:val="center"/>
          </w:tcPr>
          <w:p w14:paraId="368C8D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冰柜</w:t>
            </w:r>
          </w:p>
        </w:tc>
        <w:tc>
          <w:tcPr>
            <w:tcW w:w="4815" w:type="dxa"/>
            <w:gridSpan w:val="2"/>
            <w:shd w:val="clear" w:color="auto" w:fill="auto"/>
            <w:vAlign w:val="center"/>
          </w:tcPr>
          <w:p w14:paraId="00072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shd w:val="clear"/>
                <w:lang w:val="en-US" w:eastAsia="zh-CN" w:bidi="ar"/>
              </w:rPr>
              <w:t>点菜柜展示型立式冰箱：双温上冷藏下冷冻;容量≥600L；(推荐参考品牌：美菱.荣事达.束电）</w:t>
            </w:r>
          </w:p>
        </w:tc>
        <w:tc>
          <w:tcPr>
            <w:tcW w:w="585" w:type="dxa"/>
            <w:shd w:val="clear" w:color="auto" w:fill="auto"/>
            <w:noWrap/>
            <w:vAlign w:val="center"/>
          </w:tcPr>
          <w:p w14:paraId="30DA6E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65" w:type="dxa"/>
            <w:shd w:val="clear" w:color="auto" w:fill="auto"/>
            <w:noWrap/>
            <w:vAlign w:val="center"/>
          </w:tcPr>
          <w:p w14:paraId="00B60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277A2F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39CAFF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95C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394" w:type="dxa"/>
            <w:vMerge w:val="continue"/>
            <w:shd w:val="clear" w:color="auto" w:fill="auto"/>
            <w:noWrap/>
            <w:vAlign w:val="center"/>
          </w:tcPr>
          <w:p w14:paraId="6B0DAFA5">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7EF2893C">
            <w:pPr>
              <w:jc w:val="center"/>
              <w:rPr>
                <w:rFonts w:hint="eastAsia" w:ascii="宋体" w:hAnsi="宋体" w:eastAsia="宋体" w:cs="宋体"/>
                <w:i w:val="0"/>
                <w:iCs w:val="0"/>
                <w:color w:val="000000"/>
                <w:sz w:val="24"/>
                <w:szCs w:val="24"/>
                <w:u w:val="none"/>
              </w:rPr>
            </w:pPr>
          </w:p>
        </w:tc>
        <w:tc>
          <w:tcPr>
            <w:tcW w:w="844" w:type="dxa"/>
            <w:vMerge w:val="restart"/>
            <w:shd w:val="clear" w:color="auto" w:fill="auto"/>
            <w:vAlign w:val="center"/>
          </w:tcPr>
          <w:p w14:paraId="0ADF79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酒器酒俗展陈</w:t>
            </w:r>
          </w:p>
        </w:tc>
        <w:tc>
          <w:tcPr>
            <w:tcW w:w="4815" w:type="dxa"/>
            <w:gridSpan w:val="2"/>
            <w:shd w:val="clear" w:color="auto" w:fill="auto"/>
            <w:vAlign w:val="center"/>
          </w:tcPr>
          <w:p w14:paraId="62AE07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造型墙面：900*300cm，轻钢龙骨隔墙，12阻燃板，表面展陈方格+画面装饰，内藏灯（原墙面拆除）</w:t>
            </w:r>
          </w:p>
        </w:tc>
        <w:tc>
          <w:tcPr>
            <w:tcW w:w="585" w:type="dxa"/>
            <w:shd w:val="clear" w:color="auto" w:fill="auto"/>
            <w:noWrap/>
            <w:vAlign w:val="center"/>
          </w:tcPr>
          <w:p w14:paraId="6CB510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0B62D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1FC726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4D8FC1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7B7F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394" w:type="dxa"/>
            <w:vMerge w:val="continue"/>
            <w:shd w:val="clear" w:color="auto" w:fill="auto"/>
            <w:noWrap/>
            <w:vAlign w:val="center"/>
          </w:tcPr>
          <w:p w14:paraId="2F04BFD8">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30A5EE98">
            <w:pPr>
              <w:jc w:val="center"/>
              <w:rPr>
                <w:rFonts w:hint="eastAsia" w:ascii="宋体" w:hAnsi="宋体" w:eastAsia="宋体" w:cs="宋体"/>
                <w:i w:val="0"/>
                <w:iCs w:val="0"/>
                <w:color w:val="000000"/>
                <w:sz w:val="24"/>
                <w:szCs w:val="24"/>
                <w:u w:val="none"/>
              </w:rPr>
            </w:pPr>
          </w:p>
        </w:tc>
        <w:tc>
          <w:tcPr>
            <w:tcW w:w="844" w:type="dxa"/>
            <w:vMerge w:val="continue"/>
            <w:shd w:val="clear" w:color="auto" w:fill="auto"/>
            <w:vAlign w:val="center"/>
          </w:tcPr>
          <w:p w14:paraId="26E14777">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1B7EE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展台：长度900cm，木质</w:t>
            </w:r>
          </w:p>
        </w:tc>
        <w:tc>
          <w:tcPr>
            <w:tcW w:w="585" w:type="dxa"/>
            <w:shd w:val="clear" w:color="auto" w:fill="auto"/>
            <w:noWrap/>
            <w:vAlign w:val="center"/>
          </w:tcPr>
          <w:p w14:paraId="769CD4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1711D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6498AB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12F45B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322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94" w:type="dxa"/>
            <w:vMerge w:val="continue"/>
            <w:shd w:val="clear" w:color="auto" w:fill="auto"/>
            <w:noWrap/>
            <w:vAlign w:val="center"/>
          </w:tcPr>
          <w:p w14:paraId="3AF62C22">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47431F4E">
            <w:pPr>
              <w:jc w:val="center"/>
              <w:rPr>
                <w:rFonts w:hint="eastAsia" w:ascii="宋体" w:hAnsi="宋体" w:eastAsia="宋体" w:cs="宋体"/>
                <w:i w:val="0"/>
                <w:iCs w:val="0"/>
                <w:color w:val="000000"/>
                <w:sz w:val="24"/>
                <w:szCs w:val="24"/>
                <w:u w:val="none"/>
              </w:rPr>
            </w:pPr>
          </w:p>
        </w:tc>
        <w:tc>
          <w:tcPr>
            <w:tcW w:w="844" w:type="dxa"/>
            <w:shd w:val="clear" w:color="auto" w:fill="auto"/>
            <w:vAlign w:val="center"/>
          </w:tcPr>
          <w:p w14:paraId="17556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桌椅</w:t>
            </w:r>
          </w:p>
        </w:tc>
        <w:tc>
          <w:tcPr>
            <w:tcW w:w="4815" w:type="dxa"/>
            <w:gridSpan w:val="2"/>
            <w:shd w:val="clear" w:color="auto" w:fill="auto"/>
            <w:vAlign w:val="center"/>
          </w:tcPr>
          <w:p w14:paraId="1F672C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民族特色桌椅：1桌2椅子</w:t>
            </w:r>
          </w:p>
        </w:tc>
        <w:tc>
          <w:tcPr>
            <w:tcW w:w="585" w:type="dxa"/>
            <w:shd w:val="clear" w:color="auto" w:fill="auto"/>
            <w:noWrap/>
            <w:vAlign w:val="center"/>
          </w:tcPr>
          <w:p w14:paraId="21AC0A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5" w:type="dxa"/>
            <w:shd w:val="clear" w:color="auto" w:fill="auto"/>
            <w:noWrap/>
            <w:vAlign w:val="center"/>
          </w:tcPr>
          <w:p w14:paraId="428060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40" w:type="dxa"/>
            <w:shd w:val="clear" w:color="auto" w:fill="auto"/>
            <w:noWrap/>
            <w:vAlign w:val="center"/>
          </w:tcPr>
          <w:p w14:paraId="68E5B4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6B844F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C46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394" w:type="dxa"/>
            <w:vMerge w:val="continue"/>
            <w:shd w:val="clear" w:color="auto" w:fill="auto"/>
            <w:noWrap/>
            <w:vAlign w:val="center"/>
          </w:tcPr>
          <w:p w14:paraId="343DB7E9">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04E75CC3">
            <w:pPr>
              <w:jc w:val="center"/>
              <w:rPr>
                <w:rFonts w:hint="eastAsia" w:ascii="宋体" w:hAnsi="宋体" w:eastAsia="宋体" w:cs="宋体"/>
                <w:i w:val="0"/>
                <w:iCs w:val="0"/>
                <w:color w:val="000000"/>
                <w:sz w:val="24"/>
                <w:szCs w:val="24"/>
                <w:u w:val="none"/>
              </w:rPr>
            </w:pPr>
          </w:p>
        </w:tc>
        <w:tc>
          <w:tcPr>
            <w:tcW w:w="844" w:type="dxa"/>
            <w:vMerge w:val="restart"/>
            <w:shd w:val="clear" w:color="auto" w:fill="auto"/>
            <w:vAlign w:val="center"/>
          </w:tcPr>
          <w:p w14:paraId="06ECB4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驻唱区</w:t>
            </w:r>
          </w:p>
        </w:tc>
        <w:tc>
          <w:tcPr>
            <w:tcW w:w="4815" w:type="dxa"/>
            <w:gridSpan w:val="2"/>
            <w:shd w:val="clear" w:color="auto" w:fill="auto"/>
            <w:vAlign w:val="center"/>
          </w:tcPr>
          <w:p w14:paraId="5735C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地台：阻燃板结构表面复合地板面积约8㎡</w:t>
            </w:r>
          </w:p>
        </w:tc>
        <w:tc>
          <w:tcPr>
            <w:tcW w:w="585" w:type="dxa"/>
            <w:shd w:val="clear" w:color="auto" w:fill="auto"/>
            <w:noWrap/>
            <w:vAlign w:val="center"/>
          </w:tcPr>
          <w:p w14:paraId="5C64F4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3D6469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33B257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300095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0C9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jc w:val="center"/>
        </w:trPr>
        <w:tc>
          <w:tcPr>
            <w:tcW w:w="394" w:type="dxa"/>
            <w:vMerge w:val="continue"/>
            <w:shd w:val="clear" w:color="auto" w:fill="auto"/>
            <w:noWrap/>
            <w:vAlign w:val="center"/>
          </w:tcPr>
          <w:p w14:paraId="0363D99C">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389DFBA2">
            <w:pPr>
              <w:jc w:val="center"/>
              <w:rPr>
                <w:rFonts w:hint="eastAsia" w:ascii="宋体" w:hAnsi="宋体" w:eastAsia="宋体" w:cs="宋体"/>
                <w:i w:val="0"/>
                <w:iCs w:val="0"/>
                <w:color w:val="000000"/>
                <w:sz w:val="24"/>
                <w:szCs w:val="24"/>
                <w:u w:val="none"/>
              </w:rPr>
            </w:pPr>
          </w:p>
        </w:tc>
        <w:tc>
          <w:tcPr>
            <w:tcW w:w="844" w:type="dxa"/>
            <w:vMerge w:val="continue"/>
            <w:shd w:val="clear" w:color="auto" w:fill="auto"/>
            <w:vAlign w:val="center"/>
          </w:tcPr>
          <w:p w14:paraId="3221A4F3">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309468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投影：亮度≥4000流明，分辨率：1920*1080，屏幕比例：16:9</w:t>
            </w:r>
          </w:p>
          <w:p w14:paraId="36CE4E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（推荐参考品牌：爱普生.索尼.松下）；电动幕布（16;9)</w:t>
            </w:r>
          </w:p>
        </w:tc>
        <w:tc>
          <w:tcPr>
            <w:tcW w:w="585" w:type="dxa"/>
            <w:shd w:val="clear" w:color="auto" w:fill="auto"/>
            <w:noWrap/>
            <w:vAlign w:val="center"/>
          </w:tcPr>
          <w:p w14:paraId="5EED93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5" w:type="dxa"/>
            <w:shd w:val="clear" w:color="auto" w:fill="auto"/>
            <w:noWrap/>
            <w:vAlign w:val="center"/>
          </w:tcPr>
          <w:p w14:paraId="4040E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2C78DD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31A52F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387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94" w:type="dxa"/>
            <w:vMerge w:val="continue"/>
            <w:shd w:val="clear" w:color="auto" w:fill="auto"/>
            <w:noWrap/>
            <w:vAlign w:val="center"/>
          </w:tcPr>
          <w:p w14:paraId="67844D9D">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441C477A">
            <w:pPr>
              <w:jc w:val="center"/>
              <w:rPr>
                <w:rFonts w:hint="eastAsia" w:ascii="宋体" w:hAnsi="宋体" w:eastAsia="宋体" w:cs="宋体"/>
                <w:i w:val="0"/>
                <w:iCs w:val="0"/>
                <w:color w:val="000000"/>
                <w:sz w:val="24"/>
                <w:szCs w:val="24"/>
                <w:u w:val="none"/>
              </w:rPr>
            </w:pPr>
          </w:p>
        </w:tc>
        <w:tc>
          <w:tcPr>
            <w:tcW w:w="844" w:type="dxa"/>
            <w:vMerge w:val="continue"/>
            <w:shd w:val="clear" w:color="auto" w:fill="auto"/>
            <w:vAlign w:val="center"/>
          </w:tcPr>
          <w:p w14:paraId="655E5AF8">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52E169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音响设备（音响2只；功放1台；效果器1台；话筒2只；低音1台；20英寸点歌机2T内存1台）  （推荐参考品牌：飞利浦.JBL.博天）</w:t>
            </w:r>
          </w:p>
        </w:tc>
        <w:tc>
          <w:tcPr>
            <w:tcW w:w="585" w:type="dxa"/>
            <w:shd w:val="clear" w:color="auto" w:fill="auto"/>
            <w:noWrap/>
            <w:vAlign w:val="center"/>
          </w:tcPr>
          <w:p w14:paraId="47149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65" w:type="dxa"/>
            <w:shd w:val="clear" w:color="auto" w:fill="auto"/>
            <w:noWrap/>
            <w:vAlign w:val="center"/>
          </w:tcPr>
          <w:p w14:paraId="0C5CE9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1E2FF9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50C46C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2D5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dxa"/>
            <w:vMerge w:val="continue"/>
            <w:shd w:val="clear" w:color="auto" w:fill="auto"/>
            <w:noWrap/>
            <w:vAlign w:val="center"/>
          </w:tcPr>
          <w:p w14:paraId="1301D2AD">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269942C2">
            <w:pPr>
              <w:jc w:val="center"/>
              <w:rPr>
                <w:rFonts w:hint="eastAsia" w:ascii="宋体" w:hAnsi="宋体" w:eastAsia="宋体" w:cs="宋体"/>
                <w:i w:val="0"/>
                <w:iCs w:val="0"/>
                <w:color w:val="000000"/>
                <w:sz w:val="24"/>
                <w:szCs w:val="24"/>
                <w:u w:val="none"/>
              </w:rPr>
            </w:pPr>
          </w:p>
        </w:tc>
        <w:tc>
          <w:tcPr>
            <w:tcW w:w="844" w:type="dxa"/>
            <w:shd w:val="clear" w:color="auto" w:fill="auto"/>
            <w:vAlign w:val="center"/>
          </w:tcPr>
          <w:p w14:paraId="72EAF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售卖货架</w:t>
            </w:r>
          </w:p>
        </w:tc>
        <w:tc>
          <w:tcPr>
            <w:tcW w:w="4815" w:type="dxa"/>
            <w:gridSpan w:val="2"/>
            <w:shd w:val="clear" w:color="auto" w:fill="auto"/>
            <w:vAlign w:val="center"/>
          </w:tcPr>
          <w:p w14:paraId="464476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木质货架360*240cm，茅草屋檐</w:t>
            </w:r>
          </w:p>
        </w:tc>
        <w:tc>
          <w:tcPr>
            <w:tcW w:w="585" w:type="dxa"/>
            <w:shd w:val="clear" w:color="auto" w:fill="auto"/>
            <w:noWrap/>
            <w:vAlign w:val="center"/>
          </w:tcPr>
          <w:p w14:paraId="413FC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65" w:type="dxa"/>
            <w:shd w:val="clear" w:color="auto" w:fill="auto"/>
            <w:noWrap/>
            <w:vAlign w:val="center"/>
          </w:tcPr>
          <w:p w14:paraId="76F10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03BB74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5AC09A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BAC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94" w:type="dxa"/>
            <w:vMerge w:val="continue"/>
            <w:shd w:val="clear" w:color="auto" w:fill="auto"/>
            <w:noWrap/>
            <w:vAlign w:val="center"/>
          </w:tcPr>
          <w:p w14:paraId="7AA0FD31">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5C4538FF">
            <w:pPr>
              <w:jc w:val="center"/>
              <w:rPr>
                <w:rFonts w:hint="eastAsia" w:ascii="宋体" w:hAnsi="宋体" w:eastAsia="宋体" w:cs="宋体"/>
                <w:i w:val="0"/>
                <w:iCs w:val="0"/>
                <w:color w:val="000000"/>
                <w:sz w:val="24"/>
                <w:szCs w:val="24"/>
                <w:u w:val="none"/>
              </w:rPr>
            </w:pPr>
          </w:p>
        </w:tc>
        <w:tc>
          <w:tcPr>
            <w:tcW w:w="844" w:type="dxa"/>
            <w:shd w:val="clear" w:color="auto" w:fill="auto"/>
            <w:vAlign w:val="center"/>
          </w:tcPr>
          <w:p w14:paraId="202A3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吧台区</w:t>
            </w:r>
          </w:p>
        </w:tc>
        <w:tc>
          <w:tcPr>
            <w:tcW w:w="4815" w:type="dxa"/>
            <w:gridSpan w:val="2"/>
            <w:shd w:val="clear" w:color="auto" w:fill="auto"/>
            <w:vAlign w:val="center"/>
          </w:tcPr>
          <w:p w14:paraId="52333F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木质造型，380*240cm，窗台造型，4把圆凳</w:t>
            </w:r>
          </w:p>
        </w:tc>
        <w:tc>
          <w:tcPr>
            <w:tcW w:w="585" w:type="dxa"/>
            <w:shd w:val="clear" w:color="auto" w:fill="auto"/>
            <w:noWrap/>
            <w:vAlign w:val="center"/>
          </w:tcPr>
          <w:p w14:paraId="3CDBBE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65" w:type="dxa"/>
            <w:shd w:val="clear" w:color="auto" w:fill="auto"/>
            <w:noWrap/>
            <w:vAlign w:val="center"/>
          </w:tcPr>
          <w:p w14:paraId="01A5C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23DBEE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671388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0C8A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94" w:type="dxa"/>
            <w:vMerge w:val="continue"/>
            <w:shd w:val="clear" w:color="auto" w:fill="auto"/>
            <w:noWrap/>
            <w:vAlign w:val="center"/>
          </w:tcPr>
          <w:p w14:paraId="4765F978">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065277FB">
            <w:pPr>
              <w:jc w:val="center"/>
              <w:rPr>
                <w:rFonts w:hint="eastAsia" w:ascii="宋体" w:hAnsi="宋体" w:eastAsia="宋体" w:cs="宋体"/>
                <w:i w:val="0"/>
                <w:iCs w:val="0"/>
                <w:color w:val="000000"/>
                <w:sz w:val="24"/>
                <w:szCs w:val="24"/>
                <w:u w:val="none"/>
              </w:rPr>
            </w:pPr>
          </w:p>
        </w:tc>
        <w:tc>
          <w:tcPr>
            <w:tcW w:w="844" w:type="dxa"/>
            <w:shd w:val="clear" w:color="auto" w:fill="auto"/>
            <w:vAlign w:val="center"/>
          </w:tcPr>
          <w:p w14:paraId="574EB8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强弱电</w:t>
            </w:r>
          </w:p>
        </w:tc>
        <w:tc>
          <w:tcPr>
            <w:tcW w:w="4815" w:type="dxa"/>
            <w:gridSpan w:val="2"/>
            <w:shd w:val="clear" w:color="auto" w:fill="auto"/>
            <w:vAlign w:val="center"/>
          </w:tcPr>
          <w:p w14:paraId="2A59DA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强弱电改造</w:t>
            </w:r>
          </w:p>
        </w:tc>
        <w:tc>
          <w:tcPr>
            <w:tcW w:w="585" w:type="dxa"/>
            <w:shd w:val="clear" w:color="auto" w:fill="auto"/>
            <w:noWrap/>
            <w:vAlign w:val="center"/>
          </w:tcPr>
          <w:p w14:paraId="5FA200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65" w:type="dxa"/>
            <w:shd w:val="clear" w:color="auto" w:fill="auto"/>
            <w:noWrap/>
            <w:vAlign w:val="center"/>
          </w:tcPr>
          <w:p w14:paraId="59685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6F80C7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5D7356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867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394" w:type="dxa"/>
            <w:vMerge w:val="continue"/>
            <w:shd w:val="clear" w:color="auto" w:fill="auto"/>
            <w:noWrap/>
            <w:vAlign w:val="center"/>
          </w:tcPr>
          <w:p w14:paraId="1274F1C8">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574665D0">
            <w:pPr>
              <w:jc w:val="center"/>
              <w:rPr>
                <w:rFonts w:hint="eastAsia" w:ascii="宋体" w:hAnsi="宋体" w:eastAsia="宋体" w:cs="宋体"/>
                <w:i w:val="0"/>
                <w:iCs w:val="0"/>
                <w:color w:val="000000"/>
                <w:sz w:val="24"/>
                <w:szCs w:val="24"/>
                <w:u w:val="none"/>
              </w:rPr>
            </w:pPr>
          </w:p>
        </w:tc>
        <w:tc>
          <w:tcPr>
            <w:tcW w:w="844" w:type="dxa"/>
            <w:vMerge w:val="restart"/>
            <w:shd w:val="clear" w:color="auto" w:fill="auto"/>
            <w:vAlign w:val="center"/>
          </w:tcPr>
          <w:p w14:paraId="6D710A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灯具</w:t>
            </w:r>
          </w:p>
        </w:tc>
        <w:tc>
          <w:tcPr>
            <w:tcW w:w="4815" w:type="dxa"/>
            <w:gridSpan w:val="2"/>
            <w:shd w:val="clear" w:color="auto" w:fill="auto"/>
            <w:vAlign w:val="center"/>
          </w:tcPr>
          <w:p w14:paraId="689170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艺术吊灯</w:t>
            </w:r>
          </w:p>
        </w:tc>
        <w:tc>
          <w:tcPr>
            <w:tcW w:w="585" w:type="dxa"/>
            <w:shd w:val="clear" w:color="auto" w:fill="auto"/>
            <w:noWrap/>
            <w:vAlign w:val="center"/>
          </w:tcPr>
          <w:p w14:paraId="10E3E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5" w:type="dxa"/>
            <w:shd w:val="clear" w:color="auto" w:fill="auto"/>
            <w:noWrap/>
            <w:vAlign w:val="center"/>
          </w:tcPr>
          <w:p w14:paraId="6C787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40" w:type="dxa"/>
            <w:shd w:val="clear" w:color="auto" w:fill="auto"/>
            <w:noWrap/>
            <w:vAlign w:val="center"/>
          </w:tcPr>
          <w:p w14:paraId="452AB9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1962A5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0A4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394" w:type="dxa"/>
            <w:vMerge w:val="continue"/>
            <w:shd w:val="clear" w:color="auto" w:fill="auto"/>
            <w:noWrap/>
            <w:vAlign w:val="center"/>
          </w:tcPr>
          <w:p w14:paraId="39F14947">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6B6973A6">
            <w:pPr>
              <w:jc w:val="center"/>
              <w:rPr>
                <w:rFonts w:hint="eastAsia" w:ascii="宋体" w:hAnsi="宋体" w:eastAsia="宋体" w:cs="宋体"/>
                <w:i w:val="0"/>
                <w:iCs w:val="0"/>
                <w:color w:val="000000"/>
                <w:sz w:val="24"/>
                <w:szCs w:val="24"/>
                <w:u w:val="none"/>
              </w:rPr>
            </w:pPr>
          </w:p>
        </w:tc>
        <w:tc>
          <w:tcPr>
            <w:tcW w:w="844" w:type="dxa"/>
            <w:vMerge w:val="continue"/>
            <w:shd w:val="clear" w:color="auto" w:fill="auto"/>
            <w:vAlign w:val="center"/>
          </w:tcPr>
          <w:p w14:paraId="5AE11160">
            <w:pPr>
              <w:jc w:val="center"/>
              <w:rPr>
                <w:rFonts w:hint="eastAsia" w:ascii="宋体" w:hAnsi="宋体" w:eastAsia="宋体" w:cs="宋体"/>
                <w:i w:val="0"/>
                <w:iCs w:val="0"/>
                <w:color w:val="000000"/>
                <w:sz w:val="24"/>
                <w:szCs w:val="24"/>
                <w:u w:val="none"/>
              </w:rPr>
            </w:pPr>
          </w:p>
        </w:tc>
        <w:tc>
          <w:tcPr>
            <w:tcW w:w="4815" w:type="dxa"/>
            <w:gridSpan w:val="2"/>
            <w:shd w:val="clear" w:color="auto" w:fill="auto"/>
            <w:vAlign w:val="center"/>
          </w:tcPr>
          <w:p w14:paraId="5C804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定制红色条形灯，装饰渔网灯</w:t>
            </w:r>
          </w:p>
        </w:tc>
        <w:tc>
          <w:tcPr>
            <w:tcW w:w="585" w:type="dxa"/>
            <w:shd w:val="clear" w:color="auto" w:fill="auto"/>
            <w:noWrap/>
            <w:vAlign w:val="center"/>
          </w:tcPr>
          <w:p w14:paraId="36DCD5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465" w:type="dxa"/>
            <w:shd w:val="clear" w:color="auto" w:fill="auto"/>
            <w:noWrap/>
            <w:vAlign w:val="center"/>
          </w:tcPr>
          <w:p w14:paraId="4CCE56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0EBB47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6A316D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14A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394" w:type="dxa"/>
            <w:vMerge w:val="restart"/>
            <w:shd w:val="clear" w:color="auto" w:fill="auto"/>
            <w:noWrap/>
            <w:vAlign w:val="center"/>
          </w:tcPr>
          <w:p w14:paraId="19A25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65" w:type="dxa"/>
            <w:vMerge w:val="restart"/>
            <w:shd w:val="clear" w:color="auto" w:fill="auto"/>
            <w:vAlign w:val="center"/>
          </w:tcPr>
          <w:p w14:paraId="41B67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w:t>
            </w:r>
          </w:p>
        </w:tc>
        <w:tc>
          <w:tcPr>
            <w:tcW w:w="844" w:type="dxa"/>
            <w:shd w:val="clear" w:color="auto" w:fill="auto"/>
            <w:vAlign w:val="center"/>
          </w:tcPr>
          <w:p w14:paraId="4577F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平台铺塑木地板</w:t>
            </w:r>
          </w:p>
        </w:tc>
        <w:tc>
          <w:tcPr>
            <w:tcW w:w="4815" w:type="dxa"/>
            <w:gridSpan w:val="2"/>
            <w:shd w:val="clear" w:color="auto" w:fill="auto"/>
            <w:vAlign w:val="center"/>
          </w:tcPr>
          <w:p w14:paraId="766A94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根据场地铺设塑木地板面积约110㎡</w:t>
            </w:r>
          </w:p>
        </w:tc>
        <w:tc>
          <w:tcPr>
            <w:tcW w:w="585" w:type="dxa"/>
            <w:shd w:val="clear" w:color="auto" w:fill="auto"/>
            <w:noWrap/>
            <w:vAlign w:val="center"/>
          </w:tcPr>
          <w:p w14:paraId="08C290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65" w:type="dxa"/>
            <w:shd w:val="clear" w:color="auto" w:fill="auto"/>
            <w:noWrap/>
            <w:vAlign w:val="center"/>
          </w:tcPr>
          <w:p w14:paraId="574650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2391E3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3AD7D6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47B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394" w:type="dxa"/>
            <w:vMerge w:val="continue"/>
            <w:shd w:val="clear" w:color="auto" w:fill="auto"/>
            <w:noWrap/>
            <w:vAlign w:val="center"/>
          </w:tcPr>
          <w:p w14:paraId="50570D21">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5F24642F">
            <w:pPr>
              <w:jc w:val="center"/>
              <w:rPr>
                <w:rFonts w:hint="eastAsia" w:ascii="宋体" w:hAnsi="宋体" w:eastAsia="宋体" w:cs="宋体"/>
                <w:i w:val="0"/>
                <w:iCs w:val="0"/>
                <w:color w:val="000000"/>
                <w:sz w:val="24"/>
                <w:szCs w:val="24"/>
                <w:u w:val="none"/>
              </w:rPr>
            </w:pPr>
          </w:p>
        </w:tc>
        <w:tc>
          <w:tcPr>
            <w:tcW w:w="844" w:type="dxa"/>
            <w:shd w:val="clear" w:color="auto" w:fill="auto"/>
            <w:vAlign w:val="center"/>
          </w:tcPr>
          <w:p w14:paraId="58222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户外坐凳</w:t>
            </w:r>
          </w:p>
        </w:tc>
        <w:tc>
          <w:tcPr>
            <w:tcW w:w="4815" w:type="dxa"/>
            <w:gridSpan w:val="2"/>
            <w:shd w:val="clear" w:color="auto" w:fill="auto"/>
            <w:vAlign w:val="center"/>
          </w:tcPr>
          <w:p w14:paraId="237E77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定制户外金属坐凳300*50*45cm</w:t>
            </w:r>
          </w:p>
        </w:tc>
        <w:tc>
          <w:tcPr>
            <w:tcW w:w="585" w:type="dxa"/>
            <w:shd w:val="clear" w:color="auto" w:fill="auto"/>
            <w:noWrap/>
            <w:vAlign w:val="center"/>
          </w:tcPr>
          <w:p w14:paraId="1E07D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65" w:type="dxa"/>
            <w:shd w:val="clear" w:color="auto" w:fill="auto"/>
            <w:noWrap/>
            <w:vAlign w:val="center"/>
          </w:tcPr>
          <w:p w14:paraId="1BB32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40" w:type="dxa"/>
            <w:shd w:val="clear" w:color="auto" w:fill="auto"/>
            <w:noWrap/>
            <w:vAlign w:val="center"/>
          </w:tcPr>
          <w:p w14:paraId="67769F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31C355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797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394" w:type="dxa"/>
            <w:vMerge w:val="continue"/>
            <w:shd w:val="clear" w:color="auto" w:fill="auto"/>
            <w:noWrap/>
            <w:vAlign w:val="center"/>
          </w:tcPr>
          <w:p w14:paraId="471736F6">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07013404">
            <w:pPr>
              <w:jc w:val="center"/>
              <w:rPr>
                <w:rFonts w:hint="eastAsia" w:ascii="宋体" w:hAnsi="宋体" w:eastAsia="宋体" w:cs="宋体"/>
                <w:i w:val="0"/>
                <w:iCs w:val="0"/>
                <w:color w:val="000000"/>
                <w:sz w:val="24"/>
                <w:szCs w:val="24"/>
                <w:u w:val="none"/>
              </w:rPr>
            </w:pPr>
          </w:p>
        </w:tc>
        <w:tc>
          <w:tcPr>
            <w:tcW w:w="844" w:type="dxa"/>
            <w:shd w:val="clear" w:color="auto" w:fill="auto"/>
            <w:vAlign w:val="center"/>
          </w:tcPr>
          <w:p w14:paraId="6BD147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金属孔板遮挡</w:t>
            </w:r>
          </w:p>
        </w:tc>
        <w:tc>
          <w:tcPr>
            <w:tcW w:w="4815" w:type="dxa"/>
            <w:gridSpan w:val="2"/>
            <w:shd w:val="clear" w:color="auto" w:fill="auto"/>
            <w:vAlign w:val="center"/>
          </w:tcPr>
          <w:p w14:paraId="6DFBCD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定制金属铝板穿孔板600*240cm，不锈钢立体字</w:t>
            </w:r>
          </w:p>
        </w:tc>
        <w:tc>
          <w:tcPr>
            <w:tcW w:w="585" w:type="dxa"/>
            <w:shd w:val="clear" w:color="auto" w:fill="auto"/>
            <w:noWrap/>
            <w:vAlign w:val="center"/>
          </w:tcPr>
          <w:p w14:paraId="0DC851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65" w:type="dxa"/>
            <w:shd w:val="clear" w:color="auto" w:fill="auto"/>
            <w:noWrap/>
            <w:vAlign w:val="center"/>
          </w:tcPr>
          <w:p w14:paraId="3A3F5A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0880FC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46ABA8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CC1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394" w:type="dxa"/>
            <w:vMerge w:val="continue"/>
            <w:shd w:val="clear" w:color="auto" w:fill="auto"/>
            <w:noWrap/>
            <w:vAlign w:val="center"/>
          </w:tcPr>
          <w:p w14:paraId="1960ED8F">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2C84A107">
            <w:pPr>
              <w:jc w:val="center"/>
              <w:rPr>
                <w:rFonts w:hint="eastAsia" w:ascii="宋体" w:hAnsi="宋体" w:eastAsia="宋体" w:cs="宋体"/>
                <w:i w:val="0"/>
                <w:iCs w:val="0"/>
                <w:color w:val="000000"/>
                <w:sz w:val="24"/>
                <w:szCs w:val="24"/>
                <w:u w:val="none"/>
              </w:rPr>
            </w:pPr>
          </w:p>
        </w:tc>
        <w:tc>
          <w:tcPr>
            <w:tcW w:w="844" w:type="dxa"/>
            <w:shd w:val="clear" w:color="auto" w:fill="auto"/>
            <w:vAlign w:val="center"/>
          </w:tcPr>
          <w:p w14:paraId="656F8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文化馆门头</w:t>
            </w:r>
          </w:p>
        </w:tc>
        <w:tc>
          <w:tcPr>
            <w:tcW w:w="4815" w:type="dxa"/>
            <w:gridSpan w:val="2"/>
            <w:shd w:val="clear" w:color="auto" w:fill="auto"/>
            <w:vAlign w:val="center"/>
          </w:tcPr>
          <w:p w14:paraId="34A07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定制金属铝板穿孔板660*300cm，不锈钢立体字</w:t>
            </w:r>
          </w:p>
        </w:tc>
        <w:tc>
          <w:tcPr>
            <w:tcW w:w="585" w:type="dxa"/>
            <w:shd w:val="clear" w:color="auto" w:fill="auto"/>
            <w:noWrap/>
            <w:vAlign w:val="center"/>
          </w:tcPr>
          <w:p w14:paraId="5A628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65" w:type="dxa"/>
            <w:shd w:val="clear" w:color="auto" w:fill="auto"/>
            <w:noWrap/>
            <w:vAlign w:val="center"/>
          </w:tcPr>
          <w:p w14:paraId="5D575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7BCB83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4E5189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D05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4" w:type="dxa"/>
            <w:vMerge w:val="continue"/>
            <w:shd w:val="clear" w:color="auto" w:fill="auto"/>
            <w:noWrap/>
            <w:vAlign w:val="center"/>
          </w:tcPr>
          <w:p w14:paraId="62297170">
            <w:pPr>
              <w:jc w:val="center"/>
              <w:rPr>
                <w:rFonts w:hint="eastAsia" w:ascii="宋体" w:hAnsi="宋体" w:eastAsia="宋体" w:cs="宋体"/>
                <w:i w:val="0"/>
                <w:iCs w:val="0"/>
                <w:color w:val="000000"/>
                <w:sz w:val="24"/>
                <w:szCs w:val="24"/>
                <w:u w:val="none"/>
              </w:rPr>
            </w:pPr>
          </w:p>
        </w:tc>
        <w:tc>
          <w:tcPr>
            <w:tcW w:w="465" w:type="dxa"/>
            <w:vMerge w:val="continue"/>
            <w:shd w:val="clear" w:color="auto" w:fill="auto"/>
            <w:vAlign w:val="center"/>
          </w:tcPr>
          <w:p w14:paraId="05760B57">
            <w:pPr>
              <w:jc w:val="center"/>
              <w:rPr>
                <w:rFonts w:hint="eastAsia" w:ascii="宋体" w:hAnsi="宋体" w:eastAsia="宋体" w:cs="宋体"/>
                <w:i w:val="0"/>
                <w:iCs w:val="0"/>
                <w:color w:val="000000"/>
                <w:sz w:val="24"/>
                <w:szCs w:val="24"/>
                <w:u w:val="none"/>
              </w:rPr>
            </w:pPr>
          </w:p>
        </w:tc>
        <w:tc>
          <w:tcPr>
            <w:tcW w:w="844" w:type="dxa"/>
            <w:shd w:val="clear" w:color="auto" w:fill="auto"/>
            <w:vAlign w:val="center"/>
          </w:tcPr>
          <w:p w14:paraId="0ACCFF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酒厂门头</w:t>
            </w:r>
          </w:p>
        </w:tc>
        <w:tc>
          <w:tcPr>
            <w:tcW w:w="4815" w:type="dxa"/>
            <w:gridSpan w:val="2"/>
            <w:shd w:val="clear" w:color="auto" w:fill="auto"/>
            <w:vAlign w:val="center"/>
          </w:tcPr>
          <w:p w14:paraId="51EA5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铝塑板檐口长度约1000cm，金属材质造型门头1000*380cm，</w:t>
            </w:r>
          </w:p>
        </w:tc>
        <w:tc>
          <w:tcPr>
            <w:tcW w:w="585" w:type="dxa"/>
            <w:shd w:val="clear" w:color="auto" w:fill="auto"/>
            <w:noWrap/>
            <w:vAlign w:val="center"/>
          </w:tcPr>
          <w:p w14:paraId="1F91D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65" w:type="dxa"/>
            <w:shd w:val="clear" w:color="auto" w:fill="auto"/>
            <w:noWrap/>
            <w:vAlign w:val="center"/>
          </w:tcPr>
          <w:p w14:paraId="3AD405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5B7896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28EF74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86D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jc w:val="center"/>
        </w:trPr>
        <w:tc>
          <w:tcPr>
            <w:tcW w:w="394" w:type="dxa"/>
            <w:shd w:val="clear" w:color="auto" w:fill="auto"/>
            <w:noWrap/>
            <w:vAlign w:val="center"/>
          </w:tcPr>
          <w:p w14:paraId="5048C9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65" w:type="dxa"/>
            <w:shd w:val="clear" w:color="auto" w:fill="auto"/>
            <w:vAlign w:val="center"/>
          </w:tcPr>
          <w:p w14:paraId="64952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w:t>
            </w:r>
          </w:p>
        </w:tc>
        <w:tc>
          <w:tcPr>
            <w:tcW w:w="844" w:type="dxa"/>
            <w:shd w:val="clear" w:color="auto" w:fill="auto"/>
            <w:vAlign w:val="center"/>
          </w:tcPr>
          <w:p w14:paraId="130576D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总设计方案</w:t>
            </w:r>
          </w:p>
        </w:tc>
        <w:tc>
          <w:tcPr>
            <w:tcW w:w="4815" w:type="dxa"/>
            <w:gridSpan w:val="2"/>
            <w:shd w:val="clear" w:color="auto" w:fill="auto"/>
            <w:vAlign w:val="center"/>
          </w:tcPr>
          <w:p w14:paraId="1BD20F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文案策划、</w:t>
            </w:r>
          </w:p>
          <w:p w14:paraId="29E30C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、文化展厅设计</w:t>
            </w:r>
          </w:p>
          <w:p w14:paraId="256410E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红曲工坊、售卖空间设计等</w:t>
            </w:r>
          </w:p>
        </w:tc>
        <w:tc>
          <w:tcPr>
            <w:tcW w:w="585" w:type="dxa"/>
            <w:shd w:val="clear" w:color="auto" w:fill="auto"/>
            <w:noWrap/>
            <w:vAlign w:val="center"/>
          </w:tcPr>
          <w:p w14:paraId="58ED23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65" w:type="dxa"/>
            <w:shd w:val="clear" w:color="auto" w:fill="auto"/>
            <w:noWrap/>
            <w:vAlign w:val="center"/>
          </w:tcPr>
          <w:p w14:paraId="01806F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40" w:type="dxa"/>
            <w:shd w:val="clear" w:color="auto" w:fill="auto"/>
            <w:noWrap/>
            <w:vAlign w:val="center"/>
          </w:tcPr>
          <w:p w14:paraId="251E34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39" w:type="dxa"/>
            <w:shd w:val="clear" w:color="auto" w:fill="auto"/>
            <w:noWrap/>
            <w:vAlign w:val="center"/>
          </w:tcPr>
          <w:p w14:paraId="1E6C9B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80C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103" w:type="dxa"/>
            <w:gridSpan w:val="4"/>
            <w:vMerge w:val="restart"/>
            <w:shd w:val="clear" w:color="auto" w:fill="auto"/>
            <w:noWrap/>
            <w:vAlign w:val="center"/>
          </w:tcPr>
          <w:p w14:paraId="6770A1F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投标报价（总价）</w:t>
            </w:r>
          </w:p>
        </w:tc>
        <w:tc>
          <w:tcPr>
            <w:tcW w:w="5144" w:type="dxa"/>
            <w:gridSpan w:val="5"/>
            <w:shd w:val="clear" w:color="auto" w:fill="auto"/>
            <w:noWrap/>
            <w:vAlign w:val="center"/>
          </w:tcPr>
          <w:p w14:paraId="23889F6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小写：</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w:t>
            </w:r>
          </w:p>
        </w:tc>
      </w:tr>
      <w:tr w14:paraId="1F63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jc w:val="center"/>
        </w:trPr>
        <w:tc>
          <w:tcPr>
            <w:tcW w:w="4103" w:type="dxa"/>
            <w:gridSpan w:val="4"/>
            <w:vMerge w:val="continue"/>
            <w:shd w:val="clear" w:color="auto" w:fill="auto"/>
            <w:noWrap/>
            <w:vAlign w:val="center"/>
          </w:tcPr>
          <w:p w14:paraId="57A8DA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144" w:type="dxa"/>
            <w:gridSpan w:val="5"/>
            <w:shd w:val="clear" w:color="auto" w:fill="auto"/>
            <w:noWrap/>
            <w:vAlign w:val="center"/>
          </w:tcPr>
          <w:p w14:paraId="5C9F5DC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大写：</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w:t>
            </w:r>
          </w:p>
        </w:tc>
      </w:tr>
    </w:tbl>
    <w:p w14:paraId="2B35DA93">
      <w:pPr>
        <w:rPr>
          <w:rFonts w:hint="default"/>
          <w:lang w:val="en-US" w:eastAsia="zh-CN"/>
        </w:rPr>
      </w:pPr>
    </w:p>
    <w:p w14:paraId="507B469D">
      <w:pPr>
        <w:jc w:val="both"/>
        <w:rPr>
          <w:rFonts w:hint="eastAsia" w:asciiTheme="minorEastAsia" w:hAnsiTheme="minorEastAsia" w:eastAsiaTheme="minorEastAsia"/>
          <w:b/>
          <w:sz w:val="28"/>
          <w:szCs w:val="28"/>
        </w:rPr>
      </w:pPr>
    </w:p>
    <w:p w14:paraId="6E707EA5">
      <w:pPr>
        <w:rPr>
          <w:rFonts w:hint="eastAsia"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br w:type="page"/>
      </w:r>
    </w:p>
    <w:p w14:paraId="1E126232">
      <w:pPr>
        <w:pStyle w:val="27"/>
        <w:ind w:firstLine="0" w:firstLineChars="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附件</w:t>
      </w:r>
      <w:r>
        <w:rPr>
          <w:rFonts w:hint="eastAsia" w:asciiTheme="minorEastAsia" w:hAnsiTheme="minorEastAsia" w:eastAsiaTheme="minorEastAsia"/>
          <w:color w:val="000000"/>
          <w:sz w:val="30"/>
          <w:szCs w:val="30"/>
          <w:lang w:val="en-US" w:eastAsia="zh-CN"/>
        </w:rPr>
        <w:t>12</w:t>
      </w:r>
      <w:r>
        <w:rPr>
          <w:rFonts w:hint="eastAsia" w:asciiTheme="minorEastAsia" w:hAnsiTheme="minorEastAsia" w:eastAsiaTheme="minorEastAsia"/>
          <w:color w:val="000000"/>
          <w:sz w:val="30"/>
          <w:szCs w:val="30"/>
        </w:rPr>
        <w:t>：</w:t>
      </w:r>
    </w:p>
    <w:p w14:paraId="2A8942E1"/>
    <w:p w14:paraId="5B734062">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FAA3969">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26B7A576">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5F9FE82">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48F8302">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877294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793EB75">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9718AE7">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7191A3B">
      <w:pPr>
        <w:snapToGrid w:val="0"/>
        <w:spacing w:line="360" w:lineRule="auto"/>
        <w:rPr>
          <w:rFonts w:ascii="宋体" w:hAnsi="宋体" w:cs="宋体"/>
          <w:bCs/>
          <w:sz w:val="24"/>
        </w:rPr>
      </w:pPr>
      <w:r>
        <w:rPr>
          <w:rFonts w:hint="eastAsia" w:ascii="宋体" w:hAnsi="宋体" w:cs="宋体"/>
          <w:bCs/>
          <w:sz w:val="24"/>
        </w:rPr>
        <w:t>二、质疑项目基本情况</w:t>
      </w:r>
    </w:p>
    <w:p w14:paraId="7526F6D1">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C26EE2E">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FB4973C">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535C8B93">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8A9D7F1">
      <w:pPr>
        <w:snapToGrid w:val="0"/>
        <w:spacing w:line="360" w:lineRule="auto"/>
        <w:rPr>
          <w:rFonts w:ascii="宋体" w:hAnsi="宋体" w:cs="宋体"/>
          <w:bCs/>
          <w:sz w:val="24"/>
        </w:rPr>
      </w:pPr>
      <w:r>
        <w:rPr>
          <w:rFonts w:hint="eastAsia" w:ascii="宋体" w:hAnsi="宋体" w:cs="宋体"/>
          <w:bCs/>
          <w:sz w:val="24"/>
        </w:rPr>
        <w:t>三、质疑事项具体内容</w:t>
      </w:r>
    </w:p>
    <w:p w14:paraId="3C3EDEAC">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6C8F5C7">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B07869D">
      <w:pPr>
        <w:snapToGrid w:val="0"/>
        <w:spacing w:line="360" w:lineRule="auto"/>
        <w:rPr>
          <w:rFonts w:ascii="宋体" w:hAnsi="宋体" w:cs="宋体"/>
          <w:sz w:val="24"/>
        </w:rPr>
      </w:pPr>
      <w:r>
        <w:rPr>
          <w:rFonts w:hint="eastAsia" w:ascii="宋体" w:hAnsi="宋体" w:cs="宋体"/>
          <w:sz w:val="24"/>
          <w:u w:val="dotted"/>
        </w:rPr>
        <w:t xml:space="preserve">                                                       </w:t>
      </w:r>
    </w:p>
    <w:p w14:paraId="599992F6">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90FD5B3">
      <w:pPr>
        <w:snapToGrid w:val="0"/>
        <w:spacing w:line="360" w:lineRule="auto"/>
        <w:rPr>
          <w:rFonts w:ascii="宋体" w:hAnsi="宋体" w:cs="宋体"/>
          <w:sz w:val="24"/>
          <w:u w:val="dotted"/>
        </w:rPr>
      </w:pPr>
      <w:r>
        <w:rPr>
          <w:rFonts w:hint="eastAsia" w:ascii="宋体" w:hAnsi="宋体" w:cs="宋体"/>
          <w:sz w:val="24"/>
          <w:u w:val="dotted"/>
        </w:rPr>
        <w:t xml:space="preserve">                                                     </w:t>
      </w:r>
    </w:p>
    <w:p w14:paraId="3568DAFE">
      <w:pPr>
        <w:snapToGrid w:val="0"/>
        <w:spacing w:line="360" w:lineRule="auto"/>
        <w:rPr>
          <w:rFonts w:ascii="宋体" w:hAnsi="宋体" w:cs="宋体"/>
          <w:sz w:val="24"/>
          <w:u w:val="dotted"/>
        </w:rPr>
      </w:pPr>
      <w:r>
        <w:rPr>
          <w:rFonts w:hint="eastAsia" w:ascii="宋体" w:hAnsi="宋体" w:cs="宋体"/>
          <w:sz w:val="24"/>
        </w:rPr>
        <w:t>质疑事项2</w:t>
      </w:r>
    </w:p>
    <w:p w14:paraId="590C4CB1">
      <w:pPr>
        <w:snapToGrid w:val="0"/>
        <w:spacing w:line="360" w:lineRule="auto"/>
        <w:rPr>
          <w:rFonts w:ascii="宋体" w:hAnsi="宋体" w:cs="宋体"/>
          <w:sz w:val="24"/>
        </w:rPr>
      </w:pPr>
      <w:r>
        <w:rPr>
          <w:rFonts w:hint="eastAsia" w:ascii="宋体" w:hAnsi="宋体" w:cs="宋体"/>
          <w:sz w:val="24"/>
        </w:rPr>
        <w:t>……</w:t>
      </w:r>
    </w:p>
    <w:p w14:paraId="72625193">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A74363C">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CC398CD">
      <w:pPr>
        <w:spacing w:line="360" w:lineRule="auto"/>
        <w:rPr>
          <w:rFonts w:ascii="宋体" w:hAnsi="宋体" w:cs="宋体"/>
          <w:sz w:val="24"/>
        </w:rPr>
      </w:pPr>
      <w:r>
        <w:rPr>
          <w:rFonts w:hint="eastAsia" w:ascii="宋体" w:hAnsi="宋体" w:cs="宋体"/>
          <w:sz w:val="24"/>
        </w:rPr>
        <w:t xml:space="preserve">签字(签章)：                   公章：                      </w:t>
      </w:r>
    </w:p>
    <w:p w14:paraId="34F51B85">
      <w:pPr>
        <w:spacing w:line="360" w:lineRule="auto"/>
        <w:rPr>
          <w:rFonts w:ascii="宋体" w:hAnsi="宋体" w:cs="宋体"/>
          <w:sz w:val="24"/>
        </w:rPr>
      </w:pPr>
      <w:r>
        <w:rPr>
          <w:rFonts w:hint="eastAsia" w:ascii="宋体" w:hAnsi="宋体" w:cs="宋体"/>
          <w:sz w:val="24"/>
        </w:rPr>
        <w:t xml:space="preserve">日期：    </w:t>
      </w:r>
    </w:p>
    <w:p w14:paraId="49BD7537">
      <w:pPr>
        <w:spacing w:line="360" w:lineRule="auto"/>
        <w:jc w:val="center"/>
        <w:rPr>
          <w:rFonts w:ascii="宋体" w:hAnsi="宋体" w:cs="宋体"/>
          <w:b/>
          <w:bCs/>
          <w:sz w:val="24"/>
        </w:rPr>
      </w:pPr>
    </w:p>
    <w:p w14:paraId="1B68BAEA">
      <w:pPr>
        <w:spacing w:line="360" w:lineRule="auto"/>
        <w:rPr>
          <w:rFonts w:ascii="宋体" w:hAnsi="宋体" w:cs="宋体"/>
          <w:b/>
          <w:sz w:val="24"/>
        </w:rPr>
      </w:pPr>
    </w:p>
    <w:p w14:paraId="429E8FA2">
      <w:pPr>
        <w:spacing w:line="360" w:lineRule="auto"/>
        <w:rPr>
          <w:rFonts w:ascii="宋体" w:hAnsi="宋体" w:cs="宋体"/>
          <w:b/>
          <w:sz w:val="24"/>
        </w:rPr>
      </w:pPr>
    </w:p>
    <w:p w14:paraId="344AE76B">
      <w:pPr>
        <w:spacing w:line="360" w:lineRule="auto"/>
        <w:rPr>
          <w:rFonts w:ascii="宋体" w:hAnsi="宋体" w:cs="宋体"/>
          <w:b/>
          <w:sz w:val="24"/>
        </w:rPr>
      </w:pPr>
    </w:p>
    <w:p w14:paraId="4BAB72E2">
      <w:pPr>
        <w:spacing w:line="360" w:lineRule="auto"/>
        <w:rPr>
          <w:rFonts w:ascii="宋体" w:hAnsi="宋体" w:cs="宋体"/>
          <w:b/>
          <w:sz w:val="24"/>
        </w:rPr>
      </w:pPr>
      <w:r>
        <w:rPr>
          <w:rFonts w:hint="eastAsia" w:ascii="宋体" w:hAnsi="宋体" w:cs="宋体"/>
          <w:b/>
          <w:sz w:val="24"/>
        </w:rPr>
        <w:t>质疑函制作说明：</w:t>
      </w:r>
    </w:p>
    <w:p w14:paraId="5FA16D6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4584618E">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2636712">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ED1893F">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A97C76E">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2DE09E8A">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5E53559">
      <w:pPr>
        <w:pStyle w:val="5"/>
        <w:ind w:firstLine="0"/>
      </w:pPr>
    </w:p>
    <w:sectPr>
      <w:headerReference r:id="rId7" w:type="first"/>
      <w:footerReference r:id="rId10" w:type="first"/>
      <w:headerReference r:id="rId6" w:type="default"/>
      <w:footerReference r:id="rId8" w:type="default"/>
      <w:footerReference r:id="rId9" w:type="even"/>
      <w:pgSz w:w="11906" w:h="16838"/>
      <w:pgMar w:top="1558" w:right="1531" w:bottom="468" w:left="1531" w:header="851" w:footer="851" w:gutter="0"/>
      <w:pgNumType w:fmt="decimal"/>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Century">
    <w:altName w:val="Times New Roman"/>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Garamond">
    <w:altName w:val="PMingLiU-ExtB"/>
    <w:panose1 w:val="02020502050306020203"/>
    <w:charset w:val="00"/>
    <w:family w:val="roman"/>
    <w:pitch w:val="default"/>
    <w:sig w:usb0="00000000" w:usb1="00000000" w:usb2="00000000" w:usb3="00000000" w:csb0="00000093"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Latha">
    <w:altName w:val="Segoe Print"/>
    <w:panose1 w:val="020B0604020202020204"/>
    <w:charset w:val="00"/>
    <w:family w:val="swiss"/>
    <w:pitch w:val="default"/>
    <w:sig w:usb0="00000000" w:usb1="00000000" w:usb2="00000000" w:usb3="00000000" w:csb0="00000001" w:csb1="00000000"/>
  </w:font>
  <w:font w:name="华文行楷">
    <w:altName w:val="微软雅黑"/>
    <w:panose1 w:val="02010800040101010101"/>
    <w:charset w:val="86"/>
    <w:family w:val="auto"/>
    <w:pitch w:val="default"/>
    <w:sig w:usb0="00000000" w:usb1="00000000" w:usb2="00000000" w:usb3="00000000" w:csb0="00040000" w:csb1="00000000"/>
  </w:font>
  <w:font w:name="Century Schoolbook">
    <w:altName w:val="New Century Schoolbook"/>
    <w:panose1 w:val="00000000000000000000"/>
    <w:charset w:val="00"/>
    <w:family w:val="roman"/>
    <w:pitch w:val="default"/>
    <w:sig w:usb0="00000000" w:usb1="00000000" w:usb2="00000000" w:usb3="00000000" w:csb0="2000009F" w:csb1="DFD70000"/>
  </w:font>
  <w:font w:name="New Century Schoolbook">
    <w:altName w:val="Segoe Print"/>
    <w:panose1 w:val="02040603050505020303"/>
    <w:charset w:val="00"/>
    <w:family w:val="auto"/>
    <w:pitch w:val="default"/>
    <w:sig w:usb0="00000000" w:usb1="00000000" w:usb2="00000000" w:usb3="00000000" w:csb0="00000093" w:csb1="00000000"/>
  </w:font>
  <w:font w:name="Helvetica">
    <w:altName w:val="Arial"/>
    <w:panose1 w:val="020B0504020202030204"/>
    <w:charset w:val="00"/>
    <w:family w:val="swiss"/>
    <w:pitch w:val="default"/>
    <w:sig w:usb0="00000000" w:usb1="00000000" w:usb2="00000000" w:usb3="00000000" w:csb0="00000093" w:csb1="00000000"/>
  </w:font>
  <w:font w:name="Comic Sans MS">
    <w:panose1 w:val="030F0702030302020204"/>
    <w:charset w:val="00"/>
    <w:family w:val="script"/>
    <w:pitch w:val="default"/>
    <w:sig w:usb0="00000287" w:usb1="00000013" w:usb2="00000000" w:usb3="00000000" w:csb0="2000009F" w:csb1="00000000"/>
  </w:font>
  <w:font w:name="方正姚体">
    <w:altName w:val="宋体"/>
    <w:panose1 w:val="02010601030101010101"/>
    <w:charset w:val="86"/>
    <w:family w:val="auto"/>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Optima">
    <w:altName w:val="Segoe Print"/>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大标宋简体">
    <w:altName w:val="微软雅黑"/>
    <w:panose1 w:val="00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609A0">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06D13">
    <w:pPr>
      <w:pStyle w:val="40"/>
    </w:pPr>
    <w:r>
      <w:rPr>
        <w:sz w:val="18"/>
      </w:rPr>
      <w:pict>
        <v:shape id="_x0000_s1031" o:spid="_x0000_s103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9ECFEA1">
                <w:pPr>
                  <w:pStyle w:val="40"/>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47360">
    <w:pPr>
      <w:pStyle w:val="40"/>
      <w:ind w:right="901" w:rightChars="429" w:firstLine="180" w:firstLineChars="100"/>
      <w:jc w:val="center"/>
    </w:pPr>
    <w:r>
      <w:rPr>
        <w:sz w:val="18"/>
      </w:rP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2816F3E">
                <w:pPr>
                  <w:pStyle w:val="40"/>
                </w:pPr>
                <w:r>
                  <w:fldChar w:fldCharType="begin"/>
                </w:r>
                <w:r>
                  <w:instrText xml:space="preserve"> PAGE  \* MERGEFORMAT </w:instrText>
                </w:r>
                <w:r>
                  <w:fldChar w:fldCharType="separate"/>
                </w:r>
                <w: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88F41">
    <w:pPr>
      <w:pStyle w:val="40"/>
      <w:framePr w:wrap="around" w:vAnchor="text" w:hAnchor="margin" w:xAlign="center" w:y="1"/>
      <w:rPr>
        <w:rStyle w:val="65"/>
      </w:rPr>
    </w:pPr>
    <w:r>
      <w:fldChar w:fldCharType="begin"/>
    </w:r>
    <w:r>
      <w:rPr>
        <w:rStyle w:val="65"/>
      </w:rPr>
      <w:instrText xml:space="preserve">PAGE  </w:instrText>
    </w:r>
    <w:r>
      <w:fldChar w:fldCharType="end"/>
    </w:r>
  </w:p>
  <w:p w14:paraId="6EAB1E93">
    <w:pPr>
      <w:pStyle w:val="4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5E330">
    <w:pPr>
      <w:pStyle w:val="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6A780">
    <w:pPr>
      <w:pStyle w:val="42"/>
      <w:pBdr>
        <w:bottom w:val="none" w:color="auto" w:sz="0" w:space="1"/>
      </w:pBdr>
      <w:tabs>
        <w:tab w:val="right" w:pos="8279"/>
        <w:tab w:val="clear" w:pos="8306"/>
      </w:tabs>
      <w:jc w:val="right"/>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FE28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E5C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78D40"/>
    <w:multiLevelType w:val="singleLevel"/>
    <w:tmpl w:val="92678D40"/>
    <w:lvl w:ilvl="0" w:tentative="0">
      <w:start w:val="1"/>
      <w:numFmt w:val="decimal"/>
      <w:suff w:val="nothing"/>
      <w:lvlText w:val="%1）"/>
      <w:lvlJc w:val="left"/>
    </w:lvl>
  </w:abstractNum>
  <w:abstractNum w:abstractNumId="1">
    <w:nsid w:val="ACBF7637"/>
    <w:multiLevelType w:val="singleLevel"/>
    <w:tmpl w:val="ACBF7637"/>
    <w:lvl w:ilvl="0" w:tentative="0">
      <w:start w:val="2"/>
      <w:numFmt w:val="decimal"/>
      <w:suff w:val="space"/>
      <w:lvlText w:val="%1."/>
      <w:lvlJc w:val="left"/>
    </w:lvl>
  </w:abstractNum>
  <w:abstractNum w:abstractNumId="2">
    <w:nsid w:val="C3FC70DF"/>
    <w:multiLevelType w:val="singleLevel"/>
    <w:tmpl w:val="C3FC70DF"/>
    <w:lvl w:ilvl="0" w:tentative="0">
      <w:start w:val="4"/>
      <w:numFmt w:val="chineseCounting"/>
      <w:suff w:val="space"/>
      <w:lvlText w:val="第%1章"/>
      <w:lvlJc w:val="left"/>
      <w:rPr>
        <w:rFonts w:hint="eastAsia"/>
      </w:rPr>
    </w:lvl>
  </w:abstractNum>
  <w:abstractNum w:abstractNumId="3">
    <w:nsid w:val="DE17924B"/>
    <w:multiLevelType w:val="singleLevel"/>
    <w:tmpl w:val="DE17924B"/>
    <w:lvl w:ilvl="0" w:tentative="0">
      <w:start w:val="7"/>
      <w:numFmt w:val="chineseCounting"/>
      <w:suff w:val="nothing"/>
      <w:lvlText w:val="%1、"/>
      <w:lvlJc w:val="left"/>
      <w:rPr>
        <w:rFonts w:hint="eastAsia"/>
      </w:rPr>
    </w:lvl>
  </w:abstractNum>
  <w:abstractNum w:abstractNumId="4">
    <w:nsid w:val="F6785B41"/>
    <w:multiLevelType w:val="singleLevel"/>
    <w:tmpl w:val="F6785B41"/>
    <w:lvl w:ilvl="0" w:tentative="0">
      <w:start w:val="1"/>
      <w:numFmt w:val="decimal"/>
      <w:suff w:val="nothing"/>
      <w:lvlText w:val="（%1）"/>
      <w:lvlJc w:val="left"/>
    </w:lvl>
  </w:abstractNum>
  <w:abstractNum w:abstractNumId="5">
    <w:nsid w:val="FFFFFF7E"/>
    <w:multiLevelType w:val="singleLevel"/>
    <w:tmpl w:val="FFFFFF7E"/>
    <w:lvl w:ilvl="0" w:tentative="0">
      <w:start w:val="1"/>
      <w:numFmt w:val="decimal"/>
      <w:pStyle w:val="30"/>
      <w:lvlText w:val="%1."/>
      <w:lvlJc w:val="left"/>
      <w:pPr>
        <w:tabs>
          <w:tab w:val="left" w:pos="1200"/>
        </w:tabs>
        <w:ind w:left="1200" w:hanging="360"/>
      </w:pPr>
    </w:lvl>
  </w:abstractNum>
  <w:abstractNum w:abstractNumId="6">
    <w:nsid w:val="FFFFFF80"/>
    <w:multiLevelType w:val="singleLevel"/>
    <w:tmpl w:val="FFFFFF80"/>
    <w:lvl w:ilvl="0" w:tentative="0">
      <w:start w:val="1"/>
      <w:numFmt w:val="bullet"/>
      <w:pStyle w:val="36"/>
      <w:lvlText w:val=""/>
      <w:lvlJc w:val="left"/>
      <w:pPr>
        <w:tabs>
          <w:tab w:val="left" w:pos="2182"/>
        </w:tabs>
        <w:ind w:left="2182" w:hanging="360"/>
      </w:pPr>
      <w:rPr>
        <w:rFonts w:hint="default" w:ascii="Wingdings" w:hAnsi="Wingdings"/>
      </w:rPr>
    </w:lvl>
  </w:abstractNum>
  <w:abstractNum w:abstractNumId="7">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8">
    <w:nsid w:val="0000001F"/>
    <w:multiLevelType w:val="multilevel"/>
    <w:tmpl w:val="0000001F"/>
    <w:lvl w:ilvl="0" w:tentative="0">
      <w:start w:val="1"/>
      <w:numFmt w:val="decimal"/>
      <w:pStyle w:val="835"/>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655"/>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45"/>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1">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71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01EE354D"/>
    <w:multiLevelType w:val="multilevel"/>
    <w:tmpl w:val="01EE354D"/>
    <w:lvl w:ilvl="0" w:tentative="0">
      <w:start w:val="1"/>
      <w:numFmt w:val="decimal"/>
      <w:pStyle w:val="631"/>
      <w:lvlText w:val="%1."/>
      <w:lvlJc w:val="left"/>
      <w:pPr>
        <w:ind w:left="420" w:hanging="420"/>
      </w:pPr>
      <w:rPr>
        <w:rFonts w:hint="eastAsia"/>
      </w:rPr>
    </w:lvl>
    <w:lvl w:ilvl="1" w:tentative="0">
      <w:start w:val="1"/>
      <w:numFmt w:val="lowerLetter"/>
      <w:pStyle w:val="78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3D91EA9"/>
    <w:multiLevelType w:val="multilevel"/>
    <w:tmpl w:val="13D91EA9"/>
    <w:lvl w:ilvl="0" w:tentative="0">
      <w:start w:val="1"/>
      <w:numFmt w:val="decimal"/>
      <w:pStyle w:val="465"/>
      <w:lvlText w:val="%1."/>
      <w:lvlJc w:val="left"/>
      <w:pPr>
        <w:ind w:left="425" w:hanging="425"/>
      </w:pPr>
    </w:lvl>
    <w:lvl w:ilvl="1" w:tentative="0">
      <w:start w:val="1"/>
      <w:numFmt w:val="decimal"/>
      <w:pStyle w:val="449"/>
      <w:lvlText w:val="%1.%2."/>
      <w:lvlJc w:val="left"/>
      <w:pPr>
        <w:ind w:left="567" w:hanging="567"/>
      </w:pPr>
    </w:lvl>
    <w:lvl w:ilvl="2" w:tentative="0">
      <w:start w:val="1"/>
      <w:numFmt w:val="decimal"/>
      <w:pStyle w:val="732"/>
      <w:lvlText w:val="%1.%2.%3."/>
      <w:lvlJc w:val="left"/>
      <w:pPr>
        <w:ind w:left="709" w:hanging="709"/>
      </w:pPr>
    </w:lvl>
    <w:lvl w:ilvl="3" w:tentative="0">
      <w:start w:val="1"/>
      <w:numFmt w:val="decimal"/>
      <w:pStyle w:val="383"/>
      <w:lvlText w:val="%1.%2.%3.%4."/>
      <w:lvlJc w:val="left"/>
      <w:pPr>
        <w:ind w:left="851" w:hanging="851"/>
      </w:pPr>
    </w:lvl>
    <w:lvl w:ilvl="4" w:tentative="0">
      <w:start w:val="1"/>
      <w:numFmt w:val="decimal"/>
      <w:pStyle w:val="759"/>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4">
    <w:nsid w:val="18A777E8"/>
    <w:multiLevelType w:val="multilevel"/>
    <w:tmpl w:val="18A777E8"/>
    <w:lvl w:ilvl="0" w:tentative="0">
      <w:start w:val="1"/>
      <w:numFmt w:val="decimal"/>
      <w:pStyle w:val="39"/>
      <w:suff w:val="nothing"/>
      <w:lvlText w:val="%1."/>
      <w:lvlJc w:val="left"/>
      <w:pPr>
        <w:ind w:left="0" w:firstLine="0"/>
      </w:pPr>
      <w:rPr>
        <w:rFonts w:hint="eastAsia"/>
        <w:b/>
        <w:i w:val="0"/>
        <w:sz w:val="32"/>
        <w:szCs w:val="32"/>
      </w:rPr>
    </w:lvl>
    <w:lvl w:ilvl="1" w:tentative="0">
      <w:start w:val="0"/>
      <w:numFmt w:val="decimal"/>
      <w:pStyle w:val="790"/>
      <w:suff w:val="nothing"/>
      <w:lvlText w:val="%1.%2."/>
      <w:lvlJc w:val="left"/>
      <w:pPr>
        <w:ind w:left="380" w:hanging="380"/>
      </w:pPr>
      <w:rPr>
        <w:rFonts w:hint="eastAsia"/>
        <w:b/>
        <w:i w:val="0"/>
        <w:sz w:val="28"/>
        <w:szCs w:val="28"/>
      </w:rPr>
    </w:lvl>
    <w:lvl w:ilvl="2" w:tentative="0">
      <w:start w:val="1"/>
      <w:numFmt w:val="decimal"/>
      <w:pStyle w:val="446"/>
      <w:suff w:val="nothing"/>
      <w:lvlText w:val="%1.%2.%3."/>
      <w:lvlJc w:val="left"/>
      <w:pPr>
        <w:ind w:left="0" w:firstLine="0"/>
      </w:pPr>
      <w:rPr>
        <w:rFonts w:hint="eastAsia"/>
        <w:b/>
        <w:i w:val="0"/>
        <w:sz w:val="24"/>
        <w:szCs w:val="24"/>
      </w:rPr>
    </w:lvl>
    <w:lvl w:ilvl="3" w:tentative="0">
      <w:start w:val="1"/>
      <w:numFmt w:val="decimal"/>
      <w:pStyle w:val="507"/>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5">
    <w:nsid w:val="1B9E447F"/>
    <w:multiLevelType w:val="multilevel"/>
    <w:tmpl w:val="1B9E447F"/>
    <w:lvl w:ilvl="0" w:tentative="0">
      <w:start w:val="1"/>
      <w:numFmt w:val="bullet"/>
      <w:pStyle w:val="475"/>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830"/>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8">
    <w:nsid w:val="27F10E20"/>
    <w:multiLevelType w:val="multilevel"/>
    <w:tmpl w:val="27F10E20"/>
    <w:lvl w:ilvl="0" w:tentative="0">
      <w:start w:val="1"/>
      <w:numFmt w:val="chineseCountingThousand"/>
      <w:pStyle w:val="781"/>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5B05358"/>
    <w:multiLevelType w:val="multilevel"/>
    <w:tmpl w:val="35B05358"/>
    <w:lvl w:ilvl="0" w:tentative="0">
      <w:start w:val="1"/>
      <w:numFmt w:val="bullet"/>
      <w:pStyle w:val="21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36E406B1"/>
    <w:multiLevelType w:val="multilevel"/>
    <w:tmpl w:val="36E406B1"/>
    <w:lvl w:ilvl="0" w:tentative="0">
      <w:start w:val="1"/>
      <w:numFmt w:val="bullet"/>
      <w:pStyle w:val="44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810"/>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854"/>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2">
    <w:nsid w:val="3CFD7D5B"/>
    <w:multiLevelType w:val="multilevel"/>
    <w:tmpl w:val="3CFD7D5B"/>
    <w:lvl w:ilvl="0" w:tentative="0">
      <w:start w:val="1"/>
      <w:numFmt w:val="chineseCountingThousand"/>
      <w:pStyle w:val="363"/>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3">
    <w:nsid w:val="3E1A3692"/>
    <w:multiLevelType w:val="multilevel"/>
    <w:tmpl w:val="3E1A3692"/>
    <w:lvl w:ilvl="0" w:tentative="0">
      <w:start w:val="1"/>
      <w:numFmt w:val="chineseCountingThousand"/>
      <w:pStyle w:val="587"/>
      <w:suff w:val="space"/>
      <w:lvlText w:val="%1."/>
      <w:lvlJc w:val="left"/>
      <w:rPr>
        <w:rFonts w:hint="eastAsia" w:cs="Times New Roman"/>
      </w:rPr>
    </w:lvl>
    <w:lvl w:ilvl="1" w:tentative="0">
      <w:start w:val="1"/>
      <w:numFmt w:val="chineseCountingThousand"/>
      <w:pStyle w:val="744"/>
      <w:suff w:val="space"/>
      <w:lvlText w:val="(%2)"/>
      <w:lvlJc w:val="left"/>
      <w:rPr>
        <w:rFonts w:hint="eastAsia" w:cs="Times New Roman"/>
      </w:rPr>
    </w:lvl>
    <w:lvl w:ilvl="2" w:tentative="0">
      <w:start w:val="1"/>
      <w:numFmt w:val="decimal"/>
      <w:pStyle w:val="555"/>
      <w:suff w:val="space"/>
      <w:lvlText w:val="%3."/>
      <w:lvlJc w:val="left"/>
      <w:pPr>
        <w:ind w:firstLine="284"/>
      </w:pPr>
      <w:rPr>
        <w:rFonts w:hint="eastAsia" w:cs="Times New Roman"/>
      </w:rPr>
    </w:lvl>
    <w:lvl w:ilvl="3" w:tentative="0">
      <w:start w:val="1"/>
      <w:numFmt w:val="decimal"/>
      <w:pStyle w:val="493"/>
      <w:suff w:val="space"/>
      <w:lvlText w:val="(%4)"/>
      <w:lvlJc w:val="left"/>
      <w:pPr>
        <w:ind w:firstLine="284"/>
      </w:pPr>
      <w:rPr>
        <w:rFonts w:hint="eastAsia" w:cs="Times New Roman"/>
      </w:rPr>
    </w:lvl>
    <w:lvl w:ilvl="4" w:tentative="0">
      <w:start w:val="1"/>
      <w:numFmt w:val="decimal"/>
      <w:pStyle w:val="61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4">
    <w:nsid w:val="4AF31D51"/>
    <w:multiLevelType w:val="multilevel"/>
    <w:tmpl w:val="4AF31D51"/>
    <w:lvl w:ilvl="0" w:tentative="0">
      <w:start w:val="1"/>
      <w:numFmt w:val="bullet"/>
      <w:pStyle w:val="45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5">
    <w:nsid w:val="4B9D13A2"/>
    <w:multiLevelType w:val="multilevel"/>
    <w:tmpl w:val="4B9D13A2"/>
    <w:lvl w:ilvl="0" w:tentative="0">
      <w:start w:val="1"/>
      <w:numFmt w:val="bullet"/>
      <w:pStyle w:val="84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4E7107F0"/>
    <w:multiLevelType w:val="multilevel"/>
    <w:tmpl w:val="4E7107F0"/>
    <w:lvl w:ilvl="0" w:tentative="0">
      <w:start w:val="1"/>
      <w:numFmt w:val="bullet"/>
      <w:pStyle w:val="21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7">
    <w:nsid w:val="54267737"/>
    <w:multiLevelType w:val="multilevel"/>
    <w:tmpl w:val="54267737"/>
    <w:lvl w:ilvl="0" w:tentative="0">
      <w:start w:val="1"/>
      <w:numFmt w:val="bullet"/>
      <w:pStyle w:val="775"/>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8">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605"/>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9">
    <w:nsid w:val="58E8074C"/>
    <w:multiLevelType w:val="multilevel"/>
    <w:tmpl w:val="58E8074C"/>
    <w:lvl w:ilvl="0" w:tentative="0">
      <w:start w:val="1"/>
      <w:numFmt w:val="decimal"/>
      <w:pStyle w:val="659"/>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67403E98"/>
    <w:multiLevelType w:val="singleLevel"/>
    <w:tmpl w:val="67403E98"/>
    <w:lvl w:ilvl="0" w:tentative="0">
      <w:start w:val="1"/>
      <w:numFmt w:val="bullet"/>
      <w:pStyle w:val="612"/>
      <w:lvlText w:val=""/>
      <w:lvlJc w:val="left"/>
      <w:pPr>
        <w:tabs>
          <w:tab w:val="left" w:pos="360"/>
        </w:tabs>
        <w:ind w:left="360" w:hanging="360"/>
      </w:pPr>
      <w:rPr>
        <w:rFonts w:hint="default" w:ascii="Symbol" w:hAnsi="Symbol"/>
      </w:rPr>
    </w:lvl>
  </w:abstractNum>
  <w:abstractNum w:abstractNumId="31">
    <w:nsid w:val="698619EB"/>
    <w:multiLevelType w:val="multilevel"/>
    <w:tmpl w:val="698619EB"/>
    <w:lvl w:ilvl="0" w:tentative="0">
      <w:start w:val="1"/>
      <w:numFmt w:val="decimal"/>
      <w:pStyle w:val="162"/>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2">
    <w:nsid w:val="76D52E27"/>
    <w:multiLevelType w:val="multilevel"/>
    <w:tmpl w:val="76D52E27"/>
    <w:lvl w:ilvl="0" w:tentative="0">
      <w:start w:val="1"/>
      <w:numFmt w:val="bullet"/>
      <w:pStyle w:val="52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3">
    <w:nsid w:val="7755585C"/>
    <w:multiLevelType w:val="multilevel"/>
    <w:tmpl w:val="7755585C"/>
    <w:lvl w:ilvl="0" w:tentative="0">
      <w:start w:val="1"/>
      <w:numFmt w:val="bullet"/>
      <w:pStyle w:val="272"/>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7"/>
  </w:num>
  <w:num w:numId="2">
    <w:abstractNumId w:val="7"/>
  </w:num>
  <w:num w:numId="3">
    <w:abstractNumId w:val="5"/>
  </w:num>
  <w:num w:numId="4">
    <w:abstractNumId w:val="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num>
  <w:num w:numId="7">
    <w:abstractNumId w:val="26"/>
  </w:num>
  <w:num w:numId="8">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2"/>
  </w:num>
  <w:num w:numId="11">
    <w:abstractNumId w:val="13"/>
  </w:num>
  <w:num w:numId="12">
    <w:abstractNumId w:val="10"/>
  </w:num>
  <w:num w:numId="13">
    <w:abstractNumId w:val="20"/>
  </w:num>
  <w:num w:numId="14">
    <w:abstractNumId w:val="24"/>
  </w:num>
  <w:num w:numId="15">
    <w:abstractNumId w:val="15"/>
  </w:num>
  <w:num w:numId="16">
    <w:abstractNumId w:val="23"/>
  </w:num>
  <w:num w:numId="17">
    <w:abstractNumId w:val="32"/>
  </w:num>
  <w:num w:numId="18">
    <w:abstractNumId w:val="28"/>
  </w:num>
  <w:num w:numId="19">
    <w:abstractNumId w:val="30"/>
  </w:num>
  <w:num w:numId="20">
    <w:abstractNumId w:val="12"/>
  </w:num>
  <w:num w:numId="21">
    <w:abstractNumId w:val="9"/>
  </w:num>
  <w:num w:numId="22">
    <w:abstractNumId w:val="29"/>
  </w:num>
  <w:num w:numId="23">
    <w:abstractNumId w:val="11"/>
  </w:num>
  <w:num w:numId="24">
    <w:abstractNumId w:val="27"/>
  </w:num>
  <w:num w:numId="25">
    <w:abstractNumId w:val="18"/>
  </w:num>
  <w:num w:numId="26">
    <w:abstractNumId w:val="16"/>
  </w:num>
  <w:num w:numId="27">
    <w:abstractNumId w:val="8"/>
  </w:num>
  <w:num w:numId="28">
    <w:abstractNumId w:val="25"/>
  </w:num>
  <w:num w:numId="29">
    <w:abstractNumId w:val="21"/>
  </w:num>
  <w:num w:numId="30">
    <w:abstractNumId w:val="3"/>
  </w:num>
  <w:num w:numId="31">
    <w:abstractNumId w:val="0"/>
  </w:num>
  <w:num w:numId="32">
    <w:abstractNumId w:val="1"/>
  </w:num>
  <w:num w:numId="33">
    <w:abstractNumId w:val="4"/>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k0MDkxNzZiN2RjNTNhYTgyMDU0M2E0NzQwOGE4ZGIifQ=="/>
  </w:docVars>
  <w:rsids>
    <w:rsidRoot w:val="00334D61"/>
    <w:rsid w:val="000007E7"/>
    <w:rsid w:val="0000150C"/>
    <w:rsid w:val="00002288"/>
    <w:rsid w:val="00002C67"/>
    <w:rsid w:val="00003CB6"/>
    <w:rsid w:val="00003DA7"/>
    <w:rsid w:val="00004042"/>
    <w:rsid w:val="000041A5"/>
    <w:rsid w:val="000043A0"/>
    <w:rsid w:val="000048A6"/>
    <w:rsid w:val="00004F14"/>
    <w:rsid w:val="00005111"/>
    <w:rsid w:val="000056B4"/>
    <w:rsid w:val="000058C6"/>
    <w:rsid w:val="00005EAA"/>
    <w:rsid w:val="00006304"/>
    <w:rsid w:val="00006B8D"/>
    <w:rsid w:val="00007144"/>
    <w:rsid w:val="00007171"/>
    <w:rsid w:val="00007558"/>
    <w:rsid w:val="00007584"/>
    <w:rsid w:val="000077D6"/>
    <w:rsid w:val="000105B0"/>
    <w:rsid w:val="00010987"/>
    <w:rsid w:val="000115D5"/>
    <w:rsid w:val="00012105"/>
    <w:rsid w:val="000130E4"/>
    <w:rsid w:val="00013556"/>
    <w:rsid w:val="0001498A"/>
    <w:rsid w:val="00014E09"/>
    <w:rsid w:val="0001547E"/>
    <w:rsid w:val="000158E3"/>
    <w:rsid w:val="00015F97"/>
    <w:rsid w:val="0001731A"/>
    <w:rsid w:val="000175E0"/>
    <w:rsid w:val="00017888"/>
    <w:rsid w:val="00017AD3"/>
    <w:rsid w:val="00017E56"/>
    <w:rsid w:val="00020A64"/>
    <w:rsid w:val="00020ABB"/>
    <w:rsid w:val="0002181D"/>
    <w:rsid w:val="0002188F"/>
    <w:rsid w:val="00021DF4"/>
    <w:rsid w:val="00022765"/>
    <w:rsid w:val="00022998"/>
    <w:rsid w:val="0002451C"/>
    <w:rsid w:val="00024B4E"/>
    <w:rsid w:val="00024C0D"/>
    <w:rsid w:val="00024EF6"/>
    <w:rsid w:val="0002527D"/>
    <w:rsid w:val="0002531C"/>
    <w:rsid w:val="00025B40"/>
    <w:rsid w:val="00026954"/>
    <w:rsid w:val="00026B8A"/>
    <w:rsid w:val="00026BB8"/>
    <w:rsid w:val="00027023"/>
    <w:rsid w:val="00027712"/>
    <w:rsid w:val="00030445"/>
    <w:rsid w:val="00030E5A"/>
    <w:rsid w:val="000310B8"/>
    <w:rsid w:val="000310CF"/>
    <w:rsid w:val="0003142A"/>
    <w:rsid w:val="00031E05"/>
    <w:rsid w:val="00031E13"/>
    <w:rsid w:val="0003208C"/>
    <w:rsid w:val="000325E6"/>
    <w:rsid w:val="000327A0"/>
    <w:rsid w:val="00032C15"/>
    <w:rsid w:val="00034FAA"/>
    <w:rsid w:val="0003600B"/>
    <w:rsid w:val="000360CB"/>
    <w:rsid w:val="00036761"/>
    <w:rsid w:val="000370D2"/>
    <w:rsid w:val="000371FE"/>
    <w:rsid w:val="00037CA1"/>
    <w:rsid w:val="000400B9"/>
    <w:rsid w:val="00040625"/>
    <w:rsid w:val="000409F9"/>
    <w:rsid w:val="00040A06"/>
    <w:rsid w:val="00040A15"/>
    <w:rsid w:val="000410A4"/>
    <w:rsid w:val="00041B23"/>
    <w:rsid w:val="00041D4E"/>
    <w:rsid w:val="00041D87"/>
    <w:rsid w:val="00041E7E"/>
    <w:rsid w:val="00042290"/>
    <w:rsid w:val="000427DA"/>
    <w:rsid w:val="000433CC"/>
    <w:rsid w:val="00045960"/>
    <w:rsid w:val="00045C8E"/>
    <w:rsid w:val="00045CF0"/>
    <w:rsid w:val="00045D0E"/>
    <w:rsid w:val="00045FCE"/>
    <w:rsid w:val="00047516"/>
    <w:rsid w:val="00047A43"/>
    <w:rsid w:val="00047C7A"/>
    <w:rsid w:val="0005020B"/>
    <w:rsid w:val="00050CAF"/>
    <w:rsid w:val="000517B7"/>
    <w:rsid w:val="00051D87"/>
    <w:rsid w:val="00052036"/>
    <w:rsid w:val="00053306"/>
    <w:rsid w:val="00055160"/>
    <w:rsid w:val="00055310"/>
    <w:rsid w:val="000553E1"/>
    <w:rsid w:val="000553EC"/>
    <w:rsid w:val="00055AFD"/>
    <w:rsid w:val="00056351"/>
    <w:rsid w:val="000568E8"/>
    <w:rsid w:val="00056D53"/>
    <w:rsid w:val="000570F0"/>
    <w:rsid w:val="00057EC8"/>
    <w:rsid w:val="00057FA9"/>
    <w:rsid w:val="000608C7"/>
    <w:rsid w:val="00060952"/>
    <w:rsid w:val="000612B2"/>
    <w:rsid w:val="000615EB"/>
    <w:rsid w:val="00061FDA"/>
    <w:rsid w:val="00062AD3"/>
    <w:rsid w:val="00062E3B"/>
    <w:rsid w:val="00063425"/>
    <w:rsid w:val="00063C27"/>
    <w:rsid w:val="0006494C"/>
    <w:rsid w:val="00064C30"/>
    <w:rsid w:val="00065008"/>
    <w:rsid w:val="00065283"/>
    <w:rsid w:val="000663BC"/>
    <w:rsid w:val="00066ADC"/>
    <w:rsid w:val="00066C4B"/>
    <w:rsid w:val="00066D1E"/>
    <w:rsid w:val="00066E10"/>
    <w:rsid w:val="000672A6"/>
    <w:rsid w:val="0006766C"/>
    <w:rsid w:val="000677D2"/>
    <w:rsid w:val="000709DF"/>
    <w:rsid w:val="00070F6F"/>
    <w:rsid w:val="0007122C"/>
    <w:rsid w:val="0007246F"/>
    <w:rsid w:val="00073602"/>
    <w:rsid w:val="00074384"/>
    <w:rsid w:val="00074D6C"/>
    <w:rsid w:val="00074D7D"/>
    <w:rsid w:val="00075898"/>
    <w:rsid w:val="000767B6"/>
    <w:rsid w:val="00076B23"/>
    <w:rsid w:val="00077530"/>
    <w:rsid w:val="0008028F"/>
    <w:rsid w:val="00081707"/>
    <w:rsid w:val="00081EF1"/>
    <w:rsid w:val="0008225D"/>
    <w:rsid w:val="000840FD"/>
    <w:rsid w:val="00085E7F"/>
    <w:rsid w:val="00086506"/>
    <w:rsid w:val="00086B87"/>
    <w:rsid w:val="00086D59"/>
    <w:rsid w:val="000870F4"/>
    <w:rsid w:val="000871B0"/>
    <w:rsid w:val="000873C5"/>
    <w:rsid w:val="0008758F"/>
    <w:rsid w:val="00087BCE"/>
    <w:rsid w:val="00087DEA"/>
    <w:rsid w:val="00087E7F"/>
    <w:rsid w:val="00087F46"/>
    <w:rsid w:val="00087F82"/>
    <w:rsid w:val="00090D30"/>
    <w:rsid w:val="000910E0"/>
    <w:rsid w:val="000917C2"/>
    <w:rsid w:val="00091FB1"/>
    <w:rsid w:val="0009205E"/>
    <w:rsid w:val="0009302B"/>
    <w:rsid w:val="000937A3"/>
    <w:rsid w:val="000939A8"/>
    <w:rsid w:val="00093B12"/>
    <w:rsid w:val="00093D08"/>
    <w:rsid w:val="00094032"/>
    <w:rsid w:val="00094432"/>
    <w:rsid w:val="000948A2"/>
    <w:rsid w:val="000953CD"/>
    <w:rsid w:val="00095953"/>
    <w:rsid w:val="00095F50"/>
    <w:rsid w:val="00096032"/>
    <w:rsid w:val="0009690B"/>
    <w:rsid w:val="00096D33"/>
    <w:rsid w:val="0009740B"/>
    <w:rsid w:val="00097E0A"/>
    <w:rsid w:val="000A0118"/>
    <w:rsid w:val="000A0491"/>
    <w:rsid w:val="000A055F"/>
    <w:rsid w:val="000A059A"/>
    <w:rsid w:val="000A0B68"/>
    <w:rsid w:val="000A0BB6"/>
    <w:rsid w:val="000A13BF"/>
    <w:rsid w:val="000A1704"/>
    <w:rsid w:val="000A1AF0"/>
    <w:rsid w:val="000A1D37"/>
    <w:rsid w:val="000A1F99"/>
    <w:rsid w:val="000A24F5"/>
    <w:rsid w:val="000A2B5C"/>
    <w:rsid w:val="000A35BB"/>
    <w:rsid w:val="000A3641"/>
    <w:rsid w:val="000A41C9"/>
    <w:rsid w:val="000A4915"/>
    <w:rsid w:val="000A4AC4"/>
    <w:rsid w:val="000A57B4"/>
    <w:rsid w:val="000A597F"/>
    <w:rsid w:val="000A5E53"/>
    <w:rsid w:val="000A640C"/>
    <w:rsid w:val="000A699E"/>
    <w:rsid w:val="000A7C90"/>
    <w:rsid w:val="000B04E9"/>
    <w:rsid w:val="000B0892"/>
    <w:rsid w:val="000B09FF"/>
    <w:rsid w:val="000B1B34"/>
    <w:rsid w:val="000B3279"/>
    <w:rsid w:val="000B419A"/>
    <w:rsid w:val="000B43C5"/>
    <w:rsid w:val="000B453A"/>
    <w:rsid w:val="000B4B19"/>
    <w:rsid w:val="000B4B8C"/>
    <w:rsid w:val="000B4CB8"/>
    <w:rsid w:val="000B6670"/>
    <w:rsid w:val="000B7579"/>
    <w:rsid w:val="000B7B1A"/>
    <w:rsid w:val="000C02D9"/>
    <w:rsid w:val="000C0E09"/>
    <w:rsid w:val="000C2E25"/>
    <w:rsid w:val="000C2EF8"/>
    <w:rsid w:val="000C3CB3"/>
    <w:rsid w:val="000C43CF"/>
    <w:rsid w:val="000C4621"/>
    <w:rsid w:val="000C4F6A"/>
    <w:rsid w:val="000C6043"/>
    <w:rsid w:val="000C6CBC"/>
    <w:rsid w:val="000C6DE3"/>
    <w:rsid w:val="000C6FD1"/>
    <w:rsid w:val="000C7111"/>
    <w:rsid w:val="000C77B1"/>
    <w:rsid w:val="000C7F31"/>
    <w:rsid w:val="000D03EC"/>
    <w:rsid w:val="000D0925"/>
    <w:rsid w:val="000D24A1"/>
    <w:rsid w:val="000D28D8"/>
    <w:rsid w:val="000D2A75"/>
    <w:rsid w:val="000D2F4B"/>
    <w:rsid w:val="000D2FC9"/>
    <w:rsid w:val="000D348F"/>
    <w:rsid w:val="000D3FD1"/>
    <w:rsid w:val="000D48F1"/>
    <w:rsid w:val="000D5B04"/>
    <w:rsid w:val="000D5B31"/>
    <w:rsid w:val="000D5CD9"/>
    <w:rsid w:val="000D6581"/>
    <w:rsid w:val="000D6E97"/>
    <w:rsid w:val="000D6ED3"/>
    <w:rsid w:val="000D73DA"/>
    <w:rsid w:val="000D7684"/>
    <w:rsid w:val="000E0733"/>
    <w:rsid w:val="000E0B47"/>
    <w:rsid w:val="000E0C9E"/>
    <w:rsid w:val="000E13AB"/>
    <w:rsid w:val="000E16F0"/>
    <w:rsid w:val="000E17A7"/>
    <w:rsid w:val="000E1EF6"/>
    <w:rsid w:val="000E267F"/>
    <w:rsid w:val="000E2E68"/>
    <w:rsid w:val="000E45C8"/>
    <w:rsid w:val="000E4C14"/>
    <w:rsid w:val="000E5E35"/>
    <w:rsid w:val="000E5E97"/>
    <w:rsid w:val="000E5F53"/>
    <w:rsid w:val="000E5F93"/>
    <w:rsid w:val="000E6539"/>
    <w:rsid w:val="000E705A"/>
    <w:rsid w:val="000E79FE"/>
    <w:rsid w:val="000F08D2"/>
    <w:rsid w:val="000F0FAC"/>
    <w:rsid w:val="000F2B01"/>
    <w:rsid w:val="000F2CC2"/>
    <w:rsid w:val="000F2CFD"/>
    <w:rsid w:val="000F33A8"/>
    <w:rsid w:val="000F4E84"/>
    <w:rsid w:val="000F4EC3"/>
    <w:rsid w:val="000F530A"/>
    <w:rsid w:val="000F5946"/>
    <w:rsid w:val="000F69BA"/>
    <w:rsid w:val="000F6CB5"/>
    <w:rsid w:val="000F7308"/>
    <w:rsid w:val="000F7701"/>
    <w:rsid w:val="00100280"/>
    <w:rsid w:val="001004A6"/>
    <w:rsid w:val="00100ED3"/>
    <w:rsid w:val="001010A5"/>
    <w:rsid w:val="0010146A"/>
    <w:rsid w:val="00101D91"/>
    <w:rsid w:val="00102392"/>
    <w:rsid w:val="001028C7"/>
    <w:rsid w:val="00103278"/>
    <w:rsid w:val="00103DB2"/>
    <w:rsid w:val="0010459A"/>
    <w:rsid w:val="00104794"/>
    <w:rsid w:val="001047E7"/>
    <w:rsid w:val="00104AB0"/>
    <w:rsid w:val="00104F6E"/>
    <w:rsid w:val="00105090"/>
    <w:rsid w:val="00105E09"/>
    <w:rsid w:val="00106D50"/>
    <w:rsid w:val="00107DC3"/>
    <w:rsid w:val="001101DE"/>
    <w:rsid w:val="00110FCD"/>
    <w:rsid w:val="00110FED"/>
    <w:rsid w:val="001113D7"/>
    <w:rsid w:val="001117BF"/>
    <w:rsid w:val="00113681"/>
    <w:rsid w:val="001137C5"/>
    <w:rsid w:val="001138BE"/>
    <w:rsid w:val="00113B97"/>
    <w:rsid w:val="00113E20"/>
    <w:rsid w:val="00113EC5"/>
    <w:rsid w:val="001146D9"/>
    <w:rsid w:val="001149C6"/>
    <w:rsid w:val="00114D0D"/>
    <w:rsid w:val="001159D1"/>
    <w:rsid w:val="001163C4"/>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6B6"/>
    <w:rsid w:val="00127C67"/>
    <w:rsid w:val="00127EC4"/>
    <w:rsid w:val="00127F47"/>
    <w:rsid w:val="00130244"/>
    <w:rsid w:val="0013173E"/>
    <w:rsid w:val="0013193D"/>
    <w:rsid w:val="001319C6"/>
    <w:rsid w:val="00131F3F"/>
    <w:rsid w:val="001328F6"/>
    <w:rsid w:val="0013332C"/>
    <w:rsid w:val="00134D7F"/>
    <w:rsid w:val="0013533D"/>
    <w:rsid w:val="0013583A"/>
    <w:rsid w:val="00135C50"/>
    <w:rsid w:val="0013622D"/>
    <w:rsid w:val="00136376"/>
    <w:rsid w:val="00136A47"/>
    <w:rsid w:val="00136EF0"/>
    <w:rsid w:val="00137508"/>
    <w:rsid w:val="00137AE0"/>
    <w:rsid w:val="00140483"/>
    <w:rsid w:val="001404B9"/>
    <w:rsid w:val="00140556"/>
    <w:rsid w:val="00140A15"/>
    <w:rsid w:val="00140FE0"/>
    <w:rsid w:val="001419CD"/>
    <w:rsid w:val="00141D14"/>
    <w:rsid w:val="00142748"/>
    <w:rsid w:val="00142BE2"/>
    <w:rsid w:val="0014355C"/>
    <w:rsid w:val="0014366E"/>
    <w:rsid w:val="001445ED"/>
    <w:rsid w:val="00144B74"/>
    <w:rsid w:val="0014582A"/>
    <w:rsid w:val="0014660B"/>
    <w:rsid w:val="001468C3"/>
    <w:rsid w:val="001473C5"/>
    <w:rsid w:val="00147A86"/>
    <w:rsid w:val="00147C64"/>
    <w:rsid w:val="00150C68"/>
    <w:rsid w:val="00150C8C"/>
    <w:rsid w:val="00151EDE"/>
    <w:rsid w:val="001524F2"/>
    <w:rsid w:val="00152791"/>
    <w:rsid w:val="00153226"/>
    <w:rsid w:val="0015380A"/>
    <w:rsid w:val="00153989"/>
    <w:rsid w:val="00154ABE"/>
    <w:rsid w:val="00155EAF"/>
    <w:rsid w:val="00155EED"/>
    <w:rsid w:val="00156525"/>
    <w:rsid w:val="00156AC4"/>
    <w:rsid w:val="00156B26"/>
    <w:rsid w:val="001571E1"/>
    <w:rsid w:val="001572E2"/>
    <w:rsid w:val="00157456"/>
    <w:rsid w:val="001576DC"/>
    <w:rsid w:val="00157834"/>
    <w:rsid w:val="00157A3C"/>
    <w:rsid w:val="0016055E"/>
    <w:rsid w:val="001606E6"/>
    <w:rsid w:val="001615EA"/>
    <w:rsid w:val="0016169A"/>
    <w:rsid w:val="00161F6E"/>
    <w:rsid w:val="00162589"/>
    <w:rsid w:val="00162617"/>
    <w:rsid w:val="00162B1A"/>
    <w:rsid w:val="00163039"/>
    <w:rsid w:val="00163A8F"/>
    <w:rsid w:val="00163F83"/>
    <w:rsid w:val="001641BF"/>
    <w:rsid w:val="00164300"/>
    <w:rsid w:val="001645BF"/>
    <w:rsid w:val="00164670"/>
    <w:rsid w:val="001646CC"/>
    <w:rsid w:val="00164DED"/>
    <w:rsid w:val="00165BEC"/>
    <w:rsid w:val="00165C4E"/>
    <w:rsid w:val="00165E4F"/>
    <w:rsid w:val="00166FD2"/>
    <w:rsid w:val="0016717A"/>
    <w:rsid w:val="001677E3"/>
    <w:rsid w:val="00167AF8"/>
    <w:rsid w:val="001707C4"/>
    <w:rsid w:val="001707D0"/>
    <w:rsid w:val="001716E7"/>
    <w:rsid w:val="0017249C"/>
    <w:rsid w:val="00173007"/>
    <w:rsid w:val="00173259"/>
    <w:rsid w:val="0017359F"/>
    <w:rsid w:val="001735E6"/>
    <w:rsid w:val="001736A4"/>
    <w:rsid w:val="00173808"/>
    <w:rsid w:val="00173848"/>
    <w:rsid w:val="001739B2"/>
    <w:rsid w:val="00173A65"/>
    <w:rsid w:val="00173CFE"/>
    <w:rsid w:val="00174331"/>
    <w:rsid w:val="00174DE7"/>
    <w:rsid w:val="00175A59"/>
    <w:rsid w:val="001763F7"/>
    <w:rsid w:val="001767B2"/>
    <w:rsid w:val="00177B65"/>
    <w:rsid w:val="00180DA8"/>
    <w:rsid w:val="00181168"/>
    <w:rsid w:val="00181354"/>
    <w:rsid w:val="00181ED4"/>
    <w:rsid w:val="00182862"/>
    <w:rsid w:val="00182E47"/>
    <w:rsid w:val="00183728"/>
    <w:rsid w:val="00183D5A"/>
    <w:rsid w:val="001853FD"/>
    <w:rsid w:val="0018543D"/>
    <w:rsid w:val="0018565F"/>
    <w:rsid w:val="00185926"/>
    <w:rsid w:val="00185C81"/>
    <w:rsid w:val="00186785"/>
    <w:rsid w:val="00186A15"/>
    <w:rsid w:val="0019001E"/>
    <w:rsid w:val="001907CD"/>
    <w:rsid w:val="0019115E"/>
    <w:rsid w:val="001917CB"/>
    <w:rsid w:val="00191EC2"/>
    <w:rsid w:val="00192A55"/>
    <w:rsid w:val="001935F3"/>
    <w:rsid w:val="001936DD"/>
    <w:rsid w:val="00193921"/>
    <w:rsid w:val="00193D1F"/>
    <w:rsid w:val="001947C4"/>
    <w:rsid w:val="00194EF6"/>
    <w:rsid w:val="001950C9"/>
    <w:rsid w:val="00195AA4"/>
    <w:rsid w:val="001967F1"/>
    <w:rsid w:val="00197555"/>
    <w:rsid w:val="00197559"/>
    <w:rsid w:val="00197E8B"/>
    <w:rsid w:val="001A066E"/>
    <w:rsid w:val="001A0FD5"/>
    <w:rsid w:val="001A1005"/>
    <w:rsid w:val="001A1932"/>
    <w:rsid w:val="001A1DAC"/>
    <w:rsid w:val="001A2AFE"/>
    <w:rsid w:val="001A3CCF"/>
    <w:rsid w:val="001A41CA"/>
    <w:rsid w:val="001A436E"/>
    <w:rsid w:val="001A4B9F"/>
    <w:rsid w:val="001A511D"/>
    <w:rsid w:val="001A552B"/>
    <w:rsid w:val="001A5664"/>
    <w:rsid w:val="001A5A92"/>
    <w:rsid w:val="001A6924"/>
    <w:rsid w:val="001A6956"/>
    <w:rsid w:val="001A6A7B"/>
    <w:rsid w:val="001A7294"/>
    <w:rsid w:val="001A75FA"/>
    <w:rsid w:val="001A780D"/>
    <w:rsid w:val="001B01C0"/>
    <w:rsid w:val="001B1D44"/>
    <w:rsid w:val="001B2353"/>
    <w:rsid w:val="001B30F6"/>
    <w:rsid w:val="001B3429"/>
    <w:rsid w:val="001B348B"/>
    <w:rsid w:val="001B37E8"/>
    <w:rsid w:val="001B4072"/>
    <w:rsid w:val="001B44CC"/>
    <w:rsid w:val="001B4BD8"/>
    <w:rsid w:val="001B5460"/>
    <w:rsid w:val="001B55E6"/>
    <w:rsid w:val="001B5BE5"/>
    <w:rsid w:val="001B6226"/>
    <w:rsid w:val="001B6746"/>
    <w:rsid w:val="001B6FE0"/>
    <w:rsid w:val="001B7036"/>
    <w:rsid w:val="001B721D"/>
    <w:rsid w:val="001B7AC8"/>
    <w:rsid w:val="001B7B6A"/>
    <w:rsid w:val="001B7FE0"/>
    <w:rsid w:val="001C16FE"/>
    <w:rsid w:val="001C3221"/>
    <w:rsid w:val="001C39A9"/>
    <w:rsid w:val="001C3D72"/>
    <w:rsid w:val="001C3FE7"/>
    <w:rsid w:val="001C56D4"/>
    <w:rsid w:val="001C614A"/>
    <w:rsid w:val="001C6179"/>
    <w:rsid w:val="001C637A"/>
    <w:rsid w:val="001C64AA"/>
    <w:rsid w:val="001C712B"/>
    <w:rsid w:val="001C737A"/>
    <w:rsid w:val="001C748E"/>
    <w:rsid w:val="001C75B0"/>
    <w:rsid w:val="001D0348"/>
    <w:rsid w:val="001D04C7"/>
    <w:rsid w:val="001D1956"/>
    <w:rsid w:val="001D1C4E"/>
    <w:rsid w:val="001D2121"/>
    <w:rsid w:val="001D3B25"/>
    <w:rsid w:val="001D3D1A"/>
    <w:rsid w:val="001D4197"/>
    <w:rsid w:val="001D48C5"/>
    <w:rsid w:val="001D4FCF"/>
    <w:rsid w:val="001D5044"/>
    <w:rsid w:val="001D53CE"/>
    <w:rsid w:val="001D5799"/>
    <w:rsid w:val="001D61F7"/>
    <w:rsid w:val="001D6202"/>
    <w:rsid w:val="001D6730"/>
    <w:rsid w:val="001E0682"/>
    <w:rsid w:val="001E0760"/>
    <w:rsid w:val="001E11E9"/>
    <w:rsid w:val="001E1A59"/>
    <w:rsid w:val="001E20B8"/>
    <w:rsid w:val="001E20E8"/>
    <w:rsid w:val="001E33B2"/>
    <w:rsid w:val="001E38DC"/>
    <w:rsid w:val="001E3E32"/>
    <w:rsid w:val="001E3F57"/>
    <w:rsid w:val="001E4090"/>
    <w:rsid w:val="001E4363"/>
    <w:rsid w:val="001E4C61"/>
    <w:rsid w:val="001E53D6"/>
    <w:rsid w:val="001E6167"/>
    <w:rsid w:val="001E625C"/>
    <w:rsid w:val="001E6C93"/>
    <w:rsid w:val="001E7169"/>
    <w:rsid w:val="001E7D97"/>
    <w:rsid w:val="001F01A8"/>
    <w:rsid w:val="001F01EE"/>
    <w:rsid w:val="001F165C"/>
    <w:rsid w:val="001F176D"/>
    <w:rsid w:val="001F1D34"/>
    <w:rsid w:val="001F1D8C"/>
    <w:rsid w:val="001F2075"/>
    <w:rsid w:val="001F2269"/>
    <w:rsid w:val="001F2846"/>
    <w:rsid w:val="001F2929"/>
    <w:rsid w:val="001F2B14"/>
    <w:rsid w:val="001F3266"/>
    <w:rsid w:val="001F34EA"/>
    <w:rsid w:val="001F3C5C"/>
    <w:rsid w:val="001F3CA9"/>
    <w:rsid w:val="001F3F09"/>
    <w:rsid w:val="001F4F78"/>
    <w:rsid w:val="001F5704"/>
    <w:rsid w:val="001F5B23"/>
    <w:rsid w:val="001F5E2E"/>
    <w:rsid w:val="001F64E4"/>
    <w:rsid w:val="001F65B5"/>
    <w:rsid w:val="001F65BB"/>
    <w:rsid w:val="001F6818"/>
    <w:rsid w:val="001F6823"/>
    <w:rsid w:val="001F6F61"/>
    <w:rsid w:val="001F72F1"/>
    <w:rsid w:val="001F77DB"/>
    <w:rsid w:val="001F78F6"/>
    <w:rsid w:val="001F79A1"/>
    <w:rsid w:val="001F7EB0"/>
    <w:rsid w:val="001F7FE9"/>
    <w:rsid w:val="0020053E"/>
    <w:rsid w:val="002011E8"/>
    <w:rsid w:val="00201866"/>
    <w:rsid w:val="0020299C"/>
    <w:rsid w:val="00202C7E"/>
    <w:rsid w:val="00202DD2"/>
    <w:rsid w:val="00202F7F"/>
    <w:rsid w:val="00203176"/>
    <w:rsid w:val="00203320"/>
    <w:rsid w:val="00203968"/>
    <w:rsid w:val="00203FD9"/>
    <w:rsid w:val="00204290"/>
    <w:rsid w:val="00205598"/>
    <w:rsid w:val="00205F87"/>
    <w:rsid w:val="0020749E"/>
    <w:rsid w:val="00207B81"/>
    <w:rsid w:val="00207B9E"/>
    <w:rsid w:val="0021000E"/>
    <w:rsid w:val="0021052B"/>
    <w:rsid w:val="0021083F"/>
    <w:rsid w:val="0021091B"/>
    <w:rsid w:val="00210EE5"/>
    <w:rsid w:val="00210F3C"/>
    <w:rsid w:val="002110B1"/>
    <w:rsid w:val="0021235A"/>
    <w:rsid w:val="00212768"/>
    <w:rsid w:val="002131A1"/>
    <w:rsid w:val="0021407A"/>
    <w:rsid w:val="00214B0C"/>
    <w:rsid w:val="00214C62"/>
    <w:rsid w:val="00214CB9"/>
    <w:rsid w:val="00215894"/>
    <w:rsid w:val="00215912"/>
    <w:rsid w:val="0021635F"/>
    <w:rsid w:val="002166BB"/>
    <w:rsid w:val="002170BE"/>
    <w:rsid w:val="002174AA"/>
    <w:rsid w:val="0021788B"/>
    <w:rsid w:val="002204E2"/>
    <w:rsid w:val="0022053F"/>
    <w:rsid w:val="00220964"/>
    <w:rsid w:val="00220DCD"/>
    <w:rsid w:val="00220FFE"/>
    <w:rsid w:val="0022108C"/>
    <w:rsid w:val="00221182"/>
    <w:rsid w:val="00221209"/>
    <w:rsid w:val="0022154C"/>
    <w:rsid w:val="00221BD6"/>
    <w:rsid w:val="00221CC5"/>
    <w:rsid w:val="00221E4E"/>
    <w:rsid w:val="0022207C"/>
    <w:rsid w:val="00222371"/>
    <w:rsid w:val="00223158"/>
    <w:rsid w:val="0022327B"/>
    <w:rsid w:val="00223479"/>
    <w:rsid w:val="00224429"/>
    <w:rsid w:val="002248BB"/>
    <w:rsid w:val="0022528E"/>
    <w:rsid w:val="002252AE"/>
    <w:rsid w:val="0022535B"/>
    <w:rsid w:val="0022685D"/>
    <w:rsid w:val="00226ADB"/>
    <w:rsid w:val="0022742B"/>
    <w:rsid w:val="00227C39"/>
    <w:rsid w:val="00227EB8"/>
    <w:rsid w:val="00231E23"/>
    <w:rsid w:val="00231F7E"/>
    <w:rsid w:val="00232EF4"/>
    <w:rsid w:val="00233778"/>
    <w:rsid w:val="00235202"/>
    <w:rsid w:val="00235987"/>
    <w:rsid w:val="002362AB"/>
    <w:rsid w:val="00236A14"/>
    <w:rsid w:val="002370DC"/>
    <w:rsid w:val="00237D95"/>
    <w:rsid w:val="002407C0"/>
    <w:rsid w:val="00240E10"/>
    <w:rsid w:val="0024187E"/>
    <w:rsid w:val="00241B5B"/>
    <w:rsid w:val="002421FD"/>
    <w:rsid w:val="002423E4"/>
    <w:rsid w:val="0024285B"/>
    <w:rsid w:val="00242A22"/>
    <w:rsid w:val="002430F4"/>
    <w:rsid w:val="00243A23"/>
    <w:rsid w:val="002441A5"/>
    <w:rsid w:val="00244595"/>
    <w:rsid w:val="00244783"/>
    <w:rsid w:val="0024515A"/>
    <w:rsid w:val="002454A9"/>
    <w:rsid w:val="002454C7"/>
    <w:rsid w:val="002455E4"/>
    <w:rsid w:val="002457B4"/>
    <w:rsid w:val="002460B4"/>
    <w:rsid w:val="0025021D"/>
    <w:rsid w:val="00250715"/>
    <w:rsid w:val="00250B08"/>
    <w:rsid w:val="00250D67"/>
    <w:rsid w:val="00251C73"/>
    <w:rsid w:val="00252D0A"/>
    <w:rsid w:val="00253240"/>
    <w:rsid w:val="0025360D"/>
    <w:rsid w:val="00253D8D"/>
    <w:rsid w:val="0025412D"/>
    <w:rsid w:val="00254B57"/>
    <w:rsid w:val="00254C94"/>
    <w:rsid w:val="00255577"/>
    <w:rsid w:val="00255EB0"/>
    <w:rsid w:val="0025605B"/>
    <w:rsid w:val="002569CD"/>
    <w:rsid w:val="00256D72"/>
    <w:rsid w:val="00257644"/>
    <w:rsid w:val="0026039C"/>
    <w:rsid w:val="00260FEC"/>
    <w:rsid w:val="00261762"/>
    <w:rsid w:val="00262715"/>
    <w:rsid w:val="002639E3"/>
    <w:rsid w:val="00263CCB"/>
    <w:rsid w:val="0026531A"/>
    <w:rsid w:val="00265481"/>
    <w:rsid w:val="00265D7F"/>
    <w:rsid w:val="0026608E"/>
    <w:rsid w:val="002667EA"/>
    <w:rsid w:val="00266DCF"/>
    <w:rsid w:val="002672E0"/>
    <w:rsid w:val="002675E0"/>
    <w:rsid w:val="002675EC"/>
    <w:rsid w:val="0027004A"/>
    <w:rsid w:val="002706E8"/>
    <w:rsid w:val="00270756"/>
    <w:rsid w:val="00271755"/>
    <w:rsid w:val="002720A9"/>
    <w:rsid w:val="0027384E"/>
    <w:rsid w:val="0027567D"/>
    <w:rsid w:val="0027569E"/>
    <w:rsid w:val="002756EE"/>
    <w:rsid w:val="00275B09"/>
    <w:rsid w:val="00275CC1"/>
    <w:rsid w:val="00275DB6"/>
    <w:rsid w:val="0027715C"/>
    <w:rsid w:val="00277A19"/>
    <w:rsid w:val="00277E62"/>
    <w:rsid w:val="0028057D"/>
    <w:rsid w:val="0028076F"/>
    <w:rsid w:val="00280ECE"/>
    <w:rsid w:val="00281268"/>
    <w:rsid w:val="002814DA"/>
    <w:rsid w:val="002817AB"/>
    <w:rsid w:val="002820D9"/>
    <w:rsid w:val="00282B7C"/>
    <w:rsid w:val="002830D3"/>
    <w:rsid w:val="002838B4"/>
    <w:rsid w:val="002843D3"/>
    <w:rsid w:val="00284F40"/>
    <w:rsid w:val="00285389"/>
    <w:rsid w:val="002858EA"/>
    <w:rsid w:val="0028619A"/>
    <w:rsid w:val="00286308"/>
    <w:rsid w:val="0028650F"/>
    <w:rsid w:val="00286ABD"/>
    <w:rsid w:val="00286C2C"/>
    <w:rsid w:val="00286D83"/>
    <w:rsid w:val="00286D93"/>
    <w:rsid w:val="002874A6"/>
    <w:rsid w:val="00287BC6"/>
    <w:rsid w:val="00287C6F"/>
    <w:rsid w:val="00291308"/>
    <w:rsid w:val="00291AC2"/>
    <w:rsid w:val="00291BC6"/>
    <w:rsid w:val="00291F19"/>
    <w:rsid w:val="00292005"/>
    <w:rsid w:val="0029240A"/>
    <w:rsid w:val="00294161"/>
    <w:rsid w:val="0029421D"/>
    <w:rsid w:val="002942EC"/>
    <w:rsid w:val="00294550"/>
    <w:rsid w:val="00294D0D"/>
    <w:rsid w:val="0029620C"/>
    <w:rsid w:val="00297105"/>
    <w:rsid w:val="002A0139"/>
    <w:rsid w:val="002A08E5"/>
    <w:rsid w:val="002A096D"/>
    <w:rsid w:val="002A17B6"/>
    <w:rsid w:val="002A29B6"/>
    <w:rsid w:val="002A2D5B"/>
    <w:rsid w:val="002A2FF8"/>
    <w:rsid w:val="002A415E"/>
    <w:rsid w:val="002A4320"/>
    <w:rsid w:val="002A56BA"/>
    <w:rsid w:val="002A5CE8"/>
    <w:rsid w:val="002A5EE3"/>
    <w:rsid w:val="002A68CE"/>
    <w:rsid w:val="002A6966"/>
    <w:rsid w:val="002A791F"/>
    <w:rsid w:val="002A7E46"/>
    <w:rsid w:val="002B04A9"/>
    <w:rsid w:val="002B0C26"/>
    <w:rsid w:val="002B0FA1"/>
    <w:rsid w:val="002B1270"/>
    <w:rsid w:val="002B1300"/>
    <w:rsid w:val="002B1335"/>
    <w:rsid w:val="002B1635"/>
    <w:rsid w:val="002B4672"/>
    <w:rsid w:val="002B4929"/>
    <w:rsid w:val="002B52AD"/>
    <w:rsid w:val="002B5A74"/>
    <w:rsid w:val="002B5E90"/>
    <w:rsid w:val="002B62B2"/>
    <w:rsid w:val="002B7496"/>
    <w:rsid w:val="002B77BA"/>
    <w:rsid w:val="002B7860"/>
    <w:rsid w:val="002C0EF3"/>
    <w:rsid w:val="002C1BD4"/>
    <w:rsid w:val="002C3413"/>
    <w:rsid w:val="002C34DB"/>
    <w:rsid w:val="002C3A32"/>
    <w:rsid w:val="002C3EB3"/>
    <w:rsid w:val="002C3FB8"/>
    <w:rsid w:val="002C43FB"/>
    <w:rsid w:val="002C4857"/>
    <w:rsid w:val="002C56C3"/>
    <w:rsid w:val="002C5919"/>
    <w:rsid w:val="002C7531"/>
    <w:rsid w:val="002C7978"/>
    <w:rsid w:val="002C799A"/>
    <w:rsid w:val="002C7FF3"/>
    <w:rsid w:val="002D02BF"/>
    <w:rsid w:val="002D03C5"/>
    <w:rsid w:val="002D04A9"/>
    <w:rsid w:val="002D09D8"/>
    <w:rsid w:val="002D0D97"/>
    <w:rsid w:val="002D1274"/>
    <w:rsid w:val="002D12A3"/>
    <w:rsid w:val="002D13B2"/>
    <w:rsid w:val="002D233E"/>
    <w:rsid w:val="002D2AB5"/>
    <w:rsid w:val="002D34F7"/>
    <w:rsid w:val="002D3B93"/>
    <w:rsid w:val="002D3FC8"/>
    <w:rsid w:val="002D49C1"/>
    <w:rsid w:val="002D4CE5"/>
    <w:rsid w:val="002D4DBE"/>
    <w:rsid w:val="002D550C"/>
    <w:rsid w:val="002D572B"/>
    <w:rsid w:val="002D5BDA"/>
    <w:rsid w:val="002D5D51"/>
    <w:rsid w:val="002D61AE"/>
    <w:rsid w:val="002D6DD7"/>
    <w:rsid w:val="002D6E1E"/>
    <w:rsid w:val="002D6E28"/>
    <w:rsid w:val="002D7B66"/>
    <w:rsid w:val="002D7FB0"/>
    <w:rsid w:val="002E0814"/>
    <w:rsid w:val="002E0A39"/>
    <w:rsid w:val="002E10ED"/>
    <w:rsid w:val="002E1195"/>
    <w:rsid w:val="002E1570"/>
    <w:rsid w:val="002E1CEB"/>
    <w:rsid w:val="002E1EDB"/>
    <w:rsid w:val="002E2633"/>
    <w:rsid w:val="002E2BC8"/>
    <w:rsid w:val="002E2EAA"/>
    <w:rsid w:val="002E3846"/>
    <w:rsid w:val="002E3CCD"/>
    <w:rsid w:val="002E4A80"/>
    <w:rsid w:val="002E4E1F"/>
    <w:rsid w:val="002E4FD2"/>
    <w:rsid w:val="002E5BD1"/>
    <w:rsid w:val="002E5E97"/>
    <w:rsid w:val="002E5EF6"/>
    <w:rsid w:val="002E69F3"/>
    <w:rsid w:val="002E6B8E"/>
    <w:rsid w:val="002E6BED"/>
    <w:rsid w:val="002E729E"/>
    <w:rsid w:val="002E7D66"/>
    <w:rsid w:val="002F05B5"/>
    <w:rsid w:val="002F09E7"/>
    <w:rsid w:val="002F0EA9"/>
    <w:rsid w:val="002F13FD"/>
    <w:rsid w:val="002F173B"/>
    <w:rsid w:val="002F1786"/>
    <w:rsid w:val="002F2200"/>
    <w:rsid w:val="002F23BF"/>
    <w:rsid w:val="002F279E"/>
    <w:rsid w:val="002F35D7"/>
    <w:rsid w:val="002F3D19"/>
    <w:rsid w:val="002F3DEE"/>
    <w:rsid w:val="002F3F9C"/>
    <w:rsid w:val="002F4011"/>
    <w:rsid w:val="002F49F1"/>
    <w:rsid w:val="002F4B7E"/>
    <w:rsid w:val="002F56CA"/>
    <w:rsid w:val="002F5993"/>
    <w:rsid w:val="002F6558"/>
    <w:rsid w:val="002F7B9E"/>
    <w:rsid w:val="002F7FB2"/>
    <w:rsid w:val="00300492"/>
    <w:rsid w:val="003005FD"/>
    <w:rsid w:val="00300CD8"/>
    <w:rsid w:val="003011A5"/>
    <w:rsid w:val="0030154F"/>
    <w:rsid w:val="0030213B"/>
    <w:rsid w:val="0030250D"/>
    <w:rsid w:val="00303066"/>
    <w:rsid w:val="00303102"/>
    <w:rsid w:val="003036FE"/>
    <w:rsid w:val="003039C5"/>
    <w:rsid w:val="00303F21"/>
    <w:rsid w:val="00304E78"/>
    <w:rsid w:val="003053DB"/>
    <w:rsid w:val="00305923"/>
    <w:rsid w:val="003068EE"/>
    <w:rsid w:val="003107D0"/>
    <w:rsid w:val="003112DE"/>
    <w:rsid w:val="00311BFA"/>
    <w:rsid w:val="0031200B"/>
    <w:rsid w:val="0031262E"/>
    <w:rsid w:val="00312872"/>
    <w:rsid w:val="00312BE5"/>
    <w:rsid w:val="00314042"/>
    <w:rsid w:val="00314D51"/>
    <w:rsid w:val="0031605A"/>
    <w:rsid w:val="00316DD0"/>
    <w:rsid w:val="00316F42"/>
    <w:rsid w:val="0031710B"/>
    <w:rsid w:val="00317CB0"/>
    <w:rsid w:val="0032062D"/>
    <w:rsid w:val="0032098C"/>
    <w:rsid w:val="00320A8B"/>
    <w:rsid w:val="00320DA3"/>
    <w:rsid w:val="0032127D"/>
    <w:rsid w:val="00321780"/>
    <w:rsid w:val="003221F2"/>
    <w:rsid w:val="003225BC"/>
    <w:rsid w:val="003232A4"/>
    <w:rsid w:val="00325443"/>
    <w:rsid w:val="0032591F"/>
    <w:rsid w:val="00325A67"/>
    <w:rsid w:val="0032618F"/>
    <w:rsid w:val="003263AC"/>
    <w:rsid w:val="00326532"/>
    <w:rsid w:val="00327492"/>
    <w:rsid w:val="0032786A"/>
    <w:rsid w:val="00327A1E"/>
    <w:rsid w:val="00327F40"/>
    <w:rsid w:val="00327FA9"/>
    <w:rsid w:val="003300FC"/>
    <w:rsid w:val="003304CD"/>
    <w:rsid w:val="00333425"/>
    <w:rsid w:val="00333EEA"/>
    <w:rsid w:val="00334446"/>
    <w:rsid w:val="00334641"/>
    <w:rsid w:val="00334730"/>
    <w:rsid w:val="00334877"/>
    <w:rsid w:val="00334980"/>
    <w:rsid w:val="00334D2C"/>
    <w:rsid w:val="00334D61"/>
    <w:rsid w:val="00335E6B"/>
    <w:rsid w:val="00335E9C"/>
    <w:rsid w:val="00336443"/>
    <w:rsid w:val="00336E14"/>
    <w:rsid w:val="003374BB"/>
    <w:rsid w:val="00337500"/>
    <w:rsid w:val="00340E4C"/>
    <w:rsid w:val="003422FE"/>
    <w:rsid w:val="00342583"/>
    <w:rsid w:val="00342F4A"/>
    <w:rsid w:val="00343A6B"/>
    <w:rsid w:val="00344644"/>
    <w:rsid w:val="00344650"/>
    <w:rsid w:val="0034529B"/>
    <w:rsid w:val="00345F7B"/>
    <w:rsid w:val="0034628E"/>
    <w:rsid w:val="00346452"/>
    <w:rsid w:val="00347A7D"/>
    <w:rsid w:val="00347FE2"/>
    <w:rsid w:val="00350048"/>
    <w:rsid w:val="003504B4"/>
    <w:rsid w:val="003508F4"/>
    <w:rsid w:val="00350989"/>
    <w:rsid w:val="00350C11"/>
    <w:rsid w:val="00350D9D"/>
    <w:rsid w:val="0035148D"/>
    <w:rsid w:val="003518B2"/>
    <w:rsid w:val="003518FA"/>
    <w:rsid w:val="00352028"/>
    <w:rsid w:val="003520CE"/>
    <w:rsid w:val="00352219"/>
    <w:rsid w:val="003524F3"/>
    <w:rsid w:val="00353B14"/>
    <w:rsid w:val="0035423E"/>
    <w:rsid w:val="0035426A"/>
    <w:rsid w:val="00354791"/>
    <w:rsid w:val="00354CCE"/>
    <w:rsid w:val="00354F6E"/>
    <w:rsid w:val="00355724"/>
    <w:rsid w:val="003557D5"/>
    <w:rsid w:val="00356002"/>
    <w:rsid w:val="0035618F"/>
    <w:rsid w:val="003562B5"/>
    <w:rsid w:val="003567ED"/>
    <w:rsid w:val="00356E23"/>
    <w:rsid w:val="00357326"/>
    <w:rsid w:val="00357685"/>
    <w:rsid w:val="0035792B"/>
    <w:rsid w:val="0036018C"/>
    <w:rsid w:val="003604A0"/>
    <w:rsid w:val="0036087D"/>
    <w:rsid w:val="00361D3C"/>
    <w:rsid w:val="00361DE8"/>
    <w:rsid w:val="00362573"/>
    <w:rsid w:val="00362C7B"/>
    <w:rsid w:val="00363529"/>
    <w:rsid w:val="003637D6"/>
    <w:rsid w:val="00363895"/>
    <w:rsid w:val="00364247"/>
    <w:rsid w:val="003647E3"/>
    <w:rsid w:val="00364EED"/>
    <w:rsid w:val="003651F2"/>
    <w:rsid w:val="003652E8"/>
    <w:rsid w:val="00365585"/>
    <w:rsid w:val="0036580D"/>
    <w:rsid w:val="00366485"/>
    <w:rsid w:val="0036684E"/>
    <w:rsid w:val="00366EAD"/>
    <w:rsid w:val="00367367"/>
    <w:rsid w:val="003674C6"/>
    <w:rsid w:val="0037080F"/>
    <w:rsid w:val="00370CDF"/>
    <w:rsid w:val="00371BEA"/>
    <w:rsid w:val="003721D1"/>
    <w:rsid w:val="003731EA"/>
    <w:rsid w:val="00373C9A"/>
    <w:rsid w:val="00374207"/>
    <w:rsid w:val="003744F1"/>
    <w:rsid w:val="0037477B"/>
    <w:rsid w:val="003759E3"/>
    <w:rsid w:val="00375C8E"/>
    <w:rsid w:val="00376DD0"/>
    <w:rsid w:val="00377B5D"/>
    <w:rsid w:val="0038038C"/>
    <w:rsid w:val="00380B6F"/>
    <w:rsid w:val="00380D97"/>
    <w:rsid w:val="003812F4"/>
    <w:rsid w:val="00382285"/>
    <w:rsid w:val="00382292"/>
    <w:rsid w:val="00383C71"/>
    <w:rsid w:val="00384283"/>
    <w:rsid w:val="00384E71"/>
    <w:rsid w:val="00385277"/>
    <w:rsid w:val="003857C1"/>
    <w:rsid w:val="003857F6"/>
    <w:rsid w:val="00385CBA"/>
    <w:rsid w:val="003864FC"/>
    <w:rsid w:val="00386C8B"/>
    <w:rsid w:val="00386EFF"/>
    <w:rsid w:val="00387C4A"/>
    <w:rsid w:val="00390730"/>
    <w:rsid w:val="00390B9A"/>
    <w:rsid w:val="00390D3F"/>
    <w:rsid w:val="003918D8"/>
    <w:rsid w:val="00391D84"/>
    <w:rsid w:val="00391E35"/>
    <w:rsid w:val="003929CF"/>
    <w:rsid w:val="00392AB5"/>
    <w:rsid w:val="00393034"/>
    <w:rsid w:val="00393DC4"/>
    <w:rsid w:val="00393FB0"/>
    <w:rsid w:val="0039465C"/>
    <w:rsid w:val="0039515F"/>
    <w:rsid w:val="0039539C"/>
    <w:rsid w:val="00395D69"/>
    <w:rsid w:val="00396932"/>
    <w:rsid w:val="00396B3A"/>
    <w:rsid w:val="00396E0F"/>
    <w:rsid w:val="00396F86"/>
    <w:rsid w:val="00397426"/>
    <w:rsid w:val="00397477"/>
    <w:rsid w:val="00397B61"/>
    <w:rsid w:val="003A0A75"/>
    <w:rsid w:val="003A0C25"/>
    <w:rsid w:val="003A1D5B"/>
    <w:rsid w:val="003A1FC5"/>
    <w:rsid w:val="003A2730"/>
    <w:rsid w:val="003A3E9E"/>
    <w:rsid w:val="003A4212"/>
    <w:rsid w:val="003A4525"/>
    <w:rsid w:val="003A52A9"/>
    <w:rsid w:val="003A608D"/>
    <w:rsid w:val="003B0332"/>
    <w:rsid w:val="003B054D"/>
    <w:rsid w:val="003B1084"/>
    <w:rsid w:val="003B1473"/>
    <w:rsid w:val="003B17AA"/>
    <w:rsid w:val="003B19E8"/>
    <w:rsid w:val="003B1F50"/>
    <w:rsid w:val="003B2197"/>
    <w:rsid w:val="003B251C"/>
    <w:rsid w:val="003B2D96"/>
    <w:rsid w:val="003B3136"/>
    <w:rsid w:val="003B3287"/>
    <w:rsid w:val="003B3B0E"/>
    <w:rsid w:val="003B3B39"/>
    <w:rsid w:val="003B512D"/>
    <w:rsid w:val="003B5D5B"/>
    <w:rsid w:val="003B60E4"/>
    <w:rsid w:val="003B678F"/>
    <w:rsid w:val="003B76A2"/>
    <w:rsid w:val="003B76C6"/>
    <w:rsid w:val="003C14B4"/>
    <w:rsid w:val="003C16E7"/>
    <w:rsid w:val="003C172B"/>
    <w:rsid w:val="003C191C"/>
    <w:rsid w:val="003C253C"/>
    <w:rsid w:val="003C316C"/>
    <w:rsid w:val="003C3180"/>
    <w:rsid w:val="003C36E2"/>
    <w:rsid w:val="003C3FE2"/>
    <w:rsid w:val="003C4267"/>
    <w:rsid w:val="003C43FA"/>
    <w:rsid w:val="003C44E1"/>
    <w:rsid w:val="003C4866"/>
    <w:rsid w:val="003C49D5"/>
    <w:rsid w:val="003C4C3A"/>
    <w:rsid w:val="003C5F63"/>
    <w:rsid w:val="003C5FCF"/>
    <w:rsid w:val="003C6389"/>
    <w:rsid w:val="003C67C3"/>
    <w:rsid w:val="003C6901"/>
    <w:rsid w:val="003C6D11"/>
    <w:rsid w:val="003C77B0"/>
    <w:rsid w:val="003D00A7"/>
    <w:rsid w:val="003D192A"/>
    <w:rsid w:val="003D1A5E"/>
    <w:rsid w:val="003D1B3F"/>
    <w:rsid w:val="003D20CB"/>
    <w:rsid w:val="003D23D7"/>
    <w:rsid w:val="003D24CB"/>
    <w:rsid w:val="003D2A34"/>
    <w:rsid w:val="003D2DB4"/>
    <w:rsid w:val="003D2FC7"/>
    <w:rsid w:val="003D32BC"/>
    <w:rsid w:val="003D357C"/>
    <w:rsid w:val="003D4450"/>
    <w:rsid w:val="003D4758"/>
    <w:rsid w:val="003D4B81"/>
    <w:rsid w:val="003D54DC"/>
    <w:rsid w:val="003D61CD"/>
    <w:rsid w:val="003D65A6"/>
    <w:rsid w:val="003D69B9"/>
    <w:rsid w:val="003D6ADA"/>
    <w:rsid w:val="003D72E1"/>
    <w:rsid w:val="003D74AC"/>
    <w:rsid w:val="003E0010"/>
    <w:rsid w:val="003E0037"/>
    <w:rsid w:val="003E0675"/>
    <w:rsid w:val="003E0A3C"/>
    <w:rsid w:val="003E1456"/>
    <w:rsid w:val="003E1E12"/>
    <w:rsid w:val="003E1FCB"/>
    <w:rsid w:val="003E211F"/>
    <w:rsid w:val="003E2206"/>
    <w:rsid w:val="003E2D7B"/>
    <w:rsid w:val="003E3523"/>
    <w:rsid w:val="003E42DD"/>
    <w:rsid w:val="003E4678"/>
    <w:rsid w:val="003E472C"/>
    <w:rsid w:val="003E51C7"/>
    <w:rsid w:val="003E5322"/>
    <w:rsid w:val="003E5387"/>
    <w:rsid w:val="003E5D4A"/>
    <w:rsid w:val="003E626D"/>
    <w:rsid w:val="003E710E"/>
    <w:rsid w:val="003E7D92"/>
    <w:rsid w:val="003F06FA"/>
    <w:rsid w:val="003F0A4D"/>
    <w:rsid w:val="003F0ABA"/>
    <w:rsid w:val="003F0B2F"/>
    <w:rsid w:val="003F0D2C"/>
    <w:rsid w:val="003F0D84"/>
    <w:rsid w:val="003F0EF4"/>
    <w:rsid w:val="003F1EC1"/>
    <w:rsid w:val="003F20C7"/>
    <w:rsid w:val="003F27CA"/>
    <w:rsid w:val="003F2BD7"/>
    <w:rsid w:val="003F3377"/>
    <w:rsid w:val="003F39FE"/>
    <w:rsid w:val="003F3A62"/>
    <w:rsid w:val="003F3ABE"/>
    <w:rsid w:val="003F4A13"/>
    <w:rsid w:val="003F4B15"/>
    <w:rsid w:val="003F4B4F"/>
    <w:rsid w:val="003F4D20"/>
    <w:rsid w:val="003F583F"/>
    <w:rsid w:val="003F5E2E"/>
    <w:rsid w:val="003F6226"/>
    <w:rsid w:val="003F6446"/>
    <w:rsid w:val="003F6649"/>
    <w:rsid w:val="003F665F"/>
    <w:rsid w:val="003F6E5B"/>
    <w:rsid w:val="003F6F94"/>
    <w:rsid w:val="003F75B1"/>
    <w:rsid w:val="003F7731"/>
    <w:rsid w:val="003F78BD"/>
    <w:rsid w:val="003F7906"/>
    <w:rsid w:val="003F7AB1"/>
    <w:rsid w:val="003F7C40"/>
    <w:rsid w:val="0040006F"/>
    <w:rsid w:val="00400541"/>
    <w:rsid w:val="0040087B"/>
    <w:rsid w:val="00401215"/>
    <w:rsid w:val="00401823"/>
    <w:rsid w:val="00401978"/>
    <w:rsid w:val="00401B0D"/>
    <w:rsid w:val="0040245D"/>
    <w:rsid w:val="00403065"/>
    <w:rsid w:val="00403573"/>
    <w:rsid w:val="00404929"/>
    <w:rsid w:val="00405259"/>
    <w:rsid w:val="00405B86"/>
    <w:rsid w:val="00405ED2"/>
    <w:rsid w:val="0040656B"/>
    <w:rsid w:val="004070E8"/>
    <w:rsid w:val="004071F4"/>
    <w:rsid w:val="004073AC"/>
    <w:rsid w:val="00407D50"/>
    <w:rsid w:val="00407D66"/>
    <w:rsid w:val="00407DD0"/>
    <w:rsid w:val="00407EDE"/>
    <w:rsid w:val="0041000E"/>
    <w:rsid w:val="004101A3"/>
    <w:rsid w:val="00410FA2"/>
    <w:rsid w:val="00411033"/>
    <w:rsid w:val="004111FF"/>
    <w:rsid w:val="0041159A"/>
    <w:rsid w:val="00411A5A"/>
    <w:rsid w:val="00411B6A"/>
    <w:rsid w:val="0041268A"/>
    <w:rsid w:val="00414EE5"/>
    <w:rsid w:val="00415763"/>
    <w:rsid w:val="00415EC7"/>
    <w:rsid w:val="00416EB5"/>
    <w:rsid w:val="00420E0E"/>
    <w:rsid w:val="00421E4B"/>
    <w:rsid w:val="00422273"/>
    <w:rsid w:val="00422C2D"/>
    <w:rsid w:val="00422FE3"/>
    <w:rsid w:val="00423869"/>
    <w:rsid w:val="00423DF5"/>
    <w:rsid w:val="004245AB"/>
    <w:rsid w:val="00424A91"/>
    <w:rsid w:val="00424AA9"/>
    <w:rsid w:val="00425574"/>
    <w:rsid w:val="00425C7A"/>
    <w:rsid w:val="00425CFC"/>
    <w:rsid w:val="004261F4"/>
    <w:rsid w:val="00426A09"/>
    <w:rsid w:val="0042744D"/>
    <w:rsid w:val="00427A57"/>
    <w:rsid w:val="00430081"/>
    <w:rsid w:val="00430A86"/>
    <w:rsid w:val="00430BE5"/>
    <w:rsid w:val="00430C13"/>
    <w:rsid w:val="004311D4"/>
    <w:rsid w:val="00431687"/>
    <w:rsid w:val="0043234D"/>
    <w:rsid w:val="0043278B"/>
    <w:rsid w:val="00432A13"/>
    <w:rsid w:val="004337B5"/>
    <w:rsid w:val="00433CCC"/>
    <w:rsid w:val="00434084"/>
    <w:rsid w:val="004340EE"/>
    <w:rsid w:val="00434C2B"/>
    <w:rsid w:val="00434C80"/>
    <w:rsid w:val="00435096"/>
    <w:rsid w:val="00435B42"/>
    <w:rsid w:val="00435B88"/>
    <w:rsid w:val="00436F07"/>
    <w:rsid w:val="0043757B"/>
    <w:rsid w:val="00437959"/>
    <w:rsid w:val="004402C6"/>
    <w:rsid w:val="00440EB7"/>
    <w:rsid w:val="0044123F"/>
    <w:rsid w:val="00441C86"/>
    <w:rsid w:val="00441C99"/>
    <w:rsid w:val="00442CEA"/>
    <w:rsid w:val="00443372"/>
    <w:rsid w:val="004436EC"/>
    <w:rsid w:val="0044434F"/>
    <w:rsid w:val="0044479D"/>
    <w:rsid w:val="00444B78"/>
    <w:rsid w:val="00444F5E"/>
    <w:rsid w:val="00445FD3"/>
    <w:rsid w:val="00446211"/>
    <w:rsid w:val="00446634"/>
    <w:rsid w:val="00446AD2"/>
    <w:rsid w:val="00446BF5"/>
    <w:rsid w:val="00447606"/>
    <w:rsid w:val="00450309"/>
    <w:rsid w:val="0045071A"/>
    <w:rsid w:val="00450E76"/>
    <w:rsid w:val="0045102B"/>
    <w:rsid w:val="004511AF"/>
    <w:rsid w:val="0045193A"/>
    <w:rsid w:val="00452CA2"/>
    <w:rsid w:val="00452CBF"/>
    <w:rsid w:val="00452CF4"/>
    <w:rsid w:val="0045386A"/>
    <w:rsid w:val="00454820"/>
    <w:rsid w:val="00454A2E"/>
    <w:rsid w:val="00454EF6"/>
    <w:rsid w:val="004555C8"/>
    <w:rsid w:val="00455A2D"/>
    <w:rsid w:val="00456823"/>
    <w:rsid w:val="004569E1"/>
    <w:rsid w:val="00457317"/>
    <w:rsid w:val="00457742"/>
    <w:rsid w:val="00457F89"/>
    <w:rsid w:val="0046011D"/>
    <w:rsid w:val="00460233"/>
    <w:rsid w:val="004611D4"/>
    <w:rsid w:val="00461725"/>
    <w:rsid w:val="004617B1"/>
    <w:rsid w:val="00461D07"/>
    <w:rsid w:val="00461D74"/>
    <w:rsid w:val="00462A53"/>
    <w:rsid w:val="00462EA7"/>
    <w:rsid w:val="0046348C"/>
    <w:rsid w:val="004634F2"/>
    <w:rsid w:val="00463979"/>
    <w:rsid w:val="00463A0E"/>
    <w:rsid w:val="00464C89"/>
    <w:rsid w:val="004650EB"/>
    <w:rsid w:val="00465378"/>
    <w:rsid w:val="00465636"/>
    <w:rsid w:val="0046608E"/>
    <w:rsid w:val="0046634C"/>
    <w:rsid w:val="00466979"/>
    <w:rsid w:val="00467DA3"/>
    <w:rsid w:val="00471228"/>
    <w:rsid w:val="004726A6"/>
    <w:rsid w:val="004734AF"/>
    <w:rsid w:val="004736C9"/>
    <w:rsid w:val="00473D30"/>
    <w:rsid w:val="004744C4"/>
    <w:rsid w:val="004744EE"/>
    <w:rsid w:val="004751FD"/>
    <w:rsid w:val="004753C2"/>
    <w:rsid w:val="00475D3E"/>
    <w:rsid w:val="00475D40"/>
    <w:rsid w:val="004763D5"/>
    <w:rsid w:val="004779AC"/>
    <w:rsid w:val="00480151"/>
    <w:rsid w:val="00480174"/>
    <w:rsid w:val="0048107B"/>
    <w:rsid w:val="00481422"/>
    <w:rsid w:val="004819DB"/>
    <w:rsid w:val="00482FDC"/>
    <w:rsid w:val="00483249"/>
    <w:rsid w:val="00483622"/>
    <w:rsid w:val="00483B81"/>
    <w:rsid w:val="00483F38"/>
    <w:rsid w:val="0048410D"/>
    <w:rsid w:val="00484176"/>
    <w:rsid w:val="00484546"/>
    <w:rsid w:val="004847FC"/>
    <w:rsid w:val="00484DF9"/>
    <w:rsid w:val="00484F51"/>
    <w:rsid w:val="00485739"/>
    <w:rsid w:val="00485EE7"/>
    <w:rsid w:val="0049057C"/>
    <w:rsid w:val="00490931"/>
    <w:rsid w:val="004915FF"/>
    <w:rsid w:val="0049238D"/>
    <w:rsid w:val="0049253D"/>
    <w:rsid w:val="004926FD"/>
    <w:rsid w:val="00492B65"/>
    <w:rsid w:val="004942A4"/>
    <w:rsid w:val="00494751"/>
    <w:rsid w:val="004958FB"/>
    <w:rsid w:val="00495922"/>
    <w:rsid w:val="00495A7F"/>
    <w:rsid w:val="00495AD5"/>
    <w:rsid w:val="00497495"/>
    <w:rsid w:val="00497E89"/>
    <w:rsid w:val="00497EBD"/>
    <w:rsid w:val="004A0B27"/>
    <w:rsid w:val="004A0BCB"/>
    <w:rsid w:val="004A181D"/>
    <w:rsid w:val="004A19E9"/>
    <w:rsid w:val="004A1E07"/>
    <w:rsid w:val="004A1E48"/>
    <w:rsid w:val="004A2D58"/>
    <w:rsid w:val="004A2F5A"/>
    <w:rsid w:val="004A3148"/>
    <w:rsid w:val="004A31E6"/>
    <w:rsid w:val="004A31F0"/>
    <w:rsid w:val="004A42D7"/>
    <w:rsid w:val="004A4348"/>
    <w:rsid w:val="004A4E0C"/>
    <w:rsid w:val="004A53B1"/>
    <w:rsid w:val="004A607A"/>
    <w:rsid w:val="004A61EC"/>
    <w:rsid w:val="004A68CF"/>
    <w:rsid w:val="004A6FF6"/>
    <w:rsid w:val="004A7A79"/>
    <w:rsid w:val="004A7B30"/>
    <w:rsid w:val="004B01B0"/>
    <w:rsid w:val="004B0344"/>
    <w:rsid w:val="004B19A8"/>
    <w:rsid w:val="004B1A13"/>
    <w:rsid w:val="004B2158"/>
    <w:rsid w:val="004B263B"/>
    <w:rsid w:val="004B2C04"/>
    <w:rsid w:val="004B2E87"/>
    <w:rsid w:val="004B3943"/>
    <w:rsid w:val="004B4B12"/>
    <w:rsid w:val="004B4B6B"/>
    <w:rsid w:val="004B4DB9"/>
    <w:rsid w:val="004B540A"/>
    <w:rsid w:val="004B57B9"/>
    <w:rsid w:val="004B6506"/>
    <w:rsid w:val="004B65B0"/>
    <w:rsid w:val="004B71D9"/>
    <w:rsid w:val="004B76A7"/>
    <w:rsid w:val="004C1581"/>
    <w:rsid w:val="004C1622"/>
    <w:rsid w:val="004C177B"/>
    <w:rsid w:val="004C17D7"/>
    <w:rsid w:val="004C2340"/>
    <w:rsid w:val="004C2BF4"/>
    <w:rsid w:val="004C3A19"/>
    <w:rsid w:val="004C3E0C"/>
    <w:rsid w:val="004C3E43"/>
    <w:rsid w:val="004C4795"/>
    <w:rsid w:val="004C4C6D"/>
    <w:rsid w:val="004C50CE"/>
    <w:rsid w:val="004C55B2"/>
    <w:rsid w:val="004C57D2"/>
    <w:rsid w:val="004C5C5F"/>
    <w:rsid w:val="004C5E48"/>
    <w:rsid w:val="004C7882"/>
    <w:rsid w:val="004C7F10"/>
    <w:rsid w:val="004D02CE"/>
    <w:rsid w:val="004D03D2"/>
    <w:rsid w:val="004D0577"/>
    <w:rsid w:val="004D0919"/>
    <w:rsid w:val="004D17F7"/>
    <w:rsid w:val="004D2186"/>
    <w:rsid w:val="004D2302"/>
    <w:rsid w:val="004D2621"/>
    <w:rsid w:val="004D350A"/>
    <w:rsid w:val="004D38B0"/>
    <w:rsid w:val="004D396F"/>
    <w:rsid w:val="004D3CBB"/>
    <w:rsid w:val="004D4236"/>
    <w:rsid w:val="004D4B33"/>
    <w:rsid w:val="004D50DB"/>
    <w:rsid w:val="004D55D8"/>
    <w:rsid w:val="004D586C"/>
    <w:rsid w:val="004D60A5"/>
    <w:rsid w:val="004D67CB"/>
    <w:rsid w:val="004D6919"/>
    <w:rsid w:val="004D6D4C"/>
    <w:rsid w:val="004E0206"/>
    <w:rsid w:val="004E04F2"/>
    <w:rsid w:val="004E1F6B"/>
    <w:rsid w:val="004E344B"/>
    <w:rsid w:val="004E41C2"/>
    <w:rsid w:val="004E447F"/>
    <w:rsid w:val="004E458F"/>
    <w:rsid w:val="004E4B54"/>
    <w:rsid w:val="004E580A"/>
    <w:rsid w:val="004E69E5"/>
    <w:rsid w:val="004E6AEB"/>
    <w:rsid w:val="004F01E2"/>
    <w:rsid w:val="004F0541"/>
    <w:rsid w:val="004F0A32"/>
    <w:rsid w:val="004F0B14"/>
    <w:rsid w:val="004F1595"/>
    <w:rsid w:val="004F1894"/>
    <w:rsid w:val="004F2315"/>
    <w:rsid w:val="004F2492"/>
    <w:rsid w:val="004F2B99"/>
    <w:rsid w:val="004F3026"/>
    <w:rsid w:val="004F49AF"/>
    <w:rsid w:val="004F50D5"/>
    <w:rsid w:val="004F585A"/>
    <w:rsid w:val="004F67B3"/>
    <w:rsid w:val="004F6CFC"/>
    <w:rsid w:val="004F7244"/>
    <w:rsid w:val="004F74FB"/>
    <w:rsid w:val="004F7A9C"/>
    <w:rsid w:val="004F7DA6"/>
    <w:rsid w:val="005001ED"/>
    <w:rsid w:val="005008A0"/>
    <w:rsid w:val="00500F54"/>
    <w:rsid w:val="00503337"/>
    <w:rsid w:val="005035AA"/>
    <w:rsid w:val="005038F8"/>
    <w:rsid w:val="00503C0D"/>
    <w:rsid w:val="00503CF3"/>
    <w:rsid w:val="00504213"/>
    <w:rsid w:val="005046CD"/>
    <w:rsid w:val="00504749"/>
    <w:rsid w:val="00504DCA"/>
    <w:rsid w:val="005052A3"/>
    <w:rsid w:val="005055DD"/>
    <w:rsid w:val="005058D4"/>
    <w:rsid w:val="00505A71"/>
    <w:rsid w:val="00505D49"/>
    <w:rsid w:val="00507059"/>
    <w:rsid w:val="00507073"/>
    <w:rsid w:val="005073CE"/>
    <w:rsid w:val="00507A1F"/>
    <w:rsid w:val="00510448"/>
    <w:rsid w:val="005109FA"/>
    <w:rsid w:val="00510B92"/>
    <w:rsid w:val="00510CBD"/>
    <w:rsid w:val="0051102E"/>
    <w:rsid w:val="005110CE"/>
    <w:rsid w:val="00511BEC"/>
    <w:rsid w:val="00511D39"/>
    <w:rsid w:val="00511F7F"/>
    <w:rsid w:val="00512046"/>
    <w:rsid w:val="00512852"/>
    <w:rsid w:val="00512F6F"/>
    <w:rsid w:val="00513E47"/>
    <w:rsid w:val="00514225"/>
    <w:rsid w:val="00514FD9"/>
    <w:rsid w:val="005153EB"/>
    <w:rsid w:val="00515BD1"/>
    <w:rsid w:val="0051641A"/>
    <w:rsid w:val="005165D9"/>
    <w:rsid w:val="00516B67"/>
    <w:rsid w:val="00516FC2"/>
    <w:rsid w:val="00517CA5"/>
    <w:rsid w:val="005200A3"/>
    <w:rsid w:val="005208E4"/>
    <w:rsid w:val="00520C9B"/>
    <w:rsid w:val="00520EAA"/>
    <w:rsid w:val="005218B7"/>
    <w:rsid w:val="00522004"/>
    <w:rsid w:val="00522ACA"/>
    <w:rsid w:val="00522CBD"/>
    <w:rsid w:val="00522EAB"/>
    <w:rsid w:val="00523995"/>
    <w:rsid w:val="00523A02"/>
    <w:rsid w:val="0052478C"/>
    <w:rsid w:val="00524D62"/>
    <w:rsid w:val="00524FE3"/>
    <w:rsid w:val="00526330"/>
    <w:rsid w:val="00526756"/>
    <w:rsid w:val="00526762"/>
    <w:rsid w:val="005267E4"/>
    <w:rsid w:val="00527A74"/>
    <w:rsid w:val="00527D46"/>
    <w:rsid w:val="00530EA9"/>
    <w:rsid w:val="0053122D"/>
    <w:rsid w:val="00531C1C"/>
    <w:rsid w:val="00532034"/>
    <w:rsid w:val="00532063"/>
    <w:rsid w:val="00532531"/>
    <w:rsid w:val="00532D69"/>
    <w:rsid w:val="00533148"/>
    <w:rsid w:val="00533238"/>
    <w:rsid w:val="00533283"/>
    <w:rsid w:val="00533998"/>
    <w:rsid w:val="00533A2A"/>
    <w:rsid w:val="00533B97"/>
    <w:rsid w:val="00533EC0"/>
    <w:rsid w:val="005348B4"/>
    <w:rsid w:val="00536394"/>
    <w:rsid w:val="005363B1"/>
    <w:rsid w:val="00536597"/>
    <w:rsid w:val="00536880"/>
    <w:rsid w:val="00536A03"/>
    <w:rsid w:val="005370D9"/>
    <w:rsid w:val="00537EAC"/>
    <w:rsid w:val="00537F10"/>
    <w:rsid w:val="005400D5"/>
    <w:rsid w:val="005411B9"/>
    <w:rsid w:val="00541E2E"/>
    <w:rsid w:val="00541FE9"/>
    <w:rsid w:val="005423F1"/>
    <w:rsid w:val="005426A8"/>
    <w:rsid w:val="005426AA"/>
    <w:rsid w:val="00542A8C"/>
    <w:rsid w:val="00543521"/>
    <w:rsid w:val="005438C9"/>
    <w:rsid w:val="005441EA"/>
    <w:rsid w:val="00544280"/>
    <w:rsid w:val="00544996"/>
    <w:rsid w:val="00544F1F"/>
    <w:rsid w:val="005456DE"/>
    <w:rsid w:val="00546000"/>
    <w:rsid w:val="00546753"/>
    <w:rsid w:val="00546E33"/>
    <w:rsid w:val="00547B3E"/>
    <w:rsid w:val="00547FBB"/>
    <w:rsid w:val="00550573"/>
    <w:rsid w:val="00550905"/>
    <w:rsid w:val="00550EAD"/>
    <w:rsid w:val="0055178B"/>
    <w:rsid w:val="00553340"/>
    <w:rsid w:val="00553E8B"/>
    <w:rsid w:val="005547EC"/>
    <w:rsid w:val="00554B16"/>
    <w:rsid w:val="00554D55"/>
    <w:rsid w:val="0055573F"/>
    <w:rsid w:val="00555C8A"/>
    <w:rsid w:val="00555D30"/>
    <w:rsid w:val="00555DC6"/>
    <w:rsid w:val="005563C1"/>
    <w:rsid w:val="00556599"/>
    <w:rsid w:val="0055677A"/>
    <w:rsid w:val="005570AA"/>
    <w:rsid w:val="005577D8"/>
    <w:rsid w:val="00560EBD"/>
    <w:rsid w:val="00560F59"/>
    <w:rsid w:val="00561BE3"/>
    <w:rsid w:val="00561C88"/>
    <w:rsid w:val="00562AEB"/>
    <w:rsid w:val="00562F99"/>
    <w:rsid w:val="00562FD4"/>
    <w:rsid w:val="00563753"/>
    <w:rsid w:val="005646DB"/>
    <w:rsid w:val="00564BE6"/>
    <w:rsid w:val="00565903"/>
    <w:rsid w:val="0056614F"/>
    <w:rsid w:val="005663CD"/>
    <w:rsid w:val="00566A91"/>
    <w:rsid w:val="005677E2"/>
    <w:rsid w:val="005678E7"/>
    <w:rsid w:val="005708FD"/>
    <w:rsid w:val="00570C7E"/>
    <w:rsid w:val="00571156"/>
    <w:rsid w:val="00571CDA"/>
    <w:rsid w:val="00572288"/>
    <w:rsid w:val="005734E0"/>
    <w:rsid w:val="00573AB1"/>
    <w:rsid w:val="0057410C"/>
    <w:rsid w:val="00574844"/>
    <w:rsid w:val="005761C9"/>
    <w:rsid w:val="00576847"/>
    <w:rsid w:val="00576EBD"/>
    <w:rsid w:val="00576F95"/>
    <w:rsid w:val="005779EF"/>
    <w:rsid w:val="00580379"/>
    <w:rsid w:val="00580398"/>
    <w:rsid w:val="00580599"/>
    <w:rsid w:val="00580712"/>
    <w:rsid w:val="005807BF"/>
    <w:rsid w:val="00580FC0"/>
    <w:rsid w:val="0058153A"/>
    <w:rsid w:val="00581799"/>
    <w:rsid w:val="00581EC1"/>
    <w:rsid w:val="00581F1C"/>
    <w:rsid w:val="005835BD"/>
    <w:rsid w:val="0058381A"/>
    <w:rsid w:val="005840E2"/>
    <w:rsid w:val="005842E7"/>
    <w:rsid w:val="005847B6"/>
    <w:rsid w:val="005855D1"/>
    <w:rsid w:val="00585EB2"/>
    <w:rsid w:val="0058645E"/>
    <w:rsid w:val="0058666F"/>
    <w:rsid w:val="00586902"/>
    <w:rsid w:val="00586AA1"/>
    <w:rsid w:val="0058729C"/>
    <w:rsid w:val="0058798D"/>
    <w:rsid w:val="00587EC0"/>
    <w:rsid w:val="0059020A"/>
    <w:rsid w:val="00590CC1"/>
    <w:rsid w:val="00591467"/>
    <w:rsid w:val="00591881"/>
    <w:rsid w:val="00591AA1"/>
    <w:rsid w:val="00591EFB"/>
    <w:rsid w:val="00593608"/>
    <w:rsid w:val="00593FEF"/>
    <w:rsid w:val="005947B8"/>
    <w:rsid w:val="00594C23"/>
    <w:rsid w:val="00594F03"/>
    <w:rsid w:val="00595893"/>
    <w:rsid w:val="00595B0C"/>
    <w:rsid w:val="00595D3F"/>
    <w:rsid w:val="00596488"/>
    <w:rsid w:val="00597476"/>
    <w:rsid w:val="005976CD"/>
    <w:rsid w:val="005A0474"/>
    <w:rsid w:val="005A0F53"/>
    <w:rsid w:val="005A1910"/>
    <w:rsid w:val="005A2C2A"/>
    <w:rsid w:val="005A3843"/>
    <w:rsid w:val="005A39A9"/>
    <w:rsid w:val="005A4A4C"/>
    <w:rsid w:val="005A4A82"/>
    <w:rsid w:val="005A63AF"/>
    <w:rsid w:val="005A6ACE"/>
    <w:rsid w:val="005A733A"/>
    <w:rsid w:val="005A79DB"/>
    <w:rsid w:val="005A7F3F"/>
    <w:rsid w:val="005B037E"/>
    <w:rsid w:val="005B0600"/>
    <w:rsid w:val="005B0A8B"/>
    <w:rsid w:val="005B0EB0"/>
    <w:rsid w:val="005B2471"/>
    <w:rsid w:val="005B251B"/>
    <w:rsid w:val="005B270A"/>
    <w:rsid w:val="005B2EAB"/>
    <w:rsid w:val="005B40B9"/>
    <w:rsid w:val="005B4615"/>
    <w:rsid w:val="005B47B2"/>
    <w:rsid w:val="005B47F7"/>
    <w:rsid w:val="005B5B5E"/>
    <w:rsid w:val="005B6BAA"/>
    <w:rsid w:val="005B6F1F"/>
    <w:rsid w:val="005B73A6"/>
    <w:rsid w:val="005C0780"/>
    <w:rsid w:val="005C09B4"/>
    <w:rsid w:val="005C16E1"/>
    <w:rsid w:val="005C1B8E"/>
    <w:rsid w:val="005C1DAC"/>
    <w:rsid w:val="005C210E"/>
    <w:rsid w:val="005C2671"/>
    <w:rsid w:val="005C29D6"/>
    <w:rsid w:val="005C41A8"/>
    <w:rsid w:val="005C44C9"/>
    <w:rsid w:val="005C5345"/>
    <w:rsid w:val="005C593F"/>
    <w:rsid w:val="005C5FB8"/>
    <w:rsid w:val="005C61E3"/>
    <w:rsid w:val="005C66C5"/>
    <w:rsid w:val="005C789B"/>
    <w:rsid w:val="005C78B0"/>
    <w:rsid w:val="005C7962"/>
    <w:rsid w:val="005D0757"/>
    <w:rsid w:val="005D09F7"/>
    <w:rsid w:val="005D0C2C"/>
    <w:rsid w:val="005D0DB8"/>
    <w:rsid w:val="005D23BA"/>
    <w:rsid w:val="005D241F"/>
    <w:rsid w:val="005D2F3D"/>
    <w:rsid w:val="005D3095"/>
    <w:rsid w:val="005D338C"/>
    <w:rsid w:val="005D3A87"/>
    <w:rsid w:val="005D4088"/>
    <w:rsid w:val="005D411F"/>
    <w:rsid w:val="005D4149"/>
    <w:rsid w:val="005D4A9F"/>
    <w:rsid w:val="005D4FA2"/>
    <w:rsid w:val="005D55FA"/>
    <w:rsid w:val="005D5A2D"/>
    <w:rsid w:val="005D5BD6"/>
    <w:rsid w:val="005D5DE4"/>
    <w:rsid w:val="005D63A6"/>
    <w:rsid w:val="005D645E"/>
    <w:rsid w:val="005D647D"/>
    <w:rsid w:val="005D6951"/>
    <w:rsid w:val="005D6DE0"/>
    <w:rsid w:val="005D754C"/>
    <w:rsid w:val="005D75F3"/>
    <w:rsid w:val="005E0DE6"/>
    <w:rsid w:val="005E0F8B"/>
    <w:rsid w:val="005E1388"/>
    <w:rsid w:val="005E1998"/>
    <w:rsid w:val="005E1ACC"/>
    <w:rsid w:val="005E1B1C"/>
    <w:rsid w:val="005E2416"/>
    <w:rsid w:val="005E2FAC"/>
    <w:rsid w:val="005E359F"/>
    <w:rsid w:val="005E3A35"/>
    <w:rsid w:val="005E3E21"/>
    <w:rsid w:val="005E52E6"/>
    <w:rsid w:val="005E5387"/>
    <w:rsid w:val="005E53E7"/>
    <w:rsid w:val="005E55C7"/>
    <w:rsid w:val="005E5D4B"/>
    <w:rsid w:val="005E601C"/>
    <w:rsid w:val="005E6F6A"/>
    <w:rsid w:val="005E7A9C"/>
    <w:rsid w:val="005E7D65"/>
    <w:rsid w:val="005E7EC4"/>
    <w:rsid w:val="005F0ED2"/>
    <w:rsid w:val="005F10E2"/>
    <w:rsid w:val="005F110A"/>
    <w:rsid w:val="005F13D4"/>
    <w:rsid w:val="005F1498"/>
    <w:rsid w:val="005F1677"/>
    <w:rsid w:val="005F1C94"/>
    <w:rsid w:val="005F2341"/>
    <w:rsid w:val="005F23CF"/>
    <w:rsid w:val="005F2C9B"/>
    <w:rsid w:val="005F3784"/>
    <w:rsid w:val="005F38BC"/>
    <w:rsid w:val="005F4829"/>
    <w:rsid w:val="005F501A"/>
    <w:rsid w:val="005F66A9"/>
    <w:rsid w:val="005F6EE6"/>
    <w:rsid w:val="005F6F77"/>
    <w:rsid w:val="005F79F2"/>
    <w:rsid w:val="005F7FB1"/>
    <w:rsid w:val="00600996"/>
    <w:rsid w:val="00600C92"/>
    <w:rsid w:val="0060336E"/>
    <w:rsid w:val="006033D0"/>
    <w:rsid w:val="00603D9B"/>
    <w:rsid w:val="00603EE6"/>
    <w:rsid w:val="00603FBA"/>
    <w:rsid w:val="0060466C"/>
    <w:rsid w:val="006046DB"/>
    <w:rsid w:val="00604701"/>
    <w:rsid w:val="00605633"/>
    <w:rsid w:val="00605697"/>
    <w:rsid w:val="0060569A"/>
    <w:rsid w:val="00605A07"/>
    <w:rsid w:val="00606B06"/>
    <w:rsid w:val="006070C4"/>
    <w:rsid w:val="00607642"/>
    <w:rsid w:val="0060780F"/>
    <w:rsid w:val="00607F43"/>
    <w:rsid w:val="006107B7"/>
    <w:rsid w:val="00610B03"/>
    <w:rsid w:val="006122C7"/>
    <w:rsid w:val="00612345"/>
    <w:rsid w:val="006127E6"/>
    <w:rsid w:val="00612B45"/>
    <w:rsid w:val="0061430C"/>
    <w:rsid w:val="00614405"/>
    <w:rsid w:val="00614CC0"/>
    <w:rsid w:val="0061556A"/>
    <w:rsid w:val="00615765"/>
    <w:rsid w:val="0061796F"/>
    <w:rsid w:val="00617975"/>
    <w:rsid w:val="00617A13"/>
    <w:rsid w:val="00617D6C"/>
    <w:rsid w:val="00620120"/>
    <w:rsid w:val="0062029C"/>
    <w:rsid w:val="00621622"/>
    <w:rsid w:val="00621C2F"/>
    <w:rsid w:val="00621CAF"/>
    <w:rsid w:val="00622499"/>
    <w:rsid w:val="006228C9"/>
    <w:rsid w:val="00622D46"/>
    <w:rsid w:val="00623DDF"/>
    <w:rsid w:val="006248AA"/>
    <w:rsid w:val="00624AF0"/>
    <w:rsid w:val="00624E78"/>
    <w:rsid w:val="00625003"/>
    <w:rsid w:val="00625EA4"/>
    <w:rsid w:val="00625F15"/>
    <w:rsid w:val="00626355"/>
    <w:rsid w:val="006264D5"/>
    <w:rsid w:val="00626ABF"/>
    <w:rsid w:val="006279F1"/>
    <w:rsid w:val="00630276"/>
    <w:rsid w:val="00630322"/>
    <w:rsid w:val="00630A82"/>
    <w:rsid w:val="00630D44"/>
    <w:rsid w:val="00632656"/>
    <w:rsid w:val="00632C5E"/>
    <w:rsid w:val="00632E07"/>
    <w:rsid w:val="006339C4"/>
    <w:rsid w:val="00633E16"/>
    <w:rsid w:val="00636B77"/>
    <w:rsid w:val="00637634"/>
    <w:rsid w:val="0063785B"/>
    <w:rsid w:val="00640B7F"/>
    <w:rsid w:val="00641AAA"/>
    <w:rsid w:val="006425E4"/>
    <w:rsid w:val="006428AF"/>
    <w:rsid w:val="006432F5"/>
    <w:rsid w:val="006433A3"/>
    <w:rsid w:val="006433E7"/>
    <w:rsid w:val="00643598"/>
    <w:rsid w:val="00643978"/>
    <w:rsid w:val="00643D41"/>
    <w:rsid w:val="006441C8"/>
    <w:rsid w:val="00644652"/>
    <w:rsid w:val="00644B30"/>
    <w:rsid w:val="00644E53"/>
    <w:rsid w:val="006460D8"/>
    <w:rsid w:val="0064610A"/>
    <w:rsid w:val="006468BB"/>
    <w:rsid w:val="00647A95"/>
    <w:rsid w:val="006502F8"/>
    <w:rsid w:val="006506AA"/>
    <w:rsid w:val="00650B28"/>
    <w:rsid w:val="00650BCB"/>
    <w:rsid w:val="00650F0B"/>
    <w:rsid w:val="00651457"/>
    <w:rsid w:val="00651C24"/>
    <w:rsid w:val="00651CDD"/>
    <w:rsid w:val="006527A5"/>
    <w:rsid w:val="00652DED"/>
    <w:rsid w:val="0065329D"/>
    <w:rsid w:val="00653A4E"/>
    <w:rsid w:val="00653F42"/>
    <w:rsid w:val="0065538C"/>
    <w:rsid w:val="006559DB"/>
    <w:rsid w:val="00655BE3"/>
    <w:rsid w:val="00655DB3"/>
    <w:rsid w:val="00656BB0"/>
    <w:rsid w:val="00656CE7"/>
    <w:rsid w:val="00657442"/>
    <w:rsid w:val="00657D1E"/>
    <w:rsid w:val="006601E9"/>
    <w:rsid w:val="00660446"/>
    <w:rsid w:val="00660848"/>
    <w:rsid w:val="00660AC2"/>
    <w:rsid w:val="00661827"/>
    <w:rsid w:val="00661859"/>
    <w:rsid w:val="00661A1A"/>
    <w:rsid w:val="00662B63"/>
    <w:rsid w:val="006630F1"/>
    <w:rsid w:val="00663F46"/>
    <w:rsid w:val="00664A3F"/>
    <w:rsid w:val="00664F35"/>
    <w:rsid w:val="0066500E"/>
    <w:rsid w:val="00665391"/>
    <w:rsid w:val="00665564"/>
    <w:rsid w:val="00665DE7"/>
    <w:rsid w:val="00667022"/>
    <w:rsid w:val="00667B85"/>
    <w:rsid w:val="006707CB"/>
    <w:rsid w:val="00670E7B"/>
    <w:rsid w:val="0067155F"/>
    <w:rsid w:val="00671AD9"/>
    <w:rsid w:val="00672034"/>
    <w:rsid w:val="006729DB"/>
    <w:rsid w:val="00673672"/>
    <w:rsid w:val="00673E24"/>
    <w:rsid w:val="0067498C"/>
    <w:rsid w:val="00674F82"/>
    <w:rsid w:val="00675A24"/>
    <w:rsid w:val="00675D84"/>
    <w:rsid w:val="00676465"/>
    <w:rsid w:val="00676597"/>
    <w:rsid w:val="00676A98"/>
    <w:rsid w:val="00676D47"/>
    <w:rsid w:val="0067752E"/>
    <w:rsid w:val="006802A5"/>
    <w:rsid w:val="0068043D"/>
    <w:rsid w:val="00680488"/>
    <w:rsid w:val="00681121"/>
    <w:rsid w:val="0068154E"/>
    <w:rsid w:val="0068179E"/>
    <w:rsid w:val="006837F6"/>
    <w:rsid w:val="00683A7D"/>
    <w:rsid w:val="00683BC5"/>
    <w:rsid w:val="00684C7D"/>
    <w:rsid w:val="00684E65"/>
    <w:rsid w:val="006856B7"/>
    <w:rsid w:val="006861E4"/>
    <w:rsid w:val="006863CB"/>
    <w:rsid w:val="00686517"/>
    <w:rsid w:val="00686717"/>
    <w:rsid w:val="00686A27"/>
    <w:rsid w:val="00686F2B"/>
    <w:rsid w:val="00687C0D"/>
    <w:rsid w:val="00690866"/>
    <w:rsid w:val="00690A37"/>
    <w:rsid w:val="00691431"/>
    <w:rsid w:val="006927C3"/>
    <w:rsid w:val="006927CA"/>
    <w:rsid w:val="00692992"/>
    <w:rsid w:val="00692C17"/>
    <w:rsid w:val="00693016"/>
    <w:rsid w:val="006938E0"/>
    <w:rsid w:val="00693E80"/>
    <w:rsid w:val="00693F2E"/>
    <w:rsid w:val="006942DF"/>
    <w:rsid w:val="00694383"/>
    <w:rsid w:val="0069462D"/>
    <w:rsid w:val="00694AC0"/>
    <w:rsid w:val="00694B43"/>
    <w:rsid w:val="00695472"/>
    <w:rsid w:val="0069566C"/>
    <w:rsid w:val="00696001"/>
    <w:rsid w:val="006960B8"/>
    <w:rsid w:val="00697020"/>
    <w:rsid w:val="00697A42"/>
    <w:rsid w:val="006A074B"/>
    <w:rsid w:val="006A097E"/>
    <w:rsid w:val="006A0DFB"/>
    <w:rsid w:val="006A1A24"/>
    <w:rsid w:val="006A1A96"/>
    <w:rsid w:val="006A2F55"/>
    <w:rsid w:val="006A43CD"/>
    <w:rsid w:val="006A4F3D"/>
    <w:rsid w:val="006A56FA"/>
    <w:rsid w:val="006A64B1"/>
    <w:rsid w:val="006A6BE0"/>
    <w:rsid w:val="006A7BF4"/>
    <w:rsid w:val="006A7D32"/>
    <w:rsid w:val="006B04F9"/>
    <w:rsid w:val="006B296F"/>
    <w:rsid w:val="006B31F3"/>
    <w:rsid w:val="006B3CD4"/>
    <w:rsid w:val="006B3D25"/>
    <w:rsid w:val="006B3E5E"/>
    <w:rsid w:val="006B4658"/>
    <w:rsid w:val="006B4A03"/>
    <w:rsid w:val="006B4C8A"/>
    <w:rsid w:val="006B59C7"/>
    <w:rsid w:val="006B6115"/>
    <w:rsid w:val="006B6760"/>
    <w:rsid w:val="006B685B"/>
    <w:rsid w:val="006B6F1C"/>
    <w:rsid w:val="006B7360"/>
    <w:rsid w:val="006B78A3"/>
    <w:rsid w:val="006C0CEA"/>
    <w:rsid w:val="006C158C"/>
    <w:rsid w:val="006C1842"/>
    <w:rsid w:val="006C1D38"/>
    <w:rsid w:val="006C39DF"/>
    <w:rsid w:val="006C3A50"/>
    <w:rsid w:val="006C455F"/>
    <w:rsid w:val="006C51D2"/>
    <w:rsid w:val="006C58F9"/>
    <w:rsid w:val="006C62C3"/>
    <w:rsid w:val="006C6433"/>
    <w:rsid w:val="006C6574"/>
    <w:rsid w:val="006C682C"/>
    <w:rsid w:val="006D0F39"/>
    <w:rsid w:val="006D1A90"/>
    <w:rsid w:val="006D2386"/>
    <w:rsid w:val="006D2404"/>
    <w:rsid w:val="006D2689"/>
    <w:rsid w:val="006D4034"/>
    <w:rsid w:val="006D48B5"/>
    <w:rsid w:val="006D4D77"/>
    <w:rsid w:val="006D4F94"/>
    <w:rsid w:val="006D50C1"/>
    <w:rsid w:val="006D52A0"/>
    <w:rsid w:val="006D5696"/>
    <w:rsid w:val="006D5767"/>
    <w:rsid w:val="006D5BD3"/>
    <w:rsid w:val="006D5FD4"/>
    <w:rsid w:val="006D6473"/>
    <w:rsid w:val="006D682A"/>
    <w:rsid w:val="006D6E0D"/>
    <w:rsid w:val="006E015E"/>
    <w:rsid w:val="006E0990"/>
    <w:rsid w:val="006E0EA6"/>
    <w:rsid w:val="006E2447"/>
    <w:rsid w:val="006E2451"/>
    <w:rsid w:val="006E2471"/>
    <w:rsid w:val="006E27B5"/>
    <w:rsid w:val="006E3734"/>
    <w:rsid w:val="006E3755"/>
    <w:rsid w:val="006E3AE5"/>
    <w:rsid w:val="006E3DDF"/>
    <w:rsid w:val="006E4D95"/>
    <w:rsid w:val="006E568F"/>
    <w:rsid w:val="006E5C08"/>
    <w:rsid w:val="006E5C9B"/>
    <w:rsid w:val="006E5CBE"/>
    <w:rsid w:val="006E5D06"/>
    <w:rsid w:val="006E5D68"/>
    <w:rsid w:val="006E6730"/>
    <w:rsid w:val="006E6842"/>
    <w:rsid w:val="006F05A6"/>
    <w:rsid w:val="006F1320"/>
    <w:rsid w:val="006F1F9A"/>
    <w:rsid w:val="006F34F2"/>
    <w:rsid w:val="006F408C"/>
    <w:rsid w:val="006F4C0F"/>
    <w:rsid w:val="006F5304"/>
    <w:rsid w:val="006F55C6"/>
    <w:rsid w:val="006F5B53"/>
    <w:rsid w:val="006F6F1D"/>
    <w:rsid w:val="006F7A39"/>
    <w:rsid w:val="006F7BB2"/>
    <w:rsid w:val="00700734"/>
    <w:rsid w:val="00701296"/>
    <w:rsid w:val="0070183A"/>
    <w:rsid w:val="00701907"/>
    <w:rsid w:val="00701A2A"/>
    <w:rsid w:val="00702964"/>
    <w:rsid w:val="007030FF"/>
    <w:rsid w:val="0070397C"/>
    <w:rsid w:val="00705540"/>
    <w:rsid w:val="00705CBB"/>
    <w:rsid w:val="00706C5F"/>
    <w:rsid w:val="00706EB7"/>
    <w:rsid w:val="0071019E"/>
    <w:rsid w:val="00710221"/>
    <w:rsid w:val="00710228"/>
    <w:rsid w:val="00710EEB"/>
    <w:rsid w:val="0071161B"/>
    <w:rsid w:val="00711C22"/>
    <w:rsid w:val="00712658"/>
    <w:rsid w:val="00713297"/>
    <w:rsid w:val="00713744"/>
    <w:rsid w:val="00713771"/>
    <w:rsid w:val="00713AAE"/>
    <w:rsid w:val="00713F30"/>
    <w:rsid w:val="00715928"/>
    <w:rsid w:val="00716413"/>
    <w:rsid w:val="007168AA"/>
    <w:rsid w:val="00716F5D"/>
    <w:rsid w:val="007170AB"/>
    <w:rsid w:val="007174A1"/>
    <w:rsid w:val="007176D1"/>
    <w:rsid w:val="007211FB"/>
    <w:rsid w:val="0072225A"/>
    <w:rsid w:val="007223DB"/>
    <w:rsid w:val="007229DB"/>
    <w:rsid w:val="007231FB"/>
    <w:rsid w:val="00723B50"/>
    <w:rsid w:val="00724184"/>
    <w:rsid w:val="00725BA4"/>
    <w:rsid w:val="00725D0E"/>
    <w:rsid w:val="00726244"/>
    <w:rsid w:val="007262AE"/>
    <w:rsid w:val="007263DC"/>
    <w:rsid w:val="007268D6"/>
    <w:rsid w:val="00727E60"/>
    <w:rsid w:val="007300FC"/>
    <w:rsid w:val="00730630"/>
    <w:rsid w:val="00731014"/>
    <w:rsid w:val="0073127E"/>
    <w:rsid w:val="00731608"/>
    <w:rsid w:val="00732231"/>
    <w:rsid w:val="00732531"/>
    <w:rsid w:val="007345DC"/>
    <w:rsid w:val="00735345"/>
    <w:rsid w:val="0073630A"/>
    <w:rsid w:val="007365BA"/>
    <w:rsid w:val="00736B59"/>
    <w:rsid w:val="00736EAF"/>
    <w:rsid w:val="00737156"/>
    <w:rsid w:val="00737245"/>
    <w:rsid w:val="00737623"/>
    <w:rsid w:val="00737684"/>
    <w:rsid w:val="007377B3"/>
    <w:rsid w:val="007379A4"/>
    <w:rsid w:val="00737FCE"/>
    <w:rsid w:val="0074167D"/>
    <w:rsid w:val="00742CC2"/>
    <w:rsid w:val="0074371B"/>
    <w:rsid w:val="00744A43"/>
    <w:rsid w:val="00744D85"/>
    <w:rsid w:val="007458BE"/>
    <w:rsid w:val="00745B7C"/>
    <w:rsid w:val="00745BE0"/>
    <w:rsid w:val="00747599"/>
    <w:rsid w:val="0075060B"/>
    <w:rsid w:val="00750672"/>
    <w:rsid w:val="007508A4"/>
    <w:rsid w:val="007515B0"/>
    <w:rsid w:val="0075174C"/>
    <w:rsid w:val="00751AF3"/>
    <w:rsid w:val="0075275F"/>
    <w:rsid w:val="0075297E"/>
    <w:rsid w:val="00752A25"/>
    <w:rsid w:val="00752BF1"/>
    <w:rsid w:val="00752FCA"/>
    <w:rsid w:val="0075323B"/>
    <w:rsid w:val="007538F7"/>
    <w:rsid w:val="00753B68"/>
    <w:rsid w:val="007541D0"/>
    <w:rsid w:val="00754936"/>
    <w:rsid w:val="00754FC3"/>
    <w:rsid w:val="007565F3"/>
    <w:rsid w:val="0075755E"/>
    <w:rsid w:val="00757792"/>
    <w:rsid w:val="007600E4"/>
    <w:rsid w:val="00760102"/>
    <w:rsid w:val="00760755"/>
    <w:rsid w:val="00760841"/>
    <w:rsid w:val="00761317"/>
    <w:rsid w:val="00761468"/>
    <w:rsid w:val="0076178A"/>
    <w:rsid w:val="0076210C"/>
    <w:rsid w:val="00762520"/>
    <w:rsid w:val="00762547"/>
    <w:rsid w:val="00762681"/>
    <w:rsid w:val="007626EF"/>
    <w:rsid w:val="00762970"/>
    <w:rsid w:val="00762A8F"/>
    <w:rsid w:val="00762EFE"/>
    <w:rsid w:val="00763020"/>
    <w:rsid w:val="0076315D"/>
    <w:rsid w:val="007631F5"/>
    <w:rsid w:val="0076335D"/>
    <w:rsid w:val="007636CD"/>
    <w:rsid w:val="00763A44"/>
    <w:rsid w:val="00764132"/>
    <w:rsid w:val="00764780"/>
    <w:rsid w:val="00764939"/>
    <w:rsid w:val="00764BA1"/>
    <w:rsid w:val="00764E83"/>
    <w:rsid w:val="00765FAE"/>
    <w:rsid w:val="007666DC"/>
    <w:rsid w:val="00767281"/>
    <w:rsid w:val="00767361"/>
    <w:rsid w:val="0076748B"/>
    <w:rsid w:val="00767D3E"/>
    <w:rsid w:val="00770291"/>
    <w:rsid w:val="00771743"/>
    <w:rsid w:val="00771DA4"/>
    <w:rsid w:val="00772073"/>
    <w:rsid w:val="007723B1"/>
    <w:rsid w:val="0077353F"/>
    <w:rsid w:val="00775BEB"/>
    <w:rsid w:val="00775D13"/>
    <w:rsid w:val="00775DD5"/>
    <w:rsid w:val="0077777D"/>
    <w:rsid w:val="00780861"/>
    <w:rsid w:val="007810B9"/>
    <w:rsid w:val="00781208"/>
    <w:rsid w:val="0078141D"/>
    <w:rsid w:val="00781E5F"/>
    <w:rsid w:val="007822A1"/>
    <w:rsid w:val="007830BE"/>
    <w:rsid w:val="00783341"/>
    <w:rsid w:val="00783951"/>
    <w:rsid w:val="00783D4E"/>
    <w:rsid w:val="00784707"/>
    <w:rsid w:val="00784EF1"/>
    <w:rsid w:val="007852DE"/>
    <w:rsid w:val="00785364"/>
    <w:rsid w:val="007856A5"/>
    <w:rsid w:val="00787555"/>
    <w:rsid w:val="00787921"/>
    <w:rsid w:val="00787B63"/>
    <w:rsid w:val="0079024F"/>
    <w:rsid w:val="00790584"/>
    <w:rsid w:val="00791137"/>
    <w:rsid w:val="007917DB"/>
    <w:rsid w:val="00792024"/>
    <w:rsid w:val="00792031"/>
    <w:rsid w:val="007922E6"/>
    <w:rsid w:val="00793511"/>
    <w:rsid w:val="00793906"/>
    <w:rsid w:val="00794961"/>
    <w:rsid w:val="007950C4"/>
    <w:rsid w:val="007956F1"/>
    <w:rsid w:val="007A0847"/>
    <w:rsid w:val="007A09DC"/>
    <w:rsid w:val="007A18A1"/>
    <w:rsid w:val="007A21FE"/>
    <w:rsid w:val="007A2C31"/>
    <w:rsid w:val="007A40A3"/>
    <w:rsid w:val="007A44BE"/>
    <w:rsid w:val="007A47A0"/>
    <w:rsid w:val="007A4904"/>
    <w:rsid w:val="007A4A4A"/>
    <w:rsid w:val="007A4AEF"/>
    <w:rsid w:val="007A5A91"/>
    <w:rsid w:val="007A631C"/>
    <w:rsid w:val="007A6EFF"/>
    <w:rsid w:val="007A727E"/>
    <w:rsid w:val="007A7B08"/>
    <w:rsid w:val="007A7F1D"/>
    <w:rsid w:val="007B0635"/>
    <w:rsid w:val="007B1FAA"/>
    <w:rsid w:val="007B231E"/>
    <w:rsid w:val="007B2B17"/>
    <w:rsid w:val="007B311F"/>
    <w:rsid w:val="007B3540"/>
    <w:rsid w:val="007B39EE"/>
    <w:rsid w:val="007B4F29"/>
    <w:rsid w:val="007B61C1"/>
    <w:rsid w:val="007B698B"/>
    <w:rsid w:val="007B7D6F"/>
    <w:rsid w:val="007C0FF8"/>
    <w:rsid w:val="007C14BE"/>
    <w:rsid w:val="007C1CD6"/>
    <w:rsid w:val="007C1D37"/>
    <w:rsid w:val="007C1D55"/>
    <w:rsid w:val="007C1E20"/>
    <w:rsid w:val="007C2633"/>
    <w:rsid w:val="007C28A0"/>
    <w:rsid w:val="007C2FF9"/>
    <w:rsid w:val="007C32B7"/>
    <w:rsid w:val="007C3404"/>
    <w:rsid w:val="007C3AE8"/>
    <w:rsid w:val="007C4879"/>
    <w:rsid w:val="007C4A64"/>
    <w:rsid w:val="007C5374"/>
    <w:rsid w:val="007C56A7"/>
    <w:rsid w:val="007C5E5C"/>
    <w:rsid w:val="007C65AA"/>
    <w:rsid w:val="007C65D7"/>
    <w:rsid w:val="007C7EB6"/>
    <w:rsid w:val="007D05CF"/>
    <w:rsid w:val="007D164A"/>
    <w:rsid w:val="007D170E"/>
    <w:rsid w:val="007D18D4"/>
    <w:rsid w:val="007D1E00"/>
    <w:rsid w:val="007D4265"/>
    <w:rsid w:val="007D4482"/>
    <w:rsid w:val="007D4A98"/>
    <w:rsid w:val="007D4F2C"/>
    <w:rsid w:val="007D66D4"/>
    <w:rsid w:val="007D6FE7"/>
    <w:rsid w:val="007D78E1"/>
    <w:rsid w:val="007D78E3"/>
    <w:rsid w:val="007D7C2E"/>
    <w:rsid w:val="007D7D30"/>
    <w:rsid w:val="007E0DA3"/>
    <w:rsid w:val="007E1431"/>
    <w:rsid w:val="007E16BF"/>
    <w:rsid w:val="007E218B"/>
    <w:rsid w:val="007E297F"/>
    <w:rsid w:val="007E2F15"/>
    <w:rsid w:val="007E3F30"/>
    <w:rsid w:val="007E44E1"/>
    <w:rsid w:val="007E5951"/>
    <w:rsid w:val="007E5D89"/>
    <w:rsid w:val="007E62DC"/>
    <w:rsid w:val="007E7F87"/>
    <w:rsid w:val="007F00DD"/>
    <w:rsid w:val="007F0141"/>
    <w:rsid w:val="007F02E5"/>
    <w:rsid w:val="007F0517"/>
    <w:rsid w:val="007F0663"/>
    <w:rsid w:val="007F1D34"/>
    <w:rsid w:val="007F3396"/>
    <w:rsid w:val="007F42B5"/>
    <w:rsid w:val="007F4FC9"/>
    <w:rsid w:val="007F5699"/>
    <w:rsid w:val="007F6CF1"/>
    <w:rsid w:val="007F6DEA"/>
    <w:rsid w:val="007F6F7D"/>
    <w:rsid w:val="00800E30"/>
    <w:rsid w:val="00801759"/>
    <w:rsid w:val="00801EF3"/>
    <w:rsid w:val="0080256A"/>
    <w:rsid w:val="0080268B"/>
    <w:rsid w:val="00802AF0"/>
    <w:rsid w:val="00802D07"/>
    <w:rsid w:val="00803857"/>
    <w:rsid w:val="008038F6"/>
    <w:rsid w:val="00803EBA"/>
    <w:rsid w:val="00804003"/>
    <w:rsid w:val="00804B57"/>
    <w:rsid w:val="008055B3"/>
    <w:rsid w:val="00805889"/>
    <w:rsid w:val="00805E37"/>
    <w:rsid w:val="00805F84"/>
    <w:rsid w:val="008060F9"/>
    <w:rsid w:val="008065A1"/>
    <w:rsid w:val="008071AB"/>
    <w:rsid w:val="008100A4"/>
    <w:rsid w:val="0081075E"/>
    <w:rsid w:val="00811106"/>
    <w:rsid w:val="00811836"/>
    <w:rsid w:val="00811968"/>
    <w:rsid w:val="00811C1B"/>
    <w:rsid w:val="00812B0F"/>
    <w:rsid w:val="00812C53"/>
    <w:rsid w:val="00812C54"/>
    <w:rsid w:val="008134A8"/>
    <w:rsid w:val="0081408E"/>
    <w:rsid w:val="0081479B"/>
    <w:rsid w:val="00814A3B"/>
    <w:rsid w:val="008179C8"/>
    <w:rsid w:val="00817F91"/>
    <w:rsid w:val="00817FCD"/>
    <w:rsid w:val="008206EA"/>
    <w:rsid w:val="0082101E"/>
    <w:rsid w:val="00821128"/>
    <w:rsid w:val="00821A39"/>
    <w:rsid w:val="00821CBC"/>
    <w:rsid w:val="008220AC"/>
    <w:rsid w:val="008221CB"/>
    <w:rsid w:val="008224FD"/>
    <w:rsid w:val="00822A00"/>
    <w:rsid w:val="00822CD7"/>
    <w:rsid w:val="0082327C"/>
    <w:rsid w:val="008241B1"/>
    <w:rsid w:val="008246D9"/>
    <w:rsid w:val="00824767"/>
    <w:rsid w:val="008249CD"/>
    <w:rsid w:val="00824B8A"/>
    <w:rsid w:val="0082512E"/>
    <w:rsid w:val="00825D3C"/>
    <w:rsid w:val="00825D91"/>
    <w:rsid w:val="00826639"/>
    <w:rsid w:val="008269E2"/>
    <w:rsid w:val="00827321"/>
    <w:rsid w:val="008275F9"/>
    <w:rsid w:val="0082798C"/>
    <w:rsid w:val="008279A6"/>
    <w:rsid w:val="00827AD8"/>
    <w:rsid w:val="00831575"/>
    <w:rsid w:val="008323B0"/>
    <w:rsid w:val="00832D23"/>
    <w:rsid w:val="008339C5"/>
    <w:rsid w:val="00833B7F"/>
    <w:rsid w:val="00834185"/>
    <w:rsid w:val="008342AA"/>
    <w:rsid w:val="00834976"/>
    <w:rsid w:val="00834AC3"/>
    <w:rsid w:val="0083503F"/>
    <w:rsid w:val="008352CC"/>
    <w:rsid w:val="008352CD"/>
    <w:rsid w:val="008359D8"/>
    <w:rsid w:val="00836578"/>
    <w:rsid w:val="00836650"/>
    <w:rsid w:val="00836C86"/>
    <w:rsid w:val="00836F8A"/>
    <w:rsid w:val="00837162"/>
    <w:rsid w:val="00837525"/>
    <w:rsid w:val="00837F5B"/>
    <w:rsid w:val="0084023E"/>
    <w:rsid w:val="008402FE"/>
    <w:rsid w:val="00841061"/>
    <w:rsid w:val="00841659"/>
    <w:rsid w:val="00841B8E"/>
    <w:rsid w:val="0084290D"/>
    <w:rsid w:val="00842E94"/>
    <w:rsid w:val="008437EC"/>
    <w:rsid w:val="00843827"/>
    <w:rsid w:val="0084428F"/>
    <w:rsid w:val="00844E06"/>
    <w:rsid w:val="00844E73"/>
    <w:rsid w:val="008451E7"/>
    <w:rsid w:val="008452CE"/>
    <w:rsid w:val="008453A0"/>
    <w:rsid w:val="00845A79"/>
    <w:rsid w:val="00846002"/>
    <w:rsid w:val="0084630E"/>
    <w:rsid w:val="00846510"/>
    <w:rsid w:val="00846D3E"/>
    <w:rsid w:val="00846DC9"/>
    <w:rsid w:val="00847707"/>
    <w:rsid w:val="00847AC8"/>
    <w:rsid w:val="00847C70"/>
    <w:rsid w:val="0085126E"/>
    <w:rsid w:val="00851733"/>
    <w:rsid w:val="00851B21"/>
    <w:rsid w:val="00851CB5"/>
    <w:rsid w:val="00851FF5"/>
    <w:rsid w:val="008530E2"/>
    <w:rsid w:val="008534CA"/>
    <w:rsid w:val="008542D8"/>
    <w:rsid w:val="008543CA"/>
    <w:rsid w:val="00854454"/>
    <w:rsid w:val="008555C1"/>
    <w:rsid w:val="0085567B"/>
    <w:rsid w:val="00856E77"/>
    <w:rsid w:val="00856EEB"/>
    <w:rsid w:val="00857E28"/>
    <w:rsid w:val="00860221"/>
    <w:rsid w:val="00860EC8"/>
    <w:rsid w:val="00861524"/>
    <w:rsid w:val="008616CE"/>
    <w:rsid w:val="00861FF2"/>
    <w:rsid w:val="008620A3"/>
    <w:rsid w:val="0086227B"/>
    <w:rsid w:val="00863D1F"/>
    <w:rsid w:val="00864045"/>
    <w:rsid w:val="00864A6C"/>
    <w:rsid w:val="00864B4A"/>
    <w:rsid w:val="008652FB"/>
    <w:rsid w:val="00866987"/>
    <w:rsid w:val="00866C20"/>
    <w:rsid w:val="00867BFD"/>
    <w:rsid w:val="00867D63"/>
    <w:rsid w:val="00867D75"/>
    <w:rsid w:val="008719E4"/>
    <w:rsid w:val="00872384"/>
    <w:rsid w:val="00872A0B"/>
    <w:rsid w:val="008735F8"/>
    <w:rsid w:val="00873D5E"/>
    <w:rsid w:val="00874456"/>
    <w:rsid w:val="00874E00"/>
    <w:rsid w:val="00874FF2"/>
    <w:rsid w:val="0087540B"/>
    <w:rsid w:val="008754D1"/>
    <w:rsid w:val="008769BC"/>
    <w:rsid w:val="00876E26"/>
    <w:rsid w:val="00877405"/>
    <w:rsid w:val="008775E0"/>
    <w:rsid w:val="00877905"/>
    <w:rsid w:val="00877C34"/>
    <w:rsid w:val="0088039E"/>
    <w:rsid w:val="008809E7"/>
    <w:rsid w:val="008820A5"/>
    <w:rsid w:val="0088225D"/>
    <w:rsid w:val="008825A1"/>
    <w:rsid w:val="0088358F"/>
    <w:rsid w:val="008836F7"/>
    <w:rsid w:val="00883921"/>
    <w:rsid w:val="00884EAB"/>
    <w:rsid w:val="00884EF7"/>
    <w:rsid w:val="00884FA0"/>
    <w:rsid w:val="00885F80"/>
    <w:rsid w:val="0088692B"/>
    <w:rsid w:val="00887138"/>
    <w:rsid w:val="008871C3"/>
    <w:rsid w:val="0088727F"/>
    <w:rsid w:val="008874C2"/>
    <w:rsid w:val="0088751A"/>
    <w:rsid w:val="00887BD3"/>
    <w:rsid w:val="00890160"/>
    <w:rsid w:val="00890189"/>
    <w:rsid w:val="008901D4"/>
    <w:rsid w:val="008903B2"/>
    <w:rsid w:val="008903BC"/>
    <w:rsid w:val="00890D68"/>
    <w:rsid w:val="00890EF1"/>
    <w:rsid w:val="008912F4"/>
    <w:rsid w:val="008915CD"/>
    <w:rsid w:val="00891D35"/>
    <w:rsid w:val="0089240A"/>
    <w:rsid w:val="0089245C"/>
    <w:rsid w:val="008925DB"/>
    <w:rsid w:val="00892A85"/>
    <w:rsid w:val="00892C9D"/>
    <w:rsid w:val="008933AE"/>
    <w:rsid w:val="00893C17"/>
    <w:rsid w:val="008942C9"/>
    <w:rsid w:val="008943DB"/>
    <w:rsid w:val="00894663"/>
    <w:rsid w:val="0089473D"/>
    <w:rsid w:val="008950BF"/>
    <w:rsid w:val="00895641"/>
    <w:rsid w:val="008966CC"/>
    <w:rsid w:val="008972BA"/>
    <w:rsid w:val="00897E8B"/>
    <w:rsid w:val="008A064F"/>
    <w:rsid w:val="008A1A1E"/>
    <w:rsid w:val="008A1E8C"/>
    <w:rsid w:val="008A232B"/>
    <w:rsid w:val="008A23F5"/>
    <w:rsid w:val="008A2AB4"/>
    <w:rsid w:val="008A2D29"/>
    <w:rsid w:val="008A3B73"/>
    <w:rsid w:val="008A52C0"/>
    <w:rsid w:val="008A5879"/>
    <w:rsid w:val="008A5A99"/>
    <w:rsid w:val="008A5ECE"/>
    <w:rsid w:val="008A64F6"/>
    <w:rsid w:val="008A67E5"/>
    <w:rsid w:val="008A7128"/>
    <w:rsid w:val="008A7402"/>
    <w:rsid w:val="008A7459"/>
    <w:rsid w:val="008B049A"/>
    <w:rsid w:val="008B0831"/>
    <w:rsid w:val="008B08C0"/>
    <w:rsid w:val="008B0A06"/>
    <w:rsid w:val="008B19E6"/>
    <w:rsid w:val="008B1A15"/>
    <w:rsid w:val="008B2793"/>
    <w:rsid w:val="008B2884"/>
    <w:rsid w:val="008B28E0"/>
    <w:rsid w:val="008B2ACC"/>
    <w:rsid w:val="008B2B57"/>
    <w:rsid w:val="008B2CE5"/>
    <w:rsid w:val="008B37B1"/>
    <w:rsid w:val="008B406A"/>
    <w:rsid w:val="008B4166"/>
    <w:rsid w:val="008B4652"/>
    <w:rsid w:val="008B58CC"/>
    <w:rsid w:val="008B69E7"/>
    <w:rsid w:val="008B6CB6"/>
    <w:rsid w:val="008B79D1"/>
    <w:rsid w:val="008B7BAE"/>
    <w:rsid w:val="008C0E53"/>
    <w:rsid w:val="008C130E"/>
    <w:rsid w:val="008C19AB"/>
    <w:rsid w:val="008C1B38"/>
    <w:rsid w:val="008C1FA8"/>
    <w:rsid w:val="008C24EC"/>
    <w:rsid w:val="008C3256"/>
    <w:rsid w:val="008C36EF"/>
    <w:rsid w:val="008C45CC"/>
    <w:rsid w:val="008C509D"/>
    <w:rsid w:val="008C5CD0"/>
    <w:rsid w:val="008C6D10"/>
    <w:rsid w:val="008C7016"/>
    <w:rsid w:val="008C7518"/>
    <w:rsid w:val="008C75FC"/>
    <w:rsid w:val="008C79FE"/>
    <w:rsid w:val="008C7E08"/>
    <w:rsid w:val="008C7FA9"/>
    <w:rsid w:val="008D0AA4"/>
    <w:rsid w:val="008D1129"/>
    <w:rsid w:val="008D1161"/>
    <w:rsid w:val="008D12CC"/>
    <w:rsid w:val="008D1540"/>
    <w:rsid w:val="008D1877"/>
    <w:rsid w:val="008D2864"/>
    <w:rsid w:val="008D2971"/>
    <w:rsid w:val="008D2CE2"/>
    <w:rsid w:val="008D307F"/>
    <w:rsid w:val="008D33AD"/>
    <w:rsid w:val="008D351B"/>
    <w:rsid w:val="008D39E4"/>
    <w:rsid w:val="008D3D43"/>
    <w:rsid w:val="008D43AD"/>
    <w:rsid w:val="008D460C"/>
    <w:rsid w:val="008D4BAD"/>
    <w:rsid w:val="008D63CD"/>
    <w:rsid w:val="008D63F3"/>
    <w:rsid w:val="008D73E1"/>
    <w:rsid w:val="008D7725"/>
    <w:rsid w:val="008D7C89"/>
    <w:rsid w:val="008E0439"/>
    <w:rsid w:val="008E08E3"/>
    <w:rsid w:val="008E1502"/>
    <w:rsid w:val="008E1BF0"/>
    <w:rsid w:val="008E1FB9"/>
    <w:rsid w:val="008E3F2B"/>
    <w:rsid w:val="008E47AD"/>
    <w:rsid w:val="008E4F39"/>
    <w:rsid w:val="008E4F50"/>
    <w:rsid w:val="008E56C7"/>
    <w:rsid w:val="008E575A"/>
    <w:rsid w:val="008E686A"/>
    <w:rsid w:val="008E7919"/>
    <w:rsid w:val="008E79B1"/>
    <w:rsid w:val="008E7A3E"/>
    <w:rsid w:val="008E7E15"/>
    <w:rsid w:val="008F0968"/>
    <w:rsid w:val="008F0DEA"/>
    <w:rsid w:val="008F119B"/>
    <w:rsid w:val="008F1EDE"/>
    <w:rsid w:val="008F240A"/>
    <w:rsid w:val="008F2C85"/>
    <w:rsid w:val="008F3774"/>
    <w:rsid w:val="008F40A0"/>
    <w:rsid w:val="008F43F2"/>
    <w:rsid w:val="008F4985"/>
    <w:rsid w:val="008F532A"/>
    <w:rsid w:val="008F53C5"/>
    <w:rsid w:val="008F5ABA"/>
    <w:rsid w:val="008F67AC"/>
    <w:rsid w:val="008F6A56"/>
    <w:rsid w:val="008F7912"/>
    <w:rsid w:val="009002AA"/>
    <w:rsid w:val="00900357"/>
    <w:rsid w:val="00901A80"/>
    <w:rsid w:val="0090260E"/>
    <w:rsid w:val="00902C01"/>
    <w:rsid w:val="00902D8C"/>
    <w:rsid w:val="00903047"/>
    <w:rsid w:val="009033B7"/>
    <w:rsid w:val="00903678"/>
    <w:rsid w:val="00903881"/>
    <w:rsid w:val="0090414D"/>
    <w:rsid w:val="009044ED"/>
    <w:rsid w:val="009045C2"/>
    <w:rsid w:val="00904701"/>
    <w:rsid w:val="00904734"/>
    <w:rsid w:val="00904D31"/>
    <w:rsid w:val="009053A5"/>
    <w:rsid w:val="0090657E"/>
    <w:rsid w:val="009073C4"/>
    <w:rsid w:val="0090744E"/>
    <w:rsid w:val="00907520"/>
    <w:rsid w:val="00907D9C"/>
    <w:rsid w:val="009100DE"/>
    <w:rsid w:val="009102AF"/>
    <w:rsid w:val="00910640"/>
    <w:rsid w:val="00911442"/>
    <w:rsid w:val="00911F58"/>
    <w:rsid w:val="00911FA3"/>
    <w:rsid w:val="00912025"/>
    <w:rsid w:val="00912196"/>
    <w:rsid w:val="00912A15"/>
    <w:rsid w:val="00912D26"/>
    <w:rsid w:val="009134A8"/>
    <w:rsid w:val="00913F57"/>
    <w:rsid w:val="00914DC2"/>
    <w:rsid w:val="00916AD9"/>
    <w:rsid w:val="00916F72"/>
    <w:rsid w:val="00917852"/>
    <w:rsid w:val="00917971"/>
    <w:rsid w:val="009202D3"/>
    <w:rsid w:val="0092133E"/>
    <w:rsid w:val="009213A2"/>
    <w:rsid w:val="00921914"/>
    <w:rsid w:val="00922393"/>
    <w:rsid w:val="00922438"/>
    <w:rsid w:val="00922EC3"/>
    <w:rsid w:val="00923298"/>
    <w:rsid w:val="00923BB4"/>
    <w:rsid w:val="00923DC3"/>
    <w:rsid w:val="00923F75"/>
    <w:rsid w:val="00924964"/>
    <w:rsid w:val="00924E89"/>
    <w:rsid w:val="00925776"/>
    <w:rsid w:val="009257D8"/>
    <w:rsid w:val="009260D2"/>
    <w:rsid w:val="00927257"/>
    <w:rsid w:val="00927478"/>
    <w:rsid w:val="00927B11"/>
    <w:rsid w:val="00927F71"/>
    <w:rsid w:val="0093030B"/>
    <w:rsid w:val="00930BCC"/>
    <w:rsid w:val="00930E8F"/>
    <w:rsid w:val="00931127"/>
    <w:rsid w:val="009315CC"/>
    <w:rsid w:val="00931967"/>
    <w:rsid w:val="00931F6E"/>
    <w:rsid w:val="0093204A"/>
    <w:rsid w:val="009325F6"/>
    <w:rsid w:val="00933A6C"/>
    <w:rsid w:val="009344C3"/>
    <w:rsid w:val="00935590"/>
    <w:rsid w:val="00935C0F"/>
    <w:rsid w:val="00935E16"/>
    <w:rsid w:val="00935F5A"/>
    <w:rsid w:val="0094002A"/>
    <w:rsid w:val="00940A2F"/>
    <w:rsid w:val="00940FE3"/>
    <w:rsid w:val="009414CC"/>
    <w:rsid w:val="00941573"/>
    <w:rsid w:val="00941C61"/>
    <w:rsid w:val="00941CDA"/>
    <w:rsid w:val="00941DAA"/>
    <w:rsid w:val="009422B2"/>
    <w:rsid w:val="0094281C"/>
    <w:rsid w:val="00942E07"/>
    <w:rsid w:val="00942F2A"/>
    <w:rsid w:val="00943843"/>
    <w:rsid w:val="009440CA"/>
    <w:rsid w:val="009442A0"/>
    <w:rsid w:val="00944471"/>
    <w:rsid w:val="00944F35"/>
    <w:rsid w:val="00945AAC"/>
    <w:rsid w:val="00945CC1"/>
    <w:rsid w:val="00945E0F"/>
    <w:rsid w:val="0094604F"/>
    <w:rsid w:val="00946658"/>
    <w:rsid w:val="009477AC"/>
    <w:rsid w:val="009478B6"/>
    <w:rsid w:val="00947BD3"/>
    <w:rsid w:val="00950655"/>
    <w:rsid w:val="00950ACA"/>
    <w:rsid w:val="00951119"/>
    <w:rsid w:val="00951612"/>
    <w:rsid w:val="009517C8"/>
    <w:rsid w:val="0095187B"/>
    <w:rsid w:val="00951E11"/>
    <w:rsid w:val="00951E35"/>
    <w:rsid w:val="00952CF5"/>
    <w:rsid w:val="0095327C"/>
    <w:rsid w:val="00953292"/>
    <w:rsid w:val="0095392E"/>
    <w:rsid w:val="00953F43"/>
    <w:rsid w:val="00953FE3"/>
    <w:rsid w:val="009540D8"/>
    <w:rsid w:val="00954DA3"/>
    <w:rsid w:val="00954FC1"/>
    <w:rsid w:val="0095533C"/>
    <w:rsid w:val="0095571A"/>
    <w:rsid w:val="00955C42"/>
    <w:rsid w:val="009571ED"/>
    <w:rsid w:val="009576AD"/>
    <w:rsid w:val="00957810"/>
    <w:rsid w:val="009578D0"/>
    <w:rsid w:val="00957948"/>
    <w:rsid w:val="009579FB"/>
    <w:rsid w:val="00957AEA"/>
    <w:rsid w:val="00957EEB"/>
    <w:rsid w:val="00957EF2"/>
    <w:rsid w:val="009606A3"/>
    <w:rsid w:val="009608B4"/>
    <w:rsid w:val="00960E14"/>
    <w:rsid w:val="009611F6"/>
    <w:rsid w:val="00962024"/>
    <w:rsid w:val="0096243E"/>
    <w:rsid w:val="00962A46"/>
    <w:rsid w:val="00962A6C"/>
    <w:rsid w:val="0096320B"/>
    <w:rsid w:val="009638CA"/>
    <w:rsid w:val="0096468E"/>
    <w:rsid w:val="009655F6"/>
    <w:rsid w:val="0096567D"/>
    <w:rsid w:val="009661C6"/>
    <w:rsid w:val="00966931"/>
    <w:rsid w:val="00966A44"/>
    <w:rsid w:val="00966C02"/>
    <w:rsid w:val="009700B1"/>
    <w:rsid w:val="00970670"/>
    <w:rsid w:val="009706B2"/>
    <w:rsid w:val="009707C5"/>
    <w:rsid w:val="0097099F"/>
    <w:rsid w:val="009709E0"/>
    <w:rsid w:val="00970A63"/>
    <w:rsid w:val="00970E82"/>
    <w:rsid w:val="00971BFB"/>
    <w:rsid w:val="00971EC4"/>
    <w:rsid w:val="00971F37"/>
    <w:rsid w:val="00973200"/>
    <w:rsid w:val="00973EFC"/>
    <w:rsid w:val="00973F84"/>
    <w:rsid w:val="00974165"/>
    <w:rsid w:val="00974280"/>
    <w:rsid w:val="0097494B"/>
    <w:rsid w:val="0097529C"/>
    <w:rsid w:val="0097585B"/>
    <w:rsid w:val="00975FBF"/>
    <w:rsid w:val="00976D27"/>
    <w:rsid w:val="00977134"/>
    <w:rsid w:val="009777C2"/>
    <w:rsid w:val="00977C18"/>
    <w:rsid w:val="00977FFC"/>
    <w:rsid w:val="009800E3"/>
    <w:rsid w:val="0098159C"/>
    <w:rsid w:val="00981B32"/>
    <w:rsid w:val="00981B9D"/>
    <w:rsid w:val="00981DFC"/>
    <w:rsid w:val="009823CE"/>
    <w:rsid w:val="0098290B"/>
    <w:rsid w:val="00983209"/>
    <w:rsid w:val="009832FB"/>
    <w:rsid w:val="0098407B"/>
    <w:rsid w:val="00984704"/>
    <w:rsid w:val="00985215"/>
    <w:rsid w:val="00985DB8"/>
    <w:rsid w:val="00986757"/>
    <w:rsid w:val="009872E6"/>
    <w:rsid w:val="009874CA"/>
    <w:rsid w:val="00987DDD"/>
    <w:rsid w:val="009903F3"/>
    <w:rsid w:val="0099070F"/>
    <w:rsid w:val="009914C1"/>
    <w:rsid w:val="009917F4"/>
    <w:rsid w:val="00992467"/>
    <w:rsid w:val="00992772"/>
    <w:rsid w:val="0099297F"/>
    <w:rsid w:val="00992F3A"/>
    <w:rsid w:val="0099346F"/>
    <w:rsid w:val="009943C2"/>
    <w:rsid w:val="0099445D"/>
    <w:rsid w:val="00994874"/>
    <w:rsid w:val="00994F61"/>
    <w:rsid w:val="009953C4"/>
    <w:rsid w:val="009953EF"/>
    <w:rsid w:val="00995A00"/>
    <w:rsid w:val="00996231"/>
    <w:rsid w:val="00996485"/>
    <w:rsid w:val="0099681F"/>
    <w:rsid w:val="009A0039"/>
    <w:rsid w:val="009A0182"/>
    <w:rsid w:val="009A07DC"/>
    <w:rsid w:val="009A0851"/>
    <w:rsid w:val="009A1ED6"/>
    <w:rsid w:val="009A1F76"/>
    <w:rsid w:val="009A22BB"/>
    <w:rsid w:val="009A472F"/>
    <w:rsid w:val="009A4D79"/>
    <w:rsid w:val="009A4E00"/>
    <w:rsid w:val="009A4E92"/>
    <w:rsid w:val="009A5B4C"/>
    <w:rsid w:val="009A5C7B"/>
    <w:rsid w:val="009A6357"/>
    <w:rsid w:val="009A6B78"/>
    <w:rsid w:val="009B0724"/>
    <w:rsid w:val="009B17ED"/>
    <w:rsid w:val="009B188D"/>
    <w:rsid w:val="009B2060"/>
    <w:rsid w:val="009B23BC"/>
    <w:rsid w:val="009B2815"/>
    <w:rsid w:val="009B28C9"/>
    <w:rsid w:val="009B3008"/>
    <w:rsid w:val="009B3696"/>
    <w:rsid w:val="009B3DE3"/>
    <w:rsid w:val="009B4364"/>
    <w:rsid w:val="009B46A8"/>
    <w:rsid w:val="009B4A77"/>
    <w:rsid w:val="009B55F3"/>
    <w:rsid w:val="009B60AC"/>
    <w:rsid w:val="009B6404"/>
    <w:rsid w:val="009C02E4"/>
    <w:rsid w:val="009C09DE"/>
    <w:rsid w:val="009C0C1A"/>
    <w:rsid w:val="009C1B6E"/>
    <w:rsid w:val="009C1F6A"/>
    <w:rsid w:val="009C30D4"/>
    <w:rsid w:val="009C3445"/>
    <w:rsid w:val="009C4A0C"/>
    <w:rsid w:val="009C53A3"/>
    <w:rsid w:val="009C6037"/>
    <w:rsid w:val="009C6E46"/>
    <w:rsid w:val="009C794C"/>
    <w:rsid w:val="009C7CB3"/>
    <w:rsid w:val="009D059E"/>
    <w:rsid w:val="009D0D49"/>
    <w:rsid w:val="009D1F7B"/>
    <w:rsid w:val="009D27D2"/>
    <w:rsid w:val="009D29DE"/>
    <w:rsid w:val="009D2D2C"/>
    <w:rsid w:val="009D477E"/>
    <w:rsid w:val="009D5A2E"/>
    <w:rsid w:val="009D5B55"/>
    <w:rsid w:val="009D5FFF"/>
    <w:rsid w:val="009D6906"/>
    <w:rsid w:val="009D737D"/>
    <w:rsid w:val="009D76BA"/>
    <w:rsid w:val="009D77F5"/>
    <w:rsid w:val="009D7A68"/>
    <w:rsid w:val="009D7B67"/>
    <w:rsid w:val="009E096E"/>
    <w:rsid w:val="009E09F0"/>
    <w:rsid w:val="009E0E06"/>
    <w:rsid w:val="009E1A68"/>
    <w:rsid w:val="009E1B76"/>
    <w:rsid w:val="009E2AC9"/>
    <w:rsid w:val="009E2B3F"/>
    <w:rsid w:val="009E37B2"/>
    <w:rsid w:val="009E3BFA"/>
    <w:rsid w:val="009E3EDC"/>
    <w:rsid w:val="009E3FFB"/>
    <w:rsid w:val="009E5521"/>
    <w:rsid w:val="009E55C1"/>
    <w:rsid w:val="009E5DCA"/>
    <w:rsid w:val="009E5FAE"/>
    <w:rsid w:val="009E61E5"/>
    <w:rsid w:val="009E67D1"/>
    <w:rsid w:val="009E68EC"/>
    <w:rsid w:val="009E708D"/>
    <w:rsid w:val="009E75AB"/>
    <w:rsid w:val="009E791C"/>
    <w:rsid w:val="009E7B17"/>
    <w:rsid w:val="009F075E"/>
    <w:rsid w:val="009F1C97"/>
    <w:rsid w:val="009F1DB5"/>
    <w:rsid w:val="009F2BE5"/>
    <w:rsid w:val="009F3AF6"/>
    <w:rsid w:val="009F43CB"/>
    <w:rsid w:val="009F4E36"/>
    <w:rsid w:val="009F519B"/>
    <w:rsid w:val="009F5836"/>
    <w:rsid w:val="009F5E72"/>
    <w:rsid w:val="009F7034"/>
    <w:rsid w:val="00A0160E"/>
    <w:rsid w:val="00A03231"/>
    <w:rsid w:val="00A03746"/>
    <w:rsid w:val="00A03ED8"/>
    <w:rsid w:val="00A04BA7"/>
    <w:rsid w:val="00A04E9D"/>
    <w:rsid w:val="00A04FD8"/>
    <w:rsid w:val="00A05E42"/>
    <w:rsid w:val="00A0659A"/>
    <w:rsid w:val="00A06A27"/>
    <w:rsid w:val="00A06DCE"/>
    <w:rsid w:val="00A0737C"/>
    <w:rsid w:val="00A07BC2"/>
    <w:rsid w:val="00A07C33"/>
    <w:rsid w:val="00A07F66"/>
    <w:rsid w:val="00A07F78"/>
    <w:rsid w:val="00A114A4"/>
    <w:rsid w:val="00A11C53"/>
    <w:rsid w:val="00A12719"/>
    <w:rsid w:val="00A12A9B"/>
    <w:rsid w:val="00A13394"/>
    <w:rsid w:val="00A13649"/>
    <w:rsid w:val="00A14BCE"/>
    <w:rsid w:val="00A1553D"/>
    <w:rsid w:val="00A158EF"/>
    <w:rsid w:val="00A170CD"/>
    <w:rsid w:val="00A1713F"/>
    <w:rsid w:val="00A17EDB"/>
    <w:rsid w:val="00A20945"/>
    <w:rsid w:val="00A20AD9"/>
    <w:rsid w:val="00A20D56"/>
    <w:rsid w:val="00A210A2"/>
    <w:rsid w:val="00A2188B"/>
    <w:rsid w:val="00A21DFD"/>
    <w:rsid w:val="00A22267"/>
    <w:rsid w:val="00A22427"/>
    <w:rsid w:val="00A22A39"/>
    <w:rsid w:val="00A23088"/>
    <w:rsid w:val="00A23514"/>
    <w:rsid w:val="00A23723"/>
    <w:rsid w:val="00A23A6F"/>
    <w:rsid w:val="00A23FA8"/>
    <w:rsid w:val="00A24283"/>
    <w:rsid w:val="00A245CA"/>
    <w:rsid w:val="00A24ED5"/>
    <w:rsid w:val="00A2595D"/>
    <w:rsid w:val="00A26308"/>
    <w:rsid w:val="00A26538"/>
    <w:rsid w:val="00A2701B"/>
    <w:rsid w:val="00A27C85"/>
    <w:rsid w:val="00A30DB9"/>
    <w:rsid w:val="00A30F0E"/>
    <w:rsid w:val="00A3186C"/>
    <w:rsid w:val="00A3298C"/>
    <w:rsid w:val="00A32DDE"/>
    <w:rsid w:val="00A33E67"/>
    <w:rsid w:val="00A346E8"/>
    <w:rsid w:val="00A35149"/>
    <w:rsid w:val="00A35535"/>
    <w:rsid w:val="00A35919"/>
    <w:rsid w:val="00A35A7A"/>
    <w:rsid w:val="00A36999"/>
    <w:rsid w:val="00A36AC5"/>
    <w:rsid w:val="00A36B2D"/>
    <w:rsid w:val="00A36CB0"/>
    <w:rsid w:val="00A36EF5"/>
    <w:rsid w:val="00A378A9"/>
    <w:rsid w:val="00A37969"/>
    <w:rsid w:val="00A407CC"/>
    <w:rsid w:val="00A408A3"/>
    <w:rsid w:val="00A409E5"/>
    <w:rsid w:val="00A40F2F"/>
    <w:rsid w:val="00A418D1"/>
    <w:rsid w:val="00A42159"/>
    <w:rsid w:val="00A42927"/>
    <w:rsid w:val="00A4384F"/>
    <w:rsid w:val="00A43852"/>
    <w:rsid w:val="00A43CF6"/>
    <w:rsid w:val="00A449FF"/>
    <w:rsid w:val="00A44C55"/>
    <w:rsid w:val="00A4510F"/>
    <w:rsid w:val="00A457E9"/>
    <w:rsid w:val="00A45BDB"/>
    <w:rsid w:val="00A46B9A"/>
    <w:rsid w:val="00A46CA6"/>
    <w:rsid w:val="00A50A62"/>
    <w:rsid w:val="00A50CDD"/>
    <w:rsid w:val="00A50D4B"/>
    <w:rsid w:val="00A5177B"/>
    <w:rsid w:val="00A51868"/>
    <w:rsid w:val="00A51CAA"/>
    <w:rsid w:val="00A5209D"/>
    <w:rsid w:val="00A52678"/>
    <w:rsid w:val="00A53AFD"/>
    <w:rsid w:val="00A54339"/>
    <w:rsid w:val="00A54E7D"/>
    <w:rsid w:val="00A5616E"/>
    <w:rsid w:val="00A56552"/>
    <w:rsid w:val="00A56748"/>
    <w:rsid w:val="00A5727A"/>
    <w:rsid w:val="00A573A7"/>
    <w:rsid w:val="00A57C1E"/>
    <w:rsid w:val="00A57D09"/>
    <w:rsid w:val="00A6068F"/>
    <w:rsid w:val="00A60713"/>
    <w:rsid w:val="00A60DD0"/>
    <w:rsid w:val="00A61042"/>
    <w:rsid w:val="00A61197"/>
    <w:rsid w:val="00A61F66"/>
    <w:rsid w:val="00A62256"/>
    <w:rsid w:val="00A62AF9"/>
    <w:rsid w:val="00A6491E"/>
    <w:rsid w:val="00A64DEC"/>
    <w:rsid w:val="00A64F7C"/>
    <w:rsid w:val="00A64FC1"/>
    <w:rsid w:val="00A66288"/>
    <w:rsid w:val="00A665A9"/>
    <w:rsid w:val="00A667F4"/>
    <w:rsid w:val="00A66BBB"/>
    <w:rsid w:val="00A66CEB"/>
    <w:rsid w:val="00A678B8"/>
    <w:rsid w:val="00A67EAE"/>
    <w:rsid w:val="00A703D4"/>
    <w:rsid w:val="00A705A2"/>
    <w:rsid w:val="00A70839"/>
    <w:rsid w:val="00A70B86"/>
    <w:rsid w:val="00A71401"/>
    <w:rsid w:val="00A71481"/>
    <w:rsid w:val="00A71765"/>
    <w:rsid w:val="00A734EB"/>
    <w:rsid w:val="00A73D1A"/>
    <w:rsid w:val="00A761CF"/>
    <w:rsid w:val="00A7649D"/>
    <w:rsid w:val="00A77445"/>
    <w:rsid w:val="00A7764F"/>
    <w:rsid w:val="00A77DB9"/>
    <w:rsid w:val="00A77FC9"/>
    <w:rsid w:val="00A8054C"/>
    <w:rsid w:val="00A8084A"/>
    <w:rsid w:val="00A80AAA"/>
    <w:rsid w:val="00A81431"/>
    <w:rsid w:val="00A81601"/>
    <w:rsid w:val="00A81B38"/>
    <w:rsid w:val="00A81C4F"/>
    <w:rsid w:val="00A81D78"/>
    <w:rsid w:val="00A828A9"/>
    <w:rsid w:val="00A83570"/>
    <w:rsid w:val="00A83851"/>
    <w:rsid w:val="00A83EC4"/>
    <w:rsid w:val="00A83FEB"/>
    <w:rsid w:val="00A853C1"/>
    <w:rsid w:val="00A85A1F"/>
    <w:rsid w:val="00A85B70"/>
    <w:rsid w:val="00A86897"/>
    <w:rsid w:val="00A86F41"/>
    <w:rsid w:val="00A872CD"/>
    <w:rsid w:val="00A90DAB"/>
    <w:rsid w:val="00A90E62"/>
    <w:rsid w:val="00A914EE"/>
    <w:rsid w:val="00A91544"/>
    <w:rsid w:val="00A91996"/>
    <w:rsid w:val="00A92059"/>
    <w:rsid w:val="00A92552"/>
    <w:rsid w:val="00A92DD4"/>
    <w:rsid w:val="00A931B0"/>
    <w:rsid w:val="00A933B3"/>
    <w:rsid w:val="00A933B9"/>
    <w:rsid w:val="00A93859"/>
    <w:rsid w:val="00A93988"/>
    <w:rsid w:val="00A93EEC"/>
    <w:rsid w:val="00A93FC0"/>
    <w:rsid w:val="00A944C8"/>
    <w:rsid w:val="00A94A59"/>
    <w:rsid w:val="00A95936"/>
    <w:rsid w:val="00A95E1A"/>
    <w:rsid w:val="00A961F1"/>
    <w:rsid w:val="00A96C22"/>
    <w:rsid w:val="00A97031"/>
    <w:rsid w:val="00A97A96"/>
    <w:rsid w:val="00AA1105"/>
    <w:rsid w:val="00AA2BCB"/>
    <w:rsid w:val="00AA3AB2"/>
    <w:rsid w:val="00AA4557"/>
    <w:rsid w:val="00AA5632"/>
    <w:rsid w:val="00AA5647"/>
    <w:rsid w:val="00AA568B"/>
    <w:rsid w:val="00AA5FF2"/>
    <w:rsid w:val="00AA69BC"/>
    <w:rsid w:val="00AA760D"/>
    <w:rsid w:val="00AB05C7"/>
    <w:rsid w:val="00AB0ACB"/>
    <w:rsid w:val="00AB144B"/>
    <w:rsid w:val="00AB252E"/>
    <w:rsid w:val="00AB33C8"/>
    <w:rsid w:val="00AB3B25"/>
    <w:rsid w:val="00AB3CAC"/>
    <w:rsid w:val="00AB42B8"/>
    <w:rsid w:val="00AB4407"/>
    <w:rsid w:val="00AB5366"/>
    <w:rsid w:val="00AB5545"/>
    <w:rsid w:val="00AB5757"/>
    <w:rsid w:val="00AB57B6"/>
    <w:rsid w:val="00AB5807"/>
    <w:rsid w:val="00AB5DA2"/>
    <w:rsid w:val="00AB69AA"/>
    <w:rsid w:val="00AB7076"/>
    <w:rsid w:val="00AB7869"/>
    <w:rsid w:val="00AC13D5"/>
    <w:rsid w:val="00AC157C"/>
    <w:rsid w:val="00AC249A"/>
    <w:rsid w:val="00AC2522"/>
    <w:rsid w:val="00AC2549"/>
    <w:rsid w:val="00AC2E41"/>
    <w:rsid w:val="00AC311C"/>
    <w:rsid w:val="00AC337C"/>
    <w:rsid w:val="00AC3663"/>
    <w:rsid w:val="00AC374D"/>
    <w:rsid w:val="00AC4621"/>
    <w:rsid w:val="00AC5016"/>
    <w:rsid w:val="00AC5D60"/>
    <w:rsid w:val="00AC6279"/>
    <w:rsid w:val="00AC6DD1"/>
    <w:rsid w:val="00AD0C2D"/>
    <w:rsid w:val="00AD0DA0"/>
    <w:rsid w:val="00AD1158"/>
    <w:rsid w:val="00AD1287"/>
    <w:rsid w:val="00AD14F3"/>
    <w:rsid w:val="00AD1818"/>
    <w:rsid w:val="00AD19AC"/>
    <w:rsid w:val="00AD1C2A"/>
    <w:rsid w:val="00AD2116"/>
    <w:rsid w:val="00AD2AAE"/>
    <w:rsid w:val="00AD2D73"/>
    <w:rsid w:val="00AD32D4"/>
    <w:rsid w:val="00AD38BC"/>
    <w:rsid w:val="00AD3913"/>
    <w:rsid w:val="00AD3BF2"/>
    <w:rsid w:val="00AD663E"/>
    <w:rsid w:val="00AD6987"/>
    <w:rsid w:val="00AD6C3D"/>
    <w:rsid w:val="00AD6EC6"/>
    <w:rsid w:val="00AD6FF8"/>
    <w:rsid w:val="00AD72BB"/>
    <w:rsid w:val="00AE0001"/>
    <w:rsid w:val="00AE0251"/>
    <w:rsid w:val="00AE03CB"/>
    <w:rsid w:val="00AE0A5C"/>
    <w:rsid w:val="00AE0F9D"/>
    <w:rsid w:val="00AE13D6"/>
    <w:rsid w:val="00AE2374"/>
    <w:rsid w:val="00AE2388"/>
    <w:rsid w:val="00AE25AA"/>
    <w:rsid w:val="00AE260C"/>
    <w:rsid w:val="00AE2759"/>
    <w:rsid w:val="00AE28FD"/>
    <w:rsid w:val="00AE2FD9"/>
    <w:rsid w:val="00AE3064"/>
    <w:rsid w:val="00AE387B"/>
    <w:rsid w:val="00AE3D9E"/>
    <w:rsid w:val="00AE44AC"/>
    <w:rsid w:val="00AE4EE1"/>
    <w:rsid w:val="00AE5CA0"/>
    <w:rsid w:val="00AE726A"/>
    <w:rsid w:val="00AE77F5"/>
    <w:rsid w:val="00AE78C4"/>
    <w:rsid w:val="00AE78E4"/>
    <w:rsid w:val="00AE7E5C"/>
    <w:rsid w:val="00AF29CE"/>
    <w:rsid w:val="00AF2DE8"/>
    <w:rsid w:val="00AF2F1B"/>
    <w:rsid w:val="00AF31C1"/>
    <w:rsid w:val="00AF3637"/>
    <w:rsid w:val="00AF36BB"/>
    <w:rsid w:val="00AF3715"/>
    <w:rsid w:val="00AF3BBF"/>
    <w:rsid w:val="00AF3E52"/>
    <w:rsid w:val="00AF4169"/>
    <w:rsid w:val="00AF4BE6"/>
    <w:rsid w:val="00AF538B"/>
    <w:rsid w:val="00AF58F5"/>
    <w:rsid w:val="00AF60B4"/>
    <w:rsid w:val="00B002AF"/>
    <w:rsid w:val="00B00766"/>
    <w:rsid w:val="00B0116B"/>
    <w:rsid w:val="00B014FE"/>
    <w:rsid w:val="00B01967"/>
    <w:rsid w:val="00B01FFC"/>
    <w:rsid w:val="00B023CE"/>
    <w:rsid w:val="00B028F7"/>
    <w:rsid w:val="00B02F1D"/>
    <w:rsid w:val="00B031A0"/>
    <w:rsid w:val="00B03793"/>
    <w:rsid w:val="00B03D2E"/>
    <w:rsid w:val="00B03EE8"/>
    <w:rsid w:val="00B03FAA"/>
    <w:rsid w:val="00B03FFE"/>
    <w:rsid w:val="00B042F2"/>
    <w:rsid w:val="00B04796"/>
    <w:rsid w:val="00B04C6D"/>
    <w:rsid w:val="00B04F6D"/>
    <w:rsid w:val="00B0549F"/>
    <w:rsid w:val="00B05DD6"/>
    <w:rsid w:val="00B061D1"/>
    <w:rsid w:val="00B06FA9"/>
    <w:rsid w:val="00B06FF4"/>
    <w:rsid w:val="00B071D2"/>
    <w:rsid w:val="00B0740A"/>
    <w:rsid w:val="00B078A4"/>
    <w:rsid w:val="00B07C9B"/>
    <w:rsid w:val="00B103D4"/>
    <w:rsid w:val="00B106AE"/>
    <w:rsid w:val="00B1172D"/>
    <w:rsid w:val="00B118CB"/>
    <w:rsid w:val="00B13599"/>
    <w:rsid w:val="00B1361D"/>
    <w:rsid w:val="00B13AA7"/>
    <w:rsid w:val="00B13F7D"/>
    <w:rsid w:val="00B14E11"/>
    <w:rsid w:val="00B1560A"/>
    <w:rsid w:val="00B156E6"/>
    <w:rsid w:val="00B15F3D"/>
    <w:rsid w:val="00B16042"/>
    <w:rsid w:val="00B169F8"/>
    <w:rsid w:val="00B16D2D"/>
    <w:rsid w:val="00B16D61"/>
    <w:rsid w:val="00B17A1B"/>
    <w:rsid w:val="00B21357"/>
    <w:rsid w:val="00B21BE0"/>
    <w:rsid w:val="00B21FE1"/>
    <w:rsid w:val="00B22155"/>
    <w:rsid w:val="00B2241B"/>
    <w:rsid w:val="00B22730"/>
    <w:rsid w:val="00B23B15"/>
    <w:rsid w:val="00B24259"/>
    <w:rsid w:val="00B245EE"/>
    <w:rsid w:val="00B2496D"/>
    <w:rsid w:val="00B25236"/>
    <w:rsid w:val="00B25256"/>
    <w:rsid w:val="00B26B21"/>
    <w:rsid w:val="00B26C7B"/>
    <w:rsid w:val="00B279DD"/>
    <w:rsid w:val="00B30970"/>
    <w:rsid w:val="00B317ED"/>
    <w:rsid w:val="00B31843"/>
    <w:rsid w:val="00B325D9"/>
    <w:rsid w:val="00B33335"/>
    <w:rsid w:val="00B3395D"/>
    <w:rsid w:val="00B34576"/>
    <w:rsid w:val="00B348F2"/>
    <w:rsid w:val="00B34FE2"/>
    <w:rsid w:val="00B356CB"/>
    <w:rsid w:val="00B35804"/>
    <w:rsid w:val="00B35864"/>
    <w:rsid w:val="00B35909"/>
    <w:rsid w:val="00B360C9"/>
    <w:rsid w:val="00B368F8"/>
    <w:rsid w:val="00B376A6"/>
    <w:rsid w:val="00B406BD"/>
    <w:rsid w:val="00B40A0B"/>
    <w:rsid w:val="00B41E6C"/>
    <w:rsid w:val="00B423C3"/>
    <w:rsid w:val="00B42616"/>
    <w:rsid w:val="00B42A0C"/>
    <w:rsid w:val="00B4376A"/>
    <w:rsid w:val="00B44533"/>
    <w:rsid w:val="00B44592"/>
    <w:rsid w:val="00B44A5D"/>
    <w:rsid w:val="00B44CE5"/>
    <w:rsid w:val="00B45A9D"/>
    <w:rsid w:val="00B45BB8"/>
    <w:rsid w:val="00B462D9"/>
    <w:rsid w:val="00B463C8"/>
    <w:rsid w:val="00B464F6"/>
    <w:rsid w:val="00B465A7"/>
    <w:rsid w:val="00B470F2"/>
    <w:rsid w:val="00B471D9"/>
    <w:rsid w:val="00B4746A"/>
    <w:rsid w:val="00B47979"/>
    <w:rsid w:val="00B47AEF"/>
    <w:rsid w:val="00B47C0A"/>
    <w:rsid w:val="00B50EF1"/>
    <w:rsid w:val="00B51304"/>
    <w:rsid w:val="00B518E7"/>
    <w:rsid w:val="00B51A69"/>
    <w:rsid w:val="00B53047"/>
    <w:rsid w:val="00B54235"/>
    <w:rsid w:val="00B542FD"/>
    <w:rsid w:val="00B554BC"/>
    <w:rsid w:val="00B55960"/>
    <w:rsid w:val="00B566A1"/>
    <w:rsid w:val="00B56D5A"/>
    <w:rsid w:val="00B6012F"/>
    <w:rsid w:val="00B60829"/>
    <w:rsid w:val="00B60C8D"/>
    <w:rsid w:val="00B61478"/>
    <w:rsid w:val="00B6238B"/>
    <w:rsid w:val="00B624CA"/>
    <w:rsid w:val="00B6312B"/>
    <w:rsid w:val="00B632F4"/>
    <w:rsid w:val="00B63531"/>
    <w:rsid w:val="00B63A02"/>
    <w:rsid w:val="00B63AD4"/>
    <w:rsid w:val="00B64886"/>
    <w:rsid w:val="00B64986"/>
    <w:rsid w:val="00B64DC6"/>
    <w:rsid w:val="00B64E4E"/>
    <w:rsid w:val="00B64E50"/>
    <w:rsid w:val="00B653E8"/>
    <w:rsid w:val="00B65D85"/>
    <w:rsid w:val="00B66A10"/>
    <w:rsid w:val="00B675DE"/>
    <w:rsid w:val="00B67E8D"/>
    <w:rsid w:val="00B7055D"/>
    <w:rsid w:val="00B70853"/>
    <w:rsid w:val="00B70D8B"/>
    <w:rsid w:val="00B72096"/>
    <w:rsid w:val="00B722DE"/>
    <w:rsid w:val="00B72474"/>
    <w:rsid w:val="00B725E3"/>
    <w:rsid w:val="00B7264B"/>
    <w:rsid w:val="00B73BFC"/>
    <w:rsid w:val="00B74F89"/>
    <w:rsid w:val="00B75BC8"/>
    <w:rsid w:val="00B75C48"/>
    <w:rsid w:val="00B75FF3"/>
    <w:rsid w:val="00B7657B"/>
    <w:rsid w:val="00B767C0"/>
    <w:rsid w:val="00B769D2"/>
    <w:rsid w:val="00B76E7E"/>
    <w:rsid w:val="00B7715E"/>
    <w:rsid w:val="00B774D9"/>
    <w:rsid w:val="00B77FDD"/>
    <w:rsid w:val="00B8001A"/>
    <w:rsid w:val="00B800F1"/>
    <w:rsid w:val="00B80472"/>
    <w:rsid w:val="00B80514"/>
    <w:rsid w:val="00B80606"/>
    <w:rsid w:val="00B80BC9"/>
    <w:rsid w:val="00B81857"/>
    <w:rsid w:val="00B81D51"/>
    <w:rsid w:val="00B820C3"/>
    <w:rsid w:val="00B82510"/>
    <w:rsid w:val="00B829D0"/>
    <w:rsid w:val="00B830CD"/>
    <w:rsid w:val="00B831CC"/>
    <w:rsid w:val="00B83276"/>
    <w:rsid w:val="00B8367F"/>
    <w:rsid w:val="00B83C3B"/>
    <w:rsid w:val="00B83C46"/>
    <w:rsid w:val="00B84F52"/>
    <w:rsid w:val="00B85A2F"/>
    <w:rsid w:val="00B85DA4"/>
    <w:rsid w:val="00B864F5"/>
    <w:rsid w:val="00B86E73"/>
    <w:rsid w:val="00B87E8F"/>
    <w:rsid w:val="00B912D5"/>
    <w:rsid w:val="00B9141B"/>
    <w:rsid w:val="00B91E07"/>
    <w:rsid w:val="00B922B4"/>
    <w:rsid w:val="00B927E0"/>
    <w:rsid w:val="00B931AE"/>
    <w:rsid w:val="00B93424"/>
    <w:rsid w:val="00B93713"/>
    <w:rsid w:val="00B947C3"/>
    <w:rsid w:val="00B94FD6"/>
    <w:rsid w:val="00B950A4"/>
    <w:rsid w:val="00B95110"/>
    <w:rsid w:val="00B95DD2"/>
    <w:rsid w:val="00B95E4D"/>
    <w:rsid w:val="00B961D4"/>
    <w:rsid w:val="00B9648A"/>
    <w:rsid w:val="00B973B1"/>
    <w:rsid w:val="00B979C1"/>
    <w:rsid w:val="00BA0754"/>
    <w:rsid w:val="00BA0D32"/>
    <w:rsid w:val="00BA1E00"/>
    <w:rsid w:val="00BA1E36"/>
    <w:rsid w:val="00BA2946"/>
    <w:rsid w:val="00BA29AD"/>
    <w:rsid w:val="00BA2E32"/>
    <w:rsid w:val="00BA3001"/>
    <w:rsid w:val="00BA35B7"/>
    <w:rsid w:val="00BA389F"/>
    <w:rsid w:val="00BA3E56"/>
    <w:rsid w:val="00BA4171"/>
    <w:rsid w:val="00BA481A"/>
    <w:rsid w:val="00BA4C3E"/>
    <w:rsid w:val="00BA5243"/>
    <w:rsid w:val="00BA566D"/>
    <w:rsid w:val="00BA5B20"/>
    <w:rsid w:val="00BA67DF"/>
    <w:rsid w:val="00BA6968"/>
    <w:rsid w:val="00BA6AA9"/>
    <w:rsid w:val="00BA70B4"/>
    <w:rsid w:val="00BA7798"/>
    <w:rsid w:val="00BA789F"/>
    <w:rsid w:val="00BA7CF2"/>
    <w:rsid w:val="00BA7E03"/>
    <w:rsid w:val="00BB0A98"/>
    <w:rsid w:val="00BB11AE"/>
    <w:rsid w:val="00BB1E1E"/>
    <w:rsid w:val="00BB407F"/>
    <w:rsid w:val="00BB438F"/>
    <w:rsid w:val="00BB4C98"/>
    <w:rsid w:val="00BB50A5"/>
    <w:rsid w:val="00BB61A3"/>
    <w:rsid w:val="00BB6D79"/>
    <w:rsid w:val="00BB6FB8"/>
    <w:rsid w:val="00BB7371"/>
    <w:rsid w:val="00BB7A7D"/>
    <w:rsid w:val="00BC0143"/>
    <w:rsid w:val="00BC1320"/>
    <w:rsid w:val="00BC2C09"/>
    <w:rsid w:val="00BC2E8A"/>
    <w:rsid w:val="00BC3784"/>
    <w:rsid w:val="00BC3CEE"/>
    <w:rsid w:val="00BC3E12"/>
    <w:rsid w:val="00BC4125"/>
    <w:rsid w:val="00BC450B"/>
    <w:rsid w:val="00BC46C0"/>
    <w:rsid w:val="00BC4898"/>
    <w:rsid w:val="00BC699A"/>
    <w:rsid w:val="00BC6A73"/>
    <w:rsid w:val="00BC7FBF"/>
    <w:rsid w:val="00BD017A"/>
    <w:rsid w:val="00BD11DA"/>
    <w:rsid w:val="00BD1A24"/>
    <w:rsid w:val="00BD1BD2"/>
    <w:rsid w:val="00BD1DC8"/>
    <w:rsid w:val="00BD24C0"/>
    <w:rsid w:val="00BD24E7"/>
    <w:rsid w:val="00BD2614"/>
    <w:rsid w:val="00BD2697"/>
    <w:rsid w:val="00BD2A16"/>
    <w:rsid w:val="00BD2BA2"/>
    <w:rsid w:val="00BD2D77"/>
    <w:rsid w:val="00BD30C0"/>
    <w:rsid w:val="00BD415F"/>
    <w:rsid w:val="00BD5428"/>
    <w:rsid w:val="00BD54F1"/>
    <w:rsid w:val="00BD60AA"/>
    <w:rsid w:val="00BD6867"/>
    <w:rsid w:val="00BD7220"/>
    <w:rsid w:val="00BE06F9"/>
    <w:rsid w:val="00BE1180"/>
    <w:rsid w:val="00BE12F2"/>
    <w:rsid w:val="00BE1D67"/>
    <w:rsid w:val="00BE22BB"/>
    <w:rsid w:val="00BE22DE"/>
    <w:rsid w:val="00BE2AE4"/>
    <w:rsid w:val="00BE3508"/>
    <w:rsid w:val="00BE3870"/>
    <w:rsid w:val="00BE38FE"/>
    <w:rsid w:val="00BE3C56"/>
    <w:rsid w:val="00BE4B27"/>
    <w:rsid w:val="00BE4E1E"/>
    <w:rsid w:val="00BE5733"/>
    <w:rsid w:val="00BE5AE9"/>
    <w:rsid w:val="00BE650A"/>
    <w:rsid w:val="00BE6B6C"/>
    <w:rsid w:val="00BE7328"/>
    <w:rsid w:val="00BE777A"/>
    <w:rsid w:val="00BE7DD2"/>
    <w:rsid w:val="00BF0002"/>
    <w:rsid w:val="00BF19A8"/>
    <w:rsid w:val="00BF1BC7"/>
    <w:rsid w:val="00BF1DBC"/>
    <w:rsid w:val="00BF2423"/>
    <w:rsid w:val="00BF35B9"/>
    <w:rsid w:val="00BF3D92"/>
    <w:rsid w:val="00BF3E2F"/>
    <w:rsid w:val="00BF43A4"/>
    <w:rsid w:val="00BF4430"/>
    <w:rsid w:val="00BF552A"/>
    <w:rsid w:val="00BF591D"/>
    <w:rsid w:val="00BF5AE3"/>
    <w:rsid w:val="00C01093"/>
    <w:rsid w:val="00C01B28"/>
    <w:rsid w:val="00C02471"/>
    <w:rsid w:val="00C034A6"/>
    <w:rsid w:val="00C039B8"/>
    <w:rsid w:val="00C03AAA"/>
    <w:rsid w:val="00C03FE5"/>
    <w:rsid w:val="00C04258"/>
    <w:rsid w:val="00C04293"/>
    <w:rsid w:val="00C042A7"/>
    <w:rsid w:val="00C04405"/>
    <w:rsid w:val="00C0526F"/>
    <w:rsid w:val="00C054AA"/>
    <w:rsid w:val="00C059AA"/>
    <w:rsid w:val="00C05A3C"/>
    <w:rsid w:val="00C05B11"/>
    <w:rsid w:val="00C06666"/>
    <w:rsid w:val="00C0667D"/>
    <w:rsid w:val="00C06A4C"/>
    <w:rsid w:val="00C070AE"/>
    <w:rsid w:val="00C074F1"/>
    <w:rsid w:val="00C07EC0"/>
    <w:rsid w:val="00C1026A"/>
    <w:rsid w:val="00C11257"/>
    <w:rsid w:val="00C1203F"/>
    <w:rsid w:val="00C122D8"/>
    <w:rsid w:val="00C13090"/>
    <w:rsid w:val="00C14013"/>
    <w:rsid w:val="00C141E9"/>
    <w:rsid w:val="00C14239"/>
    <w:rsid w:val="00C14352"/>
    <w:rsid w:val="00C157D3"/>
    <w:rsid w:val="00C15911"/>
    <w:rsid w:val="00C15A41"/>
    <w:rsid w:val="00C15E8B"/>
    <w:rsid w:val="00C16183"/>
    <w:rsid w:val="00C16583"/>
    <w:rsid w:val="00C202EA"/>
    <w:rsid w:val="00C210B6"/>
    <w:rsid w:val="00C21F32"/>
    <w:rsid w:val="00C22AD0"/>
    <w:rsid w:val="00C23CFA"/>
    <w:rsid w:val="00C240EF"/>
    <w:rsid w:val="00C250E4"/>
    <w:rsid w:val="00C2514E"/>
    <w:rsid w:val="00C25EC6"/>
    <w:rsid w:val="00C2674B"/>
    <w:rsid w:val="00C277FD"/>
    <w:rsid w:val="00C27889"/>
    <w:rsid w:val="00C27A6B"/>
    <w:rsid w:val="00C27D65"/>
    <w:rsid w:val="00C301C1"/>
    <w:rsid w:val="00C301DF"/>
    <w:rsid w:val="00C30922"/>
    <w:rsid w:val="00C322A6"/>
    <w:rsid w:val="00C32870"/>
    <w:rsid w:val="00C32E46"/>
    <w:rsid w:val="00C33338"/>
    <w:rsid w:val="00C3382C"/>
    <w:rsid w:val="00C33B14"/>
    <w:rsid w:val="00C34074"/>
    <w:rsid w:val="00C342E3"/>
    <w:rsid w:val="00C34614"/>
    <w:rsid w:val="00C346FA"/>
    <w:rsid w:val="00C34C57"/>
    <w:rsid w:val="00C35C5E"/>
    <w:rsid w:val="00C35CED"/>
    <w:rsid w:val="00C366A3"/>
    <w:rsid w:val="00C36836"/>
    <w:rsid w:val="00C37C6E"/>
    <w:rsid w:val="00C37C91"/>
    <w:rsid w:val="00C40380"/>
    <w:rsid w:val="00C40985"/>
    <w:rsid w:val="00C40D66"/>
    <w:rsid w:val="00C40E8C"/>
    <w:rsid w:val="00C41488"/>
    <w:rsid w:val="00C41CDD"/>
    <w:rsid w:val="00C420DE"/>
    <w:rsid w:val="00C42BC5"/>
    <w:rsid w:val="00C42D96"/>
    <w:rsid w:val="00C43777"/>
    <w:rsid w:val="00C4495B"/>
    <w:rsid w:val="00C451A5"/>
    <w:rsid w:val="00C452B1"/>
    <w:rsid w:val="00C45EF7"/>
    <w:rsid w:val="00C4684C"/>
    <w:rsid w:val="00C4703A"/>
    <w:rsid w:val="00C4763F"/>
    <w:rsid w:val="00C476BA"/>
    <w:rsid w:val="00C47C1A"/>
    <w:rsid w:val="00C51016"/>
    <w:rsid w:val="00C52B30"/>
    <w:rsid w:val="00C52B90"/>
    <w:rsid w:val="00C53105"/>
    <w:rsid w:val="00C5438F"/>
    <w:rsid w:val="00C5471D"/>
    <w:rsid w:val="00C54FE7"/>
    <w:rsid w:val="00C55669"/>
    <w:rsid w:val="00C55699"/>
    <w:rsid w:val="00C56102"/>
    <w:rsid w:val="00C5616D"/>
    <w:rsid w:val="00C5659E"/>
    <w:rsid w:val="00C568C6"/>
    <w:rsid w:val="00C5732E"/>
    <w:rsid w:val="00C60D88"/>
    <w:rsid w:val="00C60E43"/>
    <w:rsid w:val="00C60EAD"/>
    <w:rsid w:val="00C6190F"/>
    <w:rsid w:val="00C61B60"/>
    <w:rsid w:val="00C6341C"/>
    <w:rsid w:val="00C6385F"/>
    <w:rsid w:val="00C63903"/>
    <w:rsid w:val="00C646C3"/>
    <w:rsid w:val="00C648F0"/>
    <w:rsid w:val="00C64FF7"/>
    <w:rsid w:val="00C6529D"/>
    <w:rsid w:val="00C654B0"/>
    <w:rsid w:val="00C65ACB"/>
    <w:rsid w:val="00C65B9D"/>
    <w:rsid w:val="00C65C8B"/>
    <w:rsid w:val="00C66442"/>
    <w:rsid w:val="00C66BC0"/>
    <w:rsid w:val="00C66F65"/>
    <w:rsid w:val="00C67481"/>
    <w:rsid w:val="00C676EE"/>
    <w:rsid w:val="00C67753"/>
    <w:rsid w:val="00C67755"/>
    <w:rsid w:val="00C67872"/>
    <w:rsid w:val="00C70BAB"/>
    <w:rsid w:val="00C71FFE"/>
    <w:rsid w:val="00C72E84"/>
    <w:rsid w:val="00C7372D"/>
    <w:rsid w:val="00C741BF"/>
    <w:rsid w:val="00C74503"/>
    <w:rsid w:val="00C752D2"/>
    <w:rsid w:val="00C75DBB"/>
    <w:rsid w:val="00C75E29"/>
    <w:rsid w:val="00C76C6E"/>
    <w:rsid w:val="00C774E8"/>
    <w:rsid w:val="00C77BBC"/>
    <w:rsid w:val="00C80535"/>
    <w:rsid w:val="00C80EE0"/>
    <w:rsid w:val="00C82512"/>
    <w:rsid w:val="00C82839"/>
    <w:rsid w:val="00C82A08"/>
    <w:rsid w:val="00C82B7E"/>
    <w:rsid w:val="00C82EBE"/>
    <w:rsid w:val="00C82F76"/>
    <w:rsid w:val="00C8305F"/>
    <w:rsid w:val="00C847A3"/>
    <w:rsid w:val="00C8499E"/>
    <w:rsid w:val="00C84CB4"/>
    <w:rsid w:val="00C84DBC"/>
    <w:rsid w:val="00C85291"/>
    <w:rsid w:val="00C852AF"/>
    <w:rsid w:val="00C85B0A"/>
    <w:rsid w:val="00C86333"/>
    <w:rsid w:val="00C86711"/>
    <w:rsid w:val="00C869CB"/>
    <w:rsid w:val="00C87414"/>
    <w:rsid w:val="00C901AC"/>
    <w:rsid w:val="00C910AD"/>
    <w:rsid w:val="00C913F7"/>
    <w:rsid w:val="00C91505"/>
    <w:rsid w:val="00C91884"/>
    <w:rsid w:val="00C91A2E"/>
    <w:rsid w:val="00C9224D"/>
    <w:rsid w:val="00C92B60"/>
    <w:rsid w:val="00C92C7B"/>
    <w:rsid w:val="00C93692"/>
    <w:rsid w:val="00C939F4"/>
    <w:rsid w:val="00C941EB"/>
    <w:rsid w:val="00C9422A"/>
    <w:rsid w:val="00C95447"/>
    <w:rsid w:val="00C96166"/>
    <w:rsid w:val="00C96559"/>
    <w:rsid w:val="00C9700C"/>
    <w:rsid w:val="00C9770C"/>
    <w:rsid w:val="00CA0019"/>
    <w:rsid w:val="00CA013E"/>
    <w:rsid w:val="00CA024A"/>
    <w:rsid w:val="00CA0A3E"/>
    <w:rsid w:val="00CA0C02"/>
    <w:rsid w:val="00CA0D37"/>
    <w:rsid w:val="00CA0F0D"/>
    <w:rsid w:val="00CA0F54"/>
    <w:rsid w:val="00CA0F99"/>
    <w:rsid w:val="00CA1C64"/>
    <w:rsid w:val="00CA1EF7"/>
    <w:rsid w:val="00CA1F93"/>
    <w:rsid w:val="00CA2078"/>
    <w:rsid w:val="00CA22DA"/>
    <w:rsid w:val="00CA2332"/>
    <w:rsid w:val="00CA2BD6"/>
    <w:rsid w:val="00CA2E42"/>
    <w:rsid w:val="00CA3DF6"/>
    <w:rsid w:val="00CA4E09"/>
    <w:rsid w:val="00CA6354"/>
    <w:rsid w:val="00CA6F24"/>
    <w:rsid w:val="00CA76A7"/>
    <w:rsid w:val="00CA7A38"/>
    <w:rsid w:val="00CA7C5A"/>
    <w:rsid w:val="00CB008D"/>
    <w:rsid w:val="00CB0B64"/>
    <w:rsid w:val="00CB1802"/>
    <w:rsid w:val="00CB1919"/>
    <w:rsid w:val="00CB3EF1"/>
    <w:rsid w:val="00CB4A91"/>
    <w:rsid w:val="00CB4A9F"/>
    <w:rsid w:val="00CB5853"/>
    <w:rsid w:val="00CB6362"/>
    <w:rsid w:val="00CB673C"/>
    <w:rsid w:val="00CB6F10"/>
    <w:rsid w:val="00CB72B1"/>
    <w:rsid w:val="00CB7405"/>
    <w:rsid w:val="00CC0433"/>
    <w:rsid w:val="00CC080B"/>
    <w:rsid w:val="00CC0B4B"/>
    <w:rsid w:val="00CC0CEB"/>
    <w:rsid w:val="00CC119D"/>
    <w:rsid w:val="00CC1282"/>
    <w:rsid w:val="00CC1560"/>
    <w:rsid w:val="00CC20F6"/>
    <w:rsid w:val="00CC3B6D"/>
    <w:rsid w:val="00CC3D91"/>
    <w:rsid w:val="00CC4031"/>
    <w:rsid w:val="00CC4537"/>
    <w:rsid w:val="00CC4733"/>
    <w:rsid w:val="00CC4A44"/>
    <w:rsid w:val="00CC504C"/>
    <w:rsid w:val="00CC5543"/>
    <w:rsid w:val="00CC56AA"/>
    <w:rsid w:val="00CC6442"/>
    <w:rsid w:val="00CC69C6"/>
    <w:rsid w:val="00CC6FF0"/>
    <w:rsid w:val="00CC74F4"/>
    <w:rsid w:val="00CC7C02"/>
    <w:rsid w:val="00CD0115"/>
    <w:rsid w:val="00CD0D99"/>
    <w:rsid w:val="00CD1BA2"/>
    <w:rsid w:val="00CD215D"/>
    <w:rsid w:val="00CD235A"/>
    <w:rsid w:val="00CD2588"/>
    <w:rsid w:val="00CD29DC"/>
    <w:rsid w:val="00CD2B82"/>
    <w:rsid w:val="00CD2D88"/>
    <w:rsid w:val="00CD3483"/>
    <w:rsid w:val="00CD3687"/>
    <w:rsid w:val="00CD3914"/>
    <w:rsid w:val="00CD44CF"/>
    <w:rsid w:val="00CD46D9"/>
    <w:rsid w:val="00CD4772"/>
    <w:rsid w:val="00CD4A4E"/>
    <w:rsid w:val="00CD4DCE"/>
    <w:rsid w:val="00CD5532"/>
    <w:rsid w:val="00CD5B22"/>
    <w:rsid w:val="00CD5E81"/>
    <w:rsid w:val="00CD63B4"/>
    <w:rsid w:val="00CD6923"/>
    <w:rsid w:val="00CD6DBD"/>
    <w:rsid w:val="00CD7609"/>
    <w:rsid w:val="00CD7660"/>
    <w:rsid w:val="00CE043D"/>
    <w:rsid w:val="00CE0649"/>
    <w:rsid w:val="00CE125A"/>
    <w:rsid w:val="00CE1832"/>
    <w:rsid w:val="00CE1BC9"/>
    <w:rsid w:val="00CE264E"/>
    <w:rsid w:val="00CE2BBA"/>
    <w:rsid w:val="00CE37E6"/>
    <w:rsid w:val="00CE4C1A"/>
    <w:rsid w:val="00CE53A8"/>
    <w:rsid w:val="00CE5664"/>
    <w:rsid w:val="00CE57E0"/>
    <w:rsid w:val="00CE5BAF"/>
    <w:rsid w:val="00CE5E5B"/>
    <w:rsid w:val="00CE60A6"/>
    <w:rsid w:val="00CE6170"/>
    <w:rsid w:val="00CE665A"/>
    <w:rsid w:val="00CE6B1C"/>
    <w:rsid w:val="00CE6BAE"/>
    <w:rsid w:val="00CE6CE5"/>
    <w:rsid w:val="00CE7261"/>
    <w:rsid w:val="00CE7C1F"/>
    <w:rsid w:val="00CE7CFB"/>
    <w:rsid w:val="00CF0FF6"/>
    <w:rsid w:val="00CF1F64"/>
    <w:rsid w:val="00CF2836"/>
    <w:rsid w:val="00CF320E"/>
    <w:rsid w:val="00CF3487"/>
    <w:rsid w:val="00CF38F3"/>
    <w:rsid w:val="00CF38F5"/>
    <w:rsid w:val="00CF3CA3"/>
    <w:rsid w:val="00CF41C0"/>
    <w:rsid w:val="00CF4612"/>
    <w:rsid w:val="00CF4CD9"/>
    <w:rsid w:val="00CF4D55"/>
    <w:rsid w:val="00CF5BFF"/>
    <w:rsid w:val="00CF63C2"/>
    <w:rsid w:val="00CF679A"/>
    <w:rsid w:val="00CF6A64"/>
    <w:rsid w:val="00CF6AEF"/>
    <w:rsid w:val="00CF6D13"/>
    <w:rsid w:val="00CF6F7A"/>
    <w:rsid w:val="00CF70C0"/>
    <w:rsid w:val="00CF721E"/>
    <w:rsid w:val="00CF77F9"/>
    <w:rsid w:val="00CF788F"/>
    <w:rsid w:val="00D001DB"/>
    <w:rsid w:val="00D01A24"/>
    <w:rsid w:val="00D01ECF"/>
    <w:rsid w:val="00D01FEB"/>
    <w:rsid w:val="00D0318B"/>
    <w:rsid w:val="00D03C41"/>
    <w:rsid w:val="00D04313"/>
    <w:rsid w:val="00D0467A"/>
    <w:rsid w:val="00D048F7"/>
    <w:rsid w:val="00D04FBB"/>
    <w:rsid w:val="00D0544A"/>
    <w:rsid w:val="00D0625E"/>
    <w:rsid w:val="00D0690E"/>
    <w:rsid w:val="00D06BA6"/>
    <w:rsid w:val="00D06CF0"/>
    <w:rsid w:val="00D07001"/>
    <w:rsid w:val="00D071AA"/>
    <w:rsid w:val="00D07506"/>
    <w:rsid w:val="00D07CB3"/>
    <w:rsid w:val="00D100A5"/>
    <w:rsid w:val="00D10395"/>
    <w:rsid w:val="00D11069"/>
    <w:rsid w:val="00D1117B"/>
    <w:rsid w:val="00D1135D"/>
    <w:rsid w:val="00D1137B"/>
    <w:rsid w:val="00D113AF"/>
    <w:rsid w:val="00D11731"/>
    <w:rsid w:val="00D12030"/>
    <w:rsid w:val="00D12B2F"/>
    <w:rsid w:val="00D12B76"/>
    <w:rsid w:val="00D12E69"/>
    <w:rsid w:val="00D13CAA"/>
    <w:rsid w:val="00D13E65"/>
    <w:rsid w:val="00D14146"/>
    <w:rsid w:val="00D144EC"/>
    <w:rsid w:val="00D14A3D"/>
    <w:rsid w:val="00D14D3C"/>
    <w:rsid w:val="00D14D4C"/>
    <w:rsid w:val="00D14EA6"/>
    <w:rsid w:val="00D15387"/>
    <w:rsid w:val="00D154F9"/>
    <w:rsid w:val="00D1700F"/>
    <w:rsid w:val="00D172EC"/>
    <w:rsid w:val="00D178F2"/>
    <w:rsid w:val="00D17A39"/>
    <w:rsid w:val="00D20F51"/>
    <w:rsid w:val="00D21552"/>
    <w:rsid w:val="00D21586"/>
    <w:rsid w:val="00D215B1"/>
    <w:rsid w:val="00D21AC3"/>
    <w:rsid w:val="00D21D87"/>
    <w:rsid w:val="00D21EA8"/>
    <w:rsid w:val="00D2266C"/>
    <w:rsid w:val="00D2307E"/>
    <w:rsid w:val="00D23110"/>
    <w:rsid w:val="00D231D8"/>
    <w:rsid w:val="00D233A7"/>
    <w:rsid w:val="00D242B3"/>
    <w:rsid w:val="00D24345"/>
    <w:rsid w:val="00D24AE8"/>
    <w:rsid w:val="00D24F85"/>
    <w:rsid w:val="00D2578E"/>
    <w:rsid w:val="00D2608E"/>
    <w:rsid w:val="00D265AB"/>
    <w:rsid w:val="00D2660B"/>
    <w:rsid w:val="00D273A0"/>
    <w:rsid w:val="00D3169F"/>
    <w:rsid w:val="00D31748"/>
    <w:rsid w:val="00D323B3"/>
    <w:rsid w:val="00D32CB5"/>
    <w:rsid w:val="00D34D6D"/>
    <w:rsid w:val="00D35165"/>
    <w:rsid w:val="00D359E8"/>
    <w:rsid w:val="00D36B82"/>
    <w:rsid w:val="00D374C7"/>
    <w:rsid w:val="00D374DB"/>
    <w:rsid w:val="00D37ED3"/>
    <w:rsid w:val="00D404EF"/>
    <w:rsid w:val="00D40697"/>
    <w:rsid w:val="00D40A43"/>
    <w:rsid w:val="00D40DF4"/>
    <w:rsid w:val="00D41BC5"/>
    <w:rsid w:val="00D41C10"/>
    <w:rsid w:val="00D42552"/>
    <w:rsid w:val="00D42AF1"/>
    <w:rsid w:val="00D42B8F"/>
    <w:rsid w:val="00D42E4D"/>
    <w:rsid w:val="00D42FDF"/>
    <w:rsid w:val="00D43F85"/>
    <w:rsid w:val="00D4445B"/>
    <w:rsid w:val="00D4566A"/>
    <w:rsid w:val="00D45D62"/>
    <w:rsid w:val="00D462B4"/>
    <w:rsid w:val="00D462C7"/>
    <w:rsid w:val="00D4665F"/>
    <w:rsid w:val="00D46CC8"/>
    <w:rsid w:val="00D4710E"/>
    <w:rsid w:val="00D47739"/>
    <w:rsid w:val="00D5151E"/>
    <w:rsid w:val="00D5185E"/>
    <w:rsid w:val="00D51911"/>
    <w:rsid w:val="00D51C8E"/>
    <w:rsid w:val="00D531D7"/>
    <w:rsid w:val="00D53CE1"/>
    <w:rsid w:val="00D54632"/>
    <w:rsid w:val="00D54B1E"/>
    <w:rsid w:val="00D55343"/>
    <w:rsid w:val="00D55C1E"/>
    <w:rsid w:val="00D55D9B"/>
    <w:rsid w:val="00D55DD8"/>
    <w:rsid w:val="00D55FFA"/>
    <w:rsid w:val="00D5647F"/>
    <w:rsid w:val="00D57499"/>
    <w:rsid w:val="00D575D8"/>
    <w:rsid w:val="00D57A95"/>
    <w:rsid w:val="00D57C97"/>
    <w:rsid w:val="00D57EE6"/>
    <w:rsid w:val="00D6044D"/>
    <w:rsid w:val="00D60E17"/>
    <w:rsid w:val="00D6122E"/>
    <w:rsid w:val="00D61844"/>
    <w:rsid w:val="00D6215F"/>
    <w:rsid w:val="00D625E3"/>
    <w:rsid w:val="00D626EC"/>
    <w:rsid w:val="00D62745"/>
    <w:rsid w:val="00D627D1"/>
    <w:rsid w:val="00D64272"/>
    <w:rsid w:val="00D64318"/>
    <w:rsid w:val="00D64677"/>
    <w:rsid w:val="00D64750"/>
    <w:rsid w:val="00D658BA"/>
    <w:rsid w:val="00D70422"/>
    <w:rsid w:val="00D70A8B"/>
    <w:rsid w:val="00D70B72"/>
    <w:rsid w:val="00D710A2"/>
    <w:rsid w:val="00D71819"/>
    <w:rsid w:val="00D718AB"/>
    <w:rsid w:val="00D71A7D"/>
    <w:rsid w:val="00D72261"/>
    <w:rsid w:val="00D72374"/>
    <w:rsid w:val="00D72570"/>
    <w:rsid w:val="00D72A64"/>
    <w:rsid w:val="00D73A49"/>
    <w:rsid w:val="00D73CB3"/>
    <w:rsid w:val="00D741C4"/>
    <w:rsid w:val="00D744AC"/>
    <w:rsid w:val="00D75446"/>
    <w:rsid w:val="00D767AB"/>
    <w:rsid w:val="00D77130"/>
    <w:rsid w:val="00D77629"/>
    <w:rsid w:val="00D80064"/>
    <w:rsid w:val="00D808EF"/>
    <w:rsid w:val="00D812CF"/>
    <w:rsid w:val="00D82C91"/>
    <w:rsid w:val="00D8324C"/>
    <w:rsid w:val="00D835C7"/>
    <w:rsid w:val="00D836D4"/>
    <w:rsid w:val="00D84393"/>
    <w:rsid w:val="00D84537"/>
    <w:rsid w:val="00D84640"/>
    <w:rsid w:val="00D84D44"/>
    <w:rsid w:val="00D84EC0"/>
    <w:rsid w:val="00D85344"/>
    <w:rsid w:val="00D85361"/>
    <w:rsid w:val="00D85383"/>
    <w:rsid w:val="00D86180"/>
    <w:rsid w:val="00D86F47"/>
    <w:rsid w:val="00D870D2"/>
    <w:rsid w:val="00D87236"/>
    <w:rsid w:val="00D8738E"/>
    <w:rsid w:val="00D87465"/>
    <w:rsid w:val="00D87F0C"/>
    <w:rsid w:val="00D90D2C"/>
    <w:rsid w:val="00D91688"/>
    <w:rsid w:val="00D916C9"/>
    <w:rsid w:val="00D917A8"/>
    <w:rsid w:val="00D91B0C"/>
    <w:rsid w:val="00D91B37"/>
    <w:rsid w:val="00D91B61"/>
    <w:rsid w:val="00D92254"/>
    <w:rsid w:val="00D92506"/>
    <w:rsid w:val="00D92ED2"/>
    <w:rsid w:val="00D930EB"/>
    <w:rsid w:val="00D930FB"/>
    <w:rsid w:val="00D937D2"/>
    <w:rsid w:val="00D94749"/>
    <w:rsid w:val="00D956AA"/>
    <w:rsid w:val="00D95D0C"/>
    <w:rsid w:val="00D963E9"/>
    <w:rsid w:val="00D96526"/>
    <w:rsid w:val="00D9662B"/>
    <w:rsid w:val="00D96E1F"/>
    <w:rsid w:val="00D96FE3"/>
    <w:rsid w:val="00D97A97"/>
    <w:rsid w:val="00D97F72"/>
    <w:rsid w:val="00D97FA5"/>
    <w:rsid w:val="00DA0679"/>
    <w:rsid w:val="00DA07B2"/>
    <w:rsid w:val="00DA0803"/>
    <w:rsid w:val="00DA0C60"/>
    <w:rsid w:val="00DA0D7E"/>
    <w:rsid w:val="00DA1138"/>
    <w:rsid w:val="00DA1BC8"/>
    <w:rsid w:val="00DA2AD2"/>
    <w:rsid w:val="00DA2C4B"/>
    <w:rsid w:val="00DA322C"/>
    <w:rsid w:val="00DA3544"/>
    <w:rsid w:val="00DA35FD"/>
    <w:rsid w:val="00DA3AF0"/>
    <w:rsid w:val="00DA3E1E"/>
    <w:rsid w:val="00DA3FE0"/>
    <w:rsid w:val="00DA47E9"/>
    <w:rsid w:val="00DA4F2A"/>
    <w:rsid w:val="00DA5EB8"/>
    <w:rsid w:val="00DA6048"/>
    <w:rsid w:val="00DA6146"/>
    <w:rsid w:val="00DA77F2"/>
    <w:rsid w:val="00DA7B8B"/>
    <w:rsid w:val="00DA7BD2"/>
    <w:rsid w:val="00DB1471"/>
    <w:rsid w:val="00DB244C"/>
    <w:rsid w:val="00DB27D4"/>
    <w:rsid w:val="00DB399F"/>
    <w:rsid w:val="00DB45B6"/>
    <w:rsid w:val="00DB4B69"/>
    <w:rsid w:val="00DB5DF9"/>
    <w:rsid w:val="00DB6722"/>
    <w:rsid w:val="00DB6A6B"/>
    <w:rsid w:val="00DB77E2"/>
    <w:rsid w:val="00DB7E90"/>
    <w:rsid w:val="00DC0747"/>
    <w:rsid w:val="00DC1103"/>
    <w:rsid w:val="00DC16C9"/>
    <w:rsid w:val="00DC1907"/>
    <w:rsid w:val="00DC1BC5"/>
    <w:rsid w:val="00DC1FCB"/>
    <w:rsid w:val="00DC210A"/>
    <w:rsid w:val="00DC2FF4"/>
    <w:rsid w:val="00DC319E"/>
    <w:rsid w:val="00DC337D"/>
    <w:rsid w:val="00DC4419"/>
    <w:rsid w:val="00DC45C8"/>
    <w:rsid w:val="00DC5716"/>
    <w:rsid w:val="00DC5AB3"/>
    <w:rsid w:val="00DC5F6F"/>
    <w:rsid w:val="00DC64E3"/>
    <w:rsid w:val="00DC65D6"/>
    <w:rsid w:val="00DC6917"/>
    <w:rsid w:val="00DC69B9"/>
    <w:rsid w:val="00DC6FFA"/>
    <w:rsid w:val="00DC789A"/>
    <w:rsid w:val="00DC79C7"/>
    <w:rsid w:val="00DC7EE9"/>
    <w:rsid w:val="00DD05CF"/>
    <w:rsid w:val="00DD0682"/>
    <w:rsid w:val="00DD1B7E"/>
    <w:rsid w:val="00DD24E9"/>
    <w:rsid w:val="00DD2663"/>
    <w:rsid w:val="00DD2C8E"/>
    <w:rsid w:val="00DD3BE8"/>
    <w:rsid w:val="00DD436B"/>
    <w:rsid w:val="00DD4AC3"/>
    <w:rsid w:val="00DD4C5B"/>
    <w:rsid w:val="00DD4F1D"/>
    <w:rsid w:val="00DD5490"/>
    <w:rsid w:val="00DD5526"/>
    <w:rsid w:val="00DD591D"/>
    <w:rsid w:val="00DD67E3"/>
    <w:rsid w:val="00DD6C27"/>
    <w:rsid w:val="00DD7D9F"/>
    <w:rsid w:val="00DE0D4E"/>
    <w:rsid w:val="00DE0EDD"/>
    <w:rsid w:val="00DE1631"/>
    <w:rsid w:val="00DE24E4"/>
    <w:rsid w:val="00DE2564"/>
    <w:rsid w:val="00DE2C23"/>
    <w:rsid w:val="00DE3066"/>
    <w:rsid w:val="00DE3718"/>
    <w:rsid w:val="00DE4A39"/>
    <w:rsid w:val="00DE5120"/>
    <w:rsid w:val="00DE53DB"/>
    <w:rsid w:val="00DE63D6"/>
    <w:rsid w:val="00DE6594"/>
    <w:rsid w:val="00DE71A4"/>
    <w:rsid w:val="00DE739B"/>
    <w:rsid w:val="00DE7D38"/>
    <w:rsid w:val="00DE7EB7"/>
    <w:rsid w:val="00DF00A1"/>
    <w:rsid w:val="00DF025F"/>
    <w:rsid w:val="00DF0906"/>
    <w:rsid w:val="00DF0AE0"/>
    <w:rsid w:val="00DF1A46"/>
    <w:rsid w:val="00DF1B46"/>
    <w:rsid w:val="00DF232C"/>
    <w:rsid w:val="00DF2662"/>
    <w:rsid w:val="00DF2DE1"/>
    <w:rsid w:val="00DF3697"/>
    <w:rsid w:val="00DF394B"/>
    <w:rsid w:val="00DF5880"/>
    <w:rsid w:val="00DF59FB"/>
    <w:rsid w:val="00DF5DC5"/>
    <w:rsid w:val="00DF62E1"/>
    <w:rsid w:val="00DF67DF"/>
    <w:rsid w:val="00DF7B69"/>
    <w:rsid w:val="00DF7CA5"/>
    <w:rsid w:val="00E003B2"/>
    <w:rsid w:val="00E00DD2"/>
    <w:rsid w:val="00E014D3"/>
    <w:rsid w:val="00E02E93"/>
    <w:rsid w:val="00E0301E"/>
    <w:rsid w:val="00E03A4E"/>
    <w:rsid w:val="00E04478"/>
    <w:rsid w:val="00E04612"/>
    <w:rsid w:val="00E0558A"/>
    <w:rsid w:val="00E05641"/>
    <w:rsid w:val="00E059BB"/>
    <w:rsid w:val="00E077C6"/>
    <w:rsid w:val="00E07908"/>
    <w:rsid w:val="00E07A79"/>
    <w:rsid w:val="00E10039"/>
    <w:rsid w:val="00E10299"/>
    <w:rsid w:val="00E10451"/>
    <w:rsid w:val="00E10E83"/>
    <w:rsid w:val="00E1101D"/>
    <w:rsid w:val="00E11231"/>
    <w:rsid w:val="00E1133F"/>
    <w:rsid w:val="00E1136C"/>
    <w:rsid w:val="00E11BAE"/>
    <w:rsid w:val="00E11F67"/>
    <w:rsid w:val="00E128BB"/>
    <w:rsid w:val="00E12FAE"/>
    <w:rsid w:val="00E1317E"/>
    <w:rsid w:val="00E13AE6"/>
    <w:rsid w:val="00E13CD9"/>
    <w:rsid w:val="00E14E72"/>
    <w:rsid w:val="00E151B4"/>
    <w:rsid w:val="00E16AAD"/>
    <w:rsid w:val="00E16ACD"/>
    <w:rsid w:val="00E16B6E"/>
    <w:rsid w:val="00E171FD"/>
    <w:rsid w:val="00E17232"/>
    <w:rsid w:val="00E178E7"/>
    <w:rsid w:val="00E205BA"/>
    <w:rsid w:val="00E2098D"/>
    <w:rsid w:val="00E2160D"/>
    <w:rsid w:val="00E21D79"/>
    <w:rsid w:val="00E2202F"/>
    <w:rsid w:val="00E22234"/>
    <w:rsid w:val="00E227FE"/>
    <w:rsid w:val="00E23595"/>
    <w:rsid w:val="00E23D5D"/>
    <w:rsid w:val="00E24485"/>
    <w:rsid w:val="00E24884"/>
    <w:rsid w:val="00E2572A"/>
    <w:rsid w:val="00E26D2B"/>
    <w:rsid w:val="00E275D0"/>
    <w:rsid w:val="00E278C0"/>
    <w:rsid w:val="00E27F5B"/>
    <w:rsid w:val="00E307CB"/>
    <w:rsid w:val="00E308AE"/>
    <w:rsid w:val="00E30AD2"/>
    <w:rsid w:val="00E31694"/>
    <w:rsid w:val="00E32262"/>
    <w:rsid w:val="00E33D24"/>
    <w:rsid w:val="00E345CE"/>
    <w:rsid w:val="00E35694"/>
    <w:rsid w:val="00E366EF"/>
    <w:rsid w:val="00E37126"/>
    <w:rsid w:val="00E402E9"/>
    <w:rsid w:val="00E4155B"/>
    <w:rsid w:val="00E418EA"/>
    <w:rsid w:val="00E419E1"/>
    <w:rsid w:val="00E42030"/>
    <w:rsid w:val="00E4223D"/>
    <w:rsid w:val="00E42776"/>
    <w:rsid w:val="00E4327E"/>
    <w:rsid w:val="00E43C51"/>
    <w:rsid w:val="00E44890"/>
    <w:rsid w:val="00E44B58"/>
    <w:rsid w:val="00E46A7C"/>
    <w:rsid w:val="00E46C71"/>
    <w:rsid w:val="00E47970"/>
    <w:rsid w:val="00E500DE"/>
    <w:rsid w:val="00E500F6"/>
    <w:rsid w:val="00E5090E"/>
    <w:rsid w:val="00E50C64"/>
    <w:rsid w:val="00E52149"/>
    <w:rsid w:val="00E5228F"/>
    <w:rsid w:val="00E530DE"/>
    <w:rsid w:val="00E534AE"/>
    <w:rsid w:val="00E53AFF"/>
    <w:rsid w:val="00E53C82"/>
    <w:rsid w:val="00E53F32"/>
    <w:rsid w:val="00E549FF"/>
    <w:rsid w:val="00E54AE0"/>
    <w:rsid w:val="00E5537C"/>
    <w:rsid w:val="00E554E6"/>
    <w:rsid w:val="00E55A21"/>
    <w:rsid w:val="00E55EFF"/>
    <w:rsid w:val="00E55F17"/>
    <w:rsid w:val="00E560A5"/>
    <w:rsid w:val="00E5635F"/>
    <w:rsid w:val="00E56526"/>
    <w:rsid w:val="00E56794"/>
    <w:rsid w:val="00E56DD8"/>
    <w:rsid w:val="00E574AF"/>
    <w:rsid w:val="00E57F51"/>
    <w:rsid w:val="00E60BE0"/>
    <w:rsid w:val="00E60D9B"/>
    <w:rsid w:val="00E61975"/>
    <w:rsid w:val="00E61D62"/>
    <w:rsid w:val="00E61DFF"/>
    <w:rsid w:val="00E62805"/>
    <w:rsid w:val="00E62A0A"/>
    <w:rsid w:val="00E6318D"/>
    <w:rsid w:val="00E63210"/>
    <w:rsid w:val="00E6351A"/>
    <w:rsid w:val="00E6355E"/>
    <w:rsid w:val="00E63636"/>
    <w:rsid w:val="00E639A3"/>
    <w:rsid w:val="00E639E4"/>
    <w:rsid w:val="00E63AAA"/>
    <w:rsid w:val="00E64448"/>
    <w:rsid w:val="00E64AEB"/>
    <w:rsid w:val="00E64D6C"/>
    <w:rsid w:val="00E6518A"/>
    <w:rsid w:val="00E663D8"/>
    <w:rsid w:val="00E67F5A"/>
    <w:rsid w:val="00E67F87"/>
    <w:rsid w:val="00E70295"/>
    <w:rsid w:val="00E70CF8"/>
    <w:rsid w:val="00E71183"/>
    <w:rsid w:val="00E722AB"/>
    <w:rsid w:val="00E73815"/>
    <w:rsid w:val="00E74A7A"/>
    <w:rsid w:val="00E7559F"/>
    <w:rsid w:val="00E758F7"/>
    <w:rsid w:val="00E76284"/>
    <w:rsid w:val="00E7650B"/>
    <w:rsid w:val="00E76B81"/>
    <w:rsid w:val="00E80F9F"/>
    <w:rsid w:val="00E8230B"/>
    <w:rsid w:val="00E82833"/>
    <w:rsid w:val="00E82E6F"/>
    <w:rsid w:val="00E83A51"/>
    <w:rsid w:val="00E83E81"/>
    <w:rsid w:val="00E84821"/>
    <w:rsid w:val="00E84859"/>
    <w:rsid w:val="00E8488D"/>
    <w:rsid w:val="00E84D15"/>
    <w:rsid w:val="00E84E52"/>
    <w:rsid w:val="00E85E63"/>
    <w:rsid w:val="00E86235"/>
    <w:rsid w:val="00E86B97"/>
    <w:rsid w:val="00E86C0F"/>
    <w:rsid w:val="00E870C8"/>
    <w:rsid w:val="00E87587"/>
    <w:rsid w:val="00E87609"/>
    <w:rsid w:val="00E8765A"/>
    <w:rsid w:val="00E90F7B"/>
    <w:rsid w:val="00E9178A"/>
    <w:rsid w:val="00E91800"/>
    <w:rsid w:val="00E91EB3"/>
    <w:rsid w:val="00E91FF9"/>
    <w:rsid w:val="00E92285"/>
    <w:rsid w:val="00E9264C"/>
    <w:rsid w:val="00E929B7"/>
    <w:rsid w:val="00E93831"/>
    <w:rsid w:val="00E93AE5"/>
    <w:rsid w:val="00E93B35"/>
    <w:rsid w:val="00E93DDC"/>
    <w:rsid w:val="00E94890"/>
    <w:rsid w:val="00E956B7"/>
    <w:rsid w:val="00E96A61"/>
    <w:rsid w:val="00E97076"/>
    <w:rsid w:val="00EA0315"/>
    <w:rsid w:val="00EA0A88"/>
    <w:rsid w:val="00EA12A1"/>
    <w:rsid w:val="00EA196C"/>
    <w:rsid w:val="00EA1F9F"/>
    <w:rsid w:val="00EA2712"/>
    <w:rsid w:val="00EA2E4A"/>
    <w:rsid w:val="00EA33A4"/>
    <w:rsid w:val="00EA360F"/>
    <w:rsid w:val="00EA3C26"/>
    <w:rsid w:val="00EA3D5D"/>
    <w:rsid w:val="00EA4837"/>
    <w:rsid w:val="00EA49A9"/>
    <w:rsid w:val="00EA4A72"/>
    <w:rsid w:val="00EA4A79"/>
    <w:rsid w:val="00EA5519"/>
    <w:rsid w:val="00EA5BD8"/>
    <w:rsid w:val="00EA69C3"/>
    <w:rsid w:val="00EA76A6"/>
    <w:rsid w:val="00EA7A08"/>
    <w:rsid w:val="00EA7A74"/>
    <w:rsid w:val="00EB0163"/>
    <w:rsid w:val="00EB0EED"/>
    <w:rsid w:val="00EB12B9"/>
    <w:rsid w:val="00EB1F4D"/>
    <w:rsid w:val="00EB2143"/>
    <w:rsid w:val="00EB21F8"/>
    <w:rsid w:val="00EB2C21"/>
    <w:rsid w:val="00EB33D5"/>
    <w:rsid w:val="00EB35B9"/>
    <w:rsid w:val="00EB429B"/>
    <w:rsid w:val="00EB43B8"/>
    <w:rsid w:val="00EB44CB"/>
    <w:rsid w:val="00EB4B81"/>
    <w:rsid w:val="00EB4DA0"/>
    <w:rsid w:val="00EB5036"/>
    <w:rsid w:val="00EB5045"/>
    <w:rsid w:val="00EB50A7"/>
    <w:rsid w:val="00EB5B80"/>
    <w:rsid w:val="00EB6066"/>
    <w:rsid w:val="00EB66C2"/>
    <w:rsid w:val="00EB687B"/>
    <w:rsid w:val="00EB6995"/>
    <w:rsid w:val="00EB6A55"/>
    <w:rsid w:val="00EB6E79"/>
    <w:rsid w:val="00EB73C0"/>
    <w:rsid w:val="00EB7D35"/>
    <w:rsid w:val="00EB7DE5"/>
    <w:rsid w:val="00EB7F65"/>
    <w:rsid w:val="00EC020B"/>
    <w:rsid w:val="00EC0430"/>
    <w:rsid w:val="00EC0B9A"/>
    <w:rsid w:val="00EC0FA4"/>
    <w:rsid w:val="00EC15AC"/>
    <w:rsid w:val="00EC1D1F"/>
    <w:rsid w:val="00EC216A"/>
    <w:rsid w:val="00EC23E7"/>
    <w:rsid w:val="00EC46E7"/>
    <w:rsid w:val="00EC492E"/>
    <w:rsid w:val="00EC4C4D"/>
    <w:rsid w:val="00EC4F80"/>
    <w:rsid w:val="00EC4FFF"/>
    <w:rsid w:val="00EC5C45"/>
    <w:rsid w:val="00EC5D65"/>
    <w:rsid w:val="00EC5DC8"/>
    <w:rsid w:val="00EC6070"/>
    <w:rsid w:val="00EC7586"/>
    <w:rsid w:val="00EC7A39"/>
    <w:rsid w:val="00EC7C42"/>
    <w:rsid w:val="00EC7E93"/>
    <w:rsid w:val="00ED101B"/>
    <w:rsid w:val="00ED1580"/>
    <w:rsid w:val="00ED208E"/>
    <w:rsid w:val="00ED3C03"/>
    <w:rsid w:val="00ED3C80"/>
    <w:rsid w:val="00ED403D"/>
    <w:rsid w:val="00ED61F1"/>
    <w:rsid w:val="00ED63E1"/>
    <w:rsid w:val="00ED64B9"/>
    <w:rsid w:val="00ED74EF"/>
    <w:rsid w:val="00ED7CF5"/>
    <w:rsid w:val="00EE03BA"/>
    <w:rsid w:val="00EE0648"/>
    <w:rsid w:val="00EE06E2"/>
    <w:rsid w:val="00EE0B81"/>
    <w:rsid w:val="00EE0E2F"/>
    <w:rsid w:val="00EE1427"/>
    <w:rsid w:val="00EE17D4"/>
    <w:rsid w:val="00EE19BF"/>
    <w:rsid w:val="00EE3DC2"/>
    <w:rsid w:val="00EE45ED"/>
    <w:rsid w:val="00EE48F0"/>
    <w:rsid w:val="00EE4964"/>
    <w:rsid w:val="00EE49CB"/>
    <w:rsid w:val="00EE49FD"/>
    <w:rsid w:val="00EE560E"/>
    <w:rsid w:val="00EE580E"/>
    <w:rsid w:val="00EE725D"/>
    <w:rsid w:val="00EE736C"/>
    <w:rsid w:val="00EE7CC1"/>
    <w:rsid w:val="00EF04C1"/>
    <w:rsid w:val="00EF0C8E"/>
    <w:rsid w:val="00EF11F0"/>
    <w:rsid w:val="00EF1C0F"/>
    <w:rsid w:val="00EF2A87"/>
    <w:rsid w:val="00EF2EA1"/>
    <w:rsid w:val="00EF3180"/>
    <w:rsid w:val="00EF31E7"/>
    <w:rsid w:val="00EF3E62"/>
    <w:rsid w:val="00EF3FC5"/>
    <w:rsid w:val="00EF40EB"/>
    <w:rsid w:val="00EF42AF"/>
    <w:rsid w:val="00EF50F8"/>
    <w:rsid w:val="00EF545F"/>
    <w:rsid w:val="00EF5AE8"/>
    <w:rsid w:val="00EF6001"/>
    <w:rsid w:val="00EF62C1"/>
    <w:rsid w:val="00EF661B"/>
    <w:rsid w:val="00EF6A26"/>
    <w:rsid w:val="00EF7816"/>
    <w:rsid w:val="00EF7926"/>
    <w:rsid w:val="00EF7DAF"/>
    <w:rsid w:val="00F0029B"/>
    <w:rsid w:val="00F00C82"/>
    <w:rsid w:val="00F00DC0"/>
    <w:rsid w:val="00F00E13"/>
    <w:rsid w:val="00F012F7"/>
    <w:rsid w:val="00F02DF1"/>
    <w:rsid w:val="00F036B6"/>
    <w:rsid w:val="00F041E4"/>
    <w:rsid w:val="00F04BFF"/>
    <w:rsid w:val="00F04C7F"/>
    <w:rsid w:val="00F04CD2"/>
    <w:rsid w:val="00F04D6B"/>
    <w:rsid w:val="00F05176"/>
    <w:rsid w:val="00F05198"/>
    <w:rsid w:val="00F05781"/>
    <w:rsid w:val="00F05C5A"/>
    <w:rsid w:val="00F066D6"/>
    <w:rsid w:val="00F0728B"/>
    <w:rsid w:val="00F0763B"/>
    <w:rsid w:val="00F1028D"/>
    <w:rsid w:val="00F10803"/>
    <w:rsid w:val="00F108F7"/>
    <w:rsid w:val="00F10915"/>
    <w:rsid w:val="00F11332"/>
    <w:rsid w:val="00F11744"/>
    <w:rsid w:val="00F1235A"/>
    <w:rsid w:val="00F12BF1"/>
    <w:rsid w:val="00F1327F"/>
    <w:rsid w:val="00F13B11"/>
    <w:rsid w:val="00F13F73"/>
    <w:rsid w:val="00F14BA5"/>
    <w:rsid w:val="00F1609A"/>
    <w:rsid w:val="00F16399"/>
    <w:rsid w:val="00F168A2"/>
    <w:rsid w:val="00F171AC"/>
    <w:rsid w:val="00F17592"/>
    <w:rsid w:val="00F175BB"/>
    <w:rsid w:val="00F179E1"/>
    <w:rsid w:val="00F17AA5"/>
    <w:rsid w:val="00F20170"/>
    <w:rsid w:val="00F2270D"/>
    <w:rsid w:val="00F230BD"/>
    <w:rsid w:val="00F234F3"/>
    <w:rsid w:val="00F238E9"/>
    <w:rsid w:val="00F23DF4"/>
    <w:rsid w:val="00F2401F"/>
    <w:rsid w:val="00F24064"/>
    <w:rsid w:val="00F25171"/>
    <w:rsid w:val="00F25626"/>
    <w:rsid w:val="00F269A2"/>
    <w:rsid w:val="00F26AB2"/>
    <w:rsid w:val="00F27299"/>
    <w:rsid w:val="00F27C6F"/>
    <w:rsid w:val="00F27D3C"/>
    <w:rsid w:val="00F300E5"/>
    <w:rsid w:val="00F31A76"/>
    <w:rsid w:val="00F31CC4"/>
    <w:rsid w:val="00F31FDD"/>
    <w:rsid w:val="00F32303"/>
    <w:rsid w:val="00F32A9C"/>
    <w:rsid w:val="00F332FA"/>
    <w:rsid w:val="00F343A8"/>
    <w:rsid w:val="00F34980"/>
    <w:rsid w:val="00F35B1E"/>
    <w:rsid w:val="00F378F4"/>
    <w:rsid w:val="00F37A18"/>
    <w:rsid w:val="00F40148"/>
    <w:rsid w:val="00F402F6"/>
    <w:rsid w:val="00F41F97"/>
    <w:rsid w:val="00F42180"/>
    <w:rsid w:val="00F422F3"/>
    <w:rsid w:val="00F42394"/>
    <w:rsid w:val="00F423AB"/>
    <w:rsid w:val="00F42B88"/>
    <w:rsid w:val="00F4347A"/>
    <w:rsid w:val="00F44290"/>
    <w:rsid w:val="00F442A1"/>
    <w:rsid w:val="00F4435A"/>
    <w:rsid w:val="00F44CE6"/>
    <w:rsid w:val="00F44CEB"/>
    <w:rsid w:val="00F44DC7"/>
    <w:rsid w:val="00F45C38"/>
    <w:rsid w:val="00F45DF9"/>
    <w:rsid w:val="00F46AFF"/>
    <w:rsid w:val="00F46EE7"/>
    <w:rsid w:val="00F46F92"/>
    <w:rsid w:val="00F4775A"/>
    <w:rsid w:val="00F479E5"/>
    <w:rsid w:val="00F50113"/>
    <w:rsid w:val="00F5044F"/>
    <w:rsid w:val="00F5085D"/>
    <w:rsid w:val="00F508A7"/>
    <w:rsid w:val="00F50AB7"/>
    <w:rsid w:val="00F50D59"/>
    <w:rsid w:val="00F50F94"/>
    <w:rsid w:val="00F51AD3"/>
    <w:rsid w:val="00F51DA7"/>
    <w:rsid w:val="00F51FE9"/>
    <w:rsid w:val="00F5225F"/>
    <w:rsid w:val="00F532EC"/>
    <w:rsid w:val="00F5337A"/>
    <w:rsid w:val="00F5433B"/>
    <w:rsid w:val="00F5479C"/>
    <w:rsid w:val="00F547B6"/>
    <w:rsid w:val="00F5515E"/>
    <w:rsid w:val="00F553FB"/>
    <w:rsid w:val="00F55C41"/>
    <w:rsid w:val="00F56676"/>
    <w:rsid w:val="00F56D2D"/>
    <w:rsid w:val="00F60070"/>
    <w:rsid w:val="00F6023F"/>
    <w:rsid w:val="00F60CB2"/>
    <w:rsid w:val="00F613D7"/>
    <w:rsid w:val="00F6151B"/>
    <w:rsid w:val="00F61B72"/>
    <w:rsid w:val="00F6210E"/>
    <w:rsid w:val="00F62169"/>
    <w:rsid w:val="00F6311C"/>
    <w:rsid w:val="00F63213"/>
    <w:rsid w:val="00F63A55"/>
    <w:rsid w:val="00F64802"/>
    <w:rsid w:val="00F64CEC"/>
    <w:rsid w:val="00F65BB7"/>
    <w:rsid w:val="00F660D8"/>
    <w:rsid w:val="00F66734"/>
    <w:rsid w:val="00F67103"/>
    <w:rsid w:val="00F67FF8"/>
    <w:rsid w:val="00F70623"/>
    <w:rsid w:val="00F707DF"/>
    <w:rsid w:val="00F7140A"/>
    <w:rsid w:val="00F7152E"/>
    <w:rsid w:val="00F71B46"/>
    <w:rsid w:val="00F71F2E"/>
    <w:rsid w:val="00F72418"/>
    <w:rsid w:val="00F736A5"/>
    <w:rsid w:val="00F73B57"/>
    <w:rsid w:val="00F74B0B"/>
    <w:rsid w:val="00F75384"/>
    <w:rsid w:val="00F75B13"/>
    <w:rsid w:val="00F76184"/>
    <w:rsid w:val="00F76983"/>
    <w:rsid w:val="00F76C13"/>
    <w:rsid w:val="00F775BF"/>
    <w:rsid w:val="00F806B6"/>
    <w:rsid w:val="00F8071D"/>
    <w:rsid w:val="00F80B98"/>
    <w:rsid w:val="00F810A5"/>
    <w:rsid w:val="00F82354"/>
    <w:rsid w:val="00F82AEA"/>
    <w:rsid w:val="00F8381F"/>
    <w:rsid w:val="00F83926"/>
    <w:rsid w:val="00F839FF"/>
    <w:rsid w:val="00F8408F"/>
    <w:rsid w:val="00F842DA"/>
    <w:rsid w:val="00F84633"/>
    <w:rsid w:val="00F8589F"/>
    <w:rsid w:val="00F864BB"/>
    <w:rsid w:val="00F866D5"/>
    <w:rsid w:val="00F8671C"/>
    <w:rsid w:val="00F8692F"/>
    <w:rsid w:val="00F8718B"/>
    <w:rsid w:val="00F87CA6"/>
    <w:rsid w:val="00F91790"/>
    <w:rsid w:val="00F91DC0"/>
    <w:rsid w:val="00F927ED"/>
    <w:rsid w:val="00F9325D"/>
    <w:rsid w:val="00F937F1"/>
    <w:rsid w:val="00F94B14"/>
    <w:rsid w:val="00F94BD5"/>
    <w:rsid w:val="00F96280"/>
    <w:rsid w:val="00F9690D"/>
    <w:rsid w:val="00F97192"/>
    <w:rsid w:val="00F9740E"/>
    <w:rsid w:val="00F97565"/>
    <w:rsid w:val="00FA06B0"/>
    <w:rsid w:val="00FA0A54"/>
    <w:rsid w:val="00FA18FA"/>
    <w:rsid w:val="00FA1E37"/>
    <w:rsid w:val="00FA1F82"/>
    <w:rsid w:val="00FA2321"/>
    <w:rsid w:val="00FA31CE"/>
    <w:rsid w:val="00FA40D5"/>
    <w:rsid w:val="00FA410E"/>
    <w:rsid w:val="00FA45F1"/>
    <w:rsid w:val="00FA499E"/>
    <w:rsid w:val="00FA4B52"/>
    <w:rsid w:val="00FA4DF9"/>
    <w:rsid w:val="00FA516F"/>
    <w:rsid w:val="00FA52BF"/>
    <w:rsid w:val="00FA53BD"/>
    <w:rsid w:val="00FA5C66"/>
    <w:rsid w:val="00FA6266"/>
    <w:rsid w:val="00FA7A71"/>
    <w:rsid w:val="00FB11E3"/>
    <w:rsid w:val="00FB18B3"/>
    <w:rsid w:val="00FB2C33"/>
    <w:rsid w:val="00FB3B2D"/>
    <w:rsid w:val="00FB3F24"/>
    <w:rsid w:val="00FB468A"/>
    <w:rsid w:val="00FB5EEA"/>
    <w:rsid w:val="00FB6032"/>
    <w:rsid w:val="00FB65A5"/>
    <w:rsid w:val="00FB673A"/>
    <w:rsid w:val="00FC0178"/>
    <w:rsid w:val="00FC1072"/>
    <w:rsid w:val="00FC13B8"/>
    <w:rsid w:val="00FC1EEF"/>
    <w:rsid w:val="00FC2864"/>
    <w:rsid w:val="00FC41F4"/>
    <w:rsid w:val="00FC4ABA"/>
    <w:rsid w:val="00FC4D39"/>
    <w:rsid w:val="00FC50AE"/>
    <w:rsid w:val="00FC517D"/>
    <w:rsid w:val="00FC584C"/>
    <w:rsid w:val="00FC5C91"/>
    <w:rsid w:val="00FC735F"/>
    <w:rsid w:val="00FC76AC"/>
    <w:rsid w:val="00FC7CBD"/>
    <w:rsid w:val="00FC7EEF"/>
    <w:rsid w:val="00FD00C8"/>
    <w:rsid w:val="00FD1847"/>
    <w:rsid w:val="00FD1893"/>
    <w:rsid w:val="00FD20ED"/>
    <w:rsid w:val="00FD2432"/>
    <w:rsid w:val="00FD2603"/>
    <w:rsid w:val="00FD26B7"/>
    <w:rsid w:val="00FD3C4E"/>
    <w:rsid w:val="00FD3C9B"/>
    <w:rsid w:val="00FD3D95"/>
    <w:rsid w:val="00FD4721"/>
    <w:rsid w:val="00FD4A0C"/>
    <w:rsid w:val="00FD4AF0"/>
    <w:rsid w:val="00FD5364"/>
    <w:rsid w:val="00FD5C6D"/>
    <w:rsid w:val="00FD69A1"/>
    <w:rsid w:val="00FD6C3E"/>
    <w:rsid w:val="00FD6FA3"/>
    <w:rsid w:val="00FD72DB"/>
    <w:rsid w:val="00FE0384"/>
    <w:rsid w:val="00FE042B"/>
    <w:rsid w:val="00FE16CE"/>
    <w:rsid w:val="00FE1F82"/>
    <w:rsid w:val="00FE26CE"/>
    <w:rsid w:val="00FE28BF"/>
    <w:rsid w:val="00FE2D39"/>
    <w:rsid w:val="00FE37D3"/>
    <w:rsid w:val="00FE405D"/>
    <w:rsid w:val="00FE6380"/>
    <w:rsid w:val="00FE688C"/>
    <w:rsid w:val="00FE6B5D"/>
    <w:rsid w:val="00FE6D80"/>
    <w:rsid w:val="00FE78CD"/>
    <w:rsid w:val="00FF102A"/>
    <w:rsid w:val="00FF11F1"/>
    <w:rsid w:val="00FF1435"/>
    <w:rsid w:val="00FF14F0"/>
    <w:rsid w:val="00FF2000"/>
    <w:rsid w:val="00FF2956"/>
    <w:rsid w:val="00FF3326"/>
    <w:rsid w:val="00FF33DA"/>
    <w:rsid w:val="00FF4C34"/>
    <w:rsid w:val="00FF5280"/>
    <w:rsid w:val="00FF602A"/>
    <w:rsid w:val="00FF62CF"/>
    <w:rsid w:val="00FF7030"/>
    <w:rsid w:val="00FF71F2"/>
    <w:rsid w:val="00FF79C5"/>
    <w:rsid w:val="01132522"/>
    <w:rsid w:val="01414A0F"/>
    <w:rsid w:val="01570B16"/>
    <w:rsid w:val="01654A58"/>
    <w:rsid w:val="01926E2E"/>
    <w:rsid w:val="01B64794"/>
    <w:rsid w:val="01B67AE8"/>
    <w:rsid w:val="01E4674A"/>
    <w:rsid w:val="02042825"/>
    <w:rsid w:val="02206698"/>
    <w:rsid w:val="02392302"/>
    <w:rsid w:val="02652520"/>
    <w:rsid w:val="028875D2"/>
    <w:rsid w:val="02E5553E"/>
    <w:rsid w:val="02E83FAA"/>
    <w:rsid w:val="031236B0"/>
    <w:rsid w:val="03433F84"/>
    <w:rsid w:val="03913D4D"/>
    <w:rsid w:val="03AA1EB0"/>
    <w:rsid w:val="03B46017"/>
    <w:rsid w:val="042C2C6A"/>
    <w:rsid w:val="045B6D10"/>
    <w:rsid w:val="046D6604"/>
    <w:rsid w:val="049C229F"/>
    <w:rsid w:val="04AC3A44"/>
    <w:rsid w:val="04E56FAB"/>
    <w:rsid w:val="04F32DA3"/>
    <w:rsid w:val="04FD75A1"/>
    <w:rsid w:val="05044146"/>
    <w:rsid w:val="05092C51"/>
    <w:rsid w:val="053F1F5A"/>
    <w:rsid w:val="0548582C"/>
    <w:rsid w:val="05566164"/>
    <w:rsid w:val="056B7929"/>
    <w:rsid w:val="058D7F58"/>
    <w:rsid w:val="05A25700"/>
    <w:rsid w:val="05AB786C"/>
    <w:rsid w:val="05AF3B52"/>
    <w:rsid w:val="05C00253"/>
    <w:rsid w:val="06287461"/>
    <w:rsid w:val="064E035C"/>
    <w:rsid w:val="065512FD"/>
    <w:rsid w:val="066F0F41"/>
    <w:rsid w:val="06AA5B39"/>
    <w:rsid w:val="06AF3BB6"/>
    <w:rsid w:val="06E337F1"/>
    <w:rsid w:val="071A3472"/>
    <w:rsid w:val="076C3260"/>
    <w:rsid w:val="07960FB0"/>
    <w:rsid w:val="07C43491"/>
    <w:rsid w:val="07CA0317"/>
    <w:rsid w:val="08071A24"/>
    <w:rsid w:val="08501961"/>
    <w:rsid w:val="08A94889"/>
    <w:rsid w:val="08D62E19"/>
    <w:rsid w:val="08DD4532"/>
    <w:rsid w:val="08F5297D"/>
    <w:rsid w:val="08F812CC"/>
    <w:rsid w:val="08FE5200"/>
    <w:rsid w:val="090F4EF7"/>
    <w:rsid w:val="094A11CD"/>
    <w:rsid w:val="095A495B"/>
    <w:rsid w:val="098A06BB"/>
    <w:rsid w:val="09970005"/>
    <w:rsid w:val="09A41768"/>
    <w:rsid w:val="0A067AB9"/>
    <w:rsid w:val="0A484DC9"/>
    <w:rsid w:val="0A9C0499"/>
    <w:rsid w:val="0AEB4D2E"/>
    <w:rsid w:val="0AEC0813"/>
    <w:rsid w:val="0B1511A8"/>
    <w:rsid w:val="0B270E55"/>
    <w:rsid w:val="0B286091"/>
    <w:rsid w:val="0B2877F8"/>
    <w:rsid w:val="0B304DED"/>
    <w:rsid w:val="0B6609CE"/>
    <w:rsid w:val="0B786794"/>
    <w:rsid w:val="0B894205"/>
    <w:rsid w:val="0B932D58"/>
    <w:rsid w:val="0BA12484"/>
    <w:rsid w:val="0BC64AFA"/>
    <w:rsid w:val="0BC77F1E"/>
    <w:rsid w:val="0BD53BE7"/>
    <w:rsid w:val="0BF919B8"/>
    <w:rsid w:val="0C1571F9"/>
    <w:rsid w:val="0C3C43DB"/>
    <w:rsid w:val="0C5D161C"/>
    <w:rsid w:val="0C6D571C"/>
    <w:rsid w:val="0C7D22B4"/>
    <w:rsid w:val="0CAC7ACB"/>
    <w:rsid w:val="0CCB5763"/>
    <w:rsid w:val="0CCC4FB6"/>
    <w:rsid w:val="0CE11CD3"/>
    <w:rsid w:val="0D1F511A"/>
    <w:rsid w:val="0D3F2AEC"/>
    <w:rsid w:val="0D44075C"/>
    <w:rsid w:val="0D984710"/>
    <w:rsid w:val="0DB2499D"/>
    <w:rsid w:val="0DB373E1"/>
    <w:rsid w:val="0DB77A48"/>
    <w:rsid w:val="0DDE1C77"/>
    <w:rsid w:val="0DDE67FE"/>
    <w:rsid w:val="0DE83CBE"/>
    <w:rsid w:val="0DFE2FB8"/>
    <w:rsid w:val="0E6513A2"/>
    <w:rsid w:val="0E940564"/>
    <w:rsid w:val="0E9E04C2"/>
    <w:rsid w:val="0EF1398E"/>
    <w:rsid w:val="0EFA40A2"/>
    <w:rsid w:val="0F092EBF"/>
    <w:rsid w:val="0F3C2F15"/>
    <w:rsid w:val="0F5B4403"/>
    <w:rsid w:val="0F64306D"/>
    <w:rsid w:val="0F701FEF"/>
    <w:rsid w:val="0F8459C1"/>
    <w:rsid w:val="0F896A31"/>
    <w:rsid w:val="0F987405"/>
    <w:rsid w:val="10274C2E"/>
    <w:rsid w:val="10606175"/>
    <w:rsid w:val="10BD6D9F"/>
    <w:rsid w:val="11225C02"/>
    <w:rsid w:val="112C42A9"/>
    <w:rsid w:val="112D6D98"/>
    <w:rsid w:val="11306208"/>
    <w:rsid w:val="114A1565"/>
    <w:rsid w:val="116C22DE"/>
    <w:rsid w:val="116E2B13"/>
    <w:rsid w:val="11BB46CD"/>
    <w:rsid w:val="11DF544B"/>
    <w:rsid w:val="11E617B3"/>
    <w:rsid w:val="11F12D49"/>
    <w:rsid w:val="122A1592"/>
    <w:rsid w:val="122F062D"/>
    <w:rsid w:val="124335D4"/>
    <w:rsid w:val="12676A72"/>
    <w:rsid w:val="127001C5"/>
    <w:rsid w:val="12FE511D"/>
    <w:rsid w:val="130431A6"/>
    <w:rsid w:val="130823E0"/>
    <w:rsid w:val="131274CE"/>
    <w:rsid w:val="133B4C77"/>
    <w:rsid w:val="133E2B38"/>
    <w:rsid w:val="1356795C"/>
    <w:rsid w:val="13686E28"/>
    <w:rsid w:val="137961EC"/>
    <w:rsid w:val="1383263B"/>
    <w:rsid w:val="13A73007"/>
    <w:rsid w:val="13E26EA1"/>
    <w:rsid w:val="13EF4027"/>
    <w:rsid w:val="14073E75"/>
    <w:rsid w:val="1411239E"/>
    <w:rsid w:val="14253D51"/>
    <w:rsid w:val="1434356E"/>
    <w:rsid w:val="147B0BD3"/>
    <w:rsid w:val="14843FE5"/>
    <w:rsid w:val="14AE7202"/>
    <w:rsid w:val="14C5394E"/>
    <w:rsid w:val="150A39A3"/>
    <w:rsid w:val="15317875"/>
    <w:rsid w:val="156E56C3"/>
    <w:rsid w:val="15B63178"/>
    <w:rsid w:val="15C522B7"/>
    <w:rsid w:val="15C727F2"/>
    <w:rsid w:val="162007F3"/>
    <w:rsid w:val="1628375A"/>
    <w:rsid w:val="1641578F"/>
    <w:rsid w:val="164976AB"/>
    <w:rsid w:val="165048EB"/>
    <w:rsid w:val="165D1EF2"/>
    <w:rsid w:val="16697362"/>
    <w:rsid w:val="16E66CA8"/>
    <w:rsid w:val="16FE2244"/>
    <w:rsid w:val="1749179B"/>
    <w:rsid w:val="17AD7DC6"/>
    <w:rsid w:val="17BB0135"/>
    <w:rsid w:val="17DE16D2"/>
    <w:rsid w:val="17EC29B5"/>
    <w:rsid w:val="17F145C7"/>
    <w:rsid w:val="17F84EE5"/>
    <w:rsid w:val="17FD6053"/>
    <w:rsid w:val="18105965"/>
    <w:rsid w:val="18117E99"/>
    <w:rsid w:val="1816180F"/>
    <w:rsid w:val="18253800"/>
    <w:rsid w:val="18506ACF"/>
    <w:rsid w:val="18714D0F"/>
    <w:rsid w:val="187476A1"/>
    <w:rsid w:val="188F7A9E"/>
    <w:rsid w:val="18D1726C"/>
    <w:rsid w:val="18DA45EA"/>
    <w:rsid w:val="18DC3819"/>
    <w:rsid w:val="18DD40DB"/>
    <w:rsid w:val="18DE3BA0"/>
    <w:rsid w:val="18E02B21"/>
    <w:rsid w:val="18E92A70"/>
    <w:rsid w:val="19410EA4"/>
    <w:rsid w:val="195F68FA"/>
    <w:rsid w:val="1987237F"/>
    <w:rsid w:val="1A0D0A45"/>
    <w:rsid w:val="1A177861"/>
    <w:rsid w:val="1A2A3350"/>
    <w:rsid w:val="1A2E3815"/>
    <w:rsid w:val="1A58610F"/>
    <w:rsid w:val="1A952EBF"/>
    <w:rsid w:val="1ABA4482"/>
    <w:rsid w:val="1AC36A41"/>
    <w:rsid w:val="1B193AF0"/>
    <w:rsid w:val="1B4B57C2"/>
    <w:rsid w:val="1B4E738E"/>
    <w:rsid w:val="1B5932EB"/>
    <w:rsid w:val="1B5C7199"/>
    <w:rsid w:val="1BA16CD8"/>
    <w:rsid w:val="1BEF1D69"/>
    <w:rsid w:val="1BF3247C"/>
    <w:rsid w:val="1C057BD0"/>
    <w:rsid w:val="1C396853"/>
    <w:rsid w:val="1C513A53"/>
    <w:rsid w:val="1C5C73B4"/>
    <w:rsid w:val="1C6128E9"/>
    <w:rsid w:val="1C704AA7"/>
    <w:rsid w:val="1C84304F"/>
    <w:rsid w:val="1CE71497"/>
    <w:rsid w:val="1CF0009B"/>
    <w:rsid w:val="1D0E5A4C"/>
    <w:rsid w:val="1D13456F"/>
    <w:rsid w:val="1D3F1BE1"/>
    <w:rsid w:val="1D4604A0"/>
    <w:rsid w:val="1D5523BA"/>
    <w:rsid w:val="1D7278D3"/>
    <w:rsid w:val="1D730540"/>
    <w:rsid w:val="1D8443E2"/>
    <w:rsid w:val="1D901397"/>
    <w:rsid w:val="1D9C4E73"/>
    <w:rsid w:val="1DBE1164"/>
    <w:rsid w:val="1DF24184"/>
    <w:rsid w:val="1E2700B6"/>
    <w:rsid w:val="1E332531"/>
    <w:rsid w:val="1E3B1ADC"/>
    <w:rsid w:val="1E534E56"/>
    <w:rsid w:val="1E604B7E"/>
    <w:rsid w:val="1E74728F"/>
    <w:rsid w:val="1E813F7A"/>
    <w:rsid w:val="1E893A45"/>
    <w:rsid w:val="1EEF687A"/>
    <w:rsid w:val="1F170F28"/>
    <w:rsid w:val="1F254F57"/>
    <w:rsid w:val="1F4B4494"/>
    <w:rsid w:val="1F8D49AB"/>
    <w:rsid w:val="1FF3285D"/>
    <w:rsid w:val="20054643"/>
    <w:rsid w:val="20092631"/>
    <w:rsid w:val="205E6558"/>
    <w:rsid w:val="206016CD"/>
    <w:rsid w:val="206B0FC3"/>
    <w:rsid w:val="207277FE"/>
    <w:rsid w:val="209E2A1A"/>
    <w:rsid w:val="20C95363"/>
    <w:rsid w:val="20E73D48"/>
    <w:rsid w:val="20EE5027"/>
    <w:rsid w:val="211A411E"/>
    <w:rsid w:val="211A4A1F"/>
    <w:rsid w:val="2125254D"/>
    <w:rsid w:val="214065A8"/>
    <w:rsid w:val="214967B1"/>
    <w:rsid w:val="216C60EE"/>
    <w:rsid w:val="21E25435"/>
    <w:rsid w:val="22136D3D"/>
    <w:rsid w:val="221A7B60"/>
    <w:rsid w:val="223206A2"/>
    <w:rsid w:val="22341973"/>
    <w:rsid w:val="22490AD5"/>
    <w:rsid w:val="231F3E73"/>
    <w:rsid w:val="2376433B"/>
    <w:rsid w:val="23944E76"/>
    <w:rsid w:val="23A37AF3"/>
    <w:rsid w:val="240D1D18"/>
    <w:rsid w:val="249647E8"/>
    <w:rsid w:val="24997A50"/>
    <w:rsid w:val="24A02E7F"/>
    <w:rsid w:val="24CD5A67"/>
    <w:rsid w:val="24F17882"/>
    <w:rsid w:val="25162969"/>
    <w:rsid w:val="254554E2"/>
    <w:rsid w:val="258129A3"/>
    <w:rsid w:val="25DA657A"/>
    <w:rsid w:val="25E20F82"/>
    <w:rsid w:val="25EA3082"/>
    <w:rsid w:val="25EC025F"/>
    <w:rsid w:val="260704EC"/>
    <w:rsid w:val="26367CA9"/>
    <w:rsid w:val="26551BE3"/>
    <w:rsid w:val="26577050"/>
    <w:rsid w:val="265E5821"/>
    <w:rsid w:val="26672398"/>
    <w:rsid w:val="26852A38"/>
    <w:rsid w:val="26C1503C"/>
    <w:rsid w:val="26D76375"/>
    <w:rsid w:val="26F40F6D"/>
    <w:rsid w:val="26FE22C7"/>
    <w:rsid w:val="27127C7A"/>
    <w:rsid w:val="27137A76"/>
    <w:rsid w:val="27367074"/>
    <w:rsid w:val="275F53B8"/>
    <w:rsid w:val="27637EA1"/>
    <w:rsid w:val="27C22149"/>
    <w:rsid w:val="27EC5977"/>
    <w:rsid w:val="28273AD0"/>
    <w:rsid w:val="287F4EBD"/>
    <w:rsid w:val="28EA6ACC"/>
    <w:rsid w:val="28EB63A0"/>
    <w:rsid w:val="29400E7C"/>
    <w:rsid w:val="29944EB8"/>
    <w:rsid w:val="299A08A5"/>
    <w:rsid w:val="29AC6102"/>
    <w:rsid w:val="29B9192C"/>
    <w:rsid w:val="29CB4755"/>
    <w:rsid w:val="29FA78EA"/>
    <w:rsid w:val="2A524929"/>
    <w:rsid w:val="2A5C02FE"/>
    <w:rsid w:val="2A9E13F0"/>
    <w:rsid w:val="2ACA31E0"/>
    <w:rsid w:val="2AD30362"/>
    <w:rsid w:val="2B2C33CC"/>
    <w:rsid w:val="2B367DA6"/>
    <w:rsid w:val="2B37696A"/>
    <w:rsid w:val="2B4622DB"/>
    <w:rsid w:val="2B885195"/>
    <w:rsid w:val="2B8E079E"/>
    <w:rsid w:val="2B9C3BC7"/>
    <w:rsid w:val="2BB63667"/>
    <w:rsid w:val="2BC65BAF"/>
    <w:rsid w:val="2BEB72AF"/>
    <w:rsid w:val="2BFA1CA3"/>
    <w:rsid w:val="2C033113"/>
    <w:rsid w:val="2C132A27"/>
    <w:rsid w:val="2C2A18BB"/>
    <w:rsid w:val="2C353B93"/>
    <w:rsid w:val="2C542665"/>
    <w:rsid w:val="2C77161F"/>
    <w:rsid w:val="2C9254B0"/>
    <w:rsid w:val="2CAD1EB7"/>
    <w:rsid w:val="2D550424"/>
    <w:rsid w:val="2D86600E"/>
    <w:rsid w:val="2DEC2011"/>
    <w:rsid w:val="2E064898"/>
    <w:rsid w:val="2E267D5F"/>
    <w:rsid w:val="2E341001"/>
    <w:rsid w:val="2E436882"/>
    <w:rsid w:val="2E671D49"/>
    <w:rsid w:val="2E6A153F"/>
    <w:rsid w:val="2E7627EC"/>
    <w:rsid w:val="2EBE2575"/>
    <w:rsid w:val="2ECD27D0"/>
    <w:rsid w:val="2EDD31BD"/>
    <w:rsid w:val="2F05047C"/>
    <w:rsid w:val="2F277139"/>
    <w:rsid w:val="2F792A86"/>
    <w:rsid w:val="2FA04BBD"/>
    <w:rsid w:val="2FB67708"/>
    <w:rsid w:val="30153549"/>
    <w:rsid w:val="30392C11"/>
    <w:rsid w:val="307E769C"/>
    <w:rsid w:val="30980BBB"/>
    <w:rsid w:val="309C446E"/>
    <w:rsid w:val="30A25EDE"/>
    <w:rsid w:val="30D1552C"/>
    <w:rsid w:val="30F30DDF"/>
    <w:rsid w:val="31524BBC"/>
    <w:rsid w:val="31951EAC"/>
    <w:rsid w:val="31A01929"/>
    <w:rsid w:val="31D6516E"/>
    <w:rsid w:val="31E56082"/>
    <w:rsid w:val="3211094A"/>
    <w:rsid w:val="321737D2"/>
    <w:rsid w:val="323474E9"/>
    <w:rsid w:val="32351DB0"/>
    <w:rsid w:val="325B496A"/>
    <w:rsid w:val="327B7F09"/>
    <w:rsid w:val="327E0370"/>
    <w:rsid w:val="328E1B66"/>
    <w:rsid w:val="32C62DF5"/>
    <w:rsid w:val="32D00599"/>
    <w:rsid w:val="32F32AC3"/>
    <w:rsid w:val="32FA203E"/>
    <w:rsid w:val="33094826"/>
    <w:rsid w:val="33242BDA"/>
    <w:rsid w:val="3333106F"/>
    <w:rsid w:val="33331843"/>
    <w:rsid w:val="33423060"/>
    <w:rsid w:val="33496C88"/>
    <w:rsid w:val="334F3A2D"/>
    <w:rsid w:val="33632873"/>
    <w:rsid w:val="338320A7"/>
    <w:rsid w:val="339A72EF"/>
    <w:rsid w:val="33AF616C"/>
    <w:rsid w:val="33FA7072"/>
    <w:rsid w:val="347100A1"/>
    <w:rsid w:val="34750972"/>
    <w:rsid w:val="35215AC3"/>
    <w:rsid w:val="35A8030B"/>
    <w:rsid w:val="3601384C"/>
    <w:rsid w:val="362700D9"/>
    <w:rsid w:val="36286909"/>
    <w:rsid w:val="36AE6EE6"/>
    <w:rsid w:val="36B55F0A"/>
    <w:rsid w:val="36CD49CA"/>
    <w:rsid w:val="36D927B0"/>
    <w:rsid w:val="36DC77FF"/>
    <w:rsid w:val="36FF479D"/>
    <w:rsid w:val="371B7F38"/>
    <w:rsid w:val="376F6772"/>
    <w:rsid w:val="37752A5C"/>
    <w:rsid w:val="379E6A56"/>
    <w:rsid w:val="37F0691F"/>
    <w:rsid w:val="38427E28"/>
    <w:rsid w:val="384F06F9"/>
    <w:rsid w:val="385975D6"/>
    <w:rsid w:val="388A668A"/>
    <w:rsid w:val="38AA56E0"/>
    <w:rsid w:val="38E52E0C"/>
    <w:rsid w:val="394F0E5E"/>
    <w:rsid w:val="395806F3"/>
    <w:rsid w:val="396E45E8"/>
    <w:rsid w:val="39761CB6"/>
    <w:rsid w:val="397877DC"/>
    <w:rsid w:val="397A13FE"/>
    <w:rsid w:val="397F11FB"/>
    <w:rsid w:val="39BA7DF4"/>
    <w:rsid w:val="3A084BD3"/>
    <w:rsid w:val="3A0F2745"/>
    <w:rsid w:val="3A2F07E2"/>
    <w:rsid w:val="3A87691D"/>
    <w:rsid w:val="3A972F8C"/>
    <w:rsid w:val="3AC21656"/>
    <w:rsid w:val="3ACF7F59"/>
    <w:rsid w:val="3ADE6694"/>
    <w:rsid w:val="3B5A188F"/>
    <w:rsid w:val="3B6039CF"/>
    <w:rsid w:val="3B65795B"/>
    <w:rsid w:val="3B7423A4"/>
    <w:rsid w:val="3B9A7EDD"/>
    <w:rsid w:val="3BBF6B5A"/>
    <w:rsid w:val="3BBF7944"/>
    <w:rsid w:val="3BF50BF3"/>
    <w:rsid w:val="3C302B69"/>
    <w:rsid w:val="3C35724F"/>
    <w:rsid w:val="3C6A47D3"/>
    <w:rsid w:val="3C892A28"/>
    <w:rsid w:val="3C8F1549"/>
    <w:rsid w:val="3C9A772E"/>
    <w:rsid w:val="3D217B17"/>
    <w:rsid w:val="3D232759"/>
    <w:rsid w:val="3D2427C1"/>
    <w:rsid w:val="3D3E0ADD"/>
    <w:rsid w:val="3D711BCF"/>
    <w:rsid w:val="3D874AE7"/>
    <w:rsid w:val="3DA77592"/>
    <w:rsid w:val="3DB6583F"/>
    <w:rsid w:val="3DDF7CDB"/>
    <w:rsid w:val="3DF519EE"/>
    <w:rsid w:val="3E29784C"/>
    <w:rsid w:val="3E3143FD"/>
    <w:rsid w:val="3E3D1231"/>
    <w:rsid w:val="3E57691B"/>
    <w:rsid w:val="3E703177"/>
    <w:rsid w:val="3EC15781"/>
    <w:rsid w:val="3ECB6F08"/>
    <w:rsid w:val="3ED42508"/>
    <w:rsid w:val="3ED71449"/>
    <w:rsid w:val="3F0518E8"/>
    <w:rsid w:val="3F290A23"/>
    <w:rsid w:val="3F587BF7"/>
    <w:rsid w:val="3F773D69"/>
    <w:rsid w:val="3FA550A3"/>
    <w:rsid w:val="3FA66329"/>
    <w:rsid w:val="3FDC2527"/>
    <w:rsid w:val="403F2694"/>
    <w:rsid w:val="40636C5D"/>
    <w:rsid w:val="40982253"/>
    <w:rsid w:val="40AA0BC3"/>
    <w:rsid w:val="40BC77BC"/>
    <w:rsid w:val="40F03963"/>
    <w:rsid w:val="412F5FB2"/>
    <w:rsid w:val="41815E93"/>
    <w:rsid w:val="41841C43"/>
    <w:rsid w:val="41966C29"/>
    <w:rsid w:val="41AE6491"/>
    <w:rsid w:val="42176CD4"/>
    <w:rsid w:val="422F3D3C"/>
    <w:rsid w:val="423D576A"/>
    <w:rsid w:val="423E1578"/>
    <w:rsid w:val="424079BE"/>
    <w:rsid w:val="426640E3"/>
    <w:rsid w:val="42732813"/>
    <w:rsid w:val="42DC32FF"/>
    <w:rsid w:val="42EB68A5"/>
    <w:rsid w:val="43456981"/>
    <w:rsid w:val="4376670D"/>
    <w:rsid w:val="437A3377"/>
    <w:rsid w:val="43876DD3"/>
    <w:rsid w:val="439A528D"/>
    <w:rsid w:val="43A45D84"/>
    <w:rsid w:val="43B43356"/>
    <w:rsid w:val="43D67BE5"/>
    <w:rsid w:val="43D9531B"/>
    <w:rsid w:val="43EE5FF7"/>
    <w:rsid w:val="43FD0868"/>
    <w:rsid w:val="441572A8"/>
    <w:rsid w:val="44635D62"/>
    <w:rsid w:val="44990651"/>
    <w:rsid w:val="450F5BDC"/>
    <w:rsid w:val="452F6E5D"/>
    <w:rsid w:val="454722BC"/>
    <w:rsid w:val="45500E7B"/>
    <w:rsid w:val="45656BD6"/>
    <w:rsid w:val="459405B8"/>
    <w:rsid w:val="45953746"/>
    <w:rsid w:val="45D43539"/>
    <w:rsid w:val="45DC506D"/>
    <w:rsid w:val="45F2392B"/>
    <w:rsid w:val="460004BB"/>
    <w:rsid w:val="46081EE8"/>
    <w:rsid w:val="46110EB4"/>
    <w:rsid w:val="462E435B"/>
    <w:rsid w:val="464A534D"/>
    <w:rsid w:val="4680010F"/>
    <w:rsid w:val="46A663B1"/>
    <w:rsid w:val="46C51386"/>
    <w:rsid w:val="46D803EA"/>
    <w:rsid w:val="47247678"/>
    <w:rsid w:val="47872C73"/>
    <w:rsid w:val="478A52AA"/>
    <w:rsid w:val="47BC67EE"/>
    <w:rsid w:val="47DD0483"/>
    <w:rsid w:val="47E80223"/>
    <w:rsid w:val="47E84FCD"/>
    <w:rsid w:val="47F24E82"/>
    <w:rsid w:val="48103A09"/>
    <w:rsid w:val="482A3593"/>
    <w:rsid w:val="48466B27"/>
    <w:rsid w:val="48871771"/>
    <w:rsid w:val="488E7FD0"/>
    <w:rsid w:val="489008FA"/>
    <w:rsid w:val="489862CB"/>
    <w:rsid w:val="48AB7349"/>
    <w:rsid w:val="490170B1"/>
    <w:rsid w:val="490C6DB0"/>
    <w:rsid w:val="49260426"/>
    <w:rsid w:val="493113AC"/>
    <w:rsid w:val="493E2BFE"/>
    <w:rsid w:val="49420322"/>
    <w:rsid w:val="494A4670"/>
    <w:rsid w:val="495623EC"/>
    <w:rsid w:val="49584F34"/>
    <w:rsid w:val="498541E7"/>
    <w:rsid w:val="499D34CD"/>
    <w:rsid w:val="49A86F75"/>
    <w:rsid w:val="49DA0AA2"/>
    <w:rsid w:val="49F27137"/>
    <w:rsid w:val="4A9A7DC0"/>
    <w:rsid w:val="4AA23FC0"/>
    <w:rsid w:val="4ADD1B95"/>
    <w:rsid w:val="4AE9490A"/>
    <w:rsid w:val="4AEA43A8"/>
    <w:rsid w:val="4B276CD8"/>
    <w:rsid w:val="4B370496"/>
    <w:rsid w:val="4B412124"/>
    <w:rsid w:val="4B9868B7"/>
    <w:rsid w:val="4BBD16EB"/>
    <w:rsid w:val="4BCE772F"/>
    <w:rsid w:val="4C297AE0"/>
    <w:rsid w:val="4C5315E3"/>
    <w:rsid w:val="4C8C3C16"/>
    <w:rsid w:val="4CC629D5"/>
    <w:rsid w:val="4D110FBB"/>
    <w:rsid w:val="4D1A2BEA"/>
    <w:rsid w:val="4D2B2FC8"/>
    <w:rsid w:val="4D41465D"/>
    <w:rsid w:val="4DBE70E2"/>
    <w:rsid w:val="4DE64068"/>
    <w:rsid w:val="4DEA31C8"/>
    <w:rsid w:val="4DEC6E71"/>
    <w:rsid w:val="4DEF51BA"/>
    <w:rsid w:val="4DF64EEC"/>
    <w:rsid w:val="4E1151E4"/>
    <w:rsid w:val="4E140C20"/>
    <w:rsid w:val="4E4E7484"/>
    <w:rsid w:val="4E792126"/>
    <w:rsid w:val="4E853C5A"/>
    <w:rsid w:val="4E8559DE"/>
    <w:rsid w:val="4EA72DF4"/>
    <w:rsid w:val="4EBB4461"/>
    <w:rsid w:val="4F3D196F"/>
    <w:rsid w:val="4F4641AC"/>
    <w:rsid w:val="4F661754"/>
    <w:rsid w:val="4FA233AD"/>
    <w:rsid w:val="4FAB5807"/>
    <w:rsid w:val="4FAD5FDA"/>
    <w:rsid w:val="4FAE58AE"/>
    <w:rsid w:val="4FB410CF"/>
    <w:rsid w:val="4FE47521"/>
    <w:rsid w:val="5026794E"/>
    <w:rsid w:val="50664363"/>
    <w:rsid w:val="507F668B"/>
    <w:rsid w:val="50AA1F9A"/>
    <w:rsid w:val="50B213CE"/>
    <w:rsid w:val="50DF4A66"/>
    <w:rsid w:val="50F32112"/>
    <w:rsid w:val="511B3417"/>
    <w:rsid w:val="512F5FCE"/>
    <w:rsid w:val="51804F3C"/>
    <w:rsid w:val="518A547C"/>
    <w:rsid w:val="51A76A58"/>
    <w:rsid w:val="521A547C"/>
    <w:rsid w:val="524079EE"/>
    <w:rsid w:val="52482366"/>
    <w:rsid w:val="527E1EAF"/>
    <w:rsid w:val="52A55F65"/>
    <w:rsid w:val="52BC4EF2"/>
    <w:rsid w:val="52D93C9C"/>
    <w:rsid w:val="530C5717"/>
    <w:rsid w:val="53133B2E"/>
    <w:rsid w:val="53182FAD"/>
    <w:rsid w:val="53B34543"/>
    <w:rsid w:val="53B561DA"/>
    <w:rsid w:val="53BE29B9"/>
    <w:rsid w:val="53D36289"/>
    <w:rsid w:val="540A5934"/>
    <w:rsid w:val="542555DA"/>
    <w:rsid w:val="5438608E"/>
    <w:rsid w:val="54520EFE"/>
    <w:rsid w:val="54550B2A"/>
    <w:rsid w:val="545F6AA3"/>
    <w:rsid w:val="54716B98"/>
    <w:rsid w:val="54956CAE"/>
    <w:rsid w:val="54982F44"/>
    <w:rsid w:val="54AA6F8B"/>
    <w:rsid w:val="54C47921"/>
    <w:rsid w:val="54E70D5E"/>
    <w:rsid w:val="55010852"/>
    <w:rsid w:val="554D61A0"/>
    <w:rsid w:val="558A2919"/>
    <w:rsid w:val="55913CA7"/>
    <w:rsid w:val="55990359"/>
    <w:rsid w:val="55F2763C"/>
    <w:rsid w:val="56334BE2"/>
    <w:rsid w:val="56384123"/>
    <w:rsid w:val="563F2853"/>
    <w:rsid w:val="565C2C2A"/>
    <w:rsid w:val="56B626B1"/>
    <w:rsid w:val="56CE027D"/>
    <w:rsid w:val="56FC36A7"/>
    <w:rsid w:val="57044B1F"/>
    <w:rsid w:val="571E156B"/>
    <w:rsid w:val="57AB0CF2"/>
    <w:rsid w:val="580746F5"/>
    <w:rsid w:val="588B2C30"/>
    <w:rsid w:val="58C44394"/>
    <w:rsid w:val="58E123C5"/>
    <w:rsid w:val="59023F51"/>
    <w:rsid w:val="5903310E"/>
    <w:rsid w:val="59395681"/>
    <w:rsid w:val="59396B30"/>
    <w:rsid w:val="59724E04"/>
    <w:rsid w:val="597A5593"/>
    <w:rsid w:val="59A044B9"/>
    <w:rsid w:val="59E26BCE"/>
    <w:rsid w:val="5A04713E"/>
    <w:rsid w:val="5A310ACA"/>
    <w:rsid w:val="5A673229"/>
    <w:rsid w:val="5A7563DC"/>
    <w:rsid w:val="5AA63D51"/>
    <w:rsid w:val="5AE9584C"/>
    <w:rsid w:val="5B1C17BD"/>
    <w:rsid w:val="5B212861"/>
    <w:rsid w:val="5B2C0E21"/>
    <w:rsid w:val="5BA7530A"/>
    <w:rsid w:val="5BC57D86"/>
    <w:rsid w:val="5BD55DE8"/>
    <w:rsid w:val="5BD668B8"/>
    <w:rsid w:val="5BDD02C0"/>
    <w:rsid w:val="5BE44D87"/>
    <w:rsid w:val="5C01225A"/>
    <w:rsid w:val="5C152D21"/>
    <w:rsid w:val="5C25339C"/>
    <w:rsid w:val="5C9A78E6"/>
    <w:rsid w:val="5C9B0276"/>
    <w:rsid w:val="5CDB3A5A"/>
    <w:rsid w:val="5CE46DB3"/>
    <w:rsid w:val="5D1A7137"/>
    <w:rsid w:val="5D2F3027"/>
    <w:rsid w:val="5D3277E9"/>
    <w:rsid w:val="5D333896"/>
    <w:rsid w:val="5D547049"/>
    <w:rsid w:val="5D963140"/>
    <w:rsid w:val="5DA45AB0"/>
    <w:rsid w:val="5DAC0CF7"/>
    <w:rsid w:val="5DBC65F2"/>
    <w:rsid w:val="5DDC48F1"/>
    <w:rsid w:val="5DF107EF"/>
    <w:rsid w:val="5E0F7D36"/>
    <w:rsid w:val="5E147D4A"/>
    <w:rsid w:val="5E227B93"/>
    <w:rsid w:val="5EA52572"/>
    <w:rsid w:val="5EA62E14"/>
    <w:rsid w:val="5EBD2EE1"/>
    <w:rsid w:val="5EC96260"/>
    <w:rsid w:val="5ECD7A0C"/>
    <w:rsid w:val="5F0C5DF0"/>
    <w:rsid w:val="5F582DAC"/>
    <w:rsid w:val="5F833F1D"/>
    <w:rsid w:val="5F943345"/>
    <w:rsid w:val="5F98380B"/>
    <w:rsid w:val="5FAA34B7"/>
    <w:rsid w:val="5FAF0A1C"/>
    <w:rsid w:val="5FCD314C"/>
    <w:rsid w:val="5FDC0215"/>
    <w:rsid w:val="60156F7B"/>
    <w:rsid w:val="603B085D"/>
    <w:rsid w:val="606C7B80"/>
    <w:rsid w:val="6071159A"/>
    <w:rsid w:val="60BA6EEB"/>
    <w:rsid w:val="60CD2B52"/>
    <w:rsid w:val="60E42A4E"/>
    <w:rsid w:val="60E82FD4"/>
    <w:rsid w:val="60EE302E"/>
    <w:rsid w:val="60FA66B2"/>
    <w:rsid w:val="60FD6695"/>
    <w:rsid w:val="610712C2"/>
    <w:rsid w:val="61752E88"/>
    <w:rsid w:val="617A5EC3"/>
    <w:rsid w:val="61891BF9"/>
    <w:rsid w:val="619D7C6E"/>
    <w:rsid w:val="61B62EE8"/>
    <w:rsid w:val="61F614BD"/>
    <w:rsid w:val="622D31D4"/>
    <w:rsid w:val="62D84A15"/>
    <w:rsid w:val="63051831"/>
    <w:rsid w:val="63166B0E"/>
    <w:rsid w:val="635636AC"/>
    <w:rsid w:val="63940864"/>
    <w:rsid w:val="63E91153"/>
    <w:rsid w:val="641206A9"/>
    <w:rsid w:val="642D223D"/>
    <w:rsid w:val="643E0C2B"/>
    <w:rsid w:val="64697AA1"/>
    <w:rsid w:val="647470A6"/>
    <w:rsid w:val="64800077"/>
    <w:rsid w:val="650D2C1F"/>
    <w:rsid w:val="651B358E"/>
    <w:rsid w:val="652101AB"/>
    <w:rsid w:val="65777969"/>
    <w:rsid w:val="659550EE"/>
    <w:rsid w:val="65A54648"/>
    <w:rsid w:val="65BE6E43"/>
    <w:rsid w:val="66104CAF"/>
    <w:rsid w:val="66146E24"/>
    <w:rsid w:val="66180176"/>
    <w:rsid w:val="661C580F"/>
    <w:rsid w:val="662A244F"/>
    <w:rsid w:val="6671402D"/>
    <w:rsid w:val="66807F13"/>
    <w:rsid w:val="66A870A3"/>
    <w:rsid w:val="67607CC8"/>
    <w:rsid w:val="676E1A46"/>
    <w:rsid w:val="677F0CCA"/>
    <w:rsid w:val="6781550C"/>
    <w:rsid w:val="67A75B42"/>
    <w:rsid w:val="67AE06E9"/>
    <w:rsid w:val="67E120F7"/>
    <w:rsid w:val="67F918A0"/>
    <w:rsid w:val="680531CD"/>
    <w:rsid w:val="68243E7A"/>
    <w:rsid w:val="68835E05"/>
    <w:rsid w:val="68C67D2C"/>
    <w:rsid w:val="68C9554F"/>
    <w:rsid w:val="68D8070C"/>
    <w:rsid w:val="68E64AD1"/>
    <w:rsid w:val="695D0E5E"/>
    <w:rsid w:val="696279DD"/>
    <w:rsid w:val="69631707"/>
    <w:rsid w:val="697F2EFE"/>
    <w:rsid w:val="69D41F5D"/>
    <w:rsid w:val="69FF6A79"/>
    <w:rsid w:val="6A0A3CB1"/>
    <w:rsid w:val="6A410358"/>
    <w:rsid w:val="6A7054AE"/>
    <w:rsid w:val="6A726014"/>
    <w:rsid w:val="6A7E1895"/>
    <w:rsid w:val="6A813E93"/>
    <w:rsid w:val="6A8A6CB9"/>
    <w:rsid w:val="6A94006A"/>
    <w:rsid w:val="6AAF2BB5"/>
    <w:rsid w:val="6ABF271C"/>
    <w:rsid w:val="6AC83870"/>
    <w:rsid w:val="6B4010D2"/>
    <w:rsid w:val="6B4328E0"/>
    <w:rsid w:val="6B633598"/>
    <w:rsid w:val="6B6A0ACC"/>
    <w:rsid w:val="6B8914D7"/>
    <w:rsid w:val="6B9320D0"/>
    <w:rsid w:val="6BB75415"/>
    <w:rsid w:val="6BC00FD6"/>
    <w:rsid w:val="6BE1281D"/>
    <w:rsid w:val="6BE1670A"/>
    <w:rsid w:val="6CC263B6"/>
    <w:rsid w:val="6CCB2DC7"/>
    <w:rsid w:val="6CD435E4"/>
    <w:rsid w:val="6CD86F36"/>
    <w:rsid w:val="6D3A0424"/>
    <w:rsid w:val="6D4573FA"/>
    <w:rsid w:val="6D761CA9"/>
    <w:rsid w:val="6D8B203F"/>
    <w:rsid w:val="6DCD03A3"/>
    <w:rsid w:val="6DCE287F"/>
    <w:rsid w:val="6E2B2468"/>
    <w:rsid w:val="6E310FFA"/>
    <w:rsid w:val="6E6C5CEF"/>
    <w:rsid w:val="6EB81E4D"/>
    <w:rsid w:val="6EBB2999"/>
    <w:rsid w:val="6EE3336E"/>
    <w:rsid w:val="6EEB2223"/>
    <w:rsid w:val="6EEB7302"/>
    <w:rsid w:val="6F3125F0"/>
    <w:rsid w:val="6F7F026D"/>
    <w:rsid w:val="6FD4269B"/>
    <w:rsid w:val="6FDA5704"/>
    <w:rsid w:val="6FEC6252"/>
    <w:rsid w:val="709E44C0"/>
    <w:rsid w:val="70B8410C"/>
    <w:rsid w:val="710C47A1"/>
    <w:rsid w:val="710F3A90"/>
    <w:rsid w:val="7124455A"/>
    <w:rsid w:val="7137052F"/>
    <w:rsid w:val="716A5681"/>
    <w:rsid w:val="719B0908"/>
    <w:rsid w:val="71AD6A79"/>
    <w:rsid w:val="71E347CE"/>
    <w:rsid w:val="71E84124"/>
    <w:rsid w:val="71F74E10"/>
    <w:rsid w:val="72063F5C"/>
    <w:rsid w:val="721368A8"/>
    <w:rsid w:val="721D0945"/>
    <w:rsid w:val="72562CAD"/>
    <w:rsid w:val="727137EF"/>
    <w:rsid w:val="727F1A3F"/>
    <w:rsid w:val="72A53EA7"/>
    <w:rsid w:val="72A83CCB"/>
    <w:rsid w:val="72B02ADA"/>
    <w:rsid w:val="72B263B1"/>
    <w:rsid w:val="72E90827"/>
    <w:rsid w:val="72F003FB"/>
    <w:rsid w:val="73113B05"/>
    <w:rsid w:val="738F7621"/>
    <w:rsid w:val="7399224D"/>
    <w:rsid w:val="73C6500C"/>
    <w:rsid w:val="73E016E3"/>
    <w:rsid w:val="73ED6991"/>
    <w:rsid w:val="74241255"/>
    <w:rsid w:val="74486DBA"/>
    <w:rsid w:val="746A3C7A"/>
    <w:rsid w:val="74911420"/>
    <w:rsid w:val="749B0247"/>
    <w:rsid w:val="74A3267A"/>
    <w:rsid w:val="74FF623C"/>
    <w:rsid w:val="750F2763"/>
    <w:rsid w:val="753007A1"/>
    <w:rsid w:val="753A476D"/>
    <w:rsid w:val="756269F1"/>
    <w:rsid w:val="756D5FCA"/>
    <w:rsid w:val="757F51AE"/>
    <w:rsid w:val="758D7B90"/>
    <w:rsid w:val="759B141F"/>
    <w:rsid w:val="75D27948"/>
    <w:rsid w:val="75D51C75"/>
    <w:rsid w:val="75DF5F11"/>
    <w:rsid w:val="75FD5D13"/>
    <w:rsid w:val="76352D46"/>
    <w:rsid w:val="764158CF"/>
    <w:rsid w:val="764A2428"/>
    <w:rsid w:val="76543240"/>
    <w:rsid w:val="76AD5163"/>
    <w:rsid w:val="76F16235"/>
    <w:rsid w:val="77226A44"/>
    <w:rsid w:val="77586705"/>
    <w:rsid w:val="777022BA"/>
    <w:rsid w:val="77756B2D"/>
    <w:rsid w:val="77816157"/>
    <w:rsid w:val="778F2EDF"/>
    <w:rsid w:val="778F78E9"/>
    <w:rsid w:val="77910E09"/>
    <w:rsid w:val="779A6594"/>
    <w:rsid w:val="779B57D4"/>
    <w:rsid w:val="779E031E"/>
    <w:rsid w:val="77B71EAD"/>
    <w:rsid w:val="77BE11B2"/>
    <w:rsid w:val="77DA7275"/>
    <w:rsid w:val="782F7A44"/>
    <w:rsid w:val="78495F67"/>
    <w:rsid w:val="78673D84"/>
    <w:rsid w:val="786848E4"/>
    <w:rsid w:val="78B31A40"/>
    <w:rsid w:val="78B96EEE"/>
    <w:rsid w:val="791F1447"/>
    <w:rsid w:val="792738AA"/>
    <w:rsid w:val="796365C3"/>
    <w:rsid w:val="79682BBD"/>
    <w:rsid w:val="797D5F67"/>
    <w:rsid w:val="79982C4E"/>
    <w:rsid w:val="79B002F1"/>
    <w:rsid w:val="79B26E68"/>
    <w:rsid w:val="7A1F235C"/>
    <w:rsid w:val="7A78734F"/>
    <w:rsid w:val="7A7E03EF"/>
    <w:rsid w:val="7A935B1F"/>
    <w:rsid w:val="7ACD5BC4"/>
    <w:rsid w:val="7AD26675"/>
    <w:rsid w:val="7AD95625"/>
    <w:rsid w:val="7AE244DA"/>
    <w:rsid w:val="7AF62AFF"/>
    <w:rsid w:val="7AF842F9"/>
    <w:rsid w:val="7B2E5D41"/>
    <w:rsid w:val="7B300A65"/>
    <w:rsid w:val="7B3C1FEC"/>
    <w:rsid w:val="7B457970"/>
    <w:rsid w:val="7B4C5DF7"/>
    <w:rsid w:val="7B4F73D3"/>
    <w:rsid w:val="7B58740D"/>
    <w:rsid w:val="7B5A3E66"/>
    <w:rsid w:val="7B685892"/>
    <w:rsid w:val="7B7434D8"/>
    <w:rsid w:val="7B7B66DC"/>
    <w:rsid w:val="7B9A4DB4"/>
    <w:rsid w:val="7B9C2C55"/>
    <w:rsid w:val="7BDA1655"/>
    <w:rsid w:val="7BE13CA7"/>
    <w:rsid w:val="7C1C483A"/>
    <w:rsid w:val="7C44556F"/>
    <w:rsid w:val="7C5B0C23"/>
    <w:rsid w:val="7C9D1B23"/>
    <w:rsid w:val="7C9E08D4"/>
    <w:rsid w:val="7CA02300"/>
    <w:rsid w:val="7CA246FA"/>
    <w:rsid w:val="7CA25995"/>
    <w:rsid w:val="7D1C7A4B"/>
    <w:rsid w:val="7D690EE2"/>
    <w:rsid w:val="7D9849BF"/>
    <w:rsid w:val="7DA340EE"/>
    <w:rsid w:val="7DBC4E0D"/>
    <w:rsid w:val="7DBFB1CD"/>
    <w:rsid w:val="7DC2545D"/>
    <w:rsid w:val="7DC91981"/>
    <w:rsid w:val="7DEB5F33"/>
    <w:rsid w:val="7DF94E6A"/>
    <w:rsid w:val="7E301F03"/>
    <w:rsid w:val="7E377EF0"/>
    <w:rsid w:val="7E467EAD"/>
    <w:rsid w:val="7E5714A9"/>
    <w:rsid w:val="7E772825"/>
    <w:rsid w:val="7E8858D3"/>
    <w:rsid w:val="7E8928B3"/>
    <w:rsid w:val="7E9E0A40"/>
    <w:rsid w:val="7EAA309E"/>
    <w:rsid w:val="7EE53B97"/>
    <w:rsid w:val="7F114A11"/>
    <w:rsid w:val="7F604567"/>
    <w:rsid w:val="7F781DA2"/>
    <w:rsid w:val="7FBF2D90"/>
    <w:rsid w:val="7FBF5433"/>
    <w:rsid w:val="7FC435E6"/>
    <w:rsid w:val="7FF267F9"/>
    <w:rsid w:val="9F7F6AB1"/>
    <w:rsid w:val="D39EBC9C"/>
    <w:rsid w:val="EE653121"/>
    <w:rsid w:val="EF63C294"/>
    <w:rsid w:val="EF6FC0CB"/>
    <w:rsid w:val="FDF76D67"/>
    <w:rsid w:val="FDFF713A"/>
    <w:rsid w:val="FE5DD7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99" w:semiHidden="0" w:name="envelope return"/>
    <w:lsdException w:qFormat="1"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12"/>
    <w:autoRedefine/>
    <w:qFormat/>
    <w:uiPriority w:val="0"/>
    <w:pPr>
      <w:autoSpaceDE w:val="0"/>
      <w:autoSpaceDN w:val="0"/>
      <w:adjustRightInd w:val="0"/>
      <w:snapToGrid w:val="0"/>
      <w:spacing w:line="360" w:lineRule="auto"/>
      <w:jc w:val="center"/>
      <w:outlineLvl w:val="0"/>
    </w:pPr>
    <w:rPr>
      <w:b/>
      <w:bCs/>
      <w:kern w:val="0"/>
      <w:sz w:val="36"/>
      <w:szCs w:val="36"/>
    </w:rPr>
  </w:style>
  <w:style w:type="paragraph" w:styleId="3">
    <w:name w:val="heading 2"/>
    <w:basedOn w:val="1"/>
    <w:next w:val="1"/>
    <w:link w:val="397"/>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08"/>
    <w:autoRedefine/>
    <w:qFormat/>
    <w:uiPriority w:val="9"/>
    <w:pPr>
      <w:keepNext/>
      <w:keepLines/>
      <w:spacing w:before="260" w:after="260" w:line="416" w:lineRule="auto"/>
      <w:outlineLvl w:val="2"/>
    </w:pPr>
    <w:rPr>
      <w:rFonts w:ascii="Calibri" w:hAnsi="Calibri"/>
      <w:b/>
      <w:bCs/>
      <w:sz w:val="32"/>
      <w:szCs w:val="32"/>
    </w:rPr>
  </w:style>
  <w:style w:type="paragraph" w:styleId="6">
    <w:name w:val="heading 4"/>
    <w:basedOn w:val="1"/>
    <w:next w:val="1"/>
    <w:link w:val="315"/>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23"/>
    <w:autoRedefine/>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388"/>
    <w:autoRedefine/>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11"/>
    <w:autoRedefine/>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195"/>
    <w:autoRedefine/>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28"/>
    <w:autoRedefine/>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3">
    <w:name w:val="Default Paragraph Font"/>
    <w:autoRedefine/>
    <w:semiHidden/>
    <w:unhideWhenUsed/>
    <w:qFormat/>
    <w:uiPriority w:val="1"/>
  </w:style>
  <w:style w:type="table" w:default="1" w:styleId="5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406"/>
    <w:autoRedefine/>
    <w:qFormat/>
    <w:uiPriority w:val="0"/>
    <w:pPr>
      <w:ind w:firstLine="420"/>
    </w:pPr>
    <w:rPr>
      <w:szCs w:val="20"/>
    </w:rPr>
  </w:style>
  <w:style w:type="paragraph" w:styleId="12">
    <w:name w:val="List 3"/>
    <w:basedOn w:val="1"/>
    <w:autoRedefine/>
    <w:qFormat/>
    <w:uiPriority w:val="0"/>
    <w:pPr>
      <w:ind w:left="100" w:leftChars="400" w:hanging="200" w:hangingChars="200"/>
    </w:pPr>
    <w:rPr>
      <w:szCs w:val="20"/>
    </w:rPr>
  </w:style>
  <w:style w:type="paragraph" w:styleId="13">
    <w:name w:val="toc 7"/>
    <w:basedOn w:val="1"/>
    <w:next w:val="1"/>
    <w:autoRedefine/>
    <w:qFormat/>
    <w:uiPriority w:val="0"/>
    <w:pPr>
      <w:ind w:left="1260"/>
      <w:jc w:val="left"/>
    </w:pPr>
    <w:rPr>
      <w:sz w:val="18"/>
      <w:szCs w:val="18"/>
    </w:rPr>
  </w:style>
  <w:style w:type="paragraph" w:styleId="14">
    <w:name w:val="List Number 2"/>
    <w:basedOn w:val="1"/>
    <w:autoRedefine/>
    <w:qFormat/>
    <w:uiPriority w:val="0"/>
    <w:pPr>
      <w:tabs>
        <w:tab w:val="left" w:pos="432"/>
        <w:tab w:val="left" w:pos="567"/>
      </w:tabs>
      <w:ind w:left="432" w:hanging="432"/>
    </w:pPr>
    <w:rPr>
      <w:sz w:val="28"/>
      <w:szCs w:val="20"/>
    </w:rPr>
  </w:style>
  <w:style w:type="paragraph" w:styleId="15">
    <w:name w:val="table of authorities"/>
    <w:basedOn w:val="1"/>
    <w:next w:val="1"/>
    <w:autoRedefine/>
    <w:qFormat/>
    <w:uiPriority w:val="0"/>
    <w:pPr>
      <w:numPr>
        <w:ilvl w:val="0"/>
        <w:numId w:val="1"/>
      </w:numPr>
      <w:ind w:left="200" w:leftChars="200"/>
    </w:pPr>
    <w:rPr>
      <w:sz w:val="18"/>
      <w:szCs w:val="24"/>
    </w:rPr>
  </w:style>
  <w:style w:type="paragraph" w:styleId="16">
    <w:name w:val="List Bullet 4"/>
    <w:basedOn w:val="1"/>
    <w:autoRedefine/>
    <w:qFormat/>
    <w:uiPriority w:val="0"/>
    <w:pPr>
      <w:numPr>
        <w:ilvl w:val="0"/>
        <w:numId w:val="2"/>
      </w:numPr>
    </w:pPr>
    <w:rPr>
      <w:szCs w:val="24"/>
    </w:rPr>
  </w:style>
  <w:style w:type="paragraph" w:styleId="17">
    <w:name w:val="List Number"/>
    <w:basedOn w:val="1"/>
    <w:next w:val="18"/>
    <w:autoRedefine/>
    <w:qFormat/>
    <w:uiPriority w:val="0"/>
    <w:pPr>
      <w:widowControl/>
      <w:tabs>
        <w:tab w:val="left" w:pos="454"/>
        <w:tab w:val="left" w:pos="720"/>
      </w:tabs>
      <w:spacing w:afterLines="50"/>
      <w:ind w:left="454" w:hanging="284"/>
      <w:jc w:val="left"/>
    </w:pPr>
    <w:rPr>
      <w:kern w:val="0"/>
      <w:sz w:val="24"/>
      <w:szCs w:val="20"/>
    </w:rPr>
  </w:style>
  <w:style w:type="paragraph" w:styleId="18">
    <w:name w:val="Balloon Text"/>
    <w:basedOn w:val="1"/>
    <w:next w:val="19"/>
    <w:link w:val="217"/>
    <w:autoRedefine/>
    <w:qFormat/>
    <w:uiPriority w:val="0"/>
    <w:rPr>
      <w:sz w:val="18"/>
      <w:szCs w:val="18"/>
    </w:rPr>
  </w:style>
  <w:style w:type="paragraph" w:styleId="19">
    <w:name w:val="toc 8"/>
    <w:basedOn w:val="1"/>
    <w:next w:val="1"/>
    <w:autoRedefine/>
    <w:qFormat/>
    <w:uiPriority w:val="0"/>
    <w:pPr>
      <w:spacing w:afterLines="50"/>
      <w:ind w:left="1470"/>
      <w:jc w:val="left"/>
    </w:pPr>
    <w:rPr>
      <w:snapToGrid w:val="0"/>
      <w:kern w:val="0"/>
      <w:sz w:val="18"/>
      <w:szCs w:val="18"/>
    </w:rPr>
  </w:style>
  <w:style w:type="paragraph" w:styleId="20">
    <w:name w:val="caption"/>
    <w:basedOn w:val="1"/>
    <w:next w:val="1"/>
    <w:link w:val="342"/>
    <w:autoRedefine/>
    <w:qFormat/>
    <w:uiPriority w:val="0"/>
    <w:pPr>
      <w:spacing w:before="152" w:after="160"/>
    </w:pPr>
    <w:rPr>
      <w:rFonts w:ascii="Arial" w:hAnsi="Arial" w:eastAsia="黑体"/>
      <w:sz w:val="20"/>
      <w:szCs w:val="20"/>
    </w:rPr>
  </w:style>
  <w:style w:type="paragraph" w:styleId="21">
    <w:name w:val="List Bullet"/>
    <w:basedOn w:val="1"/>
    <w:autoRedefine/>
    <w:qFormat/>
    <w:uiPriority w:val="0"/>
    <w:pPr>
      <w:widowControl/>
      <w:tabs>
        <w:tab w:val="left" w:pos="900"/>
      </w:tabs>
      <w:spacing w:before="100" w:beforeAutospacing="1" w:afterLines="50" w:afterAutospacing="1"/>
      <w:ind w:left="900" w:hanging="420"/>
      <w:jc w:val="left"/>
    </w:pPr>
    <w:rPr>
      <w:kern w:val="0"/>
      <w:szCs w:val="20"/>
    </w:rPr>
  </w:style>
  <w:style w:type="paragraph" w:styleId="22">
    <w:name w:val="Document Map"/>
    <w:basedOn w:val="1"/>
    <w:link w:val="323"/>
    <w:autoRedefine/>
    <w:qFormat/>
    <w:uiPriority w:val="0"/>
    <w:rPr>
      <w:rFonts w:ascii="宋体"/>
      <w:sz w:val="18"/>
      <w:szCs w:val="18"/>
    </w:rPr>
  </w:style>
  <w:style w:type="paragraph" w:styleId="23">
    <w:name w:val="annotation text"/>
    <w:basedOn w:val="1"/>
    <w:link w:val="113"/>
    <w:autoRedefine/>
    <w:qFormat/>
    <w:uiPriority w:val="0"/>
    <w:pPr>
      <w:jc w:val="left"/>
    </w:pPr>
  </w:style>
  <w:style w:type="paragraph" w:styleId="24">
    <w:name w:val="Salutation"/>
    <w:basedOn w:val="1"/>
    <w:next w:val="1"/>
    <w:link w:val="253"/>
    <w:autoRedefine/>
    <w:qFormat/>
    <w:uiPriority w:val="0"/>
    <w:rPr>
      <w:rFonts w:ascii="宋体"/>
      <w:b/>
      <w:sz w:val="28"/>
      <w:szCs w:val="20"/>
    </w:rPr>
  </w:style>
  <w:style w:type="paragraph" w:styleId="25">
    <w:name w:val="Body Text 3"/>
    <w:basedOn w:val="1"/>
    <w:link w:val="129"/>
    <w:autoRedefine/>
    <w:qFormat/>
    <w:uiPriority w:val="0"/>
    <w:pPr>
      <w:snapToGrid w:val="0"/>
      <w:spacing w:before="50" w:after="50"/>
    </w:pPr>
    <w:rPr>
      <w:rFonts w:hAnsi="宋体" w:eastAsia="仿宋_GB2312"/>
      <w:b/>
      <w:bCs/>
      <w:sz w:val="24"/>
      <w:szCs w:val="20"/>
    </w:rPr>
  </w:style>
  <w:style w:type="paragraph" w:styleId="26">
    <w:name w:val="Body Text"/>
    <w:basedOn w:val="1"/>
    <w:next w:val="27"/>
    <w:link w:val="197"/>
    <w:autoRedefine/>
    <w:qFormat/>
    <w:uiPriority w:val="0"/>
    <w:pPr>
      <w:spacing w:after="120"/>
    </w:pPr>
    <w:rPr>
      <w:sz w:val="28"/>
      <w:szCs w:val="24"/>
    </w:rPr>
  </w:style>
  <w:style w:type="paragraph" w:styleId="27">
    <w:name w:val="Body Text First Indent"/>
    <w:basedOn w:val="26"/>
    <w:next w:val="28"/>
    <w:link w:val="289"/>
    <w:autoRedefine/>
    <w:qFormat/>
    <w:uiPriority w:val="0"/>
    <w:pPr>
      <w:ind w:firstLine="420" w:firstLineChars="100"/>
    </w:pPr>
    <w:rPr>
      <w:rFonts w:ascii="Calibri" w:hAnsi="Calibri"/>
      <w:sz w:val="21"/>
      <w:szCs w:val="22"/>
    </w:rPr>
  </w:style>
  <w:style w:type="paragraph" w:styleId="28">
    <w:name w:val="toc 6"/>
    <w:basedOn w:val="1"/>
    <w:next w:val="1"/>
    <w:autoRedefine/>
    <w:qFormat/>
    <w:uiPriority w:val="0"/>
    <w:pPr>
      <w:ind w:left="1050"/>
      <w:jc w:val="left"/>
    </w:pPr>
    <w:rPr>
      <w:sz w:val="18"/>
      <w:szCs w:val="18"/>
    </w:rPr>
  </w:style>
  <w:style w:type="paragraph" w:styleId="29">
    <w:name w:val="Body Text Indent"/>
    <w:basedOn w:val="1"/>
    <w:next w:val="1"/>
    <w:link w:val="121"/>
    <w:autoRedefine/>
    <w:qFormat/>
    <w:uiPriority w:val="0"/>
    <w:pPr>
      <w:spacing w:line="200" w:lineRule="exact"/>
      <w:ind w:firstLine="301"/>
    </w:pPr>
    <w:rPr>
      <w:rFonts w:ascii="宋体" w:hAnsi="Courier New"/>
      <w:spacing w:val="-4"/>
      <w:sz w:val="18"/>
      <w:szCs w:val="20"/>
    </w:rPr>
  </w:style>
  <w:style w:type="paragraph" w:styleId="30">
    <w:name w:val="List Number 3"/>
    <w:basedOn w:val="1"/>
    <w:autoRedefine/>
    <w:qFormat/>
    <w:uiPriority w:val="0"/>
    <w:pPr>
      <w:numPr>
        <w:ilvl w:val="0"/>
        <w:numId w:val="3"/>
      </w:numPr>
    </w:pPr>
    <w:rPr>
      <w:szCs w:val="24"/>
    </w:rPr>
  </w:style>
  <w:style w:type="paragraph" w:styleId="31">
    <w:name w:val="List 2"/>
    <w:basedOn w:val="1"/>
    <w:autoRedefine/>
    <w:qFormat/>
    <w:uiPriority w:val="0"/>
    <w:pPr>
      <w:ind w:left="100" w:leftChars="200" w:hanging="200" w:hangingChars="200"/>
    </w:pPr>
    <w:rPr>
      <w:sz w:val="28"/>
      <w:szCs w:val="24"/>
    </w:rPr>
  </w:style>
  <w:style w:type="paragraph" w:styleId="32">
    <w:name w:val="List Bullet 2"/>
    <w:basedOn w:val="1"/>
    <w:autoRedefine/>
    <w:qFormat/>
    <w:uiPriority w:val="0"/>
    <w:pPr>
      <w:tabs>
        <w:tab w:val="left" w:pos="780"/>
      </w:tabs>
      <w:ind w:left="780" w:leftChars="200" w:hanging="360" w:hangingChars="200"/>
    </w:pPr>
    <w:rPr>
      <w:szCs w:val="24"/>
    </w:rPr>
  </w:style>
  <w:style w:type="paragraph" w:styleId="33">
    <w:name w:val="toc 5"/>
    <w:basedOn w:val="1"/>
    <w:next w:val="1"/>
    <w:autoRedefine/>
    <w:qFormat/>
    <w:uiPriority w:val="0"/>
    <w:pPr>
      <w:spacing w:afterLines="50"/>
      <w:ind w:left="840"/>
      <w:jc w:val="left"/>
    </w:pPr>
    <w:rPr>
      <w:snapToGrid w:val="0"/>
      <w:kern w:val="0"/>
      <w:sz w:val="18"/>
      <w:szCs w:val="18"/>
    </w:rPr>
  </w:style>
  <w:style w:type="paragraph" w:styleId="34">
    <w:name w:val="toc 3"/>
    <w:basedOn w:val="1"/>
    <w:next w:val="1"/>
    <w:autoRedefine/>
    <w:unhideWhenUsed/>
    <w:qFormat/>
    <w:uiPriority w:val="39"/>
    <w:pPr>
      <w:ind w:left="840" w:leftChars="400"/>
    </w:pPr>
  </w:style>
  <w:style w:type="paragraph" w:styleId="35">
    <w:name w:val="Plain Text"/>
    <w:basedOn w:val="1"/>
    <w:next w:val="1"/>
    <w:link w:val="105"/>
    <w:autoRedefine/>
    <w:qFormat/>
    <w:uiPriority w:val="0"/>
    <w:pPr>
      <w:spacing w:beforeLines="50" w:afterLines="50" w:line="400" w:lineRule="exact"/>
    </w:pPr>
    <w:rPr>
      <w:rFonts w:ascii="宋体" w:hAnsi="Courier New"/>
      <w:sz w:val="24"/>
      <w:szCs w:val="24"/>
    </w:rPr>
  </w:style>
  <w:style w:type="paragraph" w:styleId="36">
    <w:name w:val="List Bullet 5"/>
    <w:basedOn w:val="1"/>
    <w:autoRedefine/>
    <w:qFormat/>
    <w:uiPriority w:val="0"/>
    <w:pPr>
      <w:numPr>
        <w:ilvl w:val="0"/>
        <w:numId w:val="4"/>
      </w:numPr>
    </w:pPr>
    <w:rPr>
      <w:szCs w:val="24"/>
    </w:rPr>
  </w:style>
  <w:style w:type="paragraph" w:styleId="37">
    <w:name w:val="Date"/>
    <w:basedOn w:val="1"/>
    <w:next w:val="1"/>
    <w:link w:val="130"/>
    <w:autoRedefine/>
    <w:qFormat/>
    <w:uiPriority w:val="0"/>
    <w:pPr>
      <w:ind w:left="2500" w:leftChars="2500"/>
    </w:pPr>
    <w:rPr>
      <w:rFonts w:eastAsia="楷体_GB2312"/>
      <w:sz w:val="32"/>
      <w:szCs w:val="20"/>
    </w:rPr>
  </w:style>
  <w:style w:type="paragraph" w:styleId="38">
    <w:name w:val="Body Text Indent 2"/>
    <w:basedOn w:val="1"/>
    <w:link w:val="186"/>
    <w:autoRedefine/>
    <w:qFormat/>
    <w:uiPriority w:val="0"/>
    <w:pPr>
      <w:snapToGrid w:val="0"/>
      <w:ind w:firstLine="542" w:firstLineChars="225"/>
    </w:pPr>
    <w:rPr>
      <w:rFonts w:ascii="仿宋_GB2312" w:hAnsi="宋体"/>
      <w:b/>
      <w:bCs/>
      <w:color w:val="000000"/>
      <w:sz w:val="24"/>
      <w:szCs w:val="24"/>
    </w:rPr>
  </w:style>
  <w:style w:type="paragraph" w:styleId="39">
    <w:name w:val="endnote text"/>
    <w:basedOn w:val="1"/>
    <w:link w:val="75"/>
    <w:autoRedefine/>
    <w:qFormat/>
    <w:uiPriority w:val="0"/>
    <w:pPr>
      <w:numPr>
        <w:ilvl w:val="0"/>
        <w:numId w:val="5"/>
      </w:numPr>
      <w:snapToGrid w:val="0"/>
      <w:spacing w:afterLines="50"/>
      <w:jc w:val="left"/>
    </w:pPr>
    <w:rPr>
      <w:rFonts w:ascii="宋体"/>
      <w:snapToGrid w:val="0"/>
      <w:kern w:val="0"/>
      <w:szCs w:val="20"/>
    </w:rPr>
  </w:style>
  <w:style w:type="paragraph" w:styleId="40">
    <w:name w:val="footer"/>
    <w:basedOn w:val="1"/>
    <w:next w:val="1"/>
    <w:link w:val="133"/>
    <w:autoRedefine/>
    <w:unhideWhenUsed/>
    <w:qFormat/>
    <w:uiPriority w:val="0"/>
    <w:pPr>
      <w:tabs>
        <w:tab w:val="center" w:pos="4153"/>
        <w:tab w:val="right" w:pos="8306"/>
      </w:tabs>
      <w:snapToGrid w:val="0"/>
      <w:jc w:val="left"/>
    </w:pPr>
    <w:rPr>
      <w:sz w:val="18"/>
      <w:szCs w:val="18"/>
    </w:rPr>
  </w:style>
  <w:style w:type="paragraph" w:styleId="41">
    <w:name w:val="envelope return"/>
    <w:basedOn w:val="1"/>
    <w:autoRedefine/>
    <w:qFormat/>
    <w:uiPriority w:val="99"/>
    <w:pPr>
      <w:snapToGrid w:val="0"/>
    </w:pPr>
    <w:rPr>
      <w:rFonts w:ascii="Arial" w:hAnsi="Arial" w:cs="Arial"/>
      <w:szCs w:val="24"/>
    </w:rPr>
  </w:style>
  <w:style w:type="paragraph" w:styleId="42">
    <w:name w:val="header"/>
    <w:basedOn w:val="1"/>
    <w:link w:val="17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43">
    <w:name w:val="toc 1"/>
    <w:basedOn w:val="1"/>
    <w:next w:val="1"/>
    <w:autoRedefine/>
    <w:qFormat/>
    <w:uiPriority w:val="39"/>
    <w:pPr>
      <w:spacing w:before="240" w:after="240"/>
    </w:pPr>
    <w:rPr>
      <w:rFonts w:eastAsia="仿宋"/>
      <w:sz w:val="36"/>
      <w:szCs w:val="24"/>
    </w:rPr>
  </w:style>
  <w:style w:type="paragraph" w:styleId="44">
    <w:name w:val="toc 4"/>
    <w:basedOn w:val="1"/>
    <w:next w:val="1"/>
    <w:autoRedefine/>
    <w:unhideWhenUsed/>
    <w:qFormat/>
    <w:uiPriority w:val="39"/>
    <w:pPr>
      <w:ind w:left="1260" w:leftChars="600"/>
    </w:pPr>
  </w:style>
  <w:style w:type="paragraph" w:styleId="45">
    <w:name w:val="Subtitle"/>
    <w:basedOn w:val="1"/>
    <w:link w:val="340"/>
    <w:autoRedefine/>
    <w:qFormat/>
    <w:uiPriority w:val="0"/>
    <w:pPr>
      <w:spacing w:afterLines="50"/>
      <w:jc w:val="center"/>
    </w:pPr>
    <w:rPr>
      <w:rFonts w:eastAsia="Times New Roman"/>
      <w:sz w:val="18"/>
      <w:szCs w:val="18"/>
    </w:rPr>
  </w:style>
  <w:style w:type="paragraph" w:styleId="46">
    <w:name w:val="List"/>
    <w:basedOn w:val="1"/>
    <w:autoRedefine/>
    <w:qFormat/>
    <w:uiPriority w:val="0"/>
    <w:pPr>
      <w:ind w:left="200" w:hanging="200" w:hangingChars="200"/>
    </w:pPr>
    <w:rPr>
      <w:sz w:val="28"/>
      <w:szCs w:val="24"/>
    </w:rPr>
  </w:style>
  <w:style w:type="paragraph" w:styleId="47">
    <w:name w:val="footnote text"/>
    <w:basedOn w:val="1"/>
    <w:link w:val="356"/>
    <w:autoRedefine/>
    <w:unhideWhenUsed/>
    <w:qFormat/>
    <w:uiPriority w:val="99"/>
    <w:pPr>
      <w:snapToGrid w:val="0"/>
      <w:jc w:val="left"/>
    </w:pPr>
    <w:rPr>
      <w:sz w:val="18"/>
      <w:szCs w:val="18"/>
    </w:rPr>
  </w:style>
  <w:style w:type="paragraph" w:styleId="48">
    <w:name w:val="Body Text Indent 3"/>
    <w:basedOn w:val="1"/>
    <w:link w:val="126"/>
    <w:autoRedefine/>
    <w:qFormat/>
    <w:uiPriority w:val="0"/>
    <w:pPr>
      <w:snapToGrid w:val="0"/>
      <w:ind w:firstLine="480" w:firstLineChars="200"/>
      <w:jc w:val="left"/>
    </w:pPr>
    <w:rPr>
      <w:rFonts w:ascii="仿宋_GB2312" w:hAnsi="宋体" w:eastAsia="仿宋_GB2312"/>
      <w:color w:val="000000"/>
      <w:sz w:val="24"/>
      <w:szCs w:val="24"/>
    </w:rPr>
  </w:style>
  <w:style w:type="paragraph" w:styleId="49">
    <w:name w:val="table of figures"/>
    <w:basedOn w:val="1"/>
    <w:next w:val="1"/>
    <w:autoRedefine/>
    <w:qFormat/>
    <w:uiPriority w:val="0"/>
    <w:pPr>
      <w:tabs>
        <w:tab w:val="left" w:pos="1270"/>
      </w:tabs>
      <w:spacing w:line="360" w:lineRule="auto"/>
      <w:ind w:left="1270" w:hanging="420"/>
      <w:jc w:val="left"/>
    </w:pPr>
    <w:rPr>
      <w:smallCaps/>
      <w:sz w:val="20"/>
      <w:szCs w:val="20"/>
    </w:rPr>
  </w:style>
  <w:style w:type="paragraph" w:styleId="50">
    <w:name w:val="toc 2"/>
    <w:basedOn w:val="1"/>
    <w:next w:val="1"/>
    <w:autoRedefine/>
    <w:qFormat/>
    <w:uiPriority w:val="39"/>
    <w:pPr>
      <w:widowControl/>
      <w:tabs>
        <w:tab w:val="right" w:leader="dot" w:pos="8302"/>
      </w:tabs>
      <w:spacing w:line="240" w:lineRule="atLeast"/>
      <w:ind w:left="420" w:leftChars="68" w:hanging="277" w:hangingChars="115"/>
      <w:jc w:val="left"/>
    </w:pPr>
    <w:rPr>
      <w:szCs w:val="24"/>
    </w:rPr>
  </w:style>
  <w:style w:type="paragraph" w:styleId="51">
    <w:name w:val="toc 9"/>
    <w:basedOn w:val="1"/>
    <w:next w:val="1"/>
    <w:autoRedefine/>
    <w:qFormat/>
    <w:uiPriority w:val="0"/>
    <w:pPr>
      <w:ind w:left="1680"/>
      <w:jc w:val="left"/>
    </w:pPr>
    <w:rPr>
      <w:sz w:val="18"/>
      <w:szCs w:val="18"/>
    </w:rPr>
  </w:style>
  <w:style w:type="paragraph" w:styleId="52">
    <w:name w:val="Body Text 2"/>
    <w:basedOn w:val="1"/>
    <w:link w:val="152"/>
    <w:autoRedefine/>
    <w:qFormat/>
    <w:uiPriority w:val="0"/>
    <w:pPr>
      <w:widowControl/>
      <w:snapToGrid w:val="0"/>
      <w:spacing w:before="50" w:afterLines="50" w:line="400" w:lineRule="exact"/>
      <w:jc w:val="left"/>
    </w:pPr>
    <w:rPr>
      <w:rFonts w:ascii="宋体" w:hAnsi="宋体"/>
      <w:color w:val="000000"/>
      <w:sz w:val="24"/>
      <w:szCs w:val="24"/>
    </w:rPr>
  </w:style>
  <w:style w:type="paragraph" w:styleId="53">
    <w:name w:val="HTML Preformatted"/>
    <w:basedOn w:val="1"/>
    <w:link w:val="357"/>
    <w:autoRedefine/>
    <w:qFormat/>
    <w:uiPriority w:val="0"/>
    <w:rPr>
      <w:rFonts w:ascii="Courier New" w:hAnsi="Courier New"/>
      <w:sz w:val="20"/>
      <w:szCs w:val="20"/>
    </w:rPr>
  </w:style>
  <w:style w:type="paragraph" w:styleId="54">
    <w:name w:val="Normal (Web)"/>
    <w:basedOn w:val="1"/>
    <w:link w:val="857"/>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autoRedefine/>
    <w:qFormat/>
    <w:uiPriority w:val="0"/>
    <w:rPr>
      <w:szCs w:val="20"/>
    </w:rPr>
  </w:style>
  <w:style w:type="paragraph" w:styleId="56">
    <w:name w:val="Title"/>
    <w:basedOn w:val="1"/>
    <w:link w:val="122"/>
    <w:autoRedefine/>
    <w:qFormat/>
    <w:uiPriority w:val="0"/>
    <w:pPr>
      <w:spacing w:before="240" w:after="60"/>
      <w:jc w:val="center"/>
      <w:outlineLvl w:val="0"/>
    </w:pPr>
    <w:rPr>
      <w:rFonts w:ascii="Arial" w:hAnsi="Arial"/>
      <w:b/>
      <w:bCs/>
      <w:sz w:val="32"/>
      <w:szCs w:val="32"/>
    </w:rPr>
  </w:style>
  <w:style w:type="paragraph" w:styleId="57">
    <w:name w:val="annotation subject"/>
    <w:basedOn w:val="23"/>
    <w:next w:val="23"/>
    <w:autoRedefine/>
    <w:qFormat/>
    <w:uiPriority w:val="0"/>
    <w:rPr>
      <w:b/>
      <w:bCs/>
    </w:rPr>
  </w:style>
  <w:style w:type="paragraph" w:styleId="58">
    <w:name w:val="Body Text First Indent 2"/>
    <w:basedOn w:val="29"/>
    <w:next w:val="26"/>
    <w:autoRedefine/>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1">
    <w:name w:val="Table Simple 1"/>
    <w:basedOn w:val="59"/>
    <w:autoRedefine/>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basedOn w:val="63"/>
    <w:autoRedefine/>
    <w:unhideWhenUsed/>
    <w:qFormat/>
    <w:uiPriority w:val="99"/>
    <w:rPr>
      <w:color w:val="954F72"/>
      <w:u w:val="single"/>
    </w:rPr>
  </w:style>
  <w:style w:type="character" w:styleId="67">
    <w:name w:val="Emphasis"/>
    <w:autoRedefine/>
    <w:qFormat/>
    <w:uiPriority w:val="0"/>
    <w:rPr>
      <w:color w:val="CC0033"/>
    </w:rPr>
  </w:style>
  <w:style w:type="character" w:styleId="68">
    <w:name w:val="Hyperlink"/>
    <w:autoRedefine/>
    <w:qFormat/>
    <w:uiPriority w:val="99"/>
    <w:rPr>
      <w:color w:val="0000FF"/>
      <w:u w:val="single"/>
    </w:rPr>
  </w:style>
  <w:style w:type="character" w:styleId="69">
    <w:name w:val="annotation reference"/>
    <w:autoRedefine/>
    <w:qFormat/>
    <w:uiPriority w:val="99"/>
    <w:rPr>
      <w:sz w:val="21"/>
      <w:szCs w:val="21"/>
    </w:rPr>
  </w:style>
  <w:style w:type="character" w:styleId="70">
    <w:name w:val="footnote reference"/>
    <w:autoRedefine/>
    <w:unhideWhenUsed/>
    <w:qFormat/>
    <w:uiPriority w:val="99"/>
    <w:rPr>
      <w:vertAlign w:val="superscript"/>
    </w:rPr>
  </w:style>
  <w:style w:type="paragraph" w:customStyle="1" w:styleId="71">
    <w:name w:val="正文文本首行缩进 2"/>
    <w:basedOn w:val="29"/>
    <w:autoRedefine/>
    <w:qFormat/>
    <w:uiPriority w:val="99"/>
    <w:pPr>
      <w:tabs>
        <w:tab w:val="left" w:pos="720"/>
        <w:tab w:val="left" w:pos="1260"/>
        <w:tab w:val="left" w:pos="2160"/>
        <w:tab w:val="left" w:pos="2880"/>
        <w:tab w:val="left" w:pos="3600"/>
        <w:tab w:val="left" w:pos="4320"/>
        <w:tab w:val="left" w:pos="5040"/>
        <w:tab w:val="left" w:pos="5760"/>
      </w:tabs>
      <w:spacing w:line="200" w:lineRule="atLeast"/>
      <w:ind w:firstLine="420"/>
    </w:pPr>
  </w:style>
  <w:style w:type="paragraph" w:styleId="72">
    <w:name w:val="List Paragraph"/>
    <w:basedOn w:val="1"/>
    <w:autoRedefine/>
    <w:unhideWhenUsed/>
    <w:qFormat/>
    <w:uiPriority w:val="99"/>
    <w:pPr>
      <w:ind w:firstLine="420" w:firstLineChars="200"/>
    </w:pPr>
  </w:style>
  <w:style w:type="character" w:customStyle="1" w:styleId="73">
    <w:name w:val="已访问的超链接1"/>
    <w:autoRedefine/>
    <w:qFormat/>
    <w:uiPriority w:val="0"/>
    <w:rPr>
      <w:color w:val="800080"/>
      <w:u w:val="single"/>
    </w:rPr>
  </w:style>
  <w:style w:type="character" w:customStyle="1" w:styleId="74">
    <w:name w:val="h4 Char2"/>
    <w:autoRedefine/>
    <w:qFormat/>
    <w:uiPriority w:val="0"/>
    <w:rPr>
      <w:rFonts w:ascii="Arial" w:hAnsi="Arial" w:eastAsia="黑体"/>
      <w:b/>
      <w:bCs/>
      <w:kern w:val="2"/>
      <w:sz w:val="28"/>
      <w:szCs w:val="28"/>
      <w:lang w:val="en-US" w:eastAsia="zh-CN" w:bidi="ar-SA"/>
    </w:rPr>
  </w:style>
  <w:style w:type="character" w:customStyle="1" w:styleId="75">
    <w:name w:val="尾注文本 Char"/>
    <w:link w:val="39"/>
    <w:autoRedefine/>
    <w:qFormat/>
    <w:uiPriority w:val="0"/>
    <w:rPr>
      <w:rFonts w:ascii="宋体" w:eastAsia="宋体"/>
      <w:snapToGrid w:val="0"/>
      <w:sz w:val="21"/>
      <w:lang w:bidi="ar-SA"/>
    </w:rPr>
  </w:style>
  <w:style w:type="character" w:customStyle="1" w:styleId="76">
    <w:name w:val="font81"/>
    <w:autoRedefine/>
    <w:qFormat/>
    <w:uiPriority w:val="0"/>
    <w:rPr>
      <w:rFonts w:ascii="Calibri" w:hAnsi="Calibri" w:cs="Calibri"/>
      <w:color w:val="000000"/>
      <w:sz w:val="22"/>
      <w:szCs w:val="22"/>
      <w:u w:val="none"/>
    </w:rPr>
  </w:style>
  <w:style w:type="character" w:customStyle="1" w:styleId="77">
    <w:name w:val="Char Char9"/>
    <w:autoRedefine/>
    <w:qFormat/>
    <w:uiPriority w:val="0"/>
    <w:rPr>
      <w:rFonts w:eastAsia="宋体"/>
      <w:b/>
      <w:kern w:val="44"/>
      <w:sz w:val="44"/>
      <w:lang w:bidi="ar-SA"/>
    </w:rPr>
  </w:style>
  <w:style w:type="character" w:customStyle="1" w:styleId="78">
    <w:name w:val="ca-7"/>
    <w:basedOn w:val="63"/>
    <w:autoRedefine/>
    <w:qFormat/>
    <w:uiPriority w:val="0"/>
  </w:style>
  <w:style w:type="character" w:customStyle="1" w:styleId="79">
    <w:name w:val="paragraph1 Char"/>
    <w:link w:val="80"/>
    <w:autoRedefine/>
    <w:qFormat/>
    <w:uiPriority w:val="0"/>
    <w:rPr>
      <w:rFonts w:eastAsia="楷体_GB2312"/>
      <w:kern w:val="2"/>
      <w:sz w:val="24"/>
      <w:lang w:val="en-US" w:eastAsia="zh-CN" w:bidi="ar-SA"/>
    </w:rPr>
  </w:style>
  <w:style w:type="paragraph" w:customStyle="1" w:styleId="80">
    <w:name w:val="paragraph1"/>
    <w:basedOn w:val="1"/>
    <w:link w:val="79"/>
    <w:autoRedefine/>
    <w:qFormat/>
    <w:uiPriority w:val="0"/>
    <w:pPr>
      <w:spacing w:afterLines="30" w:line="360" w:lineRule="auto"/>
      <w:ind w:firstLine="420" w:firstLineChars="200"/>
    </w:pPr>
    <w:rPr>
      <w:rFonts w:eastAsia="楷体_GB2312"/>
      <w:sz w:val="24"/>
      <w:szCs w:val="20"/>
    </w:rPr>
  </w:style>
  <w:style w:type="character" w:customStyle="1" w:styleId="81">
    <w:name w:val="模板正文 Char"/>
    <w:link w:val="82"/>
    <w:autoRedefine/>
    <w:qFormat/>
    <w:uiPriority w:val="0"/>
    <w:rPr>
      <w:rFonts w:ascii="Arial" w:hAnsi="Arial"/>
      <w:szCs w:val="21"/>
    </w:rPr>
  </w:style>
  <w:style w:type="paragraph" w:customStyle="1" w:styleId="82">
    <w:name w:val="模板正文"/>
    <w:basedOn w:val="1"/>
    <w:link w:val="81"/>
    <w:autoRedefine/>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83">
    <w:name w:val="f9"/>
    <w:basedOn w:val="63"/>
    <w:autoRedefine/>
    <w:qFormat/>
    <w:uiPriority w:val="0"/>
  </w:style>
  <w:style w:type="character" w:customStyle="1" w:styleId="84">
    <w:name w:val="tw4winMark"/>
    <w:autoRedefine/>
    <w:qFormat/>
    <w:uiPriority w:val="0"/>
    <w:rPr>
      <w:rFonts w:ascii="Courier New" w:hAnsi="Courier New"/>
      <w:vanish/>
      <w:color w:val="800080"/>
      <w:vertAlign w:val="subscript"/>
    </w:rPr>
  </w:style>
  <w:style w:type="character" w:customStyle="1" w:styleId="85">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86">
    <w:name w:val="普通文字 Char Char2"/>
    <w:autoRedefine/>
    <w:qFormat/>
    <w:uiPriority w:val="0"/>
    <w:rPr>
      <w:rFonts w:ascii="宋体" w:hAnsi="Courier New" w:eastAsia="宋体"/>
      <w:sz w:val="21"/>
      <w:lang w:val="en-US" w:eastAsia="zh-CN" w:bidi="ar-SA"/>
    </w:rPr>
  </w:style>
  <w:style w:type="character" w:customStyle="1" w:styleId="87">
    <w:name w:val="标题4-dyf Char Char"/>
    <w:autoRedefine/>
    <w:qFormat/>
    <w:uiPriority w:val="0"/>
    <w:rPr>
      <w:rFonts w:ascii="Cambria" w:hAnsi="Cambria" w:eastAsia="宋体"/>
      <w:b/>
      <w:bCs/>
      <w:color w:val="000000"/>
      <w:kern w:val="2"/>
      <w:sz w:val="21"/>
      <w:szCs w:val="21"/>
      <w:lang w:val="en-US" w:eastAsia="zh-CN" w:bidi="ar-SA"/>
    </w:rPr>
  </w:style>
  <w:style w:type="character" w:customStyle="1" w:styleId="88">
    <w:name w:val="title14"/>
    <w:basedOn w:val="63"/>
    <w:autoRedefine/>
    <w:qFormat/>
    <w:uiPriority w:val="0"/>
  </w:style>
  <w:style w:type="character" w:customStyle="1" w:styleId="89">
    <w:name w:val="正文缩进 Char1"/>
    <w:autoRedefine/>
    <w:qFormat/>
    <w:uiPriority w:val="0"/>
    <w:rPr>
      <w:rFonts w:ascii="Calibri" w:hAnsi="Calibri" w:eastAsia="宋体" w:cs="Times New Roman"/>
      <w:szCs w:val="20"/>
    </w:rPr>
  </w:style>
  <w:style w:type="character" w:customStyle="1" w:styleId="90">
    <w:name w:val="p71"/>
    <w:autoRedefine/>
    <w:qFormat/>
    <w:uiPriority w:val="0"/>
    <w:rPr>
      <w:sz w:val="21"/>
    </w:rPr>
  </w:style>
  <w:style w:type="character" w:customStyle="1" w:styleId="91">
    <w:name w:val="Z图表 Char"/>
    <w:link w:val="92"/>
    <w:autoRedefine/>
    <w:qFormat/>
    <w:uiPriority w:val="0"/>
    <w:rPr>
      <w:rFonts w:ascii="Times New Roman" w:hAnsi="Times New Roman" w:eastAsia="黑体"/>
      <w:sz w:val="24"/>
      <w:szCs w:val="24"/>
    </w:rPr>
  </w:style>
  <w:style w:type="paragraph" w:customStyle="1" w:styleId="92">
    <w:name w:val="Z图表"/>
    <w:basedOn w:val="20"/>
    <w:link w:val="91"/>
    <w:autoRedefine/>
    <w:qFormat/>
    <w:uiPriority w:val="0"/>
    <w:pPr>
      <w:spacing w:beforeLines="50" w:afterLines="50"/>
      <w:jc w:val="center"/>
    </w:pPr>
    <w:rPr>
      <w:rFonts w:ascii="Times New Roman" w:hAnsi="Times New Roman"/>
      <w:kern w:val="0"/>
      <w:sz w:val="24"/>
      <w:szCs w:val="24"/>
    </w:rPr>
  </w:style>
  <w:style w:type="character" w:customStyle="1" w:styleId="93">
    <w:name w:val="point_normal1"/>
    <w:autoRedefine/>
    <w:qFormat/>
    <w:uiPriority w:val="0"/>
    <w:rPr>
      <w:rFonts w:hint="default" w:ascii="Arial" w:hAnsi="Arial" w:cs="Arial"/>
      <w:sz w:val="18"/>
      <w:szCs w:val="18"/>
    </w:rPr>
  </w:style>
  <w:style w:type="character" w:customStyle="1" w:styleId="94">
    <w:name w:val="H1 Char3"/>
    <w:autoRedefine/>
    <w:qFormat/>
    <w:uiPriority w:val="0"/>
    <w:rPr>
      <w:rFonts w:eastAsia="隶书"/>
      <w:b/>
      <w:bCs/>
      <w:sz w:val="36"/>
      <w:szCs w:val="36"/>
      <w:lang w:val="en-US" w:eastAsia="zh-CN" w:bidi="ar-SA"/>
    </w:rPr>
  </w:style>
  <w:style w:type="character" w:customStyle="1" w:styleId="95">
    <w:name w:val="页眉 Char"/>
    <w:autoRedefine/>
    <w:qFormat/>
    <w:uiPriority w:val="0"/>
    <w:rPr>
      <w:kern w:val="2"/>
      <w:sz w:val="18"/>
      <w:szCs w:val="18"/>
      <w:lang w:bidi="ar-SA"/>
    </w:rPr>
  </w:style>
  <w:style w:type="character" w:customStyle="1" w:styleId="96">
    <w:name w:val="投标正文 Char"/>
    <w:link w:val="97"/>
    <w:autoRedefine/>
    <w:qFormat/>
    <w:uiPriority w:val="0"/>
    <w:rPr>
      <w:rFonts w:ascii="宋体" w:hAnsi="宋体" w:eastAsia="宋体"/>
      <w:kern w:val="2"/>
      <w:sz w:val="24"/>
      <w:szCs w:val="24"/>
      <w:lang w:val="en-US" w:eastAsia="zh-CN" w:bidi="ar-SA"/>
    </w:rPr>
  </w:style>
  <w:style w:type="paragraph" w:customStyle="1" w:styleId="97">
    <w:name w:val="投标正文"/>
    <w:basedOn w:val="1"/>
    <w:link w:val="96"/>
    <w:autoRedefine/>
    <w:qFormat/>
    <w:uiPriority w:val="0"/>
    <w:pPr>
      <w:adjustRightInd w:val="0"/>
      <w:snapToGrid w:val="0"/>
      <w:spacing w:line="360" w:lineRule="auto"/>
      <w:ind w:firstLine="480" w:firstLineChars="200"/>
    </w:pPr>
    <w:rPr>
      <w:rFonts w:ascii="宋体" w:hAnsi="宋体"/>
      <w:sz w:val="24"/>
      <w:szCs w:val="24"/>
    </w:rPr>
  </w:style>
  <w:style w:type="character" w:customStyle="1" w:styleId="98">
    <w:name w:val="正文 首行缩进:  2 字符 Char"/>
    <w:link w:val="99"/>
    <w:autoRedefine/>
    <w:qFormat/>
    <w:uiPriority w:val="0"/>
    <w:rPr>
      <w:rFonts w:cs="宋体"/>
      <w:sz w:val="24"/>
    </w:rPr>
  </w:style>
  <w:style w:type="paragraph" w:customStyle="1" w:styleId="99">
    <w:name w:val="正文 首行缩进:  2 字符"/>
    <w:basedOn w:val="1"/>
    <w:next w:val="1"/>
    <w:link w:val="98"/>
    <w:autoRedefine/>
    <w:qFormat/>
    <w:uiPriority w:val="0"/>
    <w:pPr>
      <w:spacing w:line="360" w:lineRule="auto"/>
      <w:ind w:firstLine="480" w:firstLineChars="200"/>
      <w:jc w:val="left"/>
    </w:pPr>
    <w:rPr>
      <w:kern w:val="0"/>
      <w:sz w:val="24"/>
      <w:szCs w:val="20"/>
    </w:rPr>
  </w:style>
  <w:style w:type="character" w:customStyle="1" w:styleId="100">
    <w:name w:val="text_show1"/>
    <w:autoRedefine/>
    <w:qFormat/>
    <w:uiPriority w:val="0"/>
    <w:rPr>
      <w:color w:val="000000"/>
      <w:sz w:val="21"/>
      <w:szCs w:val="21"/>
      <w:u w:val="none"/>
    </w:rPr>
  </w:style>
  <w:style w:type="character" w:customStyle="1" w:styleId="101">
    <w:name w:val="一级标题 Char"/>
    <w:link w:val="102"/>
    <w:autoRedefine/>
    <w:qFormat/>
    <w:locked/>
    <w:uiPriority w:val="0"/>
    <w:rPr>
      <w:rFonts w:ascii="宋体" w:hAnsi="宋体"/>
      <w:b/>
      <w:kern w:val="2"/>
      <w:sz w:val="36"/>
      <w:szCs w:val="36"/>
    </w:rPr>
  </w:style>
  <w:style w:type="paragraph" w:customStyle="1" w:styleId="102">
    <w:name w:val="一级标题"/>
    <w:basedOn w:val="35"/>
    <w:link w:val="101"/>
    <w:autoRedefine/>
    <w:qFormat/>
    <w:uiPriority w:val="0"/>
    <w:pPr>
      <w:spacing w:line="360" w:lineRule="auto"/>
      <w:jc w:val="center"/>
    </w:pPr>
    <w:rPr>
      <w:rFonts w:hAnsi="宋体"/>
      <w:b/>
      <w:sz w:val="36"/>
      <w:szCs w:val="36"/>
    </w:rPr>
  </w:style>
  <w:style w:type="character" w:customStyle="1" w:styleId="103">
    <w:name w:val="我的正文 Char"/>
    <w:link w:val="104"/>
    <w:autoRedefine/>
    <w:qFormat/>
    <w:uiPriority w:val="0"/>
    <w:rPr>
      <w:rFonts w:eastAsia="仿宋_GB2312" w:cs="宋体"/>
      <w:kern w:val="2"/>
      <w:sz w:val="24"/>
    </w:rPr>
  </w:style>
  <w:style w:type="paragraph" w:customStyle="1" w:styleId="104">
    <w:name w:val="我的正文"/>
    <w:basedOn w:val="1"/>
    <w:link w:val="103"/>
    <w:autoRedefine/>
    <w:qFormat/>
    <w:uiPriority w:val="0"/>
    <w:pPr>
      <w:spacing w:afterLines="100" w:line="360" w:lineRule="auto"/>
      <w:ind w:firstLine="480" w:firstLineChars="200"/>
    </w:pPr>
    <w:rPr>
      <w:rFonts w:eastAsia="仿宋_GB2312"/>
      <w:sz w:val="24"/>
      <w:szCs w:val="20"/>
    </w:rPr>
  </w:style>
  <w:style w:type="character" w:customStyle="1" w:styleId="105">
    <w:name w:val="纯文本 Char2"/>
    <w:link w:val="35"/>
    <w:autoRedefine/>
    <w:qFormat/>
    <w:uiPriority w:val="0"/>
    <w:rPr>
      <w:rFonts w:ascii="宋体" w:hAnsi="Courier New"/>
      <w:kern w:val="2"/>
      <w:sz w:val="24"/>
      <w:szCs w:val="24"/>
    </w:rPr>
  </w:style>
  <w:style w:type="character" w:customStyle="1" w:styleId="106">
    <w:name w:val="black10"/>
    <w:basedOn w:val="63"/>
    <w:autoRedefine/>
    <w:qFormat/>
    <w:uiPriority w:val="0"/>
  </w:style>
  <w:style w:type="character" w:customStyle="1" w:styleId="107">
    <w:name w:val="14_black1"/>
    <w:autoRedefine/>
    <w:qFormat/>
    <w:uiPriority w:val="0"/>
    <w:rPr>
      <w:color w:val="000000"/>
      <w:sz w:val="21"/>
    </w:rPr>
  </w:style>
  <w:style w:type="character" w:customStyle="1" w:styleId="108">
    <w:name w:val="Title Char"/>
    <w:autoRedefine/>
    <w:qFormat/>
    <w:uiPriority w:val="0"/>
    <w:rPr>
      <w:rFonts w:ascii="Cambria" w:hAnsi="Cambria" w:eastAsia="宋体" w:cs="Cambria"/>
      <w:b/>
      <w:bCs/>
      <w:sz w:val="32"/>
      <w:szCs w:val="32"/>
      <w:lang w:val="en-US" w:eastAsia="zh-CN" w:bidi="ar-SA"/>
    </w:rPr>
  </w:style>
  <w:style w:type="character" w:customStyle="1" w:styleId="109">
    <w:name w:val="List Paragraph Char"/>
    <w:link w:val="110"/>
    <w:autoRedefine/>
    <w:qFormat/>
    <w:locked/>
    <w:uiPriority w:val="0"/>
    <w:rPr>
      <w:rFonts w:ascii="Times New Roman" w:hAnsi="Times New Roman"/>
      <w:kern w:val="2"/>
      <w:sz w:val="21"/>
      <w:szCs w:val="24"/>
    </w:rPr>
  </w:style>
  <w:style w:type="paragraph" w:customStyle="1" w:styleId="110">
    <w:name w:val="列出段落111"/>
    <w:basedOn w:val="1"/>
    <w:link w:val="109"/>
    <w:autoRedefine/>
    <w:qFormat/>
    <w:uiPriority w:val="0"/>
    <w:pPr>
      <w:ind w:firstLine="420" w:firstLineChars="200"/>
    </w:pPr>
    <w:rPr>
      <w:szCs w:val="24"/>
    </w:rPr>
  </w:style>
  <w:style w:type="character" w:customStyle="1" w:styleId="111">
    <w:name w:val="标题 7 Char"/>
    <w:link w:val="9"/>
    <w:autoRedefine/>
    <w:qFormat/>
    <w:uiPriority w:val="0"/>
    <w:rPr>
      <w:rFonts w:eastAsia="宋体"/>
      <w:b/>
      <w:bCs/>
      <w:kern w:val="2"/>
      <w:sz w:val="24"/>
      <w:szCs w:val="24"/>
      <w:lang w:val="en-US" w:eastAsia="zh-CN" w:bidi="ar-SA"/>
    </w:rPr>
  </w:style>
  <w:style w:type="character" w:customStyle="1" w:styleId="112">
    <w:name w:val="ca-8"/>
    <w:basedOn w:val="63"/>
    <w:autoRedefine/>
    <w:qFormat/>
    <w:uiPriority w:val="0"/>
  </w:style>
  <w:style w:type="character" w:customStyle="1" w:styleId="113">
    <w:name w:val="批注文字 Char"/>
    <w:link w:val="23"/>
    <w:autoRedefine/>
    <w:qFormat/>
    <w:uiPriority w:val="0"/>
    <w:rPr>
      <w:kern w:val="2"/>
      <w:sz w:val="21"/>
      <w:szCs w:val="22"/>
    </w:rPr>
  </w:style>
  <w:style w:type="character" w:customStyle="1" w:styleId="114">
    <w:name w:val="大汉方案正文 Char Char Char"/>
    <w:link w:val="115"/>
    <w:autoRedefine/>
    <w:qFormat/>
    <w:uiPriority w:val="0"/>
    <w:rPr>
      <w:rFonts w:ascii="Arial" w:hAnsi="Arial" w:eastAsia="宋体"/>
      <w:sz w:val="24"/>
      <w:szCs w:val="24"/>
      <w:lang w:bidi="ar-SA"/>
    </w:rPr>
  </w:style>
  <w:style w:type="paragraph" w:customStyle="1" w:styleId="115">
    <w:name w:val="大汉方案正文 Char"/>
    <w:basedOn w:val="1"/>
    <w:link w:val="114"/>
    <w:autoRedefine/>
    <w:qFormat/>
    <w:uiPriority w:val="0"/>
    <w:pPr>
      <w:spacing w:line="360" w:lineRule="auto"/>
      <w:ind w:firstLine="200" w:firstLineChars="200"/>
    </w:pPr>
    <w:rPr>
      <w:rFonts w:ascii="Arial" w:hAnsi="Arial"/>
      <w:kern w:val="0"/>
      <w:sz w:val="24"/>
      <w:szCs w:val="24"/>
    </w:rPr>
  </w:style>
  <w:style w:type="character" w:customStyle="1" w:styleId="116">
    <w:name w:val="衢州正文 Char"/>
    <w:link w:val="117"/>
    <w:autoRedefine/>
    <w:qFormat/>
    <w:uiPriority w:val="0"/>
    <w:rPr>
      <w:rFonts w:ascii="Times New Roman" w:hAnsi="宋体"/>
      <w:sz w:val="24"/>
      <w:szCs w:val="24"/>
    </w:rPr>
  </w:style>
  <w:style w:type="paragraph" w:customStyle="1" w:styleId="117">
    <w:name w:val="衢州正文"/>
    <w:basedOn w:val="1"/>
    <w:link w:val="116"/>
    <w:autoRedefine/>
    <w:qFormat/>
    <w:uiPriority w:val="0"/>
    <w:pPr>
      <w:spacing w:line="360" w:lineRule="auto"/>
      <w:ind w:firstLine="480" w:firstLineChars="200"/>
    </w:pPr>
    <w:rPr>
      <w:rFonts w:hAnsi="宋体"/>
      <w:kern w:val="0"/>
      <w:sz w:val="24"/>
      <w:szCs w:val="24"/>
    </w:rPr>
  </w:style>
  <w:style w:type="character" w:customStyle="1" w:styleId="118">
    <w:name w:val="tw4winPopup"/>
    <w:autoRedefine/>
    <w:qFormat/>
    <w:uiPriority w:val="0"/>
    <w:rPr>
      <w:rFonts w:ascii="Courier New" w:hAnsi="Courier New"/>
      <w:color w:val="008000"/>
    </w:rPr>
  </w:style>
  <w:style w:type="character" w:customStyle="1" w:styleId="119">
    <w:name w:val="公文正文 Char"/>
    <w:link w:val="120"/>
    <w:autoRedefine/>
    <w:qFormat/>
    <w:uiPriority w:val="0"/>
    <w:rPr>
      <w:rFonts w:ascii="仿宋_GB2312" w:eastAsia="仿宋_GB2312"/>
      <w:kern w:val="2"/>
      <w:sz w:val="24"/>
      <w:szCs w:val="24"/>
      <w:lang w:val="en-US" w:eastAsia="zh-CN" w:bidi="ar-SA"/>
    </w:rPr>
  </w:style>
  <w:style w:type="paragraph" w:customStyle="1" w:styleId="120">
    <w:name w:val="公文正文"/>
    <w:basedOn w:val="1"/>
    <w:link w:val="119"/>
    <w:autoRedefine/>
    <w:qFormat/>
    <w:uiPriority w:val="0"/>
    <w:pPr>
      <w:spacing w:before="156" w:line="360" w:lineRule="auto"/>
      <w:ind w:firstLine="360" w:firstLineChars="200"/>
    </w:pPr>
    <w:rPr>
      <w:rFonts w:ascii="仿宋_GB2312" w:eastAsia="仿宋_GB2312"/>
      <w:sz w:val="24"/>
      <w:szCs w:val="24"/>
    </w:rPr>
  </w:style>
  <w:style w:type="character" w:customStyle="1" w:styleId="121">
    <w:name w:val="正文文本缩进 Char2"/>
    <w:link w:val="29"/>
    <w:autoRedefine/>
    <w:qFormat/>
    <w:uiPriority w:val="0"/>
    <w:rPr>
      <w:rFonts w:ascii="宋体" w:hAnsi="Courier New" w:eastAsia="宋体"/>
      <w:spacing w:val="-4"/>
      <w:kern w:val="2"/>
      <w:sz w:val="18"/>
      <w:lang w:val="en-US" w:eastAsia="zh-CN" w:bidi="ar-SA"/>
    </w:rPr>
  </w:style>
  <w:style w:type="character" w:customStyle="1" w:styleId="122">
    <w:name w:val="标题 Char"/>
    <w:link w:val="56"/>
    <w:autoRedefine/>
    <w:qFormat/>
    <w:uiPriority w:val="0"/>
    <w:rPr>
      <w:rFonts w:ascii="Arial" w:hAnsi="Arial" w:cs="Arial"/>
      <w:b/>
      <w:bCs/>
      <w:kern w:val="2"/>
      <w:sz w:val="32"/>
      <w:szCs w:val="32"/>
    </w:rPr>
  </w:style>
  <w:style w:type="character" w:customStyle="1" w:styleId="123">
    <w:name w:val="标题 5 Char"/>
    <w:link w:val="7"/>
    <w:autoRedefine/>
    <w:qFormat/>
    <w:uiPriority w:val="0"/>
    <w:rPr>
      <w:rFonts w:eastAsia="宋体"/>
      <w:b/>
      <w:bCs/>
      <w:kern w:val="2"/>
      <w:sz w:val="28"/>
      <w:szCs w:val="28"/>
      <w:lang w:bidi="ar-SA"/>
    </w:rPr>
  </w:style>
  <w:style w:type="character" w:customStyle="1" w:styleId="124">
    <w:name w:val="Indent Normal Char Char"/>
    <w:autoRedefine/>
    <w:qFormat/>
    <w:uiPriority w:val="0"/>
    <w:rPr>
      <w:kern w:val="2"/>
      <w:sz w:val="21"/>
      <w:lang w:bidi="ar-SA"/>
    </w:rPr>
  </w:style>
  <w:style w:type="character" w:customStyle="1" w:styleId="125">
    <w:name w:val="paramname3"/>
    <w:autoRedefine/>
    <w:qFormat/>
    <w:uiPriority w:val="0"/>
    <w:rPr>
      <w:color w:val="999999"/>
    </w:rPr>
  </w:style>
  <w:style w:type="character" w:customStyle="1" w:styleId="126">
    <w:name w:val="正文文本缩进 3 Char"/>
    <w:link w:val="48"/>
    <w:autoRedefine/>
    <w:qFormat/>
    <w:uiPriority w:val="0"/>
    <w:rPr>
      <w:rFonts w:ascii="仿宋_GB2312" w:hAnsi="宋体" w:eastAsia="仿宋_GB2312"/>
      <w:color w:val="000000"/>
      <w:kern w:val="2"/>
      <w:sz w:val="24"/>
      <w:szCs w:val="24"/>
    </w:rPr>
  </w:style>
  <w:style w:type="character" w:customStyle="1" w:styleId="127">
    <w:name w:val="表正文 Char2"/>
    <w:autoRedefine/>
    <w:qFormat/>
    <w:uiPriority w:val="0"/>
    <w:rPr>
      <w:rFonts w:eastAsia="宋体"/>
      <w:kern w:val="2"/>
      <w:sz w:val="21"/>
      <w:lang w:val="en-US" w:eastAsia="zh-CN" w:bidi="ar-SA"/>
    </w:rPr>
  </w:style>
  <w:style w:type="character" w:customStyle="1" w:styleId="128">
    <w:name w:val="标题 9 Char"/>
    <w:link w:val="11"/>
    <w:autoRedefine/>
    <w:qFormat/>
    <w:uiPriority w:val="0"/>
    <w:rPr>
      <w:rFonts w:ascii="Cambria" w:hAnsi="Cambria" w:eastAsia="宋体"/>
      <w:kern w:val="2"/>
      <w:sz w:val="21"/>
      <w:szCs w:val="21"/>
      <w:lang w:val="en-US" w:eastAsia="zh-CN" w:bidi="ar-SA"/>
    </w:rPr>
  </w:style>
  <w:style w:type="character" w:customStyle="1" w:styleId="129">
    <w:name w:val="正文文本 3 Char"/>
    <w:link w:val="25"/>
    <w:autoRedefine/>
    <w:qFormat/>
    <w:uiPriority w:val="0"/>
    <w:rPr>
      <w:rFonts w:ascii="Times New Roman" w:hAnsi="宋体" w:eastAsia="仿宋_GB2312"/>
      <w:b/>
      <w:bCs/>
      <w:kern w:val="2"/>
      <w:sz w:val="24"/>
    </w:rPr>
  </w:style>
  <w:style w:type="character" w:customStyle="1" w:styleId="130">
    <w:name w:val="日期 Char"/>
    <w:link w:val="37"/>
    <w:autoRedefine/>
    <w:qFormat/>
    <w:uiPriority w:val="0"/>
    <w:rPr>
      <w:rFonts w:eastAsia="楷体_GB2312"/>
      <w:kern w:val="2"/>
      <w:sz w:val="32"/>
      <w:lang w:val="en-US" w:eastAsia="zh-CN" w:bidi="ar-SA"/>
    </w:rPr>
  </w:style>
  <w:style w:type="character" w:customStyle="1" w:styleId="131">
    <w:name w:val="flname7"/>
    <w:basedOn w:val="63"/>
    <w:autoRedefine/>
    <w:qFormat/>
    <w:uiPriority w:val="0"/>
  </w:style>
  <w:style w:type="character" w:customStyle="1" w:styleId="132">
    <w:name w:val="font71"/>
    <w:autoRedefine/>
    <w:qFormat/>
    <w:uiPriority w:val="0"/>
    <w:rPr>
      <w:rFonts w:hint="default" w:ascii="Arial" w:hAnsi="Arial" w:cs="Arial"/>
      <w:color w:val="000000"/>
      <w:sz w:val="22"/>
      <w:szCs w:val="22"/>
      <w:u w:val="none"/>
    </w:rPr>
  </w:style>
  <w:style w:type="character" w:customStyle="1" w:styleId="133">
    <w:name w:val="页脚 Char1"/>
    <w:link w:val="40"/>
    <w:autoRedefine/>
    <w:qFormat/>
    <w:uiPriority w:val="99"/>
    <w:rPr>
      <w:kern w:val="2"/>
      <w:sz w:val="18"/>
      <w:szCs w:val="18"/>
    </w:rPr>
  </w:style>
  <w:style w:type="character" w:customStyle="1" w:styleId="134">
    <w:name w:val="Char Char91"/>
    <w:autoRedefine/>
    <w:qFormat/>
    <w:uiPriority w:val="0"/>
    <w:rPr>
      <w:rFonts w:eastAsia="宋体"/>
      <w:b/>
      <w:kern w:val="44"/>
      <w:sz w:val="44"/>
      <w:lang w:bidi="ar-SA"/>
    </w:rPr>
  </w:style>
  <w:style w:type="character" w:customStyle="1" w:styleId="135">
    <w:name w:val="Char Char81"/>
    <w:autoRedefine/>
    <w:qFormat/>
    <w:uiPriority w:val="0"/>
    <w:rPr>
      <w:rFonts w:ascii="Arial" w:hAnsi="Arial" w:eastAsia="黑体"/>
      <w:b/>
      <w:bCs/>
      <w:kern w:val="2"/>
      <w:sz w:val="32"/>
      <w:szCs w:val="32"/>
      <w:lang w:val="en-US" w:eastAsia="zh-CN" w:bidi="ar-SA"/>
    </w:rPr>
  </w:style>
  <w:style w:type="character" w:customStyle="1" w:styleId="136">
    <w:name w:val="自定义正文 Char Char"/>
    <w:autoRedefine/>
    <w:qFormat/>
    <w:uiPriority w:val="0"/>
    <w:rPr>
      <w:rFonts w:eastAsia="宋体"/>
      <w:kern w:val="2"/>
      <w:sz w:val="24"/>
      <w:szCs w:val="24"/>
      <w:lang w:val="en-US" w:eastAsia="zh-CN" w:bidi="ar-SA"/>
    </w:rPr>
  </w:style>
  <w:style w:type="character" w:customStyle="1" w:styleId="137">
    <w:name w:val="bulletintext1"/>
    <w:autoRedefine/>
    <w:qFormat/>
    <w:uiPriority w:val="0"/>
    <w:rPr>
      <w:color w:val="000000"/>
      <w:sz w:val="18"/>
      <w:szCs w:val="18"/>
    </w:rPr>
  </w:style>
  <w:style w:type="character" w:customStyle="1" w:styleId="138">
    <w:name w:val="方案正文 Char"/>
    <w:link w:val="139"/>
    <w:autoRedefine/>
    <w:qFormat/>
    <w:uiPriority w:val="0"/>
    <w:rPr>
      <w:rFonts w:ascii="Calibri" w:hAnsi="Calibri" w:eastAsia="仿宋_GB2312"/>
      <w:kern w:val="2"/>
      <w:sz w:val="32"/>
      <w:szCs w:val="24"/>
      <w:lang w:val="en-US" w:eastAsia="zh-CN" w:bidi="ar-SA"/>
    </w:rPr>
  </w:style>
  <w:style w:type="paragraph" w:customStyle="1" w:styleId="139">
    <w:name w:val="方案正文"/>
    <w:basedOn w:val="1"/>
    <w:link w:val="138"/>
    <w:autoRedefine/>
    <w:qFormat/>
    <w:uiPriority w:val="0"/>
    <w:pPr>
      <w:adjustRightInd w:val="0"/>
      <w:snapToGrid w:val="0"/>
      <w:spacing w:line="560" w:lineRule="exact"/>
      <w:ind w:firstLine="200" w:firstLineChars="200"/>
    </w:pPr>
    <w:rPr>
      <w:rFonts w:ascii="Calibri" w:hAnsi="Calibri" w:eastAsia="仿宋_GB2312"/>
      <w:sz w:val="32"/>
      <w:szCs w:val="24"/>
    </w:rPr>
  </w:style>
  <w:style w:type="character" w:customStyle="1" w:styleId="140">
    <w:name w:val="mark"/>
    <w:autoRedefine/>
    <w:qFormat/>
    <w:uiPriority w:val="0"/>
    <w:rPr>
      <w:rFonts w:cs="Times New Roman"/>
    </w:rPr>
  </w:style>
  <w:style w:type="character" w:customStyle="1" w:styleId="141">
    <w:name w:val="样式 首行缩进:  0.85 厘米 Char"/>
    <w:link w:val="142"/>
    <w:autoRedefine/>
    <w:qFormat/>
    <w:uiPriority w:val="0"/>
    <w:rPr>
      <w:rFonts w:eastAsia="宋体" w:cs="宋体"/>
      <w:kern w:val="2"/>
      <w:sz w:val="24"/>
      <w:lang w:val="en-US" w:eastAsia="zh-CN" w:bidi="ar-SA"/>
    </w:rPr>
  </w:style>
  <w:style w:type="paragraph" w:customStyle="1" w:styleId="142">
    <w:name w:val="样式 首行缩进:  0.85 厘米"/>
    <w:basedOn w:val="1"/>
    <w:link w:val="141"/>
    <w:autoRedefine/>
    <w:qFormat/>
    <w:uiPriority w:val="0"/>
    <w:pPr>
      <w:spacing w:line="360" w:lineRule="auto"/>
      <w:ind w:firstLine="480"/>
    </w:pPr>
    <w:rPr>
      <w:rFonts w:cs="宋体"/>
      <w:sz w:val="24"/>
      <w:szCs w:val="20"/>
    </w:rPr>
  </w:style>
  <w:style w:type="character" w:customStyle="1" w:styleId="143">
    <w:name w:val="Heading 2 Char"/>
    <w:autoRedefine/>
    <w:qFormat/>
    <w:uiPriority w:val="0"/>
    <w:rPr>
      <w:rFonts w:ascii="Cambria" w:hAnsi="Cambria" w:eastAsia="宋体" w:cs="Cambria"/>
      <w:b/>
      <w:bCs/>
      <w:sz w:val="32"/>
      <w:szCs w:val="32"/>
      <w:lang w:val="en-US" w:eastAsia="zh-CN" w:bidi="ar-SA"/>
    </w:rPr>
  </w:style>
  <w:style w:type="character" w:customStyle="1" w:styleId="144">
    <w:name w:val="+SymcPara Char"/>
    <w:link w:val="145"/>
    <w:autoRedefine/>
    <w:qFormat/>
    <w:locked/>
    <w:uiPriority w:val="0"/>
    <w:rPr>
      <w:rFonts w:ascii="宋体" w:hAnsi="宋体" w:cs="Arial"/>
      <w:lang w:val="en-US" w:eastAsia="en-US" w:bidi="ar-SA"/>
    </w:rPr>
  </w:style>
  <w:style w:type="paragraph" w:customStyle="1" w:styleId="145">
    <w:name w:val="+SymcPara"/>
    <w:link w:val="144"/>
    <w:autoRedefine/>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146">
    <w:name w:val="正文（缩进） Char"/>
    <w:link w:val="147"/>
    <w:autoRedefine/>
    <w:qFormat/>
    <w:uiPriority w:val="0"/>
    <w:rPr>
      <w:kern w:val="2"/>
      <w:sz w:val="24"/>
      <w:szCs w:val="24"/>
    </w:rPr>
  </w:style>
  <w:style w:type="paragraph" w:customStyle="1" w:styleId="147">
    <w:name w:val="正文（缩进）"/>
    <w:basedOn w:val="1"/>
    <w:link w:val="146"/>
    <w:autoRedefine/>
    <w:qFormat/>
    <w:uiPriority w:val="0"/>
    <w:pPr>
      <w:spacing w:beforeLines="50" w:afterLines="50" w:line="360" w:lineRule="auto"/>
      <w:ind w:firstLine="480" w:firstLineChars="200"/>
    </w:pPr>
    <w:rPr>
      <w:sz w:val="24"/>
      <w:szCs w:val="24"/>
    </w:rPr>
  </w:style>
  <w:style w:type="character" w:customStyle="1" w:styleId="148">
    <w:name w:val="标题 3 Char1"/>
    <w:autoRedefine/>
    <w:qFormat/>
    <w:uiPriority w:val="0"/>
    <w:rPr>
      <w:rFonts w:ascii="Calibri" w:hAnsi="Calibri" w:eastAsia="宋体"/>
      <w:b/>
      <w:bCs/>
      <w:kern w:val="2"/>
      <w:sz w:val="32"/>
      <w:szCs w:val="32"/>
      <w:lang w:val="en-US" w:eastAsia="zh-CN" w:bidi="ar-SA"/>
    </w:rPr>
  </w:style>
  <w:style w:type="character" w:customStyle="1" w:styleId="149">
    <w:name w:val="数据小节格式"/>
    <w:autoRedefine/>
    <w:qFormat/>
    <w:uiPriority w:val="0"/>
    <w:rPr>
      <w:rFonts w:ascii="新宋体" w:hAnsi="新宋体" w:eastAsia="华文中宋"/>
      <w:b/>
      <w:bCs/>
      <w:sz w:val="27"/>
      <w:szCs w:val="26"/>
      <w:shd w:val="clear" w:color="auto" w:fill="auto"/>
    </w:rPr>
  </w:style>
  <w:style w:type="character" w:customStyle="1" w:styleId="150">
    <w:name w:val="二级标题 Char Char"/>
    <w:autoRedefine/>
    <w:qFormat/>
    <w:uiPriority w:val="0"/>
    <w:rPr>
      <w:rFonts w:eastAsia="仿宋"/>
      <w:b/>
      <w:sz w:val="28"/>
      <w:lang w:val="en-US" w:eastAsia="zh-CN" w:bidi="ar-SA"/>
    </w:rPr>
  </w:style>
  <w:style w:type="character" w:customStyle="1" w:styleId="151">
    <w:name w:val="tw4winTerm"/>
    <w:autoRedefine/>
    <w:qFormat/>
    <w:uiPriority w:val="0"/>
    <w:rPr>
      <w:color w:val="0000FF"/>
    </w:rPr>
  </w:style>
  <w:style w:type="character" w:customStyle="1" w:styleId="152">
    <w:name w:val="正文文本 2 Char"/>
    <w:link w:val="52"/>
    <w:autoRedefine/>
    <w:qFormat/>
    <w:uiPriority w:val="0"/>
    <w:rPr>
      <w:rFonts w:ascii="宋体" w:hAnsi="宋体" w:eastAsia="宋体"/>
      <w:color w:val="000000"/>
      <w:kern w:val="2"/>
      <w:sz w:val="24"/>
      <w:szCs w:val="24"/>
      <w:lang w:val="en-US" w:eastAsia="zh-CN" w:bidi="ar-SA"/>
    </w:rPr>
  </w:style>
  <w:style w:type="character" w:customStyle="1" w:styleId="153">
    <w:name w:val="Char Char131"/>
    <w:autoRedefine/>
    <w:qFormat/>
    <w:uiPriority w:val="0"/>
    <w:rPr>
      <w:rFonts w:ascii="Calibri" w:hAnsi="Calibri" w:eastAsia="宋体" w:cs="Times New Roman"/>
      <w:sz w:val="18"/>
      <w:szCs w:val="18"/>
    </w:rPr>
  </w:style>
  <w:style w:type="character" w:customStyle="1" w:styleId="154">
    <w:name w:val="Indent Normal Char"/>
    <w:link w:val="155"/>
    <w:autoRedefine/>
    <w:qFormat/>
    <w:uiPriority w:val="0"/>
    <w:rPr>
      <w:kern w:val="2"/>
      <w:sz w:val="21"/>
      <w:lang w:bidi="ar-SA"/>
    </w:rPr>
  </w:style>
  <w:style w:type="paragraph" w:customStyle="1" w:styleId="155">
    <w:name w:val="Indent Normal"/>
    <w:basedOn w:val="1"/>
    <w:link w:val="154"/>
    <w:autoRedefine/>
    <w:qFormat/>
    <w:uiPriority w:val="0"/>
    <w:pPr>
      <w:ind w:firstLine="420"/>
    </w:pPr>
    <w:rPr>
      <w:szCs w:val="20"/>
    </w:rPr>
  </w:style>
  <w:style w:type="character" w:customStyle="1" w:styleId="156">
    <w:name w:val="b11_01b Char"/>
    <w:link w:val="157"/>
    <w:autoRedefine/>
    <w:qFormat/>
    <w:uiPriority w:val="0"/>
    <w:rPr>
      <w:rFonts w:ascii="Verdana" w:hAnsi="Verdana" w:eastAsia="宋体"/>
      <w:b/>
      <w:bCs/>
      <w:color w:val="4A82CA"/>
      <w:sz w:val="17"/>
      <w:szCs w:val="17"/>
      <w:lang w:val="en-US" w:eastAsia="zh-CN" w:bidi="ar-SA"/>
    </w:rPr>
  </w:style>
  <w:style w:type="paragraph" w:customStyle="1" w:styleId="157">
    <w:name w:val="b11_01b"/>
    <w:basedOn w:val="1"/>
    <w:next w:val="1"/>
    <w:link w:val="156"/>
    <w:autoRedefine/>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58">
    <w:name w:val="font21"/>
    <w:basedOn w:val="63"/>
    <w:autoRedefine/>
    <w:qFormat/>
    <w:uiPriority w:val="0"/>
    <w:rPr>
      <w:rFonts w:hint="eastAsia" w:ascii="宋体" w:hAnsi="宋体" w:eastAsia="宋体" w:cs="宋体"/>
      <w:color w:val="000000"/>
      <w:sz w:val="22"/>
      <w:szCs w:val="22"/>
      <w:u w:val="none"/>
    </w:rPr>
  </w:style>
  <w:style w:type="character" w:customStyle="1" w:styleId="159">
    <w:name w:val="ZJ图表 Char"/>
    <w:link w:val="160"/>
    <w:autoRedefine/>
    <w:qFormat/>
    <w:uiPriority w:val="0"/>
    <w:rPr>
      <w:rFonts w:ascii="Times New Roman" w:hAnsi="Times New Roman" w:eastAsia="黑体"/>
      <w:color w:val="000000"/>
      <w:sz w:val="24"/>
      <w:szCs w:val="24"/>
    </w:rPr>
  </w:style>
  <w:style w:type="paragraph" w:customStyle="1" w:styleId="160">
    <w:name w:val="ZJ图表"/>
    <w:basedOn w:val="9"/>
    <w:link w:val="159"/>
    <w:autoRedefine/>
    <w:qFormat/>
    <w:uiPriority w:val="0"/>
    <w:pPr>
      <w:keepNext w:val="0"/>
      <w:keepLines w:val="0"/>
      <w:tabs>
        <w:tab w:val="clear" w:pos="0"/>
      </w:tabs>
      <w:spacing w:beforeLines="50" w:afterLines="50" w:line="240" w:lineRule="auto"/>
      <w:ind w:left="0" w:firstLine="0"/>
      <w:jc w:val="center"/>
      <w:outlineLvl w:val="9"/>
    </w:pPr>
    <w:rPr>
      <w:rFonts w:eastAsia="黑体"/>
      <w:b w:val="0"/>
      <w:bCs w:val="0"/>
      <w:color w:val="000000"/>
      <w:kern w:val="0"/>
    </w:rPr>
  </w:style>
  <w:style w:type="character" w:customStyle="1" w:styleId="161">
    <w:name w:val="列表1、 Char"/>
    <w:link w:val="162"/>
    <w:autoRedefine/>
    <w:qFormat/>
    <w:locked/>
    <w:uiPriority w:val="0"/>
    <w:rPr>
      <w:rFonts w:ascii="仿宋" w:hAnsi="仿宋" w:eastAsia="仿宋"/>
      <w:kern w:val="2"/>
      <w:sz w:val="28"/>
      <w:szCs w:val="21"/>
      <w:lang w:bidi="ar-SA"/>
    </w:rPr>
  </w:style>
  <w:style w:type="paragraph" w:customStyle="1" w:styleId="162">
    <w:name w:val="列表1、"/>
    <w:basedOn w:val="163"/>
    <w:link w:val="161"/>
    <w:autoRedefine/>
    <w:qFormat/>
    <w:uiPriority w:val="0"/>
    <w:pPr>
      <w:numPr>
        <w:ilvl w:val="0"/>
        <w:numId w:val="6"/>
      </w:numPr>
      <w:tabs>
        <w:tab w:val="left" w:pos="1276"/>
      </w:tabs>
      <w:spacing w:line="360" w:lineRule="auto"/>
      <w:ind w:left="987" w:firstLine="0" w:firstLineChars="0"/>
      <w:jc w:val="left"/>
    </w:pPr>
    <w:rPr>
      <w:rFonts w:ascii="仿宋" w:hAnsi="仿宋" w:eastAsia="仿宋"/>
      <w:sz w:val="28"/>
      <w:szCs w:val="21"/>
    </w:rPr>
  </w:style>
  <w:style w:type="paragraph" w:customStyle="1" w:styleId="163">
    <w:name w:val="浅色网格 - 强调文字颜色 31"/>
    <w:basedOn w:val="1"/>
    <w:link w:val="339"/>
    <w:autoRedefine/>
    <w:qFormat/>
    <w:uiPriority w:val="0"/>
    <w:pPr>
      <w:ind w:firstLine="420" w:firstLineChars="200"/>
    </w:pPr>
    <w:rPr>
      <w:szCs w:val="24"/>
    </w:rPr>
  </w:style>
  <w:style w:type="character" w:customStyle="1" w:styleId="164">
    <w:name w:val="正文文本缩进 Char1"/>
    <w:autoRedefine/>
    <w:qFormat/>
    <w:uiPriority w:val="99"/>
    <w:rPr>
      <w:rFonts w:ascii="Times New Roman" w:hAnsi="Times New Roman" w:eastAsia="宋体" w:cs="Times New Roman"/>
      <w:sz w:val="28"/>
      <w:szCs w:val="20"/>
    </w:rPr>
  </w:style>
  <w:style w:type="character" w:customStyle="1" w:styleId="165">
    <w:name w:val="tpc_content1"/>
    <w:autoRedefine/>
    <w:qFormat/>
    <w:uiPriority w:val="0"/>
    <w:rPr>
      <w:sz w:val="20"/>
      <w:szCs w:val="20"/>
    </w:rPr>
  </w:style>
  <w:style w:type="character" w:customStyle="1" w:styleId="166">
    <w:name w:val="inf1"/>
    <w:autoRedefine/>
    <w:qFormat/>
    <w:uiPriority w:val="0"/>
    <w:rPr>
      <w:rFonts w:hint="eastAsia" w:ascii="宋体" w:hAnsi="宋体" w:eastAsia="宋体"/>
      <w:color w:val="000000"/>
      <w:sz w:val="20"/>
      <w:szCs w:val="20"/>
    </w:rPr>
  </w:style>
  <w:style w:type="character" w:customStyle="1" w:styleId="167">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168">
    <w:name w:val="列表1"/>
    <w:basedOn w:val="63"/>
    <w:autoRedefine/>
    <w:qFormat/>
    <w:uiPriority w:val="0"/>
  </w:style>
  <w:style w:type="character" w:customStyle="1" w:styleId="169">
    <w:name w:val="line1"/>
    <w:autoRedefine/>
    <w:qFormat/>
    <w:uiPriority w:val="0"/>
    <w:rPr>
      <w:spacing w:val="360"/>
      <w:u w:val="none"/>
    </w:rPr>
  </w:style>
  <w:style w:type="character" w:customStyle="1" w:styleId="170">
    <w:name w:val="ZJGIS图表 Char"/>
    <w:link w:val="171"/>
    <w:autoRedefine/>
    <w:qFormat/>
    <w:uiPriority w:val="0"/>
    <w:rPr>
      <w:rFonts w:ascii="Times New Roman" w:hAnsi="Times New Roman" w:eastAsia="黑体"/>
      <w:color w:val="000000"/>
      <w:sz w:val="24"/>
      <w:szCs w:val="24"/>
    </w:rPr>
  </w:style>
  <w:style w:type="paragraph" w:customStyle="1" w:styleId="171">
    <w:name w:val="ZJGIS图表"/>
    <w:basedOn w:val="1"/>
    <w:link w:val="170"/>
    <w:autoRedefine/>
    <w:qFormat/>
    <w:uiPriority w:val="0"/>
    <w:pPr>
      <w:jc w:val="center"/>
    </w:pPr>
    <w:rPr>
      <w:rFonts w:eastAsia="黑体"/>
      <w:color w:val="000000"/>
      <w:kern w:val="0"/>
      <w:sz w:val="24"/>
      <w:szCs w:val="24"/>
    </w:rPr>
  </w:style>
  <w:style w:type="character" w:customStyle="1" w:styleId="172">
    <w:name w:val="Normal Indent Char Char"/>
    <w:autoRedefine/>
    <w:qFormat/>
    <w:uiPriority w:val="0"/>
    <w:rPr>
      <w:rFonts w:eastAsia="宋体"/>
      <w:kern w:val="2"/>
      <w:sz w:val="21"/>
      <w:szCs w:val="24"/>
      <w:lang w:val="en-US" w:eastAsia="zh-CN" w:bidi="ar-SA"/>
    </w:rPr>
  </w:style>
  <w:style w:type="character" w:customStyle="1" w:styleId="173">
    <w:name w:val="apple-style-span"/>
    <w:basedOn w:val="63"/>
    <w:autoRedefine/>
    <w:qFormat/>
    <w:uiPriority w:val="0"/>
  </w:style>
  <w:style w:type="character" w:customStyle="1" w:styleId="174">
    <w:name w:val="自定义正文 Char"/>
    <w:link w:val="175"/>
    <w:autoRedefine/>
    <w:qFormat/>
    <w:uiPriority w:val="0"/>
    <w:rPr>
      <w:rFonts w:ascii="仿宋_GB2312" w:eastAsia="仿宋_GB2312"/>
      <w:kern w:val="2"/>
      <w:sz w:val="28"/>
      <w:szCs w:val="24"/>
    </w:rPr>
  </w:style>
  <w:style w:type="paragraph" w:customStyle="1" w:styleId="175">
    <w:name w:val="自定义正文"/>
    <w:basedOn w:val="1"/>
    <w:link w:val="174"/>
    <w:autoRedefine/>
    <w:qFormat/>
    <w:uiPriority w:val="0"/>
    <w:pPr>
      <w:spacing w:before="120" w:after="120" w:line="480" w:lineRule="exact"/>
      <w:ind w:firstLine="200" w:firstLineChars="200"/>
      <w:jc w:val="left"/>
    </w:pPr>
    <w:rPr>
      <w:rFonts w:ascii="仿宋_GB2312" w:eastAsia="仿宋_GB2312"/>
      <w:sz w:val="28"/>
      <w:szCs w:val="24"/>
    </w:rPr>
  </w:style>
  <w:style w:type="character" w:customStyle="1" w:styleId="176">
    <w:name w:val="z-窗体底端 Char"/>
    <w:link w:val="177"/>
    <w:autoRedefine/>
    <w:qFormat/>
    <w:uiPriority w:val="0"/>
    <w:rPr>
      <w:rFonts w:ascii="Arial" w:hAnsi="Arial" w:cs="Arial"/>
      <w:vanish/>
      <w:sz w:val="16"/>
      <w:szCs w:val="16"/>
    </w:rPr>
  </w:style>
  <w:style w:type="paragraph" w:customStyle="1" w:styleId="177">
    <w:name w:val="z-窗体底端1"/>
    <w:basedOn w:val="1"/>
    <w:next w:val="1"/>
    <w:link w:val="176"/>
    <w:autoRedefine/>
    <w:qFormat/>
    <w:uiPriority w:val="0"/>
    <w:pPr>
      <w:widowControl/>
      <w:pBdr>
        <w:top w:val="single" w:color="auto" w:sz="6" w:space="1"/>
      </w:pBdr>
      <w:jc w:val="center"/>
    </w:pPr>
    <w:rPr>
      <w:rFonts w:ascii="Arial" w:hAnsi="Arial"/>
      <w:vanish/>
      <w:kern w:val="0"/>
      <w:sz w:val="16"/>
      <w:szCs w:val="16"/>
    </w:rPr>
  </w:style>
  <w:style w:type="character" w:customStyle="1" w:styleId="178">
    <w:name w:val="正文文本缩进 Char"/>
    <w:autoRedefine/>
    <w:qFormat/>
    <w:uiPriority w:val="0"/>
    <w:rPr>
      <w:rFonts w:eastAsia="宋体"/>
      <w:kern w:val="2"/>
      <w:sz w:val="21"/>
      <w:szCs w:val="24"/>
      <w:lang w:val="en-US" w:eastAsia="zh-CN" w:bidi="ar-SA"/>
    </w:rPr>
  </w:style>
  <w:style w:type="character" w:customStyle="1" w:styleId="179">
    <w:name w:val="页眉 Char1"/>
    <w:link w:val="42"/>
    <w:autoRedefine/>
    <w:qFormat/>
    <w:uiPriority w:val="0"/>
    <w:rPr>
      <w:kern w:val="2"/>
      <w:sz w:val="18"/>
      <w:szCs w:val="18"/>
    </w:rPr>
  </w:style>
  <w:style w:type="character" w:customStyle="1" w:styleId="180">
    <w:name w:val="Char Char3"/>
    <w:autoRedefine/>
    <w:qFormat/>
    <w:uiPriority w:val="0"/>
    <w:rPr>
      <w:rFonts w:ascii="Arial" w:hAnsi="Arial" w:eastAsia="黑体"/>
      <w:b/>
      <w:kern w:val="2"/>
      <w:sz w:val="32"/>
      <w:lang w:val="en-US" w:eastAsia="zh-CN" w:bidi="ar-SA"/>
    </w:rPr>
  </w:style>
  <w:style w:type="character" w:customStyle="1" w:styleId="181">
    <w:name w:val="apple-converted-space"/>
    <w:autoRedefine/>
    <w:qFormat/>
    <w:uiPriority w:val="0"/>
  </w:style>
  <w:style w:type="character" w:customStyle="1" w:styleId="182">
    <w:name w:val="Char Char142"/>
    <w:autoRedefine/>
    <w:qFormat/>
    <w:locked/>
    <w:uiPriority w:val="0"/>
    <w:rPr>
      <w:rFonts w:ascii="楷体_GB2312" w:eastAsia="楷体_GB2312"/>
      <w:kern w:val="2"/>
      <w:sz w:val="32"/>
      <w:lang w:val="en-US" w:eastAsia="zh-CN" w:bidi="ar-SA"/>
    </w:rPr>
  </w:style>
  <w:style w:type="character" w:customStyle="1" w:styleId="183">
    <w:name w:val="正文0缩进 Char"/>
    <w:link w:val="184"/>
    <w:autoRedefine/>
    <w:qFormat/>
    <w:uiPriority w:val="0"/>
    <w:rPr>
      <w:rFonts w:ascii="宋体" w:hAnsi="宋体"/>
      <w:sz w:val="24"/>
      <w:szCs w:val="24"/>
    </w:rPr>
  </w:style>
  <w:style w:type="paragraph" w:customStyle="1" w:styleId="184">
    <w:name w:val="正文0缩进"/>
    <w:basedOn w:val="1"/>
    <w:link w:val="183"/>
    <w:autoRedefine/>
    <w:qFormat/>
    <w:uiPriority w:val="0"/>
    <w:pPr>
      <w:spacing w:line="360" w:lineRule="auto"/>
    </w:pPr>
    <w:rPr>
      <w:rFonts w:ascii="宋体" w:hAnsi="宋体"/>
      <w:kern w:val="0"/>
      <w:sz w:val="24"/>
      <w:szCs w:val="24"/>
    </w:rPr>
  </w:style>
  <w:style w:type="character" w:customStyle="1" w:styleId="185">
    <w:name w:val="unnamed11"/>
    <w:autoRedefine/>
    <w:qFormat/>
    <w:uiPriority w:val="0"/>
    <w:rPr>
      <w:color w:val="000000"/>
      <w:sz w:val="20"/>
      <w:szCs w:val="20"/>
    </w:rPr>
  </w:style>
  <w:style w:type="character" w:customStyle="1" w:styleId="186">
    <w:name w:val="正文文本缩进 2 Char"/>
    <w:link w:val="38"/>
    <w:autoRedefine/>
    <w:qFormat/>
    <w:uiPriority w:val="0"/>
    <w:rPr>
      <w:rFonts w:ascii="仿宋_GB2312" w:hAnsi="宋体" w:cs="Arial"/>
      <w:b/>
      <w:bCs/>
      <w:color w:val="000000"/>
      <w:kern w:val="2"/>
      <w:sz w:val="24"/>
      <w:szCs w:val="24"/>
    </w:rPr>
  </w:style>
  <w:style w:type="character" w:customStyle="1" w:styleId="187">
    <w:name w:val="h Char"/>
    <w:autoRedefine/>
    <w:qFormat/>
    <w:uiPriority w:val="0"/>
    <w:rPr>
      <w:rFonts w:ascii="Calibri" w:hAnsi="Calibri" w:eastAsia="宋体" w:cs="Times New Roman"/>
      <w:sz w:val="18"/>
      <w:szCs w:val="18"/>
    </w:rPr>
  </w:style>
  <w:style w:type="character" w:customStyle="1" w:styleId="188">
    <w:name w:val="huide001"/>
    <w:autoRedefine/>
    <w:qFormat/>
    <w:uiPriority w:val="0"/>
    <w:rPr>
      <w:rFonts w:hint="default" w:ascii="Arial" w:hAnsi="Arial" w:cs="Arial"/>
      <w:color w:val="666666"/>
      <w:sz w:val="18"/>
      <w:szCs w:val="18"/>
    </w:rPr>
  </w:style>
  <w:style w:type="character" w:customStyle="1" w:styleId="189">
    <w:name w:val="表格文字 Char"/>
    <w:link w:val="190"/>
    <w:autoRedefine/>
    <w:qFormat/>
    <w:uiPriority w:val="0"/>
    <w:rPr>
      <w:rFonts w:ascii="Times New Roman" w:hAnsi="Times New Roman"/>
      <w:kern w:val="2"/>
      <w:sz w:val="18"/>
      <w:szCs w:val="24"/>
    </w:rPr>
  </w:style>
  <w:style w:type="paragraph" w:customStyle="1" w:styleId="190">
    <w:name w:val="表格文字"/>
    <w:basedOn w:val="1"/>
    <w:next w:val="26"/>
    <w:link w:val="189"/>
    <w:autoRedefine/>
    <w:qFormat/>
    <w:uiPriority w:val="0"/>
    <w:pPr>
      <w:jc w:val="left"/>
      <w:textAlignment w:val="top"/>
    </w:pPr>
    <w:rPr>
      <w:sz w:val="18"/>
      <w:szCs w:val="24"/>
    </w:rPr>
  </w:style>
  <w:style w:type="character" w:customStyle="1" w:styleId="191">
    <w:name w:val="news1"/>
    <w:autoRedefine/>
    <w:qFormat/>
    <w:uiPriority w:val="0"/>
    <w:rPr>
      <w:rFonts w:hint="default" w:ascii="Times New Roman" w:hAnsi="Times New Roman" w:cs="Times New Roman"/>
      <w:sz w:val="21"/>
      <w:szCs w:val="21"/>
    </w:rPr>
  </w:style>
  <w:style w:type="character" w:customStyle="1" w:styleId="192">
    <w:name w:val="表格中文字 Char Char"/>
    <w:autoRedefine/>
    <w:qFormat/>
    <w:uiPriority w:val="0"/>
    <w:rPr>
      <w:rFonts w:ascii="新宋体" w:hAnsi="新宋体" w:eastAsia="新宋体"/>
      <w:sz w:val="24"/>
      <w:szCs w:val="24"/>
      <w:lang w:bidi="ar-SA"/>
    </w:rPr>
  </w:style>
  <w:style w:type="character" w:customStyle="1" w:styleId="193">
    <w:name w:val="无间隔 Char"/>
    <w:link w:val="194"/>
    <w:autoRedefine/>
    <w:qFormat/>
    <w:uiPriority w:val="0"/>
    <w:rPr>
      <w:rFonts w:eastAsia="Times New Roman"/>
      <w:sz w:val="22"/>
      <w:lang w:val="en-US" w:eastAsia="zh-CN" w:bidi="ar-SA"/>
    </w:rPr>
  </w:style>
  <w:style w:type="paragraph" w:customStyle="1" w:styleId="194">
    <w:name w:val="无间隔1"/>
    <w:link w:val="193"/>
    <w:autoRedefine/>
    <w:qFormat/>
    <w:uiPriority w:val="0"/>
    <w:rPr>
      <w:rFonts w:ascii="Times New Roman" w:hAnsi="Times New Roman" w:eastAsia="Times New Roman" w:cs="Times New Roman"/>
      <w:sz w:val="22"/>
      <w:lang w:val="en-US" w:eastAsia="zh-CN" w:bidi="ar-SA"/>
    </w:rPr>
  </w:style>
  <w:style w:type="character" w:customStyle="1" w:styleId="195">
    <w:name w:val="标题 8 Char"/>
    <w:link w:val="10"/>
    <w:autoRedefine/>
    <w:qFormat/>
    <w:uiPriority w:val="0"/>
    <w:rPr>
      <w:rFonts w:ascii="Cambria" w:hAnsi="Cambria" w:eastAsia="宋体"/>
      <w:kern w:val="2"/>
      <w:sz w:val="24"/>
      <w:szCs w:val="24"/>
      <w:lang w:val="en-US" w:eastAsia="zh-CN" w:bidi="ar-SA"/>
    </w:rPr>
  </w:style>
  <w:style w:type="character" w:customStyle="1" w:styleId="196">
    <w:name w:val="font9_black_line14"/>
    <w:basedOn w:val="63"/>
    <w:autoRedefine/>
    <w:qFormat/>
    <w:uiPriority w:val="0"/>
  </w:style>
  <w:style w:type="character" w:customStyle="1" w:styleId="197">
    <w:name w:val="正文文本 Char"/>
    <w:link w:val="26"/>
    <w:autoRedefine/>
    <w:qFormat/>
    <w:uiPriority w:val="0"/>
    <w:rPr>
      <w:rFonts w:eastAsia="宋体"/>
      <w:kern w:val="2"/>
      <w:sz w:val="28"/>
      <w:szCs w:val="24"/>
      <w:lang w:val="en-US" w:eastAsia="zh-CN" w:bidi="ar-SA"/>
    </w:rPr>
  </w:style>
  <w:style w:type="character" w:customStyle="1" w:styleId="198">
    <w:name w:val="title_sub_blue1"/>
    <w:autoRedefine/>
    <w:qFormat/>
    <w:uiPriority w:val="0"/>
    <w:rPr>
      <w:rFonts w:hint="default" w:ascii="Arial" w:hAnsi="Arial"/>
      <w:b/>
      <w:color w:val="16344F"/>
      <w:spacing w:val="15"/>
      <w:sz w:val="18"/>
      <w:u w:val="none"/>
    </w:rPr>
  </w:style>
  <w:style w:type="character" w:customStyle="1" w:styleId="199">
    <w:name w:val="样式 小四"/>
    <w:autoRedefine/>
    <w:qFormat/>
    <w:uiPriority w:val="0"/>
    <w:rPr>
      <w:sz w:val="21"/>
    </w:rPr>
  </w:style>
  <w:style w:type="character" w:customStyle="1" w:styleId="200">
    <w:name w:val="标题4-dyf Char"/>
    <w:link w:val="201"/>
    <w:autoRedefine/>
    <w:qFormat/>
    <w:uiPriority w:val="0"/>
    <w:rPr>
      <w:rFonts w:ascii="Cambria" w:hAnsi="Cambria" w:eastAsia="宋体"/>
      <w:b/>
      <w:bCs/>
      <w:color w:val="000000"/>
      <w:kern w:val="2"/>
      <w:sz w:val="21"/>
      <w:szCs w:val="21"/>
      <w:lang w:val="en-US" w:eastAsia="zh-CN" w:bidi="ar-SA"/>
    </w:rPr>
  </w:style>
  <w:style w:type="paragraph" w:customStyle="1" w:styleId="201">
    <w:name w:val="标题4-dyf"/>
    <w:basedOn w:val="6"/>
    <w:link w:val="200"/>
    <w:autoRedefine/>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202">
    <w:name w:val="封面日期 Char Char"/>
    <w:autoRedefine/>
    <w:qFormat/>
    <w:uiPriority w:val="0"/>
    <w:rPr>
      <w:rFonts w:eastAsia="楷体_GB2312"/>
      <w:kern w:val="2"/>
      <w:sz w:val="32"/>
      <w:lang w:val="en-US" w:eastAsia="zh-CN" w:bidi="ar-SA"/>
    </w:rPr>
  </w:style>
  <w:style w:type="character" w:customStyle="1" w:styleId="203">
    <w:name w:val="Char Char14"/>
    <w:autoRedefine/>
    <w:qFormat/>
    <w:uiPriority w:val="0"/>
    <w:rPr>
      <w:rFonts w:ascii="Calibri" w:hAnsi="Calibri" w:eastAsia="宋体" w:cs="Times New Roman"/>
      <w:b/>
      <w:bCs/>
      <w:sz w:val="28"/>
      <w:szCs w:val="28"/>
    </w:rPr>
  </w:style>
  <w:style w:type="character" w:customStyle="1" w:styleId="204">
    <w:name w:val="Char Char2"/>
    <w:autoRedefine/>
    <w:qFormat/>
    <w:uiPriority w:val="0"/>
    <w:rPr>
      <w:rFonts w:ascii="宋体" w:hAnsi="Courier New" w:eastAsia="宋体"/>
      <w:sz w:val="21"/>
      <w:lang w:val="en-US" w:eastAsia="zh-CN" w:bidi="ar-SA"/>
    </w:rPr>
  </w:style>
  <w:style w:type="character" w:customStyle="1" w:styleId="205">
    <w:name w:val="大标题 Char Char"/>
    <w:autoRedefine/>
    <w:qFormat/>
    <w:uiPriority w:val="0"/>
    <w:rPr>
      <w:b/>
      <w:sz w:val="28"/>
      <w:lang w:val="en-US" w:eastAsia="zh-CN" w:bidi="ar-SA"/>
    </w:rPr>
  </w:style>
  <w:style w:type="character" w:customStyle="1" w:styleId="206">
    <w:name w:val="表正文 Char1"/>
    <w:autoRedefine/>
    <w:qFormat/>
    <w:uiPriority w:val="0"/>
    <w:rPr>
      <w:rFonts w:eastAsia="宋体"/>
      <w:kern w:val="2"/>
      <w:sz w:val="24"/>
      <w:lang w:val="en-US" w:eastAsia="zh-CN"/>
    </w:rPr>
  </w:style>
  <w:style w:type="character" w:customStyle="1" w:styleId="207">
    <w:name w:val="新昌正文 Char"/>
    <w:link w:val="208"/>
    <w:autoRedefine/>
    <w:qFormat/>
    <w:uiPriority w:val="0"/>
    <w:rPr>
      <w:rFonts w:ascii="Times New Roman" w:hAnsi="宋体"/>
      <w:sz w:val="24"/>
      <w:szCs w:val="24"/>
    </w:rPr>
  </w:style>
  <w:style w:type="paragraph" w:customStyle="1" w:styleId="208">
    <w:name w:val="新昌正文"/>
    <w:basedOn w:val="1"/>
    <w:link w:val="207"/>
    <w:autoRedefine/>
    <w:qFormat/>
    <w:uiPriority w:val="0"/>
    <w:pPr>
      <w:spacing w:line="360" w:lineRule="auto"/>
      <w:ind w:firstLine="480" w:firstLineChars="200"/>
    </w:pPr>
    <w:rPr>
      <w:rFonts w:hAnsi="宋体"/>
      <w:kern w:val="0"/>
      <w:sz w:val="24"/>
      <w:szCs w:val="24"/>
    </w:rPr>
  </w:style>
  <w:style w:type="character" w:customStyle="1" w:styleId="209">
    <w:name w:val="吉奥表格正文 Char"/>
    <w:link w:val="210"/>
    <w:autoRedefine/>
    <w:qFormat/>
    <w:uiPriority w:val="0"/>
    <w:rPr>
      <w:rFonts w:ascii="Times New Roman" w:hAnsi="Times New Roman" w:eastAsia="仿宋_GB2312"/>
      <w:szCs w:val="21"/>
    </w:rPr>
  </w:style>
  <w:style w:type="paragraph" w:customStyle="1" w:styleId="210">
    <w:name w:val="吉奥表格正文"/>
    <w:basedOn w:val="1"/>
    <w:link w:val="209"/>
    <w:autoRedefine/>
    <w:qFormat/>
    <w:uiPriority w:val="0"/>
    <w:pPr>
      <w:spacing w:beforeLines="10" w:afterLines="10" w:line="360" w:lineRule="atLeast"/>
      <w:textAlignment w:val="center"/>
    </w:pPr>
    <w:rPr>
      <w:rFonts w:eastAsia="仿宋_GB2312"/>
      <w:kern w:val="0"/>
      <w:sz w:val="20"/>
      <w:szCs w:val="21"/>
    </w:rPr>
  </w:style>
  <w:style w:type="character" w:customStyle="1" w:styleId="211">
    <w:name w:val="Char Char61"/>
    <w:autoRedefine/>
    <w:qFormat/>
    <w:uiPriority w:val="0"/>
    <w:rPr>
      <w:rFonts w:ascii="Calibri" w:hAnsi="Calibri" w:eastAsia="宋体"/>
      <w:b/>
      <w:bCs/>
      <w:kern w:val="2"/>
      <w:sz w:val="28"/>
      <w:szCs w:val="28"/>
      <w:lang w:bidi="ar-SA"/>
    </w:rPr>
  </w:style>
  <w:style w:type="character" w:customStyle="1" w:styleId="212">
    <w:name w:val="标准文本 Char"/>
    <w:link w:val="213"/>
    <w:autoRedefine/>
    <w:qFormat/>
    <w:locked/>
    <w:uiPriority w:val="0"/>
    <w:rPr>
      <w:kern w:val="2"/>
      <w:sz w:val="24"/>
      <w:szCs w:val="24"/>
    </w:rPr>
  </w:style>
  <w:style w:type="paragraph" w:customStyle="1" w:styleId="213">
    <w:name w:val="标准文本"/>
    <w:basedOn w:val="1"/>
    <w:link w:val="212"/>
    <w:autoRedefine/>
    <w:qFormat/>
    <w:uiPriority w:val="0"/>
    <w:pPr>
      <w:spacing w:line="360" w:lineRule="auto"/>
      <w:ind w:firstLine="480" w:firstLineChars="200"/>
    </w:pPr>
    <w:rPr>
      <w:sz w:val="24"/>
      <w:szCs w:val="24"/>
    </w:rPr>
  </w:style>
  <w:style w:type="character" w:customStyle="1" w:styleId="214">
    <w:name w:val="正文4 Char"/>
    <w:link w:val="215"/>
    <w:autoRedefine/>
    <w:qFormat/>
    <w:uiPriority w:val="0"/>
    <w:rPr>
      <w:rFonts w:ascii="Calibri" w:hAnsi="Calibri" w:eastAsia="宋体"/>
      <w:kern w:val="2"/>
      <w:sz w:val="24"/>
      <w:szCs w:val="24"/>
      <w:lang w:bidi="ar-SA"/>
    </w:rPr>
  </w:style>
  <w:style w:type="paragraph" w:customStyle="1" w:styleId="215">
    <w:name w:val="正文4"/>
    <w:basedOn w:val="1"/>
    <w:link w:val="214"/>
    <w:autoRedefine/>
    <w:qFormat/>
    <w:uiPriority w:val="0"/>
    <w:pPr>
      <w:numPr>
        <w:ilvl w:val="0"/>
        <w:numId w:val="7"/>
      </w:numPr>
      <w:spacing w:before="60" w:after="60" w:line="360" w:lineRule="auto"/>
      <w:ind w:firstLine="0"/>
    </w:pPr>
    <w:rPr>
      <w:rFonts w:ascii="Calibri" w:hAnsi="Calibri"/>
      <w:sz w:val="24"/>
      <w:szCs w:val="24"/>
    </w:rPr>
  </w:style>
  <w:style w:type="character" w:customStyle="1" w:styleId="216">
    <w:name w:val="Head 2"/>
    <w:autoRedefine/>
    <w:qFormat/>
    <w:uiPriority w:val="0"/>
    <w:rPr>
      <w:rFonts w:ascii="仿宋_GB2312"/>
      <w:bCs/>
      <w:iCs/>
      <w:sz w:val="24"/>
    </w:rPr>
  </w:style>
  <w:style w:type="character" w:customStyle="1" w:styleId="217">
    <w:name w:val="批注框文本 Char"/>
    <w:link w:val="18"/>
    <w:autoRedefine/>
    <w:qFormat/>
    <w:uiPriority w:val="0"/>
    <w:rPr>
      <w:kern w:val="2"/>
      <w:sz w:val="18"/>
      <w:szCs w:val="18"/>
    </w:rPr>
  </w:style>
  <w:style w:type="character" w:customStyle="1" w:styleId="218">
    <w:name w:val="样式 首行缩进:  2 字符 Char"/>
    <w:link w:val="219"/>
    <w:autoRedefine/>
    <w:qFormat/>
    <w:uiPriority w:val="0"/>
    <w:rPr>
      <w:rFonts w:ascii="宋体" w:hAnsi="宋体" w:eastAsia="宋体"/>
      <w:bCs/>
      <w:color w:val="000000"/>
      <w:sz w:val="24"/>
      <w:szCs w:val="24"/>
      <w:lang w:bidi="ar-SA"/>
    </w:rPr>
  </w:style>
  <w:style w:type="paragraph" w:customStyle="1" w:styleId="219">
    <w:name w:val="样式 首行缩进:  2 字符"/>
    <w:basedOn w:val="1"/>
    <w:link w:val="218"/>
    <w:autoRedefine/>
    <w:qFormat/>
    <w:uiPriority w:val="0"/>
    <w:pPr>
      <w:widowControl/>
      <w:numPr>
        <w:ilvl w:val="0"/>
        <w:numId w:val="8"/>
      </w:numPr>
    </w:pPr>
    <w:rPr>
      <w:rFonts w:ascii="宋体" w:hAnsi="宋体"/>
      <w:bCs/>
      <w:color w:val="000000"/>
      <w:kern w:val="0"/>
      <w:sz w:val="24"/>
      <w:szCs w:val="24"/>
    </w:rPr>
  </w:style>
  <w:style w:type="character" w:customStyle="1" w:styleId="220">
    <w:name w:val="样式 首行缩进:  0.85 厘米 Char Char"/>
    <w:autoRedefine/>
    <w:qFormat/>
    <w:uiPriority w:val="0"/>
    <w:rPr>
      <w:rFonts w:eastAsia="宋体" w:cs="宋体"/>
      <w:kern w:val="2"/>
      <w:sz w:val="24"/>
      <w:lang w:val="en-US" w:eastAsia="zh-CN" w:bidi="ar-SA"/>
    </w:rPr>
  </w:style>
  <w:style w:type="character" w:customStyle="1" w:styleId="221">
    <w:name w:val="Char Char4"/>
    <w:autoRedefine/>
    <w:qFormat/>
    <w:uiPriority w:val="0"/>
    <w:rPr>
      <w:rFonts w:ascii="Calibri" w:hAnsi="Calibri" w:eastAsia="宋体"/>
      <w:sz w:val="18"/>
      <w:szCs w:val="18"/>
      <w:lang w:bidi="ar-SA"/>
    </w:rPr>
  </w:style>
  <w:style w:type="character" w:customStyle="1" w:styleId="222">
    <w:name w:val="中等深浅网格 11"/>
    <w:autoRedefine/>
    <w:semiHidden/>
    <w:qFormat/>
    <w:uiPriority w:val="0"/>
    <w:rPr>
      <w:color w:val="808080"/>
    </w:rPr>
  </w:style>
  <w:style w:type="character" w:customStyle="1" w:styleId="223">
    <w:name w:val="Balloon Text Char"/>
    <w:autoRedefine/>
    <w:semiHidden/>
    <w:qFormat/>
    <w:locked/>
    <w:uiPriority w:val="0"/>
    <w:rPr>
      <w:rFonts w:ascii="Times New Roman" w:hAnsi="Times New Roman" w:eastAsia="宋体" w:cs="Times New Roman"/>
      <w:sz w:val="18"/>
      <w:szCs w:val="18"/>
    </w:rPr>
  </w:style>
  <w:style w:type="character" w:customStyle="1" w:styleId="224">
    <w:name w:val="表名 Char"/>
    <w:autoRedefine/>
    <w:qFormat/>
    <w:uiPriority w:val="0"/>
    <w:rPr>
      <w:rFonts w:ascii="Arial" w:hAnsi="Arial" w:eastAsia="黑体"/>
      <w:sz w:val="24"/>
      <w:szCs w:val="24"/>
    </w:rPr>
  </w:style>
  <w:style w:type="character" w:customStyle="1" w:styleId="225">
    <w:name w:val="公司一级标题"/>
    <w:autoRedefine/>
    <w:qFormat/>
    <w:uiPriority w:val="0"/>
    <w:rPr>
      <w:rFonts w:ascii="黑体" w:hAnsi="黑体" w:eastAsia="黑体"/>
      <w:color w:val="333300"/>
      <w:sz w:val="30"/>
    </w:rPr>
  </w:style>
  <w:style w:type="character" w:customStyle="1" w:styleId="226">
    <w:name w:val="Char Char37"/>
    <w:autoRedefine/>
    <w:qFormat/>
    <w:locked/>
    <w:uiPriority w:val="0"/>
    <w:rPr>
      <w:rFonts w:ascii="Arial" w:hAnsi="Arial" w:eastAsia="黑体" w:cs="Arial"/>
      <w:lang w:bidi="ar-SA"/>
    </w:rPr>
  </w:style>
  <w:style w:type="character" w:customStyle="1" w:styleId="227">
    <w:name w:val="p21"/>
    <w:autoRedefine/>
    <w:qFormat/>
    <w:uiPriority w:val="0"/>
    <w:rPr>
      <w:rFonts w:hint="default" w:ascii="Arial" w:hAnsi="Arial"/>
      <w:color w:val="333333"/>
      <w:sz w:val="18"/>
      <w:u w:val="none"/>
    </w:rPr>
  </w:style>
  <w:style w:type="character" w:customStyle="1" w:styleId="228">
    <w:name w:val="表格中文字 Char"/>
    <w:link w:val="229"/>
    <w:autoRedefine/>
    <w:qFormat/>
    <w:uiPriority w:val="0"/>
    <w:rPr>
      <w:rFonts w:ascii="新宋体" w:hAnsi="新宋体" w:eastAsia="新宋体"/>
      <w:sz w:val="24"/>
      <w:szCs w:val="24"/>
      <w:lang w:bidi="ar-SA"/>
    </w:rPr>
  </w:style>
  <w:style w:type="paragraph" w:customStyle="1" w:styleId="229">
    <w:name w:val="表格中文字"/>
    <w:basedOn w:val="1"/>
    <w:link w:val="228"/>
    <w:autoRedefine/>
    <w:qFormat/>
    <w:uiPriority w:val="0"/>
    <w:pPr>
      <w:spacing w:line="288" w:lineRule="auto"/>
    </w:pPr>
    <w:rPr>
      <w:rFonts w:ascii="新宋体" w:hAnsi="新宋体" w:eastAsia="新宋体"/>
      <w:kern w:val="0"/>
      <w:sz w:val="24"/>
      <w:szCs w:val="24"/>
    </w:rPr>
  </w:style>
  <w:style w:type="character" w:customStyle="1" w:styleId="230">
    <w:name w:val="样式 样式 正文首行缩进 + 首行缩进:  2 字符 + 首行缩进:  2 字符 Char"/>
    <w:link w:val="231"/>
    <w:autoRedefine/>
    <w:qFormat/>
    <w:uiPriority w:val="0"/>
    <w:rPr>
      <w:rFonts w:cs="宋体"/>
      <w:kern w:val="2"/>
      <w:sz w:val="24"/>
    </w:rPr>
  </w:style>
  <w:style w:type="paragraph" w:customStyle="1" w:styleId="231">
    <w:name w:val="样式 样式 正文首行缩进 + 首行缩进:  2 字符 + 首行缩进:  2 字符"/>
    <w:basedOn w:val="1"/>
    <w:link w:val="230"/>
    <w:autoRedefine/>
    <w:qFormat/>
    <w:uiPriority w:val="0"/>
    <w:pPr>
      <w:spacing w:line="440" w:lineRule="exact"/>
      <w:ind w:firstLine="200" w:firstLineChars="200"/>
    </w:pPr>
    <w:rPr>
      <w:sz w:val="24"/>
      <w:szCs w:val="20"/>
    </w:rPr>
  </w:style>
  <w:style w:type="character" w:customStyle="1" w:styleId="232">
    <w:name w:val="Char Char121"/>
    <w:autoRedefine/>
    <w:qFormat/>
    <w:uiPriority w:val="0"/>
    <w:rPr>
      <w:rFonts w:ascii="宋体" w:hAnsi="Courier New" w:eastAsia="宋体" w:cs="Times New Roman"/>
      <w:spacing w:val="-4"/>
      <w:sz w:val="18"/>
      <w:szCs w:val="20"/>
    </w:rPr>
  </w:style>
  <w:style w:type="character" w:customStyle="1" w:styleId="233">
    <w:name w:val="标题 1 Char1"/>
    <w:autoRedefine/>
    <w:qFormat/>
    <w:uiPriority w:val="0"/>
    <w:rPr>
      <w:rFonts w:cs="Times New Roman"/>
      <w:b/>
      <w:bCs/>
      <w:kern w:val="44"/>
      <w:sz w:val="44"/>
      <w:szCs w:val="44"/>
    </w:rPr>
  </w:style>
  <w:style w:type="character" w:customStyle="1" w:styleId="234">
    <w:name w:val="unnamed1"/>
    <w:basedOn w:val="63"/>
    <w:autoRedefine/>
    <w:qFormat/>
    <w:uiPriority w:val="0"/>
  </w:style>
  <w:style w:type="character" w:customStyle="1" w:styleId="235">
    <w:name w:val="标题 4 Char1"/>
    <w:autoRedefine/>
    <w:qFormat/>
    <w:uiPriority w:val="0"/>
    <w:rPr>
      <w:rFonts w:ascii="Cambria" w:hAnsi="Cambria" w:eastAsia="宋体" w:cs="Times New Roman"/>
      <w:b/>
      <w:bCs/>
      <w:kern w:val="2"/>
      <w:sz w:val="28"/>
      <w:szCs w:val="28"/>
    </w:rPr>
  </w:style>
  <w:style w:type="character" w:customStyle="1" w:styleId="236">
    <w:name w:val="Char Char12"/>
    <w:autoRedefine/>
    <w:qFormat/>
    <w:uiPriority w:val="0"/>
    <w:rPr>
      <w:rFonts w:ascii="宋体" w:hAnsi="Courier New" w:eastAsia="宋体" w:cs="Times New Roman"/>
      <w:spacing w:val="-4"/>
      <w:sz w:val="18"/>
      <w:szCs w:val="20"/>
    </w:rPr>
  </w:style>
  <w:style w:type="character" w:customStyle="1" w:styleId="237">
    <w:name w:val="Char Char26"/>
    <w:autoRedefine/>
    <w:qFormat/>
    <w:locked/>
    <w:uiPriority w:val="0"/>
    <w:rPr>
      <w:rFonts w:ascii="宋体" w:hAnsi="Courier New" w:eastAsia="宋体"/>
      <w:sz w:val="24"/>
      <w:szCs w:val="24"/>
      <w:lang w:bidi="ar-SA"/>
    </w:rPr>
  </w:style>
  <w:style w:type="character" w:customStyle="1" w:styleId="238">
    <w:name w:val="headline-content2"/>
    <w:basedOn w:val="63"/>
    <w:autoRedefine/>
    <w:qFormat/>
    <w:uiPriority w:val="0"/>
  </w:style>
  <w:style w:type="character" w:customStyle="1" w:styleId="239">
    <w:name w:val="样式41"/>
    <w:autoRedefine/>
    <w:qFormat/>
    <w:uiPriority w:val="0"/>
    <w:rPr>
      <w:color w:val="3366CC"/>
      <w:sz w:val="21"/>
      <w:szCs w:val="21"/>
    </w:rPr>
  </w:style>
  <w:style w:type="character" w:customStyle="1" w:styleId="240">
    <w:name w:val="浅色网格 - 强调文字颜色 3 Char"/>
    <w:autoRedefine/>
    <w:qFormat/>
    <w:locked/>
    <w:uiPriority w:val="0"/>
    <w:rPr>
      <w:rFonts w:ascii="Calibri" w:hAnsi="Calibri" w:eastAsia="宋体" w:cs="Times New Roman"/>
    </w:rPr>
  </w:style>
  <w:style w:type="character" w:customStyle="1" w:styleId="241">
    <w:name w:val="info4"/>
    <w:basedOn w:val="63"/>
    <w:autoRedefine/>
    <w:qFormat/>
    <w:uiPriority w:val="0"/>
  </w:style>
  <w:style w:type="character" w:customStyle="1" w:styleId="242">
    <w:name w:val="标准正文格式 Char"/>
    <w:link w:val="243"/>
    <w:autoRedefine/>
    <w:qFormat/>
    <w:uiPriority w:val="0"/>
    <w:rPr>
      <w:rFonts w:ascii="宋体" w:eastAsia="仿宋_GB2312" w:cs="宋体"/>
      <w:color w:val="000000"/>
      <w:sz w:val="24"/>
      <w:lang w:val="en-US" w:eastAsia="zh-CN" w:bidi="ar-SA"/>
    </w:rPr>
  </w:style>
  <w:style w:type="paragraph" w:customStyle="1" w:styleId="243">
    <w:name w:val="标准正文格式"/>
    <w:basedOn w:val="1"/>
    <w:link w:val="242"/>
    <w:autoRedefine/>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44">
    <w:name w:val="title_emph1"/>
    <w:autoRedefine/>
    <w:qFormat/>
    <w:uiPriority w:val="0"/>
    <w:rPr>
      <w:rFonts w:hint="default" w:ascii="Arial" w:hAnsi="Arial" w:cs="Arial"/>
      <w:b/>
      <w:bCs/>
      <w:sz w:val="18"/>
      <w:szCs w:val="18"/>
    </w:rPr>
  </w:style>
  <w:style w:type="character" w:customStyle="1" w:styleId="245">
    <w:name w:val="paramname2"/>
    <w:basedOn w:val="63"/>
    <w:autoRedefine/>
    <w:qFormat/>
    <w:uiPriority w:val="0"/>
  </w:style>
  <w:style w:type="character" w:customStyle="1" w:styleId="246">
    <w:name w:val="pt91"/>
    <w:autoRedefine/>
    <w:qFormat/>
    <w:uiPriority w:val="0"/>
    <w:rPr>
      <w:rFonts w:hint="default"/>
      <w:spacing w:val="240"/>
      <w:sz w:val="18"/>
      <w:szCs w:val="18"/>
    </w:rPr>
  </w:style>
  <w:style w:type="character" w:customStyle="1" w:styleId="247">
    <w:name w:val="H2 Char3"/>
    <w:autoRedefine/>
    <w:qFormat/>
    <w:uiPriority w:val="0"/>
    <w:rPr>
      <w:rFonts w:ascii="Arial" w:hAnsi="Arial" w:eastAsia="黑体"/>
      <w:b/>
      <w:bCs/>
      <w:kern w:val="2"/>
      <w:sz w:val="32"/>
      <w:szCs w:val="32"/>
      <w:lang w:val="en-US" w:eastAsia="zh-CN" w:bidi="ar-SA"/>
    </w:rPr>
  </w:style>
  <w:style w:type="character" w:customStyle="1" w:styleId="248">
    <w:name w:val="maywed421"/>
    <w:autoRedefine/>
    <w:qFormat/>
    <w:uiPriority w:val="0"/>
    <w:rPr>
      <w:color w:val="366FB6"/>
      <w:u w:val="none"/>
    </w:rPr>
  </w:style>
  <w:style w:type="character" w:customStyle="1" w:styleId="249">
    <w:name w:val="文档正文1 Char"/>
    <w:link w:val="250"/>
    <w:autoRedefine/>
    <w:qFormat/>
    <w:uiPriority w:val="0"/>
    <w:rPr>
      <w:rFonts w:ascii="仿宋_GB2312" w:hAnsi="仿宋" w:eastAsia="仿宋_GB2312"/>
      <w:kern w:val="2"/>
      <w:sz w:val="30"/>
      <w:szCs w:val="30"/>
      <w:lang w:bidi="ar-SA"/>
    </w:rPr>
  </w:style>
  <w:style w:type="paragraph" w:customStyle="1" w:styleId="250">
    <w:name w:val="文档正文1"/>
    <w:basedOn w:val="1"/>
    <w:link w:val="249"/>
    <w:autoRedefine/>
    <w:qFormat/>
    <w:uiPriority w:val="0"/>
    <w:pPr>
      <w:spacing w:line="360" w:lineRule="auto"/>
      <w:ind w:firstLine="600"/>
    </w:pPr>
    <w:rPr>
      <w:rFonts w:ascii="仿宋_GB2312" w:hAnsi="仿宋" w:eastAsia="仿宋_GB2312"/>
      <w:sz w:val="30"/>
      <w:szCs w:val="30"/>
    </w:rPr>
  </w:style>
  <w:style w:type="character" w:customStyle="1" w:styleId="251">
    <w:name w:val="b titlename wangputoptitle"/>
    <w:basedOn w:val="63"/>
    <w:autoRedefine/>
    <w:qFormat/>
    <w:uiPriority w:val="0"/>
  </w:style>
  <w:style w:type="character" w:customStyle="1" w:styleId="252">
    <w:name w:val="书籍标题1"/>
    <w:autoRedefine/>
    <w:qFormat/>
    <w:uiPriority w:val="33"/>
    <w:rPr>
      <w:b/>
      <w:bCs/>
      <w:smallCaps/>
      <w:spacing w:val="5"/>
    </w:rPr>
  </w:style>
  <w:style w:type="character" w:customStyle="1" w:styleId="253">
    <w:name w:val="称呼 Char"/>
    <w:link w:val="24"/>
    <w:autoRedefine/>
    <w:qFormat/>
    <w:uiPriority w:val="0"/>
    <w:rPr>
      <w:rFonts w:ascii="宋体" w:hAnsi="Times New Roman"/>
      <w:b/>
      <w:kern w:val="2"/>
      <w:sz w:val="28"/>
    </w:rPr>
  </w:style>
  <w:style w:type="character" w:customStyle="1" w:styleId="254">
    <w:name w:val="*Body Text Char1"/>
    <w:link w:val="255"/>
    <w:autoRedefine/>
    <w:qFormat/>
    <w:uiPriority w:val="0"/>
    <w:rPr>
      <w:rFonts w:ascii="Futura Lt" w:hAnsi="Futura Lt" w:cs="Futura Lt"/>
      <w:sz w:val="21"/>
      <w:szCs w:val="21"/>
      <w:lang w:val="en-US" w:eastAsia="en-US" w:bidi="ar-SA"/>
    </w:rPr>
  </w:style>
  <w:style w:type="paragraph" w:customStyle="1" w:styleId="255">
    <w:name w:val="*Body Text"/>
    <w:link w:val="254"/>
    <w:autoRedefine/>
    <w:qFormat/>
    <w:uiPriority w:val="0"/>
    <w:pPr>
      <w:spacing w:line="360" w:lineRule="auto"/>
    </w:pPr>
    <w:rPr>
      <w:rFonts w:ascii="Futura Lt" w:hAnsi="Futura Lt" w:eastAsia="宋体" w:cs="Futura Lt"/>
      <w:sz w:val="21"/>
      <w:szCs w:val="21"/>
      <w:lang w:val="en-US" w:eastAsia="en-US" w:bidi="ar-SA"/>
    </w:rPr>
  </w:style>
  <w:style w:type="character" w:customStyle="1" w:styleId="256">
    <w:name w:val="Char Char11"/>
    <w:autoRedefine/>
    <w:qFormat/>
    <w:uiPriority w:val="0"/>
    <w:rPr>
      <w:kern w:val="2"/>
      <w:sz w:val="18"/>
      <w:szCs w:val="18"/>
    </w:rPr>
  </w:style>
  <w:style w:type="character" w:customStyle="1" w:styleId="257">
    <w:name w:val="标题 2 Char"/>
    <w:basedOn w:val="63"/>
    <w:link w:val="3"/>
    <w:autoRedefine/>
    <w:qFormat/>
    <w:uiPriority w:val="9"/>
    <w:rPr>
      <w:rFonts w:ascii="Arial" w:hAnsi="Arial" w:eastAsia="黑体"/>
      <w:b/>
      <w:kern w:val="2"/>
      <w:sz w:val="32"/>
      <w:lang w:val="en-US" w:eastAsia="zh-CN"/>
    </w:rPr>
  </w:style>
  <w:style w:type="character" w:customStyle="1" w:styleId="258">
    <w:name w:val="正文4 Char Char"/>
    <w:autoRedefine/>
    <w:qFormat/>
    <w:uiPriority w:val="0"/>
    <w:rPr>
      <w:rFonts w:ascii="Calibri" w:hAnsi="Calibri" w:eastAsia="宋体"/>
      <w:kern w:val="2"/>
      <w:sz w:val="24"/>
      <w:szCs w:val="24"/>
      <w:lang w:bidi="ar-SA"/>
    </w:rPr>
  </w:style>
  <w:style w:type="character" w:customStyle="1" w:styleId="259">
    <w:name w:val="viewdoctitle"/>
    <w:basedOn w:val="63"/>
    <w:autoRedefine/>
    <w:qFormat/>
    <w:uiPriority w:val="0"/>
  </w:style>
  <w:style w:type="character" w:customStyle="1" w:styleId="260">
    <w:name w:val="Char Char22"/>
    <w:autoRedefine/>
    <w:qFormat/>
    <w:uiPriority w:val="0"/>
    <w:rPr>
      <w:rFonts w:ascii="宋体" w:hAnsi="Courier New" w:eastAsia="宋体"/>
      <w:sz w:val="21"/>
      <w:lang w:val="en-US" w:eastAsia="zh-CN" w:bidi="ar-SA"/>
    </w:rPr>
  </w:style>
  <w:style w:type="character" w:customStyle="1" w:styleId="261">
    <w:name w:val="style181"/>
    <w:autoRedefine/>
    <w:qFormat/>
    <w:uiPriority w:val="0"/>
    <w:rPr>
      <w:rFonts w:hint="default" w:ascii="Arial" w:hAnsi="Arial" w:cs="Arial"/>
      <w:color w:val="000000"/>
      <w:sz w:val="18"/>
      <w:szCs w:val="18"/>
    </w:rPr>
  </w:style>
  <w:style w:type="character" w:customStyle="1" w:styleId="262">
    <w:name w:val="样式(-) Char Char"/>
    <w:autoRedefine/>
    <w:qFormat/>
    <w:uiPriority w:val="0"/>
    <w:rPr>
      <w:rFonts w:ascii="Calibri" w:hAnsi="Calibri" w:eastAsia="仿宋"/>
      <w:b/>
      <w:kern w:val="2"/>
      <w:sz w:val="28"/>
      <w:szCs w:val="21"/>
      <w:lang w:bidi="ar-SA"/>
    </w:rPr>
  </w:style>
  <w:style w:type="character" w:customStyle="1" w:styleId="263">
    <w:name w:val="A C"/>
    <w:autoRedefine/>
    <w:qFormat/>
    <w:uiPriority w:val="0"/>
    <w:rPr>
      <w:rFonts w:ascii="仿宋_GB2312"/>
      <w:bCs/>
      <w:iCs/>
      <w:sz w:val="24"/>
    </w:rPr>
  </w:style>
  <w:style w:type="character" w:styleId="264">
    <w:name w:val="Placeholder Text"/>
    <w:autoRedefine/>
    <w:qFormat/>
    <w:uiPriority w:val="0"/>
    <w:rPr>
      <w:color w:val="808080"/>
    </w:rPr>
  </w:style>
  <w:style w:type="character" w:customStyle="1" w:styleId="265">
    <w:name w:val="font61"/>
    <w:autoRedefine/>
    <w:qFormat/>
    <w:uiPriority w:val="0"/>
    <w:rPr>
      <w:rFonts w:ascii="Arial" w:hAnsi="Arial" w:cs="Arial"/>
      <w:color w:val="000000"/>
      <w:sz w:val="22"/>
      <w:szCs w:val="22"/>
      <w:u w:val="none"/>
    </w:rPr>
  </w:style>
  <w:style w:type="character" w:customStyle="1" w:styleId="266">
    <w:name w:val="font31"/>
    <w:autoRedefine/>
    <w:qFormat/>
    <w:uiPriority w:val="0"/>
    <w:rPr>
      <w:rFonts w:hint="default" w:ascii="Arial" w:hAnsi="Arial" w:cs="Arial"/>
      <w:color w:val="000000"/>
      <w:sz w:val="22"/>
      <w:szCs w:val="22"/>
      <w:u w:val="none"/>
    </w:rPr>
  </w:style>
  <w:style w:type="character" w:customStyle="1" w:styleId="267">
    <w:name w:val="fontdz1"/>
    <w:autoRedefine/>
    <w:qFormat/>
    <w:uiPriority w:val="0"/>
    <w:rPr>
      <w:sz w:val="18"/>
      <w:szCs w:val="18"/>
    </w:rPr>
  </w:style>
  <w:style w:type="character" w:customStyle="1" w:styleId="268">
    <w:name w:val="ca-16"/>
    <w:basedOn w:val="63"/>
    <w:autoRedefine/>
    <w:qFormat/>
    <w:uiPriority w:val="0"/>
  </w:style>
  <w:style w:type="character" w:customStyle="1" w:styleId="269">
    <w:name w:val="明显参考1"/>
    <w:autoRedefine/>
    <w:qFormat/>
    <w:uiPriority w:val="0"/>
    <w:rPr>
      <w:b/>
      <w:sz w:val="24"/>
      <w:u w:val="single"/>
    </w:rPr>
  </w:style>
  <w:style w:type="character" w:customStyle="1" w:styleId="270">
    <w:name w:val="标准正文格式 Char Char"/>
    <w:autoRedefine/>
    <w:qFormat/>
    <w:uiPriority w:val="0"/>
    <w:rPr>
      <w:rFonts w:ascii="宋体" w:eastAsia="仿宋_GB2312" w:cs="宋体"/>
      <w:color w:val="000000"/>
      <w:sz w:val="24"/>
      <w:lang w:val="en-US" w:eastAsia="zh-CN" w:bidi="ar-SA"/>
    </w:rPr>
  </w:style>
  <w:style w:type="character" w:customStyle="1" w:styleId="271">
    <w:name w:val="Item List in Table Char Char"/>
    <w:link w:val="272"/>
    <w:autoRedefine/>
    <w:qFormat/>
    <w:locked/>
    <w:uiPriority w:val="0"/>
    <w:rPr>
      <w:rFonts w:ascii="Arial" w:hAnsi="Arial"/>
      <w:sz w:val="18"/>
      <w:szCs w:val="18"/>
      <w:lang w:val="en-US" w:eastAsia="zh-CN" w:bidi="ar-SA"/>
    </w:rPr>
  </w:style>
  <w:style w:type="paragraph" w:customStyle="1" w:styleId="272">
    <w:name w:val="Item List in Table"/>
    <w:link w:val="271"/>
    <w:autoRedefine/>
    <w:qFormat/>
    <w:uiPriority w:val="0"/>
    <w:pPr>
      <w:numPr>
        <w:ilvl w:val="0"/>
        <w:numId w:val="9"/>
      </w:numPr>
      <w:spacing w:before="40" w:after="40"/>
      <w:jc w:val="both"/>
    </w:pPr>
    <w:rPr>
      <w:rFonts w:ascii="Arial" w:hAnsi="Arial" w:eastAsia="宋体" w:cs="Times New Roman"/>
      <w:sz w:val="18"/>
      <w:szCs w:val="18"/>
      <w:lang w:val="en-US" w:eastAsia="zh-CN" w:bidi="ar-SA"/>
    </w:rPr>
  </w:style>
  <w:style w:type="character" w:customStyle="1" w:styleId="273">
    <w:name w:val="正文段落 Char"/>
    <w:link w:val="274"/>
    <w:autoRedefine/>
    <w:qFormat/>
    <w:uiPriority w:val="0"/>
    <w:rPr>
      <w:rFonts w:ascii="Times New Roman" w:hAnsi="Times New Roman"/>
      <w:kern w:val="2"/>
      <w:sz w:val="24"/>
    </w:rPr>
  </w:style>
  <w:style w:type="paragraph" w:customStyle="1" w:styleId="274">
    <w:name w:val="正文段落"/>
    <w:basedOn w:val="1"/>
    <w:link w:val="273"/>
    <w:autoRedefine/>
    <w:qFormat/>
    <w:uiPriority w:val="0"/>
    <w:pPr>
      <w:spacing w:line="300" w:lineRule="auto"/>
      <w:ind w:firstLine="510"/>
    </w:pPr>
    <w:rPr>
      <w:sz w:val="24"/>
      <w:szCs w:val="20"/>
    </w:rPr>
  </w:style>
  <w:style w:type="character" w:customStyle="1" w:styleId="275">
    <w:name w:val="样式 正文缩进 + 首行缩进:  2 字符 Char"/>
    <w:link w:val="276"/>
    <w:autoRedefine/>
    <w:qFormat/>
    <w:uiPriority w:val="0"/>
    <w:rPr>
      <w:rFonts w:ascii="Times New Roman" w:hAnsi="Times New Roman"/>
      <w:kern w:val="2"/>
      <w:sz w:val="24"/>
    </w:rPr>
  </w:style>
  <w:style w:type="paragraph" w:customStyle="1" w:styleId="276">
    <w:name w:val="样式 正文缩进 + 首行缩进:  2 字符"/>
    <w:basedOn w:val="5"/>
    <w:link w:val="275"/>
    <w:autoRedefine/>
    <w:qFormat/>
    <w:uiPriority w:val="0"/>
    <w:pPr>
      <w:spacing w:line="360" w:lineRule="auto"/>
      <w:ind w:firstLine="200" w:firstLineChars="200"/>
    </w:pPr>
    <w:rPr>
      <w:sz w:val="24"/>
    </w:rPr>
  </w:style>
  <w:style w:type="character" w:customStyle="1" w:styleId="277">
    <w:name w:val="页眉 Char Char"/>
    <w:autoRedefine/>
    <w:qFormat/>
    <w:uiPriority w:val="0"/>
    <w:rPr>
      <w:kern w:val="2"/>
      <w:sz w:val="18"/>
      <w:szCs w:val="18"/>
      <w:lang w:bidi="ar-SA"/>
    </w:rPr>
  </w:style>
  <w:style w:type="character" w:customStyle="1" w:styleId="278">
    <w:name w:val="tw4winExternal"/>
    <w:autoRedefine/>
    <w:qFormat/>
    <w:uiPriority w:val="0"/>
    <w:rPr>
      <w:rFonts w:ascii="Courier New" w:hAnsi="Courier New"/>
      <w:color w:val="808080"/>
    </w:rPr>
  </w:style>
  <w:style w:type="character" w:customStyle="1" w:styleId="279">
    <w:name w:val="Char Char32"/>
    <w:autoRedefine/>
    <w:qFormat/>
    <w:locked/>
    <w:uiPriority w:val="0"/>
    <w:rPr>
      <w:rFonts w:ascii="楷体_GB2312" w:eastAsia="楷体_GB2312"/>
      <w:sz w:val="32"/>
      <w:lang w:bidi="ar-SA"/>
    </w:rPr>
  </w:style>
  <w:style w:type="character" w:customStyle="1" w:styleId="280">
    <w:name w:val="a Char Char"/>
    <w:autoRedefine/>
    <w:qFormat/>
    <w:uiPriority w:val="0"/>
    <w:rPr>
      <w:rFonts w:ascii="宋体" w:hAnsi="宋体" w:eastAsia="仿宋_GB2312"/>
      <w:sz w:val="24"/>
      <w:lang w:val="en-US" w:eastAsia="zh-CN" w:bidi="ar-SA"/>
    </w:rPr>
  </w:style>
  <w:style w:type="character" w:customStyle="1" w:styleId="281">
    <w:name w:val="Char2 Char"/>
    <w:autoRedefine/>
    <w:qFormat/>
    <w:uiPriority w:val="0"/>
    <w:rPr>
      <w:rFonts w:ascii="Verdana" w:hAnsi="宋体" w:eastAsia="宋体" w:cs="Times New Roman"/>
      <w:sz w:val="28"/>
      <w:szCs w:val="28"/>
    </w:rPr>
  </w:style>
  <w:style w:type="character" w:customStyle="1" w:styleId="282">
    <w:name w:val="bt Char2"/>
    <w:autoRedefine/>
    <w:qFormat/>
    <w:uiPriority w:val="0"/>
    <w:rPr>
      <w:rFonts w:eastAsia="宋体"/>
      <w:kern w:val="2"/>
      <w:sz w:val="28"/>
      <w:szCs w:val="24"/>
      <w:lang w:val="en-US" w:eastAsia="zh-CN" w:bidi="ar-SA"/>
    </w:rPr>
  </w:style>
  <w:style w:type="character" w:customStyle="1" w:styleId="283">
    <w:name w:val="info1"/>
    <w:autoRedefine/>
    <w:qFormat/>
    <w:uiPriority w:val="0"/>
    <w:rPr>
      <w:sz w:val="29"/>
      <w:szCs w:val="29"/>
    </w:rPr>
  </w:style>
  <w:style w:type="character" w:customStyle="1" w:styleId="284">
    <w:name w:val="正文2 Char Char"/>
    <w:link w:val="285"/>
    <w:autoRedefine/>
    <w:qFormat/>
    <w:uiPriority w:val="0"/>
    <w:rPr>
      <w:rFonts w:ascii="Times New Roman" w:hAnsi="Times New Roman"/>
      <w:kern w:val="2"/>
      <w:sz w:val="24"/>
    </w:rPr>
  </w:style>
  <w:style w:type="paragraph" w:customStyle="1" w:styleId="285">
    <w:name w:val="正文2"/>
    <w:basedOn w:val="1"/>
    <w:link w:val="284"/>
    <w:autoRedefine/>
    <w:qFormat/>
    <w:uiPriority w:val="0"/>
    <w:pPr>
      <w:spacing w:before="156" w:line="360" w:lineRule="auto"/>
      <w:ind w:firstLine="510" w:firstLineChars="200"/>
    </w:pPr>
    <w:rPr>
      <w:sz w:val="24"/>
      <w:szCs w:val="20"/>
    </w:rPr>
  </w:style>
  <w:style w:type="character" w:customStyle="1" w:styleId="286">
    <w:name w:val="不明显参考1"/>
    <w:autoRedefine/>
    <w:qFormat/>
    <w:uiPriority w:val="31"/>
    <w:rPr>
      <w:smallCaps/>
      <w:color w:val="C0504D"/>
      <w:u w:val="single"/>
    </w:rPr>
  </w:style>
  <w:style w:type="character" w:customStyle="1" w:styleId="287">
    <w:name w:val="正文样式_首行缩进2字符 Char"/>
    <w:link w:val="288"/>
    <w:autoRedefine/>
    <w:qFormat/>
    <w:uiPriority w:val="0"/>
    <w:rPr>
      <w:sz w:val="24"/>
      <w:szCs w:val="24"/>
    </w:rPr>
  </w:style>
  <w:style w:type="paragraph" w:customStyle="1" w:styleId="288">
    <w:name w:val="正文样式_首行缩进2字符"/>
    <w:basedOn w:val="1"/>
    <w:link w:val="287"/>
    <w:autoRedefine/>
    <w:qFormat/>
    <w:uiPriority w:val="0"/>
    <w:pPr>
      <w:spacing w:line="360" w:lineRule="auto"/>
      <w:ind w:firstLine="480" w:firstLineChars="200"/>
    </w:pPr>
    <w:rPr>
      <w:kern w:val="0"/>
      <w:sz w:val="24"/>
      <w:szCs w:val="24"/>
    </w:rPr>
  </w:style>
  <w:style w:type="character" w:customStyle="1" w:styleId="289">
    <w:name w:val="正文首行缩进 Char"/>
    <w:link w:val="27"/>
    <w:autoRedefine/>
    <w:qFormat/>
    <w:uiPriority w:val="0"/>
    <w:rPr>
      <w:rFonts w:ascii="Calibri" w:hAnsi="Calibri" w:eastAsia="宋体"/>
      <w:kern w:val="2"/>
      <w:sz w:val="21"/>
      <w:szCs w:val="22"/>
      <w:lang w:val="en-US" w:eastAsia="zh-CN" w:bidi="ar-SA"/>
    </w:rPr>
  </w:style>
  <w:style w:type="character" w:customStyle="1" w:styleId="290">
    <w:name w:val="标题 1 Char"/>
    <w:autoRedefine/>
    <w:qFormat/>
    <w:uiPriority w:val="0"/>
    <w:rPr>
      <w:rFonts w:ascii="宋体" w:hAnsi="Arial" w:eastAsia="黑体"/>
      <w:b/>
      <w:color w:val="000000"/>
      <w:kern w:val="44"/>
      <w:sz w:val="36"/>
      <w:lang w:val="en-US" w:eastAsia="zh-CN" w:bidi="ar-SA"/>
    </w:rPr>
  </w:style>
  <w:style w:type="character" w:customStyle="1" w:styleId="291">
    <w:name w:val="公文正文 Char Char"/>
    <w:autoRedefine/>
    <w:qFormat/>
    <w:uiPriority w:val="0"/>
    <w:rPr>
      <w:rFonts w:ascii="仿宋_GB2312" w:eastAsia="仿宋_GB2312"/>
      <w:kern w:val="2"/>
      <w:sz w:val="24"/>
      <w:szCs w:val="24"/>
      <w:lang w:val="en-US" w:eastAsia="zh-CN" w:bidi="ar-SA"/>
    </w:rPr>
  </w:style>
  <w:style w:type="character" w:customStyle="1" w:styleId="292">
    <w:name w:val="tw4winError"/>
    <w:autoRedefine/>
    <w:qFormat/>
    <w:uiPriority w:val="0"/>
    <w:rPr>
      <w:rFonts w:ascii="Courier New" w:hAnsi="Courier New"/>
      <w:color w:val="00FF00"/>
      <w:sz w:val="40"/>
    </w:rPr>
  </w:style>
  <w:style w:type="character" w:customStyle="1" w:styleId="293">
    <w:name w:val="正文文字 Char"/>
    <w:autoRedefine/>
    <w:qFormat/>
    <w:uiPriority w:val="0"/>
    <w:rPr>
      <w:rFonts w:ascii="Arial" w:hAnsi="Arial" w:eastAsia="宋体"/>
      <w:kern w:val="2"/>
      <w:sz w:val="24"/>
      <w:lang w:val="en-US" w:eastAsia="zh-CN"/>
    </w:rPr>
  </w:style>
  <w:style w:type="character" w:customStyle="1" w:styleId="294">
    <w:name w:val="Char Char8"/>
    <w:autoRedefine/>
    <w:qFormat/>
    <w:uiPriority w:val="0"/>
    <w:rPr>
      <w:rFonts w:ascii="Arial" w:hAnsi="Arial" w:eastAsia="黑体"/>
      <w:b/>
      <w:bCs/>
      <w:kern w:val="2"/>
      <w:sz w:val="32"/>
      <w:szCs w:val="32"/>
      <w:lang w:val="en-US" w:eastAsia="zh-CN" w:bidi="ar-SA"/>
    </w:rPr>
  </w:style>
  <w:style w:type="character" w:customStyle="1" w:styleId="295">
    <w:name w:val="font3"/>
    <w:basedOn w:val="63"/>
    <w:autoRedefine/>
    <w:qFormat/>
    <w:uiPriority w:val="0"/>
  </w:style>
  <w:style w:type="character" w:customStyle="1" w:styleId="296">
    <w:name w:val="批注主题 Char"/>
    <w:link w:val="297"/>
    <w:autoRedefine/>
    <w:qFormat/>
    <w:uiPriority w:val="0"/>
    <w:rPr>
      <w:b/>
      <w:bCs/>
    </w:rPr>
  </w:style>
  <w:style w:type="paragraph" w:customStyle="1" w:styleId="297">
    <w:name w:val="批注主题1"/>
    <w:basedOn w:val="23"/>
    <w:next w:val="23"/>
    <w:link w:val="296"/>
    <w:autoRedefine/>
    <w:qFormat/>
    <w:uiPriority w:val="0"/>
    <w:rPr>
      <w:b/>
      <w:bCs/>
      <w:kern w:val="0"/>
      <w:sz w:val="20"/>
      <w:szCs w:val="20"/>
    </w:rPr>
  </w:style>
  <w:style w:type="character" w:customStyle="1" w:styleId="298">
    <w:name w:val="样式4 Char Char"/>
    <w:autoRedefine/>
    <w:qFormat/>
    <w:uiPriority w:val="0"/>
    <w:rPr>
      <w:rFonts w:ascii="Calibri" w:hAnsi="Calibri" w:eastAsia="宋体"/>
      <w:kern w:val="2"/>
      <w:sz w:val="24"/>
      <w:szCs w:val="22"/>
      <w:lang w:val="en-US" w:eastAsia="zh-CN" w:bidi="ar-SA"/>
    </w:rPr>
  </w:style>
  <w:style w:type="character" w:customStyle="1" w:styleId="299">
    <w:name w:val="页脚 Char"/>
    <w:autoRedefine/>
    <w:qFormat/>
    <w:uiPriority w:val="0"/>
    <w:rPr>
      <w:kern w:val="2"/>
      <w:sz w:val="18"/>
      <w:szCs w:val="18"/>
      <w:lang w:bidi="ar-SA"/>
    </w:rPr>
  </w:style>
  <w:style w:type="character" w:customStyle="1" w:styleId="300">
    <w:name w:val="页脚 Char Char"/>
    <w:autoRedefine/>
    <w:qFormat/>
    <w:uiPriority w:val="0"/>
    <w:rPr>
      <w:kern w:val="2"/>
      <w:sz w:val="18"/>
      <w:szCs w:val="18"/>
      <w:lang w:bidi="ar-SA"/>
    </w:rPr>
  </w:style>
  <w:style w:type="character" w:customStyle="1" w:styleId="301">
    <w:name w:val="paragraph1 Char Char"/>
    <w:autoRedefine/>
    <w:qFormat/>
    <w:uiPriority w:val="0"/>
    <w:rPr>
      <w:rFonts w:eastAsia="楷体_GB2312"/>
      <w:kern w:val="2"/>
      <w:sz w:val="24"/>
      <w:lang w:val="en-US" w:eastAsia="zh-CN" w:bidi="ar-SA"/>
    </w:rPr>
  </w:style>
  <w:style w:type="character" w:customStyle="1" w:styleId="302">
    <w:name w:val="css21"/>
    <w:autoRedefine/>
    <w:qFormat/>
    <w:uiPriority w:val="0"/>
    <w:rPr>
      <w:sz w:val="18"/>
    </w:rPr>
  </w:style>
  <w:style w:type="character" w:customStyle="1" w:styleId="303">
    <w:name w:val="mark8"/>
    <w:autoRedefine/>
    <w:qFormat/>
    <w:uiPriority w:val="0"/>
    <w:rPr>
      <w:b/>
      <w:bCs/>
      <w:sz w:val="21"/>
      <w:szCs w:val="21"/>
    </w:rPr>
  </w:style>
  <w:style w:type="character" w:customStyle="1" w:styleId="304">
    <w:name w:val="纯文本 Char"/>
    <w:autoRedefine/>
    <w:qFormat/>
    <w:uiPriority w:val="99"/>
    <w:rPr>
      <w:rFonts w:ascii="宋体" w:hAnsi="Courier New" w:eastAsia="宋体"/>
      <w:kern w:val="2"/>
      <w:sz w:val="21"/>
      <w:lang w:val="en-US" w:eastAsia="zh-CN" w:bidi="ar-SA"/>
    </w:rPr>
  </w:style>
  <w:style w:type="character" w:customStyle="1" w:styleId="305">
    <w:name w:val="h3 Char"/>
    <w:autoRedefine/>
    <w:qFormat/>
    <w:uiPriority w:val="0"/>
    <w:rPr>
      <w:rFonts w:ascii="Times New Roman" w:hAnsi="Times New Roman"/>
      <w:b/>
      <w:bCs/>
      <w:kern w:val="2"/>
      <w:sz w:val="32"/>
      <w:szCs w:val="32"/>
    </w:rPr>
  </w:style>
  <w:style w:type="character" w:customStyle="1" w:styleId="306">
    <w:name w:val="华电 正文 Char Char"/>
    <w:autoRedefine/>
    <w:qFormat/>
    <w:uiPriority w:val="0"/>
    <w:rPr>
      <w:rFonts w:ascii="宋体" w:hAnsi="宋体" w:eastAsia="宋体"/>
      <w:sz w:val="22"/>
      <w:lang w:bidi="ar-SA"/>
    </w:rPr>
  </w:style>
  <w:style w:type="character" w:customStyle="1" w:styleId="307">
    <w:name w:val="7.表小四 Char Char"/>
    <w:autoRedefine/>
    <w:qFormat/>
    <w:uiPriority w:val="0"/>
    <w:rPr>
      <w:rFonts w:ascii="宋体" w:hAnsi="宋体" w:eastAsia="宋体"/>
      <w:kern w:val="2"/>
      <w:sz w:val="24"/>
      <w:szCs w:val="24"/>
      <w:lang w:val="en-US" w:eastAsia="zh-CN" w:bidi="ar-SA"/>
    </w:rPr>
  </w:style>
  <w:style w:type="character" w:customStyle="1" w:styleId="308">
    <w:name w:val="标题 3 Char"/>
    <w:link w:val="4"/>
    <w:autoRedefine/>
    <w:qFormat/>
    <w:uiPriority w:val="9"/>
    <w:rPr>
      <w:rFonts w:ascii="Calibri" w:hAnsi="Calibri" w:eastAsia="宋体"/>
      <w:b/>
      <w:bCs/>
      <w:kern w:val="2"/>
      <w:sz w:val="32"/>
      <w:szCs w:val="32"/>
      <w:lang w:val="en-US" w:eastAsia="zh-CN" w:bidi="ar-SA"/>
    </w:rPr>
  </w:style>
  <w:style w:type="character" w:customStyle="1" w:styleId="309">
    <w:name w:val="表格正文 Char Char"/>
    <w:link w:val="310"/>
    <w:autoRedefine/>
    <w:qFormat/>
    <w:uiPriority w:val="0"/>
    <w:rPr>
      <w:rFonts w:ascii="Times New Roman" w:hAnsi="Times New Roman" w:eastAsia="仿宋_GB2312"/>
      <w:szCs w:val="21"/>
    </w:rPr>
  </w:style>
  <w:style w:type="paragraph" w:customStyle="1" w:styleId="310">
    <w:name w:val="表格正文"/>
    <w:basedOn w:val="1"/>
    <w:link w:val="309"/>
    <w:autoRedefine/>
    <w:qFormat/>
    <w:uiPriority w:val="0"/>
    <w:pPr>
      <w:spacing w:beforeLines="10" w:afterLines="10" w:line="360" w:lineRule="atLeast"/>
      <w:textAlignment w:val="center"/>
    </w:pPr>
    <w:rPr>
      <w:rFonts w:eastAsia="仿宋_GB2312"/>
      <w:kern w:val="0"/>
      <w:sz w:val="20"/>
      <w:szCs w:val="21"/>
    </w:rPr>
  </w:style>
  <w:style w:type="character" w:customStyle="1" w:styleId="311">
    <w:name w:val="content"/>
    <w:basedOn w:val="63"/>
    <w:autoRedefine/>
    <w:qFormat/>
    <w:uiPriority w:val="0"/>
  </w:style>
  <w:style w:type="character" w:customStyle="1" w:styleId="312">
    <w:name w:val="标题 1 Char2"/>
    <w:link w:val="2"/>
    <w:autoRedefine/>
    <w:qFormat/>
    <w:uiPriority w:val="0"/>
    <w:rPr>
      <w:b/>
      <w:bCs/>
      <w:sz w:val="36"/>
      <w:szCs w:val="36"/>
    </w:rPr>
  </w:style>
  <w:style w:type="character" w:customStyle="1" w:styleId="313">
    <w:name w:val="Char Char31"/>
    <w:autoRedefine/>
    <w:qFormat/>
    <w:uiPriority w:val="0"/>
    <w:rPr>
      <w:rFonts w:ascii="Arial" w:hAnsi="Arial" w:eastAsia="黑体"/>
      <w:b/>
      <w:kern w:val="2"/>
      <w:sz w:val="32"/>
      <w:lang w:val="en-US" w:eastAsia="zh-CN" w:bidi="ar-SA"/>
    </w:rPr>
  </w:style>
  <w:style w:type="character" w:customStyle="1" w:styleId="314">
    <w:name w:val="文档正文1 Char Char"/>
    <w:autoRedefine/>
    <w:qFormat/>
    <w:uiPriority w:val="0"/>
    <w:rPr>
      <w:rFonts w:ascii="仿宋_GB2312" w:hAnsi="仿宋" w:eastAsia="仿宋_GB2312"/>
      <w:kern w:val="2"/>
      <w:sz w:val="30"/>
      <w:szCs w:val="30"/>
      <w:lang w:bidi="ar-SA"/>
    </w:rPr>
  </w:style>
  <w:style w:type="character" w:customStyle="1" w:styleId="315">
    <w:name w:val="标题 4 Char"/>
    <w:link w:val="6"/>
    <w:autoRedefine/>
    <w:qFormat/>
    <w:uiPriority w:val="0"/>
    <w:rPr>
      <w:rFonts w:ascii="Arial" w:hAnsi="Arial" w:eastAsia="黑体"/>
      <w:b/>
      <w:bCs/>
      <w:kern w:val="2"/>
      <w:sz w:val="28"/>
      <w:szCs w:val="28"/>
      <w:lang w:val="en-US" w:eastAsia="zh-CN" w:bidi="ar-SA"/>
    </w:rPr>
  </w:style>
  <w:style w:type="character" w:customStyle="1" w:styleId="316">
    <w:name w:val="表格抬头 Char"/>
    <w:link w:val="317"/>
    <w:autoRedefine/>
    <w:qFormat/>
    <w:locked/>
    <w:uiPriority w:val="0"/>
    <w:rPr>
      <w:rFonts w:ascii="黑体" w:eastAsia="黑体"/>
      <w:b/>
      <w:kern w:val="2"/>
      <w:sz w:val="21"/>
    </w:rPr>
  </w:style>
  <w:style w:type="paragraph" w:customStyle="1" w:styleId="317">
    <w:name w:val="表格抬头"/>
    <w:basedOn w:val="1"/>
    <w:link w:val="316"/>
    <w:autoRedefine/>
    <w:qFormat/>
    <w:uiPriority w:val="0"/>
    <w:pPr>
      <w:jc w:val="center"/>
    </w:pPr>
    <w:rPr>
      <w:rFonts w:ascii="黑体" w:eastAsia="黑体"/>
      <w:b/>
      <w:szCs w:val="20"/>
    </w:rPr>
  </w:style>
  <w:style w:type="character" w:customStyle="1" w:styleId="318">
    <w:name w:val="正文2 Char"/>
    <w:autoRedefine/>
    <w:qFormat/>
    <w:uiPriority w:val="0"/>
    <w:rPr>
      <w:rFonts w:eastAsia="宋体"/>
      <w:kern w:val="2"/>
      <w:sz w:val="24"/>
      <w:lang w:val="en-US" w:eastAsia="zh-CN" w:bidi="ar-SA"/>
    </w:rPr>
  </w:style>
  <w:style w:type="character" w:customStyle="1" w:styleId="319">
    <w:name w:val="tw4winJump"/>
    <w:autoRedefine/>
    <w:qFormat/>
    <w:uiPriority w:val="0"/>
    <w:rPr>
      <w:rFonts w:ascii="Courier New" w:hAnsi="Courier New"/>
      <w:color w:val="008080"/>
    </w:rPr>
  </w:style>
  <w:style w:type="character" w:customStyle="1" w:styleId="320">
    <w:name w:val="header odd Char Char1"/>
    <w:autoRedefine/>
    <w:qFormat/>
    <w:uiPriority w:val="0"/>
    <w:rPr>
      <w:rFonts w:eastAsia="宋体"/>
      <w:kern w:val="2"/>
      <w:sz w:val="18"/>
      <w:szCs w:val="18"/>
      <w:lang w:val="en-US" w:eastAsia="zh-CN" w:bidi="ar-SA"/>
    </w:rPr>
  </w:style>
  <w:style w:type="character" w:customStyle="1" w:styleId="321">
    <w:name w:val="正文标准样式ty Char2"/>
    <w:link w:val="322"/>
    <w:autoRedefine/>
    <w:qFormat/>
    <w:uiPriority w:val="0"/>
    <w:rPr>
      <w:rFonts w:eastAsia="宋体" w:cs="宋体"/>
      <w:kern w:val="2"/>
      <w:sz w:val="24"/>
      <w:lang w:val="en-US" w:eastAsia="zh-CN" w:bidi="ar-SA"/>
    </w:rPr>
  </w:style>
  <w:style w:type="paragraph" w:customStyle="1" w:styleId="322">
    <w:name w:val="正文标准样式ty"/>
    <w:basedOn w:val="1"/>
    <w:link w:val="321"/>
    <w:autoRedefine/>
    <w:qFormat/>
    <w:uiPriority w:val="0"/>
    <w:pPr>
      <w:spacing w:line="360" w:lineRule="auto"/>
      <w:ind w:firstLine="480" w:firstLineChars="200"/>
    </w:pPr>
    <w:rPr>
      <w:rFonts w:cs="宋体"/>
      <w:sz w:val="24"/>
      <w:szCs w:val="20"/>
    </w:rPr>
  </w:style>
  <w:style w:type="character" w:customStyle="1" w:styleId="323">
    <w:name w:val="文档结构图 Char"/>
    <w:link w:val="22"/>
    <w:autoRedefine/>
    <w:qFormat/>
    <w:uiPriority w:val="0"/>
    <w:rPr>
      <w:rFonts w:ascii="宋体"/>
      <w:kern w:val="2"/>
      <w:sz w:val="18"/>
      <w:szCs w:val="18"/>
    </w:rPr>
  </w:style>
  <w:style w:type="character" w:customStyle="1" w:styleId="324">
    <w:name w:val="封面日期 Char Char1"/>
    <w:autoRedefine/>
    <w:qFormat/>
    <w:uiPriority w:val="0"/>
    <w:rPr>
      <w:rFonts w:ascii="Calibri" w:hAnsi="Calibri" w:eastAsia="楷体_GB2312"/>
      <w:kern w:val="2"/>
      <w:sz w:val="32"/>
      <w:lang w:val="en-US" w:eastAsia="zh-CN" w:bidi="ar-SA"/>
    </w:rPr>
  </w:style>
  <w:style w:type="character" w:customStyle="1" w:styleId="325">
    <w:name w:val="Char Char71"/>
    <w:autoRedefine/>
    <w:qFormat/>
    <w:uiPriority w:val="0"/>
    <w:rPr>
      <w:rFonts w:eastAsia="宋体"/>
      <w:b/>
      <w:kern w:val="2"/>
      <w:sz w:val="32"/>
      <w:lang w:bidi="ar-SA"/>
    </w:rPr>
  </w:style>
  <w:style w:type="character" w:customStyle="1" w:styleId="326">
    <w:name w:val="Char Char7"/>
    <w:autoRedefine/>
    <w:qFormat/>
    <w:uiPriority w:val="0"/>
    <w:rPr>
      <w:rFonts w:eastAsia="宋体"/>
      <w:b/>
      <w:kern w:val="2"/>
      <w:sz w:val="32"/>
      <w:lang w:bidi="ar-SA"/>
    </w:rPr>
  </w:style>
  <w:style w:type="character" w:customStyle="1" w:styleId="327">
    <w:name w:val="正文s Char"/>
    <w:link w:val="328"/>
    <w:autoRedefine/>
    <w:qFormat/>
    <w:uiPriority w:val="0"/>
    <w:rPr>
      <w:rFonts w:ascii="Arial" w:hAnsi="Arial"/>
    </w:rPr>
  </w:style>
  <w:style w:type="paragraph" w:customStyle="1" w:styleId="328">
    <w:name w:val="正文s"/>
    <w:basedOn w:val="1"/>
    <w:link w:val="327"/>
    <w:autoRedefine/>
    <w:qFormat/>
    <w:uiPriority w:val="0"/>
    <w:pPr>
      <w:spacing w:beforeLines="50" w:line="360" w:lineRule="exact"/>
      <w:ind w:left="420"/>
    </w:pPr>
    <w:rPr>
      <w:rFonts w:ascii="Arial" w:hAnsi="Arial"/>
      <w:kern w:val="0"/>
      <w:sz w:val="20"/>
      <w:szCs w:val="20"/>
    </w:rPr>
  </w:style>
  <w:style w:type="character" w:customStyle="1" w:styleId="329">
    <w:name w:val="Char Char21"/>
    <w:autoRedefine/>
    <w:qFormat/>
    <w:uiPriority w:val="0"/>
    <w:rPr>
      <w:rFonts w:ascii="宋体" w:hAnsi="Courier New" w:eastAsia="宋体"/>
      <w:sz w:val="21"/>
      <w:lang w:val="en-US" w:eastAsia="zh-CN" w:bidi="ar-SA"/>
    </w:rPr>
  </w:style>
  <w:style w:type="character" w:customStyle="1" w:styleId="330">
    <w:name w:val="Header Char"/>
    <w:autoRedefine/>
    <w:semiHidden/>
    <w:qFormat/>
    <w:locked/>
    <w:uiPriority w:val="0"/>
    <w:rPr>
      <w:rFonts w:ascii="Times New Roman" w:hAnsi="Times New Roman" w:eastAsia="宋体" w:cs="Times New Roman"/>
      <w:sz w:val="18"/>
      <w:szCs w:val="18"/>
    </w:rPr>
  </w:style>
  <w:style w:type="character" w:customStyle="1" w:styleId="331">
    <w:name w:val="样式 宋体 小四"/>
    <w:autoRedefine/>
    <w:qFormat/>
    <w:uiPriority w:val="0"/>
    <w:rPr>
      <w:rFonts w:ascii="宋体" w:hAnsi="宋体"/>
      <w:spacing w:val="6"/>
      <w:sz w:val="24"/>
      <w:szCs w:val="24"/>
    </w:rPr>
  </w:style>
  <w:style w:type="character" w:customStyle="1" w:styleId="332">
    <w:name w:val="列出段落 Char Char"/>
    <w:autoRedefine/>
    <w:qFormat/>
    <w:uiPriority w:val="0"/>
    <w:rPr>
      <w:rFonts w:ascii="Calibri" w:hAnsi="Calibri" w:eastAsia="宋体"/>
      <w:kern w:val="2"/>
      <w:sz w:val="21"/>
      <w:szCs w:val="24"/>
      <w:lang w:val="en-US" w:eastAsia="zh-CN" w:bidi="ar-SA"/>
    </w:rPr>
  </w:style>
  <w:style w:type="character" w:customStyle="1" w:styleId="333">
    <w:name w:val="吉奥正文 Char2"/>
    <w:link w:val="334"/>
    <w:autoRedefine/>
    <w:qFormat/>
    <w:uiPriority w:val="0"/>
    <w:rPr>
      <w:rFonts w:ascii="Times New Roman" w:hAnsi="Times New Roman" w:eastAsia="仿宋_GB2312"/>
      <w:sz w:val="24"/>
    </w:rPr>
  </w:style>
  <w:style w:type="paragraph" w:customStyle="1" w:styleId="334">
    <w:name w:val="吉奥正文"/>
    <w:basedOn w:val="1"/>
    <w:link w:val="333"/>
    <w:autoRedefine/>
    <w:qFormat/>
    <w:uiPriority w:val="0"/>
    <w:pPr>
      <w:adjustRightInd w:val="0"/>
      <w:snapToGrid w:val="0"/>
      <w:spacing w:before="120" w:line="360" w:lineRule="auto"/>
      <w:ind w:firstLine="480" w:firstLineChars="200"/>
      <w:textAlignment w:val="baseline"/>
    </w:pPr>
    <w:rPr>
      <w:rFonts w:eastAsia="仿宋_GB2312"/>
      <w:kern w:val="0"/>
      <w:sz w:val="24"/>
      <w:szCs w:val="20"/>
    </w:rPr>
  </w:style>
  <w:style w:type="character" w:customStyle="1" w:styleId="335">
    <w:name w:val="H1 Char2"/>
    <w:autoRedefine/>
    <w:qFormat/>
    <w:uiPriority w:val="0"/>
    <w:rPr>
      <w:rFonts w:eastAsia="隶书"/>
      <w:b/>
      <w:bCs/>
      <w:sz w:val="36"/>
      <w:szCs w:val="36"/>
      <w:lang w:val="en-US" w:eastAsia="zh-CN" w:bidi="ar-SA"/>
    </w:rPr>
  </w:style>
  <w:style w:type="character" w:customStyle="1" w:styleId="336">
    <w:name w:val="Footer Char"/>
    <w:autoRedefine/>
    <w:semiHidden/>
    <w:qFormat/>
    <w:locked/>
    <w:uiPriority w:val="0"/>
    <w:rPr>
      <w:rFonts w:ascii="Times New Roman" w:hAnsi="Times New Roman" w:eastAsia="宋体" w:cs="Times New Roman"/>
      <w:sz w:val="18"/>
      <w:szCs w:val="18"/>
    </w:rPr>
  </w:style>
  <w:style w:type="character" w:customStyle="1" w:styleId="337">
    <w:name w:val="font01"/>
    <w:autoRedefine/>
    <w:qFormat/>
    <w:uiPriority w:val="0"/>
    <w:rPr>
      <w:rFonts w:hint="eastAsia" w:ascii="宋体" w:hAnsi="宋体" w:eastAsia="宋体" w:cs="宋体"/>
      <w:color w:val="FF0000"/>
      <w:sz w:val="22"/>
      <w:szCs w:val="22"/>
      <w:u w:val="none"/>
    </w:rPr>
  </w:style>
  <w:style w:type="character" w:customStyle="1" w:styleId="338">
    <w:name w:val="cart_title_smaller1"/>
    <w:autoRedefine/>
    <w:qFormat/>
    <w:uiPriority w:val="0"/>
    <w:rPr>
      <w:color w:val="000000"/>
      <w:sz w:val="18"/>
      <w:szCs w:val="18"/>
      <w:u w:val="none"/>
    </w:rPr>
  </w:style>
  <w:style w:type="character" w:customStyle="1" w:styleId="339">
    <w:name w:val="浅色网格 - 强调文字颜色 3 Char1"/>
    <w:link w:val="163"/>
    <w:autoRedefine/>
    <w:qFormat/>
    <w:uiPriority w:val="0"/>
    <w:rPr>
      <w:rFonts w:eastAsia="宋体"/>
      <w:kern w:val="2"/>
      <w:sz w:val="21"/>
      <w:szCs w:val="24"/>
      <w:lang w:val="en-US" w:eastAsia="zh-CN" w:bidi="ar-SA"/>
    </w:rPr>
  </w:style>
  <w:style w:type="character" w:customStyle="1" w:styleId="340">
    <w:name w:val="副标题 Char"/>
    <w:link w:val="45"/>
    <w:autoRedefine/>
    <w:qFormat/>
    <w:uiPriority w:val="0"/>
    <w:rPr>
      <w:rFonts w:ascii="Times New Roman" w:hAnsi="Times New Roman" w:eastAsia="Times New Roman"/>
      <w:kern w:val="2"/>
      <w:sz w:val="18"/>
      <w:szCs w:val="18"/>
      <w:lang w:val="en-US" w:eastAsia="zh-CN"/>
    </w:rPr>
  </w:style>
  <w:style w:type="character" w:customStyle="1" w:styleId="341">
    <w:name w:val="tw4winInternal"/>
    <w:autoRedefine/>
    <w:qFormat/>
    <w:uiPriority w:val="0"/>
    <w:rPr>
      <w:rFonts w:ascii="Courier New" w:hAnsi="Courier New"/>
      <w:color w:val="FF0000"/>
    </w:rPr>
  </w:style>
  <w:style w:type="character" w:customStyle="1" w:styleId="342">
    <w:name w:val="题注 Char"/>
    <w:link w:val="20"/>
    <w:autoRedefine/>
    <w:qFormat/>
    <w:uiPriority w:val="0"/>
    <w:rPr>
      <w:rFonts w:ascii="Arial" w:hAnsi="Arial" w:eastAsia="黑体" w:cs="Arial"/>
      <w:kern w:val="2"/>
    </w:rPr>
  </w:style>
  <w:style w:type="character" w:customStyle="1" w:styleId="343">
    <w:name w:val="Char Char5"/>
    <w:autoRedefine/>
    <w:qFormat/>
    <w:uiPriority w:val="0"/>
    <w:rPr>
      <w:rFonts w:ascii="Calibri" w:hAnsi="Calibri" w:eastAsia="宋体"/>
      <w:sz w:val="18"/>
      <w:szCs w:val="18"/>
      <w:lang w:bidi="ar-SA"/>
    </w:rPr>
  </w:style>
  <w:style w:type="character" w:customStyle="1" w:styleId="344">
    <w:name w:val="正文缩进 Char"/>
    <w:autoRedefine/>
    <w:qFormat/>
    <w:uiPriority w:val="0"/>
    <w:rPr>
      <w:rFonts w:eastAsia="宋体"/>
      <w:kern w:val="2"/>
      <w:sz w:val="21"/>
      <w:szCs w:val="24"/>
      <w:lang w:val="en-US" w:eastAsia="zh-CN" w:bidi="ar-SA"/>
    </w:rPr>
  </w:style>
  <w:style w:type="character" w:customStyle="1" w:styleId="345">
    <w:name w:val="正文首行缩进 2 Char"/>
    <w:link w:val="346"/>
    <w:autoRedefine/>
    <w:qFormat/>
    <w:uiPriority w:val="0"/>
    <w:rPr>
      <w:rFonts w:eastAsia="仿宋"/>
      <w:sz w:val="24"/>
      <w:szCs w:val="24"/>
    </w:rPr>
  </w:style>
  <w:style w:type="paragraph" w:customStyle="1" w:styleId="346">
    <w:name w:val="正文首行缩进 22"/>
    <w:basedOn w:val="347"/>
    <w:link w:val="345"/>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347">
    <w:name w:val="正文文本缩进1"/>
    <w:basedOn w:val="1"/>
    <w:autoRedefine/>
    <w:qFormat/>
    <w:uiPriority w:val="0"/>
    <w:pPr>
      <w:spacing w:after="120"/>
      <w:ind w:left="420" w:leftChars="200"/>
    </w:pPr>
    <w:rPr>
      <w:rFonts w:cs="黑体"/>
    </w:rPr>
  </w:style>
  <w:style w:type="character" w:customStyle="1" w:styleId="348">
    <w:name w:val="文档结构图 Char1"/>
    <w:autoRedefine/>
    <w:qFormat/>
    <w:uiPriority w:val="0"/>
    <w:rPr>
      <w:rFonts w:ascii="宋体" w:hAnsi="Courier New" w:eastAsia="宋体"/>
      <w:sz w:val="21"/>
      <w:lang w:val="en-US" w:eastAsia="zh-CN" w:bidi="ar-SA"/>
    </w:rPr>
  </w:style>
  <w:style w:type="character" w:customStyle="1" w:styleId="349">
    <w:name w:val="标题 1 Char Char"/>
    <w:autoRedefine/>
    <w:qFormat/>
    <w:uiPriority w:val="0"/>
    <w:rPr>
      <w:rFonts w:eastAsia="宋体"/>
      <w:b/>
      <w:spacing w:val="-2"/>
      <w:sz w:val="24"/>
      <w:lang w:val="en-US" w:eastAsia="zh-CN" w:bidi="ar-SA"/>
    </w:rPr>
  </w:style>
  <w:style w:type="character" w:customStyle="1" w:styleId="350">
    <w:name w:val="粘贴正文 Char"/>
    <w:link w:val="351"/>
    <w:autoRedefine/>
    <w:qFormat/>
    <w:uiPriority w:val="0"/>
    <w:rPr>
      <w:kern w:val="2"/>
      <w:sz w:val="24"/>
      <w:szCs w:val="21"/>
      <w:lang w:val="en-US" w:eastAsia="zh-CN" w:bidi="ar-SA"/>
    </w:rPr>
  </w:style>
  <w:style w:type="paragraph" w:customStyle="1" w:styleId="351">
    <w:name w:val="粘贴正文"/>
    <w:link w:val="350"/>
    <w:autoRedefine/>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352">
    <w:name w:val="BodyText 2 Char Char"/>
    <w:link w:val="353"/>
    <w:autoRedefine/>
    <w:qFormat/>
    <w:uiPriority w:val="0"/>
    <w:rPr>
      <w:snapToGrid w:val="0"/>
      <w:sz w:val="24"/>
    </w:rPr>
  </w:style>
  <w:style w:type="paragraph" w:customStyle="1" w:styleId="353">
    <w:name w:val="BodyText 2"/>
    <w:basedOn w:val="1"/>
    <w:link w:val="352"/>
    <w:autoRedefine/>
    <w:qFormat/>
    <w:uiPriority w:val="0"/>
    <w:pPr>
      <w:widowControl/>
      <w:spacing w:before="120"/>
      <w:ind w:left="994"/>
    </w:pPr>
    <w:rPr>
      <w:snapToGrid w:val="0"/>
      <w:kern w:val="0"/>
      <w:sz w:val="24"/>
      <w:szCs w:val="20"/>
    </w:rPr>
  </w:style>
  <w:style w:type="character" w:customStyle="1" w:styleId="354">
    <w:name w:val="大汉方案正文 Char1"/>
    <w:link w:val="355"/>
    <w:autoRedefine/>
    <w:qFormat/>
    <w:uiPriority w:val="0"/>
    <w:rPr>
      <w:rFonts w:ascii="Arial" w:hAnsi="Arial" w:eastAsia="宋体"/>
      <w:sz w:val="24"/>
      <w:szCs w:val="24"/>
      <w:lang w:bidi="ar-SA"/>
    </w:rPr>
  </w:style>
  <w:style w:type="paragraph" w:customStyle="1" w:styleId="355">
    <w:name w:val="大汉方案正文"/>
    <w:basedOn w:val="1"/>
    <w:link w:val="354"/>
    <w:autoRedefine/>
    <w:qFormat/>
    <w:uiPriority w:val="0"/>
    <w:pPr>
      <w:spacing w:line="360" w:lineRule="auto"/>
      <w:ind w:firstLine="200" w:firstLineChars="200"/>
    </w:pPr>
    <w:rPr>
      <w:rFonts w:ascii="Arial" w:hAnsi="Arial"/>
      <w:kern w:val="0"/>
      <w:sz w:val="24"/>
      <w:szCs w:val="24"/>
    </w:rPr>
  </w:style>
  <w:style w:type="character" w:customStyle="1" w:styleId="356">
    <w:name w:val="脚注文本 Char"/>
    <w:link w:val="47"/>
    <w:autoRedefine/>
    <w:qFormat/>
    <w:uiPriority w:val="99"/>
    <w:rPr>
      <w:kern w:val="2"/>
      <w:sz w:val="18"/>
      <w:szCs w:val="18"/>
    </w:rPr>
  </w:style>
  <w:style w:type="character" w:customStyle="1" w:styleId="357">
    <w:name w:val="HTML 预设格式 Char"/>
    <w:link w:val="53"/>
    <w:autoRedefine/>
    <w:qFormat/>
    <w:uiPriority w:val="0"/>
    <w:rPr>
      <w:rFonts w:ascii="Courier New" w:hAnsi="Courier New" w:cs="Courier New"/>
      <w:kern w:val="2"/>
    </w:rPr>
  </w:style>
  <w:style w:type="character" w:customStyle="1" w:styleId="358">
    <w:name w:val="Char Char141"/>
    <w:autoRedefine/>
    <w:qFormat/>
    <w:uiPriority w:val="0"/>
    <w:rPr>
      <w:rFonts w:ascii="楷体_GB2312" w:eastAsia="楷体_GB2312"/>
      <w:kern w:val="2"/>
      <w:sz w:val="32"/>
      <w:lang w:val="en-US" w:eastAsia="zh-CN" w:bidi="ar-SA"/>
    </w:rPr>
  </w:style>
  <w:style w:type="character" w:customStyle="1" w:styleId="359">
    <w:name w:val="greyfont1"/>
    <w:autoRedefine/>
    <w:qFormat/>
    <w:uiPriority w:val="0"/>
    <w:rPr>
      <w:b/>
      <w:bCs/>
      <w:color w:val="666666"/>
    </w:rPr>
  </w:style>
  <w:style w:type="character" w:customStyle="1" w:styleId="360">
    <w:name w:val="列表段落 字符"/>
    <w:link w:val="361"/>
    <w:autoRedefine/>
    <w:qFormat/>
    <w:uiPriority w:val="34"/>
    <w:rPr>
      <w:kern w:val="2"/>
      <w:sz w:val="21"/>
      <w:szCs w:val="22"/>
    </w:rPr>
  </w:style>
  <w:style w:type="paragraph" w:customStyle="1" w:styleId="361">
    <w:name w:val="列表段落"/>
    <w:basedOn w:val="1"/>
    <w:link w:val="360"/>
    <w:autoRedefine/>
    <w:qFormat/>
    <w:uiPriority w:val="34"/>
    <w:pPr>
      <w:ind w:firstLine="420" w:firstLineChars="200"/>
    </w:pPr>
  </w:style>
  <w:style w:type="character" w:customStyle="1" w:styleId="362">
    <w:name w:val="样式(-) Char"/>
    <w:link w:val="363"/>
    <w:autoRedefine/>
    <w:qFormat/>
    <w:locked/>
    <w:uiPriority w:val="0"/>
    <w:rPr>
      <w:rFonts w:ascii="Calibri" w:hAnsi="Calibri" w:eastAsia="仿宋"/>
      <w:b/>
      <w:kern w:val="2"/>
      <w:sz w:val="28"/>
      <w:szCs w:val="21"/>
      <w:lang w:bidi="ar-SA"/>
    </w:rPr>
  </w:style>
  <w:style w:type="paragraph" w:customStyle="1" w:styleId="363">
    <w:name w:val="样式(-)"/>
    <w:basedOn w:val="163"/>
    <w:link w:val="362"/>
    <w:autoRedefine/>
    <w:qFormat/>
    <w:uiPriority w:val="0"/>
    <w:pPr>
      <w:numPr>
        <w:ilvl w:val="0"/>
        <w:numId w:val="10"/>
      </w:numPr>
      <w:spacing w:line="360" w:lineRule="auto"/>
      <w:ind w:firstLine="0" w:firstLineChars="0"/>
      <w:jc w:val="left"/>
    </w:pPr>
    <w:rPr>
      <w:rFonts w:ascii="Calibri" w:hAnsi="Calibri" w:eastAsia="仿宋"/>
      <w:b/>
      <w:sz w:val="28"/>
      <w:szCs w:val="21"/>
    </w:rPr>
  </w:style>
  <w:style w:type="character" w:customStyle="1" w:styleId="364">
    <w:name w:val="Char Char41"/>
    <w:autoRedefine/>
    <w:qFormat/>
    <w:uiPriority w:val="0"/>
    <w:rPr>
      <w:rFonts w:ascii="Calibri" w:hAnsi="Calibri" w:eastAsia="宋体"/>
      <w:sz w:val="18"/>
      <w:szCs w:val="18"/>
      <w:lang w:bidi="ar-SA"/>
    </w:rPr>
  </w:style>
  <w:style w:type="character" w:customStyle="1" w:styleId="365">
    <w:name w:val="华电 正文 Char"/>
    <w:link w:val="366"/>
    <w:autoRedefine/>
    <w:qFormat/>
    <w:uiPriority w:val="0"/>
    <w:rPr>
      <w:rFonts w:ascii="宋体" w:hAnsi="宋体" w:eastAsia="宋体"/>
      <w:sz w:val="22"/>
      <w:lang w:bidi="ar-SA"/>
    </w:rPr>
  </w:style>
  <w:style w:type="paragraph" w:customStyle="1" w:styleId="366">
    <w:name w:val="华电 正文"/>
    <w:basedOn w:val="1"/>
    <w:link w:val="365"/>
    <w:autoRedefine/>
    <w:qFormat/>
    <w:uiPriority w:val="0"/>
    <w:pPr>
      <w:widowControl/>
      <w:spacing w:line="360" w:lineRule="auto"/>
      <w:ind w:firstLine="440" w:firstLineChars="200"/>
      <w:jc w:val="left"/>
    </w:pPr>
    <w:rPr>
      <w:rFonts w:ascii="宋体" w:hAnsi="宋体"/>
      <w:kern w:val="0"/>
      <w:sz w:val="22"/>
      <w:szCs w:val="20"/>
    </w:rPr>
  </w:style>
  <w:style w:type="character" w:customStyle="1" w:styleId="367">
    <w:name w:val="正文（首行缩进2字符） Char Char"/>
    <w:link w:val="368"/>
    <w:autoRedefine/>
    <w:qFormat/>
    <w:uiPriority w:val="0"/>
    <w:rPr>
      <w:szCs w:val="21"/>
    </w:rPr>
  </w:style>
  <w:style w:type="paragraph" w:customStyle="1" w:styleId="368">
    <w:name w:val="正文（首行缩进2字符）"/>
    <w:basedOn w:val="1"/>
    <w:link w:val="367"/>
    <w:autoRedefine/>
    <w:qFormat/>
    <w:uiPriority w:val="0"/>
    <w:pPr>
      <w:spacing w:line="360" w:lineRule="auto"/>
      <w:ind w:firstLine="420" w:firstLineChars="200"/>
    </w:pPr>
    <w:rPr>
      <w:kern w:val="0"/>
      <w:sz w:val="20"/>
      <w:szCs w:val="21"/>
    </w:rPr>
  </w:style>
  <w:style w:type="character" w:customStyle="1" w:styleId="369">
    <w:name w:val="列表1 Char Char"/>
    <w:link w:val="370"/>
    <w:autoRedefine/>
    <w:qFormat/>
    <w:uiPriority w:val="0"/>
    <w:rPr>
      <w:rFonts w:ascii="Century" w:hAnsi="Century"/>
      <w:kern w:val="2"/>
      <w:sz w:val="21"/>
      <w:szCs w:val="21"/>
    </w:rPr>
  </w:style>
  <w:style w:type="paragraph" w:customStyle="1" w:styleId="370">
    <w:name w:val="列表11"/>
    <w:basedOn w:val="1"/>
    <w:link w:val="369"/>
    <w:autoRedefine/>
    <w:qFormat/>
    <w:uiPriority w:val="0"/>
    <w:pPr>
      <w:tabs>
        <w:tab w:val="left" w:pos="840"/>
      </w:tabs>
      <w:spacing w:line="360" w:lineRule="auto"/>
      <w:ind w:left="840" w:hanging="420"/>
      <w:jc w:val="left"/>
    </w:pPr>
    <w:rPr>
      <w:rFonts w:ascii="Century" w:hAnsi="Century"/>
      <w:szCs w:val="21"/>
    </w:rPr>
  </w:style>
  <w:style w:type="character" w:customStyle="1" w:styleId="371">
    <w:name w:val="新昌图表 Char"/>
    <w:link w:val="372"/>
    <w:autoRedefine/>
    <w:qFormat/>
    <w:uiPriority w:val="0"/>
    <w:rPr>
      <w:rFonts w:ascii="Times New Roman" w:hAnsi="Times New Roman" w:eastAsia="黑体"/>
      <w:color w:val="000000"/>
      <w:sz w:val="24"/>
      <w:szCs w:val="24"/>
    </w:rPr>
  </w:style>
  <w:style w:type="paragraph" w:customStyle="1" w:styleId="372">
    <w:name w:val="新昌图表"/>
    <w:basedOn w:val="1"/>
    <w:link w:val="371"/>
    <w:autoRedefine/>
    <w:qFormat/>
    <w:uiPriority w:val="0"/>
    <w:pPr>
      <w:jc w:val="center"/>
    </w:pPr>
    <w:rPr>
      <w:rFonts w:eastAsia="黑体"/>
      <w:color w:val="000000"/>
      <w:kern w:val="0"/>
      <w:sz w:val="24"/>
      <w:szCs w:val="24"/>
    </w:rPr>
  </w:style>
  <w:style w:type="character" w:customStyle="1" w:styleId="373">
    <w:name w:val="Char Char6"/>
    <w:autoRedefine/>
    <w:qFormat/>
    <w:uiPriority w:val="0"/>
    <w:rPr>
      <w:rFonts w:ascii="Calibri" w:hAnsi="Calibri" w:eastAsia="宋体"/>
      <w:b/>
      <w:bCs/>
      <w:kern w:val="2"/>
      <w:sz w:val="28"/>
      <w:szCs w:val="28"/>
      <w:lang w:bidi="ar-SA"/>
    </w:rPr>
  </w:style>
  <w:style w:type="character" w:customStyle="1" w:styleId="374">
    <w:name w:val="para"/>
    <w:basedOn w:val="63"/>
    <w:autoRedefine/>
    <w:qFormat/>
    <w:uiPriority w:val="0"/>
  </w:style>
  <w:style w:type="character" w:customStyle="1" w:styleId="375">
    <w:name w:val="Char Char29"/>
    <w:autoRedefine/>
    <w:qFormat/>
    <w:locked/>
    <w:uiPriority w:val="0"/>
    <w:rPr>
      <w:rFonts w:ascii="Calibri" w:hAnsi="Calibri" w:eastAsia="宋体"/>
      <w:kern w:val="2"/>
      <w:sz w:val="21"/>
      <w:szCs w:val="22"/>
      <w:lang w:val="en-US" w:eastAsia="zh-CN" w:bidi="ar-SA"/>
    </w:rPr>
  </w:style>
  <w:style w:type="character" w:customStyle="1" w:styleId="376">
    <w:name w:val="ZJ正文 Char"/>
    <w:link w:val="377"/>
    <w:autoRedefine/>
    <w:qFormat/>
    <w:uiPriority w:val="0"/>
    <w:rPr>
      <w:rFonts w:ascii="Times New Roman" w:hAnsi="Times New Roman"/>
      <w:sz w:val="24"/>
      <w:szCs w:val="24"/>
    </w:rPr>
  </w:style>
  <w:style w:type="paragraph" w:customStyle="1" w:styleId="377">
    <w:name w:val="ZJ正文"/>
    <w:basedOn w:val="1"/>
    <w:link w:val="376"/>
    <w:autoRedefine/>
    <w:qFormat/>
    <w:uiPriority w:val="0"/>
    <w:pPr>
      <w:spacing w:line="360" w:lineRule="auto"/>
      <w:ind w:firstLine="480" w:firstLineChars="200"/>
    </w:pPr>
    <w:rPr>
      <w:kern w:val="0"/>
      <w:sz w:val="24"/>
      <w:szCs w:val="24"/>
    </w:rPr>
  </w:style>
  <w:style w:type="character" w:customStyle="1" w:styleId="378">
    <w:name w:val="样式 小四1"/>
    <w:autoRedefine/>
    <w:qFormat/>
    <w:uiPriority w:val="0"/>
    <w:rPr>
      <w:rFonts w:ascii="Tahoma" w:hAnsi="Tahoma" w:eastAsia="仿宋_GB2312"/>
      <w:kern w:val="2"/>
      <w:sz w:val="24"/>
      <w:lang w:val="en-US" w:eastAsia="zh-CN" w:bidi="ar-SA"/>
    </w:rPr>
  </w:style>
  <w:style w:type="character" w:customStyle="1" w:styleId="379">
    <w:name w:val="md"/>
    <w:basedOn w:val="63"/>
    <w:autoRedefine/>
    <w:qFormat/>
    <w:uiPriority w:val="0"/>
  </w:style>
  <w:style w:type="character" w:customStyle="1" w:styleId="380">
    <w:name w:val="font41"/>
    <w:autoRedefine/>
    <w:qFormat/>
    <w:uiPriority w:val="0"/>
    <w:rPr>
      <w:rFonts w:hint="default" w:ascii="Calibri" w:hAnsi="Calibri" w:cs="Calibri"/>
      <w:color w:val="000000"/>
      <w:sz w:val="22"/>
      <w:szCs w:val="22"/>
      <w:u w:val="none"/>
    </w:rPr>
  </w:style>
  <w:style w:type="character" w:customStyle="1" w:styleId="381">
    <w:name w:val="style31"/>
    <w:autoRedefine/>
    <w:qFormat/>
    <w:uiPriority w:val="0"/>
    <w:rPr>
      <w:color w:val="666666"/>
    </w:rPr>
  </w:style>
  <w:style w:type="character" w:customStyle="1" w:styleId="382">
    <w:name w:val="ZJGIS-四级标题 Char"/>
    <w:link w:val="383"/>
    <w:autoRedefine/>
    <w:qFormat/>
    <w:uiPriority w:val="0"/>
    <w:rPr>
      <w:rFonts w:ascii="Arial" w:hAnsi="Arial" w:eastAsia="仿宋_GB2312"/>
      <w:b/>
      <w:bCs/>
      <w:sz w:val="28"/>
      <w:szCs w:val="28"/>
      <w:lang w:bidi="ar-SA"/>
    </w:rPr>
  </w:style>
  <w:style w:type="paragraph" w:customStyle="1" w:styleId="383">
    <w:name w:val="ZJGIS-四级标题"/>
    <w:basedOn w:val="6"/>
    <w:link w:val="382"/>
    <w:autoRedefine/>
    <w:qFormat/>
    <w:uiPriority w:val="0"/>
    <w:pPr>
      <w:numPr>
        <w:ilvl w:val="3"/>
        <w:numId w:val="11"/>
      </w:numPr>
      <w:spacing w:before="120" w:after="120" w:line="240" w:lineRule="auto"/>
    </w:pPr>
    <w:rPr>
      <w:rFonts w:eastAsia="仿宋_GB2312"/>
      <w:kern w:val="0"/>
    </w:rPr>
  </w:style>
  <w:style w:type="character" w:customStyle="1" w:styleId="384">
    <w:name w:val="Char Char13"/>
    <w:autoRedefine/>
    <w:qFormat/>
    <w:uiPriority w:val="0"/>
    <w:rPr>
      <w:rFonts w:ascii="Calibri" w:hAnsi="Calibri" w:eastAsia="宋体" w:cs="Times New Roman"/>
      <w:sz w:val="18"/>
      <w:szCs w:val="18"/>
    </w:rPr>
  </w:style>
  <w:style w:type="character" w:customStyle="1" w:styleId="385">
    <w:name w:val="grame"/>
    <w:basedOn w:val="63"/>
    <w:autoRedefine/>
    <w:qFormat/>
    <w:uiPriority w:val="0"/>
  </w:style>
  <w:style w:type="character" w:customStyle="1" w:styleId="386">
    <w:name w:val="glossaryitem"/>
    <w:autoRedefine/>
    <w:qFormat/>
    <w:uiPriority w:val="0"/>
    <w:rPr>
      <w:u w:val="none"/>
    </w:rPr>
  </w:style>
  <w:style w:type="character" w:customStyle="1" w:styleId="387">
    <w:name w:val="正 文 1 Char Char"/>
    <w:autoRedefine/>
    <w:qFormat/>
    <w:uiPriority w:val="0"/>
    <w:rPr>
      <w:rFonts w:ascii="宋体" w:hAnsi="Courier New" w:eastAsia="宋体"/>
      <w:kern w:val="2"/>
      <w:sz w:val="21"/>
      <w:lang w:val="en-US" w:eastAsia="zh-CN" w:bidi="ar-SA"/>
    </w:rPr>
  </w:style>
  <w:style w:type="character" w:customStyle="1" w:styleId="388">
    <w:name w:val="标题 6 Char"/>
    <w:link w:val="8"/>
    <w:autoRedefine/>
    <w:qFormat/>
    <w:uiPriority w:val="0"/>
    <w:rPr>
      <w:rFonts w:ascii="Arial" w:hAnsi="Arial" w:eastAsia="黑体"/>
      <w:b/>
      <w:bCs/>
      <w:kern w:val="2"/>
      <w:sz w:val="24"/>
      <w:szCs w:val="24"/>
      <w:lang w:val="en-US" w:eastAsia="zh-CN" w:bidi="ar-SA"/>
    </w:rPr>
  </w:style>
  <w:style w:type="character" w:customStyle="1" w:styleId="389">
    <w:name w:val="_正文段落 Char"/>
    <w:link w:val="390"/>
    <w:autoRedefine/>
    <w:qFormat/>
    <w:uiPriority w:val="0"/>
    <w:rPr>
      <w:rFonts w:ascii="Times New Roman" w:hAnsi="Times New Roman"/>
      <w:kern w:val="2"/>
      <w:sz w:val="21"/>
      <w:szCs w:val="24"/>
    </w:rPr>
  </w:style>
  <w:style w:type="paragraph" w:customStyle="1" w:styleId="390">
    <w:name w:val="_正文段落"/>
    <w:basedOn w:val="1"/>
    <w:link w:val="389"/>
    <w:autoRedefine/>
    <w:qFormat/>
    <w:uiPriority w:val="0"/>
    <w:pPr>
      <w:spacing w:beforeLines="15" w:afterLines="15" w:line="360" w:lineRule="auto"/>
      <w:ind w:firstLine="200" w:firstLineChars="200"/>
    </w:pPr>
    <w:rPr>
      <w:szCs w:val="24"/>
    </w:rPr>
  </w:style>
  <w:style w:type="character" w:customStyle="1" w:styleId="391">
    <w:name w:val="style51"/>
    <w:autoRedefine/>
    <w:qFormat/>
    <w:uiPriority w:val="0"/>
    <w:rPr>
      <w:rFonts w:hint="eastAsia" w:ascii="宋体" w:hAnsi="宋体" w:eastAsia="宋体"/>
      <w:color w:val="333333"/>
      <w:sz w:val="23"/>
      <w:szCs w:val="23"/>
      <w:u w:val="none"/>
    </w:rPr>
  </w:style>
  <w:style w:type="character" w:customStyle="1" w:styleId="392">
    <w:name w:val="Char Char51"/>
    <w:autoRedefine/>
    <w:qFormat/>
    <w:uiPriority w:val="0"/>
    <w:rPr>
      <w:rFonts w:ascii="Calibri" w:hAnsi="Calibri" w:eastAsia="宋体"/>
      <w:sz w:val="18"/>
      <w:szCs w:val="18"/>
      <w:lang w:bidi="ar-SA"/>
    </w:rPr>
  </w:style>
  <w:style w:type="character" w:customStyle="1" w:styleId="393">
    <w:name w:val="列表1、 Char Char"/>
    <w:autoRedefine/>
    <w:qFormat/>
    <w:uiPriority w:val="0"/>
    <w:rPr>
      <w:rFonts w:ascii="仿宋" w:hAnsi="仿宋" w:eastAsia="仿宋"/>
      <w:kern w:val="2"/>
      <w:sz w:val="28"/>
      <w:szCs w:val="21"/>
      <w:lang w:bidi="ar-SA"/>
    </w:rPr>
  </w:style>
  <w:style w:type="character" w:customStyle="1" w:styleId="394">
    <w:name w:val="加重文字 Char"/>
    <w:link w:val="395"/>
    <w:autoRedefine/>
    <w:qFormat/>
    <w:locked/>
    <w:uiPriority w:val="0"/>
    <w:rPr>
      <w:b/>
      <w:bCs/>
      <w:kern w:val="2"/>
      <w:sz w:val="24"/>
      <w:szCs w:val="24"/>
      <w:u w:val="thick"/>
    </w:rPr>
  </w:style>
  <w:style w:type="paragraph" w:customStyle="1" w:styleId="395">
    <w:name w:val="加重文字"/>
    <w:basedOn w:val="213"/>
    <w:link w:val="394"/>
    <w:autoRedefine/>
    <w:qFormat/>
    <w:uiPriority w:val="0"/>
    <w:pPr>
      <w:ind w:firstLine="0" w:firstLineChars="0"/>
    </w:pPr>
    <w:rPr>
      <w:b/>
      <w:bCs/>
      <w:u w:val="thick"/>
    </w:rPr>
  </w:style>
  <w:style w:type="character" w:customStyle="1" w:styleId="396">
    <w:name w:val="一级标题 Char Char"/>
    <w:autoRedefine/>
    <w:qFormat/>
    <w:uiPriority w:val="0"/>
    <w:rPr>
      <w:rFonts w:eastAsia="仿宋"/>
      <w:b/>
      <w:kern w:val="44"/>
      <w:sz w:val="28"/>
      <w:lang w:val="en-US" w:eastAsia="zh-CN" w:bidi="ar-SA"/>
    </w:rPr>
  </w:style>
  <w:style w:type="character" w:customStyle="1" w:styleId="397">
    <w:name w:val="标题 2 Char1"/>
    <w:link w:val="3"/>
    <w:autoRedefine/>
    <w:qFormat/>
    <w:uiPriority w:val="0"/>
    <w:rPr>
      <w:rFonts w:ascii="Arial" w:hAnsi="Arial" w:eastAsia="黑体"/>
      <w:b/>
      <w:bCs/>
      <w:kern w:val="2"/>
      <w:sz w:val="32"/>
      <w:szCs w:val="32"/>
      <w:lang w:val="en-US" w:eastAsia="zh-CN" w:bidi="ar-SA"/>
    </w:rPr>
  </w:style>
  <w:style w:type="character" w:customStyle="1" w:styleId="398">
    <w:name w:val="t_tag"/>
    <w:basedOn w:val="63"/>
    <w:autoRedefine/>
    <w:qFormat/>
    <w:uiPriority w:val="0"/>
  </w:style>
  <w:style w:type="character" w:customStyle="1" w:styleId="399">
    <w:name w:val="样式4 Char"/>
    <w:link w:val="400"/>
    <w:autoRedefine/>
    <w:qFormat/>
    <w:uiPriority w:val="0"/>
    <w:rPr>
      <w:rFonts w:ascii="Calibri" w:hAnsi="Calibri" w:eastAsia="宋体"/>
      <w:kern w:val="2"/>
      <w:sz w:val="24"/>
      <w:szCs w:val="22"/>
      <w:lang w:val="en-US" w:eastAsia="zh-CN" w:bidi="ar-SA"/>
    </w:rPr>
  </w:style>
  <w:style w:type="paragraph" w:customStyle="1" w:styleId="400">
    <w:name w:val="样式4"/>
    <w:basedOn w:val="1"/>
    <w:link w:val="399"/>
    <w:autoRedefine/>
    <w:qFormat/>
    <w:uiPriority w:val="0"/>
    <w:pPr>
      <w:spacing w:line="360" w:lineRule="auto"/>
    </w:pPr>
    <w:rPr>
      <w:rFonts w:ascii="Calibri" w:hAnsi="Calibri"/>
      <w:sz w:val="24"/>
    </w:rPr>
  </w:style>
  <w:style w:type="character" w:customStyle="1" w:styleId="401">
    <w:name w:val="段 Char Char"/>
    <w:link w:val="402"/>
    <w:autoRedefine/>
    <w:qFormat/>
    <w:uiPriority w:val="0"/>
    <w:rPr>
      <w:rFonts w:ascii="宋体"/>
      <w:sz w:val="21"/>
      <w:lang w:val="en-US" w:eastAsia="zh-CN" w:bidi="ar-SA"/>
    </w:rPr>
  </w:style>
  <w:style w:type="paragraph" w:customStyle="1" w:styleId="402">
    <w:name w:val="段"/>
    <w:link w:val="40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03">
    <w:name w:val="z-窗体顶端 Char"/>
    <w:link w:val="404"/>
    <w:autoRedefine/>
    <w:qFormat/>
    <w:uiPriority w:val="0"/>
    <w:rPr>
      <w:rFonts w:ascii="Arial" w:hAnsi="Arial" w:cs="Arial"/>
      <w:vanish/>
      <w:sz w:val="16"/>
      <w:szCs w:val="16"/>
    </w:rPr>
  </w:style>
  <w:style w:type="paragraph" w:customStyle="1" w:styleId="404">
    <w:name w:val="z-窗体顶端1"/>
    <w:basedOn w:val="1"/>
    <w:next w:val="1"/>
    <w:link w:val="403"/>
    <w:autoRedefine/>
    <w:qFormat/>
    <w:uiPriority w:val="0"/>
    <w:pPr>
      <w:widowControl/>
      <w:pBdr>
        <w:bottom w:val="single" w:color="auto" w:sz="6" w:space="1"/>
      </w:pBdr>
      <w:jc w:val="center"/>
    </w:pPr>
    <w:rPr>
      <w:rFonts w:ascii="Arial" w:hAnsi="Arial"/>
      <w:vanish/>
      <w:kern w:val="0"/>
      <w:sz w:val="16"/>
      <w:szCs w:val="16"/>
    </w:rPr>
  </w:style>
  <w:style w:type="character" w:customStyle="1" w:styleId="405">
    <w:name w:val="b11_01b Char Char"/>
    <w:autoRedefine/>
    <w:qFormat/>
    <w:uiPriority w:val="0"/>
    <w:rPr>
      <w:rFonts w:ascii="Verdana" w:hAnsi="Verdana" w:eastAsia="宋体"/>
      <w:b/>
      <w:bCs/>
      <w:color w:val="4A82CA"/>
      <w:sz w:val="17"/>
      <w:szCs w:val="17"/>
      <w:lang w:val="en-US" w:eastAsia="zh-CN" w:bidi="ar-SA"/>
    </w:rPr>
  </w:style>
  <w:style w:type="character" w:customStyle="1" w:styleId="406">
    <w:name w:val="正文缩进 Char2"/>
    <w:link w:val="5"/>
    <w:autoRedefine/>
    <w:qFormat/>
    <w:uiPriority w:val="0"/>
    <w:rPr>
      <w:rFonts w:eastAsia="宋体"/>
      <w:kern w:val="2"/>
      <w:sz w:val="21"/>
      <w:lang w:val="en-US" w:eastAsia="zh-CN" w:bidi="ar-SA"/>
    </w:rPr>
  </w:style>
  <w:style w:type="character" w:customStyle="1" w:styleId="407">
    <w:name w:val="纯文本 Char1"/>
    <w:autoRedefine/>
    <w:qFormat/>
    <w:uiPriority w:val="0"/>
    <w:rPr>
      <w:rFonts w:ascii="宋体" w:hAnsi="Courier New"/>
      <w:kern w:val="2"/>
      <w:sz w:val="24"/>
      <w:szCs w:val="24"/>
    </w:rPr>
  </w:style>
  <w:style w:type="character" w:customStyle="1" w:styleId="408">
    <w:name w:val="Char Char10"/>
    <w:autoRedefine/>
    <w:qFormat/>
    <w:uiPriority w:val="0"/>
    <w:rPr>
      <w:rFonts w:ascii="Arial" w:hAnsi="Arial" w:eastAsia="黑体"/>
      <w:b/>
      <w:bCs/>
      <w:kern w:val="2"/>
      <w:sz w:val="28"/>
      <w:szCs w:val="28"/>
      <w:lang w:val="en-US" w:eastAsia="zh-CN" w:bidi="ar-SA"/>
    </w:rPr>
  </w:style>
  <w:style w:type="character" w:customStyle="1" w:styleId="409">
    <w:name w:val="a Char"/>
    <w:link w:val="410"/>
    <w:autoRedefine/>
    <w:qFormat/>
    <w:uiPriority w:val="0"/>
    <w:rPr>
      <w:rFonts w:ascii="宋体" w:hAnsi="宋体" w:eastAsia="仿宋_GB2312"/>
      <w:sz w:val="24"/>
      <w:lang w:val="en-US" w:eastAsia="zh-CN" w:bidi="ar-SA"/>
    </w:rPr>
  </w:style>
  <w:style w:type="paragraph" w:customStyle="1" w:styleId="410">
    <w:name w:val="a"/>
    <w:basedOn w:val="1"/>
    <w:link w:val="409"/>
    <w:autoRedefine/>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411">
    <w:name w:val="大标题 Char"/>
    <w:link w:val="412"/>
    <w:autoRedefine/>
    <w:qFormat/>
    <w:uiPriority w:val="0"/>
    <w:rPr>
      <w:b/>
      <w:sz w:val="28"/>
      <w:lang w:val="en-US" w:eastAsia="zh-CN" w:bidi="ar-SA"/>
    </w:rPr>
  </w:style>
  <w:style w:type="paragraph" w:customStyle="1" w:styleId="412">
    <w:name w:val="大标题"/>
    <w:next w:val="1"/>
    <w:link w:val="411"/>
    <w:autoRedefine/>
    <w:qFormat/>
    <w:uiPriority w:val="0"/>
    <w:pPr>
      <w:spacing w:before="120" w:after="120" w:line="360" w:lineRule="auto"/>
    </w:pPr>
    <w:rPr>
      <w:rFonts w:ascii="Times New Roman" w:hAnsi="Times New Roman" w:eastAsia="宋体" w:cs="Times New Roman"/>
      <w:b/>
      <w:sz w:val="28"/>
      <w:lang w:val="en-US" w:eastAsia="zh-CN" w:bidi="ar-SA"/>
    </w:rPr>
  </w:style>
  <w:style w:type="character" w:customStyle="1" w:styleId="413">
    <w:name w:val="仙居正文 Char"/>
    <w:link w:val="414"/>
    <w:autoRedefine/>
    <w:qFormat/>
    <w:uiPriority w:val="0"/>
    <w:rPr>
      <w:rFonts w:ascii="宋体" w:hAnsi="宋体"/>
      <w:sz w:val="24"/>
      <w:szCs w:val="24"/>
    </w:rPr>
  </w:style>
  <w:style w:type="paragraph" w:customStyle="1" w:styleId="414">
    <w:name w:val="仙居正文"/>
    <w:basedOn w:val="1"/>
    <w:link w:val="413"/>
    <w:autoRedefine/>
    <w:qFormat/>
    <w:uiPriority w:val="0"/>
    <w:pPr>
      <w:spacing w:line="360" w:lineRule="auto"/>
      <w:ind w:firstLine="480" w:firstLineChars="200"/>
    </w:pPr>
    <w:rPr>
      <w:rFonts w:ascii="宋体" w:hAnsi="宋体"/>
      <w:kern w:val="0"/>
      <w:sz w:val="24"/>
      <w:szCs w:val="24"/>
    </w:rPr>
  </w:style>
  <w:style w:type="character" w:customStyle="1" w:styleId="415">
    <w:name w:val="7.表小四 Char"/>
    <w:link w:val="416"/>
    <w:autoRedefine/>
    <w:qFormat/>
    <w:uiPriority w:val="0"/>
    <w:rPr>
      <w:rFonts w:ascii="宋体" w:hAnsi="宋体" w:eastAsia="宋体"/>
      <w:kern w:val="2"/>
      <w:sz w:val="24"/>
      <w:szCs w:val="24"/>
      <w:lang w:val="en-US" w:eastAsia="zh-CN" w:bidi="ar-SA"/>
    </w:rPr>
  </w:style>
  <w:style w:type="paragraph" w:customStyle="1" w:styleId="416">
    <w:name w:val="7.表小四"/>
    <w:basedOn w:val="1"/>
    <w:link w:val="415"/>
    <w:autoRedefine/>
    <w:qFormat/>
    <w:uiPriority w:val="0"/>
    <w:pPr>
      <w:spacing w:beforeLines="50" w:afterLines="50"/>
    </w:pPr>
    <w:rPr>
      <w:rFonts w:ascii="宋体" w:hAnsi="宋体"/>
      <w:sz w:val="24"/>
      <w:szCs w:val="24"/>
    </w:rPr>
  </w:style>
  <w:style w:type="paragraph" w:customStyle="1" w:styleId="417">
    <w:name w:val="xl70"/>
    <w:basedOn w:val="1"/>
    <w:autoRedefine/>
    <w:qFormat/>
    <w:uiPriority w:val="0"/>
    <w:pPr>
      <w:widowControl/>
      <w:pBdr>
        <w:bottom w:val="single" w:color="000000" w:sz="8" w:space="0"/>
        <w:right w:val="single" w:color="000000" w:sz="8" w:space="0"/>
      </w:pBdr>
      <w:spacing w:before="100" w:beforeAutospacing="1" w:after="100" w:afterAutospacing="1"/>
      <w:jc w:val="center"/>
    </w:pPr>
    <w:rPr>
      <w:kern w:val="0"/>
      <w:sz w:val="20"/>
      <w:szCs w:val="20"/>
    </w:rPr>
  </w:style>
  <w:style w:type="paragraph" w:customStyle="1" w:styleId="418">
    <w:name w:val="15"/>
    <w:basedOn w:val="1"/>
    <w:autoRedefine/>
    <w:qFormat/>
    <w:uiPriority w:val="0"/>
    <w:pPr>
      <w:widowControl/>
      <w:spacing w:line="312" w:lineRule="auto"/>
      <w:ind w:firstLine="202"/>
    </w:pPr>
    <w:rPr>
      <w:kern w:val="0"/>
      <w:sz w:val="24"/>
      <w:szCs w:val="24"/>
    </w:rPr>
  </w:style>
  <w:style w:type="paragraph" w:customStyle="1" w:styleId="419">
    <w:name w:val="标题 3Chapter X.X.X. + 段后: 0.5 行 + 段后: 0.5 行 + 段后: 0.5 行1"/>
    <w:basedOn w:val="420"/>
    <w:autoRedefine/>
    <w:qFormat/>
    <w:uiPriority w:val="0"/>
  </w:style>
  <w:style w:type="paragraph" w:customStyle="1" w:styleId="420">
    <w:name w:val="样式 样式 标题 3Chapter X.X.X. + 段后: 0.5 行 + 段后: 0.5 行"/>
    <w:basedOn w:val="421"/>
    <w:autoRedefine/>
    <w:qFormat/>
    <w:uiPriority w:val="0"/>
  </w:style>
  <w:style w:type="paragraph" w:customStyle="1" w:styleId="421">
    <w:name w:val="样式 标题 3Chapter X.X.X. + 段后: 0.5 行"/>
    <w:basedOn w:val="4"/>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422">
    <w:name w:val="正文文本 21"/>
    <w:basedOn w:val="1"/>
    <w:autoRedefine/>
    <w:qFormat/>
    <w:uiPriority w:val="0"/>
    <w:pPr>
      <w:widowControl/>
      <w:overflowPunct w:val="0"/>
      <w:autoSpaceDE w:val="0"/>
      <w:autoSpaceDN w:val="0"/>
      <w:adjustRightInd w:val="0"/>
      <w:ind w:left="450" w:hanging="450"/>
      <w:jc w:val="left"/>
      <w:textAlignment w:val="baseline"/>
    </w:pPr>
    <w:rPr>
      <w:kern w:val="0"/>
      <w:sz w:val="24"/>
      <w:szCs w:val="20"/>
    </w:rPr>
  </w:style>
  <w:style w:type="paragraph" w:customStyle="1" w:styleId="423">
    <w:name w:val="段落文字"/>
    <w:basedOn w:val="27"/>
    <w:autoRedefine/>
    <w:qFormat/>
    <w:uiPriority w:val="0"/>
    <w:pPr>
      <w:spacing w:after="60"/>
      <w:ind w:left="420" w:firstLine="200" w:firstLineChars="200"/>
    </w:pPr>
    <w:rPr>
      <w:rFonts w:ascii="Times New Roman" w:hAnsi="Times New Roman"/>
      <w:szCs w:val="24"/>
    </w:rPr>
  </w:style>
  <w:style w:type="paragraph" w:customStyle="1" w:styleId="424">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425">
    <w:name w:val="批注主题11"/>
    <w:basedOn w:val="23"/>
    <w:next w:val="23"/>
    <w:autoRedefine/>
    <w:qFormat/>
    <w:uiPriority w:val="0"/>
    <w:rPr>
      <w:b/>
      <w:bCs/>
      <w:kern w:val="0"/>
      <w:sz w:val="20"/>
      <w:szCs w:val="20"/>
    </w:rPr>
  </w:style>
  <w:style w:type="paragraph" w:customStyle="1" w:styleId="426">
    <w:name w:val="Char Char Char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2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8">
    <w:name w:val="文档正文"/>
    <w:basedOn w:val="1"/>
    <w:autoRedefine/>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29">
    <w:name w:val="一"/>
    <w:basedOn w:val="361"/>
    <w:autoRedefine/>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430">
    <w:name w:val="IBM 正文"/>
    <w:basedOn w:val="1"/>
    <w:autoRedefine/>
    <w:qFormat/>
    <w:uiPriority w:val="0"/>
    <w:pPr>
      <w:spacing w:line="360" w:lineRule="atLeast"/>
    </w:pPr>
    <w:rPr>
      <w:sz w:val="24"/>
      <w:szCs w:val="20"/>
    </w:rPr>
  </w:style>
  <w:style w:type="paragraph" w:customStyle="1" w:styleId="431">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32">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433">
    <w:name w:val="pa-7"/>
    <w:basedOn w:val="1"/>
    <w:autoRedefine/>
    <w:qFormat/>
    <w:uiPriority w:val="0"/>
    <w:pPr>
      <w:widowControl/>
      <w:spacing w:before="150" w:after="150"/>
      <w:jc w:val="left"/>
    </w:pPr>
    <w:rPr>
      <w:rFonts w:ascii="宋体" w:hAnsi="宋体" w:cs="宋体"/>
      <w:kern w:val="0"/>
      <w:sz w:val="24"/>
      <w:szCs w:val="24"/>
    </w:rPr>
  </w:style>
  <w:style w:type="paragraph" w:customStyle="1" w:styleId="434">
    <w:name w:val="xl100"/>
    <w:basedOn w:val="1"/>
    <w:autoRedefine/>
    <w:qFormat/>
    <w:uiPriority w:val="0"/>
    <w:pPr>
      <w:widowControl/>
      <w:spacing w:before="100" w:beforeAutospacing="1" w:after="100" w:afterAutospacing="1"/>
    </w:pPr>
    <w:rPr>
      <w:rFonts w:ascii="宋体" w:hAnsi="宋体" w:cs="宋体"/>
      <w:color w:val="000000"/>
      <w:kern w:val="0"/>
      <w:szCs w:val="21"/>
    </w:rPr>
  </w:style>
  <w:style w:type="paragraph" w:customStyle="1" w:styleId="435">
    <w:name w:val="最新标题1"/>
    <w:basedOn w:val="436"/>
    <w:next w:val="438"/>
    <w:autoRedefine/>
    <w:qFormat/>
    <w:uiPriority w:val="0"/>
    <w:pPr>
      <w:tabs>
        <w:tab w:val="left" w:pos="1140"/>
      </w:tabs>
      <w:spacing w:after="120"/>
    </w:pPr>
    <w:rPr>
      <w:bCs/>
    </w:rPr>
  </w:style>
  <w:style w:type="paragraph" w:customStyle="1" w:styleId="436">
    <w:name w:val="样式 标题1"/>
    <w:basedOn w:val="437"/>
    <w:next w:val="438"/>
    <w:autoRedefine/>
    <w:qFormat/>
    <w:uiPriority w:val="0"/>
    <w:pPr>
      <w:tabs>
        <w:tab w:val="left" w:pos="1140"/>
      </w:tabs>
      <w:spacing w:after="50"/>
      <w:ind w:left="1140" w:hanging="720"/>
    </w:pPr>
    <w:rPr>
      <w:bCs w:val="0"/>
      <w:sz w:val="32"/>
    </w:rPr>
  </w:style>
  <w:style w:type="paragraph" w:customStyle="1" w:styleId="437">
    <w:name w:val="样式 标题 1 + 段后: 0.5 行"/>
    <w:basedOn w:val="2"/>
    <w:autoRedefine/>
    <w:qFormat/>
    <w:uiPriority w:val="0"/>
    <w:pPr>
      <w:keepNext/>
      <w:autoSpaceDE/>
      <w:autoSpaceDN/>
      <w:adjustRightInd/>
      <w:spacing w:before="120" w:afterLines="50" w:line="240" w:lineRule="auto"/>
      <w:jc w:val="left"/>
    </w:pPr>
    <w:rPr>
      <w:rFonts w:ascii="宋体" w:cs="宋体"/>
      <w:snapToGrid w:val="0"/>
      <w:sz w:val="28"/>
      <w:szCs w:val="20"/>
    </w:rPr>
  </w:style>
  <w:style w:type="paragraph" w:customStyle="1" w:styleId="438">
    <w:name w:val="最新标题2"/>
    <w:basedOn w:val="439"/>
    <w:next w:val="440"/>
    <w:autoRedefine/>
    <w:qFormat/>
    <w:uiPriority w:val="0"/>
    <w:pPr>
      <w:spacing w:after="120"/>
    </w:pPr>
  </w:style>
  <w:style w:type="paragraph" w:customStyle="1" w:styleId="439">
    <w:name w:val="样式 标题 2"/>
    <w:basedOn w:val="3"/>
    <w:next w:val="440"/>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40">
    <w:name w:val="最新标题3"/>
    <w:basedOn w:val="441"/>
    <w:next w:val="442"/>
    <w:autoRedefine/>
    <w:qFormat/>
    <w:uiPriority w:val="0"/>
    <w:pPr>
      <w:spacing w:after="120"/>
    </w:pPr>
  </w:style>
  <w:style w:type="paragraph" w:customStyle="1" w:styleId="441">
    <w:name w:val="样式 标题 3"/>
    <w:basedOn w:val="4"/>
    <w:next w:val="442"/>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442">
    <w:name w:val="最新标题4"/>
    <w:basedOn w:val="443"/>
    <w:next w:val="1"/>
    <w:autoRedefine/>
    <w:qFormat/>
    <w:uiPriority w:val="0"/>
    <w:pPr>
      <w:tabs>
        <w:tab w:val="left" w:pos="864"/>
        <w:tab w:val="left" w:pos="2040"/>
        <w:tab w:val="left" w:pos="2100"/>
      </w:tabs>
      <w:spacing w:after="120"/>
      <w:ind w:left="0" w:firstLine="0"/>
    </w:pPr>
  </w:style>
  <w:style w:type="paragraph" w:customStyle="1" w:styleId="443">
    <w:name w:val="样式 标题 4"/>
    <w:basedOn w:val="444"/>
    <w:next w:val="446"/>
    <w:autoRedefine/>
    <w:qFormat/>
    <w:uiPriority w:val="0"/>
    <w:pPr>
      <w:tabs>
        <w:tab w:val="left" w:pos="864"/>
        <w:tab w:val="left" w:pos="2040"/>
        <w:tab w:val="left" w:pos="2100"/>
      </w:tabs>
      <w:spacing w:after="50"/>
      <w:ind w:left="2100" w:hanging="420"/>
    </w:pPr>
  </w:style>
  <w:style w:type="paragraph" w:customStyle="1" w:styleId="444">
    <w:name w:val="样式 标题 4Chapter X.X.X.X. + 段后: 0.5 行1"/>
    <w:basedOn w:val="445"/>
    <w:autoRedefine/>
    <w:qFormat/>
    <w:uiPriority w:val="0"/>
    <w:pPr>
      <w:numPr>
        <w:ilvl w:val="0"/>
        <w:numId w:val="0"/>
      </w:numPr>
      <w:tabs>
        <w:tab w:val="left" w:pos="864"/>
        <w:tab w:val="left" w:pos="2040"/>
      </w:tabs>
      <w:spacing w:after="120"/>
      <w:ind w:left="864" w:hanging="864"/>
    </w:pPr>
  </w:style>
  <w:style w:type="paragraph" w:customStyle="1" w:styleId="445">
    <w:name w:val="样式 标题 4 + 段后: 0.5 行"/>
    <w:basedOn w:val="6"/>
    <w:autoRedefine/>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46">
    <w:name w:val="样式 正文"/>
    <w:basedOn w:val="1"/>
    <w:next w:val="1"/>
    <w:autoRedefine/>
    <w:qFormat/>
    <w:uiPriority w:val="0"/>
    <w:pPr>
      <w:numPr>
        <w:ilvl w:val="2"/>
        <w:numId w:val="5"/>
      </w:numPr>
      <w:spacing w:afterLines="50"/>
      <w:jc w:val="left"/>
    </w:pPr>
    <w:rPr>
      <w:rFonts w:ascii="宋体" w:cs="宋体"/>
      <w:snapToGrid w:val="0"/>
      <w:kern w:val="0"/>
      <w:szCs w:val="20"/>
    </w:rPr>
  </w:style>
  <w:style w:type="paragraph" w:customStyle="1" w:styleId="447">
    <w:name w:val="xl77"/>
    <w:basedOn w:val="1"/>
    <w:autoRedefine/>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48">
    <w:name w:val="红日标题"/>
    <w:basedOn w:val="56"/>
    <w:next w:val="1"/>
    <w:autoRedefine/>
    <w:qFormat/>
    <w:uiPriority w:val="0"/>
    <w:pPr>
      <w:pageBreakBefore/>
      <w:widowControl/>
      <w:numPr>
        <w:ilvl w:val="0"/>
        <w:numId w:val="13"/>
      </w:numPr>
      <w:spacing w:line="276" w:lineRule="auto"/>
      <w:jc w:val="left"/>
    </w:pPr>
    <w:rPr>
      <w:caps/>
      <w:color w:val="4F81BD"/>
      <w:spacing w:val="10"/>
      <w:kern w:val="28"/>
      <w:sz w:val="36"/>
      <w:szCs w:val="36"/>
      <w:lang w:eastAsia="en-US" w:bidi="en-US"/>
    </w:rPr>
  </w:style>
  <w:style w:type="paragraph" w:customStyle="1" w:styleId="449">
    <w:name w:val="ZJGIS-二级标题"/>
    <w:basedOn w:val="3"/>
    <w:autoRedefine/>
    <w:qFormat/>
    <w:uiPriority w:val="0"/>
    <w:pPr>
      <w:numPr>
        <w:ilvl w:val="1"/>
        <w:numId w:val="11"/>
      </w:numPr>
      <w:spacing w:before="240" w:after="240" w:line="240" w:lineRule="auto"/>
    </w:pPr>
    <w:rPr>
      <w:rFonts w:ascii="Times New Roman" w:hAnsi="Times New Roman" w:eastAsia="楷体_GB2312"/>
      <w:sz w:val="30"/>
      <w:szCs w:val="30"/>
    </w:rPr>
  </w:style>
  <w:style w:type="paragraph" w:customStyle="1" w:styleId="450">
    <w:name w:val="标准有序列表（L1）"/>
    <w:basedOn w:val="5"/>
    <w:autoRedefine/>
    <w:qFormat/>
    <w:uiPriority w:val="0"/>
    <w:pPr>
      <w:tabs>
        <w:tab w:val="left" w:pos="0"/>
      </w:tabs>
      <w:spacing w:line="360" w:lineRule="auto"/>
      <w:ind w:firstLine="0"/>
    </w:pPr>
    <w:rPr>
      <w:rFonts w:ascii="黑体" w:eastAsia="黑体"/>
      <w:color w:val="000000"/>
      <w:sz w:val="24"/>
    </w:rPr>
  </w:style>
  <w:style w:type="paragraph" w:customStyle="1" w:styleId="451">
    <w:name w:val="封面2级标题"/>
    <w:basedOn w:val="1"/>
    <w:next w:val="82"/>
    <w:autoRedefine/>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452">
    <w:name w:val="段落正文"/>
    <w:basedOn w:val="1"/>
    <w:autoRedefine/>
    <w:qFormat/>
    <w:uiPriority w:val="0"/>
    <w:pPr>
      <w:spacing w:line="360" w:lineRule="auto"/>
      <w:ind w:firstLine="560" w:firstLineChars="200"/>
    </w:pPr>
    <w:rPr>
      <w:sz w:val="28"/>
      <w:szCs w:val="28"/>
    </w:rPr>
  </w:style>
  <w:style w:type="paragraph" w:customStyle="1" w:styleId="453">
    <w:name w:val="Char Char Char Char3"/>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4">
    <w:name w:val="Char4"/>
    <w:basedOn w:val="1"/>
    <w:autoRedefine/>
    <w:qFormat/>
    <w:uiPriority w:val="0"/>
    <w:pPr>
      <w:tabs>
        <w:tab w:val="left" w:pos="432"/>
      </w:tabs>
      <w:ind w:left="432" w:hanging="432"/>
    </w:pPr>
    <w:rPr>
      <w:sz w:val="24"/>
      <w:szCs w:val="24"/>
    </w:rPr>
  </w:style>
  <w:style w:type="paragraph" w:customStyle="1" w:styleId="455">
    <w:name w:val="S4-L15-C"/>
    <w:basedOn w:val="1"/>
    <w:autoRedefine/>
    <w:qFormat/>
    <w:uiPriority w:val="0"/>
    <w:pPr>
      <w:spacing w:after="120" w:line="360" w:lineRule="auto"/>
      <w:jc w:val="center"/>
    </w:pPr>
    <w:rPr>
      <w:szCs w:val="21"/>
    </w:rPr>
  </w:style>
  <w:style w:type="paragraph" w:customStyle="1" w:styleId="456">
    <w:name w:val="ZJGIS表格表头"/>
    <w:basedOn w:val="1"/>
    <w:autoRedefine/>
    <w:qFormat/>
    <w:uiPriority w:val="0"/>
    <w:pPr>
      <w:jc w:val="center"/>
    </w:pPr>
    <w:rPr>
      <w:rFonts w:ascii="Arial" w:hAnsi="Arial" w:eastAsia="黑体"/>
      <w:b/>
    </w:rPr>
  </w:style>
  <w:style w:type="paragraph" w:customStyle="1" w:styleId="457">
    <w:name w:val="正文居中标题1"/>
    <w:basedOn w:val="1"/>
    <w:autoRedefine/>
    <w:qFormat/>
    <w:uiPriority w:val="0"/>
    <w:pPr>
      <w:numPr>
        <w:ilvl w:val="0"/>
        <w:numId w:val="14"/>
      </w:numPr>
      <w:spacing w:before="100" w:beforeAutospacing="1" w:after="100" w:afterAutospacing="1"/>
      <w:ind w:left="0" w:firstLine="0"/>
      <w:jc w:val="center"/>
    </w:pPr>
    <w:rPr>
      <w:rFonts w:eastAsia="隶书"/>
      <w:b/>
      <w:bCs/>
      <w:sz w:val="84"/>
      <w:szCs w:val="24"/>
    </w:rPr>
  </w:style>
  <w:style w:type="paragraph" w:customStyle="1" w:styleId="458">
    <w:name w:val="正文首行缩进 21"/>
    <w:basedOn w:val="459"/>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459">
    <w:name w:val="正文文本缩进11"/>
    <w:basedOn w:val="1"/>
    <w:autoRedefine/>
    <w:qFormat/>
    <w:uiPriority w:val="0"/>
    <w:pPr>
      <w:spacing w:after="120"/>
      <w:ind w:left="420" w:leftChars="200"/>
    </w:pPr>
    <w:rPr>
      <w:rFonts w:cs="黑体"/>
    </w:rPr>
  </w:style>
  <w:style w:type="paragraph" w:customStyle="1" w:styleId="460">
    <w:name w:val="pbullet2cm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1">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正文样式加粗"/>
    <w:basedOn w:val="288"/>
    <w:autoRedefine/>
    <w:qFormat/>
    <w:uiPriority w:val="0"/>
    <w:pPr>
      <w:ind w:firstLine="562"/>
    </w:pPr>
    <w:rPr>
      <w:rFonts w:ascii="仿宋_GB2312" w:eastAsia="仿宋_GB2312"/>
      <w:b/>
      <w:sz w:val="28"/>
      <w:szCs w:val="28"/>
    </w:rPr>
  </w:style>
  <w:style w:type="paragraph" w:customStyle="1" w:styleId="463">
    <w:name w:val="MM Title"/>
    <w:basedOn w:val="56"/>
    <w:autoRedefine/>
    <w:qFormat/>
    <w:uiPriority w:val="0"/>
    <w:rPr>
      <w:rFonts w:ascii="Calibri" w:hAnsi="Calibri" w:cs="Arial"/>
      <w:b w:val="0"/>
      <w:sz w:val="18"/>
    </w:rPr>
  </w:style>
  <w:style w:type="paragraph" w:customStyle="1" w:styleId="464">
    <w:name w:val="吉奥表头文字"/>
    <w:basedOn w:val="1"/>
    <w:autoRedefine/>
    <w:qFormat/>
    <w:uiPriority w:val="0"/>
    <w:pPr>
      <w:adjustRightInd w:val="0"/>
      <w:snapToGrid w:val="0"/>
      <w:spacing w:line="360" w:lineRule="atLeast"/>
      <w:jc w:val="center"/>
      <w:textAlignment w:val="baseline"/>
    </w:pPr>
    <w:rPr>
      <w:rFonts w:eastAsia="仿宋_GB2312"/>
      <w:b/>
      <w:szCs w:val="21"/>
    </w:rPr>
  </w:style>
  <w:style w:type="paragraph" w:customStyle="1" w:styleId="465">
    <w:name w:val="ZJGIS-一级标题"/>
    <w:basedOn w:val="2"/>
    <w:autoRedefine/>
    <w:qFormat/>
    <w:uiPriority w:val="0"/>
    <w:pPr>
      <w:keepNext/>
      <w:keepLines/>
      <w:numPr>
        <w:ilvl w:val="0"/>
        <w:numId w:val="11"/>
      </w:numPr>
      <w:autoSpaceDE/>
      <w:autoSpaceDN/>
      <w:adjustRightInd/>
      <w:spacing w:before="60" w:after="60" w:line="240" w:lineRule="auto"/>
      <w:jc w:val="both"/>
    </w:pPr>
    <w:rPr>
      <w:rFonts w:eastAsia="华文中宋"/>
      <w:kern w:val="44"/>
      <w:sz w:val="32"/>
      <w:szCs w:val="32"/>
    </w:rPr>
  </w:style>
  <w:style w:type="paragraph" w:customStyle="1" w:styleId="466">
    <w:name w:val="书籍标题3"/>
    <w:basedOn w:val="1"/>
    <w:autoRedefine/>
    <w:qFormat/>
    <w:uiPriority w:val="0"/>
    <w:pPr>
      <w:tabs>
        <w:tab w:val="left" w:pos="840"/>
      </w:tabs>
      <w:spacing w:beforeLines="100" w:afterLines="100"/>
      <w:ind w:left="840" w:hanging="420"/>
      <w:jc w:val="left"/>
      <w:outlineLvl w:val="2"/>
    </w:pPr>
    <w:rPr>
      <w:b/>
      <w:bCs/>
      <w:spacing w:val="20"/>
      <w:sz w:val="28"/>
      <w:szCs w:val="28"/>
    </w:rPr>
  </w:style>
  <w:style w:type="paragraph" w:customStyle="1" w:styleId="467">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8">
    <w:name w:val="标准中文版式_正文"/>
    <w:basedOn w:val="1"/>
    <w:autoRedefine/>
    <w:qFormat/>
    <w:uiPriority w:val="0"/>
    <w:pPr>
      <w:spacing w:before="30" w:line="360" w:lineRule="auto"/>
      <w:ind w:firstLine="200" w:firstLineChars="200"/>
    </w:pPr>
    <w:rPr>
      <w:rFonts w:ascii="Arial" w:hAnsi="Arial"/>
      <w:sz w:val="24"/>
      <w:szCs w:val="24"/>
    </w:rPr>
  </w:style>
  <w:style w:type="paragraph" w:customStyle="1" w:styleId="469">
    <w:name w:val="表格"/>
    <w:basedOn w:val="1"/>
    <w:autoRedefine/>
    <w:qFormat/>
    <w:uiPriority w:val="0"/>
    <w:pPr>
      <w:adjustRightInd w:val="0"/>
      <w:spacing w:beforeLines="25" w:afterLines="25"/>
      <w:textAlignment w:val="baseline"/>
    </w:pPr>
    <w:rPr>
      <w:rFonts w:ascii="Arial" w:hAnsi="Arial" w:eastAsia="仿宋_GB2312"/>
      <w:kern w:val="0"/>
      <w:sz w:val="24"/>
      <w:szCs w:val="28"/>
    </w:rPr>
  </w:style>
  <w:style w:type="paragraph" w:customStyle="1" w:styleId="470">
    <w:name w:val="xl78"/>
    <w:basedOn w:val="1"/>
    <w:autoRedefine/>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71">
    <w:name w:val="Blockquote"/>
    <w:basedOn w:val="1"/>
    <w:autoRedefine/>
    <w:qFormat/>
    <w:uiPriority w:val="0"/>
    <w:pPr>
      <w:widowControl/>
      <w:spacing w:before="100" w:afterLines="50"/>
      <w:ind w:left="360" w:right="360"/>
      <w:jc w:val="left"/>
    </w:pPr>
    <w:rPr>
      <w:rFonts w:ascii="宋体"/>
      <w:snapToGrid w:val="0"/>
      <w:kern w:val="0"/>
      <w:sz w:val="24"/>
      <w:szCs w:val="20"/>
      <w:lang w:val="en-CA"/>
    </w:rPr>
  </w:style>
  <w:style w:type="paragraph" w:customStyle="1" w:styleId="472">
    <w:name w:val="默认段落字体 Para Char Char Char Char"/>
    <w:basedOn w:val="1"/>
    <w:autoRedefine/>
    <w:qFormat/>
    <w:uiPriority w:val="0"/>
    <w:pPr>
      <w:adjustRightInd w:val="0"/>
      <w:spacing w:line="360" w:lineRule="auto"/>
    </w:pPr>
    <w:rPr>
      <w:kern w:val="0"/>
      <w:sz w:val="24"/>
      <w:szCs w:val="20"/>
    </w:rPr>
  </w:style>
  <w:style w:type="paragraph" w:customStyle="1" w:styleId="473">
    <w:name w:val="Char2"/>
    <w:basedOn w:val="1"/>
    <w:autoRedefine/>
    <w:qFormat/>
    <w:uiPriority w:val="0"/>
    <w:rPr>
      <w:rFonts w:ascii="仿宋_GB2312" w:eastAsia="仿宋_GB2312"/>
      <w:b/>
      <w:sz w:val="32"/>
      <w:szCs w:val="32"/>
    </w:rPr>
  </w:style>
  <w:style w:type="paragraph" w:customStyle="1" w:styleId="474">
    <w:name w:val="image"/>
    <w:basedOn w:val="1"/>
    <w:autoRedefine/>
    <w:qFormat/>
    <w:uiPriority w:val="0"/>
    <w:pPr>
      <w:widowControl/>
      <w:spacing w:before="360" w:after="360"/>
      <w:jc w:val="center"/>
    </w:pPr>
    <w:rPr>
      <w:rFonts w:ascii="宋体" w:hAnsi="宋体" w:cs="宋体"/>
      <w:kern w:val="0"/>
      <w:sz w:val="24"/>
      <w:szCs w:val="24"/>
    </w:rPr>
  </w:style>
  <w:style w:type="paragraph" w:customStyle="1" w:styleId="475">
    <w:name w:val="一级项目符号"/>
    <w:basedOn w:val="1"/>
    <w:autoRedefine/>
    <w:qFormat/>
    <w:uiPriority w:val="0"/>
    <w:pPr>
      <w:widowControl/>
      <w:numPr>
        <w:ilvl w:val="0"/>
        <w:numId w:val="15"/>
      </w:numPr>
      <w:spacing w:line="360" w:lineRule="auto"/>
    </w:pPr>
    <w:rPr>
      <w:kern w:val="0"/>
      <w:sz w:val="24"/>
      <w:szCs w:val="20"/>
    </w:rPr>
  </w:style>
  <w:style w:type="paragraph" w:customStyle="1" w:styleId="476">
    <w:name w:val="S4-L15-No"/>
    <w:basedOn w:val="477"/>
    <w:autoRedefine/>
    <w:qFormat/>
    <w:uiPriority w:val="0"/>
    <w:pPr>
      <w:tabs>
        <w:tab w:val="left" w:pos="720"/>
      </w:tabs>
      <w:ind w:hanging="720"/>
    </w:pPr>
  </w:style>
  <w:style w:type="paragraph" w:customStyle="1" w:styleId="477">
    <w:name w:val="S4-L15"/>
    <w:basedOn w:val="1"/>
    <w:autoRedefine/>
    <w:qFormat/>
    <w:uiPriority w:val="0"/>
    <w:pPr>
      <w:spacing w:after="120" w:line="360" w:lineRule="auto"/>
      <w:ind w:left="720" w:firstLine="392"/>
    </w:pPr>
    <w:rPr>
      <w:szCs w:val="21"/>
      <w:lang w:val="fr-FR"/>
    </w:rPr>
  </w:style>
  <w:style w:type="paragraph" w:customStyle="1" w:styleId="478">
    <w:name w:val="PDGInstructions"/>
    <w:basedOn w:val="1"/>
    <w:autoRedefine/>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479">
    <w:name w:val="Normal Indent1"/>
    <w:basedOn w:val="1"/>
    <w:autoRedefine/>
    <w:qFormat/>
    <w:uiPriority w:val="0"/>
    <w:pPr>
      <w:ind w:firstLine="420"/>
    </w:pPr>
    <w:rPr>
      <w:szCs w:val="20"/>
    </w:rPr>
  </w:style>
  <w:style w:type="paragraph" w:customStyle="1" w:styleId="480">
    <w:name w:val="样式 标题 1 + 左侧:  0 厘米 首行缩进:  0 厘米"/>
    <w:basedOn w:val="2"/>
    <w:autoRedefine/>
    <w:qFormat/>
    <w:uiPriority w:val="0"/>
    <w:pPr>
      <w:keepNext/>
      <w:keepLines/>
      <w:autoSpaceDE/>
      <w:autoSpaceDN/>
      <w:adjustRightInd/>
      <w:spacing w:after="120"/>
      <w:jc w:val="both"/>
    </w:pPr>
    <w:rPr>
      <w:rFonts w:ascii="黑体" w:eastAsia="黑体" w:cs="宋体"/>
      <w:kern w:val="44"/>
    </w:rPr>
  </w:style>
  <w:style w:type="paragraph" w:customStyle="1" w:styleId="481">
    <w:name w:val="mod_selection1"/>
    <w:basedOn w:val="1"/>
    <w:autoRedefine/>
    <w:qFormat/>
    <w:uiPriority w:val="0"/>
    <w:pPr>
      <w:widowControl/>
      <w:ind w:left="75"/>
      <w:jc w:val="left"/>
    </w:pPr>
    <w:rPr>
      <w:rFonts w:ascii="Arial" w:hAnsi="Arial" w:cs="Arial"/>
      <w:b/>
      <w:bCs/>
      <w:kern w:val="0"/>
      <w:sz w:val="20"/>
      <w:szCs w:val="20"/>
    </w:rPr>
  </w:style>
  <w:style w:type="paragraph" w:customStyle="1" w:styleId="482">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483">
    <w:name w:val="Main Title"/>
    <w:basedOn w:val="1"/>
    <w:autoRedefine/>
    <w:qFormat/>
    <w:uiPriority w:val="0"/>
    <w:pPr>
      <w:spacing w:before="480" w:afterLines="50"/>
      <w:jc w:val="center"/>
    </w:pPr>
    <w:rPr>
      <w:rFonts w:ascii="宋体"/>
      <w:b/>
      <w:snapToGrid w:val="0"/>
      <w:kern w:val="28"/>
      <w:sz w:val="32"/>
      <w:szCs w:val="20"/>
    </w:rPr>
  </w:style>
  <w:style w:type="paragraph" w:customStyle="1" w:styleId="484">
    <w:name w:val="样式 标题 3Chapter X.X.X. + 段后: 0.5 行1"/>
    <w:basedOn w:val="4"/>
    <w:next w:val="1"/>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485">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6">
    <w:name w:val="要点2"/>
    <w:basedOn w:val="1"/>
    <w:qFormat/>
    <w:uiPriority w:val="0"/>
    <w:pPr>
      <w:spacing w:line="360" w:lineRule="auto"/>
      <w:ind w:left="420" w:hanging="420"/>
    </w:pPr>
    <w:rPr>
      <w:b/>
      <w:szCs w:val="21"/>
      <w:shd w:val="pct10" w:color="auto" w:fill="FFFFFF"/>
    </w:rPr>
  </w:style>
  <w:style w:type="paragraph" w:customStyle="1" w:styleId="487">
    <w:name w:val="xl63"/>
    <w:basedOn w:val="1"/>
    <w:qFormat/>
    <w:uiPriority w:val="0"/>
    <w:pPr>
      <w:widowControl/>
      <w:pBdr>
        <w:bottom w:val="single" w:color="000000" w:sz="8" w:space="0"/>
        <w:right w:val="single" w:color="000000" w:sz="8" w:space="0"/>
      </w:pBdr>
      <w:spacing w:before="100" w:beforeAutospacing="1" w:after="100" w:afterAutospacing="1"/>
      <w:jc w:val="center"/>
    </w:pPr>
    <w:rPr>
      <w:kern w:val="0"/>
      <w:sz w:val="20"/>
      <w:szCs w:val="20"/>
    </w:rPr>
  </w:style>
  <w:style w:type="paragraph" w:customStyle="1" w:styleId="488">
    <w:name w:val="Char3"/>
    <w:basedOn w:val="1"/>
    <w:qFormat/>
    <w:uiPriority w:val="0"/>
    <w:rPr>
      <w:rFonts w:ascii="仿宋_GB2312" w:eastAsia="仿宋_GB2312"/>
      <w:b/>
      <w:sz w:val="32"/>
      <w:szCs w:val="20"/>
    </w:rPr>
  </w:style>
  <w:style w:type="paragraph" w:customStyle="1" w:styleId="489">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90">
    <w:name w:val="列出段落1"/>
    <w:basedOn w:val="1"/>
    <w:autoRedefine/>
    <w:qFormat/>
    <w:uiPriority w:val="0"/>
    <w:pPr>
      <w:ind w:left="720"/>
      <w:contextualSpacing/>
    </w:pPr>
    <w:rPr>
      <w:szCs w:val="24"/>
    </w:rPr>
  </w:style>
  <w:style w:type="paragraph" w:customStyle="1" w:styleId="491">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92">
    <w:name w:val="Char5"/>
    <w:basedOn w:val="1"/>
    <w:autoRedefine/>
    <w:qFormat/>
    <w:uiPriority w:val="0"/>
    <w:pPr>
      <w:tabs>
        <w:tab w:val="left" w:pos="432"/>
      </w:tabs>
      <w:ind w:left="432" w:hanging="432"/>
    </w:pPr>
    <w:rPr>
      <w:sz w:val="24"/>
      <w:szCs w:val="24"/>
    </w:rPr>
  </w:style>
  <w:style w:type="paragraph" w:customStyle="1" w:styleId="493">
    <w:name w:val="GP有序编号3级"/>
    <w:basedOn w:val="1"/>
    <w:autoRedefine/>
    <w:qFormat/>
    <w:uiPriority w:val="0"/>
    <w:pPr>
      <w:numPr>
        <w:ilvl w:val="3"/>
        <w:numId w:val="16"/>
      </w:numPr>
      <w:spacing w:line="360" w:lineRule="auto"/>
      <w:ind w:left="1320" w:hanging="420"/>
      <w:jc w:val="left"/>
    </w:pPr>
    <w:rPr>
      <w:sz w:val="24"/>
      <w:szCs w:val="21"/>
    </w:rPr>
  </w:style>
  <w:style w:type="paragraph" w:customStyle="1" w:styleId="494">
    <w:name w:val="a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495">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496">
    <w:name w:val="样式1"/>
    <w:basedOn w:val="1"/>
    <w:autoRedefine/>
    <w:qFormat/>
    <w:uiPriority w:val="0"/>
    <w:pPr>
      <w:pBdr>
        <w:bottom w:val="single" w:color="auto" w:sz="4" w:space="1"/>
      </w:pBdr>
    </w:pPr>
    <w:rPr>
      <w:szCs w:val="24"/>
    </w:rPr>
  </w:style>
  <w:style w:type="paragraph" w:customStyle="1" w:styleId="497">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98">
    <w:name w:val="Bullet2"/>
    <w:basedOn w:val="1"/>
    <w:qFormat/>
    <w:uiPriority w:val="0"/>
    <w:pPr>
      <w:spacing w:afterLines="50"/>
      <w:ind w:left="1440" w:hanging="360"/>
      <w:jc w:val="left"/>
    </w:pPr>
    <w:rPr>
      <w:rFonts w:ascii="宋体"/>
      <w:snapToGrid w:val="0"/>
      <w:color w:val="000080"/>
      <w:kern w:val="0"/>
      <w:szCs w:val="20"/>
    </w:rPr>
  </w:style>
  <w:style w:type="paragraph" w:customStyle="1" w:styleId="499">
    <w:name w:val="二级项目符号"/>
    <w:basedOn w:val="1"/>
    <w:autoRedefine/>
    <w:qFormat/>
    <w:uiPriority w:val="0"/>
    <w:pPr>
      <w:widowControl/>
      <w:tabs>
        <w:tab w:val="left" w:pos="964"/>
      </w:tabs>
      <w:spacing w:line="360" w:lineRule="auto"/>
      <w:ind w:left="964" w:hanging="482"/>
    </w:pPr>
    <w:rPr>
      <w:kern w:val="0"/>
      <w:sz w:val="24"/>
      <w:szCs w:val="20"/>
    </w:rPr>
  </w:style>
  <w:style w:type="paragraph" w:customStyle="1" w:styleId="500">
    <w:name w:val="Char Char Char2"/>
    <w:basedOn w:val="1"/>
    <w:qFormat/>
    <w:uiPriority w:val="0"/>
    <w:rPr>
      <w:rFonts w:eastAsia="仿宋_GB2312" w:cs="宋体"/>
      <w:sz w:val="24"/>
      <w:szCs w:val="20"/>
    </w:rPr>
  </w:style>
  <w:style w:type="paragraph" w:customStyle="1" w:styleId="501">
    <w:name w:val="样式 样式 标题 4 + 段后: 0.5 行 + 段后: 0.5 行"/>
    <w:basedOn w:val="445"/>
    <w:qFormat/>
    <w:uiPriority w:val="0"/>
    <w:pPr>
      <w:numPr>
        <w:ilvl w:val="0"/>
        <w:numId w:val="0"/>
      </w:numPr>
      <w:tabs>
        <w:tab w:val="left" w:pos="864"/>
      </w:tabs>
      <w:ind w:left="864" w:hanging="864"/>
    </w:pPr>
  </w:style>
  <w:style w:type="paragraph" w:customStyle="1" w:styleId="502">
    <w:name w:val="样式 标题 1 + 五号1 Char Char Char Char Char Char Char Char Char Char Char Char Char Char Char Char Char"/>
    <w:basedOn w:val="2"/>
    <w:qFormat/>
    <w:uiPriority w:val="0"/>
    <w:pPr>
      <w:keepNext/>
      <w:keepLines/>
      <w:autoSpaceDE/>
      <w:autoSpaceDN/>
      <w:adjustRightInd/>
      <w:spacing w:line="480" w:lineRule="auto"/>
      <w:jc w:val="both"/>
    </w:pPr>
    <w:rPr>
      <w:kern w:val="44"/>
      <w:sz w:val="21"/>
      <w:szCs w:val="44"/>
    </w:rPr>
  </w:style>
  <w:style w:type="paragraph" w:customStyle="1" w:styleId="503">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504">
    <w:name w:val="样式 标题 3h33rd levelHeading 3 - oldH3Fab-3level_3PIM 3Leve..."/>
    <w:basedOn w:val="4"/>
    <w:autoRedefine/>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505">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506">
    <w:name w:val="新昌图表样式"/>
    <w:basedOn w:val="20"/>
    <w:autoRedefine/>
    <w:qFormat/>
    <w:uiPriority w:val="0"/>
    <w:pPr>
      <w:spacing w:beforeLines="50" w:afterLines="50"/>
      <w:jc w:val="center"/>
    </w:pPr>
    <w:rPr>
      <w:rFonts w:ascii="黑体"/>
      <w:kern w:val="0"/>
      <w:sz w:val="24"/>
      <w:szCs w:val="24"/>
    </w:rPr>
  </w:style>
  <w:style w:type="paragraph" w:customStyle="1" w:styleId="507">
    <w:name w:val="样式 标题 4Chapter X.X.X. + 段后: 0.5 行1"/>
    <w:basedOn w:val="6"/>
    <w:next w:val="6"/>
    <w:autoRedefine/>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08">
    <w:name w:val="正文1"/>
    <w:basedOn w:val="22"/>
    <w:next w:val="1"/>
    <w:autoRedefine/>
    <w:qFormat/>
    <w:uiPriority w:val="0"/>
    <w:pPr>
      <w:shd w:val="clear" w:color="auto" w:fill="000080"/>
    </w:pPr>
    <w:rPr>
      <w:rFonts w:ascii="Tahoma" w:hAnsi="Tahoma" w:cs="Tahoma"/>
      <w:kern w:val="0"/>
      <w:szCs w:val="24"/>
    </w:rPr>
  </w:style>
  <w:style w:type="paragraph" w:customStyle="1" w:styleId="509">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psubhead2cmt"/>
    <w:basedOn w:val="1"/>
    <w:autoRedefine/>
    <w:qFormat/>
    <w:uiPriority w:val="0"/>
    <w:pPr>
      <w:widowControl/>
      <w:spacing w:before="100" w:beforeAutospacing="1" w:after="100" w:afterAutospacing="1"/>
      <w:jc w:val="left"/>
    </w:pPr>
    <w:rPr>
      <w:rFonts w:eastAsia="Times New Roman"/>
      <w:kern w:val="0"/>
      <w:sz w:val="24"/>
      <w:szCs w:val="24"/>
    </w:rPr>
  </w:style>
  <w:style w:type="paragraph" w:customStyle="1" w:styleId="511">
    <w:name w:val="样式 标题 5H5ITT t5PA Pico Section5H5-Heading 5h5l5heading5...1"/>
    <w:basedOn w:val="7"/>
    <w:autoRedefine/>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512">
    <w:name w:val="正文小四"/>
    <w:basedOn w:val="1"/>
    <w:qFormat/>
    <w:uiPriority w:val="0"/>
    <w:pPr>
      <w:tabs>
        <w:tab w:val="left" w:pos="720"/>
      </w:tabs>
      <w:spacing w:line="360" w:lineRule="auto"/>
      <w:ind w:right="210" w:rightChars="100" w:firstLine="360" w:firstLineChars="150"/>
      <w:jc w:val="center"/>
    </w:pPr>
    <w:rPr>
      <w:sz w:val="24"/>
      <w:szCs w:val="24"/>
    </w:rPr>
  </w:style>
  <w:style w:type="paragraph" w:customStyle="1" w:styleId="513">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4">
    <w:name w:val="Char1"/>
    <w:basedOn w:val="1"/>
    <w:qFormat/>
    <w:uiPriority w:val="0"/>
    <w:rPr>
      <w:rFonts w:ascii="仿宋_GB2312" w:eastAsia="仿宋_GB2312"/>
      <w:b/>
      <w:sz w:val="32"/>
      <w:szCs w:val="32"/>
    </w:rPr>
  </w:style>
  <w:style w:type="paragraph" w:customStyle="1" w:styleId="515">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51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8">
    <w:name w:val="Char Char1 Char Char Char Char1 Char Char Char1"/>
    <w:basedOn w:val="1"/>
    <w:autoRedefine/>
    <w:qFormat/>
    <w:uiPriority w:val="0"/>
    <w:pPr>
      <w:adjustRightInd w:val="0"/>
      <w:spacing w:line="360" w:lineRule="atLeast"/>
      <w:textAlignment w:val="baseline"/>
    </w:pPr>
    <w:rPr>
      <w:rFonts w:ascii="Tahoma" w:hAnsi="Tahoma"/>
      <w:sz w:val="24"/>
      <w:szCs w:val="20"/>
    </w:rPr>
  </w:style>
  <w:style w:type="paragraph" w:customStyle="1" w:styleId="519">
    <w:name w:val="Char Char1 Char Char Char Char Char Char Char Char Char Char Char Char Char Char1"/>
    <w:basedOn w:val="1"/>
    <w:qFormat/>
    <w:uiPriority w:val="0"/>
    <w:pPr>
      <w:widowControl/>
      <w:spacing w:after="160" w:line="240" w:lineRule="exact"/>
      <w:jc w:val="left"/>
    </w:pPr>
    <w:rPr>
      <w:szCs w:val="20"/>
    </w:rPr>
  </w:style>
  <w:style w:type="paragraph" w:customStyle="1" w:styleId="520">
    <w:name w:val="正文居中"/>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521">
    <w:name w:val="表格内文"/>
    <w:autoRedefine/>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522">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523">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24">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525">
    <w:name w:val="文本框内文字"/>
    <w:basedOn w:val="1"/>
    <w:qFormat/>
    <w:uiPriority w:val="0"/>
    <w:pPr>
      <w:spacing w:line="0" w:lineRule="atLeast"/>
    </w:pPr>
    <w:rPr>
      <w:rFonts w:eastAsia="仿宋_GB2312"/>
      <w:sz w:val="22"/>
      <w:szCs w:val="24"/>
    </w:rPr>
  </w:style>
  <w:style w:type="paragraph" w:customStyle="1" w:styleId="526">
    <w:name w:val="样式 正文段落 + 四号"/>
    <w:basedOn w:val="274"/>
    <w:autoRedefine/>
    <w:qFormat/>
    <w:uiPriority w:val="0"/>
    <w:pPr>
      <w:spacing w:line="360" w:lineRule="auto"/>
      <w:ind w:firstLine="0"/>
    </w:pPr>
    <w:rPr>
      <w:rFonts w:ascii="宋体" w:hAnsi="宋体" w:cs="宋体"/>
      <w:kern w:val="0"/>
    </w:rPr>
  </w:style>
  <w:style w:type="paragraph" w:customStyle="1" w:styleId="527">
    <w:name w:val="_Style 11811"/>
    <w:basedOn w:val="1"/>
    <w:autoRedefine/>
    <w:qFormat/>
    <w:uiPriority w:val="0"/>
  </w:style>
  <w:style w:type="paragraph" w:customStyle="1" w:styleId="528">
    <w:name w:val="FA正文+标号"/>
    <w:basedOn w:val="1"/>
    <w:autoRedefine/>
    <w:qFormat/>
    <w:uiPriority w:val="0"/>
    <w:pPr>
      <w:numPr>
        <w:ilvl w:val="0"/>
        <w:numId w:val="17"/>
      </w:numPr>
      <w:tabs>
        <w:tab w:val="left" w:pos="3375"/>
        <w:tab w:val="clear" w:pos="840"/>
      </w:tabs>
      <w:spacing w:line="400" w:lineRule="exact"/>
      <w:ind w:left="0" w:firstLine="0"/>
    </w:pPr>
    <w:rPr>
      <w:rFonts w:ascii="仿宋_GB2312" w:hAnsi="宋体" w:eastAsia="仿宋_GB2312"/>
      <w:sz w:val="24"/>
      <w:szCs w:val="24"/>
    </w:rPr>
  </w:style>
  <w:style w:type="paragraph" w:customStyle="1" w:styleId="529">
    <w:name w:val="圆点"/>
    <w:basedOn w:val="1"/>
    <w:autoRedefine/>
    <w:qFormat/>
    <w:uiPriority w:val="0"/>
    <w:pPr>
      <w:spacing w:beforeLines="50" w:afterLines="50" w:line="360" w:lineRule="auto"/>
      <w:ind w:firstLine="480" w:firstLineChars="200"/>
    </w:pPr>
    <w:rPr>
      <w:rFonts w:ascii="仿宋_GB2312" w:eastAsia="仿宋_GB2312"/>
      <w:sz w:val="24"/>
      <w:szCs w:val="24"/>
    </w:rPr>
  </w:style>
  <w:style w:type="paragraph" w:customStyle="1" w:styleId="530">
    <w:name w:val="正文浙江中烟安全"/>
    <w:basedOn w:val="1"/>
    <w:autoRedefine/>
    <w:qFormat/>
    <w:uiPriority w:val="0"/>
    <w:pPr>
      <w:spacing w:before="120" w:line="360" w:lineRule="auto"/>
      <w:ind w:firstLine="200" w:firstLineChars="200"/>
    </w:pPr>
    <w:rPr>
      <w:kern w:val="0"/>
      <w:sz w:val="24"/>
      <w:szCs w:val="24"/>
    </w:rPr>
  </w:style>
  <w:style w:type="paragraph" w:customStyle="1" w:styleId="531">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32">
    <w:name w:val="修订1"/>
    <w:autoRedefine/>
    <w:semiHidden/>
    <w:qFormat/>
    <w:uiPriority w:val="99"/>
    <w:rPr>
      <w:rFonts w:ascii="Times New Roman" w:hAnsi="Times New Roman" w:eastAsia="宋体" w:cs="Times New Roman"/>
      <w:kern w:val="2"/>
      <w:sz w:val="21"/>
      <w:szCs w:val="22"/>
      <w:lang w:val="en-US" w:eastAsia="zh-CN" w:bidi="ar-SA"/>
    </w:rPr>
  </w:style>
  <w:style w:type="paragraph" w:customStyle="1" w:styleId="533">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534">
    <w:name w:val="样式 纯文本 + 首行缩进:  2 字符 Char Char Char Char Char Char Char Char Char Char Char Char Char Char Char Char Char Char Char Char Char Char Char Char"/>
    <w:basedOn w:val="35"/>
    <w:qFormat/>
    <w:uiPriority w:val="0"/>
    <w:pPr>
      <w:spacing w:beforeLines="0" w:afterLines="0" w:line="360" w:lineRule="auto"/>
      <w:jc w:val="left"/>
    </w:pPr>
    <w:rPr>
      <w:rFonts w:eastAsia="仿宋_GB2312" w:cs="Arial"/>
      <w:sz w:val="28"/>
      <w:szCs w:val="20"/>
    </w:rPr>
  </w:style>
  <w:style w:type="paragraph" w:customStyle="1" w:styleId="535">
    <w:name w:val="Char1 Char Char Char2"/>
    <w:basedOn w:val="1"/>
    <w:autoRedefine/>
    <w:qFormat/>
    <w:uiPriority w:val="0"/>
    <w:rPr>
      <w:rFonts w:ascii="Tahoma" w:hAnsi="Tahoma"/>
      <w:sz w:val="24"/>
      <w:szCs w:val="20"/>
    </w:rPr>
  </w:style>
  <w:style w:type="paragraph" w:customStyle="1" w:styleId="536">
    <w:name w:val="_Style 118"/>
    <w:basedOn w:val="1"/>
    <w:autoRedefine/>
    <w:qFormat/>
    <w:uiPriority w:val="0"/>
  </w:style>
  <w:style w:type="paragraph" w:customStyle="1" w:styleId="537">
    <w:name w:val="Default"/>
    <w:autoRedefine/>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538">
    <w:name w:val="纯文本1"/>
    <w:basedOn w:val="539"/>
    <w:autoRedefine/>
    <w:qFormat/>
    <w:uiPriority w:val="0"/>
    <w:pPr>
      <w:widowControl/>
      <w:jc w:val="left"/>
    </w:pPr>
    <w:rPr>
      <w:rFonts w:ascii="宋体" w:hAnsi="Courier New"/>
    </w:rPr>
  </w:style>
  <w:style w:type="paragraph" w:customStyle="1" w:styleId="539">
    <w:name w:val="正文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0">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1">
    <w:name w:val="样式 标题 3Chapter X.X.X. + 五号 段后: 0.5 行"/>
    <w:basedOn w:val="4"/>
    <w:autoRedefine/>
    <w:qFormat/>
    <w:uiPriority w:val="0"/>
    <w:pPr>
      <w:keepLines w:val="0"/>
      <w:spacing w:before="120" w:afterLines="50" w:line="240" w:lineRule="auto"/>
      <w:jc w:val="left"/>
    </w:pPr>
    <w:rPr>
      <w:rFonts w:ascii="宋体" w:cs="宋体"/>
      <w:snapToGrid w:val="0"/>
      <w:kern w:val="0"/>
      <w:sz w:val="21"/>
      <w:szCs w:val="20"/>
    </w:rPr>
  </w:style>
  <w:style w:type="paragraph" w:customStyle="1" w:styleId="542">
    <w:name w:val="标题6"/>
    <w:basedOn w:val="1"/>
    <w:next w:val="2"/>
    <w:autoRedefine/>
    <w:qFormat/>
    <w:uiPriority w:val="0"/>
    <w:pPr>
      <w:widowControl/>
      <w:snapToGrid w:val="0"/>
      <w:spacing w:beforeLines="50" w:afterLines="50" w:line="520" w:lineRule="atLeast"/>
      <w:ind w:firstLine="200" w:firstLineChars="200"/>
    </w:pPr>
    <w:rPr>
      <w:rFonts w:cs="Arial"/>
      <w:b/>
      <w:sz w:val="24"/>
      <w:szCs w:val="24"/>
    </w:rPr>
  </w:style>
  <w:style w:type="paragraph" w:customStyle="1" w:styleId="543">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44">
    <w:name w:val="Char21"/>
    <w:basedOn w:val="1"/>
    <w:autoRedefine/>
    <w:qFormat/>
    <w:uiPriority w:val="0"/>
    <w:rPr>
      <w:rFonts w:ascii="仿宋_GB2312" w:eastAsia="仿宋_GB2312"/>
      <w:b/>
      <w:sz w:val="32"/>
      <w:szCs w:val="20"/>
    </w:rPr>
  </w:style>
  <w:style w:type="paragraph" w:customStyle="1" w:styleId="54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6">
    <w:name w:val="列出段落12"/>
    <w:basedOn w:val="1"/>
    <w:autoRedefine/>
    <w:qFormat/>
    <w:uiPriority w:val="0"/>
    <w:pPr>
      <w:ind w:firstLine="420" w:firstLineChars="200"/>
    </w:pPr>
  </w:style>
  <w:style w:type="paragraph" w:customStyle="1" w:styleId="547">
    <w:name w:val="样式"/>
    <w:basedOn w:val="1"/>
    <w:autoRedefine/>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8">
    <w:name w:val="xl72"/>
    <w:basedOn w:val="1"/>
    <w:autoRedefine/>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styleId="549">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50">
    <w:name w:val="表格中序号"/>
    <w:basedOn w:val="1"/>
    <w:autoRedefine/>
    <w:qFormat/>
    <w:uiPriority w:val="0"/>
    <w:pPr>
      <w:spacing w:line="288" w:lineRule="auto"/>
      <w:jc w:val="center"/>
    </w:pPr>
    <w:rPr>
      <w:rFonts w:ascii="新宋体" w:eastAsia="新宋体"/>
      <w:sz w:val="24"/>
      <w:szCs w:val="24"/>
    </w:rPr>
  </w:style>
  <w:style w:type="paragraph" w:customStyle="1" w:styleId="551">
    <w:name w:val="A正文小四"/>
    <w:basedOn w:val="1"/>
    <w:autoRedefine/>
    <w:qFormat/>
    <w:uiPriority w:val="0"/>
    <w:pPr>
      <w:spacing w:line="360" w:lineRule="auto"/>
      <w:ind w:firstLine="200" w:firstLineChars="200"/>
    </w:pPr>
    <w:rPr>
      <w:sz w:val="24"/>
      <w:szCs w:val="24"/>
    </w:rPr>
  </w:style>
  <w:style w:type="paragraph" w:customStyle="1" w:styleId="552">
    <w:name w:val="左对齐的表内文字"/>
    <w:basedOn w:val="1"/>
    <w:autoRedefine/>
    <w:qFormat/>
    <w:uiPriority w:val="0"/>
    <w:rPr>
      <w:rFonts w:eastAsia="仿宋_GB2312" w:cs="宋体"/>
      <w:szCs w:val="20"/>
    </w:rPr>
  </w:style>
  <w:style w:type="paragraph" w:customStyle="1" w:styleId="553">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554">
    <w:name w:val="p1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55">
    <w:name w:val="GP有序编号2级"/>
    <w:basedOn w:val="1"/>
    <w:qFormat/>
    <w:uiPriority w:val="0"/>
    <w:pPr>
      <w:numPr>
        <w:ilvl w:val="2"/>
        <w:numId w:val="16"/>
      </w:numPr>
      <w:tabs>
        <w:tab w:val="left" w:pos="903"/>
      </w:tabs>
      <w:spacing w:line="360" w:lineRule="auto"/>
      <w:ind w:left="947" w:hanging="420"/>
      <w:jc w:val="left"/>
    </w:pPr>
    <w:rPr>
      <w:sz w:val="24"/>
      <w:szCs w:val="21"/>
    </w:rPr>
  </w:style>
  <w:style w:type="paragraph" w:customStyle="1" w:styleId="55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57">
    <w:name w:val="xl38"/>
    <w:basedOn w:val="1"/>
    <w:autoRedefine/>
    <w:qFormat/>
    <w:uiPriority w:val="0"/>
    <w:pPr>
      <w:widowControl/>
      <w:pBdr>
        <w:left w:val="single" w:color="auto" w:sz="4" w:space="0"/>
        <w:right w:val="single" w:color="auto" w:sz="4" w:space="0"/>
      </w:pBdr>
      <w:spacing w:before="100" w:beforeAutospacing="1" w:after="100" w:afterAutospacing="1"/>
      <w:jc w:val="center"/>
    </w:pPr>
    <w:rPr>
      <w:rFonts w:hint="eastAsia" w:ascii="宋体" w:hAnsi="宋体"/>
      <w:kern w:val="0"/>
      <w:sz w:val="24"/>
      <w:szCs w:val="24"/>
    </w:rPr>
  </w:style>
  <w:style w:type="paragraph" w:customStyle="1" w:styleId="558">
    <w:name w:val="标书正文格式"/>
    <w:autoRedefine/>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559">
    <w:name w:val="xl75"/>
    <w:basedOn w:val="1"/>
    <w:autoRedefine/>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6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1">
    <w:name w:val="xl65"/>
    <w:basedOn w:val="1"/>
    <w:autoRedefine/>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2">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63">
    <w:name w:val="金保文档标准正文 Char"/>
    <w:basedOn w:val="1"/>
    <w:autoRedefine/>
    <w:qFormat/>
    <w:uiPriority w:val="0"/>
    <w:pPr>
      <w:tabs>
        <w:tab w:val="left" w:pos="1500"/>
      </w:tabs>
      <w:spacing w:line="360" w:lineRule="auto"/>
      <w:ind w:left="1500" w:hanging="420"/>
      <w:jc w:val="left"/>
    </w:pPr>
    <w:rPr>
      <w:color w:val="000000"/>
      <w:sz w:val="24"/>
      <w:szCs w:val="24"/>
    </w:rPr>
  </w:style>
  <w:style w:type="paragraph" w:customStyle="1" w:styleId="564">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565">
    <w:name w:val="公司名"/>
    <w:basedOn w:val="1"/>
    <w:next w:val="1"/>
    <w:autoRedefine/>
    <w:qFormat/>
    <w:uiPriority w:val="0"/>
    <w:pPr>
      <w:widowControl/>
      <w:spacing w:before="420" w:after="60" w:line="320" w:lineRule="exact"/>
      <w:jc w:val="left"/>
    </w:pPr>
    <w:rPr>
      <w:rFonts w:ascii="Garamond" w:hAnsi="Garamond"/>
      <w:caps/>
      <w:kern w:val="36"/>
      <w:sz w:val="38"/>
      <w:szCs w:val="20"/>
      <w:lang w:bidi="he-IL"/>
    </w:rPr>
  </w:style>
  <w:style w:type="paragraph" w:customStyle="1" w:styleId="566">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67">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rPr>
  </w:style>
  <w:style w:type="paragraph" w:customStyle="1" w:styleId="568">
    <w:name w:val="日期2"/>
    <w:basedOn w:val="1"/>
    <w:next w:val="1"/>
    <w:autoRedefine/>
    <w:qFormat/>
    <w:uiPriority w:val="0"/>
    <w:pPr>
      <w:adjustRightInd w:val="0"/>
      <w:spacing w:line="312" w:lineRule="atLeast"/>
      <w:textAlignment w:val="baseline"/>
    </w:pPr>
    <w:rPr>
      <w:kern w:val="0"/>
      <w:sz w:val="24"/>
      <w:szCs w:val="20"/>
    </w:rPr>
  </w:style>
  <w:style w:type="paragraph" w:customStyle="1" w:styleId="569">
    <w:name w:val="font1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570">
    <w:name w:val="标准标题1"/>
    <w:basedOn w:val="2"/>
    <w:autoRedefine/>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571">
    <w:name w:val="吉奥封面(黑体小初)"/>
    <w:basedOn w:val="334"/>
    <w:autoRedefine/>
    <w:qFormat/>
    <w:uiPriority w:val="0"/>
    <w:pPr>
      <w:spacing w:before="480"/>
      <w:ind w:firstLine="0" w:firstLineChars="0"/>
      <w:jc w:val="center"/>
    </w:pPr>
    <w:rPr>
      <w:rFonts w:eastAsia="黑体"/>
      <w:sz w:val="72"/>
      <w:szCs w:val="72"/>
    </w:rPr>
  </w:style>
  <w:style w:type="paragraph" w:customStyle="1" w:styleId="572">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573">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74">
    <w:name w:val="注意事项"/>
    <w:basedOn w:val="1"/>
    <w:autoRedefine/>
    <w:qFormat/>
    <w:uiPriority w:val="0"/>
    <w:pPr>
      <w:spacing w:beforeLines="50" w:afterLines="50" w:line="360" w:lineRule="auto"/>
      <w:ind w:firstLine="600" w:firstLineChars="200"/>
    </w:pPr>
    <w:rPr>
      <w:rFonts w:ascii="仿宋_GB2312" w:eastAsia="仿宋_GB2312" w:cs="Latha"/>
      <w:bCs/>
      <w:color w:val="000000"/>
      <w:sz w:val="30"/>
      <w:szCs w:val="30"/>
    </w:rPr>
  </w:style>
  <w:style w:type="paragraph" w:customStyle="1" w:styleId="575">
    <w:name w:val="强调点"/>
    <w:basedOn w:val="1"/>
    <w:autoRedefine/>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576">
    <w:name w:val="Paragraph4"/>
    <w:basedOn w:val="1"/>
    <w:qFormat/>
    <w:uiPriority w:val="0"/>
    <w:pPr>
      <w:spacing w:before="80" w:afterLines="50"/>
      <w:ind w:left="2250"/>
    </w:pPr>
    <w:rPr>
      <w:rFonts w:ascii="宋体"/>
      <w:snapToGrid w:val="0"/>
      <w:kern w:val="0"/>
      <w:szCs w:val="20"/>
    </w:rPr>
  </w:style>
  <w:style w:type="paragraph" w:customStyle="1" w:styleId="577">
    <w:name w:val="xl74"/>
    <w:basedOn w:val="1"/>
    <w:autoRedefine/>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78">
    <w:name w:val="样式2"/>
    <w:basedOn w:val="3"/>
    <w:autoRedefine/>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79">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58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81">
    <w:name w:val="默认段落字体 Para Char Char Char Char Char Char Char Char Char Char"/>
    <w:basedOn w:val="1"/>
    <w:qFormat/>
    <w:uiPriority w:val="0"/>
    <w:rPr>
      <w:rFonts w:ascii="Tahoma" w:hAnsi="Tahoma"/>
      <w:sz w:val="24"/>
      <w:szCs w:val="20"/>
    </w:rPr>
  </w:style>
  <w:style w:type="paragraph" w:customStyle="1" w:styleId="582">
    <w:name w:val="金保标题2"/>
    <w:basedOn w:val="3"/>
    <w:next w:val="1"/>
    <w:autoRedefine/>
    <w:qFormat/>
    <w:uiPriority w:val="0"/>
    <w:pPr>
      <w:tabs>
        <w:tab w:val="left" w:pos="709"/>
      </w:tabs>
      <w:spacing w:line="360" w:lineRule="auto"/>
    </w:pPr>
    <w:rPr>
      <w:rFonts w:ascii="Times New Roman" w:hAnsi="Times New Roman"/>
      <w:kern w:val="0"/>
      <w:sz w:val="28"/>
      <w:szCs w:val="28"/>
    </w:rPr>
  </w:style>
  <w:style w:type="paragraph" w:customStyle="1" w:styleId="583">
    <w:name w:val="Char Char Char Char Char Char11"/>
    <w:basedOn w:val="1"/>
    <w:autoRedefine/>
    <w:qFormat/>
    <w:uiPriority w:val="0"/>
    <w:rPr>
      <w:szCs w:val="20"/>
    </w:rPr>
  </w:style>
  <w:style w:type="paragraph" w:customStyle="1" w:styleId="584">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585">
    <w:name w:val="样式 样式 小四 行距: 1.5 倍行距 首行缩进:  2 字符 + +中文正文"/>
    <w:basedOn w:val="1"/>
    <w:autoRedefine/>
    <w:qFormat/>
    <w:uiPriority w:val="0"/>
    <w:pPr>
      <w:spacing w:line="360" w:lineRule="auto"/>
      <w:ind w:firstLine="480" w:firstLineChars="200"/>
    </w:pPr>
    <w:rPr>
      <w:rFonts w:ascii="宋体" w:hAnsi="宋体" w:cs="宋体"/>
      <w:sz w:val="24"/>
      <w:szCs w:val="20"/>
    </w:rPr>
  </w:style>
  <w:style w:type="paragraph" w:customStyle="1" w:styleId="586">
    <w:name w:val="Table"/>
    <w:basedOn w:val="1"/>
    <w:autoRedefine/>
    <w:qFormat/>
    <w:uiPriority w:val="0"/>
    <w:pPr>
      <w:widowControl/>
      <w:spacing w:before="40" w:after="40"/>
      <w:jc w:val="left"/>
    </w:pPr>
    <w:rPr>
      <w:rFonts w:ascii="Arial" w:hAnsi="Arial" w:eastAsia="Times New Roman"/>
      <w:kern w:val="0"/>
      <w:sz w:val="20"/>
      <w:szCs w:val="20"/>
      <w:lang w:val="en-GB" w:eastAsia="en-US"/>
    </w:rPr>
  </w:style>
  <w:style w:type="paragraph" w:customStyle="1" w:styleId="587">
    <w:name w:val="GP标题1"/>
    <w:basedOn w:val="1"/>
    <w:next w:val="1"/>
    <w:autoRedefine/>
    <w:qFormat/>
    <w:uiPriority w:val="0"/>
    <w:pPr>
      <w:numPr>
        <w:ilvl w:val="0"/>
        <w:numId w:val="16"/>
      </w:numPr>
      <w:spacing w:beforeLines="100" w:afterLines="100" w:line="360" w:lineRule="auto"/>
      <w:jc w:val="center"/>
      <w:outlineLvl w:val="0"/>
    </w:pPr>
    <w:rPr>
      <w:rFonts w:ascii="黑体" w:hAnsi="黑体" w:eastAsia="黑体"/>
      <w:b/>
      <w:sz w:val="36"/>
      <w:szCs w:val="21"/>
    </w:rPr>
  </w:style>
  <w:style w:type="paragraph" w:customStyle="1" w:styleId="588">
    <w:name w:val="xl67"/>
    <w:basedOn w:val="1"/>
    <w:autoRedefine/>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589">
    <w:name w:val="Char Char12 Char Char Char Char"/>
    <w:basedOn w:val="1"/>
    <w:autoRedefine/>
    <w:qFormat/>
    <w:uiPriority w:val="0"/>
    <w:pPr>
      <w:tabs>
        <w:tab w:val="left" w:pos="432"/>
      </w:tabs>
      <w:ind w:left="432" w:hanging="432"/>
    </w:pPr>
    <w:rPr>
      <w:rFonts w:ascii="Tahoma" w:hAnsi="Tahoma"/>
      <w:sz w:val="24"/>
      <w:szCs w:val="20"/>
    </w:rPr>
  </w:style>
  <w:style w:type="paragraph" w:customStyle="1" w:styleId="590">
    <w:name w:val="样式 标题 3(A-3)sect1.2.3h3H3level_3PIM 3Level 3 HeadHeading..."/>
    <w:basedOn w:val="4"/>
    <w:autoRedefine/>
    <w:qFormat/>
    <w:uiPriority w:val="0"/>
    <w:rPr>
      <w:rFonts w:ascii="Arial" w:hAnsi="Arial"/>
      <w:sz w:val="30"/>
    </w:rPr>
  </w:style>
  <w:style w:type="paragraph" w:customStyle="1" w:styleId="591">
    <w:name w:val="内文正文"/>
    <w:basedOn w:val="1"/>
    <w:autoRedefine/>
    <w:qFormat/>
    <w:uiPriority w:val="0"/>
    <w:pPr>
      <w:adjustRightInd w:val="0"/>
      <w:snapToGrid w:val="0"/>
      <w:spacing w:line="400" w:lineRule="atLeast"/>
      <w:ind w:firstLine="200" w:firstLineChars="200"/>
    </w:pPr>
    <w:rPr>
      <w:rFonts w:ascii="宋体"/>
      <w:szCs w:val="24"/>
    </w:rPr>
  </w:style>
  <w:style w:type="paragraph" w:customStyle="1" w:styleId="592">
    <w:name w:val="Char"/>
    <w:basedOn w:val="1"/>
    <w:autoRedefine/>
    <w:qFormat/>
    <w:uiPriority w:val="0"/>
    <w:rPr>
      <w:szCs w:val="20"/>
    </w:rPr>
  </w:style>
  <w:style w:type="paragraph" w:customStyle="1" w:styleId="593">
    <w:name w:val="表格_内容"/>
    <w:basedOn w:val="1"/>
    <w:autoRedefine/>
    <w:qFormat/>
    <w:uiPriority w:val="0"/>
    <w:rPr>
      <w:rFonts w:ascii="宋体" w:hAnsi="宋体"/>
      <w:szCs w:val="21"/>
    </w:rPr>
  </w:style>
  <w:style w:type="paragraph" w:customStyle="1" w:styleId="594">
    <w:name w:val="正文样式"/>
    <w:basedOn w:val="1"/>
    <w:qFormat/>
    <w:uiPriority w:val="0"/>
    <w:pPr>
      <w:spacing w:line="360" w:lineRule="auto"/>
      <w:ind w:firstLine="200" w:firstLineChars="200"/>
    </w:pPr>
    <w:rPr>
      <w:rFonts w:ascii="宋体"/>
      <w:sz w:val="24"/>
      <w:szCs w:val="24"/>
    </w:rPr>
  </w:style>
  <w:style w:type="paragraph" w:customStyle="1" w:styleId="595">
    <w:name w:val="中等深浅列表 2 - 强调文字颜色 21"/>
    <w:autoRedefine/>
    <w:semiHidden/>
    <w:qFormat/>
    <w:uiPriority w:val="99"/>
    <w:rPr>
      <w:rFonts w:ascii="Times New Roman" w:hAnsi="Times New Roman" w:eastAsia="宋体" w:cs="Times New Roman"/>
      <w:kern w:val="2"/>
      <w:sz w:val="21"/>
      <w:szCs w:val="22"/>
      <w:lang w:val="en-US" w:eastAsia="zh-CN" w:bidi="ar-SA"/>
    </w:rPr>
  </w:style>
  <w:style w:type="paragraph" w:customStyle="1" w:styleId="596">
    <w:name w:val="正文文本 New New"/>
    <w:basedOn w:val="597"/>
    <w:autoRedefine/>
    <w:qFormat/>
    <w:uiPriority w:val="0"/>
    <w:pPr>
      <w:spacing w:after="120"/>
    </w:pPr>
    <w:rPr>
      <w:sz w:val="28"/>
      <w:szCs w:val="24"/>
    </w:rPr>
  </w:style>
  <w:style w:type="paragraph" w:customStyle="1" w:styleId="597">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8">
    <w:name w:val="规范正文"/>
    <w:basedOn w:val="1"/>
    <w:autoRedefine/>
    <w:qFormat/>
    <w:uiPriority w:val="0"/>
    <w:pPr>
      <w:adjustRightInd w:val="0"/>
      <w:spacing w:line="360" w:lineRule="auto"/>
      <w:ind w:left="480"/>
      <w:jc w:val="left"/>
      <w:textAlignment w:val="baseline"/>
    </w:pPr>
    <w:rPr>
      <w:kern w:val="0"/>
      <w:sz w:val="24"/>
      <w:szCs w:val="20"/>
    </w:rPr>
  </w:style>
  <w:style w:type="paragraph" w:customStyle="1" w:styleId="599">
    <w:name w:val="Char Char Char Char Char Char Char Char"/>
    <w:basedOn w:val="1"/>
    <w:autoRedefine/>
    <w:qFormat/>
    <w:uiPriority w:val="0"/>
    <w:pPr>
      <w:tabs>
        <w:tab w:val="left" w:pos="360"/>
      </w:tabs>
    </w:pPr>
    <w:rPr>
      <w:sz w:val="24"/>
      <w:szCs w:val="24"/>
    </w:rPr>
  </w:style>
  <w:style w:type="paragraph" w:customStyle="1" w:styleId="600">
    <w:name w:val="图表引用"/>
    <w:basedOn w:val="1"/>
    <w:autoRedefine/>
    <w:qFormat/>
    <w:uiPriority w:val="0"/>
    <w:pPr>
      <w:spacing w:line="360" w:lineRule="auto"/>
      <w:jc w:val="center"/>
    </w:pPr>
    <w:rPr>
      <w:rFonts w:ascii="仿宋_GB2312" w:eastAsia="仿宋_GB2312"/>
      <w:b/>
      <w:sz w:val="24"/>
      <w:szCs w:val="28"/>
    </w:rPr>
  </w:style>
  <w:style w:type="paragraph" w:customStyle="1" w:styleId="601">
    <w:name w:val="样式 标题 3Chapter X.X.X"/>
    <w:basedOn w:val="419"/>
    <w:autoRedefine/>
    <w:qFormat/>
    <w:uiPriority w:val="0"/>
    <w:pPr>
      <w:spacing w:after="120"/>
    </w:pPr>
  </w:style>
  <w:style w:type="paragraph" w:customStyle="1" w:styleId="602">
    <w:name w:val="List Paragraph1"/>
    <w:basedOn w:val="1"/>
    <w:autoRedefine/>
    <w:qFormat/>
    <w:uiPriority w:val="0"/>
    <w:pPr>
      <w:ind w:firstLine="420" w:firstLineChars="200"/>
    </w:pPr>
    <w:rPr>
      <w:szCs w:val="24"/>
    </w:rPr>
  </w:style>
  <w:style w:type="paragraph" w:customStyle="1" w:styleId="603">
    <w:name w:val="页眉1"/>
    <w:basedOn w:val="1"/>
    <w:autoRedefine/>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04">
    <w:name w:val="日期1"/>
    <w:basedOn w:val="1"/>
    <w:next w:val="1"/>
    <w:autoRedefine/>
    <w:qFormat/>
    <w:uiPriority w:val="0"/>
    <w:pPr>
      <w:adjustRightInd w:val="0"/>
      <w:spacing w:line="312" w:lineRule="atLeast"/>
      <w:textAlignment w:val="baseline"/>
    </w:pPr>
    <w:rPr>
      <w:kern w:val="0"/>
      <w:sz w:val="24"/>
      <w:szCs w:val="20"/>
    </w:rPr>
  </w:style>
  <w:style w:type="paragraph" w:customStyle="1" w:styleId="605">
    <w:name w:val="5级"/>
    <w:basedOn w:val="1"/>
    <w:next w:val="5"/>
    <w:autoRedefine/>
    <w:qFormat/>
    <w:uiPriority w:val="0"/>
    <w:pPr>
      <w:numPr>
        <w:ilvl w:val="4"/>
        <w:numId w:val="18"/>
      </w:numPr>
    </w:pPr>
    <w:rPr>
      <w:rFonts w:eastAsia="黑体"/>
      <w:kern w:val="0"/>
      <w:sz w:val="24"/>
      <w:szCs w:val="20"/>
    </w:rPr>
  </w:style>
  <w:style w:type="paragraph" w:customStyle="1" w:styleId="606">
    <w:name w:val="Body"/>
    <w:basedOn w:val="1"/>
    <w:qFormat/>
    <w:uiPriority w:val="0"/>
    <w:pPr>
      <w:widowControl/>
      <w:spacing w:before="120" w:afterLines="50"/>
    </w:pPr>
    <w:rPr>
      <w:rFonts w:ascii="宋体"/>
      <w:snapToGrid w:val="0"/>
      <w:kern w:val="0"/>
      <w:szCs w:val="20"/>
    </w:rPr>
  </w:style>
  <w:style w:type="paragraph" w:customStyle="1" w:styleId="60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08">
    <w:name w:val="xl114"/>
    <w:basedOn w:val="1"/>
    <w:autoRedefine/>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609">
    <w:name w:val="样式 三号 加粗 段后: 0.5 行"/>
    <w:basedOn w:val="1"/>
    <w:autoRedefine/>
    <w:qFormat/>
    <w:uiPriority w:val="0"/>
    <w:pPr>
      <w:spacing w:afterLines="50"/>
      <w:jc w:val="left"/>
    </w:pPr>
    <w:rPr>
      <w:rFonts w:ascii="宋体" w:cs="宋体"/>
      <w:b/>
      <w:bCs/>
      <w:snapToGrid w:val="0"/>
      <w:kern w:val="0"/>
      <w:sz w:val="32"/>
      <w:szCs w:val="20"/>
    </w:rPr>
  </w:style>
  <w:style w:type="paragraph" w:customStyle="1" w:styleId="610">
    <w:name w:val="标书_标题2"/>
    <w:basedOn w:val="3"/>
    <w:autoRedefine/>
    <w:qFormat/>
    <w:uiPriority w:val="0"/>
    <w:pPr>
      <w:spacing w:after="0" w:line="415" w:lineRule="auto"/>
    </w:pPr>
    <w:rPr>
      <w:sz w:val="28"/>
      <w:szCs w:val="20"/>
    </w:rPr>
  </w:style>
  <w:style w:type="paragraph" w:customStyle="1" w:styleId="611">
    <w:name w:val="表格内容"/>
    <w:basedOn w:val="26"/>
    <w:autoRedefine/>
    <w:qFormat/>
    <w:uiPriority w:val="0"/>
    <w:pPr>
      <w:suppressLineNumbers/>
      <w:suppressAutoHyphens/>
    </w:pPr>
    <w:rPr>
      <w:kern w:val="1"/>
      <w:sz w:val="21"/>
      <w:lang w:eastAsia="ar-SA"/>
    </w:rPr>
  </w:style>
  <w:style w:type="paragraph" w:customStyle="1" w:styleId="612">
    <w:name w:val="表格标题"/>
    <w:basedOn w:val="611"/>
    <w:qFormat/>
    <w:uiPriority w:val="0"/>
    <w:pPr>
      <w:numPr>
        <w:ilvl w:val="0"/>
        <w:numId w:val="19"/>
      </w:numPr>
      <w:ind w:left="0" w:firstLine="0"/>
      <w:jc w:val="center"/>
    </w:pPr>
    <w:rPr>
      <w:b/>
      <w:bCs/>
      <w:i/>
      <w:iCs/>
    </w:rPr>
  </w:style>
  <w:style w:type="paragraph" w:customStyle="1" w:styleId="613">
    <w:name w:val="文本"/>
    <w:autoRedefine/>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614">
    <w:name w:val="linyang-正文"/>
    <w:basedOn w:val="1"/>
    <w:autoRedefine/>
    <w:qFormat/>
    <w:uiPriority w:val="0"/>
    <w:pPr>
      <w:spacing w:before="120" w:after="120" w:line="400" w:lineRule="exact"/>
      <w:ind w:firstLine="200" w:firstLineChars="200"/>
    </w:pPr>
    <w:rPr>
      <w:sz w:val="24"/>
      <w:szCs w:val="24"/>
    </w:rPr>
  </w:style>
  <w:style w:type="paragraph" w:customStyle="1" w:styleId="615">
    <w:name w:val="xl28"/>
    <w:basedOn w:val="1"/>
    <w:autoRedefine/>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616">
    <w:name w:val="_Style 148"/>
    <w:next w:val="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17">
    <w:name w:val="GP公文标题1"/>
    <w:basedOn w:val="1"/>
    <w:next w:val="1"/>
    <w:autoRedefine/>
    <w:qFormat/>
    <w:uiPriority w:val="0"/>
    <w:pPr>
      <w:numPr>
        <w:ilvl w:val="4"/>
        <w:numId w:val="16"/>
      </w:numPr>
      <w:spacing w:beforeLines="100" w:afterLines="100" w:line="360" w:lineRule="auto"/>
      <w:ind w:firstLine="0"/>
      <w:jc w:val="left"/>
      <w:outlineLvl w:val="0"/>
    </w:pPr>
    <w:rPr>
      <w:rFonts w:eastAsia="仿宋_GB2312"/>
      <w:b/>
      <w:sz w:val="36"/>
      <w:szCs w:val="21"/>
    </w:rPr>
  </w:style>
  <w:style w:type="paragraph" w:customStyle="1" w:styleId="618">
    <w:name w:val="样式 正文段落 + (西文) 仿宋_GB2312 行距: 1.5 倍行距"/>
    <w:basedOn w:val="274"/>
    <w:autoRedefine/>
    <w:qFormat/>
    <w:uiPriority w:val="0"/>
    <w:pPr>
      <w:spacing w:line="360" w:lineRule="auto"/>
      <w:ind w:firstLine="560" w:firstLineChars="200"/>
    </w:pPr>
    <w:rPr>
      <w:rFonts w:ascii="仿宋" w:hAnsi="宋体" w:eastAsia="仿宋" w:cs="宋体"/>
      <w:kern w:val="0"/>
      <w:sz w:val="28"/>
    </w:rPr>
  </w:style>
  <w:style w:type="paragraph" w:customStyle="1" w:styleId="619">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20">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21">
    <w:name w:val="pt9"/>
    <w:basedOn w:val="1"/>
    <w:autoRedefine/>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622">
    <w:name w:val="技术方案正文样式"/>
    <w:basedOn w:val="1"/>
    <w:autoRedefine/>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623">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624">
    <w:name w:val="Char Char Char1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5">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26">
    <w:name w:val="xl64"/>
    <w:basedOn w:val="1"/>
    <w:autoRedefine/>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kern w:val="0"/>
      <w:sz w:val="20"/>
      <w:szCs w:val="20"/>
    </w:rPr>
  </w:style>
  <w:style w:type="paragraph" w:customStyle="1" w:styleId="627">
    <w:name w:val="pa-30"/>
    <w:basedOn w:val="1"/>
    <w:autoRedefine/>
    <w:qFormat/>
    <w:uiPriority w:val="0"/>
    <w:pPr>
      <w:widowControl/>
      <w:spacing w:before="150" w:after="150"/>
      <w:jc w:val="left"/>
    </w:pPr>
    <w:rPr>
      <w:rFonts w:ascii="宋体" w:hAnsi="宋体" w:cs="宋体"/>
      <w:kern w:val="0"/>
      <w:sz w:val="24"/>
      <w:szCs w:val="24"/>
    </w:rPr>
  </w:style>
  <w:style w:type="paragraph" w:customStyle="1" w:styleId="628">
    <w:name w:val="正文段"/>
    <w:basedOn w:val="1"/>
    <w:autoRedefine/>
    <w:qFormat/>
    <w:uiPriority w:val="0"/>
    <w:pPr>
      <w:widowControl/>
      <w:snapToGrid w:val="0"/>
      <w:spacing w:afterLines="50"/>
      <w:ind w:firstLine="200" w:firstLineChars="200"/>
    </w:pPr>
    <w:rPr>
      <w:kern w:val="0"/>
      <w:sz w:val="24"/>
      <w:szCs w:val="20"/>
    </w:rPr>
  </w:style>
  <w:style w:type="paragraph" w:customStyle="1" w:styleId="629">
    <w:name w:val="Char31"/>
    <w:basedOn w:val="1"/>
    <w:autoRedefine/>
    <w:qFormat/>
    <w:uiPriority w:val="0"/>
    <w:rPr>
      <w:rFonts w:ascii="仿宋_GB2312" w:eastAsia="仿宋_GB2312"/>
      <w:b/>
      <w:sz w:val="32"/>
      <w:szCs w:val="32"/>
    </w:rPr>
  </w:style>
  <w:style w:type="paragraph" w:customStyle="1" w:styleId="630">
    <w:name w:val="S4-B-L15"/>
    <w:basedOn w:val="1"/>
    <w:autoRedefine/>
    <w:qFormat/>
    <w:uiPriority w:val="0"/>
    <w:pPr>
      <w:spacing w:line="360" w:lineRule="auto"/>
    </w:pPr>
    <w:rPr>
      <w:b/>
      <w:bCs/>
      <w:sz w:val="24"/>
      <w:szCs w:val="24"/>
    </w:rPr>
  </w:style>
  <w:style w:type="paragraph" w:customStyle="1" w:styleId="631">
    <w:name w:val="列表（编号一级）（绿盟科技）"/>
    <w:basedOn w:val="1"/>
    <w:autoRedefine/>
    <w:qFormat/>
    <w:uiPriority w:val="0"/>
    <w:pPr>
      <w:widowControl/>
      <w:numPr>
        <w:ilvl w:val="0"/>
        <w:numId w:val="20"/>
      </w:numPr>
      <w:spacing w:beforeLines="25" w:line="300" w:lineRule="auto"/>
      <w:jc w:val="left"/>
    </w:pPr>
    <w:rPr>
      <w:rFonts w:ascii="Arial" w:hAnsi="Arial"/>
      <w:kern w:val="0"/>
      <w:szCs w:val="21"/>
    </w:rPr>
  </w:style>
  <w:style w:type="paragraph" w:customStyle="1" w:styleId="632">
    <w:name w:val="样式 正文文本缩进 + 仿宋_GB2312 小四 首行缩进:  0 厘米 行距: 1.5 倍行距"/>
    <w:basedOn w:val="29"/>
    <w:autoRedefine/>
    <w:qFormat/>
    <w:uiPriority w:val="0"/>
    <w:pPr>
      <w:spacing w:line="360" w:lineRule="auto"/>
      <w:ind w:firstLine="0"/>
    </w:pPr>
    <w:rPr>
      <w:rFonts w:ascii="仿宋_GB2312" w:hAnsi="Times New Roman" w:eastAsia="新宋体"/>
      <w:spacing w:val="0"/>
      <w:sz w:val="24"/>
    </w:rPr>
  </w:style>
  <w:style w:type="paragraph" w:customStyle="1" w:styleId="633">
    <w:name w:val="正文文本 New"/>
    <w:basedOn w:val="1"/>
    <w:autoRedefine/>
    <w:qFormat/>
    <w:uiPriority w:val="0"/>
    <w:pPr>
      <w:spacing w:after="120"/>
    </w:pPr>
    <w:rPr>
      <w:sz w:val="28"/>
      <w:szCs w:val="24"/>
    </w:rPr>
  </w:style>
  <w:style w:type="paragraph" w:customStyle="1" w:styleId="634">
    <w:name w:val="普通(网站)1"/>
    <w:basedOn w:val="1"/>
    <w:autoRedefine/>
    <w:qFormat/>
    <w:uiPriority w:val="0"/>
    <w:pPr>
      <w:widowControl/>
      <w:spacing w:before="100" w:beforeAutospacing="1" w:after="100" w:afterAutospacing="1"/>
      <w:jc w:val="left"/>
    </w:pPr>
    <w:rPr>
      <w:rFonts w:hint="eastAsia" w:ascii="宋体" w:hAnsi="宋体"/>
      <w:color w:val="000000"/>
      <w:sz w:val="24"/>
    </w:rPr>
  </w:style>
  <w:style w:type="paragraph" w:customStyle="1" w:styleId="635">
    <w:name w:val="Char1 Char Char Char1"/>
    <w:basedOn w:val="1"/>
    <w:autoRedefine/>
    <w:qFormat/>
    <w:uiPriority w:val="0"/>
    <w:rPr>
      <w:rFonts w:ascii="Tahoma" w:hAnsi="Tahoma"/>
      <w:sz w:val="24"/>
      <w:szCs w:val="20"/>
    </w:rPr>
  </w:style>
  <w:style w:type="paragraph" w:customStyle="1" w:styleId="636">
    <w:name w:val="标准标题2"/>
    <w:basedOn w:val="3"/>
    <w:autoRedefine/>
    <w:qFormat/>
    <w:uiPriority w:val="0"/>
    <w:pPr>
      <w:spacing w:line="360" w:lineRule="auto"/>
    </w:pPr>
    <w:rPr>
      <w:rFonts w:eastAsia="仿宋_GB2312"/>
      <w:bCs w:val="0"/>
      <w:sz w:val="28"/>
    </w:rPr>
  </w:style>
  <w:style w:type="paragraph" w:customStyle="1" w:styleId="637">
    <w:name w:val="二级."/>
    <w:basedOn w:val="3"/>
    <w:autoRedefine/>
    <w:qFormat/>
    <w:uiPriority w:val="0"/>
    <w:pPr>
      <w:tabs>
        <w:tab w:val="left" w:pos="0"/>
      </w:tabs>
      <w:spacing w:before="0" w:after="0" w:line="528" w:lineRule="auto"/>
      <w:ind w:left="181" w:hanging="181"/>
    </w:pPr>
    <w:rPr>
      <w:bCs w:val="0"/>
      <w:kern w:val="0"/>
      <w:sz w:val="36"/>
      <w:szCs w:val="20"/>
    </w:rPr>
  </w:style>
  <w:style w:type="paragraph" w:customStyle="1" w:styleId="638">
    <w:name w:val="_Style 13"/>
    <w:basedOn w:val="1"/>
    <w:autoRedefine/>
    <w:qFormat/>
    <w:uiPriority w:val="0"/>
    <w:pPr>
      <w:tabs>
        <w:tab w:val="left" w:pos="360"/>
      </w:tabs>
      <w:ind w:firstLine="420" w:firstLineChars="150"/>
    </w:pPr>
    <w:rPr>
      <w:szCs w:val="20"/>
    </w:rPr>
  </w:style>
  <w:style w:type="paragraph" w:customStyle="1" w:styleId="639">
    <w:name w:val="彩色列表1"/>
    <w:basedOn w:val="1"/>
    <w:autoRedefine/>
    <w:qFormat/>
    <w:uiPriority w:val="0"/>
    <w:pPr>
      <w:tabs>
        <w:tab w:val="left" w:pos="1200"/>
      </w:tabs>
      <w:ind w:left="1200" w:hanging="360"/>
    </w:pPr>
  </w:style>
  <w:style w:type="paragraph" w:customStyle="1" w:styleId="640">
    <w:name w:val="Char112"/>
    <w:basedOn w:val="1"/>
    <w:autoRedefine/>
    <w:qFormat/>
    <w:uiPriority w:val="0"/>
    <w:pPr>
      <w:spacing w:beforeLines="20" w:afterLines="20"/>
    </w:pPr>
    <w:rPr>
      <w:rFonts w:ascii="楷体_GB2312" w:hAnsi="宋体" w:eastAsia="楷体_GB2312" w:cs="Arial"/>
      <w:kern w:val="0"/>
      <w:sz w:val="24"/>
      <w:szCs w:val="24"/>
    </w:rPr>
  </w:style>
  <w:style w:type="paragraph" w:customStyle="1" w:styleId="641">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642">
    <w:name w:val="Bullet"/>
    <w:basedOn w:val="1"/>
    <w:autoRedefine/>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643">
    <w:name w:val="小四正文"/>
    <w:basedOn w:val="1"/>
    <w:autoRedefine/>
    <w:qFormat/>
    <w:uiPriority w:val="0"/>
    <w:pPr>
      <w:spacing w:line="360" w:lineRule="auto"/>
      <w:ind w:firstLine="200" w:firstLineChars="200"/>
    </w:pPr>
    <w:rPr>
      <w:rFonts w:eastAsia="仿宋_GB2312" w:cs="宋体"/>
      <w:sz w:val="24"/>
      <w:szCs w:val="24"/>
    </w:rPr>
  </w:style>
  <w:style w:type="paragraph" w:customStyle="1" w:styleId="644">
    <w:name w:val="标书_正文"/>
    <w:basedOn w:val="1"/>
    <w:autoRedefine/>
    <w:qFormat/>
    <w:uiPriority w:val="0"/>
    <w:pPr>
      <w:spacing w:line="360" w:lineRule="auto"/>
    </w:pPr>
    <w:rPr>
      <w:rFonts w:ascii="宋体"/>
      <w:b/>
      <w:kern w:val="0"/>
      <w:sz w:val="32"/>
      <w:szCs w:val="32"/>
    </w:rPr>
  </w:style>
  <w:style w:type="paragraph" w:customStyle="1" w:styleId="645">
    <w:name w:val="样式 正文（首行缩进两字） + 首行缩进:  2 字符 段后: 0.5 行 行距: 1.5 倍行距"/>
    <w:basedOn w:val="5"/>
    <w:autoRedefine/>
    <w:qFormat/>
    <w:uiPriority w:val="0"/>
    <w:pPr>
      <w:spacing w:line="360" w:lineRule="auto"/>
    </w:pPr>
    <w:rPr>
      <w:sz w:val="24"/>
      <w:szCs w:val="24"/>
    </w:rPr>
  </w:style>
  <w:style w:type="paragraph" w:customStyle="1" w:styleId="646">
    <w:name w:val="Char Char Char Char Char Char Char11"/>
    <w:basedOn w:val="1"/>
    <w:autoRedefine/>
    <w:qFormat/>
    <w:uiPriority w:val="0"/>
    <w:pPr>
      <w:tabs>
        <w:tab w:val="left" w:pos="432"/>
      </w:tabs>
      <w:ind w:left="432" w:hanging="432"/>
    </w:pPr>
    <w:rPr>
      <w:rFonts w:ascii="Tahoma" w:hAnsi="Tahoma"/>
      <w:sz w:val="24"/>
      <w:szCs w:val="20"/>
    </w:rPr>
  </w:style>
  <w:style w:type="paragraph" w:customStyle="1" w:styleId="647">
    <w:name w:val="pbulletcmt"/>
    <w:basedOn w:val="1"/>
    <w:autoRedefine/>
    <w:qFormat/>
    <w:uiPriority w:val="0"/>
    <w:pPr>
      <w:widowControl/>
      <w:spacing w:before="100" w:beforeAutospacing="1" w:after="100" w:afterAutospacing="1"/>
      <w:jc w:val="left"/>
    </w:pPr>
    <w:rPr>
      <w:rFonts w:eastAsia="Times New Roman"/>
      <w:kern w:val="0"/>
      <w:sz w:val="24"/>
      <w:szCs w:val="24"/>
    </w:rPr>
  </w:style>
  <w:style w:type="paragraph" w:customStyle="1" w:styleId="648">
    <w:name w:val="Char111"/>
    <w:basedOn w:val="1"/>
    <w:autoRedefine/>
    <w:qFormat/>
    <w:uiPriority w:val="0"/>
    <w:rPr>
      <w:rFonts w:ascii="仿宋_GB2312" w:eastAsia="仿宋_GB2312"/>
      <w:b/>
      <w:sz w:val="32"/>
      <w:szCs w:val="32"/>
    </w:rPr>
  </w:style>
  <w:style w:type="paragraph" w:customStyle="1" w:styleId="649">
    <w:name w:val="SZF图"/>
    <w:basedOn w:val="1"/>
    <w:autoRedefine/>
    <w:qFormat/>
    <w:uiPriority w:val="0"/>
    <w:pPr>
      <w:spacing w:beforeLines="50" w:afterLines="50" w:line="360" w:lineRule="auto"/>
      <w:jc w:val="center"/>
    </w:pPr>
    <w:rPr>
      <w:b/>
      <w:szCs w:val="24"/>
    </w:rPr>
  </w:style>
  <w:style w:type="paragraph" w:customStyle="1" w:styleId="650">
    <w:name w:val="样式 标题 2Chapter X.X. Statementh22Header 2l2Level 2 Headhea..."/>
    <w:basedOn w:val="3"/>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651">
    <w:name w:val="CM12"/>
    <w:basedOn w:val="537"/>
    <w:next w:val="537"/>
    <w:autoRedefine/>
    <w:qFormat/>
    <w:uiPriority w:val="0"/>
    <w:pPr>
      <w:spacing w:line="468" w:lineRule="atLeast"/>
    </w:pPr>
    <w:rPr>
      <w:rFonts w:ascii="宋体" w:eastAsia="宋体" w:cs="Times New Roman"/>
      <w:color w:val="auto"/>
    </w:rPr>
  </w:style>
  <w:style w:type="paragraph" w:customStyle="1" w:styleId="652">
    <w:name w:val="正文文本 22"/>
    <w:basedOn w:val="1"/>
    <w:autoRedefine/>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653">
    <w:name w:val="默认段落字体 Para Char"/>
    <w:basedOn w:val="1"/>
    <w:autoRedefine/>
    <w:qFormat/>
    <w:uiPriority w:val="0"/>
    <w:pPr>
      <w:adjustRightInd w:val="0"/>
      <w:spacing w:line="360" w:lineRule="auto"/>
      <w:ind w:firstLine="480"/>
    </w:pPr>
    <w:rPr>
      <w:rFonts w:ascii="宋体" w:hAnsi="宋体"/>
      <w:kern w:val="0"/>
      <w:sz w:val="24"/>
      <w:szCs w:val="20"/>
    </w:rPr>
  </w:style>
  <w:style w:type="paragraph" w:customStyle="1" w:styleId="654">
    <w:name w:val="flName"/>
    <w:basedOn w:val="1"/>
    <w:autoRedefine/>
    <w:qFormat/>
    <w:uiPriority w:val="0"/>
    <w:pPr>
      <w:adjustRightInd w:val="0"/>
      <w:spacing w:before="320" w:after="160" w:line="360" w:lineRule="atLeast"/>
      <w:ind w:firstLine="200" w:firstLineChars="200"/>
      <w:jc w:val="center"/>
    </w:pPr>
    <w:rPr>
      <w:rFonts w:ascii="Arial" w:eastAsia="黑体"/>
      <w:kern w:val="0"/>
      <w:sz w:val="32"/>
      <w:szCs w:val="24"/>
    </w:rPr>
  </w:style>
  <w:style w:type="paragraph" w:customStyle="1" w:styleId="655">
    <w:name w:val="样式 书籍标题3 + Arial 段前: 1 行 段后: 1 行"/>
    <w:basedOn w:val="1"/>
    <w:autoRedefine/>
    <w:qFormat/>
    <w:uiPriority w:val="0"/>
    <w:pPr>
      <w:numPr>
        <w:ilvl w:val="2"/>
        <w:numId w:val="21"/>
      </w:numPr>
      <w:spacing w:beforeLines="100" w:afterLines="100"/>
      <w:jc w:val="left"/>
      <w:outlineLvl w:val="2"/>
    </w:pPr>
    <w:rPr>
      <w:rFonts w:ascii="Arial" w:hAnsi="Arial"/>
      <w:b/>
      <w:bCs/>
      <w:spacing w:val="20"/>
      <w:sz w:val="28"/>
      <w:szCs w:val="28"/>
    </w:rPr>
  </w:style>
  <w:style w:type="paragraph" w:customStyle="1" w:styleId="656">
    <w:name w:val="正文样式1"/>
    <w:basedOn w:val="1"/>
    <w:autoRedefine/>
    <w:qFormat/>
    <w:uiPriority w:val="0"/>
    <w:pPr>
      <w:spacing w:line="360" w:lineRule="auto"/>
      <w:ind w:firstLine="200" w:firstLineChars="200"/>
    </w:pPr>
    <w:rPr>
      <w:rFonts w:cs="宋体"/>
      <w:sz w:val="24"/>
      <w:szCs w:val="20"/>
    </w:rPr>
  </w:style>
  <w:style w:type="paragraph" w:customStyle="1" w:styleId="657">
    <w:name w:val="样式 样式 宋体 小四 段前: 7.8 磅 段后: 7.8 磅 行距: 1.5 倍行距 + 小二 首行缩进:  2 字符"/>
    <w:basedOn w:val="1"/>
    <w:autoRedefine/>
    <w:qFormat/>
    <w:uiPriority w:val="0"/>
    <w:pPr>
      <w:spacing w:line="360" w:lineRule="auto"/>
      <w:ind w:firstLine="480" w:firstLineChars="200"/>
    </w:pPr>
    <w:rPr>
      <w:rFonts w:ascii="宋体" w:hAnsi="宋体" w:cs="宋体"/>
      <w:sz w:val="24"/>
      <w:szCs w:val="20"/>
    </w:rPr>
  </w:style>
  <w:style w:type="paragraph" w:customStyle="1" w:styleId="658">
    <w:name w:val="样式 标题 5 + 五号 居中 段前: 1.5 磅 段后: 1.5 磅 行距: 多倍行距 1.57 字行"/>
    <w:basedOn w:val="7"/>
    <w:autoRedefine/>
    <w:qFormat/>
    <w:uiPriority w:val="0"/>
    <w:pPr>
      <w:tabs>
        <w:tab w:val="clear" w:pos="992"/>
      </w:tabs>
      <w:spacing w:before="30" w:after="30" w:line="377" w:lineRule="auto"/>
      <w:ind w:left="0" w:firstLine="0"/>
      <w:jc w:val="center"/>
    </w:pPr>
    <w:rPr>
      <w:rFonts w:cs="宋体"/>
      <w:sz w:val="21"/>
      <w:szCs w:val="20"/>
    </w:rPr>
  </w:style>
  <w:style w:type="paragraph" w:customStyle="1" w:styleId="659">
    <w:name w:val="正文-带编号1)"/>
    <w:basedOn w:val="1"/>
    <w:autoRedefine/>
    <w:qFormat/>
    <w:uiPriority w:val="0"/>
    <w:pPr>
      <w:numPr>
        <w:ilvl w:val="0"/>
        <w:numId w:val="22"/>
      </w:numPr>
      <w:spacing w:line="400" w:lineRule="exact"/>
    </w:pPr>
    <w:rPr>
      <w:rFonts w:ascii="Arial" w:hAnsi="Arial"/>
      <w:szCs w:val="24"/>
    </w:rPr>
  </w:style>
  <w:style w:type="paragraph" w:customStyle="1" w:styleId="660">
    <w:name w:val="contentartic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61">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662">
    <w:name w:val="Char8"/>
    <w:basedOn w:val="1"/>
    <w:autoRedefine/>
    <w:qFormat/>
    <w:uiPriority w:val="0"/>
    <w:pPr>
      <w:tabs>
        <w:tab w:val="left" w:pos="432"/>
      </w:tabs>
      <w:ind w:left="432" w:hanging="432"/>
    </w:pPr>
    <w:rPr>
      <w:sz w:val="24"/>
      <w:szCs w:val="24"/>
    </w:rPr>
  </w:style>
  <w:style w:type="paragraph" w:customStyle="1" w:styleId="663">
    <w:name w:val="样式 标题 4Chapter X.X.X. + 段后: 0.5 行1 + 段后: 0.5 行"/>
    <w:basedOn w:val="507"/>
    <w:autoRedefine/>
    <w:qFormat/>
    <w:uiPriority w:val="0"/>
    <w:pPr>
      <w:numPr>
        <w:ilvl w:val="0"/>
        <w:numId w:val="0"/>
      </w:numPr>
      <w:tabs>
        <w:tab w:val="left" w:pos="864"/>
      </w:tabs>
      <w:ind w:left="425" w:hanging="425"/>
    </w:pPr>
    <w:rPr>
      <w:szCs w:val="21"/>
    </w:rPr>
  </w:style>
  <w:style w:type="paragraph" w:customStyle="1" w:styleId="664">
    <w:name w:val="Normal0"/>
    <w:autoRedefine/>
    <w:qFormat/>
    <w:uiPriority w:val="0"/>
    <w:rPr>
      <w:rFonts w:ascii="Times New Roman" w:hAnsi="Times New Roman" w:eastAsia="宋体" w:cs="Times New Roman"/>
      <w:lang w:val="en-US" w:eastAsia="en-US" w:bidi="ar-SA"/>
    </w:rPr>
  </w:style>
  <w:style w:type="paragraph" w:customStyle="1" w:styleId="665">
    <w:name w:val="4"/>
    <w:basedOn w:val="1"/>
    <w:autoRedefine/>
    <w:qFormat/>
    <w:uiPriority w:val="0"/>
  </w:style>
  <w:style w:type="paragraph" w:customStyle="1" w:styleId="666">
    <w:name w:val="样式 Arial 小四 首行缩进:  0.85 厘米"/>
    <w:basedOn w:val="1"/>
    <w:autoRedefine/>
    <w:qFormat/>
    <w:uiPriority w:val="0"/>
    <w:pPr>
      <w:spacing w:line="360" w:lineRule="auto"/>
      <w:ind w:left="-2" w:leftChars="-1" w:firstLine="479" w:firstLineChars="228"/>
    </w:pPr>
    <w:rPr>
      <w:rFonts w:hAnsi="Arial" w:cs="宋体"/>
      <w:szCs w:val="21"/>
    </w:rPr>
  </w:style>
  <w:style w:type="paragraph" w:customStyle="1" w:styleId="667">
    <w:name w:val="标题 3 （加黑）"/>
    <w:basedOn w:val="4"/>
    <w:autoRedefine/>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669">
    <w:name w:val="大表 mt"/>
    <w:basedOn w:val="1"/>
    <w:autoRedefine/>
    <w:qFormat/>
    <w:uiPriority w:val="0"/>
    <w:pPr>
      <w:widowControl/>
      <w:jc w:val="left"/>
    </w:pPr>
    <w:rPr>
      <w:rFonts w:ascii="宋体" w:hAnsi="宋体" w:cs="宋体"/>
      <w:kern w:val="0"/>
      <w:szCs w:val="21"/>
    </w:rPr>
  </w:style>
  <w:style w:type="paragraph" w:customStyle="1" w:styleId="670">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1">
    <w:name w:val="样式 标题 1 + 五号"/>
    <w:basedOn w:val="2"/>
    <w:autoRedefine/>
    <w:qFormat/>
    <w:uiPriority w:val="0"/>
    <w:pPr>
      <w:keepNext/>
      <w:keepLines/>
      <w:autoSpaceDE/>
      <w:autoSpaceDN/>
      <w:adjustRightInd/>
      <w:spacing w:line="240" w:lineRule="auto"/>
    </w:pPr>
    <w:rPr>
      <w:kern w:val="44"/>
      <w:sz w:val="32"/>
      <w:szCs w:val="32"/>
    </w:rPr>
  </w:style>
  <w:style w:type="paragraph" w:customStyle="1" w:styleId="672">
    <w:name w:val="Char9"/>
    <w:basedOn w:val="1"/>
    <w:autoRedefine/>
    <w:qFormat/>
    <w:uiPriority w:val="0"/>
    <w:pPr>
      <w:adjustRightInd w:val="0"/>
      <w:textAlignment w:val="baseline"/>
    </w:pPr>
    <w:rPr>
      <w:rFonts w:ascii="Tahoma" w:hAnsi="Tahoma"/>
      <w:sz w:val="24"/>
      <w:szCs w:val="20"/>
    </w:rPr>
  </w:style>
  <w:style w:type="paragraph" w:customStyle="1" w:styleId="673">
    <w:name w:val="font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74">
    <w:name w:val="P1"/>
    <w:basedOn w:val="1"/>
    <w:autoRedefine/>
    <w:qFormat/>
    <w:uiPriority w:val="0"/>
    <w:pPr>
      <w:widowControl/>
      <w:spacing w:before="240" w:line="240" w:lineRule="atLeast"/>
      <w:jc w:val="left"/>
    </w:pPr>
    <w:rPr>
      <w:b/>
      <w:kern w:val="0"/>
      <w:szCs w:val="21"/>
      <w:lang w:val="en-AU" w:eastAsia="en-US"/>
    </w:rPr>
  </w:style>
  <w:style w:type="paragraph" w:customStyle="1" w:styleId="675">
    <w:name w:val="pa-17"/>
    <w:basedOn w:val="1"/>
    <w:autoRedefine/>
    <w:qFormat/>
    <w:uiPriority w:val="0"/>
    <w:pPr>
      <w:widowControl/>
      <w:spacing w:before="150" w:after="150"/>
      <w:jc w:val="left"/>
    </w:pPr>
    <w:rPr>
      <w:rFonts w:ascii="宋体" w:hAnsi="宋体" w:cs="宋体"/>
      <w:kern w:val="0"/>
      <w:sz w:val="24"/>
      <w:szCs w:val="24"/>
    </w:rPr>
  </w:style>
  <w:style w:type="paragraph" w:customStyle="1" w:styleId="676">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677">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 w:val="24"/>
      <w:szCs w:val="20"/>
    </w:rPr>
  </w:style>
  <w:style w:type="paragraph" w:customStyle="1" w:styleId="678">
    <w:name w:val="InfoBlue"/>
    <w:basedOn w:val="1"/>
    <w:next w:val="26"/>
    <w:autoRedefine/>
    <w:qFormat/>
    <w:uiPriority w:val="0"/>
    <w:pPr>
      <w:spacing w:afterLines="50"/>
      <w:ind w:left="720"/>
      <w:jc w:val="left"/>
    </w:pPr>
    <w:rPr>
      <w:rFonts w:ascii="宋体"/>
      <w:i/>
      <w:snapToGrid w:val="0"/>
      <w:color w:val="0000FF"/>
      <w:kern w:val="0"/>
      <w:szCs w:val="20"/>
    </w:rPr>
  </w:style>
  <w:style w:type="paragraph" w:customStyle="1" w:styleId="679">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680">
    <w:name w:val="样式 样式 样式 标题 3Chapter X.X.X. + 段后: 0.5 行 + 段后: 0.5 行 + 段后: 0.5 行"/>
    <w:basedOn w:val="420"/>
    <w:autoRedefine/>
    <w:qFormat/>
    <w:uiPriority w:val="0"/>
    <w:pPr>
      <w:spacing w:after="120"/>
    </w:pPr>
  </w:style>
  <w:style w:type="paragraph" w:customStyle="1" w:styleId="681">
    <w:name w:val="xl30"/>
    <w:basedOn w:val="1"/>
    <w:autoRedefine/>
    <w:qFormat/>
    <w:uiPriority w:val="0"/>
    <w:pPr>
      <w:widowControl/>
      <w:pBdr>
        <w:top w:val="single" w:color="auto" w:sz="4" w:space="0"/>
        <w:bottom w:val="single" w:color="auto" w:sz="4" w:space="0"/>
      </w:pBdr>
      <w:spacing w:before="100" w:beforeAutospacing="1" w:after="100" w:afterAutospacing="1"/>
      <w:jc w:val="center"/>
    </w:pPr>
    <w:rPr>
      <w:rFonts w:ascii="Comic Sans MS" w:hAnsi="Comic Sans MS" w:cs="宋体"/>
      <w:kern w:val="0"/>
      <w:sz w:val="20"/>
      <w:szCs w:val="20"/>
    </w:rPr>
  </w:style>
  <w:style w:type="paragraph" w:customStyle="1" w:styleId="682">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83">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omic Sans MS" w:hAnsi="Comic Sans MS" w:cs="宋体"/>
      <w:kern w:val="0"/>
      <w:sz w:val="20"/>
      <w:szCs w:val="20"/>
    </w:rPr>
  </w:style>
  <w:style w:type="paragraph" w:customStyle="1" w:styleId="684">
    <w:name w:val="样式 正文段落 + 首行缩进:  0 字符"/>
    <w:basedOn w:val="274"/>
    <w:autoRedefine/>
    <w:qFormat/>
    <w:uiPriority w:val="0"/>
    <w:pPr>
      <w:spacing w:line="360" w:lineRule="auto"/>
      <w:ind w:firstLine="0"/>
    </w:pPr>
    <w:rPr>
      <w:rFonts w:ascii="宋体" w:hAnsi="宋体" w:cs="宋体"/>
      <w:kern w:val="0"/>
    </w:rPr>
  </w:style>
  <w:style w:type="paragraph" w:customStyle="1" w:styleId="685">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686">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eastAsia="楷体_GB2312" w:cs="宋体"/>
      <w:snapToGrid w:val="0"/>
      <w:kern w:val="0"/>
      <w:sz w:val="28"/>
      <w:szCs w:val="20"/>
    </w:rPr>
  </w:style>
  <w:style w:type="paragraph" w:customStyle="1" w:styleId="687">
    <w:name w:val="表格标题栏"/>
    <w:basedOn w:val="1"/>
    <w:autoRedefine/>
    <w:qFormat/>
    <w:uiPriority w:val="0"/>
    <w:pPr>
      <w:shd w:val="pct5" w:color="auto" w:fill="auto"/>
      <w:jc w:val="center"/>
      <w:textAlignment w:val="center"/>
    </w:pPr>
    <w:rPr>
      <w:rFonts w:ascii="新宋体" w:hAnsi="新宋体" w:eastAsia="华文中宋"/>
      <w:b/>
      <w:sz w:val="28"/>
      <w:szCs w:val="28"/>
    </w:rPr>
  </w:style>
  <w:style w:type="paragraph" w:customStyle="1" w:styleId="688">
    <w:name w:val="msolistparagraph"/>
    <w:basedOn w:val="1"/>
    <w:autoRedefine/>
    <w:qFormat/>
    <w:uiPriority w:val="0"/>
    <w:pPr>
      <w:ind w:firstLine="420" w:firstLineChars="200"/>
    </w:pPr>
  </w:style>
  <w:style w:type="paragraph" w:customStyle="1" w:styleId="689">
    <w:name w:val="默认段落字体 Para Char Char Char Char Char Char Char Char Char1 Char Char Char Char"/>
    <w:basedOn w:val="1"/>
    <w:autoRedefine/>
    <w:qFormat/>
    <w:uiPriority w:val="0"/>
    <w:rPr>
      <w:rFonts w:ascii="Tahoma" w:hAnsi="Tahoma"/>
      <w:sz w:val="24"/>
      <w:szCs w:val="20"/>
    </w:rPr>
  </w:style>
  <w:style w:type="paragraph" w:customStyle="1" w:styleId="690">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691">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2">
    <w:name w:val="沈标题四"/>
    <w:basedOn w:val="6"/>
    <w:next w:val="1"/>
    <w:autoRedefine/>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693">
    <w:name w:val="flType"/>
    <w:basedOn w:val="1"/>
    <w:autoRedefine/>
    <w:qFormat/>
    <w:uiPriority w:val="0"/>
    <w:pPr>
      <w:adjustRightInd w:val="0"/>
      <w:spacing w:before="560" w:after="120" w:line="360" w:lineRule="atLeast"/>
      <w:jc w:val="center"/>
      <w:textAlignment w:val="baseline"/>
    </w:pPr>
    <w:rPr>
      <w:rFonts w:ascii="Arial" w:eastAsia="黑体"/>
      <w:kern w:val="0"/>
      <w:sz w:val="28"/>
      <w:szCs w:val="20"/>
    </w:rPr>
  </w:style>
  <w:style w:type="paragraph" w:customStyle="1" w:styleId="694">
    <w:name w:val="Paragraph3"/>
    <w:basedOn w:val="1"/>
    <w:autoRedefine/>
    <w:qFormat/>
    <w:uiPriority w:val="0"/>
    <w:pPr>
      <w:spacing w:before="80" w:afterLines="50"/>
      <w:ind w:left="1530"/>
    </w:pPr>
    <w:rPr>
      <w:rFonts w:ascii="宋体"/>
      <w:snapToGrid w:val="0"/>
      <w:kern w:val="0"/>
      <w:szCs w:val="20"/>
    </w:rPr>
  </w:style>
  <w:style w:type="paragraph" w:customStyle="1" w:styleId="695">
    <w:name w:val="正文缩进2字符"/>
    <w:basedOn w:val="184"/>
    <w:autoRedefine/>
    <w:qFormat/>
    <w:uiPriority w:val="0"/>
    <w:pPr>
      <w:ind w:firstLine="480" w:firstLineChars="200"/>
    </w:pPr>
  </w:style>
  <w:style w:type="paragraph" w:customStyle="1" w:styleId="696">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97">
    <w:name w:val="文档正文 Char"/>
    <w:basedOn w:val="1"/>
    <w:autoRedefine/>
    <w:qFormat/>
    <w:uiPriority w:val="0"/>
    <w:pPr>
      <w:adjustRightInd w:val="0"/>
      <w:spacing w:line="500" w:lineRule="atLeast"/>
      <w:ind w:firstLine="567"/>
    </w:pPr>
    <w:rPr>
      <w:rFonts w:hint="eastAsia" w:ascii="仿宋_GB2312" w:eastAsia="仿宋_GB2312"/>
      <w:sz w:val="28"/>
      <w:szCs w:val="24"/>
    </w:rPr>
  </w:style>
  <w:style w:type="paragraph" w:customStyle="1" w:styleId="698">
    <w:name w:val="Char Char Char Char1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99">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700">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02">
    <w:name w:val="样式 模板描述"/>
    <w:basedOn w:val="1"/>
    <w:next w:val="446"/>
    <w:autoRedefine/>
    <w:qFormat/>
    <w:uiPriority w:val="0"/>
    <w:pPr>
      <w:spacing w:afterLines="50"/>
      <w:jc w:val="left"/>
    </w:pPr>
    <w:rPr>
      <w:rFonts w:ascii="宋体" w:cs="宋体"/>
      <w:i/>
      <w:iCs/>
      <w:snapToGrid w:val="0"/>
      <w:color w:val="0000FF"/>
      <w:kern w:val="0"/>
      <w:szCs w:val="21"/>
    </w:rPr>
  </w:style>
  <w:style w:type="paragraph" w:customStyle="1" w:styleId="703">
    <w:name w:val="正文样式 首行缩进:  0.74 厘米"/>
    <w:basedOn w:val="1"/>
    <w:autoRedefine/>
    <w:qFormat/>
    <w:uiPriority w:val="0"/>
    <w:pPr>
      <w:widowControl/>
      <w:tabs>
        <w:tab w:val="right" w:pos="8640"/>
      </w:tabs>
      <w:spacing w:beforeLines="50" w:line="360" w:lineRule="auto"/>
      <w:ind w:firstLine="420"/>
    </w:pPr>
    <w:rPr>
      <w:kern w:val="0"/>
      <w:sz w:val="24"/>
      <w:szCs w:val="20"/>
      <w:lang w:bidi="he-IL"/>
    </w:rPr>
  </w:style>
  <w:style w:type="paragraph" w:customStyle="1" w:styleId="704">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05">
    <w:name w:val="Bullet1"/>
    <w:basedOn w:val="1"/>
    <w:autoRedefine/>
    <w:qFormat/>
    <w:uiPriority w:val="0"/>
    <w:pPr>
      <w:spacing w:afterLines="50"/>
      <w:ind w:left="720" w:hanging="432"/>
      <w:jc w:val="left"/>
    </w:pPr>
    <w:rPr>
      <w:rFonts w:ascii="宋体"/>
      <w:snapToGrid w:val="0"/>
      <w:kern w:val="0"/>
      <w:szCs w:val="20"/>
    </w:rPr>
  </w:style>
  <w:style w:type="paragraph" w:customStyle="1" w:styleId="706">
    <w:name w:val="font8"/>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07">
    <w:name w:val="Char Char1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08">
    <w:name w:val="Paragraph1"/>
    <w:basedOn w:val="1"/>
    <w:autoRedefine/>
    <w:qFormat/>
    <w:uiPriority w:val="0"/>
    <w:pPr>
      <w:spacing w:before="80" w:afterLines="50"/>
    </w:pPr>
    <w:rPr>
      <w:rFonts w:ascii="宋体"/>
      <w:snapToGrid w:val="0"/>
      <w:kern w:val="0"/>
      <w:szCs w:val="20"/>
    </w:rPr>
  </w:style>
  <w:style w:type="paragraph" w:customStyle="1" w:styleId="709">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710">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711">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12">
    <w:name w:val="二级标题"/>
    <w:basedOn w:val="3"/>
    <w:autoRedefine/>
    <w:qFormat/>
    <w:uiPriority w:val="0"/>
    <w:pPr>
      <w:tabs>
        <w:tab w:val="left" w:pos="1116"/>
      </w:tabs>
      <w:ind w:left="1116" w:hanging="576"/>
    </w:pPr>
    <w:rPr>
      <w:rFonts w:ascii="黑体" w:hAnsi="Cambria"/>
      <w:kern w:val="0"/>
    </w:rPr>
  </w:style>
  <w:style w:type="paragraph" w:customStyle="1" w:styleId="713">
    <w:name w:val="正文缩进1"/>
    <w:basedOn w:val="1"/>
    <w:next w:val="29"/>
    <w:autoRedefine/>
    <w:qFormat/>
    <w:uiPriority w:val="0"/>
    <w:pPr>
      <w:autoSpaceDE w:val="0"/>
      <w:autoSpaceDN w:val="0"/>
      <w:adjustRightInd w:val="0"/>
      <w:spacing w:after="180" w:line="310" w:lineRule="auto"/>
      <w:ind w:firstLine="420"/>
      <w:jc w:val="left"/>
    </w:pPr>
    <w:rPr>
      <w:kern w:val="0"/>
      <w:sz w:val="20"/>
      <w:szCs w:val="20"/>
    </w:rPr>
  </w:style>
  <w:style w:type="paragraph" w:customStyle="1" w:styleId="714">
    <w:name w:val="彩色列表 - 强调文字颜色 11"/>
    <w:basedOn w:val="1"/>
    <w:autoRedefine/>
    <w:qFormat/>
    <w:uiPriority w:val="34"/>
    <w:pPr>
      <w:ind w:firstLine="420" w:firstLineChars="200"/>
    </w:pPr>
  </w:style>
  <w:style w:type="paragraph" w:customStyle="1" w:styleId="715">
    <w:name w:val="样式　标题4"/>
    <w:basedOn w:val="507"/>
    <w:next w:val="1"/>
    <w:autoRedefine/>
    <w:qFormat/>
    <w:uiPriority w:val="0"/>
    <w:pPr>
      <w:numPr>
        <w:ilvl w:val="0"/>
        <w:numId w:val="0"/>
      </w:numPr>
      <w:ind w:left="425" w:hanging="425"/>
    </w:pPr>
  </w:style>
  <w:style w:type="paragraph" w:customStyle="1" w:styleId="716">
    <w:name w:val="S4-I-U-L15-No-dot"/>
    <w:basedOn w:val="1"/>
    <w:autoRedefine/>
    <w:qFormat/>
    <w:uiPriority w:val="0"/>
    <w:pPr>
      <w:numPr>
        <w:ilvl w:val="1"/>
        <w:numId w:val="23"/>
      </w:numPr>
      <w:tabs>
        <w:tab w:val="left" w:pos="1112"/>
        <w:tab w:val="clear" w:pos="1680"/>
      </w:tabs>
      <w:spacing w:after="120" w:line="360" w:lineRule="auto"/>
      <w:ind w:left="1112"/>
    </w:pPr>
    <w:rPr>
      <w:i/>
      <w:sz w:val="24"/>
      <w:szCs w:val="24"/>
      <w:u w:val="single"/>
    </w:rPr>
  </w:style>
  <w:style w:type="paragraph" w:customStyle="1" w:styleId="717">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18">
    <w:name w:val="Char Char Char Char Char Char Char Char1"/>
    <w:basedOn w:val="1"/>
    <w:autoRedefine/>
    <w:qFormat/>
    <w:uiPriority w:val="0"/>
    <w:rPr>
      <w:rFonts w:ascii="仿宋_GB2312" w:eastAsia="仿宋_GB2312"/>
      <w:b/>
      <w:sz w:val="32"/>
      <w:szCs w:val="32"/>
    </w:rPr>
  </w:style>
  <w:style w:type="paragraph" w:customStyle="1" w:styleId="719">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20">
    <w:name w:val="Char6"/>
    <w:basedOn w:val="1"/>
    <w:autoRedefine/>
    <w:qFormat/>
    <w:uiPriority w:val="0"/>
    <w:pPr>
      <w:tabs>
        <w:tab w:val="left" w:pos="432"/>
      </w:tabs>
      <w:ind w:left="432" w:hanging="432"/>
    </w:pPr>
    <w:rPr>
      <w:sz w:val="24"/>
      <w:szCs w:val="24"/>
    </w:rPr>
  </w:style>
  <w:style w:type="paragraph" w:customStyle="1" w:styleId="721">
    <w:name w:val="font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72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723">
    <w:name w:val="Char11"/>
    <w:basedOn w:val="1"/>
    <w:autoRedefine/>
    <w:qFormat/>
    <w:uiPriority w:val="0"/>
    <w:pPr>
      <w:spacing w:beforeLines="20" w:afterLines="20"/>
    </w:pPr>
    <w:rPr>
      <w:rFonts w:ascii="楷体_GB2312" w:hAnsi="宋体" w:eastAsia="楷体_GB2312" w:cs="Arial"/>
      <w:kern w:val="0"/>
      <w:sz w:val="24"/>
      <w:szCs w:val="24"/>
    </w:rPr>
  </w:style>
  <w:style w:type="paragraph" w:customStyle="1" w:styleId="724">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omic Sans MS" w:hAnsi="Comic Sans MS" w:cs="宋体"/>
      <w:b/>
      <w:bCs/>
      <w:kern w:val="0"/>
      <w:sz w:val="20"/>
      <w:szCs w:val="20"/>
    </w:rPr>
  </w:style>
  <w:style w:type="paragraph" w:customStyle="1" w:styleId="725">
    <w:name w:val="缺省文本"/>
    <w:basedOn w:val="1"/>
    <w:autoRedefine/>
    <w:qFormat/>
    <w:uiPriority w:val="0"/>
    <w:pPr>
      <w:autoSpaceDE w:val="0"/>
      <w:autoSpaceDN w:val="0"/>
      <w:adjustRightInd w:val="0"/>
      <w:jc w:val="left"/>
    </w:pPr>
    <w:rPr>
      <w:kern w:val="0"/>
      <w:sz w:val="24"/>
      <w:szCs w:val="20"/>
    </w:rPr>
  </w:style>
  <w:style w:type="paragraph" w:customStyle="1" w:styleId="726">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727">
    <w:name w:val="样式 模板正文 + 左侧:  2 字符 段前: 0 磅 行距: 单倍行距"/>
    <w:basedOn w:val="1"/>
    <w:autoRedefine/>
    <w:qFormat/>
    <w:uiPriority w:val="0"/>
    <w:pPr>
      <w:wordWrap w:val="0"/>
      <w:spacing w:before="120" w:line="320" w:lineRule="exact"/>
      <w:ind w:firstLine="200" w:firstLineChars="200"/>
    </w:pPr>
    <w:rPr>
      <w:rFonts w:ascii="Arial" w:hAnsi="Arial"/>
      <w:szCs w:val="20"/>
    </w:rPr>
  </w:style>
  <w:style w:type="paragraph" w:customStyle="1" w:styleId="728">
    <w:name w:val="表文字"/>
    <w:autoRedefine/>
    <w:qFormat/>
    <w:uiPriority w:val="0"/>
    <w:rPr>
      <w:rFonts w:ascii="宋体" w:hAnsi="Times New Roman" w:eastAsia="宋体" w:cs="Times New Roman"/>
      <w:kern w:val="2"/>
      <w:lang w:val="en-US" w:eastAsia="zh-CN" w:bidi="ar-SA"/>
    </w:rPr>
  </w:style>
  <w:style w:type="paragraph" w:customStyle="1" w:styleId="729">
    <w:name w:val="文档结构图2"/>
    <w:basedOn w:val="1"/>
    <w:autoRedefine/>
    <w:qFormat/>
    <w:uiPriority w:val="0"/>
    <w:rPr>
      <w:rFonts w:ascii="宋体"/>
      <w:kern w:val="0"/>
      <w:sz w:val="18"/>
      <w:szCs w:val="18"/>
    </w:rPr>
  </w:style>
  <w:style w:type="paragraph" w:customStyle="1" w:styleId="730">
    <w:name w:val="Char3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31">
    <w:name w:val="样式 仿宋_GB2312 (符号) 宋体 四号 行距: 1.5 倍行距 首行缩进:  2 字符"/>
    <w:basedOn w:val="1"/>
    <w:autoRedefine/>
    <w:qFormat/>
    <w:uiPriority w:val="0"/>
    <w:pPr>
      <w:spacing w:line="360" w:lineRule="auto"/>
      <w:ind w:firstLine="560" w:firstLineChars="200"/>
    </w:pPr>
    <w:rPr>
      <w:rFonts w:ascii="仿宋" w:hAnsi="宋体" w:eastAsia="仿宋" w:cs="宋体"/>
      <w:sz w:val="28"/>
      <w:szCs w:val="20"/>
    </w:rPr>
  </w:style>
  <w:style w:type="paragraph" w:customStyle="1" w:styleId="732">
    <w:name w:val="ZJGIS-三级标题"/>
    <w:basedOn w:val="4"/>
    <w:autoRedefine/>
    <w:qFormat/>
    <w:uiPriority w:val="0"/>
    <w:pPr>
      <w:numPr>
        <w:ilvl w:val="2"/>
        <w:numId w:val="11"/>
      </w:numPr>
      <w:spacing w:before="120" w:after="120" w:line="240" w:lineRule="auto"/>
    </w:pPr>
    <w:rPr>
      <w:rFonts w:ascii="Times New Roman" w:hAnsi="Times New Roman" w:eastAsia="黑体"/>
      <w:sz w:val="28"/>
      <w:szCs w:val="28"/>
    </w:rPr>
  </w:style>
  <w:style w:type="paragraph" w:customStyle="1" w:styleId="733">
    <w:name w:val="Char3 Char Char Char"/>
    <w:basedOn w:val="1"/>
    <w:autoRedefine/>
    <w:qFormat/>
    <w:uiPriority w:val="0"/>
    <w:pPr>
      <w:widowControl/>
      <w:spacing w:after="160" w:line="240" w:lineRule="exact"/>
      <w:jc w:val="left"/>
    </w:pPr>
    <w:rPr>
      <w:szCs w:val="20"/>
    </w:rPr>
  </w:style>
  <w:style w:type="paragraph" w:customStyle="1" w:styleId="734">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735">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36">
    <w:name w:val="Char Char1 Char1"/>
    <w:basedOn w:val="1"/>
    <w:autoRedefine/>
    <w:qFormat/>
    <w:uiPriority w:val="0"/>
    <w:rPr>
      <w:rFonts w:ascii="仿宋_GB2312" w:eastAsia="仿宋_GB2312"/>
      <w:b/>
      <w:sz w:val="32"/>
      <w:szCs w:val="32"/>
    </w:rPr>
  </w:style>
  <w:style w:type="paragraph" w:customStyle="1" w:styleId="737">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8">
    <w:name w:val="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9">
    <w:name w:val="Char2 Char Char Char"/>
    <w:basedOn w:val="1"/>
    <w:autoRedefine/>
    <w:qFormat/>
    <w:uiPriority w:val="0"/>
    <w:rPr>
      <w:rFonts w:ascii="仿宋_GB2312" w:eastAsia="仿宋_GB2312"/>
      <w:b/>
      <w:sz w:val="32"/>
      <w:szCs w:val="32"/>
    </w:rPr>
  </w:style>
  <w:style w:type="paragraph" w:customStyle="1" w:styleId="740">
    <w:name w:val="标准小四"/>
    <w:basedOn w:val="1"/>
    <w:autoRedefine/>
    <w:qFormat/>
    <w:uiPriority w:val="0"/>
    <w:pPr>
      <w:spacing w:line="360" w:lineRule="auto"/>
      <w:ind w:firstLine="480" w:firstLineChars="200"/>
    </w:pPr>
    <w:rPr>
      <w:rFonts w:ascii="Arial" w:hAnsi="Arial"/>
      <w:sz w:val="24"/>
      <w:szCs w:val="21"/>
    </w:rPr>
  </w:style>
  <w:style w:type="paragraph" w:customStyle="1" w:styleId="741">
    <w:name w:val="TOC 标题1"/>
    <w:basedOn w:val="2"/>
    <w:next w:val="1"/>
    <w:autoRedefine/>
    <w:qFormat/>
    <w:uiPriority w:val="39"/>
    <w:pPr>
      <w:keepNext/>
      <w:keepLines/>
      <w:widowControl/>
      <w:autoSpaceDE/>
      <w:autoSpaceDN/>
      <w:adjustRightInd/>
      <w:spacing w:before="480" w:line="276" w:lineRule="auto"/>
      <w:jc w:val="left"/>
      <w:outlineLvl w:val="9"/>
    </w:pPr>
    <w:rPr>
      <w:rFonts w:ascii="Cambria" w:hAnsi="Cambria"/>
      <w:color w:val="365F91"/>
      <w:sz w:val="28"/>
      <w:szCs w:val="28"/>
    </w:rPr>
  </w:style>
  <w:style w:type="paragraph" w:customStyle="1" w:styleId="742">
    <w:name w:val="五号正文项目（标准）"/>
    <w:basedOn w:val="1"/>
    <w:autoRedefine/>
    <w:qFormat/>
    <w:uiPriority w:val="0"/>
    <w:pPr>
      <w:tabs>
        <w:tab w:val="left" w:pos="900"/>
      </w:tabs>
      <w:spacing w:line="400" w:lineRule="exact"/>
      <w:ind w:left="900" w:hanging="540"/>
      <w:jc w:val="left"/>
    </w:pPr>
    <w:rPr>
      <w:rFonts w:ascii="宋体" w:hAnsi="宋体"/>
      <w:color w:val="000000"/>
      <w:szCs w:val="20"/>
    </w:rPr>
  </w:style>
  <w:style w:type="paragraph" w:customStyle="1" w:styleId="743">
    <w:name w:val="_Style 1481"/>
    <w:next w:val="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44">
    <w:name w:val="GP有序编号1级"/>
    <w:basedOn w:val="1"/>
    <w:autoRedefine/>
    <w:qFormat/>
    <w:uiPriority w:val="0"/>
    <w:pPr>
      <w:numPr>
        <w:ilvl w:val="1"/>
        <w:numId w:val="16"/>
      </w:numPr>
      <w:tabs>
        <w:tab w:val="left" w:pos="903"/>
      </w:tabs>
      <w:spacing w:line="360" w:lineRule="auto"/>
      <w:ind w:left="900" w:hanging="420"/>
      <w:jc w:val="left"/>
    </w:pPr>
    <w:rPr>
      <w:sz w:val="24"/>
      <w:szCs w:val="21"/>
    </w:rPr>
  </w:style>
  <w:style w:type="paragraph" w:customStyle="1" w:styleId="745">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6">
    <w:name w:val="文件标题"/>
    <w:basedOn w:val="1"/>
    <w:autoRedefine/>
    <w:qFormat/>
    <w:uiPriority w:val="0"/>
    <w:pPr>
      <w:autoSpaceDE w:val="0"/>
      <w:autoSpaceDN w:val="0"/>
      <w:adjustRightInd w:val="0"/>
      <w:spacing w:after="240"/>
      <w:jc w:val="center"/>
    </w:pPr>
    <w:rPr>
      <w:rFonts w:ascii="Arial Black" w:hAnsi="Arial Black"/>
      <w:kern w:val="0"/>
      <w:sz w:val="48"/>
      <w:szCs w:val="20"/>
    </w:rPr>
  </w:style>
  <w:style w:type="paragraph" w:customStyle="1" w:styleId="747">
    <w:name w:val="Section #"/>
    <w:next w:val="1"/>
    <w:autoRedefine/>
    <w:qFormat/>
    <w:uiPriority w:val="0"/>
    <w:pPr>
      <w:tabs>
        <w:tab w:val="left" w:pos="2636"/>
        <w:tab w:val="left" w:pos="3090"/>
      </w:tabs>
      <w:overflowPunct w:val="0"/>
      <w:autoSpaceDE w:val="0"/>
      <w:autoSpaceDN w:val="0"/>
      <w:adjustRightInd w:val="0"/>
      <w:spacing w:after="113" w:line="340" w:lineRule="atLeast"/>
      <w:jc w:val="center"/>
      <w:textAlignment w:val="baseline"/>
    </w:pPr>
    <w:rPr>
      <w:rFonts w:ascii="Optima" w:hAnsi="Optima" w:eastAsia="宋体" w:cs="Times New Roman"/>
      <w:b/>
      <w:sz w:val="30"/>
      <w:lang w:val="en-US" w:eastAsia="zh-CN" w:bidi="ar-SA"/>
    </w:rPr>
  </w:style>
  <w:style w:type="paragraph" w:customStyle="1" w:styleId="748">
    <w:name w:val="小标题"/>
    <w:basedOn w:val="26"/>
    <w:autoRedefine/>
    <w:qFormat/>
    <w:uiPriority w:val="0"/>
    <w:pPr>
      <w:tabs>
        <w:tab w:val="left" w:pos="840"/>
      </w:tabs>
      <w:spacing w:before="60" w:after="60" w:line="360" w:lineRule="auto"/>
      <w:ind w:left="840" w:hanging="420"/>
    </w:pPr>
    <w:rPr>
      <w:rFonts w:eastAsia="黑体"/>
      <w:sz w:val="24"/>
      <w:szCs w:val="20"/>
    </w:rPr>
  </w:style>
  <w:style w:type="paragraph" w:customStyle="1" w:styleId="749">
    <w:name w:val="footnote"/>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50">
    <w:name w:val="xl68"/>
    <w:basedOn w:val="1"/>
    <w:autoRedefine/>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51">
    <w:name w:val="SZF表"/>
    <w:basedOn w:val="649"/>
    <w:qFormat/>
    <w:uiPriority w:val="0"/>
    <w:rPr>
      <w:rFonts w:ascii="宋体" w:hAnsi="宋体"/>
      <w:bCs/>
      <w:szCs w:val="21"/>
    </w:rPr>
  </w:style>
  <w:style w:type="paragraph" w:customStyle="1" w:styleId="752">
    <w:name w:val="样式 标题 2Chapter X.X. Statementh22Header 2l2Level 2 Headhea...1"/>
    <w:basedOn w:val="4"/>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753">
    <w:name w:val="Table Text"/>
    <w:basedOn w:val="1"/>
    <w:autoRedefine/>
    <w:qFormat/>
    <w:uiPriority w:val="0"/>
    <w:pPr>
      <w:widowControl/>
      <w:spacing w:before="60" w:after="60"/>
      <w:jc w:val="left"/>
    </w:pPr>
    <w:rPr>
      <w:kern w:val="0"/>
      <w:sz w:val="24"/>
      <w:szCs w:val="24"/>
    </w:rPr>
  </w:style>
  <w:style w:type="paragraph" w:customStyle="1" w:styleId="754">
    <w:name w:val="Char7"/>
    <w:basedOn w:val="1"/>
    <w:autoRedefine/>
    <w:qFormat/>
    <w:uiPriority w:val="0"/>
    <w:pPr>
      <w:tabs>
        <w:tab w:val="left" w:pos="432"/>
      </w:tabs>
      <w:ind w:left="432" w:hanging="432"/>
    </w:pPr>
    <w:rPr>
      <w:sz w:val="24"/>
      <w:szCs w:val="24"/>
    </w:rPr>
  </w:style>
  <w:style w:type="paragraph" w:customStyle="1" w:styleId="755">
    <w:name w:val="贷方"/>
    <w:basedOn w:val="1"/>
    <w:autoRedefine/>
    <w:qFormat/>
    <w:uiPriority w:val="0"/>
    <w:pPr>
      <w:ind w:left="1890" w:leftChars="900"/>
    </w:pPr>
    <w:rPr>
      <w:sz w:val="24"/>
      <w:szCs w:val="24"/>
    </w:rPr>
  </w:style>
  <w:style w:type="paragraph" w:customStyle="1" w:styleId="756">
    <w:name w:val="标题1"/>
    <w:basedOn w:val="35"/>
    <w:autoRedefine/>
    <w:qFormat/>
    <w:uiPriority w:val="0"/>
    <w:pPr>
      <w:spacing w:beforeLines="0" w:afterLines="0" w:line="360" w:lineRule="auto"/>
    </w:pPr>
    <w:rPr>
      <w:b/>
      <w:sz w:val="30"/>
      <w:szCs w:val="20"/>
    </w:rPr>
  </w:style>
  <w:style w:type="paragraph" w:customStyle="1" w:styleId="757">
    <w:name w:val="xl2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omic Sans MS" w:hAnsi="Comic Sans MS" w:cs="宋体"/>
      <w:kern w:val="0"/>
      <w:sz w:val="20"/>
      <w:szCs w:val="20"/>
    </w:rPr>
  </w:style>
  <w:style w:type="paragraph" w:customStyle="1" w:styleId="758">
    <w:name w:val="纯文本11"/>
    <w:basedOn w:val="1"/>
    <w:autoRedefine/>
    <w:qFormat/>
    <w:uiPriority w:val="0"/>
    <w:rPr>
      <w:rFonts w:ascii="宋体" w:hAnsi="Courier New"/>
      <w:szCs w:val="20"/>
    </w:rPr>
  </w:style>
  <w:style w:type="paragraph" w:customStyle="1" w:styleId="759">
    <w:name w:val="ZJGIS-五级标题"/>
    <w:basedOn w:val="7"/>
    <w:autoRedefine/>
    <w:qFormat/>
    <w:uiPriority w:val="0"/>
    <w:pPr>
      <w:numPr>
        <w:ilvl w:val="4"/>
        <w:numId w:val="11"/>
      </w:numPr>
      <w:spacing w:before="120" w:after="120" w:line="240" w:lineRule="auto"/>
    </w:pPr>
    <w:rPr>
      <w:sz w:val="24"/>
      <w:szCs w:val="24"/>
    </w:rPr>
  </w:style>
  <w:style w:type="paragraph" w:customStyle="1" w:styleId="760">
    <w:name w:val="默认段落字体 Para Char Char Char"/>
    <w:basedOn w:val="1"/>
    <w:autoRedefine/>
    <w:qFormat/>
    <w:uiPriority w:val="0"/>
    <w:rPr>
      <w:szCs w:val="24"/>
    </w:rPr>
  </w:style>
  <w:style w:type="paragraph" w:customStyle="1" w:styleId="761">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62">
    <w:name w:val="正文居中_加粗"/>
    <w:basedOn w:val="1"/>
    <w:autoRedefine/>
    <w:qFormat/>
    <w:uiPriority w:val="0"/>
    <w:pPr>
      <w:spacing w:line="360" w:lineRule="auto"/>
      <w:jc w:val="center"/>
    </w:pPr>
    <w:rPr>
      <w:rFonts w:ascii="宋体" w:hAnsi="宋体"/>
      <w:b/>
      <w:sz w:val="24"/>
      <w:szCs w:val="24"/>
    </w:rPr>
  </w:style>
  <w:style w:type="paragraph" w:customStyle="1" w:styleId="763">
    <w:name w:val="Char Char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764">
    <w:name w:val="xl8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5">
    <w:name w:val="封面1级标题"/>
    <w:basedOn w:val="1"/>
    <w:next w:val="1"/>
    <w:autoRedefine/>
    <w:qFormat/>
    <w:uiPriority w:val="0"/>
    <w:pPr>
      <w:spacing w:beforeLines="800"/>
      <w:jc w:val="center"/>
    </w:pPr>
    <w:rPr>
      <w:rFonts w:ascii="Arial" w:hAnsi="Arial" w:eastAsia="黑体" w:cs="宋体"/>
      <w:b/>
      <w:sz w:val="72"/>
      <w:szCs w:val="72"/>
    </w:rPr>
  </w:style>
  <w:style w:type="paragraph" w:customStyle="1" w:styleId="766">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67">
    <w:name w:val="丽天正文"/>
    <w:basedOn w:val="1"/>
    <w:autoRedefine/>
    <w:qFormat/>
    <w:uiPriority w:val="0"/>
    <w:pPr>
      <w:spacing w:line="540" w:lineRule="exact"/>
      <w:ind w:firstLine="560" w:firstLineChars="200"/>
    </w:pPr>
    <w:rPr>
      <w:rFonts w:ascii="宋体" w:hAnsi="宋体"/>
      <w:color w:val="000000"/>
      <w:sz w:val="28"/>
      <w:szCs w:val="28"/>
    </w:rPr>
  </w:style>
  <w:style w:type="paragraph" w:customStyle="1" w:styleId="768">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769">
    <w:name w:val="font11"/>
    <w:basedOn w:val="1"/>
    <w:autoRedefine/>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770">
    <w:name w:val="样式7"/>
    <w:basedOn w:val="1"/>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71">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772">
    <w:name w:val="无间隔2"/>
    <w:autoRedefine/>
    <w:qFormat/>
    <w:uiPriority w:val="0"/>
    <w:rPr>
      <w:rFonts w:ascii="Times New Roman" w:hAnsi="Times New Roman" w:eastAsia="Times New Roman" w:cs="Times New Roman"/>
      <w:kern w:val="2"/>
      <w:sz w:val="22"/>
      <w:szCs w:val="22"/>
      <w:lang w:val="en-US" w:eastAsia="zh-CN" w:bidi="ar-SA"/>
    </w:rPr>
  </w:style>
  <w:style w:type="paragraph" w:customStyle="1" w:styleId="773">
    <w:name w:val="[Normal]"/>
    <w:autoRedefine/>
    <w:qFormat/>
    <w:uiPriority w:val="0"/>
    <w:rPr>
      <w:rFonts w:ascii="宋体" w:hAnsi="宋体" w:eastAsia="宋体" w:cs="Times New Roman"/>
      <w:sz w:val="24"/>
      <w:lang w:val="zh-CN" w:eastAsia="zh-CN" w:bidi="ar-SA"/>
    </w:rPr>
  </w:style>
  <w:style w:type="paragraph" w:customStyle="1" w:styleId="774">
    <w:name w:val="图样式"/>
    <w:basedOn w:val="1"/>
    <w:autoRedefine/>
    <w:qFormat/>
    <w:uiPriority w:val="0"/>
    <w:pPr>
      <w:keepNext/>
      <w:widowControl/>
      <w:spacing w:before="80" w:after="80"/>
      <w:jc w:val="center"/>
    </w:pPr>
    <w:rPr>
      <w:szCs w:val="20"/>
    </w:rPr>
  </w:style>
  <w:style w:type="paragraph" w:customStyle="1" w:styleId="775">
    <w:name w:val="Bullet 2"/>
    <w:basedOn w:val="26"/>
    <w:autoRedefine/>
    <w:qFormat/>
    <w:uiPriority w:val="0"/>
    <w:pPr>
      <w:numPr>
        <w:ilvl w:val="0"/>
        <w:numId w:val="24"/>
      </w:numPr>
      <w:spacing w:beforeLines="10" w:afterLines="10" w:line="264" w:lineRule="auto"/>
    </w:pPr>
    <w:rPr>
      <w:rFonts w:ascii="Arial" w:hAnsi="Arial"/>
      <w:sz w:val="21"/>
      <w:szCs w:val="21"/>
    </w:rPr>
  </w:style>
  <w:style w:type="paragraph" w:customStyle="1" w:styleId="77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7">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8">
    <w:name w:val="封面公司名称中文"/>
    <w:basedOn w:val="1"/>
    <w:next w:val="1"/>
    <w:autoRedefine/>
    <w:qFormat/>
    <w:uiPriority w:val="0"/>
    <w:pPr>
      <w:jc w:val="center"/>
    </w:pPr>
    <w:rPr>
      <w:rFonts w:eastAsia="幼圆" w:cs="宋体"/>
      <w:b/>
      <w:sz w:val="28"/>
      <w:szCs w:val="28"/>
    </w:rPr>
  </w:style>
  <w:style w:type="paragraph" w:customStyle="1" w:styleId="77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780">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781">
    <w:name w:val="样式 标题 2 + 宋体 小四 段前: 0 磅 段后: 0 磅 行距: 1.5 倍行距"/>
    <w:basedOn w:val="3"/>
    <w:autoRedefine/>
    <w:qFormat/>
    <w:uiPriority w:val="0"/>
    <w:pPr>
      <w:numPr>
        <w:ilvl w:val="0"/>
        <w:numId w:val="25"/>
      </w:numPr>
      <w:spacing w:before="0" w:after="0" w:line="360" w:lineRule="auto"/>
    </w:pPr>
    <w:rPr>
      <w:rFonts w:ascii="宋体" w:hAnsi="宋体" w:eastAsia="宋体" w:cs="宋体"/>
      <w:sz w:val="24"/>
      <w:szCs w:val="20"/>
    </w:rPr>
  </w:style>
  <w:style w:type="paragraph" w:customStyle="1" w:styleId="782">
    <w:name w:val="大汉正文"/>
    <w:basedOn w:val="1"/>
    <w:autoRedefine/>
    <w:qFormat/>
    <w:uiPriority w:val="0"/>
    <w:pPr>
      <w:spacing w:line="360" w:lineRule="auto"/>
      <w:ind w:firstLine="200" w:firstLineChars="200"/>
      <w:jc w:val="left"/>
    </w:pPr>
    <w:rPr>
      <w:rFonts w:ascii="宋体"/>
      <w:kern w:val="0"/>
      <w:sz w:val="24"/>
      <w:szCs w:val="24"/>
    </w:rPr>
  </w:style>
  <w:style w:type="paragraph" w:customStyle="1" w:styleId="783">
    <w:name w:val="列表（编号二级）（绿盟科技）"/>
    <w:basedOn w:val="631"/>
    <w:autoRedefine/>
    <w:qFormat/>
    <w:uiPriority w:val="0"/>
    <w:pPr>
      <w:numPr>
        <w:ilvl w:val="1"/>
      </w:numPr>
      <w:spacing w:beforeLines="0"/>
      <w:ind w:left="1260"/>
    </w:pPr>
  </w:style>
  <w:style w:type="paragraph" w:customStyle="1" w:styleId="784">
    <w:name w:val="样式 样式 正文文本缩进 + 仿宋_GB2312 小四 首行缩进:  0 厘米 行距: 1.5 倍行距 + (中文) 仿宋_GB..."/>
    <w:basedOn w:val="632"/>
    <w:autoRedefine/>
    <w:qFormat/>
    <w:uiPriority w:val="0"/>
    <w:pPr>
      <w:ind w:firstLine="480" w:firstLineChars="200"/>
    </w:pPr>
  </w:style>
  <w:style w:type="paragraph" w:customStyle="1" w:styleId="785">
    <w:name w:val="Table - Text"/>
    <w:basedOn w:val="1"/>
    <w:autoRedefine/>
    <w:qFormat/>
    <w:uiPriority w:val="0"/>
    <w:pPr>
      <w:widowControl/>
      <w:spacing w:before="60" w:afterLines="50"/>
      <w:jc w:val="left"/>
    </w:pPr>
    <w:rPr>
      <w:kern w:val="0"/>
      <w:szCs w:val="20"/>
      <w:lang w:eastAsia="en-US"/>
    </w:rPr>
  </w:style>
  <w:style w:type="paragraph" w:customStyle="1" w:styleId="786">
    <w:name w:val="列出段落11"/>
    <w:basedOn w:val="1"/>
    <w:autoRedefine/>
    <w:qFormat/>
    <w:uiPriority w:val="0"/>
    <w:pPr>
      <w:ind w:firstLine="420" w:firstLineChars="200"/>
    </w:pPr>
  </w:style>
  <w:style w:type="paragraph" w:customStyle="1" w:styleId="787">
    <w:name w:val="_Style 1181"/>
    <w:basedOn w:val="1"/>
    <w:autoRedefine/>
    <w:qFormat/>
    <w:uiPriority w:val="0"/>
  </w:style>
  <w:style w:type="paragraph" w:customStyle="1" w:styleId="788">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9">
    <w:name w:val="Char Char Char Char Char Char Char Char Char Char"/>
    <w:basedOn w:val="1"/>
    <w:autoRedefine/>
    <w:qFormat/>
    <w:uiPriority w:val="0"/>
    <w:pPr>
      <w:tabs>
        <w:tab w:val="left" w:pos="360"/>
      </w:tabs>
      <w:ind w:left="480" w:hanging="480" w:hangingChars="200"/>
    </w:pPr>
    <w:rPr>
      <w:rFonts w:ascii="仿宋_GB2312" w:eastAsia="仿宋_GB2312"/>
      <w:b/>
      <w:sz w:val="24"/>
      <w:szCs w:val="24"/>
    </w:rPr>
  </w:style>
  <w:style w:type="paragraph" w:customStyle="1" w:styleId="790">
    <w:name w:val="样式 样式 标题 4 + 段后: 0.5 行1"/>
    <w:basedOn w:val="445"/>
    <w:next w:val="39"/>
    <w:autoRedefine/>
    <w:qFormat/>
    <w:uiPriority w:val="0"/>
    <w:pPr>
      <w:numPr>
        <w:ilvl w:val="1"/>
        <w:numId w:val="5"/>
      </w:numPr>
      <w:spacing w:after="120"/>
      <w:ind w:left="0" w:firstLine="0"/>
    </w:pPr>
  </w:style>
  <w:style w:type="paragraph" w:customStyle="1" w:styleId="791">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92">
    <w:name w:val="Char Char Char1"/>
    <w:basedOn w:val="1"/>
    <w:autoRedefine/>
    <w:qFormat/>
    <w:uiPriority w:val="0"/>
    <w:rPr>
      <w:rFonts w:eastAsia="仿宋_GB2312" w:cs="宋体"/>
      <w:sz w:val="24"/>
      <w:szCs w:val="20"/>
    </w:rPr>
  </w:style>
  <w:style w:type="paragraph" w:customStyle="1" w:styleId="793">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szCs w:val="24"/>
    </w:rPr>
  </w:style>
  <w:style w:type="paragraph" w:customStyle="1" w:styleId="794">
    <w:name w:val="Tabletext"/>
    <w:basedOn w:val="1"/>
    <w:autoRedefine/>
    <w:qFormat/>
    <w:uiPriority w:val="0"/>
    <w:pPr>
      <w:keepLines/>
      <w:spacing w:afterLines="50"/>
      <w:jc w:val="left"/>
    </w:pPr>
    <w:rPr>
      <w:rFonts w:ascii="宋体"/>
      <w:snapToGrid w:val="0"/>
      <w:kern w:val="0"/>
      <w:szCs w:val="20"/>
    </w:rPr>
  </w:style>
  <w:style w:type="paragraph" w:customStyle="1" w:styleId="795">
    <w:name w:val="Char1 Char Char Char"/>
    <w:basedOn w:val="1"/>
    <w:autoRedefine/>
    <w:qFormat/>
    <w:uiPriority w:val="0"/>
    <w:rPr>
      <w:rFonts w:ascii="Tahoma" w:hAnsi="Tahoma"/>
      <w:sz w:val="24"/>
      <w:szCs w:val="20"/>
    </w:rPr>
  </w:style>
  <w:style w:type="paragraph" w:customStyle="1" w:styleId="796">
    <w:name w:val="Char2 Char Char Char1"/>
    <w:basedOn w:val="1"/>
    <w:autoRedefine/>
    <w:qFormat/>
    <w:uiPriority w:val="0"/>
    <w:rPr>
      <w:rFonts w:ascii="仿宋_GB2312" w:eastAsia="仿宋_GB2312"/>
      <w:b/>
      <w:sz w:val="32"/>
      <w:szCs w:val="32"/>
    </w:rPr>
  </w:style>
  <w:style w:type="paragraph" w:customStyle="1" w:styleId="797">
    <w:name w:val="样式 四号 行距: 1.5 倍行距"/>
    <w:basedOn w:val="1"/>
    <w:autoRedefine/>
    <w:qFormat/>
    <w:uiPriority w:val="0"/>
    <w:pPr>
      <w:spacing w:line="312" w:lineRule="auto"/>
      <w:ind w:firstLine="202" w:firstLineChars="202"/>
    </w:pPr>
    <w:rPr>
      <w:rFonts w:cs="宋体"/>
      <w:sz w:val="24"/>
      <w:szCs w:val="20"/>
    </w:rPr>
  </w:style>
  <w:style w:type="paragraph" w:customStyle="1" w:styleId="798">
    <w:name w:val="xl73"/>
    <w:basedOn w:val="1"/>
    <w:autoRedefine/>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99">
    <w:name w:val="浅色列表 - 强调文字颜色 31"/>
    <w:autoRedefine/>
    <w:qFormat/>
    <w:uiPriority w:val="71"/>
    <w:rPr>
      <w:rFonts w:ascii="Times New Roman" w:hAnsi="Times New Roman" w:eastAsia="宋体" w:cs="Times New Roman"/>
      <w:kern w:val="2"/>
      <w:sz w:val="21"/>
      <w:szCs w:val="22"/>
      <w:lang w:val="en-US" w:eastAsia="zh-CN" w:bidi="ar-SA"/>
    </w:rPr>
  </w:style>
  <w:style w:type="paragraph" w:customStyle="1" w:styleId="800">
    <w:name w:val="Char Char Char Char Char Char Char12"/>
    <w:basedOn w:val="1"/>
    <w:autoRedefine/>
    <w:qFormat/>
    <w:uiPriority w:val="0"/>
    <w:pPr>
      <w:tabs>
        <w:tab w:val="left" w:pos="432"/>
      </w:tabs>
      <w:ind w:left="432" w:hanging="432"/>
    </w:pPr>
    <w:rPr>
      <w:rFonts w:ascii="Tahoma" w:hAnsi="Tahoma"/>
      <w:sz w:val="24"/>
      <w:szCs w:val="20"/>
    </w:rPr>
  </w:style>
  <w:style w:type="paragraph" w:customStyle="1" w:styleId="801">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802">
    <w:name w:val="小四 段落 宋体 Char Char"/>
    <w:basedOn w:val="1"/>
    <w:autoRedefine/>
    <w:qFormat/>
    <w:uiPriority w:val="0"/>
    <w:pPr>
      <w:spacing w:line="360" w:lineRule="auto"/>
      <w:ind w:firstLine="480" w:firstLineChars="200"/>
    </w:pPr>
    <w:rPr>
      <w:rFonts w:ascii="宋体" w:hAnsi="宋体"/>
      <w:sz w:val="24"/>
      <w:szCs w:val="24"/>
    </w:rPr>
  </w:style>
  <w:style w:type="paragraph" w:customStyle="1" w:styleId="803">
    <w:name w:val="此正文"/>
    <w:basedOn w:val="1"/>
    <w:autoRedefine/>
    <w:qFormat/>
    <w:uiPriority w:val="0"/>
    <w:pPr>
      <w:spacing w:line="360" w:lineRule="auto"/>
      <w:ind w:firstLine="200" w:firstLineChars="200"/>
    </w:pPr>
    <w:rPr>
      <w:sz w:val="24"/>
      <w:szCs w:val="24"/>
    </w:rPr>
  </w:style>
  <w:style w:type="paragraph" w:customStyle="1" w:styleId="804">
    <w:name w:val="Char Char1 Char"/>
    <w:basedOn w:val="1"/>
    <w:autoRedefine/>
    <w:qFormat/>
    <w:uiPriority w:val="0"/>
    <w:rPr>
      <w:rFonts w:ascii="仿宋_GB2312" w:eastAsia="仿宋_GB2312"/>
      <w:b/>
      <w:sz w:val="32"/>
      <w:szCs w:val="32"/>
    </w:rPr>
  </w:style>
  <w:style w:type="paragraph" w:customStyle="1" w:styleId="805">
    <w:name w:val="font12"/>
    <w:basedOn w:val="1"/>
    <w:autoRedefine/>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806">
    <w:name w:val="样式 正文缩进正文（首行缩进两字）四号四号1四号2四号11特点正文非缩进段1ALT+ZPI正文文字首行缩进...2"/>
    <w:basedOn w:val="5"/>
    <w:autoRedefine/>
    <w:qFormat/>
    <w:uiPriority w:val="0"/>
    <w:pPr>
      <w:spacing w:beforeLines="50" w:line="360" w:lineRule="exact"/>
      <w:ind w:firstLine="200" w:firstLineChars="200"/>
    </w:pPr>
    <w:rPr>
      <w:rFonts w:ascii="宋体" w:cs="宋体"/>
      <w:bCs/>
      <w:kern w:val="0"/>
      <w:sz w:val="24"/>
    </w:rPr>
  </w:style>
  <w:style w:type="paragraph" w:customStyle="1" w:styleId="807">
    <w:name w:val="正文缩进11"/>
    <w:basedOn w:val="1"/>
    <w:autoRedefine/>
    <w:qFormat/>
    <w:uiPriority w:val="0"/>
    <w:pPr>
      <w:autoSpaceDE w:val="0"/>
      <w:autoSpaceDN w:val="0"/>
      <w:adjustRightInd w:val="0"/>
      <w:spacing w:after="180" w:line="310" w:lineRule="auto"/>
      <w:ind w:firstLine="420"/>
      <w:jc w:val="left"/>
    </w:pPr>
    <w:rPr>
      <w:kern w:val="0"/>
      <w:sz w:val="20"/>
      <w:szCs w:val="20"/>
    </w:rPr>
  </w:style>
  <w:style w:type="paragraph" w:customStyle="1" w:styleId="808">
    <w:name w:val="Char Char Char Char Char Char Char Char Char Char1"/>
    <w:basedOn w:val="1"/>
    <w:autoRedefine/>
    <w:qFormat/>
    <w:uiPriority w:val="0"/>
    <w:pPr>
      <w:tabs>
        <w:tab w:val="left" w:pos="360"/>
      </w:tabs>
      <w:ind w:left="480" w:hanging="480" w:hangingChars="200"/>
    </w:pPr>
    <w:rPr>
      <w:rFonts w:ascii="仿宋_GB2312" w:eastAsia="仿宋_GB2312"/>
      <w:b/>
      <w:sz w:val="24"/>
      <w:szCs w:val="24"/>
    </w:rPr>
  </w:style>
  <w:style w:type="paragraph" w:customStyle="1" w:styleId="809">
    <w:name w:val="HTML 预先格式化"/>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810">
    <w:name w:val="首行缩进"/>
    <w:basedOn w:val="1"/>
    <w:autoRedefine/>
    <w:qFormat/>
    <w:uiPriority w:val="0"/>
    <w:pPr>
      <w:widowControl/>
      <w:numPr>
        <w:ilvl w:val="6"/>
        <w:numId w:val="13"/>
      </w:numPr>
      <w:tabs>
        <w:tab w:val="left" w:pos="822"/>
      </w:tabs>
      <w:snapToGrid w:val="0"/>
      <w:spacing w:before="40" w:after="40" w:line="300" w:lineRule="atLeast"/>
    </w:pPr>
    <w:rPr>
      <w:rFonts w:ascii="Arial" w:hAnsi="Arial"/>
      <w:kern w:val="0"/>
      <w:szCs w:val="20"/>
    </w:rPr>
  </w:style>
  <w:style w:type="paragraph" w:customStyle="1" w:styleId="811">
    <w:name w:val="Char Char Char11"/>
    <w:basedOn w:val="1"/>
    <w:autoRedefine/>
    <w:qFormat/>
    <w:uiPriority w:val="0"/>
  </w:style>
  <w:style w:type="paragraph" w:customStyle="1" w:styleId="812">
    <w:name w:val="f656565_12"/>
    <w:basedOn w:val="1"/>
    <w:autoRedefine/>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813">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814">
    <w:name w:val="_Style 164"/>
    <w:basedOn w:val="1"/>
    <w:autoRedefine/>
    <w:qFormat/>
    <w:uiPriority w:val="0"/>
    <w:rPr>
      <w:szCs w:val="20"/>
    </w:rPr>
  </w:style>
  <w:style w:type="paragraph" w:customStyle="1" w:styleId="815">
    <w:name w:val="图表"/>
    <w:basedOn w:val="1"/>
    <w:autoRedefine/>
    <w:qFormat/>
    <w:uiPriority w:val="0"/>
    <w:pPr>
      <w:adjustRightInd w:val="0"/>
      <w:snapToGrid w:val="0"/>
      <w:jc w:val="center"/>
    </w:pPr>
    <w:rPr>
      <w:rFonts w:ascii="宋体" w:hAnsi="宋体"/>
      <w:szCs w:val="21"/>
    </w:rPr>
  </w:style>
  <w:style w:type="paragraph" w:customStyle="1" w:styleId="816">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17">
    <w:name w:val="样式 标题 2 + 五号"/>
    <w:basedOn w:val="3"/>
    <w:autoRedefine/>
    <w:qFormat/>
    <w:uiPriority w:val="0"/>
    <w:pPr>
      <w:spacing w:before="0" w:after="0" w:line="240" w:lineRule="auto"/>
    </w:pPr>
    <w:rPr>
      <w:rFonts w:ascii="宋体" w:hAnsi="宋体" w:eastAsia="宋体"/>
      <w:sz w:val="21"/>
    </w:rPr>
  </w:style>
  <w:style w:type="paragraph" w:customStyle="1" w:styleId="818">
    <w:name w:val="Char Char1 Char11"/>
    <w:basedOn w:val="1"/>
    <w:autoRedefine/>
    <w:qFormat/>
    <w:uiPriority w:val="0"/>
    <w:rPr>
      <w:rFonts w:ascii="仿宋_GB2312" w:eastAsia="仿宋_GB2312"/>
      <w:b/>
      <w:sz w:val="32"/>
      <w:szCs w:val="32"/>
    </w:rPr>
  </w:style>
  <w:style w:type="paragraph" w:customStyle="1" w:styleId="819">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8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21">
    <w:name w:val="xl66"/>
    <w:basedOn w:val="1"/>
    <w:autoRedefine/>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822">
    <w:name w:val="Char Char"/>
    <w:basedOn w:val="1"/>
    <w:autoRedefine/>
    <w:qFormat/>
    <w:uiPriority w:val="0"/>
    <w:rPr>
      <w:rFonts w:ascii="Tahoma" w:hAnsi="Tahoma"/>
      <w:sz w:val="24"/>
      <w:szCs w:val="20"/>
    </w:rPr>
  </w:style>
  <w:style w:type="paragraph" w:customStyle="1" w:styleId="823">
    <w:name w:val="正文首行缩进两字"/>
    <w:autoRedefine/>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824">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825">
    <w:name w:val="font10"/>
    <w:basedOn w:val="1"/>
    <w:autoRedefine/>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826">
    <w:name w:val="正文文本缩进 21"/>
    <w:basedOn w:val="1"/>
    <w:autoRedefine/>
    <w:qFormat/>
    <w:uiPriority w:val="0"/>
    <w:pPr>
      <w:widowControl/>
      <w:overflowPunct w:val="0"/>
      <w:autoSpaceDE w:val="0"/>
      <w:autoSpaceDN w:val="0"/>
      <w:adjustRightInd w:val="0"/>
      <w:ind w:left="540" w:hanging="540"/>
      <w:jc w:val="left"/>
      <w:textAlignment w:val="baseline"/>
    </w:pPr>
    <w:rPr>
      <w:kern w:val="0"/>
      <w:sz w:val="24"/>
      <w:szCs w:val="20"/>
    </w:rPr>
  </w:style>
  <w:style w:type="paragraph" w:customStyle="1" w:styleId="827">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828">
    <w:name w:val="标准标题3"/>
    <w:basedOn w:val="4"/>
    <w:autoRedefine/>
    <w:qFormat/>
    <w:uiPriority w:val="0"/>
    <w:pPr>
      <w:tabs>
        <w:tab w:val="left" w:pos="1050"/>
      </w:tabs>
      <w:spacing w:line="240" w:lineRule="auto"/>
      <w:ind w:left="-258" w:leftChars="-258"/>
    </w:pPr>
    <w:rPr>
      <w:rFonts w:eastAsia="仿宋_GB2312"/>
      <w:sz w:val="28"/>
    </w:rPr>
  </w:style>
  <w:style w:type="paragraph" w:customStyle="1" w:styleId="829">
    <w:name w:val="样式 样式 正文文本缩进 + 仿宋_GB2312 小四 首行缩进:  0 厘米 行距: 1.5 倍行距 + (中文) 仿宋_GB... Char Char"/>
    <w:basedOn w:val="632"/>
    <w:autoRedefine/>
    <w:qFormat/>
    <w:uiPriority w:val="0"/>
    <w:pPr>
      <w:ind w:firstLine="480" w:firstLineChars="200"/>
    </w:pPr>
  </w:style>
  <w:style w:type="paragraph" w:customStyle="1" w:styleId="830">
    <w:name w:val="Figure Description"/>
    <w:next w:val="1"/>
    <w:autoRedefine/>
    <w:qFormat/>
    <w:uiPriority w:val="0"/>
    <w:pPr>
      <w:numPr>
        <w:ilvl w:val="4"/>
        <w:numId w:val="26"/>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831">
    <w:name w:val="Table_Medium"/>
    <w:basedOn w:val="586"/>
    <w:autoRedefine/>
    <w:qFormat/>
    <w:uiPriority w:val="0"/>
    <w:rPr>
      <w:sz w:val="18"/>
    </w:rPr>
  </w:style>
  <w:style w:type="paragraph" w:customStyle="1" w:styleId="832">
    <w:name w:val="paracharcharcharcharcharcharcharcharchar1charchar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33">
    <w:name w:val="图名"/>
    <w:basedOn w:val="20"/>
    <w:autoRedefine/>
    <w:qFormat/>
    <w:uiPriority w:val="0"/>
    <w:pPr>
      <w:spacing w:beforeLines="50" w:afterLines="50"/>
      <w:jc w:val="center"/>
    </w:pPr>
    <w:rPr>
      <w:rFonts w:ascii="Times New Roman" w:hAnsi="Times New Roman"/>
      <w:kern w:val="0"/>
      <w:sz w:val="24"/>
      <w:szCs w:val="24"/>
    </w:rPr>
  </w:style>
  <w:style w:type="paragraph" w:customStyle="1" w:styleId="834">
    <w:name w:val="Style-正文"/>
    <w:basedOn w:val="1"/>
    <w:autoRedefine/>
    <w:qFormat/>
    <w:uiPriority w:val="0"/>
    <w:pPr>
      <w:spacing w:line="360" w:lineRule="auto"/>
      <w:ind w:firstLine="420"/>
    </w:pPr>
    <w:rPr>
      <w:rFonts w:ascii="宋体" w:hAnsi="宋体"/>
      <w:sz w:val="24"/>
      <w:szCs w:val="24"/>
    </w:rPr>
  </w:style>
  <w:style w:type="paragraph" w:customStyle="1" w:styleId="835">
    <w:name w:val="插图"/>
    <w:next w:val="27"/>
    <w:autoRedefine/>
    <w:qFormat/>
    <w:uiPriority w:val="0"/>
    <w:pPr>
      <w:numPr>
        <w:ilvl w:val="0"/>
        <w:numId w:val="27"/>
      </w:numPr>
      <w:jc w:val="center"/>
    </w:pPr>
    <w:rPr>
      <w:rFonts w:ascii="Tahoma" w:hAnsi="Tahoma" w:eastAsia="楷体_GB2312" w:cs="Times New Roman"/>
      <w:kern w:val="2"/>
      <w:sz w:val="21"/>
      <w:szCs w:val="24"/>
      <w:lang w:val="en-US" w:eastAsia="zh-CN" w:bidi="ar-SA"/>
    </w:rPr>
  </w:style>
  <w:style w:type="paragraph" w:customStyle="1" w:styleId="836">
    <w:name w:val="样式 标题 3 + 首行缩进:  2 字符1"/>
    <w:basedOn w:val="4"/>
    <w:autoRedefine/>
    <w:qFormat/>
    <w:uiPriority w:val="0"/>
    <w:pPr>
      <w:spacing w:line="360" w:lineRule="auto"/>
    </w:pPr>
    <w:rPr>
      <w:rFonts w:ascii="Times New Roman" w:hAnsi="Times New Roman" w:cs="宋体"/>
      <w:szCs w:val="20"/>
    </w:rPr>
  </w:style>
  <w:style w:type="paragraph" w:customStyle="1" w:styleId="837">
    <w:name w:val="xl2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Comic Sans MS" w:hAnsi="Comic Sans MS" w:cs="宋体"/>
      <w:kern w:val="0"/>
      <w:sz w:val="20"/>
      <w:szCs w:val="20"/>
    </w:rPr>
  </w:style>
  <w:style w:type="paragraph" w:customStyle="1" w:styleId="838">
    <w:name w:val="xl12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39">
    <w:name w:val="Char10"/>
    <w:basedOn w:val="1"/>
    <w:autoRedefine/>
    <w:qFormat/>
    <w:uiPriority w:val="0"/>
    <w:rPr>
      <w:rFonts w:ascii="仿宋_GB2312" w:eastAsia="仿宋_GB2312"/>
      <w:b/>
      <w:sz w:val="32"/>
      <w:szCs w:val="32"/>
    </w:rPr>
  </w:style>
  <w:style w:type="paragraph" w:customStyle="1" w:styleId="840">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1">
    <w:name w:val="列表内容"/>
    <w:basedOn w:val="1"/>
    <w:next w:val="1"/>
    <w:autoRedefine/>
    <w:qFormat/>
    <w:uiPriority w:val="0"/>
    <w:pPr>
      <w:widowControl/>
      <w:numPr>
        <w:ilvl w:val="0"/>
        <w:numId w:val="28"/>
      </w:numPr>
      <w:jc w:val="left"/>
    </w:pPr>
    <w:rPr>
      <w:kern w:val="0"/>
      <w:sz w:val="18"/>
      <w:szCs w:val="24"/>
    </w:rPr>
  </w:style>
  <w:style w:type="paragraph" w:customStyle="1" w:styleId="842">
    <w:name w:val="四级"/>
    <w:basedOn w:val="6"/>
    <w:autoRedefine/>
    <w:qFormat/>
    <w:uiPriority w:val="0"/>
    <w:pPr>
      <w:tabs>
        <w:tab w:val="left" w:pos="284"/>
      </w:tabs>
      <w:spacing w:before="160" w:after="170" w:line="240" w:lineRule="auto"/>
      <w:ind w:left="828" w:hanging="544"/>
    </w:pPr>
    <w:rPr>
      <w:bCs w:val="0"/>
      <w:sz w:val="30"/>
      <w:szCs w:val="20"/>
    </w:rPr>
  </w:style>
  <w:style w:type="paragraph" w:customStyle="1" w:styleId="843">
    <w:name w:val="xl69"/>
    <w:basedOn w:val="1"/>
    <w:autoRedefine/>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kern w:val="0"/>
      <w:sz w:val="20"/>
      <w:szCs w:val="20"/>
    </w:rPr>
  </w:style>
  <w:style w:type="paragraph" w:customStyle="1" w:styleId="844">
    <w:name w:val="Char Char1 Char Char Char Char Char Char Char Char Char Char Char Char Char Char"/>
    <w:basedOn w:val="1"/>
    <w:autoRedefine/>
    <w:qFormat/>
    <w:uiPriority w:val="0"/>
    <w:pPr>
      <w:widowControl/>
      <w:spacing w:after="160" w:line="240" w:lineRule="exact"/>
      <w:jc w:val="left"/>
    </w:pPr>
    <w:rPr>
      <w:szCs w:val="20"/>
    </w:rPr>
  </w:style>
  <w:style w:type="paragraph" w:customStyle="1" w:styleId="845">
    <w:name w:val="graytext"/>
    <w:basedOn w:val="1"/>
    <w:autoRedefine/>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846">
    <w:name w:val="Char Char Char Char Char Char Char1"/>
    <w:basedOn w:val="1"/>
    <w:autoRedefine/>
    <w:qFormat/>
    <w:uiPriority w:val="0"/>
    <w:pPr>
      <w:tabs>
        <w:tab w:val="left" w:pos="432"/>
      </w:tabs>
      <w:ind w:left="432" w:hanging="432"/>
    </w:pPr>
    <w:rPr>
      <w:rFonts w:ascii="Tahoma" w:hAnsi="Tahoma"/>
      <w:sz w:val="24"/>
      <w:szCs w:val="20"/>
    </w:rPr>
  </w:style>
  <w:style w:type="paragraph" w:customStyle="1" w:styleId="847">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48">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49">
    <w:name w:val="S4-I-L15-U"/>
    <w:basedOn w:val="1"/>
    <w:autoRedefine/>
    <w:qFormat/>
    <w:uiPriority w:val="0"/>
    <w:pPr>
      <w:spacing w:line="360" w:lineRule="auto"/>
    </w:pPr>
    <w:rPr>
      <w:b/>
      <w:i/>
      <w:sz w:val="24"/>
      <w:szCs w:val="24"/>
      <w:u w:val="single"/>
    </w:rPr>
  </w:style>
  <w:style w:type="paragraph" w:customStyle="1" w:styleId="850">
    <w:name w:val="列出段落2"/>
    <w:basedOn w:val="1"/>
    <w:autoRedefine/>
    <w:qFormat/>
    <w:uiPriority w:val="34"/>
    <w:pPr>
      <w:ind w:firstLine="420" w:firstLineChars="200"/>
    </w:pPr>
    <w:rPr>
      <w:szCs w:val="24"/>
    </w:rPr>
  </w:style>
  <w:style w:type="paragraph" w:customStyle="1" w:styleId="851">
    <w:name w:val="样式 左侧:  1 厘米 段后: 0.5 行"/>
    <w:basedOn w:val="1"/>
    <w:autoRedefine/>
    <w:qFormat/>
    <w:uiPriority w:val="0"/>
    <w:pPr>
      <w:spacing w:afterLines="50"/>
      <w:ind w:firstLine="425"/>
      <w:jc w:val="left"/>
    </w:pPr>
    <w:rPr>
      <w:rFonts w:ascii="宋体" w:cs="宋体"/>
      <w:snapToGrid w:val="0"/>
      <w:kern w:val="0"/>
      <w:szCs w:val="20"/>
    </w:rPr>
  </w:style>
  <w:style w:type="paragraph" w:customStyle="1" w:styleId="852">
    <w:name w:val="Char Char Char"/>
    <w:basedOn w:val="1"/>
    <w:autoRedefine/>
    <w:qFormat/>
    <w:uiPriority w:val="0"/>
    <w:rPr>
      <w:rFonts w:ascii="Tahoma" w:hAnsi="Tahoma"/>
      <w:sz w:val="24"/>
      <w:szCs w:val="20"/>
    </w:rPr>
  </w:style>
  <w:style w:type="paragraph" w:customStyle="1" w:styleId="853">
    <w:name w:val="xl79"/>
    <w:basedOn w:val="1"/>
    <w:autoRedefine/>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54">
    <w:name w:val="标题2"/>
    <w:basedOn w:val="3"/>
    <w:next w:val="4"/>
    <w:autoRedefine/>
    <w:qFormat/>
    <w:uiPriority w:val="0"/>
    <w:pPr>
      <w:numPr>
        <w:ilvl w:val="1"/>
        <w:numId w:val="29"/>
      </w:numPr>
      <w:spacing w:beforeLines="100" w:afterLines="100" w:line="360" w:lineRule="auto"/>
    </w:pPr>
    <w:rPr>
      <w:rFonts w:ascii="Times New Roman" w:hAnsi="Times New Roman"/>
      <w:sz w:val="30"/>
    </w:rPr>
  </w:style>
  <w:style w:type="paragraph" w:customStyle="1" w:styleId="855">
    <w:name w:val="文档结构图1"/>
    <w:basedOn w:val="1"/>
    <w:autoRedefine/>
    <w:qFormat/>
    <w:uiPriority w:val="0"/>
    <w:rPr>
      <w:rFonts w:ascii="宋体"/>
      <w:kern w:val="0"/>
      <w:sz w:val="18"/>
      <w:szCs w:val="18"/>
    </w:rPr>
  </w:style>
  <w:style w:type="table" w:customStyle="1" w:styleId="856">
    <w:name w:val="浅色列表 - 强调文字颜色 51"/>
    <w:basedOn w:val="59"/>
    <w:autoRedefine/>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857">
    <w:name w:val="普通(网站) Char"/>
    <w:link w:val="54"/>
    <w:autoRedefine/>
    <w:qFormat/>
    <w:uiPriority w:val="0"/>
    <w:rPr>
      <w:rFonts w:ascii="宋体" w:hAnsi="宋体" w:eastAsia="宋体" w:cs="宋体"/>
      <w:sz w:val="24"/>
      <w:szCs w:val="24"/>
      <w:lang w:val="en-US" w:eastAsia="zh-CN" w:bidi="ar-SA"/>
    </w:rPr>
  </w:style>
  <w:style w:type="character" w:customStyle="1" w:styleId="858">
    <w:name w:val="批注文字 字符"/>
    <w:autoRedefine/>
    <w:qFormat/>
    <w:uiPriority w:val="99"/>
    <w:rPr>
      <w:rFonts w:ascii="Times New Roman" w:hAnsi="Times New Roman"/>
      <w:sz w:val="21"/>
      <w:szCs w:val="21"/>
    </w:rPr>
  </w:style>
  <w:style w:type="character" w:customStyle="1" w:styleId="859">
    <w:name w:val="纯文本 字符"/>
    <w:autoRedefine/>
    <w:qFormat/>
    <w:uiPriority w:val="0"/>
    <w:rPr>
      <w:rFonts w:ascii="宋体" w:hAnsi="宋体" w:eastAsia="宋体"/>
      <w:kern w:val="0"/>
      <w:szCs w:val="21"/>
    </w:rPr>
  </w:style>
  <w:style w:type="paragraph" w:customStyle="1" w:styleId="860">
    <w:name w:val="列表段落1"/>
    <w:basedOn w:val="1"/>
    <w:autoRedefine/>
    <w:qFormat/>
    <w:uiPriority w:val="0"/>
    <w:pPr>
      <w:spacing w:line="360" w:lineRule="auto"/>
      <w:ind w:firstLine="420" w:firstLineChars="200"/>
    </w:pPr>
    <w:rPr>
      <w:sz w:val="24"/>
    </w:rPr>
  </w:style>
  <w:style w:type="character" w:customStyle="1" w:styleId="861">
    <w:name w:val="纯文本 Char3"/>
    <w:autoRedefine/>
    <w:qFormat/>
    <w:uiPriority w:val="0"/>
    <w:rPr>
      <w:rFonts w:ascii="??" w:hAnsi="??" w:eastAsia="??" w:cs="宋体"/>
      <w:kern w:val="2"/>
      <w:sz w:val="21"/>
      <w:szCs w:val="21"/>
    </w:rPr>
  </w:style>
  <w:style w:type="character" w:customStyle="1" w:styleId="862">
    <w:name w:val="招标-标题1 字符"/>
    <w:link w:val="863"/>
    <w:qFormat/>
    <w:uiPriority w:val="0"/>
    <w:rPr>
      <w:rFonts w:ascii="宋体" w:hAnsi="宋体"/>
      <w:b/>
      <w:bCs/>
      <w:kern w:val="2"/>
      <w:sz w:val="28"/>
      <w:szCs w:val="21"/>
    </w:rPr>
  </w:style>
  <w:style w:type="paragraph" w:customStyle="1" w:styleId="863">
    <w:name w:val="招标-标题1"/>
    <w:basedOn w:val="1"/>
    <w:link w:val="862"/>
    <w:autoRedefine/>
    <w:qFormat/>
    <w:uiPriority w:val="0"/>
    <w:pPr>
      <w:spacing w:line="300" w:lineRule="auto"/>
      <w:ind w:left="560"/>
    </w:pPr>
    <w:rPr>
      <w:rFonts w:ascii="宋体" w:hAnsi="宋体"/>
      <w:b/>
      <w:bCs/>
      <w:sz w:val="28"/>
      <w:szCs w:val="21"/>
    </w:rPr>
  </w:style>
  <w:style w:type="paragraph" w:customStyle="1" w:styleId="864">
    <w:name w:val="索引 11"/>
    <w:basedOn w:val="1"/>
    <w:next w:val="1"/>
    <w:autoRedefine/>
    <w:qFormat/>
    <w:uiPriority w:val="0"/>
    <w:pPr>
      <w:spacing w:line="360" w:lineRule="auto"/>
    </w:pPr>
    <w:rPr>
      <w:rFonts w:ascii="仿宋_GB2312" w:eastAsia="仿宋_GB2312"/>
      <w:sz w:val="24"/>
      <w:szCs w:val="20"/>
    </w:rPr>
  </w:style>
  <w:style w:type="paragraph" w:customStyle="1" w:styleId="865">
    <w:name w:val="MM"/>
    <w:basedOn w:val="1"/>
    <w:autoRedefine/>
    <w:qFormat/>
    <w:uiPriority w:val="0"/>
    <w:pPr>
      <w:adjustRightInd w:val="0"/>
      <w:spacing w:before="60" w:after="60" w:line="360" w:lineRule="atLeast"/>
      <w:ind w:left="1560" w:hanging="426"/>
      <w:textAlignment w:val="baseline"/>
    </w:pPr>
    <w:rPr>
      <w:rFonts w:ascii="宋体"/>
      <w:spacing w:val="5"/>
      <w:kern w:val="0"/>
      <w:sz w:val="24"/>
      <w:szCs w:val="20"/>
    </w:rPr>
  </w:style>
  <w:style w:type="character" w:customStyle="1" w:styleId="866">
    <w:name w:val="NormalCharacter"/>
    <w:autoRedefine/>
    <w:semiHidden/>
    <w:qFormat/>
    <w:uiPriority w:val="0"/>
  </w:style>
  <w:style w:type="character" w:customStyle="1" w:styleId="867">
    <w:name w:val="zbggmain style9"/>
    <w:basedOn w:val="63"/>
    <w:autoRedefine/>
    <w:qFormat/>
    <w:uiPriority w:val="0"/>
  </w:style>
  <w:style w:type="character" w:customStyle="1" w:styleId="868">
    <w:name w:val="font51"/>
    <w:basedOn w:val="63"/>
    <w:autoRedefine/>
    <w:qFormat/>
    <w:uiPriority w:val="0"/>
    <w:rPr>
      <w:rFonts w:hint="eastAsia" w:ascii="宋体" w:hAnsi="宋体" w:eastAsia="宋体" w:cs="宋体"/>
      <w:color w:val="000000"/>
      <w:sz w:val="22"/>
      <w:szCs w:val="22"/>
      <w:u w:val="none"/>
    </w:rPr>
  </w:style>
  <w:style w:type="paragraph" w:customStyle="1" w:styleId="869">
    <w:name w:val="招标正文"/>
    <w:basedOn w:val="1"/>
    <w:autoRedefine/>
    <w:qFormat/>
    <w:uiPriority w:val="0"/>
    <w:pPr>
      <w:adjustRightInd w:val="0"/>
      <w:snapToGrid w:val="0"/>
      <w:spacing w:line="360" w:lineRule="auto"/>
      <w:ind w:firstLine="480" w:firstLineChars="200"/>
    </w:pPr>
    <w:rPr>
      <w:rFonts w:ascii="宋体" w:hAnsi="宋体"/>
      <w:color w:val="000000"/>
      <w:kern w:val="0"/>
      <w:sz w:val="24"/>
      <w:szCs w:val="21"/>
    </w:rPr>
  </w:style>
  <w:style w:type="paragraph" w:customStyle="1" w:styleId="870">
    <w:name w:val="Table Paragraph"/>
    <w:basedOn w:val="1"/>
    <w:autoRedefine/>
    <w:qFormat/>
    <w:uiPriority w:val="1"/>
    <w:rPr>
      <w:rFonts w:ascii="宋体" w:hAnsi="宋体" w:cs="宋体"/>
      <w:lang w:val="zh-CN" w:bidi="zh-CN"/>
    </w:rPr>
  </w:style>
  <w:style w:type="paragraph" w:customStyle="1" w:styleId="871">
    <w:name w:val="Body text|1"/>
    <w:basedOn w:val="1"/>
    <w:autoRedefine/>
    <w:qFormat/>
    <w:uiPriority w:val="0"/>
    <w:pPr>
      <w:widowControl w:val="0"/>
      <w:shd w:val="clear" w:color="auto" w:fill="auto"/>
      <w:spacing w:line="360" w:lineRule="auto"/>
      <w:ind w:firstLine="400"/>
    </w:pPr>
    <w:rPr>
      <w:rFonts w:ascii="宋体" w:hAnsi="宋体" w:eastAsia="宋体" w:cs="宋体"/>
      <w:sz w:val="22"/>
      <w:szCs w:val="22"/>
      <w:u w:val="none"/>
      <w:shd w:val="clear" w:color="auto" w:fill="auto"/>
      <w:lang w:val="zh-TW" w:eastAsia="zh-TW" w:bidi="zh-TW"/>
    </w:rPr>
  </w:style>
  <w:style w:type="paragraph" w:customStyle="1" w:styleId="872">
    <w:name w:val="纯文本_0_0"/>
    <w:basedOn w:val="873"/>
    <w:autoRedefine/>
    <w:qFormat/>
    <w:uiPriority w:val="0"/>
    <w:rPr>
      <w:rFonts w:ascii="宋体" w:hAnsi="Courier New"/>
      <w:szCs w:val="21"/>
    </w:rPr>
  </w:style>
  <w:style w:type="paragraph" w:customStyle="1" w:styleId="87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4">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875">
    <w:name w:val="Body Text First Indent 21"/>
    <w:basedOn w:val="1"/>
    <w:qFormat/>
    <w:uiPriority w:val="0"/>
    <w:pPr>
      <w:autoSpaceDE w:val="0"/>
      <w:autoSpaceDN w:val="0"/>
      <w:adjustRightInd w:val="0"/>
      <w:spacing w:after="120"/>
      <w:ind w:left="420" w:leftChars="200" w:right="0" w:firstLine="420"/>
    </w:pPr>
    <w:rPr>
      <w:rFonts w:ascii="宋体" w:hAnsi="宋体" w:eastAsia="宋体" w:cs="宋体"/>
      <w:sz w:val="24"/>
      <w:szCs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textRotate="1"/>
    <customShpInfo spid="_x0000_s103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海标工程管理有限公司</Company>
  <Pages>50</Pages>
  <Words>20382</Words>
  <Characters>21733</Characters>
  <Lines>169</Lines>
  <Paragraphs>47</Paragraphs>
  <TotalTime>7</TotalTime>
  <ScaleCrop>false</ScaleCrop>
  <LinksUpToDate>false</LinksUpToDate>
  <CharactersWithSpaces>22546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2021-01-17T08:41:00Z</dcterms:created>
  <dc:creator>袁彬</dc:creator>
  <cp:lastModifiedBy>开心妈咪</cp:lastModifiedBy>
  <cp:lastPrinted>2024-03-02T05:08:00Z</cp:lastPrinted>
  <dcterms:modified xsi:type="dcterms:W3CDTF">2024-12-09T07:21:01Z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B1E0CE735522462B8D689F8AC8D8AF57</vt:lpwstr>
  </property>
</Properties>
</file>