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038E4">
      <w:pPr>
        <w:spacing w:line="360" w:lineRule="auto"/>
        <w:jc w:val="center"/>
        <w:rPr>
          <w:rFonts w:hint="eastAsia" w:ascii="仿宋" w:hAnsi="仿宋" w:eastAsia="仿宋" w:cs="仿宋"/>
          <w:b/>
          <w:color w:val="000000"/>
          <w:sz w:val="24"/>
        </w:rPr>
      </w:pPr>
    </w:p>
    <w:p w14:paraId="7A28F597">
      <w:pPr>
        <w:adjustRightInd/>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b/>
          <w:sz w:val="48"/>
          <w:szCs w:val="48"/>
          <w:lang w:val="en-US" w:eastAsia="zh-CN"/>
        </w:rPr>
        <w:t>益农镇东联村区级示范型未来乡村建设规划设计、施工图设计及后续服务</w:t>
      </w:r>
    </w:p>
    <w:p w14:paraId="73D5EF69">
      <w:pPr>
        <w:adjustRightInd/>
        <w:spacing w:line="360" w:lineRule="auto"/>
        <w:jc w:val="center"/>
        <w:rPr>
          <w:rFonts w:hint="default"/>
          <w:lang w:val="en-US" w:eastAsia="zh-CN"/>
        </w:rPr>
      </w:pPr>
      <w:r>
        <w:rPr>
          <w:rFonts w:hint="eastAsia" w:ascii="宋体" w:hAnsi="宋体" w:eastAsia="宋体" w:cs="宋体"/>
          <w:b/>
          <w:color w:val="000000" w:themeColor="text1"/>
          <w:sz w:val="44"/>
          <w:szCs w:val="44"/>
          <w:highlight w:val="none"/>
          <w14:textFill>
            <w14:solidFill>
              <w14:schemeClr w14:val="tx1"/>
            </w14:solidFill>
          </w14:textFill>
        </w:rPr>
        <w:t>（电子招投标）</w:t>
      </w:r>
    </w:p>
    <w:p w14:paraId="4FFC5BA7">
      <w:pPr>
        <w:pStyle w:val="72"/>
        <w:rPr>
          <w:rFonts w:hint="eastAsia"/>
          <w:lang w:eastAsia="zh-CN"/>
        </w:rPr>
      </w:pPr>
    </w:p>
    <w:p w14:paraId="6199357B">
      <w:pPr>
        <w:adjustRightInd/>
        <w:spacing w:line="360" w:lineRule="auto"/>
        <w:jc w:val="center"/>
        <w:rPr>
          <w:rFonts w:hint="eastAsia"/>
          <w:lang w:eastAsia="zh-CN"/>
        </w:rPr>
      </w:pPr>
      <w:r>
        <w:rPr>
          <w:rFonts w:hint="eastAsia" w:ascii="仿宋" w:hAnsi="仿宋" w:eastAsia="仿宋" w:cs="仿宋"/>
          <w:b/>
          <w:bCs/>
          <w:color w:val="auto"/>
          <w:sz w:val="72"/>
          <w:szCs w:val="72"/>
          <w:highlight w:val="none"/>
          <w:lang w:eastAsia="zh-CN"/>
        </w:rPr>
        <w:t>交易文件</w:t>
      </w:r>
    </w:p>
    <w:p w14:paraId="41C28446">
      <w:pPr>
        <w:spacing w:line="600" w:lineRule="auto"/>
        <w:ind w:firstLine="2800" w:firstLineChars="1000"/>
        <w:jc w:val="both"/>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交易编号:XZCG2025-GK-LF002</w:t>
      </w:r>
    </w:p>
    <w:p w14:paraId="52AE717C">
      <w:pPr>
        <w:snapToGrid w:val="0"/>
        <w:spacing w:line="360" w:lineRule="auto"/>
        <w:jc w:val="center"/>
        <w:rPr>
          <w:rFonts w:hint="default" w:ascii="仿宋" w:hAnsi="仿宋" w:eastAsia="仿宋" w:cs="仿宋"/>
          <w:color w:val="auto"/>
          <w:sz w:val="32"/>
          <w:szCs w:val="32"/>
          <w:lang w:val="en-US"/>
        </w:rPr>
      </w:pPr>
    </w:p>
    <w:p w14:paraId="5E3527F6">
      <w:pPr>
        <w:pStyle w:val="2"/>
        <w:jc w:val="both"/>
        <w:rPr>
          <w:rFonts w:hint="eastAsia" w:ascii="仿宋" w:hAnsi="仿宋" w:eastAsia="仿宋" w:cs="仿宋"/>
          <w:color w:val="auto"/>
          <w:sz w:val="32"/>
          <w:szCs w:val="32"/>
        </w:rPr>
      </w:pPr>
    </w:p>
    <w:p w14:paraId="7A44C446">
      <w:pPr>
        <w:rPr>
          <w:rFonts w:hint="eastAsia" w:ascii="仿宋" w:hAnsi="仿宋" w:eastAsia="仿宋" w:cs="仿宋"/>
          <w:color w:val="auto"/>
          <w:sz w:val="32"/>
          <w:szCs w:val="32"/>
        </w:rPr>
      </w:pPr>
    </w:p>
    <w:p w14:paraId="725ABC59">
      <w:pPr>
        <w:pStyle w:val="60"/>
        <w:ind w:left="0" w:leftChars="0" w:firstLine="0" w:firstLineChars="0"/>
        <w:rPr>
          <w:rFonts w:hint="eastAsia" w:ascii="仿宋" w:hAnsi="仿宋" w:eastAsia="仿宋" w:cs="仿宋"/>
          <w:color w:val="auto"/>
          <w:sz w:val="32"/>
          <w:szCs w:val="32"/>
        </w:rPr>
      </w:pPr>
    </w:p>
    <w:p w14:paraId="77D6ACFA">
      <w:pPr>
        <w:pStyle w:val="60"/>
        <w:rPr>
          <w:rFonts w:hint="eastAsia" w:ascii="仿宋" w:hAnsi="仿宋" w:eastAsia="仿宋" w:cs="仿宋"/>
          <w:color w:val="auto"/>
          <w:sz w:val="32"/>
          <w:szCs w:val="32"/>
        </w:rPr>
      </w:pPr>
    </w:p>
    <w:p w14:paraId="14A198FB">
      <w:pPr>
        <w:pStyle w:val="60"/>
        <w:rPr>
          <w:rFonts w:hint="eastAsia" w:ascii="仿宋" w:hAnsi="仿宋" w:eastAsia="仿宋" w:cs="仿宋"/>
          <w:color w:val="auto"/>
          <w:sz w:val="32"/>
          <w:szCs w:val="32"/>
        </w:rPr>
      </w:pPr>
    </w:p>
    <w:p w14:paraId="1FF402C5">
      <w:pPr>
        <w:pStyle w:val="60"/>
        <w:rPr>
          <w:rFonts w:hint="eastAsia" w:ascii="仿宋" w:hAnsi="仿宋" w:eastAsia="仿宋" w:cs="仿宋"/>
          <w:color w:val="auto"/>
          <w:sz w:val="32"/>
          <w:szCs w:val="32"/>
        </w:rPr>
      </w:pPr>
    </w:p>
    <w:p w14:paraId="4C02C184">
      <w:pPr>
        <w:spacing w:line="600" w:lineRule="auto"/>
        <w:jc w:val="both"/>
        <w:rPr>
          <w:rFonts w:hint="eastAsia" w:ascii="仿宋" w:hAnsi="仿宋" w:eastAsia="仿宋" w:cs="仿宋"/>
          <w:b w:val="0"/>
          <w:bCs/>
          <w:color w:val="auto"/>
          <w:sz w:val="28"/>
          <w:szCs w:val="28"/>
          <w:lang w:val="en-US" w:eastAsia="zh-CN"/>
        </w:rPr>
      </w:pPr>
    </w:p>
    <w:p w14:paraId="497ADDE1">
      <w:pPr>
        <w:jc w:val="center"/>
        <w:rPr>
          <w:sz w:val="36"/>
        </w:rPr>
      </w:pPr>
    </w:p>
    <w:p w14:paraId="5F5F0CA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36"/>
          <w:szCs w:val="36"/>
          <w:lang w:val="en-US" w:eastAsia="zh-CN"/>
        </w:rPr>
      </w:pPr>
      <w:r>
        <w:rPr>
          <w:rFonts w:hint="eastAsia" w:ascii="仿宋" w:hAnsi="仿宋" w:eastAsia="仿宋" w:cs="仿宋"/>
          <w:bCs/>
          <w:color w:val="auto"/>
          <w:sz w:val="36"/>
          <w:szCs w:val="36"/>
          <w:lang w:val="en-US" w:eastAsia="zh-CN"/>
        </w:rPr>
        <w:t>杭州萧山益农东联股份经济联合社</w:t>
      </w:r>
    </w:p>
    <w:p w14:paraId="37F7C21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36"/>
          <w:szCs w:val="36"/>
          <w:lang w:val="en-US" w:eastAsia="zh-CN"/>
        </w:rPr>
      </w:pPr>
      <w:r>
        <w:rPr>
          <w:rFonts w:hint="eastAsia" w:ascii="仿宋" w:hAnsi="仿宋" w:eastAsia="仿宋" w:cs="仿宋"/>
          <w:bCs/>
          <w:color w:val="auto"/>
          <w:sz w:val="36"/>
          <w:szCs w:val="36"/>
          <w:lang w:val="en-US" w:eastAsia="zh-CN"/>
        </w:rPr>
        <w:t>杭州龙发建设工程招标代理有限公司</w:t>
      </w:r>
    </w:p>
    <w:p w14:paraId="249764C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36"/>
          <w:szCs w:val="36"/>
        </w:rPr>
      </w:pPr>
      <w:r>
        <w:rPr>
          <w:rFonts w:hint="eastAsia" w:ascii="仿宋" w:hAnsi="仿宋" w:eastAsia="仿宋" w:cs="仿宋"/>
          <w:bCs/>
          <w:color w:val="auto"/>
          <w:sz w:val="36"/>
          <w:szCs w:val="36"/>
          <w:lang w:val="en-US" w:eastAsia="zh-CN"/>
        </w:rPr>
        <w:t xml:space="preserve">  2025</w:t>
      </w:r>
      <w:r>
        <w:rPr>
          <w:rFonts w:hint="eastAsia" w:ascii="仿宋" w:hAnsi="仿宋" w:eastAsia="仿宋" w:cs="仿宋"/>
          <w:bCs/>
          <w:color w:val="auto"/>
          <w:sz w:val="36"/>
          <w:szCs w:val="36"/>
        </w:rPr>
        <w:t>年</w:t>
      </w:r>
      <w:r>
        <w:rPr>
          <w:rFonts w:hint="eastAsia" w:ascii="仿宋" w:hAnsi="仿宋" w:eastAsia="仿宋" w:cs="仿宋"/>
          <w:bCs/>
          <w:color w:val="auto"/>
          <w:sz w:val="36"/>
          <w:szCs w:val="36"/>
          <w:lang w:val="en-US" w:eastAsia="zh-CN"/>
        </w:rPr>
        <w:t>2</w:t>
      </w:r>
      <w:r>
        <w:rPr>
          <w:rFonts w:hint="eastAsia" w:ascii="仿宋" w:hAnsi="仿宋" w:eastAsia="仿宋" w:cs="仿宋"/>
          <w:bCs/>
          <w:color w:val="auto"/>
          <w:sz w:val="36"/>
          <w:szCs w:val="36"/>
        </w:rPr>
        <w:t>月</w:t>
      </w:r>
      <w:r>
        <w:rPr>
          <w:rFonts w:hint="eastAsia" w:ascii="仿宋" w:hAnsi="仿宋" w:eastAsia="仿宋" w:cs="仿宋"/>
          <w:bCs/>
          <w:color w:val="auto"/>
          <w:sz w:val="36"/>
          <w:szCs w:val="36"/>
          <w:lang w:val="en-US" w:eastAsia="zh-CN"/>
        </w:rPr>
        <w:t>4</w:t>
      </w:r>
      <w:r>
        <w:rPr>
          <w:rFonts w:hint="eastAsia" w:ascii="仿宋" w:hAnsi="仿宋" w:eastAsia="仿宋" w:cs="仿宋"/>
          <w:bCs/>
          <w:color w:val="auto"/>
          <w:sz w:val="36"/>
          <w:szCs w:val="36"/>
        </w:rPr>
        <w:t>日</w:t>
      </w:r>
    </w:p>
    <w:p w14:paraId="408FE20E">
      <w:pPr>
        <w:spacing w:line="360" w:lineRule="auto"/>
        <w:jc w:val="center"/>
        <w:rPr>
          <w:rFonts w:hint="eastAsia" w:ascii="仿宋" w:hAnsi="仿宋" w:eastAsia="仿宋" w:cs="仿宋"/>
          <w:bCs/>
          <w:color w:val="000000"/>
          <w:sz w:val="32"/>
          <w:szCs w:val="32"/>
        </w:rPr>
      </w:pPr>
    </w:p>
    <w:p w14:paraId="5BB4B32F">
      <w:pPr>
        <w:pStyle w:val="75"/>
        <w:rPr>
          <w:rFonts w:hint="eastAsia" w:ascii="仿宋" w:hAnsi="仿宋" w:eastAsia="仿宋" w:cs="仿宋"/>
          <w:bCs/>
          <w:color w:val="000000"/>
          <w:sz w:val="32"/>
          <w:szCs w:val="32"/>
        </w:rPr>
      </w:pPr>
    </w:p>
    <w:p w14:paraId="2415580F">
      <w:pPr>
        <w:pStyle w:val="75"/>
        <w:rPr>
          <w:rFonts w:hint="eastAsia" w:ascii="仿宋" w:hAnsi="仿宋" w:eastAsia="仿宋" w:cs="仿宋"/>
          <w:bCs/>
          <w:color w:val="000000"/>
          <w:sz w:val="32"/>
          <w:szCs w:val="32"/>
        </w:rPr>
      </w:pPr>
    </w:p>
    <w:p w14:paraId="198CBC0A">
      <w:pPr>
        <w:spacing w:line="360" w:lineRule="auto"/>
        <w:jc w:val="center"/>
        <w:rPr>
          <w:rFonts w:hint="eastAsia" w:ascii="仿宋" w:hAnsi="仿宋" w:eastAsia="仿宋" w:cs="仿宋"/>
          <w:b/>
          <w:color w:val="000000"/>
          <w:sz w:val="48"/>
          <w:szCs w:val="48"/>
        </w:rPr>
      </w:pPr>
      <w:bookmarkStart w:id="0" w:name="_Hlt67893495"/>
      <w:bookmarkEnd w:id="0"/>
      <w:r>
        <w:rPr>
          <w:rFonts w:hint="eastAsia" w:ascii="仿宋" w:hAnsi="仿宋" w:eastAsia="仿宋" w:cs="仿宋"/>
          <w:b/>
          <w:color w:val="000000"/>
          <w:sz w:val="48"/>
          <w:szCs w:val="48"/>
        </w:rPr>
        <w:t>目  录</w:t>
      </w:r>
    </w:p>
    <w:p w14:paraId="3FCFE512">
      <w:pPr>
        <w:spacing w:line="360" w:lineRule="auto"/>
        <w:jc w:val="center"/>
        <w:rPr>
          <w:rFonts w:hint="eastAsia" w:ascii="仿宋" w:hAnsi="仿宋" w:eastAsia="仿宋" w:cs="仿宋"/>
          <w:color w:val="000000"/>
          <w:sz w:val="32"/>
          <w:szCs w:val="32"/>
        </w:rPr>
      </w:pPr>
    </w:p>
    <w:p w14:paraId="14F1315C">
      <w:pPr>
        <w:spacing w:line="360" w:lineRule="auto"/>
        <w:rPr>
          <w:rFonts w:hint="eastAsia" w:ascii="仿宋" w:hAnsi="仿宋" w:eastAsia="仿宋" w:cs="仿宋"/>
          <w:color w:val="000000"/>
          <w:sz w:val="32"/>
          <w:szCs w:val="32"/>
        </w:rPr>
      </w:pPr>
    </w:p>
    <w:p w14:paraId="50236A8A">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第一部分      </w:t>
      </w:r>
      <w:r>
        <w:rPr>
          <w:rFonts w:hint="eastAsia" w:ascii="仿宋" w:hAnsi="仿宋" w:eastAsia="仿宋" w:cs="仿宋"/>
          <w:color w:val="000000"/>
          <w:sz w:val="32"/>
          <w:szCs w:val="32"/>
          <w:lang w:eastAsia="zh-CN"/>
        </w:rPr>
        <w:t>交易</w:t>
      </w:r>
      <w:r>
        <w:rPr>
          <w:rFonts w:hint="eastAsia" w:ascii="仿宋" w:hAnsi="仿宋" w:eastAsia="仿宋" w:cs="仿宋"/>
          <w:color w:val="000000"/>
          <w:sz w:val="32"/>
          <w:szCs w:val="32"/>
        </w:rPr>
        <w:t>公告</w:t>
      </w:r>
    </w:p>
    <w:p w14:paraId="5687C094">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第二部分      </w:t>
      </w:r>
      <w:r>
        <w:rPr>
          <w:rFonts w:hint="eastAsia" w:ascii="仿宋" w:hAnsi="仿宋" w:eastAsia="仿宋" w:cs="仿宋"/>
          <w:color w:val="000000"/>
          <w:sz w:val="32"/>
          <w:szCs w:val="32"/>
          <w:lang w:eastAsia="zh-CN"/>
        </w:rPr>
        <w:t>响应人</w:t>
      </w:r>
      <w:r>
        <w:rPr>
          <w:rFonts w:hint="eastAsia" w:ascii="仿宋" w:hAnsi="仿宋" w:eastAsia="仿宋" w:cs="仿宋"/>
          <w:color w:val="000000"/>
          <w:sz w:val="32"/>
          <w:szCs w:val="32"/>
        </w:rPr>
        <w:t>须知</w:t>
      </w:r>
    </w:p>
    <w:p w14:paraId="29D23169">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第三部分      </w:t>
      </w:r>
      <w:r>
        <w:rPr>
          <w:rFonts w:hint="eastAsia" w:ascii="仿宋" w:hAnsi="仿宋" w:eastAsia="仿宋" w:cs="仿宋"/>
          <w:color w:val="000000"/>
          <w:sz w:val="32"/>
          <w:szCs w:val="32"/>
          <w:lang w:eastAsia="zh-CN"/>
        </w:rPr>
        <w:t>交易</w:t>
      </w:r>
      <w:r>
        <w:rPr>
          <w:rFonts w:hint="eastAsia" w:ascii="仿宋" w:hAnsi="仿宋" w:eastAsia="仿宋" w:cs="仿宋"/>
          <w:color w:val="000000"/>
          <w:sz w:val="32"/>
          <w:szCs w:val="32"/>
        </w:rPr>
        <w:t>需求</w:t>
      </w:r>
    </w:p>
    <w:p w14:paraId="2AC3042D">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第四部分      评标方法及评分标准</w:t>
      </w:r>
    </w:p>
    <w:p w14:paraId="58E52569">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第五部分      拟签订的合同文本</w:t>
      </w:r>
    </w:p>
    <w:p w14:paraId="3E7E024D">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第六部分      应提交的有关格式范例</w:t>
      </w:r>
    </w:p>
    <w:p w14:paraId="31391FAE">
      <w:pPr>
        <w:spacing w:line="360" w:lineRule="auto"/>
        <w:ind w:firstLine="549" w:firstLineChars="229"/>
        <w:rPr>
          <w:rFonts w:hint="eastAsia" w:ascii="仿宋" w:hAnsi="仿宋" w:eastAsia="仿宋" w:cs="仿宋"/>
          <w:color w:val="000000"/>
          <w:sz w:val="24"/>
        </w:rPr>
      </w:pPr>
      <w:bookmarkStart w:id="1" w:name="_Hlt91233176"/>
      <w:bookmarkEnd w:id="1"/>
      <w:bookmarkStart w:id="2" w:name="_Toc91899869"/>
    </w:p>
    <w:p w14:paraId="2756D28A">
      <w:pPr>
        <w:spacing w:line="360" w:lineRule="auto"/>
        <w:ind w:firstLine="549" w:firstLineChars="229"/>
        <w:rPr>
          <w:rFonts w:hint="eastAsia" w:ascii="仿宋" w:hAnsi="仿宋" w:eastAsia="仿宋" w:cs="仿宋"/>
          <w:color w:val="000000"/>
          <w:sz w:val="24"/>
        </w:rPr>
      </w:pPr>
    </w:p>
    <w:p w14:paraId="1730E735">
      <w:pPr>
        <w:spacing w:line="360" w:lineRule="auto"/>
        <w:ind w:firstLine="549" w:firstLineChars="229"/>
        <w:rPr>
          <w:rFonts w:hint="eastAsia" w:ascii="仿宋" w:hAnsi="仿宋" w:eastAsia="仿宋" w:cs="仿宋"/>
          <w:color w:val="000000"/>
          <w:sz w:val="24"/>
        </w:rPr>
      </w:pPr>
    </w:p>
    <w:p w14:paraId="7CBC302C">
      <w:pPr>
        <w:spacing w:line="360" w:lineRule="auto"/>
        <w:ind w:firstLine="549" w:firstLineChars="229"/>
        <w:rPr>
          <w:rFonts w:hint="eastAsia" w:ascii="仿宋" w:hAnsi="仿宋" w:eastAsia="仿宋" w:cs="仿宋"/>
          <w:color w:val="000000"/>
          <w:sz w:val="24"/>
        </w:rPr>
      </w:pPr>
    </w:p>
    <w:p w14:paraId="142E4E7C">
      <w:pPr>
        <w:spacing w:line="360" w:lineRule="auto"/>
        <w:ind w:firstLine="549" w:firstLineChars="229"/>
        <w:rPr>
          <w:rFonts w:hint="eastAsia" w:ascii="仿宋" w:hAnsi="仿宋" w:eastAsia="仿宋" w:cs="仿宋"/>
          <w:color w:val="000000"/>
          <w:sz w:val="24"/>
        </w:rPr>
      </w:pPr>
    </w:p>
    <w:p w14:paraId="3C2ECB4D">
      <w:pPr>
        <w:spacing w:line="360" w:lineRule="auto"/>
        <w:ind w:firstLine="549" w:firstLineChars="229"/>
        <w:rPr>
          <w:rFonts w:hint="eastAsia" w:ascii="仿宋" w:hAnsi="仿宋" w:eastAsia="仿宋" w:cs="仿宋"/>
          <w:color w:val="000000"/>
          <w:sz w:val="24"/>
        </w:rPr>
      </w:pPr>
    </w:p>
    <w:p w14:paraId="27705B69">
      <w:pPr>
        <w:pStyle w:val="2"/>
        <w:jc w:val="center"/>
        <w:rPr>
          <w:rFonts w:hint="eastAsia" w:ascii="仿宋" w:hAnsi="仿宋" w:eastAsia="仿宋" w:cs="仿宋"/>
        </w:rPr>
      </w:pPr>
      <w:bookmarkStart w:id="3" w:name="第一部分"/>
      <w:r>
        <w:rPr>
          <w:rFonts w:hint="eastAsia" w:ascii="仿宋" w:hAnsi="仿宋" w:eastAsia="仿宋" w:cs="仿宋"/>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
        </w:rPr>
        <w:t xml:space="preserve">第一部分 </w:t>
      </w:r>
      <w:r>
        <w:rPr>
          <w:rFonts w:hint="eastAsia" w:cs="仿宋"/>
          <w:lang w:eastAsia="zh-CN"/>
        </w:rPr>
        <w:t>交易</w:t>
      </w:r>
      <w:r>
        <w:rPr>
          <w:rFonts w:hint="eastAsia" w:ascii="仿宋" w:hAnsi="仿宋" w:eastAsia="仿宋" w:cs="仿宋"/>
        </w:rPr>
        <w:t>公告</w:t>
      </w:r>
    </w:p>
    <w:p w14:paraId="2B4DA6D0">
      <w:pPr>
        <w:pBdr>
          <w:top w:val="single" w:color="auto" w:sz="4" w:space="1"/>
          <w:left w:val="single" w:color="auto" w:sz="4" w:space="4"/>
          <w:bottom w:val="single" w:color="auto" w:sz="4" w:space="1"/>
          <w:right w:val="single" w:color="auto" w:sz="4" w:space="4"/>
        </w:pBdr>
        <w:ind w:left="840"/>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项目概况：</w:t>
      </w:r>
    </w:p>
    <w:p w14:paraId="1E8B1074">
      <w:pPr>
        <w:pBdr>
          <w:top w:val="single" w:color="auto" w:sz="4" w:space="1"/>
          <w:left w:val="single" w:color="auto" w:sz="4" w:space="4"/>
          <w:bottom w:val="single" w:color="auto" w:sz="4" w:space="1"/>
          <w:right w:val="single" w:color="auto" w:sz="4" w:space="4"/>
        </w:pBdr>
        <w:ind w:left="840" w:firstLine="480" w:firstLineChars="200"/>
        <w:rPr>
          <w:rFonts w:hint="eastAsia" w:ascii="仿宋" w:hAnsi="仿宋" w:eastAsia="仿宋" w:cs="仿宋"/>
          <w:color w:val="000000" w:themeColor="text1"/>
          <w:sz w:val="24"/>
          <w:szCs w:val="28"/>
          <w:lang w:eastAsia="zh-CN"/>
          <w14:textFill>
            <w14:solidFill>
              <w14:schemeClr w14:val="tx1"/>
            </w14:solidFill>
          </w14:textFill>
        </w:rPr>
      </w:pPr>
      <w:r>
        <w:rPr>
          <w:rFonts w:hint="eastAsia" w:ascii="仿宋" w:hAnsi="仿宋" w:eastAsia="仿宋" w:cs="仿宋"/>
          <w:bCs/>
          <w:color w:val="000000" w:themeColor="text1"/>
          <w:sz w:val="24"/>
          <w:u w:val="single"/>
          <w:lang w:val="en-US" w:eastAsia="zh-CN"/>
          <w14:textFill>
            <w14:solidFill>
              <w14:schemeClr w14:val="tx1"/>
            </w14:solidFill>
          </w14:textFill>
        </w:rPr>
        <w:t>益农镇东联村区级示范型未来乡村建设规划设计、施工图设计及后续服务</w:t>
      </w:r>
      <w:r>
        <w:rPr>
          <w:rFonts w:hint="eastAsia" w:ascii="仿宋" w:hAnsi="仿宋" w:eastAsia="仿宋" w:cs="仿宋"/>
          <w:color w:val="000000" w:themeColor="text1"/>
          <w:sz w:val="24"/>
          <w14:textFill>
            <w14:solidFill>
              <w14:schemeClr w14:val="tx1"/>
            </w14:solidFill>
          </w14:textFill>
        </w:rPr>
        <w:t>的潜在</w:t>
      </w: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人应在</w:t>
      </w:r>
      <w:r>
        <w:rPr>
          <w:rFonts w:hint="eastAsia" w:ascii="仿宋" w:hAnsi="仿宋" w:eastAsia="仿宋" w:cs="仿宋"/>
          <w:color w:val="000000" w:themeColor="text1"/>
          <w:sz w:val="24"/>
          <w:lang w:eastAsia="zh-CN"/>
          <w14:textFill>
            <w14:solidFill>
              <w14:schemeClr w14:val="tx1"/>
            </w14:solidFill>
          </w14:textFill>
        </w:rPr>
        <w:t>乐采云（萧采云）</w:t>
      </w:r>
      <w:r>
        <w:rPr>
          <w:rFonts w:hint="eastAsia" w:ascii="仿宋" w:hAnsi="仿宋" w:eastAsia="仿宋" w:cs="仿宋"/>
          <w:color w:val="000000" w:themeColor="text1"/>
          <w:sz w:val="24"/>
          <w14:textFill>
            <w14:solidFill>
              <w14:schemeClr w14:val="tx1"/>
            </w14:solidFill>
          </w14:textFill>
        </w:rPr>
        <w:t>平台（</w:t>
      </w:r>
      <w:r>
        <w:rPr>
          <w:rFonts w:hint="eastAsia" w:ascii="仿宋" w:hAnsi="仿宋" w:eastAsia="仿宋" w:cs="仿宋"/>
          <w:color w:val="000000" w:themeColor="text1"/>
          <w:sz w:val="24"/>
          <w14:textFill>
            <w14:solidFill>
              <w14:schemeClr w14:val="tx1"/>
            </w14:solidFill>
          </w14:textFill>
        </w:rPr>
        <w:fldChar w:fldCharType="begin"/>
      </w:r>
      <w:r>
        <w:rPr>
          <w:rFonts w:hint="eastAsia" w:ascii="仿宋" w:hAnsi="仿宋" w:eastAsia="仿宋" w:cs="仿宋"/>
          <w:color w:val="000000" w:themeColor="text1"/>
          <w:sz w:val="24"/>
          <w14:textFill>
            <w14:solidFill>
              <w14:schemeClr w14:val="tx1"/>
            </w14:solidFill>
          </w14:textFill>
        </w:rPr>
        <w:instrText xml:space="preserve"> HYPERLINK "https://www.zcygov.cn/）获取（下载）招标文件，并于2021年" </w:instrText>
      </w:r>
      <w:r>
        <w:rPr>
          <w:rFonts w:hint="eastAsia" w:ascii="仿宋" w:hAnsi="仿宋" w:eastAsia="仿宋" w:cs="仿宋"/>
          <w:color w:val="000000" w:themeColor="text1"/>
          <w:sz w:val="24"/>
          <w14:textFill>
            <w14:solidFill>
              <w14:schemeClr w14:val="tx1"/>
            </w14:solidFill>
          </w14:textFill>
        </w:rPr>
        <w:fldChar w:fldCharType="separate"/>
      </w:r>
      <w:r>
        <w:rPr>
          <w:rFonts w:hint="eastAsia" w:ascii="仿宋" w:hAnsi="仿宋" w:eastAsia="仿宋" w:cs="仿宋"/>
          <w:color w:val="000000" w:themeColor="text1"/>
          <w:sz w:val="24"/>
          <w14:textFill>
            <w14:solidFill>
              <w14:schemeClr w14:val="tx1"/>
            </w14:solidFill>
          </w14:textFill>
        </w:rPr>
        <w:t>https://www.zcygov.cn/）获取（下载）</w:t>
      </w:r>
      <w:r>
        <w:rPr>
          <w:rFonts w:hint="eastAsia" w:ascii="仿宋" w:hAnsi="仿宋" w:eastAsia="仿宋" w:cs="仿宋"/>
          <w:color w:val="000000" w:themeColor="text1"/>
          <w:sz w:val="24"/>
          <w:lang w:eastAsia="zh-CN"/>
          <w14:textFill>
            <w14:solidFill>
              <w14:schemeClr w14:val="tx1"/>
            </w14:solidFill>
          </w14:textFill>
        </w:rPr>
        <w:t>交易</w:t>
      </w:r>
      <w:r>
        <w:rPr>
          <w:rFonts w:hint="eastAsia" w:ascii="仿宋" w:hAnsi="仿宋" w:eastAsia="仿宋" w:cs="仿宋"/>
          <w:color w:val="000000" w:themeColor="text1"/>
          <w:sz w:val="24"/>
          <w14:textFill>
            <w14:solidFill>
              <w14:schemeClr w14:val="tx1"/>
            </w14:solidFill>
          </w14:textFill>
        </w:rPr>
        <w:t>文件，并于202</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14:textFill>
            <w14:solidFill>
              <w14:schemeClr w14:val="tx1"/>
            </w14:solidFill>
          </w14:textFill>
        </w:rPr>
        <w:fldChar w:fldCharType="end"/>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21</w:t>
      </w:r>
      <w:r>
        <w:rPr>
          <w:rFonts w:hint="eastAsia" w:ascii="仿宋" w:hAnsi="仿宋" w:eastAsia="仿宋" w:cs="仿宋"/>
          <w:color w:val="000000" w:themeColor="text1"/>
          <w:sz w:val="24"/>
          <w14:textFill>
            <w14:solidFill>
              <w14:schemeClr w14:val="tx1"/>
            </w14:solidFill>
          </w14:textFill>
        </w:rPr>
        <w:t>日</w:t>
      </w:r>
      <w:r>
        <w:rPr>
          <w:rFonts w:hint="eastAsia" w:ascii="仿宋" w:hAnsi="仿宋" w:eastAsia="仿宋" w:cs="仿宋"/>
          <w:color w:val="000000" w:themeColor="text1"/>
          <w:sz w:val="24"/>
          <w:lang w:val="en-US" w:eastAsia="zh-CN"/>
          <w14:textFill>
            <w14:solidFill>
              <w14:schemeClr w14:val="tx1"/>
            </w14:solidFill>
          </w14:textFill>
        </w:rPr>
        <w:t>9</w:t>
      </w:r>
      <w:r>
        <w:rPr>
          <w:rFonts w:hint="eastAsia" w:ascii="仿宋" w:hAnsi="仿宋" w:eastAsia="仿宋" w:cs="仿宋"/>
          <w:color w:val="000000" w:themeColor="text1"/>
          <w:sz w:val="24"/>
          <w14:textFill>
            <w14:solidFill>
              <w14:schemeClr w14:val="tx1"/>
            </w14:solidFill>
          </w14:textFill>
        </w:rPr>
        <w:t>点</w:t>
      </w:r>
      <w:r>
        <w:rPr>
          <w:rFonts w:hint="eastAsia" w:ascii="仿宋" w:hAnsi="仿宋" w:eastAsia="仿宋" w:cs="仿宋"/>
          <w:color w:val="000000" w:themeColor="text1"/>
          <w:sz w:val="24"/>
          <w:lang w:val="en-US" w:eastAsia="zh-CN"/>
          <w14:textFill>
            <w14:solidFill>
              <w14:schemeClr w14:val="tx1"/>
            </w14:solidFill>
          </w14:textFill>
        </w:rPr>
        <w:t>30</w:t>
      </w:r>
      <w:r>
        <w:rPr>
          <w:rFonts w:hint="eastAsia" w:ascii="仿宋" w:hAnsi="仿宋" w:eastAsia="仿宋" w:cs="仿宋"/>
          <w:color w:val="000000" w:themeColor="text1"/>
          <w:sz w:val="24"/>
          <w14:textFill>
            <w14:solidFill>
              <w14:schemeClr w14:val="tx1"/>
            </w14:solidFill>
          </w14:textFill>
        </w:rPr>
        <w:t>分</w:t>
      </w:r>
      <w:r>
        <w:rPr>
          <w:rFonts w:hint="eastAsia" w:ascii="仿宋" w:hAnsi="仿宋" w:eastAsia="仿宋" w:cs="仿宋"/>
          <w:color w:val="000000" w:themeColor="text1"/>
          <w:sz w:val="24"/>
          <w:lang w:val="en-US" w:eastAsia="zh-CN"/>
          <w14:textFill>
            <w14:solidFill>
              <w14:schemeClr w14:val="tx1"/>
            </w14:solidFill>
          </w14:textFill>
        </w:rPr>
        <w:t>00</w:t>
      </w:r>
      <w:r>
        <w:rPr>
          <w:rFonts w:hint="eastAsia" w:ascii="仿宋" w:hAnsi="仿宋" w:eastAsia="仿宋" w:cs="仿宋"/>
          <w:color w:val="000000" w:themeColor="text1"/>
          <w:sz w:val="24"/>
          <w14:textFill>
            <w14:solidFill>
              <w14:schemeClr w14:val="tx1"/>
            </w14:solidFill>
          </w14:textFill>
        </w:rPr>
        <w:t>秒（北京时间</w:t>
      </w:r>
      <w:r>
        <w:rPr>
          <w:rFonts w:hint="eastAsia" w:ascii="仿宋" w:hAnsi="仿宋" w:eastAsia="仿宋" w:cs="仿宋"/>
          <w:bCs/>
          <w:color w:val="000000" w:themeColor="text1"/>
          <w:sz w:val="24"/>
          <w14:textFill>
            <w14:solidFill>
              <w14:schemeClr w14:val="tx1"/>
            </w14:solidFill>
          </w14:textFill>
        </w:rPr>
        <w:t>）前</w:t>
      </w:r>
      <w:r>
        <w:rPr>
          <w:rFonts w:hint="eastAsia" w:ascii="仿宋" w:hAnsi="仿宋" w:eastAsia="仿宋" w:cs="仿宋"/>
          <w:color w:val="000000" w:themeColor="text1"/>
          <w:sz w:val="24"/>
          <w14:textFill>
            <w14:solidFill>
              <w14:schemeClr w14:val="tx1"/>
            </w14:solidFill>
          </w14:textFill>
        </w:rPr>
        <w:t>递交（上传）</w:t>
      </w:r>
      <w:r>
        <w:rPr>
          <w:rFonts w:hint="eastAsia" w:ascii="仿宋" w:hAnsi="仿宋" w:eastAsia="仿宋" w:cs="仿宋"/>
          <w:color w:val="000000" w:themeColor="text1"/>
          <w:sz w:val="24"/>
          <w:lang w:eastAsia="zh-CN"/>
          <w14:textFill>
            <w14:solidFill>
              <w14:schemeClr w14:val="tx1"/>
            </w14:solidFill>
          </w14:textFill>
        </w:rPr>
        <w:t>响应文件</w:t>
      </w:r>
    </w:p>
    <w:p w14:paraId="0A2F5F36">
      <w:pPr>
        <w:pStyle w:val="3"/>
        <w:numPr>
          <w:ilvl w:val="0"/>
          <w:numId w:val="0"/>
        </w:numPr>
        <w:rPr>
          <w:rFonts w:hint="eastAsia" w:ascii="仿宋" w:hAnsi="仿宋" w:eastAsia="仿宋" w:cs="仿宋"/>
          <w:color w:val="000000" w:themeColor="text1"/>
          <w:sz w:val="24"/>
          <w:szCs w:val="28"/>
          <w14:textFill>
            <w14:solidFill>
              <w14:schemeClr w14:val="tx1"/>
            </w14:solidFill>
          </w14:textFill>
        </w:rPr>
      </w:pPr>
      <w:bookmarkStart w:id="11" w:name="_Toc28359079"/>
      <w:bookmarkStart w:id="12" w:name="_Toc28359002"/>
      <w:bookmarkStart w:id="13" w:name="_Toc35393621"/>
      <w:bookmarkStart w:id="14" w:name="_Toc35393790"/>
      <w:bookmarkStart w:id="15" w:name="_Hlk24379207"/>
      <w:r>
        <w:rPr>
          <w:rFonts w:hint="eastAsia" w:ascii="仿宋" w:hAnsi="仿宋" w:eastAsia="仿宋" w:cs="仿宋"/>
          <w:color w:val="000000" w:themeColor="text1"/>
          <w:sz w:val="24"/>
          <w:szCs w:val="28"/>
          <w14:textFill>
            <w14:solidFill>
              <w14:schemeClr w14:val="tx1"/>
            </w14:solidFill>
          </w14:textFill>
        </w:rPr>
        <w:t>一、项目基本情况</w:t>
      </w:r>
      <w:bookmarkEnd w:id="11"/>
      <w:bookmarkEnd w:id="12"/>
      <w:bookmarkEnd w:id="13"/>
      <w:bookmarkEnd w:id="14"/>
    </w:p>
    <w:p w14:paraId="259E7B48">
      <w:pPr>
        <w:spacing w:line="360" w:lineRule="auto"/>
        <w:ind w:left="420" w:leftChars="200"/>
        <w:jc w:val="left"/>
        <w:rPr>
          <w:rFonts w:hint="default" w:ascii="仿宋" w:hAnsi="仿宋" w:eastAsia="仿宋" w:cs="仿宋"/>
          <w:color w:val="000000" w:themeColor="text1"/>
          <w:sz w:val="24"/>
          <w:szCs w:val="28"/>
          <w:lang w:val="en-US"/>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项目编号：</w:t>
      </w:r>
      <w:r>
        <w:rPr>
          <w:rFonts w:hint="eastAsia" w:ascii="宋体" w:hAnsi="宋体"/>
          <w:sz w:val="24"/>
          <w:szCs w:val="24"/>
          <w:highlight w:val="none"/>
          <w:lang w:val="en-US" w:eastAsia="zh-CN"/>
        </w:rPr>
        <w:t>XZCG2025-GK-LF002</w:t>
      </w:r>
    </w:p>
    <w:p w14:paraId="17E6C8DE">
      <w:pPr>
        <w:spacing w:line="360" w:lineRule="auto"/>
        <w:ind w:left="420" w:leftChars="200"/>
        <w:jc w:val="left"/>
        <w:rPr>
          <w:rFonts w:hint="eastAsia" w:ascii="仿宋" w:hAnsi="仿宋" w:eastAsia="仿宋" w:cs="仿宋"/>
          <w:bCs/>
          <w:color w:val="000000" w:themeColor="text1"/>
          <w:sz w:val="24"/>
          <w:u w:val="none"/>
          <w:lang w:val="en-US" w:eastAsia="zh-CN"/>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项目名称：</w:t>
      </w:r>
      <w:bookmarkEnd w:id="15"/>
      <w:r>
        <w:rPr>
          <w:rFonts w:hint="eastAsia" w:ascii="仿宋" w:hAnsi="仿宋" w:eastAsia="仿宋" w:cs="仿宋"/>
          <w:bCs/>
          <w:color w:val="000000" w:themeColor="text1"/>
          <w:sz w:val="24"/>
          <w:u w:val="none"/>
          <w:lang w:val="en-US" w:eastAsia="zh-CN"/>
          <w14:textFill>
            <w14:solidFill>
              <w14:schemeClr w14:val="tx1"/>
            </w14:solidFill>
          </w14:textFill>
        </w:rPr>
        <w:t>益农镇东联村区级示范型未来乡村建设规划设计、施工图设计及后续服务</w:t>
      </w:r>
    </w:p>
    <w:p w14:paraId="2A0D490D">
      <w:pPr>
        <w:spacing w:line="360" w:lineRule="auto"/>
        <w:ind w:left="420" w:leftChars="200"/>
        <w:jc w:val="left"/>
        <w:rPr>
          <w:rFonts w:hint="eastAsia" w:ascii="仿宋" w:hAnsi="仿宋" w:eastAsia="仿宋" w:cs="仿宋"/>
          <w:color w:val="000000" w:themeColor="text1"/>
          <w:sz w:val="24"/>
          <w:szCs w:val="28"/>
          <w:lang w:val="en-US" w:eastAsia="zh-CN"/>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预算金额：</w:t>
      </w:r>
      <w:r>
        <w:rPr>
          <w:rFonts w:hint="eastAsia" w:ascii="仿宋" w:hAnsi="仿宋" w:eastAsia="仿宋" w:cs="仿宋"/>
          <w:color w:val="000000" w:themeColor="text1"/>
          <w:sz w:val="24"/>
          <w:szCs w:val="28"/>
          <w:lang w:val="en-US" w:eastAsia="zh-CN"/>
          <w14:textFill>
            <w14:solidFill>
              <w14:schemeClr w14:val="tx1"/>
            </w14:solidFill>
          </w14:textFill>
        </w:rPr>
        <w:t>500000元</w:t>
      </w:r>
    </w:p>
    <w:p w14:paraId="2E311929">
      <w:pPr>
        <w:spacing w:line="360" w:lineRule="auto"/>
        <w:ind w:left="420" w:leftChars="200"/>
        <w:jc w:val="left"/>
        <w:rPr>
          <w:rFonts w:hint="eastAsia" w:ascii="仿宋" w:hAnsi="仿宋" w:eastAsia="仿宋" w:cs="仿宋"/>
          <w:color w:val="000000" w:themeColor="text1"/>
          <w:sz w:val="24"/>
          <w:szCs w:val="28"/>
          <w:lang w:eastAsia="zh-CN"/>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最高限价：</w:t>
      </w:r>
      <w:r>
        <w:rPr>
          <w:rFonts w:hint="eastAsia" w:ascii="仿宋" w:hAnsi="仿宋" w:eastAsia="仿宋" w:cs="仿宋"/>
          <w:color w:val="000000" w:themeColor="text1"/>
          <w:sz w:val="24"/>
          <w:szCs w:val="28"/>
          <w:lang w:val="en-US" w:eastAsia="zh-CN"/>
          <w14:textFill>
            <w14:solidFill>
              <w14:schemeClr w14:val="tx1"/>
            </w14:solidFill>
          </w14:textFill>
        </w:rPr>
        <w:t>500000元</w:t>
      </w:r>
    </w:p>
    <w:p w14:paraId="4829A96D">
      <w:pPr>
        <w:spacing w:line="360" w:lineRule="auto"/>
        <w:ind w:left="420" w:leftChars="200"/>
        <w:jc w:val="left"/>
        <w:rPr>
          <w:rFonts w:hint="eastAsia" w:ascii="仿宋" w:hAnsi="仿宋" w:eastAsia="仿宋" w:cs="仿宋"/>
          <w:sz w:val="24"/>
          <w:szCs w:val="28"/>
          <w:u w:val="single"/>
          <w:lang w:eastAsia="zh-CN"/>
        </w:rPr>
      </w:pPr>
      <w:r>
        <w:rPr>
          <w:rFonts w:hint="eastAsia" w:ascii="仿宋" w:hAnsi="仿宋" w:eastAsia="仿宋" w:cs="仿宋"/>
          <w:sz w:val="24"/>
          <w:szCs w:val="28"/>
          <w:lang w:eastAsia="zh-CN"/>
        </w:rPr>
        <w:t>交易</w:t>
      </w:r>
      <w:r>
        <w:rPr>
          <w:rFonts w:hint="eastAsia" w:ascii="仿宋" w:hAnsi="仿宋" w:eastAsia="仿宋" w:cs="仿宋"/>
          <w:sz w:val="24"/>
          <w:szCs w:val="28"/>
        </w:rPr>
        <w:t>需求</w:t>
      </w:r>
      <w:r>
        <w:rPr>
          <w:rFonts w:hint="eastAsia" w:ascii="仿宋" w:hAnsi="仿宋" w:eastAsia="仿宋" w:cs="仿宋"/>
          <w:sz w:val="24"/>
          <w:szCs w:val="28"/>
          <w:lang w:eastAsia="zh-CN"/>
        </w:rPr>
        <w:t>：详见交易文件</w:t>
      </w:r>
    </w:p>
    <w:p w14:paraId="3D34BA18">
      <w:pPr>
        <w:spacing w:line="360" w:lineRule="auto"/>
        <w:ind w:firstLine="480"/>
        <w:rPr>
          <w:rFonts w:hint="eastAsia" w:ascii="仿宋" w:hAnsi="仿宋" w:eastAsia="仿宋" w:cs="仿宋"/>
          <w:bCs/>
          <w:color w:val="auto"/>
          <w:sz w:val="24"/>
        </w:rPr>
      </w:pPr>
      <w:r>
        <w:rPr>
          <w:rFonts w:hint="eastAsia" w:ascii="仿宋" w:hAnsi="仿宋" w:eastAsia="仿宋" w:cs="仿宋"/>
          <w:b/>
          <w:color w:val="auto"/>
          <w:sz w:val="24"/>
        </w:rPr>
        <w:t>合同履约期限：</w:t>
      </w:r>
      <w:r>
        <w:rPr>
          <w:rFonts w:hint="eastAsia" w:ascii="仿宋" w:hAnsi="仿宋" w:eastAsia="仿宋" w:cs="仿宋"/>
          <w:sz w:val="24"/>
          <w:szCs w:val="28"/>
          <w:lang w:eastAsia="zh-CN"/>
        </w:rPr>
        <w:t>按交易文件要求</w:t>
      </w:r>
    </w:p>
    <w:p w14:paraId="6EBF7B3D">
      <w:pPr>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本项目是否接受联合体</w:t>
      </w:r>
      <w:r>
        <w:rPr>
          <w:rFonts w:hint="eastAsia" w:ascii="仿宋" w:hAnsi="仿宋" w:eastAsia="仿宋" w:cs="仿宋"/>
          <w:b/>
          <w:color w:val="auto"/>
          <w:sz w:val="24"/>
          <w:lang w:eastAsia="zh-CN"/>
        </w:rPr>
        <w:t>交易</w:t>
      </w:r>
      <w:r>
        <w:rPr>
          <w:rFonts w:hint="eastAsia" w:ascii="仿宋" w:hAnsi="仿宋" w:eastAsia="仿宋" w:cs="仿宋"/>
          <w:b/>
          <w:color w:val="auto"/>
          <w:sz w:val="24"/>
        </w:rPr>
        <w:t>：</w:t>
      </w:r>
      <w:sdt>
        <w:sdtPr>
          <w:rPr>
            <w:rFonts w:hint="eastAsia" w:ascii="仿宋" w:hAnsi="仿宋" w:eastAsia="仿宋" w:cs="仿宋"/>
            <w:color w:val="auto"/>
            <w:kern w:val="0"/>
            <w:sz w:val="24"/>
          </w:rPr>
          <w:id w:val="203545383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76552672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14:paraId="64CBD12E">
      <w:pPr>
        <w:spacing w:line="360" w:lineRule="auto"/>
        <w:ind w:left="420" w:leftChars="200"/>
        <w:jc w:val="left"/>
        <w:rPr>
          <w:rFonts w:hint="eastAsia" w:ascii="仿宋" w:hAnsi="仿宋" w:eastAsia="仿宋" w:cs="仿宋"/>
          <w:color w:val="auto"/>
          <w:sz w:val="24"/>
          <w:szCs w:val="28"/>
          <w:lang w:eastAsia="zh-CN"/>
        </w:rPr>
      </w:pPr>
      <w:r>
        <w:rPr>
          <w:rFonts w:hint="eastAsia" w:ascii="仿宋" w:hAnsi="仿宋" w:eastAsia="仿宋" w:cs="仿宋"/>
          <w:color w:val="auto"/>
          <w:sz w:val="24"/>
          <w:szCs w:val="28"/>
        </w:rPr>
        <w:t>合同履行期限：详见</w:t>
      </w:r>
      <w:r>
        <w:rPr>
          <w:rFonts w:hint="eastAsia" w:ascii="仿宋" w:hAnsi="仿宋" w:eastAsia="仿宋" w:cs="仿宋"/>
          <w:color w:val="auto"/>
          <w:sz w:val="24"/>
          <w:szCs w:val="28"/>
          <w:lang w:eastAsia="zh-CN"/>
        </w:rPr>
        <w:t>交易文件</w:t>
      </w:r>
    </w:p>
    <w:p w14:paraId="22F81333">
      <w:pPr>
        <w:pStyle w:val="2"/>
        <w:ind w:firstLine="482" w:firstLineChars="200"/>
        <w:jc w:val="both"/>
        <w:rPr>
          <w:rFonts w:hint="eastAsia"/>
          <w:lang w:eastAsia="zh-CN"/>
        </w:rPr>
      </w:pPr>
      <w:r>
        <w:rPr>
          <w:rFonts w:hint="eastAsia" w:cs="仿宋"/>
          <w:color w:val="auto"/>
          <w:sz w:val="24"/>
          <w:szCs w:val="28"/>
          <w:lang w:eastAsia="zh-CN"/>
        </w:rPr>
        <w:t>交易方式：公开竞争</w:t>
      </w:r>
    </w:p>
    <w:p w14:paraId="51B5B859">
      <w:pPr>
        <w:pStyle w:val="3"/>
        <w:numPr>
          <w:ilvl w:val="0"/>
          <w:numId w:val="0"/>
        </w:numPr>
        <w:rPr>
          <w:rFonts w:hint="eastAsia" w:ascii="仿宋" w:hAnsi="仿宋" w:eastAsia="仿宋" w:cs="仿宋"/>
          <w:sz w:val="24"/>
          <w:szCs w:val="28"/>
        </w:rPr>
      </w:pPr>
      <w:r>
        <w:rPr>
          <w:rFonts w:hint="eastAsia" w:ascii="仿宋" w:hAnsi="仿宋" w:eastAsia="仿宋" w:cs="仿宋"/>
          <w:sz w:val="24"/>
          <w:szCs w:val="28"/>
        </w:rPr>
        <w:t>二、</w:t>
      </w:r>
      <w:bookmarkStart w:id="16" w:name="_Toc35393622"/>
      <w:bookmarkStart w:id="17" w:name="_Toc35393791"/>
      <w:bookmarkStart w:id="18" w:name="_Toc28359080"/>
      <w:bookmarkStart w:id="19" w:name="_Toc28359003"/>
      <w:r>
        <w:rPr>
          <w:rFonts w:hint="eastAsia" w:ascii="仿宋" w:hAnsi="仿宋" w:eastAsia="仿宋" w:cs="仿宋"/>
          <w:sz w:val="24"/>
          <w:szCs w:val="28"/>
        </w:rPr>
        <w:t>申请人的资格要求：</w:t>
      </w:r>
      <w:bookmarkEnd w:id="16"/>
      <w:bookmarkEnd w:id="17"/>
      <w:bookmarkEnd w:id="18"/>
      <w:bookmarkEnd w:id="19"/>
    </w:p>
    <w:p w14:paraId="12992EC1">
      <w:pPr>
        <w:spacing w:line="360" w:lineRule="auto"/>
        <w:ind w:left="420" w:leftChars="200" w:firstLine="720" w:firstLineChars="300"/>
        <w:jc w:val="left"/>
        <w:rPr>
          <w:rFonts w:hint="eastAsia" w:ascii="仿宋" w:hAnsi="仿宋" w:eastAsia="仿宋" w:cs="仿宋"/>
          <w:color w:val="auto"/>
          <w:sz w:val="24"/>
          <w:szCs w:val="28"/>
        </w:rPr>
      </w:pPr>
      <w:bookmarkStart w:id="20" w:name="_Toc28359081"/>
      <w:bookmarkStart w:id="21" w:name="_Toc35393623"/>
      <w:bookmarkStart w:id="22" w:name="_Toc35393792"/>
      <w:bookmarkStart w:id="23" w:name="_Toc28359004"/>
      <w:r>
        <w:rPr>
          <w:rFonts w:hint="eastAsia" w:ascii="仿宋" w:hAnsi="仿宋" w:eastAsia="仿宋" w:cs="仿宋"/>
          <w:sz w:val="24"/>
          <w:highlight w:val="none"/>
        </w:rPr>
        <w:t>1.</w:t>
      </w:r>
      <w:r>
        <w:rPr>
          <w:rFonts w:hint="eastAsia" w:ascii="仿宋" w:hAnsi="仿宋" w:eastAsia="仿宋" w:cs="仿宋"/>
          <w:color w:val="auto"/>
          <w:sz w:val="24"/>
          <w:szCs w:val="28"/>
        </w:rPr>
        <w:t>满足《中华人民共和国政府采购法》第二十二条规定；未被“信用中国”（www.creditchina.gov.cn)、中国政府采购网（www.ccgp.gov.cn）列入失信被执行人、重大税收违法案件当事人名单、政府采购严重违法失信行为记录名单；</w:t>
      </w:r>
    </w:p>
    <w:p w14:paraId="22997F92">
      <w:pPr>
        <w:spacing w:line="360" w:lineRule="auto"/>
        <w:ind w:left="420" w:leftChars="200" w:firstLine="720" w:firstLineChars="300"/>
        <w:jc w:val="left"/>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lang w:val="en-US" w:eastAsia="zh-CN"/>
        </w:rPr>
        <w:t>2.本项目的特定资格要求：具备工程设计综合甲级资质或工程设计类建筑行业乙级及以上或建筑行业（建筑工程）乙级及以上资质同时具备风景园林工程设计专项乙级及以上或市政行业（给水工程、排水工程、道路工程）专业乙级及以上。项目负责人具备二级注册建筑师及以上或二级注册结构工程师及以上资格。</w:t>
      </w:r>
    </w:p>
    <w:p w14:paraId="47C25730">
      <w:pPr>
        <w:pStyle w:val="3"/>
        <w:numPr>
          <w:ilvl w:val="0"/>
          <w:numId w:val="0"/>
        </w:numPr>
        <w:rPr>
          <w:rFonts w:hint="eastAsia" w:ascii="仿宋" w:hAnsi="仿宋" w:eastAsia="仿宋" w:cs="仿宋"/>
          <w:sz w:val="24"/>
          <w:szCs w:val="28"/>
          <w:lang w:eastAsia="zh-CN"/>
        </w:rPr>
      </w:pPr>
      <w:r>
        <w:rPr>
          <w:rFonts w:hint="eastAsia" w:ascii="仿宋" w:hAnsi="仿宋" w:eastAsia="仿宋" w:cs="仿宋"/>
          <w:sz w:val="24"/>
          <w:szCs w:val="28"/>
        </w:rPr>
        <w:t>三、获取</w:t>
      </w:r>
      <w:bookmarkEnd w:id="20"/>
      <w:bookmarkEnd w:id="21"/>
      <w:bookmarkEnd w:id="22"/>
      <w:bookmarkEnd w:id="23"/>
      <w:r>
        <w:rPr>
          <w:rFonts w:hint="eastAsia" w:ascii="仿宋" w:hAnsi="仿宋" w:eastAsia="仿宋" w:cs="仿宋"/>
          <w:sz w:val="24"/>
          <w:szCs w:val="28"/>
          <w:lang w:eastAsia="zh-CN"/>
        </w:rPr>
        <w:t>交易文件</w:t>
      </w:r>
    </w:p>
    <w:p w14:paraId="1465CD9E">
      <w:pPr>
        <w:spacing w:line="360" w:lineRule="auto"/>
        <w:ind w:firstLine="482" w:firstLineChars="200"/>
        <w:rPr>
          <w:rFonts w:hint="eastAsia" w:ascii="仿宋" w:hAnsi="仿宋" w:eastAsia="仿宋" w:cs="仿宋"/>
          <w:sz w:val="24"/>
        </w:rPr>
      </w:pPr>
      <w:bookmarkStart w:id="24" w:name="_Toc28359082"/>
      <w:bookmarkStart w:id="25" w:name="_Toc28359005"/>
      <w:bookmarkStart w:id="26" w:name="_Toc35393793"/>
      <w:bookmarkStart w:id="27" w:name="_Toc35393624"/>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2025年2月21日</w:t>
      </w:r>
      <w:r>
        <w:rPr>
          <w:rFonts w:hint="eastAsia" w:ascii="仿宋" w:hAnsi="仿宋" w:eastAsia="仿宋" w:cs="仿宋"/>
          <w:sz w:val="24"/>
        </w:rPr>
        <w:t>，每天上午00:00至12:00 ，下午12:00至23:59（北京时间，线上获取法定节假日均可，线下获取文件法定节假日除外）</w:t>
      </w:r>
    </w:p>
    <w:p w14:paraId="14DD21D2">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lang w:eastAsia="zh-CN"/>
        </w:rPr>
        <w:t>乐采云（萧采云）</w:t>
      </w:r>
      <w:r>
        <w:rPr>
          <w:rFonts w:hint="eastAsia" w:ascii="仿宋" w:hAnsi="仿宋" w:eastAsia="仿宋" w:cs="仿宋"/>
          <w:sz w:val="24"/>
        </w:rPr>
        <w:t xml:space="preserve">平台（https://www.zcygov.cn/） </w:t>
      </w:r>
    </w:p>
    <w:p w14:paraId="65EE1A32">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w:t>
      </w:r>
      <w:r>
        <w:rPr>
          <w:rFonts w:hint="eastAsia" w:ascii="仿宋" w:hAnsi="仿宋" w:eastAsia="仿宋" w:cs="仿宋"/>
          <w:sz w:val="24"/>
          <w:lang w:eastAsia="zh-CN"/>
        </w:rPr>
        <w:t>乐采云（萧采云）</w:t>
      </w:r>
      <w:r>
        <w:rPr>
          <w:rFonts w:hint="eastAsia" w:ascii="仿宋" w:hAnsi="仿宋" w:eastAsia="仿宋" w:cs="仿宋"/>
          <w:sz w:val="24"/>
          <w:highlight w:val="none"/>
        </w:rPr>
        <w:t>平台https://www.zcygov.cn/在线申请获取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文件（进入“项目</w:t>
      </w:r>
      <w:r>
        <w:rPr>
          <w:rFonts w:hint="eastAsia" w:ascii="仿宋" w:hAnsi="仿宋" w:eastAsia="仿宋" w:cs="仿宋"/>
          <w:sz w:val="24"/>
          <w:highlight w:val="none"/>
          <w:lang w:eastAsia="zh-CN"/>
        </w:rPr>
        <w:t>交易</w:t>
      </w:r>
      <w:r>
        <w:rPr>
          <w:rFonts w:hint="eastAsia" w:ascii="仿宋" w:hAnsi="仿宋" w:eastAsia="仿宋" w:cs="仿宋"/>
          <w:sz w:val="24"/>
          <w:highlight w:val="none"/>
        </w:rPr>
        <w:t>”应用，在获取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文件菜单中选择项目，申请获取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 xml:space="preserve">文件）。 </w:t>
      </w:r>
    </w:p>
    <w:p w14:paraId="718EBECA">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71612293">
      <w:pPr>
        <w:pStyle w:val="3"/>
        <w:numPr>
          <w:ilvl w:val="0"/>
          <w:numId w:val="0"/>
        </w:numPr>
        <w:rPr>
          <w:rFonts w:hint="eastAsia" w:ascii="仿宋" w:hAnsi="仿宋" w:eastAsia="仿宋" w:cs="仿宋"/>
          <w:sz w:val="24"/>
          <w:szCs w:val="28"/>
        </w:rPr>
      </w:pPr>
      <w:r>
        <w:rPr>
          <w:rFonts w:hint="eastAsia" w:ascii="仿宋" w:hAnsi="仿宋" w:eastAsia="仿宋" w:cs="仿宋"/>
          <w:sz w:val="24"/>
          <w:szCs w:val="28"/>
        </w:rPr>
        <w:t>四、提交</w:t>
      </w:r>
      <w:bookmarkEnd w:id="24"/>
      <w:bookmarkEnd w:id="25"/>
      <w:r>
        <w:rPr>
          <w:rFonts w:hint="eastAsia" w:ascii="仿宋" w:hAnsi="仿宋" w:eastAsia="仿宋" w:cs="仿宋"/>
          <w:sz w:val="24"/>
          <w:szCs w:val="28"/>
          <w:lang w:eastAsia="zh-CN"/>
        </w:rPr>
        <w:t>响应文件</w:t>
      </w:r>
      <w:r>
        <w:rPr>
          <w:rFonts w:hint="eastAsia" w:ascii="仿宋" w:hAnsi="仿宋" w:eastAsia="仿宋" w:cs="仿宋"/>
          <w:sz w:val="24"/>
          <w:szCs w:val="28"/>
        </w:rPr>
        <w:t>截止时间、</w:t>
      </w:r>
      <w:r>
        <w:rPr>
          <w:rFonts w:hint="eastAsia" w:ascii="仿宋" w:hAnsi="仿宋" w:eastAsia="仿宋" w:cs="仿宋"/>
          <w:sz w:val="24"/>
          <w:szCs w:val="28"/>
          <w:lang w:eastAsia="zh-CN"/>
        </w:rPr>
        <w:t>交易</w:t>
      </w:r>
      <w:r>
        <w:rPr>
          <w:rFonts w:hint="eastAsia" w:ascii="仿宋" w:hAnsi="仿宋" w:eastAsia="仿宋" w:cs="仿宋"/>
          <w:sz w:val="24"/>
          <w:szCs w:val="28"/>
        </w:rPr>
        <w:t>时间和地点</w:t>
      </w:r>
      <w:bookmarkEnd w:id="26"/>
      <w:bookmarkEnd w:id="27"/>
    </w:p>
    <w:p w14:paraId="31DD34DD">
      <w:pPr>
        <w:spacing w:line="360" w:lineRule="auto"/>
        <w:ind w:firstLine="482" w:firstLineChars="200"/>
        <w:rPr>
          <w:rFonts w:hint="eastAsia" w:ascii="仿宋" w:hAnsi="仿宋" w:eastAsia="仿宋" w:cs="仿宋"/>
          <w:sz w:val="24"/>
          <w:u w:val="none"/>
          <w:lang w:val="en-US" w:eastAsia="zh-CN"/>
        </w:rPr>
      </w:pPr>
      <w:r>
        <w:rPr>
          <w:rFonts w:hint="eastAsia" w:ascii="仿宋" w:hAnsi="仿宋" w:eastAsia="仿宋" w:cs="仿宋"/>
          <w:b/>
          <w:sz w:val="24"/>
        </w:rPr>
        <w:t>提交</w:t>
      </w:r>
      <w:r>
        <w:rPr>
          <w:rFonts w:hint="eastAsia" w:ascii="仿宋" w:hAnsi="仿宋" w:eastAsia="仿宋" w:cs="仿宋"/>
          <w:b/>
          <w:sz w:val="24"/>
          <w:lang w:eastAsia="zh-CN"/>
        </w:rPr>
        <w:t>响应文件</w:t>
      </w:r>
      <w:r>
        <w:rPr>
          <w:rFonts w:hint="eastAsia" w:ascii="仿宋" w:hAnsi="仿宋" w:eastAsia="仿宋" w:cs="仿宋"/>
          <w:b/>
          <w:sz w:val="24"/>
        </w:rPr>
        <w:t>截止时间：</w:t>
      </w:r>
      <w:r>
        <w:rPr>
          <w:rFonts w:hint="eastAsia" w:ascii="仿宋" w:hAnsi="仿宋" w:eastAsia="仿宋" w:cs="仿宋"/>
          <w:sz w:val="24"/>
          <w:u w:val="single"/>
          <w:lang w:val="en-US" w:eastAsia="zh-CN"/>
        </w:rPr>
        <w:t>2025年2月21日9点30分00秒</w:t>
      </w:r>
      <w:r>
        <w:rPr>
          <w:rFonts w:hint="eastAsia" w:ascii="仿宋" w:hAnsi="仿宋" w:eastAsia="仿宋" w:cs="仿宋"/>
          <w:sz w:val="24"/>
          <w:u w:val="none"/>
          <w:lang w:val="en-US" w:eastAsia="zh-CN"/>
        </w:rPr>
        <w:t>（北京时间）</w:t>
      </w:r>
    </w:p>
    <w:p w14:paraId="70037E98">
      <w:pPr>
        <w:spacing w:line="360" w:lineRule="auto"/>
        <w:ind w:firstLine="480" w:firstLineChars="200"/>
        <w:rPr>
          <w:rFonts w:hint="eastAsia" w:ascii="仿宋" w:hAnsi="仿宋" w:eastAsia="仿宋" w:cs="仿宋"/>
          <w:sz w:val="24"/>
          <w:u w:val="single"/>
          <w:lang w:val="en-US" w:eastAsia="zh-CN"/>
        </w:rPr>
      </w:pPr>
      <w:r>
        <w:rPr>
          <w:rFonts w:hint="eastAsia" w:ascii="仿宋" w:hAnsi="仿宋" w:eastAsia="仿宋" w:cs="仿宋"/>
          <w:sz w:val="24"/>
          <w:u w:val="none"/>
          <w:lang w:val="en-US" w:eastAsia="zh-CN"/>
        </w:rPr>
        <w:t>交易时间：</w:t>
      </w:r>
      <w:r>
        <w:rPr>
          <w:rFonts w:hint="eastAsia" w:ascii="仿宋" w:hAnsi="仿宋" w:eastAsia="仿宋" w:cs="仿宋"/>
          <w:sz w:val="24"/>
          <w:u w:val="single"/>
          <w:lang w:val="en-US" w:eastAsia="zh-CN"/>
        </w:rPr>
        <w:t>2025年2月21</w:t>
      </w:r>
      <w:bookmarkStart w:id="409" w:name="_GoBack"/>
      <w:bookmarkEnd w:id="409"/>
      <w:r>
        <w:rPr>
          <w:rFonts w:hint="eastAsia" w:ascii="仿宋" w:hAnsi="仿宋" w:eastAsia="仿宋" w:cs="仿宋"/>
          <w:sz w:val="24"/>
          <w:u w:val="single"/>
          <w:lang w:val="en-US" w:eastAsia="zh-CN"/>
        </w:rPr>
        <w:t>日9点30分00秒</w:t>
      </w:r>
    </w:p>
    <w:p w14:paraId="22BF50A9">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lang w:eastAsia="zh-CN"/>
        </w:rPr>
        <w:t>交易</w:t>
      </w:r>
      <w:r>
        <w:rPr>
          <w:rFonts w:hint="eastAsia" w:ascii="仿宋" w:hAnsi="仿宋" w:eastAsia="仿宋" w:cs="仿宋"/>
          <w:b/>
          <w:sz w:val="24"/>
        </w:rPr>
        <w:t>地点：</w:t>
      </w:r>
      <w:r>
        <w:rPr>
          <w:rFonts w:hint="eastAsia" w:ascii="仿宋" w:hAnsi="仿宋" w:eastAsia="仿宋" w:cs="仿宋"/>
          <w:sz w:val="24"/>
          <w:lang w:eastAsia="zh-CN"/>
        </w:rPr>
        <w:t>乐采云（萧采云）</w:t>
      </w:r>
      <w:r>
        <w:rPr>
          <w:rFonts w:hint="eastAsia" w:ascii="仿宋_GB2312" w:hAnsi="仿宋" w:eastAsia="仿宋_GB2312"/>
          <w:sz w:val="24"/>
        </w:rPr>
        <w:t>平台（https://www.zcygov.cn/）</w:t>
      </w:r>
      <w:r>
        <w:rPr>
          <w:rFonts w:hint="eastAsia" w:ascii="仿宋_GB2312" w:hAnsi="仿宋" w:eastAsia="仿宋_GB2312"/>
          <w:sz w:val="24"/>
          <w:lang w:eastAsia="zh-CN"/>
        </w:rPr>
        <w:t>（</w:t>
      </w:r>
      <w:r>
        <w:rPr>
          <w:rFonts w:hint="eastAsia" w:ascii="仿宋" w:hAnsi="仿宋" w:eastAsia="仿宋" w:cs="仿宋"/>
          <w:sz w:val="24"/>
          <w:lang w:val="en-US" w:eastAsia="zh-CN"/>
        </w:rPr>
        <w:t>益农镇人民政府4号楼2楼会议室</w:t>
      </w:r>
      <w:r>
        <w:rPr>
          <w:rFonts w:hint="eastAsia" w:ascii="仿宋" w:hAnsi="仿宋" w:eastAsia="仿宋" w:cs="仿宋"/>
          <w:sz w:val="24"/>
          <w:lang w:eastAsia="zh-CN"/>
        </w:rPr>
        <w:t>）</w:t>
      </w:r>
      <w:r>
        <w:rPr>
          <w:rFonts w:hint="eastAsia" w:ascii="仿宋_GB2312" w:hAnsi="仿宋" w:eastAsia="仿宋_GB2312"/>
          <w:b/>
          <w:sz w:val="24"/>
        </w:rPr>
        <w:t xml:space="preserve"> </w:t>
      </w:r>
      <w:r>
        <w:rPr>
          <w:rFonts w:hint="eastAsia" w:ascii="仿宋_GB2312" w:hAnsi="仿宋" w:eastAsia="仿宋_GB2312"/>
          <w:sz w:val="24"/>
        </w:rPr>
        <w:t xml:space="preserve">  </w:t>
      </w:r>
    </w:p>
    <w:p w14:paraId="612608A5">
      <w:pPr>
        <w:pStyle w:val="3"/>
        <w:numPr>
          <w:ilvl w:val="0"/>
          <w:numId w:val="0"/>
        </w:numPr>
        <w:rPr>
          <w:rFonts w:hint="eastAsia" w:ascii="仿宋" w:hAnsi="仿宋" w:eastAsia="仿宋" w:cs="仿宋"/>
          <w:sz w:val="24"/>
        </w:rPr>
      </w:pPr>
      <w:bookmarkStart w:id="28" w:name="_Toc35393795"/>
      <w:bookmarkStart w:id="29" w:name="_Toc35393626"/>
      <w:r>
        <w:rPr>
          <w:rFonts w:hint="eastAsia" w:ascii="仿宋" w:hAnsi="仿宋" w:eastAsia="仿宋" w:cs="仿宋"/>
          <w:sz w:val="24"/>
          <w:szCs w:val="28"/>
          <w:lang w:eastAsia="zh-CN"/>
        </w:rPr>
        <w:t>五</w:t>
      </w:r>
      <w:r>
        <w:rPr>
          <w:rFonts w:hint="eastAsia" w:ascii="仿宋" w:hAnsi="仿宋" w:eastAsia="仿宋" w:cs="仿宋"/>
          <w:sz w:val="24"/>
          <w:szCs w:val="28"/>
        </w:rPr>
        <w:t>、其他补充事宜</w:t>
      </w:r>
      <w:bookmarkEnd w:id="28"/>
      <w:bookmarkEnd w:id="29"/>
      <w:bookmarkStart w:id="30" w:name="_Toc35393627"/>
      <w:bookmarkStart w:id="31" w:name="_Toc35393796"/>
      <w:bookmarkStart w:id="32" w:name="_Toc28359085"/>
      <w:bookmarkStart w:id="33" w:name="_Toc28359008"/>
    </w:p>
    <w:p w14:paraId="7A49FE1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1.供应商认为</w:t>
      </w:r>
      <w:r>
        <w:rPr>
          <w:rFonts w:hint="eastAsia" w:ascii="仿宋" w:hAnsi="仿宋" w:eastAsia="仿宋" w:cs="仿宋"/>
          <w:sz w:val="24"/>
          <w:highlight w:val="none"/>
          <w:lang w:eastAsia="zh-CN"/>
        </w:rPr>
        <w:t>交易</w:t>
      </w:r>
      <w:r>
        <w:rPr>
          <w:rFonts w:hint="eastAsia" w:ascii="仿宋" w:hAnsi="仿宋" w:eastAsia="仿宋" w:cs="仿宋"/>
          <w:sz w:val="24"/>
          <w:highlight w:val="none"/>
        </w:rPr>
        <w:t>文件使自己的权益受到损害的，可以自获取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文件之日起3个工作日内，以书面形式向</w:t>
      </w:r>
      <w:r>
        <w:rPr>
          <w:rFonts w:hint="eastAsia" w:ascii="仿宋" w:hAnsi="仿宋" w:eastAsia="仿宋" w:cs="仿宋"/>
          <w:sz w:val="24"/>
          <w:highlight w:val="none"/>
          <w:lang w:eastAsia="zh-CN"/>
        </w:rPr>
        <w:t>交易发起人</w:t>
      </w:r>
      <w:r>
        <w:rPr>
          <w:rFonts w:hint="eastAsia" w:ascii="仿宋" w:hAnsi="仿宋" w:eastAsia="仿宋" w:cs="仿宋"/>
          <w:sz w:val="24"/>
          <w:highlight w:val="none"/>
        </w:rPr>
        <w:t>和采购代理机构提出质疑。</w:t>
      </w:r>
    </w:p>
    <w:p w14:paraId="29DE97AF">
      <w:pPr>
        <w:spacing w:line="360" w:lineRule="auto"/>
        <w:ind w:firstLine="480" w:firstLineChars="200"/>
        <w:rPr>
          <w:rFonts w:ascii="仿宋" w:hAnsi="仿宋" w:eastAsia="仿宋" w:cs="仿宋_GB2312"/>
          <w:sz w:val="24"/>
        </w:rPr>
      </w:pPr>
      <w:r>
        <w:rPr>
          <w:rFonts w:hint="eastAsia" w:ascii="仿宋_GB2312" w:hAnsi="仿宋" w:eastAsia="仿宋_GB2312"/>
          <w:sz w:val="24"/>
        </w:rPr>
        <w:t>2.电子招投标的说明：</w:t>
      </w:r>
      <w:r>
        <w:rPr>
          <w:rFonts w:hint="eastAsia" w:ascii="仿宋_GB2312" w:hAnsi="仿宋" w:eastAsia="仿宋_GB2312" w:cs="仿宋_GB2312"/>
          <w:sz w:val="24"/>
        </w:rPr>
        <w:t xml:space="preserve">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招标文件菜单中选择项目，获取招标文件。4）投标文件的制作：在“政采云电子交易客户端”中完成“填写基本信息”、“导入投标文件”、“标书关联”、“标书检查”、“</w:t>
      </w:r>
      <w:r>
        <w:rPr>
          <w:rFonts w:hint="eastAsia" w:ascii="仿宋_GB2312" w:hAnsi="仿宋" w:eastAsia="仿宋_GB2312" w:cs="仿宋_GB2312"/>
          <w:sz w:val="24"/>
          <w:lang w:eastAsia="zh-CN"/>
        </w:rPr>
        <w:t>公章</w:t>
      </w:r>
      <w:r>
        <w:rPr>
          <w:rFonts w:hint="eastAsia" w:ascii="仿宋_GB2312" w:hAnsi="仿宋" w:eastAsia="仿宋_GB2312" w:cs="仿宋_GB2312"/>
          <w:sz w:val="24"/>
        </w:rPr>
        <w:t>”、“生成电子标书”等操作。</w:t>
      </w:r>
      <w:r>
        <w:rPr>
          <w:rFonts w:hint="eastAsia" w:ascii="仿宋_GB2312" w:hAnsi="仿宋" w:eastAsia="仿宋_GB2312"/>
          <w:sz w:val="24"/>
        </w:rPr>
        <w:t>5）</w:t>
      </w:r>
      <w:r>
        <w:rPr>
          <w:rFonts w:hint="eastAsia" w:ascii="仿宋_GB2312" w:hAnsi="仿宋" w:eastAsia="仿宋_GB2312"/>
          <w:sz w:val="24"/>
          <w:lang w:eastAsia="zh-CN"/>
        </w:rPr>
        <w:t>交易发起人</w:t>
      </w:r>
      <w:r>
        <w:rPr>
          <w:rFonts w:hint="eastAsia" w:ascii="仿宋_GB2312" w:hAnsi="仿宋" w:eastAsia="仿宋_GB2312"/>
          <w:sz w:val="24"/>
        </w:rPr>
        <w:t>、采购机构将依托政采云平台完成本项目的电子交易活动，平台不接受未按上述方式获取招标文件的供应商进行投标活动； 6）对未按上述方式获取招标文件的供应商对该文件提出的质疑，</w:t>
      </w:r>
      <w:r>
        <w:rPr>
          <w:rFonts w:hint="eastAsia" w:ascii="仿宋_GB2312" w:hAnsi="仿宋" w:eastAsia="仿宋_GB2312"/>
          <w:sz w:val="24"/>
          <w:lang w:eastAsia="zh-CN"/>
        </w:rPr>
        <w:t>交易发起人</w:t>
      </w:r>
      <w:r>
        <w:rPr>
          <w:rFonts w:hint="eastAsia" w:ascii="仿宋_GB2312" w:hAnsi="仿宋" w:eastAsia="仿宋_GB2312"/>
          <w:sz w:val="24"/>
        </w:rPr>
        <w:t>或采购代理机构将不予处理；7）不提供招标文件纸质版。</w:t>
      </w:r>
      <w:r>
        <w:rPr>
          <w:rFonts w:hint="eastAsia" w:ascii="仿宋_GB2312" w:hAnsi="仿宋" w:eastAsia="仿宋_GB2312" w:cs="仿宋_GB2312"/>
          <w:sz w:val="24"/>
        </w:rPr>
        <w:t>8）投标文件的传输递交：</w:t>
      </w:r>
      <w:r>
        <w:rPr>
          <w:rFonts w:hint="eastAsia" w:ascii="仿宋_GB2312" w:hAnsi="仿宋" w:eastAsia="仿宋_GB2312" w:cs="仿宋_GB2312"/>
          <w:sz w:val="24"/>
          <w:lang w:eastAsia="zh-CN"/>
        </w:rPr>
        <w:t>供应商</w:t>
      </w:r>
      <w:r>
        <w:rPr>
          <w:rFonts w:hint="eastAsia" w:ascii="仿宋_GB2312" w:hAnsi="仿宋" w:eastAsia="仿宋_GB2312" w:cs="仿宋_GB2312"/>
          <w:sz w:val="24"/>
        </w:rPr>
        <w:t>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sz w:val="24"/>
        </w:rPr>
        <w:t>9）</w:t>
      </w:r>
      <w:r>
        <w:rPr>
          <w:rFonts w:hint="eastAsia" w:ascii="仿宋_GB2312" w:hAnsi="仿宋" w:eastAsia="仿宋_GB2312" w:cs="仿宋_GB2312"/>
          <w:sz w:val="24"/>
        </w:rPr>
        <w:t>投标文件的解密：</w:t>
      </w:r>
      <w:r>
        <w:rPr>
          <w:rFonts w:hint="eastAsia" w:ascii="仿宋_GB2312" w:hAnsi="仿宋" w:eastAsia="仿宋_GB2312" w:cs="仿宋_GB2312"/>
          <w:sz w:val="24"/>
          <w:lang w:eastAsia="zh-CN"/>
        </w:rPr>
        <w:t>供应商</w:t>
      </w:r>
      <w:r>
        <w:rPr>
          <w:rFonts w:hint="eastAsia" w:ascii="仿宋_GB2312" w:hAnsi="仿宋" w:eastAsia="仿宋_GB2312" w:cs="仿宋_GB2312"/>
          <w:sz w:val="24"/>
        </w:rPr>
        <w:t>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仿宋_GB2312" w:hAnsi="仿宋" w:eastAsia="仿宋_GB2312" w:cs="仿宋_GB2312"/>
          <w:sz w:val="24"/>
          <w:lang w:eastAsia="zh-CN"/>
        </w:rPr>
        <w:t>供应商</w:t>
      </w:r>
      <w:r>
        <w:rPr>
          <w:rFonts w:hint="eastAsia" w:ascii="仿宋_GB2312" w:hAnsi="仿宋" w:eastAsia="仿宋_GB2312" w:cs="仿宋_GB2312"/>
          <w:sz w:val="24"/>
        </w:rPr>
        <w:t>仅提交备份投标文件，没有在电子交易平台传输递交投标文件的，投标无效。10）具体操作指南：详见政采云平台“服务中心-帮助文档-项目采购-操作流程-电子招投标-政府采购项目电子交易管理操作指南-供应商”。</w:t>
      </w:r>
    </w:p>
    <w:p w14:paraId="5501E642">
      <w:pPr>
        <w:pStyle w:val="3"/>
        <w:numPr>
          <w:ilvl w:val="0"/>
          <w:numId w:val="0"/>
        </w:numPr>
        <w:rPr>
          <w:rFonts w:hint="eastAsia" w:ascii="仿宋" w:hAnsi="仿宋" w:eastAsia="仿宋" w:cs="仿宋"/>
          <w:sz w:val="24"/>
          <w:szCs w:val="28"/>
        </w:rPr>
      </w:pPr>
      <w:r>
        <w:rPr>
          <w:rFonts w:hint="eastAsia" w:ascii="仿宋" w:eastAsia="仿宋" w:cs="仿宋"/>
          <w:sz w:val="24"/>
          <w:szCs w:val="28"/>
          <w:lang w:eastAsia="zh-CN"/>
        </w:rPr>
        <w:t>六</w:t>
      </w:r>
      <w:r>
        <w:rPr>
          <w:rFonts w:hint="eastAsia" w:ascii="仿宋" w:hAnsi="仿宋" w:eastAsia="仿宋" w:cs="仿宋"/>
          <w:sz w:val="24"/>
          <w:szCs w:val="28"/>
        </w:rPr>
        <w:t>、对本次招标提出询问，请按以下方式联系。</w:t>
      </w:r>
      <w:bookmarkEnd w:id="30"/>
      <w:bookmarkEnd w:id="31"/>
      <w:bookmarkEnd w:id="32"/>
      <w:bookmarkEnd w:id="33"/>
    </w:p>
    <w:p w14:paraId="1AC34F27">
      <w:pPr>
        <w:widowControl/>
        <w:spacing w:line="360" w:lineRule="auto"/>
        <w:jc w:val="left"/>
        <w:rPr>
          <w:rFonts w:hint="eastAsia" w:ascii="仿宋" w:hAnsi="仿宋" w:eastAsia="仿宋" w:cs="仿宋"/>
          <w:sz w:val="24"/>
          <w:szCs w:val="28"/>
        </w:rPr>
      </w:pPr>
      <w:r>
        <w:rPr>
          <w:rFonts w:hint="eastAsia" w:ascii="仿宋" w:hAnsi="仿宋" w:eastAsia="仿宋" w:cs="仿宋"/>
          <w:sz w:val="24"/>
          <w:szCs w:val="28"/>
        </w:rPr>
        <w:t>1.</w:t>
      </w:r>
      <w:r>
        <w:rPr>
          <w:rFonts w:hint="eastAsia" w:ascii="仿宋" w:hAnsi="仿宋" w:eastAsia="仿宋" w:cs="仿宋"/>
          <w:sz w:val="24"/>
          <w:szCs w:val="28"/>
          <w:lang w:eastAsia="zh-CN"/>
        </w:rPr>
        <w:t>交易发起人</w:t>
      </w:r>
      <w:r>
        <w:rPr>
          <w:rFonts w:hint="eastAsia" w:ascii="仿宋" w:hAnsi="仿宋" w:eastAsia="仿宋" w:cs="仿宋"/>
          <w:sz w:val="24"/>
          <w:szCs w:val="28"/>
        </w:rPr>
        <w:t>信息</w:t>
      </w:r>
    </w:p>
    <w:p w14:paraId="076BC52D">
      <w:pPr>
        <w:spacing w:line="360" w:lineRule="auto"/>
        <w:jc w:val="left"/>
        <w:rPr>
          <w:rFonts w:hint="eastAsia" w:ascii="宋体" w:hAnsi="宋体" w:cs="Arial"/>
          <w:lang w:val="en-US" w:eastAsia="zh-CN"/>
        </w:rPr>
      </w:pPr>
      <w:r>
        <w:rPr>
          <w:rFonts w:hint="eastAsia" w:ascii="仿宋" w:hAnsi="仿宋" w:eastAsia="仿宋" w:cs="仿宋"/>
          <w:sz w:val="24"/>
          <w:szCs w:val="28"/>
        </w:rPr>
        <w:t>名 称：</w:t>
      </w:r>
      <w:r>
        <w:rPr>
          <w:rFonts w:hint="eastAsia" w:ascii="仿宋" w:hAnsi="仿宋" w:eastAsia="仿宋" w:cs="仿宋"/>
          <w:sz w:val="24"/>
          <w:szCs w:val="28"/>
          <w:lang w:val="en-US" w:eastAsia="zh-CN"/>
        </w:rPr>
        <w:t>杭州萧山益农东联股份经济联合社</w:t>
      </w:r>
    </w:p>
    <w:p w14:paraId="09A2DC83">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地址：</w:t>
      </w:r>
      <w:r>
        <w:rPr>
          <w:rFonts w:hint="eastAsia" w:ascii="仿宋" w:hAnsi="仿宋" w:eastAsia="仿宋" w:cs="仿宋"/>
          <w:sz w:val="24"/>
          <w:szCs w:val="28"/>
          <w:lang w:val="en-US" w:eastAsia="zh-CN"/>
        </w:rPr>
        <w:t>杭州萧山益农东联村</w:t>
      </w:r>
    </w:p>
    <w:p w14:paraId="0BABD922">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项目联系人（询问）</w:t>
      </w:r>
      <w:r>
        <w:rPr>
          <w:rFonts w:hint="eastAsia" w:ascii="仿宋" w:hAnsi="仿宋" w:eastAsia="仿宋" w:cs="仿宋"/>
          <w:sz w:val="24"/>
          <w:szCs w:val="28"/>
          <w:lang w:val="en-US" w:eastAsia="zh-CN"/>
        </w:rPr>
        <w:t>：沈国平</w:t>
      </w:r>
    </w:p>
    <w:p w14:paraId="51D6154B">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项目联系方式（询问</w:t>
      </w:r>
      <w:r>
        <w:rPr>
          <w:rFonts w:hint="eastAsia" w:ascii="仿宋" w:hAnsi="仿宋" w:eastAsia="仿宋" w:cs="仿宋"/>
          <w:sz w:val="24"/>
          <w:szCs w:val="28"/>
          <w:lang w:val="en-US" w:eastAsia="zh-CN"/>
        </w:rPr>
        <w:t>）：13858131410</w:t>
      </w:r>
    </w:p>
    <w:p w14:paraId="7AF2A6E0">
      <w:pPr>
        <w:widowControl/>
        <w:spacing w:line="360" w:lineRule="auto"/>
        <w:jc w:val="left"/>
        <w:rPr>
          <w:rFonts w:hint="eastAsia" w:ascii="仿宋" w:hAnsi="仿宋" w:eastAsia="仿宋" w:cs="仿宋"/>
          <w:sz w:val="24"/>
          <w:szCs w:val="28"/>
          <w:lang w:eastAsia="zh-CN"/>
        </w:rPr>
      </w:pPr>
      <w:bookmarkStart w:id="34" w:name="_Toc28359086"/>
      <w:bookmarkStart w:id="35" w:name="_Toc28359009"/>
      <w:r>
        <w:rPr>
          <w:rFonts w:hint="eastAsia" w:ascii="仿宋" w:hAnsi="仿宋" w:eastAsia="仿宋" w:cs="仿宋"/>
          <w:sz w:val="24"/>
          <w:szCs w:val="28"/>
          <w:lang w:eastAsia="zh-CN"/>
        </w:rPr>
        <w:t>2.交易代理机构信息</w:t>
      </w:r>
      <w:bookmarkEnd w:id="34"/>
      <w:bookmarkEnd w:id="35"/>
    </w:p>
    <w:p w14:paraId="0AED9F8B">
      <w:pPr>
        <w:spacing w:line="360" w:lineRule="auto"/>
        <w:jc w:val="left"/>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名 称：杭州龙发建设工程招标代理有限公司     </w:t>
      </w:r>
    </w:p>
    <w:p w14:paraId="3B715137">
      <w:pPr>
        <w:spacing w:line="360" w:lineRule="auto"/>
        <w:jc w:val="left"/>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地址：杭州市萧山区市心北路72号天辰国际广场5幢1002室   </w:t>
      </w:r>
    </w:p>
    <w:p w14:paraId="22475416">
      <w:pPr>
        <w:spacing w:line="360" w:lineRule="auto"/>
        <w:jc w:val="left"/>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项目联系人（询问）：王水军</w:t>
      </w:r>
    </w:p>
    <w:p w14:paraId="2F6CABF4">
      <w:pPr>
        <w:spacing w:line="360" w:lineRule="auto"/>
        <w:jc w:val="left"/>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项目联系方式（询问）：13958196794</w:t>
      </w:r>
    </w:p>
    <w:p w14:paraId="6FC5D739">
      <w:pPr>
        <w:wordWrap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若对项目</w:t>
      </w:r>
      <w:r>
        <w:rPr>
          <w:rFonts w:hint="eastAsia" w:ascii="仿宋" w:hAnsi="仿宋" w:eastAsia="仿宋" w:cs="仿宋"/>
          <w:sz w:val="24"/>
          <w:lang w:eastAsia="zh-CN"/>
        </w:rPr>
        <w:t>交易</w:t>
      </w:r>
      <w:r>
        <w:rPr>
          <w:rFonts w:hint="eastAsia" w:ascii="仿宋" w:hAnsi="仿宋" w:eastAsia="仿宋" w:cs="仿宋"/>
          <w:sz w:val="24"/>
        </w:rPr>
        <w:t xml:space="preserve">电子交易系统操作有疑问，可登录政采云（https://www.zcygov.cn/），点击右侧咨询小采，获取采小蜜智能服务管家帮助，或拨打政采云服务热线400-881-7190获取热线服务帮助。       </w:t>
      </w:r>
    </w:p>
    <w:p w14:paraId="68E584D6">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29DF6C53">
      <w:pPr>
        <w:pStyle w:val="58"/>
        <w:jc w:val="both"/>
        <w:rPr>
          <w:rFonts w:hint="eastAsia" w:ascii="仿宋" w:hAnsi="仿宋" w:eastAsia="仿宋" w:cs="仿宋"/>
          <w:lang w:val="en-US"/>
        </w:rPr>
      </w:pPr>
    </w:p>
    <w:p w14:paraId="3EFAE3F1">
      <w:pPr>
        <w:pStyle w:val="2"/>
        <w:rPr>
          <w:rFonts w:hint="eastAsia" w:ascii="仿宋" w:hAnsi="仿宋" w:eastAsia="仿宋" w:cs="仿宋"/>
        </w:rPr>
      </w:pPr>
      <w:r>
        <w:rPr>
          <w:rFonts w:hint="eastAsia" w:ascii="仿宋" w:hAnsi="仿宋" w:eastAsia="仿宋" w:cs="仿宋"/>
        </w:rPr>
        <w:br w:type="page"/>
      </w:r>
      <w:r>
        <w:rPr>
          <w:rFonts w:hint="eastAsia" w:ascii="仿宋" w:hAnsi="仿宋" w:eastAsia="仿宋" w:cs="仿宋"/>
        </w:rPr>
        <w:t>第二部分</w:t>
      </w:r>
      <w:bookmarkEnd w:id="8"/>
      <w:r>
        <w:rPr>
          <w:rFonts w:hint="eastAsia" w:ascii="仿宋" w:hAnsi="仿宋" w:eastAsia="仿宋" w:cs="仿宋"/>
        </w:rPr>
        <w:t xml:space="preserve"> </w:t>
      </w:r>
      <w:r>
        <w:rPr>
          <w:rFonts w:hint="eastAsia" w:ascii="仿宋" w:hAnsi="仿宋" w:eastAsia="仿宋" w:cs="仿宋"/>
          <w:lang w:eastAsia="zh-CN"/>
        </w:rPr>
        <w:t>响应人</w:t>
      </w:r>
      <w:r>
        <w:rPr>
          <w:rFonts w:hint="eastAsia" w:ascii="仿宋" w:hAnsi="仿宋" w:eastAsia="仿宋" w:cs="仿宋"/>
        </w:rPr>
        <w:t>须知</w:t>
      </w:r>
      <w:bookmarkEnd w:id="9"/>
    </w:p>
    <w:p w14:paraId="1DEF33E2">
      <w:pPr>
        <w:snapToGrid w:val="0"/>
        <w:spacing w:line="360" w:lineRule="auto"/>
        <w:jc w:val="center"/>
        <w:rPr>
          <w:rFonts w:hint="eastAsia" w:ascii="仿宋" w:hAnsi="仿宋" w:eastAsia="仿宋" w:cs="仿宋"/>
          <w:b/>
          <w:color w:val="000000"/>
          <w:sz w:val="32"/>
          <w:szCs w:val="20"/>
        </w:rPr>
      </w:pPr>
      <w:r>
        <w:rPr>
          <w:rFonts w:hint="eastAsia" w:ascii="仿宋" w:hAnsi="仿宋" w:eastAsia="仿宋" w:cs="仿宋"/>
          <w:b/>
          <w:color w:val="000000"/>
          <w:sz w:val="32"/>
          <w:szCs w:val="20"/>
        </w:rPr>
        <w:t>前附表</w:t>
      </w:r>
    </w:p>
    <w:bookmarkEnd w:id="10"/>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35CBF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25FFBB8">
            <w:pPr>
              <w:snapToGrid w:val="0"/>
              <w:spacing w:line="360" w:lineRule="auto"/>
              <w:jc w:val="center"/>
              <w:rPr>
                <w:rFonts w:ascii="仿宋" w:hAnsi="仿宋" w:eastAsia="仿宋" w:cs="仿宋_GB2312"/>
                <w:b/>
                <w:color w:val="000000"/>
                <w:sz w:val="24"/>
              </w:rPr>
            </w:pPr>
            <w:bookmarkStart w:id="36" w:name="_Toc164416483"/>
            <w:bookmarkStart w:id="37" w:name="第三部分"/>
            <w:r>
              <w:rPr>
                <w:rFonts w:hint="eastAsia" w:ascii="仿宋" w:hAnsi="仿宋" w:eastAsia="仿宋" w:cs="仿宋_GB2312"/>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0D1436AE">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02E7F8D0">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本项目的特别规定</w:t>
            </w:r>
          </w:p>
        </w:tc>
      </w:tr>
      <w:tr w14:paraId="39403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3AA5D95">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2BA74F18">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59160A89">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color w:val="000000"/>
                <w:kern w:val="0"/>
                <w:sz w:val="24"/>
                <w:lang w:val="zh-CN"/>
              </w:rPr>
              <w:t>有关本项目开展所需的</w:t>
            </w:r>
            <w:r>
              <w:rPr>
                <w:rFonts w:hint="eastAsia" w:ascii="仿宋" w:hAnsi="仿宋" w:eastAsia="仿宋"/>
                <w:sz w:val="24"/>
              </w:rPr>
              <w:t>所有</w:t>
            </w:r>
            <w:r>
              <w:rPr>
                <w:rFonts w:hint="eastAsia" w:ascii="仿宋" w:hAnsi="仿宋" w:eastAsia="仿宋"/>
                <w:color w:val="000000"/>
                <w:kern w:val="0"/>
                <w:sz w:val="24"/>
                <w:lang w:val="zh-CN"/>
              </w:rPr>
              <w:t>费用均计入报价。</w:t>
            </w:r>
            <w:r>
              <w:rPr>
                <w:rFonts w:hint="eastAsia" w:ascii="仿宋" w:hAnsi="仿宋" w:eastAsia="仿宋"/>
                <w:color w:val="000000"/>
                <w:sz w:val="24"/>
              </w:rPr>
              <w:t>《</w:t>
            </w:r>
            <w:r>
              <w:rPr>
                <w:rFonts w:hint="eastAsia" w:ascii="仿宋" w:hAnsi="仿宋" w:eastAsia="仿宋"/>
                <w:color w:val="000000"/>
                <w:sz w:val="24"/>
                <w:lang w:eastAsia="zh-CN"/>
              </w:rPr>
              <w:t>响应</w:t>
            </w:r>
            <w:r>
              <w:rPr>
                <w:rFonts w:hint="eastAsia" w:ascii="仿宋" w:hAnsi="仿宋" w:eastAsia="仿宋"/>
                <w:color w:val="000000"/>
                <w:sz w:val="24"/>
              </w:rPr>
              <w:t>（</w:t>
            </w:r>
            <w:r>
              <w:rPr>
                <w:rFonts w:hint="eastAsia" w:ascii="仿宋" w:hAnsi="仿宋" w:eastAsia="仿宋"/>
                <w:color w:val="000000"/>
                <w:sz w:val="24"/>
                <w:lang w:eastAsia="zh-CN"/>
              </w:rPr>
              <w:t>交易</w:t>
            </w:r>
            <w:r>
              <w:rPr>
                <w:rFonts w:hint="eastAsia" w:ascii="仿宋" w:hAnsi="仿宋" w:eastAsia="仿宋"/>
                <w:color w:val="000000"/>
                <w:sz w:val="24"/>
              </w:rPr>
              <w:t>）一览表》是报价的唯一载体</w:t>
            </w:r>
            <w:r>
              <w:rPr>
                <w:rFonts w:hint="eastAsia" w:ascii="仿宋" w:hAnsi="仿宋" w:eastAsia="仿宋" w:cs="仿宋_GB2312"/>
                <w:color w:val="000000"/>
                <w:kern w:val="0"/>
                <w:sz w:val="24"/>
                <w:lang w:val="zh-CN"/>
              </w:rPr>
              <w:t>。响应文件中价格全部采用人民币报价。交易文件未列明，而响应人认为必需的费用也需列入报价。</w:t>
            </w:r>
          </w:p>
          <w:p w14:paraId="7C6E2AA6">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响应报价出现下列情形的，投标无效：</w:t>
            </w:r>
          </w:p>
          <w:p w14:paraId="29F4BCCB">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kern w:val="0"/>
                <w:sz w:val="24"/>
                <w:lang w:val="zh-CN"/>
              </w:rPr>
              <w:t>响应文件出现不是唯一的、有选择性响应报价的；</w:t>
            </w:r>
          </w:p>
          <w:p w14:paraId="297DF1F9">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报价高于本项目采购预算或者最高限价的;</w:t>
            </w:r>
          </w:p>
          <w:p w14:paraId="30C65C54">
            <w:pPr>
              <w:spacing w:line="360" w:lineRule="auto"/>
              <w:rPr>
                <w:rFonts w:ascii="仿宋" w:hAnsi="仿宋" w:eastAsia="仿宋" w:cs="仿宋_GB2312"/>
                <w:b/>
                <w:color w:val="000000"/>
                <w:sz w:val="24"/>
              </w:rPr>
            </w:pPr>
            <w:r>
              <w:rPr>
                <w:rFonts w:hint="eastAsia" w:ascii="仿宋" w:hAnsi="仿宋" w:eastAsia="仿宋"/>
                <w:b/>
                <w:color w:val="000000"/>
                <w:sz w:val="24"/>
              </w:rPr>
              <w:t>▲</w:t>
            </w:r>
            <w:r>
              <w:rPr>
                <w:rFonts w:hint="eastAsia" w:ascii="仿宋" w:hAnsi="仿宋" w:eastAsia="仿宋" w:cs="Arial"/>
                <w:b/>
                <w:color w:val="000000"/>
                <w:kern w:val="0"/>
                <w:sz w:val="24"/>
              </w:rPr>
              <w:t>报价明显低于其他通过符合性审查</w:t>
            </w:r>
            <w:r>
              <w:rPr>
                <w:rFonts w:hint="eastAsia" w:ascii="仿宋" w:hAnsi="仿宋" w:eastAsia="仿宋" w:cs="Arial"/>
                <w:b/>
                <w:color w:val="000000"/>
                <w:kern w:val="0"/>
                <w:sz w:val="24"/>
                <w:lang w:eastAsia="zh-CN"/>
              </w:rPr>
              <w:t>响应</w:t>
            </w:r>
            <w:r>
              <w:rPr>
                <w:rFonts w:hint="eastAsia" w:ascii="仿宋" w:hAnsi="仿宋" w:eastAsia="仿宋" w:cs="Arial"/>
                <w:b/>
                <w:color w:val="000000"/>
                <w:kern w:val="0"/>
                <w:sz w:val="24"/>
              </w:rPr>
              <w:t>人的报价，有可能影响产品质量或者不能诚信履约的，未能按要求提供书面说明或者提交相关证明材料，不能证明其报价合理性的</w:t>
            </w:r>
            <w:r>
              <w:rPr>
                <w:rFonts w:hint="eastAsia" w:ascii="仿宋" w:hAnsi="仿宋" w:eastAsia="仿宋" w:cs="仿宋_GB2312"/>
                <w:b/>
                <w:color w:val="000000"/>
                <w:sz w:val="24"/>
                <w:szCs w:val="21"/>
              </w:rPr>
              <w:t>;</w:t>
            </w:r>
          </w:p>
          <w:p w14:paraId="7B467C6B">
            <w:pPr>
              <w:spacing w:line="360" w:lineRule="auto"/>
              <w:rPr>
                <w:rFonts w:ascii="仿宋" w:hAnsi="仿宋" w:eastAsia="仿宋" w:cs="仿宋_GB2312"/>
                <w:color w:val="000000"/>
                <w:sz w:val="24"/>
                <w:szCs w:val="21"/>
              </w:rPr>
            </w:pPr>
            <w:r>
              <w:rPr>
                <w:rFonts w:hint="eastAsia" w:ascii="仿宋" w:hAnsi="仿宋" w:eastAsia="仿宋"/>
                <w:b/>
                <w:color w:val="000000"/>
                <w:sz w:val="24"/>
              </w:rPr>
              <w:t>▲《</w:t>
            </w:r>
            <w:r>
              <w:rPr>
                <w:rFonts w:hint="eastAsia" w:ascii="仿宋" w:hAnsi="仿宋" w:eastAsia="仿宋"/>
                <w:b/>
                <w:color w:val="000000"/>
                <w:sz w:val="24"/>
                <w:lang w:eastAsia="zh-CN"/>
              </w:rPr>
              <w:t>响应</w:t>
            </w:r>
            <w:r>
              <w:rPr>
                <w:rFonts w:hint="eastAsia" w:ascii="仿宋" w:hAnsi="仿宋" w:eastAsia="仿宋"/>
                <w:b/>
                <w:color w:val="000000"/>
                <w:sz w:val="24"/>
              </w:rPr>
              <w:t>（</w:t>
            </w:r>
            <w:r>
              <w:rPr>
                <w:rFonts w:hint="eastAsia" w:ascii="仿宋" w:hAnsi="仿宋" w:eastAsia="仿宋"/>
                <w:b/>
                <w:color w:val="000000"/>
                <w:sz w:val="24"/>
                <w:lang w:eastAsia="zh-CN"/>
              </w:rPr>
              <w:t>交易</w:t>
            </w:r>
            <w:r>
              <w:rPr>
                <w:rFonts w:hint="eastAsia" w:ascii="仿宋" w:hAnsi="仿宋" w:eastAsia="仿宋"/>
                <w:b/>
                <w:color w:val="000000"/>
                <w:sz w:val="24"/>
              </w:rPr>
              <w:t>）一览表》填写不完整或字迹不能辨认或有漏项的；</w:t>
            </w:r>
          </w:p>
          <w:p w14:paraId="0F6934C8">
            <w:pPr>
              <w:spacing w:line="360" w:lineRule="auto"/>
              <w:rPr>
                <w:rFonts w:ascii="仿宋" w:hAnsi="仿宋" w:eastAsia="仿宋"/>
                <w:b/>
                <w:color w:val="000000"/>
                <w:sz w:val="24"/>
              </w:rPr>
            </w:pPr>
            <w:r>
              <w:rPr>
                <w:rFonts w:hint="eastAsia" w:ascii="仿宋" w:hAnsi="仿宋" w:eastAsia="仿宋" w:cs="Arial"/>
                <w:b/>
                <w:color w:val="000000"/>
                <w:kern w:val="0"/>
                <w:sz w:val="24"/>
              </w:rPr>
              <w:t>▲</w:t>
            </w:r>
            <w:r>
              <w:rPr>
                <w:rFonts w:hint="eastAsia" w:ascii="仿宋" w:hAnsi="仿宋" w:eastAsia="仿宋" w:cs="Arial"/>
                <w:b/>
                <w:color w:val="000000"/>
                <w:kern w:val="0"/>
                <w:sz w:val="24"/>
                <w:lang w:eastAsia="zh-CN"/>
              </w:rPr>
              <w:t>响应</w:t>
            </w:r>
            <w:r>
              <w:rPr>
                <w:rFonts w:hint="eastAsia" w:ascii="仿宋" w:hAnsi="仿宋" w:eastAsia="仿宋" w:cs="Arial"/>
                <w:b/>
                <w:color w:val="000000"/>
                <w:kern w:val="0"/>
                <w:sz w:val="24"/>
              </w:rPr>
              <w:t>人对根据修正原则修正后的报价不确认的</w:t>
            </w:r>
            <w:r>
              <w:rPr>
                <w:rFonts w:hint="eastAsia" w:ascii="仿宋" w:hAnsi="仿宋" w:eastAsia="仿宋"/>
                <w:b/>
                <w:color w:val="000000"/>
                <w:sz w:val="24"/>
              </w:rPr>
              <w:t>。</w:t>
            </w:r>
          </w:p>
          <w:p w14:paraId="6DD3A827">
            <w:pPr>
              <w:spacing w:line="360" w:lineRule="auto"/>
              <w:rPr>
                <w:rFonts w:ascii="仿宋" w:hAnsi="仿宋" w:eastAsia="仿宋"/>
                <w:color w:val="000000"/>
                <w:sz w:val="24"/>
              </w:rPr>
            </w:pPr>
            <w:r>
              <w:rPr>
                <w:rFonts w:hint="eastAsia" w:ascii="仿宋" w:hAnsi="仿宋" w:eastAsia="仿宋" w:cs="Arial"/>
                <w:b/>
                <w:color w:val="000000"/>
                <w:kern w:val="0"/>
                <w:sz w:val="24"/>
              </w:rPr>
              <w:t>▲资格文件、商务技术文件与报价文件未分开制作</w:t>
            </w:r>
            <w:r>
              <w:rPr>
                <w:rFonts w:hint="eastAsia" w:ascii="仿宋" w:hAnsi="仿宋" w:eastAsia="仿宋"/>
                <w:b/>
                <w:color w:val="000000"/>
                <w:sz w:val="24"/>
              </w:rPr>
              <w:t>。</w:t>
            </w:r>
          </w:p>
        </w:tc>
      </w:tr>
      <w:tr w14:paraId="3DFD0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D4648E5">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2E2270DA">
            <w:pPr>
              <w:spacing w:line="360" w:lineRule="auto"/>
              <w:rPr>
                <w:rFonts w:ascii="仿宋" w:hAnsi="仿宋" w:eastAsia="仿宋" w:cs="仿宋_GB2312"/>
                <w:b/>
                <w:color w:val="000000"/>
                <w:sz w:val="24"/>
              </w:rPr>
            </w:pPr>
            <w:r>
              <w:rPr>
                <w:rFonts w:hint="eastAsia" w:ascii="仿宋" w:hAnsi="仿宋" w:eastAsia="仿宋"/>
                <w:b/>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6D837012">
            <w:pPr>
              <w:snapToGrid w:val="0"/>
              <w:spacing w:line="360" w:lineRule="auto"/>
              <w:rPr>
                <w:rFonts w:ascii="仿宋" w:hAnsi="仿宋" w:eastAsia="仿宋" w:cs="仿宋_GB2312"/>
                <w:color w:val="000000"/>
                <w:sz w:val="24"/>
              </w:rPr>
            </w:pPr>
            <w:r>
              <w:rPr>
                <w:rFonts w:hint="eastAsia" w:ascii="仿宋_GB2312" w:hAnsi="仿宋" w:eastAsia="仿宋_GB2312"/>
                <w:b/>
                <w:sz w:val="24"/>
              </w:rPr>
              <w:t>（√）</w:t>
            </w:r>
            <w:r>
              <w:rPr>
                <w:rFonts w:hint="eastAsia" w:ascii="仿宋_GB2312" w:hAnsi="仿宋" w:eastAsia="仿宋_GB2312" w:cs="Arial"/>
                <w:kern w:val="0"/>
                <w:sz w:val="24"/>
              </w:rPr>
              <w:t>B</w:t>
            </w:r>
            <w:r>
              <w:rPr>
                <w:rFonts w:hint="eastAsia" w:ascii="仿宋_GB2312" w:hAnsi="仿宋" w:eastAsia="仿宋_GB2312"/>
                <w:sz w:val="24"/>
              </w:rPr>
              <w:t>不同意分包。</w:t>
            </w:r>
          </w:p>
        </w:tc>
      </w:tr>
      <w:tr w14:paraId="51958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4F40C73">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7DE9E256">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0F28C294">
            <w:pPr>
              <w:numPr>
                <w:ilvl w:val="0"/>
                <w:numId w:val="7"/>
              </w:numPr>
              <w:spacing w:line="360" w:lineRule="auto"/>
              <w:jc w:val="left"/>
              <w:rPr>
                <w:rFonts w:ascii="仿宋" w:hAnsi="仿宋" w:eastAsia="仿宋" w:cs="仿宋_GB2312"/>
                <w:color w:val="000000"/>
                <w:sz w:val="24"/>
              </w:rPr>
            </w:pPr>
            <w:r>
              <w:rPr>
                <w:rFonts w:hint="eastAsia" w:ascii="仿宋" w:hAnsi="仿宋" w:eastAsia="仿宋"/>
                <w:color w:val="000000"/>
                <w:sz w:val="24"/>
              </w:rPr>
              <w:t>资格证明文件：</w:t>
            </w:r>
            <w:r>
              <w:rPr>
                <w:rFonts w:hint="eastAsia" w:ascii="仿宋_GB2312" w:hAnsi="仿宋" w:eastAsia="仿宋_GB2312"/>
                <w:kern w:val="0"/>
                <w:sz w:val="24"/>
              </w:rPr>
              <w:t>见</w:t>
            </w:r>
            <w:r>
              <w:rPr>
                <w:rFonts w:hint="eastAsia" w:ascii="仿宋_GB2312" w:hAnsi="仿宋" w:eastAsia="仿宋_GB2312"/>
                <w:kern w:val="0"/>
                <w:sz w:val="24"/>
                <w:lang w:eastAsia="zh-CN"/>
              </w:rPr>
              <w:t>交易</w:t>
            </w:r>
            <w:r>
              <w:rPr>
                <w:rFonts w:hint="eastAsia" w:ascii="仿宋_GB2312" w:hAnsi="仿宋" w:eastAsia="仿宋_GB2312"/>
                <w:kern w:val="0"/>
                <w:sz w:val="24"/>
              </w:rPr>
              <w:t>文件第二部分</w:t>
            </w:r>
            <w:r>
              <w:rPr>
                <w:rFonts w:hint="eastAsia" w:ascii="仿宋_GB2312" w:hAnsi="仿宋" w:eastAsia="仿宋_GB2312" w:cs="仿宋_GB2312"/>
                <w:kern w:val="0"/>
                <w:sz w:val="24"/>
              </w:rPr>
              <w:t>11.1。</w:t>
            </w:r>
          </w:p>
          <w:p w14:paraId="0BEB3425">
            <w:pPr>
              <w:numPr>
                <w:ilvl w:val="0"/>
                <w:numId w:val="7"/>
              </w:numPr>
              <w:spacing w:line="360" w:lineRule="auto"/>
              <w:rPr>
                <w:rFonts w:ascii="仿宋" w:hAnsi="仿宋" w:eastAsia="仿宋"/>
                <w:color w:val="0000FF"/>
                <w:sz w:val="24"/>
              </w:rPr>
            </w:pPr>
            <w:r>
              <w:rPr>
                <w:rFonts w:hint="eastAsia" w:ascii="仿宋" w:hAnsi="仿宋" w:eastAsia="仿宋"/>
                <w:color w:val="000000"/>
                <w:sz w:val="24"/>
              </w:rPr>
              <w:t>资信证明文件：</w:t>
            </w:r>
            <w:r>
              <w:rPr>
                <w:rFonts w:hint="eastAsia" w:ascii="仿宋_GB2312" w:hAnsi="仿宋" w:eastAsia="仿宋_GB2312"/>
                <w:sz w:val="24"/>
              </w:rPr>
              <w:t>根据</w:t>
            </w:r>
            <w:r>
              <w:rPr>
                <w:rFonts w:hint="eastAsia" w:ascii="仿宋_GB2312" w:hAnsi="仿宋" w:eastAsia="仿宋_GB2312"/>
                <w:sz w:val="24"/>
                <w:lang w:eastAsia="zh-CN"/>
              </w:rPr>
              <w:t>交易</w:t>
            </w:r>
            <w:r>
              <w:rPr>
                <w:rFonts w:hint="eastAsia" w:ascii="仿宋_GB2312" w:hAnsi="仿宋" w:eastAsia="仿宋_GB2312"/>
                <w:sz w:val="24"/>
              </w:rPr>
              <w:t>文件第四部分评标标准提供。</w:t>
            </w:r>
          </w:p>
          <w:p w14:paraId="369479EE">
            <w:pPr>
              <w:spacing w:line="360" w:lineRule="auto"/>
              <w:rPr>
                <w:rFonts w:ascii="仿宋" w:hAnsi="仿宋" w:eastAsia="仿宋"/>
                <w:color w:val="000000"/>
                <w:kern w:val="0"/>
                <w:sz w:val="24"/>
              </w:rPr>
            </w:pPr>
            <w:r>
              <w:rPr>
                <w:rFonts w:hint="eastAsia" w:ascii="仿宋" w:hAnsi="仿宋" w:eastAsia="仿宋"/>
                <w:color w:val="000000"/>
                <w:sz w:val="24"/>
              </w:rPr>
              <w:t>▲</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人未提供（1）的有效的资格证明文件的，视为</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人不具备</w:t>
            </w:r>
            <w:r>
              <w:rPr>
                <w:rFonts w:hint="eastAsia" w:ascii="仿宋" w:hAnsi="仿宋" w:eastAsia="仿宋" w:cs="仿宋_GB2312"/>
                <w:b/>
                <w:color w:val="000000"/>
                <w:sz w:val="24"/>
                <w:lang w:eastAsia="zh-CN"/>
              </w:rPr>
              <w:t>交易</w:t>
            </w:r>
            <w:r>
              <w:rPr>
                <w:rFonts w:hint="eastAsia" w:ascii="仿宋" w:hAnsi="仿宋" w:eastAsia="仿宋" w:cs="仿宋_GB2312"/>
                <w:b/>
                <w:color w:val="000000"/>
                <w:sz w:val="24"/>
              </w:rPr>
              <w:t>文件中规定的资格要求，</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无效。</w:t>
            </w:r>
          </w:p>
        </w:tc>
      </w:tr>
      <w:tr w14:paraId="21F0C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19075CA">
            <w:pPr>
              <w:snapToGrid w:val="0"/>
              <w:spacing w:line="360" w:lineRule="auto"/>
              <w:ind w:firstLine="240" w:firstLineChars="100"/>
              <w:rPr>
                <w:rFonts w:ascii="仿宋" w:hAnsi="仿宋" w:eastAsia="仿宋" w:cs="仿宋_GB2312"/>
                <w:color w:val="000000"/>
                <w:sz w:val="24"/>
              </w:rPr>
            </w:pPr>
            <w:r>
              <w:rPr>
                <w:rFonts w:ascii="仿宋" w:hAnsi="仿宋" w:eastAsia="仿宋" w:cs="仿宋_GB2312"/>
                <w:color w:val="0000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59BC05C3">
            <w:pPr>
              <w:spacing w:line="360" w:lineRule="auto"/>
              <w:rPr>
                <w:rFonts w:ascii="仿宋" w:hAnsi="仿宋" w:eastAsia="仿宋" w:cs="仿宋_GB2312"/>
                <w:b/>
                <w:color w:val="000000"/>
                <w:sz w:val="24"/>
              </w:rPr>
            </w:pPr>
            <w:r>
              <w:rPr>
                <w:rFonts w:hint="eastAsia" w:ascii="仿宋" w:hAnsi="仿宋" w:eastAsia="仿宋"/>
                <w:b/>
                <w:sz w:val="24"/>
                <w:lang w:eastAsia="zh-CN"/>
              </w:rPr>
              <w:t>交易</w:t>
            </w:r>
            <w:r>
              <w:rPr>
                <w:rFonts w:hint="eastAsia" w:ascii="仿宋" w:hAnsi="仿宋" w:eastAsia="仿宋"/>
                <w:b/>
                <w:sz w:val="24"/>
              </w:rPr>
              <w:t>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27617618">
            <w:pPr>
              <w:spacing w:line="360" w:lineRule="auto"/>
              <w:rPr>
                <w:rFonts w:ascii="仿宋_GB2312" w:hAnsi="仿宋" w:eastAsia="仿宋_GB2312"/>
                <w:sz w:val="24"/>
              </w:rPr>
            </w:pPr>
            <w:r>
              <w:rPr>
                <w:rFonts w:hint="eastAsia" w:ascii="仿宋_GB2312" w:hAnsi="仿宋" w:eastAsia="仿宋_GB2312"/>
                <w:b/>
                <w:sz w:val="24"/>
              </w:rPr>
              <w:t>（√）</w:t>
            </w:r>
            <w:r>
              <w:rPr>
                <w:rFonts w:hint="eastAsia" w:ascii="仿宋_GB2312" w:hAnsi="仿宋" w:eastAsia="仿宋_GB2312" w:cs="Arial"/>
                <w:kern w:val="0"/>
                <w:sz w:val="24"/>
              </w:rPr>
              <w:t>A</w:t>
            </w:r>
            <w:r>
              <w:rPr>
                <w:rFonts w:hint="eastAsia" w:ascii="仿宋_GB2312" w:hAnsi="仿宋" w:eastAsia="仿宋_GB2312"/>
                <w:sz w:val="24"/>
              </w:rPr>
              <w:t>不组织。</w:t>
            </w:r>
          </w:p>
        </w:tc>
      </w:tr>
      <w:tr w14:paraId="602CD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A455954">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29B7A439">
            <w:pPr>
              <w:spacing w:line="360" w:lineRule="auto"/>
              <w:jc w:val="center"/>
              <w:rPr>
                <w:rFonts w:ascii="仿宋" w:hAnsi="仿宋" w:eastAsia="仿宋" w:cs="仿宋_GB2312"/>
                <w:b/>
                <w:sz w:val="24"/>
              </w:rPr>
            </w:pPr>
            <w:r>
              <w:rPr>
                <w:rFonts w:hint="eastAsia" w:ascii="仿宋" w:hAnsi="仿宋" w:eastAsia="仿宋"/>
                <w:b/>
                <w:sz w:val="24"/>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63714434">
            <w:pPr>
              <w:spacing w:line="360" w:lineRule="auto"/>
              <w:rPr>
                <w:rFonts w:ascii="仿宋" w:hAnsi="仿宋" w:eastAsia="仿宋"/>
                <w:sz w:val="24"/>
              </w:rPr>
            </w:pPr>
            <w:r>
              <w:rPr>
                <w:rFonts w:hint="eastAsia" w:ascii="仿宋" w:hAnsi="仿宋" w:eastAsia="仿宋"/>
                <w:snapToGrid w:val="0"/>
                <w:kern w:val="28"/>
                <w:sz w:val="24"/>
              </w:rPr>
              <w:t>无</w:t>
            </w:r>
          </w:p>
        </w:tc>
      </w:tr>
      <w:tr w14:paraId="260A4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B00A19B">
            <w:pPr>
              <w:snapToGrid w:val="0"/>
              <w:spacing w:line="360" w:lineRule="auto"/>
              <w:jc w:val="center"/>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6AF069DB">
            <w:pPr>
              <w:spacing w:line="360"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eastAsia="zh-CN"/>
                <w14:textFill>
                  <w14:solidFill>
                    <w14:schemeClr w14:val="tx1"/>
                  </w14:solidFill>
                </w14:textFill>
              </w:rPr>
              <w:t>响应</w:t>
            </w:r>
            <w:r>
              <w:rPr>
                <w:rFonts w:hint="eastAsia" w:ascii="仿宋" w:hAnsi="仿宋" w:eastAsia="仿宋"/>
                <w:b/>
                <w:color w:val="000000" w:themeColor="text1"/>
                <w:sz w:val="24"/>
                <w14:textFill>
                  <w14:solidFill>
                    <w14:schemeClr w14:val="tx1"/>
                  </w14:solidFill>
                </w14:textFill>
              </w:rPr>
              <w:t>文件</w:t>
            </w:r>
          </w:p>
          <w:p w14:paraId="3645700F">
            <w:pPr>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76216946">
            <w:pPr>
              <w:pStyle w:val="33"/>
              <w:snapToGrid w:val="0"/>
              <w:spacing w:before="120" w:after="120"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本项目实行</w:t>
            </w:r>
            <w:r>
              <w:rPr>
                <w:rFonts w:hint="eastAsia" w:ascii="仿宋" w:hAnsi="仿宋" w:eastAsia="仿宋"/>
                <w:color w:val="000000" w:themeColor="text1"/>
                <w:sz w:val="24"/>
                <w14:textFill>
                  <w14:solidFill>
                    <w14:schemeClr w14:val="tx1"/>
                  </w14:solidFill>
                </w14:textFill>
              </w:rPr>
              <w:t>电子投标。</w:t>
            </w:r>
          </w:p>
          <w:p w14:paraId="08960358">
            <w:pPr>
              <w:pStyle w:val="33"/>
              <w:snapToGrid w:val="0"/>
              <w:spacing w:before="120" w:after="120" w:line="360" w:lineRule="auto"/>
              <w:ind w:firstLine="360" w:firstLineChars="15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供应商应准备电子</w:t>
            </w:r>
            <w:r>
              <w:rPr>
                <w:rFonts w:hint="eastAsia" w:ascii="仿宋" w:hAnsi="仿宋" w:eastAsia="仿宋"/>
                <w:color w:val="000000" w:themeColor="text1"/>
                <w:sz w:val="24"/>
                <w:lang w:eastAsia="zh-CN"/>
                <w14:textFill>
                  <w14:solidFill>
                    <w14:schemeClr w14:val="tx1"/>
                  </w14:solidFill>
                </w14:textFill>
              </w:rPr>
              <w:t>响应</w:t>
            </w:r>
            <w:r>
              <w:rPr>
                <w:rFonts w:hint="eastAsia" w:ascii="仿宋" w:hAnsi="仿宋" w:eastAsia="仿宋"/>
                <w:color w:val="000000" w:themeColor="text1"/>
                <w:sz w:val="24"/>
                <w14:textFill>
                  <w14:solidFill>
                    <w14:schemeClr w14:val="tx1"/>
                  </w14:solidFill>
                </w14:textFill>
              </w:rPr>
              <w:t>文件参与</w:t>
            </w:r>
            <w:r>
              <w:rPr>
                <w:rFonts w:hint="eastAsia" w:ascii="仿宋" w:hAnsi="仿宋" w:eastAsia="仿宋"/>
                <w:color w:val="000000" w:themeColor="text1"/>
                <w:sz w:val="24"/>
                <w:lang w:eastAsia="zh-CN"/>
                <w14:textFill>
                  <w14:solidFill>
                    <w14:schemeClr w14:val="tx1"/>
                  </w14:solidFill>
                </w14:textFill>
              </w:rPr>
              <w:t>交易</w:t>
            </w:r>
            <w:r>
              <w:rPr>
                <w:rFonts w:hint="eastAsia" w:ascii="仿宋" w:hAnsi="仿宋" w:eastAsia="仿宋"/>
                <w:color w:val="000000" w:themeColor="text1"/>
                <w:sz w:val="24"/>
                <w14:textFill>
                  <w14:solidFill>
                    <w14:schemeClr w14:val="tx1"/>
                  </w14:solidFill>
                </w14:textFill>
              </w:rPr>
              <w:t>：</w:t>
            </w:r>
          </w:p>
          <w:p w14:paraId="136273A6">
            <w:pPr>
              <w:pStyle w:val="33"/>
              <w:numPr>
                <w:ilvl w:val="0"/>
                <w:numId w:val="8"/>
              </w:numPr>
              <w:snapToGrid w:val="0"/>
              <w:spacing w:before="120" w:after="120"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电子</w:t>
            </w:r>
            <w:r>
              <w:rPr>
                <w:rFonts w:hint="eastAsia" w:ascii="仿宋" w:hAnsi="仿宋" w:eastAsia="仿宋"/>
                <w:color w:val="000000" w:themeColor="text1"/>
                <w:sz w:val="24"/>
                <w:lang w:eastAsia="zh-CN"/>
                <w14:textFill>
                  <w14:solidFill>
                    <w14:schemeClr w14:val="tx1"/>
                  </w14:solidFill>
                </w14:textFill>
              </w:rPr>
              <w:t>响应</w:t>
            </w:r>
            <w:r>
              <w:rPr>
                <w:rFonts w:hint="eastAsia" w:ascii="仿宋" w:hAnsi="仿宋" w:eastAsia="仿宋"/>
                <w:color w:val="000000" w:themeColor="text1"/>
                <w:sz w:val="24"/>
                <w14:textFill>
                  <w14:solidFill>
                    <w14:schemeClr w14:val="tx1"/>
                  </w14:solidFill>
                </w14:textFill>
              </w:rPr>
              <w:t>文件，按政采云平台</w:t>
            </w:r>
            <w:r>
              <w:rPr>
                <w:rFonts w:ascii="仿宋" w:hAnsi="仿宋" w:eastAsia="仿宋"/>
                <w:color w:val="000000" w:themeColor="text1"/>
                <w:sz w:val="24"/>
                <w14:textFill>
                  <w14:solidFill>
                    <w14:schemeClr w14:val="tx1"/>
                  </w14:solidFill>
                </w14:textFill>
              </w:rPr>
              <w:t>项目采购-电子</w:t>
            </w:r>
            <w:r>
              <w:rPr>
                <w:rFonts w:hint="eastAsia" w:ascii="仿宋" w:hAnsi="仿宋" w:eastAsia="仿宋"/>
                <w:color w:val="000000" w:themeColor="text1"/>
                <w:sz w:val="24"/>
                <w14:textFill>
                  <w14:solidFill>
                    <w14:schemeClr w14:val="tx1"/>
                  </w14:solidFill>
                </w14:textFill>
              </w:rPr>
              <w:t>招投标</w:t>
            </w:r>
            <w:r>
              <w:rPr>
                <w:rFonts w:ascii="仿宋" w:hAnsi="仿宋" w:eastAsia="仿宋"/>
                <w:color w:val="000000" w:themeColor="text1"/>
                <w:sz w:val="24"/>
                <w14:textFill>
                  <w14:solidFill>
                    <w14:schemeClr w14:val="tx1"/>
                  </w14:solidFill>
                </w14:textFill>
              </w:rPr>
              <w:t>操作指南</w:t>
            </w:r>
            <w:r>
              <w:rPr>
                <w:rFonts w:hint="eastAsia" w:ascii="仿宋" w:hAnsi="仿宋" w:eastAsia="仿宋"/>
                <w:color w:val="000000" w:themeColor="text1"/>
                <w:sz w:val="24"/>
                <w14:textFill>
                  <w14:solidFill>
                    <w14:schemeClr w14:val="tx1"/>
                  </w14:solidFill>
                </w14:textFill>
              </w:rPr>
              <w:t>及本</w:t>
            </w:r>
            <w:r>
              <w:rPr>
                <w:rFonts w:hint="eastAsia" w:ascii="仿宋" w:hAnsi="仿宋" w:eastAsia="仿宋"/>
                <w:color w:val="000000" w:themeColor="text1"/>
                <w:sz w:val="24"/>
                <w:lang w:eastAsia="zh-CN"/>
                <w14:textFill>
                  <w14:solidFill>
                    <w14:schemeClr w14:val="tx1"/>
                  </w14:solidFill>
                </w14:textFill>
              </w:rPr>
              <w:t>交易</w:t>
            </w:r>
            <w:r>
              <w:rPr>
                <w:rFonts w:hint="eastAsia" w:ascii="仿宋" w:hAnsi="仿宋" w:eastAsia="仿宋"/>
                <w:color w:val="000000" w:themeColor="text1"/>
                <w:sz w:val="24"/>
                <w14:textFill>
                  <w14:solidFill>
                    <w14:schemeClr w14:val="tx1"/>
                  </w14:solidFill>
                </w14:textFill>
              </w:rPr>
              <w:t>文件要求递交</w:t>
            </w:r>
            <w:r>
              <w:rPr>
                <w:rFonts w:ascii="仿宋" w:hAnsi="仿宋" w:eastAsia="仿宋"/>
                <w:color w:val="000000" w:themeColor="text1"/>
                <w:sz w:val="24"/>
                <w14:textFill>
                  <w14:solidFill>
                    <w14:schemeClr w14:val="tx1"/>
                  </w14:solidFill>
                </w14:textFill>
              </w:rPr>
              <w:t>。</w:t>
            </w:r>
          </w:p>
          <w:p w14:paraId="4FB29203">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▲未传输递交电子</w:t>
            </w:r>
            <w:r>
              <w:rPr>
                <w:rFonts w:hint="eastAsia" w:ascii="仿宋" w:hAnsi="仿宋" w:eastAsia="仿宋"/>
                <w:b/>
                <w:color w:val="000000" w:themeColor="text1"/>
                <w:sz w:val="24"/>
                <w:lang w:eastAsia="zh-CN"/>
                <w14:textFill>
                  <w14:solidFill>
                    <w14:schemeClr w14:val="tx1"/>
                  </w14:solidFill>
                </w14:textFill>
              </w:rPr>
              <w:t>响应</w:t>
            </w:r>
            <w:r>
              <w:rPr>
                <w:rFonts w:hint="eastAsia" w:ascii="仿宋" w:hAnsi="仿宋" w:eastAsia="仿宋"/>
                <w:b/>
                <w:color w:val="000000" w:themeColor="text1"/>
                <w:sz w:val="24"/>
                <w14:textFill>
                  <w14:solidFill>
                    <w14:schemeClr w14:val="tx1"/>
                  </w14:solidFill>
                </w14:textFill>
              </w:rPr>
              <w:t>文件的，投标无效。</w:t>
            </w:r>
          </w:p>
          <w:p w14:paraId="3C180F6C">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▲未在系统解密时间内完成解密的，视为</w:t>
            </w:r>
            <w:r>
              <w:rPr>
                <w:rFonts w:hint="eastAsia" w:ascii="仿宋" w:hAnsi="仿宋" w:eastAsia="仿宋"/>
                <w:b/>
                <w:color w:val="000000" w:themeColor="text1"/>
                <w:sz w:val="24"/>
                <w:lang w:eastAsia="zh-CN"/>
                <w14:textFill>
                  <w14:solidFill>
                    <w14:schemeClr w14:val="tx1"/>
                  </w14:solidFill>
                </w14:textFill>
              </w:rPr>
              <w:t>响应</w:t>
            </w:r>
            <w:r>
              <w:rPr>
                <w:rFonts w:hint="eastAsia" w:ascii="仿宋" w:hAnsi="仿宋" w:eastAsia="仿宋"/>
                <w:b/>
                <w:color w:val="000000" w:themeColor="text1"/>
                <w:sz w:val="24"/>
                <w14:textFill>
                  <w14:solidFill>
                    <w14:schemeClr w14:val="tx1"/>
                  </w14:solidFill>
                </w14:textFill>
              </w:rPr>
              <w:t>人自行放弃</w:t>
            </w:r>
            <w:r>
              <w:rPr>
                <w:rFonts w:hint="eastAsia" w:ascii="仿宋" w:hAnsi="仿宋" w:eastAsia="仿宋"/>
                <w:b/>
                <w:color w:val="000000" w:themeColor="text1"/>
                <w:sz w:val="24"/>
                <w:lang w:eastAsia="zh-CN"/>
                <w14:textFill>
                  <w14:solidFill>
                    <w14:schemeClr w14:val="tx1"/>
                  </w14:solidFill>
                </w14:textFill>
              </w:rPr>
              <w:t>交易响应</w:t>
            </w:r>
            <w:r>
              <w:rPr>
                <w:rFonts w:hint="eastAsia" w:ascii="仿宋" w:hAnsi="仿宋" w:eastAsia="仿宋"/>
                <w:b/>
                <w:color w:val="000000" w:themeColor="text1"/>
                <w:sz w:val="24"/>
                <w14:textFill>
                  <w14:solidFill>
                    <w14:schemeClr w14:val="tx1"/>
                  </w14:solidFill>
                </w14:textFill>
              </w:rPr>
              <w:t>无效。</w:t>
            </w:r>
          </w:p>
          <w:p w14:paraId="7D94FC40">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本项目备份投标文件：不提供</w:t>
            </w:r>
          </w:p>
        </w:tc>
      </w:tr>
      <w:tr w14:paraId="31F76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C130522">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36F1E263">
            <w:pPr>
              <w:spacing w:line="360" w:lineRule="auto"/>
              <w:jc w:val="center"/>
              <w:rPr>
                <w:rFonts w:ascii="仿宋" w:hAnsi="仿宋" w:eastAsia="仿宋" w:cs="仿宋_GB2312"/>
                <w:bCs/>
                <w:sz w:val="24"/>
              </w:rPr>
            </w:pPr>
            <w:r>
              <w:rPr>
                <w:rFonts w:hint="eastAsia" w:ascii="仿宋" w:hAnsi="仿宋" w:eastAsia="仿宋"/>
                <w:b/>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4B6642A0">
            <w:pPr>
              <w:spacing w:line="360" w:lineRule="auto"/>
              <w:rPr>
                <w:rFonts w:ascii="仿宋" w:hAnsi="仿宋" w:eastAsia="仿宋"/>
                <w:sz w:val="24"/>
              </w:rPr>
            </w:pPr>
            <w:r>
              <w:rPr>
                <w:rFonts w:hint="eastAsia" w:ascii="仿宋" w:hAnsi="仿宋" w:eastAsia="仿宋"/>
                <w:sz w:val="24"/>
              </w:rPr>
              <w:t>（√）A不组织。</w:t>
            </w:r>
          </w:p>
        </w:tc>
      </w:tr>
      <w:tr w14:paraId="0146E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21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A7B193C">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11849C2D">
            <w:pPr>
              <w:spacing w:line="360" w:lineRule="auto"/>
              <w:jc w:val="center"/>
              <w:rPr>
                <w:rFonts w:ascii="仿宋" w:hAnsi="仿宋" w:eastAsia="仿宋"/>
                <w:b/>
                <w:sz w:val="24"/>
              </w:rPr>
            </w:pPr>
            <w:r>
              <w:rPr>
                <w:rFonts w:hint="eastAsia" w:ascii="仿宋" w:hAnsi="仿宋" w:eastAsia="仿宋"/>
                <w:b/>
                <w:sz w:val="24"/>
              </w:rPr>
              <w:t>采购机构</w:t>
            </w:r>
          </w:p>
          <w:p w14:paraId="0DE874E0">
            <w:pPr>
              <w:spacing w:line="360" w:lineRule="auto"/>
              <w:jc w:val="center"/>
              <w:rPr>
                <w:rFonts w:ascii="仿宋" w:hAnsi="仿宋" w:eastAsia="仿宋" w:cs="仿宋_GB2312"/>
                <w:b/>
                <w:sz w:val="24"/>
              </w:rPr>
            </w:pPr>
            <w:r>
              <w:rPr>
                <w:rFonts w:hint="eastAsia" w:ascii="仿宋" w:hAnsi="仿宋" w:eastAsia="仿宋"/>
                <w:b/>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02E5641E">
            <w:pPr>
              <w:pStyle w:val="15"/>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Ansi="宋体" w:cs="宋体"/>
                <w:b/>
                <w:bCs/>
                <w:sz w:val="24"/>
              </w:rPr>
            </w:pPr>
            <w:r>
              <w:rPr>
                <w:rFonts w:hint="eastAsia" w:ascii="仿宋" w:hAnsi="仿宋" w:eastAsia="仿宋" w:cs="仿宋_GB2312"/>
                <w:b/>
                <w:bCs/>
                <w:color w:val="auto"/>
                <w:sz w:val="24"/>
                <w:highlight w:val="yellow"/>
              </w:rPr>
              <w:t>代理服务费和专家评审费由</w:t>
            </w:r>
            <w:r>
              <w:rPr>
                <w:rFonts w:hint="eastAsia" w:ascii="仿宋" w:hAnsi="仿宋" w:eastAsia="仿宋" w:cs="仿宋_GB2312"/>
                <w:b/>
                <w:bCs/>
                <w:color w:val="auto"/>
                <w:sz w:val="24"/>
                <w:highlight w:val="yellow"/>
                <w:lang w:val="en-US" w:eastAsia="zh-CN"/>
              </w:rPr>
              <w:t>供应商</w:t>
            </w:r>
            <w:r>
              <w:rPr>
                <w:rFonts w:hint="eastAsia" w:ascii="仿宋" w:hAnsi="仿宋" w:eastAsia="仿宋" w:cs="仿宋_GB2312"/>
                <w:b/>
                <w:bCs/>
                <w:color w:val="auto"/>
                <w:sz w:val="24"/>
                <w:highlight w:val="yellow"/>
              </w:rPr>
              <w:t>支付</w:t>
            </w:r>
            <w:r>
              <w:rPr>
                <w:rFonts w:hint="eastAsia" w:ascii="仿宋" w:hAnsi="仿宋" w:eastAsia="仿宋" w:cs="仿宋_GB2312"/>
                <w:b/>
                <w:bCs/>
                <w:color w:val="auto"/>
                <w:sz w:val="24"/>
                <w:highlight w:val="yellow"/>
                <w:lang w:eastAsia="zh-CN"/>
              </w:rPr>
              <w:t>，</w:t>
            </w:r>
            <w:r>
              <w:rPr>
                <w:rFonts w:hint="eastAsia" w:ascii="仿宋" w:hAnsi="仿宋" w:eastAsia="仿宋" w:cs="仿宋_GB2312"/>
                <w:b/>
                <w:bCs/>
                <w:color w:val="auto"/>
                <w:sz w:val="24"/>
                <w:highlight w:val="yellow"/>
              </w:rPr>
              <w:t>专家评审费</w:t>
            </w:r>
            <w:r>
              <w:rPr>
                <w:rFonts w:hint="eastAsia" w:ascii="仿宋" w:hAnsi="仿宋" w:eastAsia="仿宋" w:cs="仿宋_GB2312"/>
                <w:b/>
                <w:bCs/>
                <w:color w:val="auto"/>
                <w:sz w:val="24"/>
                <w:highlight w:val="yellow"/>
                <w:lang w:eastAsia="zh-CN"/>
              </w:rPr>
              <w:t>按实计取；</w:t>
            </w:r>
            <w:r>
              <w:rPr>
                <w:rFonts w:hint="eastAsia" w:ascii="仿宋" w:hAnsi="仿宋" w:eastAsia="仿宋" w:cs="仿宋_GB2312"/>
                <w:b/>
                <w:bCs/>
                <w:color w:val="auto"/>
                <w:sz w:val="24"/>
                <w:highlight w:val="yellow"/>
              </w:rPr>
              <w:t>代理服务费计费标准：以成交金额为计费基准，按计价格[2002]1980号文规定收费标准计取，不足</w:t>
            </w:r>
            <w:r>
              <w:rPr>
                <w:rFonts w:hint="eastAsia" w:ascii="仿宋" w:hAnsi="仿宋" w:eastAsia="仿宋" w:cs="仿宋_GB2312"/>
                <w:b/>
                <w:bCs/>
                <w:color w:val="auto"/>
                <w:sz w:val="24"/>
                <w:highlight w:val="yellow"/>
                <w:lang w:val="en-US" w:eastAsia="zh-CN"/>
              </w:rPr>
              <w:t>2000</w:t>
            </w:r>
            <w:r>
              <w:rPr>
                <w:rFonts w:hint="eastAsia" w:ascii="仿宋" w:hAnsi="仿宋" w:eastAsia="仿宋" w:cs="仿宋_GB2312"/>
                <w:b/>
                <w:bCs/>
                <w:color w:val="auto"/>
                <w:sz w:val="24"/>
                <w:highlight w:val="yellow"/>
              </w:rPr>
              <w:t>元按</w:t>
            </w:r>
            <w:r>
              <w:rPr>
                <w:rFonts w:hint="eastAsia" w:ascii="仿宋" w:hAnsi="仿宋" w:eastAsia="仿宋" w:cs="仿宋_GB2312"/>
                <w:b/>
                <w:bCs/>
                <w:color w:val="auto"/>
                <w:sz w:val="24"/>
                <w:highlight w:val="yellow"/>
                <w:lang w:val="en-US" w:eastAsia="zh-CN"/>
              </w:rPr>
              <w:t>2000</w:t>
            </w:r>
            <w:r>
              <w:rPr>
                <w:rFonts w:hint="eastAsia" w:ascii="仿宋" w:hAnsi="仿宋" w:eastAsia="仿宋" w:cs="仿宋_GB2312"/>
                <w:b/>
                <w:bCs/>
                <w:color w:val="auto"/>
                <w:sz w:val="24"/>
                <w:highlight w:val="yellow"/>
              </w:rPr>
              <w:t>元计。</w:t>
            </w:r>
          </w:p>
        </w:tc>
      </w:tr>
      <w:tr w14:paraId="5390F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9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EA5E91F">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66092677">
            <w:pPr>
              <w:spacing w:line="360" w:lineRule="auto"/>
              <w:jc w:val="center"/>
              <w:rPr>
                <w:rFonts w:ascii="仿宋" w:hAnsi="仿宋" w:eastAsia="仿宋"/>
                <w:b/>
                <w:sz w:val="24"/>
              </w:rPr>
            </w:pPr>
            <w:r>
              <w:rPr>
                <w:rFonts w:hint="eastAsia" w:ascii="仿宋" w:hAnsi="仿宋" w:eastAsia="仿宋"/>
                <w:b/>
                <w:sz w:val="24"/>
                <w:lang w:eastAsia="zh-CN"/>
              </w:rPr>
              <w:t>响应</w:t>
            </w:r>
            <w:r>
              <w:rPr>
                <w:rFonts w:hint="eastAsia" w:ascii="仿宋" w:hAnsi="仿宋" w:eastAsia="仿宋"/>
                <w:b/>
                <w:sz w:val="24"/>
              </w:rPr>
              <w:t>保证金</w:t>
            </w:r>
          </w:p>
          <w:p w14:paraId="52EB3900">
            <w:pPr>
              <w:spacing w:line="360" w:lineRule="auto"/>
              <w:jc w:val="center"/>
              <w:rPr>
                <w:rFonts w:ascii="仿宋" w:hAnsi="仿宋" w:eastAsia="仿宋" w:cs="仿宋_GB2312"/>
                <w:b/>
                <w:sz w:val="24"/>
              </w:rPr>
            </w:pPr>
            <w:r>
              <w:rPr>
                <w:rFonts w:ascii="仿宋" w:hAnsi="仿宋" w:eastAsia="仿宋"/>
                <w:b/>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07952D80">
            <w:pPr>
              <w:pStyle w:val="15"/>
              <w:spacing w:line="360" w:lineRule="auto"/>
              <w:ind w:left="0" w:leftChars="0" w:firstLine="0" w:firstLineChars="0"/>
              <w:rPr>
                <w:rFonts w:ascii="仿宋" w:hAnsi="仿宋" w:eastAsia="仿宋" w:cs="仿宋_GB2312"/>
                <w:color w:val="auto"/>
                <w:sz w:val="24"/>
              </w:rPr>
            </w:pPr>
            <w:r>
              <w:rPr>
                <w:rFonts w:hint="eastAsia" w:ascii="仿宋" w:hAnsi="仿宋" w:eastAsia="仿宋" w:cs="仿宋_GB2312"/>
                <w:color w:val="auto"/>
                <w:sz w:val="24"/>
                <w:lang w:eastAsia="zh-CN"/>
              </w:rPr>
              <w:t>响应</w:t>
            </w:r>
            <w:r>
              <w:rPr>
                <w:rFonts w:hint="eastAsia" w:ascii="仿宋" w:hAnsi="仿宋" w:eastAsia="仿宋" w:cs="仿宋_GB2312"/>
                <w:color w:val="auto"/>
                <w:sz w:val="24"/>
              </w:rPr>
              <w:t>保证金：不收取。</w:t>
            </w:r>
          </w:p>
          <w:p w14:paraId="71FBDCB2">
            <w:pPr>
              <w:pStyle w:val="15"/>
              <w:spacing w:line="360" w:lineRule="auto"/>
              <w:ind w:left="0" w:leftChars="0" w:firstLine="0" w:firstLineChars="0"/>
              <w:rPr>
                <w:rFonts w:ascii="仿宋" w:hAnsi="仿宋" w:eastAsia="仿宋" w:cs="仿宋_GB2312"/>
                <w:color w:val="auto"/>
                <w:sz w:val="24"/>
              </w:rPr>
            </w:pPr>
            <w:r>
              <w:rPr>
                <w:rFonts w:ascii="仿宋" w:hAnsi="仿宋" w:eastAsia="仿宋" w:cs="仿宋_GB2312"/>
                <w:color w:val="auto"/>
                <w:sz w:val="24"/>
              </w:rPr>
              <w:t>履约保证金</w:t>
            </w:r>
            <w:r>
              <w:rPr>
                <w:rFonts w:hint="eastAsia" w:ascii="仿宋" w:hAnsi="仿宋" w:eastAsia="仿宋" w:cs="仿宋_GB2312"/>
                <w:color w:val="auto"/>
                <w:sz w:val="24"/>
              </w:rPr>
              <w:t>：不收取。</w:t>
            </w:r>
          </w:p>
        </w:tc>
      </w:tr>
      <w:tr w14:paraId="61398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2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A480DCC">
            <w:pPr>
              <w:snapToGrid w:val="0"/>
              <w:spacing w:line="360" w:lineRule="auto"/>
              <w:jc w:val="center"/>
              <w:rPr>
                <w:rFonts w:ascii="仿宋" w:hAnsi="仿宋" w:eastAsia="仿宋" w:cs="仿宋_GB2312"/>
                <w:sz w:val="24"/>
              </w:rPr>
            </w:pPr>
            <w:r>
              <w:rPr>
                <w:rFonts w:hint="eastAsia" w:ascii="仿宋" w:hAnsi="仿宋" w:eastAsia="仿宋" w:cs="仿宋_GB2312"/>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2FC7F4F6">
            <w:pPr>
              <w:spacing w:line="360" w:lineRule="auto"/>
              <w:jc w:val="center"/>
              <w:rPr>
                <w:rFonts w:ascii="仿宋" w:hAnsi="仿宋" w:eastAsia="仿宋" w:cs="仿宋_GB2312"/>
                <w:b/>
                <w:sz w:val="24"/>
              </w:rPr>
            </w:pPr>
            <w:r>
              <w:rPr>
                <w:rFonts w:hint="eastAsia" w:ascii="仿宋" w:hAnsi="仿宋" w:eastAsia="仿宋"/>
                <w:b/>
                <w:sz w:val="24"/>
              </w:rPr>
              <w:t>资格</w:t>
            </w:r>
            <w:r>
              <w:rPr>
                <w:rFonts w:ascii="仿宋" w:hAnsi="仿宋" w:eastAsia="仿宋"/>
                <w:b/>
                <w:sz w:val="24"/>
              </w:rPr>
              <w:t>审查</w:t>
            </w:r>
            <w:r>
              <w:rPr>
                <w:rFonts w:hint="eastAsia" w:ascii="仿宋" w:hAnsi="仿宋" w:eastAsia="仿宋"/>
                <w:b/>
                <w:sz w:val="24"/>
              </w:rPr>
              <w:t>及</w:t>
            </w:r>
            <w:r>
              <w:rPr>
                <w:rFonts w:ascii="仿宋" w:hAnsi="仿宋" w:eastAsia="仿宋"/>
                <w:b/>
                <w:sz w:val="24"/>
              </w:rPr>
              <w:t>信用信息</w:t>
            </w:r>
            <w:r>
              <w:rPr>
                <w:rFonts w:hint="eastAsia" w:ascii="仿宋" w:hAnsi="仿宋" w:eastAsia="仿宋"/>
                <w:b/>
                <w:sz w:val="24"/>
              </w:rPr>
              <w:t>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1BCBAD03">
            <w:pPr>
              <w:pStyle w:val="15"/>
              <w:spacing w:line="360" w:lineRule="auto"/>
              <w:ind w:firstLine="0"/>
              <w:rPr>
                <w:rFonts w:ascii="仿宋" w:hAnsi="仿宋" w:eastAsia="仿宋" w:cs="仿宋_GB2312"/>
                <w:color w:val="auto"/>
                <w:sz w:val="24"/>
              </w:rPr>
            </w:pPr>
            <w:r>
              <w:rPr>
                <w:rFonts w:hint="eastAsia" w:ascii="仿宋" w:hAnsi="仿宋" w:eastAsia="仿宋" w:cs="仿宋_GB2312"/>
                <w:color w:val="auto"/>
                <w:sz w:val="24"/>
              </w:rPr>
              <w:t>本项目</w:t>
            </w:r>
            <w:r>
              <w:rPr>
                <w:rFonts w:ascii="仿宋" w:hAnsi="仿宋" w:eastAsia="仿宋" w:cs="仿宋_GB2312"/>
                <w:color w:val="auto"/>
                <w:sz w:val="24"/>
              </w:rPr>
              <w:t>由</w:t>
            </w:r>
            <w:r>
              <w:rPr>
                <w:rFonts w:hint="eastAsia" w:ascii="仿宋" w:hAnsi="仿宋" w:eastAsia="仿宋" w:cs="仿宋_GB2312"/>
                <w:color w:val="auto"/>
                <w:sz w:val="24"/>
                <w:lang w:eastAsia="zh-CN"/>
              </w:rPr>
              <w:t>交易发起人</w:t>
            </w:r>
            <w:r>
              <w:rPr>
                <w:rFonts w:hint="eastAsia" w:ascii="仿宋" w:hAnsi="仿宋" w:eastAsia="仿宋" w:cs="仿宋_GB2312"/>
                <w:color w:val="auto"/>
                <w:sz w:val="24"/>
              </w:rPr>
              <w:t>进行</w:t>
            </w:r>
            <w:r>
              <w:rPr>
                <w:rFonts w:ascii="仿宋" w:hAnsi="仿宋" w:eastAsia="仿宋" w:cs="仿宋_GB2312"/>
                <w:color w:val="auto"/>
                <w:sz w:val="24"/>
              </w:rPr>
              <w:t>资格文件</w:t>
            </w:r>
            <w:r>
              <w:rPr>
                <w:rFonts w:hint="eastAsia" w:ascii="仿宋" w:hAnsi="仿宋" w:eastAsia="仿宋" w:cs="仿宋_GB2312"/>
                <w:color w:val="auto"/>
                <w:sz w:val="24"/>
              </w:rPr>
              <w:t>及</w:t>
            </w:r>
            <w:r>
              <w:rPr>
                <w:rFonts w:ascii="仿宋" w:hAnsi="仿宋" w:eastAsia="仿宋" w:cs="仿宋_GB2312"/>
                <w:color w:val="auto"/>
                <w:sz w:val="24"/>
              </w:rPr>
              <w:t>信用信息</w:t>
            </w:r>
            <w:r>
              <w:rPr>
                <w:rFonts w:hint="eastAsia" w:ascii="仿宋" w:hAnsi="仿宋" w:eastAsia="仿宋" w:cs="仿宋_GB2312"/>
                <w:color w:val="auto"/>
                <w:sz w:val="24"/>
              </w:rPr>
              <w:t>查询</w:t>
            </w:r>
            <w:r>
              <w:rPr>
                <w:rFonts w:ascii="仿宋" w:hAnsi="仿宋" w:eastAsia="仿宋" w:cs="仿宋_GB2312"/>
                <w:color w:val="auto"/>
                <w:sz w:val="24"/>
              </w:rPr>
              <w:t>。</w:t>
            </w:r>
          </w:p>
        </w:tc>
      </w:tr>
      <w:tr w14:paraId="2381E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6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B584773">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48A9A10B">
            <w:pPr>
              <w:spacing w:line="360" w:lineRule="auto"/>
              <w:jc w:val="center"/>
              <w:rPr>
                <w:rFonts w:ascii="仿宋" w:hAnsi="仿宋" w:eastAsia="仿宋" w:cs="仿宋_GB2312"/>
                <w:b/>
                <w:sz w:val="24"/>
              </w:rPr>
            </w:pPr>
            <w:r>
              <w:rPr>
                <w:rFonts w:hint="eastAsia" w:ascii="仿宋" w:hAnsi="仿宋" w:eastAsia="仿宋"/>
                <w:b/>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3E473EA7">
            <w:pPr>
              <w:snapToGrid w:val="0"/>
              <w:spacing w:line="360" w:lineRule="auto"/>
              <w:rPr>
                <w:rFonts w:ascii="仿宋" w:hAnsi="仿宋" w:eastAsia="仿宋"/>
                <w:sz w:val="24"/>
              </w:rPr>
            </w:pPr>
            <w:r>
              <w:rPr>
                <w:rFonts w:hint="eastAsia" w:ascii="仿宋" w:hAnsi="仿宋" w:eastAsia="仿宋"/>
                <w:sz w:val="24"/>
              </w:rPr>
              <w:t>本项目为</w:t>
            </w:r>
            <w:r>
              <w:rPr>
                <w:rFonts w:hint="eastAsia" w:ascii="仿宋" w:hAnsi="仿宋" w:eastAsia="仿宋"/>
                <w:sz w:val="24"/>
                <w:u w:val="single"/>
              </w:rPr>
              <w:t>服务类</w:t>
            </w:r>
            <w:r>
              <w:rPr>
                <w:rFonts w:hint="eastAsia" w:ascii="仿宋" w:hAnsi="仿宋" w:eastAsia="仿宋"/>
                <w:sz w:val="24"/>
              </w:rPr>
              <w:t>采购项目</w:t>
            </w:r>
          </w:p>
        </w:tc>
      </w:tr>
      <w:tr w14:paraId="7548D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6A2BDC4">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58C4522A">
            <w:pPr>
              <w:spacing w:line="360" w:lineRule="auto"/>
              <w:jc w:val="center"/>
              <w:rPr>
                <w:rFonts w:ascii="仿宋" w:hAnsi="仿宋" w:eastAsia="仿宋"/>
                <w:b/>
                <w:sz w:val="24"/>
              </w:rPr>
            </w:pPr>
            <w:r>
              <w:rPr>
                <w:rFonts w:hint="eastAsia" w:ascii="仿宋" w:hAnsi="仿宋" w:eastAsia="仿宋"/>
                <w:b/>
                <w:sz w:val="24"/>
              </w:rPr>
              <w:t>评</w:t>
            </w:r>
            <w:r>
              <w:rPr>
                <w:rFonts w:hint="eastAsia" w:ascii="仿宋" w:hAnsi="仿宋" w:eastAsia="仿宋"/>
                <w:b/>
                <w:sz w:val="24"/>
                <w:lang w:eastAsia="zh-CN"/>
              </w:rPr>
              <w:t>审</w:t>
            </w:r>
            <w:r>
              <w:rPr>
                <w:rFonts w:hint="eastAsia" w:ascii="仿宋" w:hAnsi="仿宋" w:eastAsia="仿宋"/>
                <w:b/>
                <w:sz w:val="24"/>
              </w:rPr>
              <w:t>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5F21A0B7">
            <w:pPr>
              <w:snapToGrid w:val="0"/>
              <w:spacing w:line="360" w:lineRule="auto"/>
              <w:rPr>
                <w:rFonts w:ascii="仿宋" w:hAnsi="仿宋" w:eastAsia="仿宋"/>
                <w:sz w:val="24"/>
              </w:rPr>
            </w:pPr>
            <w:r>
              <w:rPr>
                <w:rFonts w:hint="eastAsia" w:ascii="仿宋" w:hAnsi="仿宋" w:eastAsia="仿宋"/>
                <w:sz w:val="24"/>
                <w:u w:val="none"/>
              </w:rPr>
              <w:t>综合评</w:t>
            </w:r>
            <w:r>
              <w:rPr>
                <w:rFonts w:hint="eastAsia" w:ascii="仿宋" w:hAnsi="仿宋" w:eastAsia="仿宋"/>
                <w:sz w:val="24"/>
                <w:u w:val="none"/>
                <w:lang w:val="en-US" w:eastAsia="zh-CN"/>
              </w:rPr>
              <w:t>分</w:t>
            </w:r>
            <w:r>
              <w:rPr>
                <w:rFonts w:hint="eastAsia" w:ascii="仿宋" w:hAnsi="仿宋" w:eastAsia="仿宋"/>
                <w:sz w:val="24"/>
                <w:u w:val="none"/>
              </w:rPr>
              <w:t>法</w:t>
            </w:r>
          </w:p>
        </w:tc>
      </w:tr>
    </w:tbl>
    <w:p w14:paraId="79B70B7B">
      <w:pPr>
        <w:bidi w:val="0"/>
        <w:rPr>
          <w:rFonts w:hint="eastAsia" w:ascii="仿宋" w:hAnsi="仿宋" w:eastAsia="仿宋" w:cs="仿宋"/>
        </w:rPr>
      </w:pPr>
      <w:r>
        <w:rPr>
          <w:rFonts w:hint="eastAsia" w:ascii="仿宋" w:hAnsi="仿宋" w:eastAsia="仿宋"/>
          <w:b/>
          <w:color w:val="000000"/>
          <w:sz w:val="24"/>
        </w:rPr>
        <w:t>注</w:t>
      </w:r>
      <w:r>
        <w:rPr>
          <w:rFonts w:ascii="仿宋" w:hAnsi="仿宋" w:eastAsia="仿宋"/>
          <w:b/>
          <w:color w:val="000000"/>
          <w:sz w:val="24"/>
        </w:rPr>
        <w:t>：</w:t>
      </w: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p w14:paraId="7E558D8D">
      <w:pPr>
        <w:bidi w:val="0"/>
        <w:rPr>
          <w:rFonts w:hint="eastAsia" w:ascii="仿宋" w:hAnsi="仿宋" w:eastAsia="仿宋" w:cs="仿宋"/>
          <w:lang w:val="en-US" w:eastAsia="zh-CN"/>
        </w:rPr>
      </w:pPr>
    </w:p>
    <w:p w14:paraId="74C3A9FD">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0A43F133">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31C6AEAE">
      <w:pPr>
        <w:pStyle w:val="4"/>
        <w:numPr>
          <w:ilvl w:val="2"/>
          <w:numId w:val="0"/>
        </w:numPr>
        <w:ind w:left="180" w:leftChars="0"/>
        <w:rPr>
          <w:rFonts w:hint="eastAsia"/>
        </w:rPr>
      </w:pPr>
    </w:p>
    <w:p w14:paraId="53738C46">
      <w:pPr>
        <w:rPr>
          <w:rFonts w:hint="eastAsia"/>
        </w:rPr>
      </w:pPr>
    </w:p>
    <w:p w14:paraId="237A96EE">
      <w:pPr>
        <w:adjustRightInd/>
        <w:spacing w:line="360" w:lineRule="auto"/>
        <w:outlineLvl w:val="0"/>
        <w:rPr>
          <w:rFonts w:hint="eastAsia" w:ascii="仿宋" w:hAnsi="仿宋" w:eastAsia="仿宋" w:cs="仿宋"/>
          <w:b/>
          <w:color w:val="000000" w:themeColor="text1"/>
          <w:sz w:val="32"/>
          <w:szCs w:val="20"/>
          <w:highlight w:val="none"/>
          <w14:textFill>
            <w14:solidFill>
              <w14:schemeClr w14:val="tx1"/>
            </w14:solidFill>
          </w14:textFill>
        </w:rPr>
      </w:pPr>
    </w:p>
    <w:p w14:paraId="67DC3169">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一、总则</w:t>
      </w:r>
    </w:p>
    <w:p w14:paraId="0012D5E1">
      <w:pPr>
        <w:snapToGrid w:val="0"/>
        <w:spacing w:line="360" w:lineRule="auto"/>
        <w:ind w:firstLine="361" w:firstLineChars="150"/>
        <w:jc w:val="left"/>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14:paraId="6F70DD53">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适用于该项目的</w:t>
      </w: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、资格审查及信用信息查询、评标、定标、合同、验收等行为（法律、法规另有规定的，从其规定）。</w:t>
      </w:r>
    </w:p>
    <w:p w14:paraId="2ED6C3EC">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2.定义</w:t>
      </w:r>
    </w:p>
    <w:p w14:paraId="3C27C9E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”系指</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中载明的本项目的</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w:t>
      </w:r>
    </w:p>
    <w:p w14:paraId="435B7F5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“采购机构”系指</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中载明的本项目的采购机构。</w:t>
      </w:r>
    </w:p>
    <w:p w14:paraId="370B7E0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”系指是指响应</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、参加</w:t>
      </w: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竞争的法人、其他组织或者自然人。</w:t>
      </w:r>
    </w:p>
    <w:p w14:paraId="02EB36E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696F56C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供应商电子签名指供应商电子公章</w:t>
      </w:r>
      <w:r>
        <w:rPr>
          <w:rFonts w:hint="eastAsia" w:ascii="仿宋" w:hAnsi="仿宋" w:eastAsia="仿宋" w:cs="仿宋"/>
          <w:color w:val="000000" w:themeColor="text1"/>
          <w:sz w:val="24"/>
          <w:highlight w:val="none"/>
          <w14:textFill>
            <w14:solidFill>
              <w14:schemeClr w14:val="tx1"/>
            </w14:solidFill>
          </w14:textFill>
        </w:rPr>
        <w:t>；“公章”系指单位法定名称章。因特殊原因需要使用冠以法定名称的业务专用章的，投标时须提供《业务专用章使用说明函》（附件4）。</w:t>
      </w:r>
    </w:p>
    <w:p w14:paraId="4446F813">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2.6“电子交易平台”是指本项目采购活动所依托的政府采购云平台（https://www.zcygov.cn/）。</w:t>
      </w:r>
    </w:p>
    <w:p w14:paraId="148730C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 系指实质性要求条款，“（</w:t>
      </w:r>
      <w:r>
        <w:rPr>
          <w:rFonts w:hint="eastAsia" w:ascii="仿宋" w:hAnsi="仿宋" w:eastAsia="仿宋" w:cs="仿宋"/>
          <w:b w:val="0"/>
          <w:bCs/>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系指适用本项目的要求，“（  ）”系指不适用本项目的要求。</w:t>
      </w:r>
    </w:p>
    <w:p w14:paraId="7FA18F6B">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询问、质疑、投诉</w:t>
      </w:r>
    </w:p>
    <w:p w14:paraId="25FA1F58">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.1供应商询问</w:t>
      </w:r>
    </w:p>
    <w:p w14:paraId="23280FD0">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采购活动事项有疑问的，可以提出询问，交易发起人或者采购代理机构应当在3个工作日内对供应商依法提出的询问作出答复，但答复的内容不得涉及商业秘密。供应商提出的询问超出交易发起人对采购代理机构委托授权范围的，采购代理机构应当告知供应商向交易发起人提出。</w:t>
      </w:r>
    </w:p>
    <w:p w14:paraId="10E9170B">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.2供应商质疑</w:t>
      </w:r>
    </w:p>
    <w:p w14:paraId="5841A8EA">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.1提出质疑的供应商应当是参与所质疑项目采购活动的供应商。潜在供应商已依法获取其可质疑的</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的，可以对该文件提出质疑。</w:t>
      </w:r>
    </w:p>
    <w:p w14:paraId="3DE24929">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.2供应商认为</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、采购过程和</w:t>
      </w:r>
      <w:r>
        <w:rPr>
          <w:rFonts w:hint="eastAsia" w:ascii="仿宋" w:hAnsi="仿宋" w:eastAsia="仿宋" w:cs="仿宋"/>
          <w:color w:val="000000" w:themeColor="text1"/>
          <w:sz w:val="24"/>
          <w:highlight w:val="none"/>
          <w:lang w:eastAsia="zh-CN"/>
          <w14:textFill>
            <w14:solidFill>
              <w14:schemeClr w14:val="tx1"/>
            </w14:solidFill>
          </w14:textFill>
        </w:rPr>
        <w:t>成交结果</w:t>
      </w:r>
      <w:r>
        <w:rPr>
          <w:rFonts w:hint="eastAsia" w:ascii="仿宋" w:hAnsi="仿宋" w:eastAsia="仿宋" w:cs="仿宋"/>
          <w:color w:val="000000" w:themeColor="text1"/>
          <w:sz w:val="24"/>
          <w:highlight w:val="none"/>
          <w14:textFill>
            <w14:solidFill>
              <w14:schemeClr w14:val="tx1"/>
            </w14:solidFill>
          </w14:textFill>
        </w:rPr>
        <w:t>使自己的权益受到损害的，可以在知道或者应知其权益受到损害之日起七个工作日内，以书面形式向</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或者采购机构提出质疑，否则，</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或者采购机构不予受理：</w:t>
      </w:r>
    </w:p>
    <w:p w14:paraId="642E9A91">
      <w:pPr>
        <w:pStyle w:val="15"/>
        <w:spacing w:line="360" w:lineRule="auto"/>
        <w:ind w:firstLine="480" w:firstLineChars="200"/>
        <w:rPr>
          <w:rFonts w:hint="eastAsia"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lang w:val="en-US" w:eastAsia="zh-CN"/>
          <w14:textFill>
            <w14:solidFill>
              <w14:schemeClr w14:val="tx1"/>
            </w14:solidFill>
          </w14:textFill>
        </w:rPr>
        <w:t>3</w:t>
      </w:r>
      <w:r>
        <w:rPr>
          <w:rFonts w:hint="eastAsia" w:ascii="仿宋" w:hAnsi="仿宋" w:eastAsia="仿宋" w:cs="仿宋"/>
          <w:snapToGrid/>
          <w:color w:val="000000" w:themeColor="text1"/>
          <w:kern w:val="2"/>
          <w:sz w:val="24"/>
          <w:highlight w:val="none"/>
          <w14:textFill>
            <w14:solidFill>
              <w14:schemeClr w14:val="tx1"/>
            </w14:solidFill>
          </w14:textFill>
        </w:rPr>
        <w:t>.2.2.1对</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提出质疑的，质疑期限为供应商获得</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之日或者</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公告期限届满之日起计算。</w:t>
      </w:r>
    </w:p>
    <w:p w14:paraId="14DA34B4">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.2.2.2对</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过程提出质疑的，质疑期限为各采购程序环节结束之日起计算。对同一采购程序环节的质疑，供应商须一次性提出。</w:t>
      </w:r>
    </w:p>
    <w:p w14:paraId="0E9A80FA">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.2.2.3对采购结果提出质疑的，质疑期限自采购结果公告期限届满之日起计算。</w:t>
      </w:r>
    </w:p>
    <w:p w14:paraId="32774419">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w:t>
      </w:r>
      <w:r>
        <w:rPr>
          <w:rFonts w:hint="eastAsia" w:ascii="仿宋" w:hAnsi="仿宋" w:eastAsia="仿宋" w:cs="仿宋"/>
          <w:color w:val="000000" w:themeColor="text1"/>
          <w:sz w:val="24"/>
          <w:highlight w:val="none"/>
          <w14:textFill>
            <w14:solidFill>
              <w14:schemeClr w14:val="tx1"/>
            </w14:solidFill>
          </w14:textFill>
        </w:rPr>
        <w:t>供应商提出质疑应当提交质疑函和必要的证明材料。质疑函应当包括下列内容：</w:t>
      </w:r>
    </w:p>
    <w:p w14:paraId="2A759A7F">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.2.3.1供应商的姓名或者名称、地址、邮编、联系人及联系电话；</w:t>
      </w:r>
    </w:p>
    <w:p w14:paraId="73CBEC00">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.2.3.2质疑项目的名称、编号；</w:t>
      </w:r>
    </w:p>
    <w:p w14:paraId="3780A97C">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.2.3.3具体、明确的质疑事项和与质疑事项相关的请求；</w:t>
      </w:r>
    </w:p>
    <w:p w14:paraId="16E7EA4C">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.2.3.4事实依据；</w:t>
      </w:r>
    </w:p>
    <w:p w14:paraId="6842FE21">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.2.3.5必要的法律依据；</w:t>
      </w:r>
    </w:p>
    <w:p w14:paraId="0541FFF0">
      <w:pPr>
        <w:pStyle w:val="33"/>
        <w:spacing w:line="360" w:lineRule="auto"/>
        <w:ind w:firstLine="960" w:firstLineChars="4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.2.3.6提出质疑的日期。</w:t>
      </w:r>
    </w:p>
    <w:p w14:paraId="533722FD">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4DD9452C">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质疑函范本及制作说明详见附件2。</w:t>
      </w:r>
    </w:p>
    <w:p w14:paraId="15618279">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.4</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或者采购机构应当在收到供应商的书面质疑后七个工作日内作出答复，并以书面形式通知质疑供应商和其他与质疑处理结果有利害关系的采购当事人，但答复的内容不得涉及商业秘密。</w:t>
      </w:r>
    </w:p>
    <w:p w14:paraId="45202952">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.5询问或者质疑事项可能影响采购结果的，</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应当暂停签订合同，已经签订合同的，应当中止履行合同。</w:t>
      </w:r>
    </w:p>
    <w:p w14:paraId="3EA60F6B">
      <w:pPr>
        <w:pStyle w:val="617"/>
        <w:shd w:val="clear" w:color="auto" w:fill="FFFFFF"/>
        <w:snapToGrid w:val="0"/>
        <w:spacing w:after="240" w:afterAutospacing="0" w:line="360" w:lineRule="auto"/>
        <w:ind w:firstLine="480" w:firstLineChars="200"/>
        <w:contextualSpacing/>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.3供应商投诉</w:t>
      </w:r>
    </w:p>
    <w:p w14:paraId="31CF29A9">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.3.1质疑供应商对</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、采购机构的答复不满意或者</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、采购机构未在规定的时间内作出答复的，可以在答复期满后十五个工作日内向同级采购监督管理部门提出投诉。</w:t>
      </w:r>
    </w:p>
    <w:p w14:paraId="7FDF86AF">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供应商投诉的事项不得超出已质疑事项的范围，基于质疑答复内容提出的投诉事项除外。</w:t>
      </w:r>
    </w:p>
    <w:p w14:paraId="2E971A10">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.3.3供应商投诉应当有明确的请求和必要的证明材料。</w:t>
      </w:r>
    </w:p>
    <w:p w14:paraId="28D0F567">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.3.5 以联合体形式参加采购活动的，其投诉应当由组成联合体的所有供应商共同提出。</w:t>
      </w:r>
    </w:p>
    <w:p w14:paraId="06AAB74F">
      <w:pPr>
        <w:pStyle w:val="617"/>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投诉书范本及制作说明详见附件3。</w:t>
      </w:r>
    </w:p>
    <w:p w14:paraId="2C4823AB">
      <w:pPr>
        <w:pStyle w:val="221"/>
        <w:snapToGrid w:val="0"/>
        <w:spacing w:before="0"/>
        <w:ind w:firstLine="360"/>
        <w:rPr>
          <w:rFonts w:hint="eastAsia" w:ascii="仿宋" w:hAnsi="仿宋" w:eastAsia="仿宋" w:cs="仿宋"/>
          <w:color w:val="000000" w:themeColor="text1"/>
          <w:sz w:val="18"/>
          <w:szCs w:val="18"/>
          <w:highlight w:val="none"/>
          <w14:textFill>
            <w14:solidFill>
              <w14:schemeClr w14:val="tx1"/>
            </w14:solidFill>
          </w14:textFill>
        </w:rPr>
      </w:pPr>
    </w:p>
    <w:p w14:paraId="712591C5">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 xml:space="preserve">      二、</w:t>
      </w:r>
      <w:r>
        <w:rPr>
          <w:rFonts w:hint="eastAsia" w:ascii="仿宋" w:hAnsi="仿宋" w:eastAsia="仿宋" w:cs="仿宋"/>
          <w:b/>
          <w:color w:val="000000" w:themeColor="text1"/>
          <w:sz w:val="32"/>
          <w:szCs w:val="20"/>
          <w:highlight w:val="none"/>
          <w:lang w:eastAsia="zh-CN"/>
          <w14:textFill>
            <w14:solidFill>
              <w14:schemeClr w14:val="tx1"/>
            </w14:solidFill>
          </w14:textFill>
        </w:rPr>
        <w:t>交易文件</w:t>
      </w:r>
      <w:r>
        <w:rPr>
          <w:rFonts w:hint="eastAsia" w:ascii="仿宋" w:hAnsi="仿宋" w:eastAsia="仿宋" w:cs="仿宋"/>
          <w:b/>
          <w:color w:val="000000" w:themeColor="text1"/>
          <w:sz w:val="32"/>
          <w:szCs w:val="20"/>
          <w:highlight w:val="none"/>
          <w14:textFill>
            <w14:solidFill>
              <w14:schemeClr w14:val="tx1"/>
            </w14:solidFill>
          </w14:textFill>
        </w:rPr>
        <w:t>的构成、澄清、修改</w:t>
      </w:r>
    </w:p>
    <w:p w14:paraId="4EC90F36">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的构成</w:t>
      </w:r>
    </w:p>
    <w:p w14:paraId="38416E8A">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 xml:space="preserve">.1 </w:t>
      </w:r>
      <w:r>
        <w:rPr>
          <w:rFonts w:hint="eastAsia" w:ascii="仿宋" w:hAnsi="仿宋" w:eastAsia="仿宋" w:cs="仿宋"/>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color w:val="000000" w:themeColor="text1"/>
          <w:sz w:val="24"/>
          <w:szCs w:val="24"/>
          <w:highlight w:val="none"/>
          <w14:textFill>
            <w14:solidFill>
              <w14:schemeClr w14:val="tx1"/>
            </w14:solidFill>
          </w14:textFill>
        </w:rPr>
        <w:t>包括下列文件及附件：</w:t>
      </w:r>
    </w:p>
    <w:p w14:paraId="0820A14D">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.1.1</w:t>
      </w:r>
      <w:r>
        <w:rPr>
          <w:rFonts w:hint="eastAsia" w:ascii="仿宋" w:hAnsi="仿宋" w:eastAsia="仿宋" w:cs="仿宋"/>
          <w:color w:val="000000" w:themeColor="text1"/>
          <w:sz w:val="24"/>
          <w:szCs w:val="24"/>
          <w:highlight w:val="none"/>
          <w:lang w:eastAsia="zh-CN"/>
          <w14:textFill>
            <w14:solidFill>
              <w14:schemeClr w14:val="tx1"/>
            </w14:solidFill>
          </w14:textFill>
        </w:rPr>
        <w:t>交易公告</w:t>
      </w:r>
      <w:r>
        <w:rPr>
          <w:rFonts w:hint="eastAsia" w:ascii="仿宋" w:hAnsi="仿宋" w:eastAsia="仿宋" w:cs="仿宋"/>
          <w:color w:val="000000" w:themeColor="text1"/>
          <w:sz w:val="24"/>
          <w:szCs w:val="24"/>
          <w:highlight w:val="none"/>
          <w14:textFill>
            <w14:solidFill>
              <w14:schemeClr w14:val="tx1"/>
            </w14:solidFill>
          </w14:textFill>
        </w:rPr>
        <w:t>；</w:t>
      </w:r>
    </w:p>
    <w:p w14:paraId="6BF6C723">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.1.2</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须知；</w:t>
      </w:r>
    </w:p>
    <w:p w14:paraId="2F0B7239">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.1.3采购需求；</w:t>
      </w:r>
    </w:p>
    <w:p w14:paraId="1E691B8B">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lang w:eastAsia="zh-CN"/>
          <w14:textFill>
            <w14:solidFill>
              <w14:schemeClr w14:val="tx1"/>
            </w14:solidFill>
          </w14:textFill>
        </w:rPr>
        <w:t>交易办法</w:t>
      </w:r>
      <w:r>
        <w:rPr>
          <w:rFonts w:hint="eastAsia" w:ascii="仿宋" w:hAnsi="仿宋" w:eastAsia="仿宋" w:cs="仿宋"/>
          <w:color w:val="000000" w:themeColor="text1"/>
          <w:sz w:val="24"/>
          <w:szCs w:val="24"/>
          <w:highlight w:val="none"/>
          <w14:textFill>
            <w14:solidFill>
              <w14:schemeClr w14:val="tx1"/>
            </w14:solidFill>
          </w14:textFill>
        </w:rPr>
        <w:t>；</w:t>
      </w:r>
    </w:p>
    <w:p w14:paraId="5774505B">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.1.5拟签订的合同文本；</w:t>
      </w:r>
    </w:p>
    <w:p w14:paraId="3B2B8C6B">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14:paraId="21B2D36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w:t>
      </w:r>
      <w:r>
        <w:rPr>
          <w:rFonts w:hint="eastAsia" w:ascii="仿宋" w:hAnsi="仿宋" w:eastAsia="仿宋" w:cs="仿宋"/>
          <w:bCs/>
          <w:color w:val="000000" w:themeColor="text1"/>
          <w:sz w:val="24"/>
          <w:highlight w:val="none"/>
          <w:lang w:eastAsia="zh-CN"/>
          <w14:textFill>
            <w14:solidFill>
              <w14:schemeClr w14:val="tx1"/>
            </w14:solidFill>
          </w14:textFill>
        </w:rPr>
        <w:t>交易文件</w:t>
      </w:r>
      <w:r>
        <w:rPr>
          <w:rFonts w:hint="eastAsia" w:ascii="仿宋" w:hAnsi="仿宋" w:eastAsia="仿宋" w:cs="仿宋"/>
          <w:bCs/>
          <w:color w:val="000000" w:themeColor="text1"/>
          <w:sz w:val="24"/>
          <w:highlight w:val="none"/>
          <w14:textFill>
            <w14:solidFill>
              <w14:schemeClr w14:val="tx1"/>
            </w14:solidFill>
          </w14:textFill>
        </w:rPr>
        <w:t>的组成部分</w:t>
      </w:r>
      <w:r>
        <w:rPr>
          <w:rFonts w:hint="eastAsia" w:ascii="仿宋" w:hAnsi="仿宋" w:eastAsia="仿宋" w:cs="仿宋"/>
          <w:color w:val="000000" w:themeColor="text1"/>
          <w:sz w:val="24"/>
          <w:highlight w:val="none"/>
          <w14:textFill>
            <w14:solidFill>
              <w14:schemeClr w14:val="tx1"/>
            </w14:solidFill>
          </w14:textFill>
        </w:rPr>
        <w:t>。</w:t>
      </w:r>
    </w:p>
    <w:p w14:paraId="1E3F591E">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的澄清、修改</w:t>
      </w:r>
    </w:p>
    <w:p w14:paraId="7BCAA195">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.1已获取</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的潜在</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，若有问题需要澄清，应于投标截止时间前，以书面形式向采购机构提出。</w:t>
      </w:r>
    </w:p>
    <w:p w14:paraId="0FFF07B6">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.2 采购机构对</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进行澄清或修改的，将同时通过电子交易平台通知已获取</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的潜在</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。依法应当公告的，将按规定公告，同时视情况延长投标截止时间和</w:t>
      </w:r>
      <w:r>
        <w:rPr>
          <w:rFonts w:hint="eastAsia" w:ascii="仿宋" w:hAnsi="仿宋" w:eastAsia="仿宋" w:cs="仿宋"/>
          <w:color w:val="000000" w:themeColor="text1"/>
          <w:highlight w:val="none"/>
          <w:lang w:eastAsia="zh-CN"/>
          <w14:textFill>
            <w14:solidFill>
              <w14:schemeClr w14:val="tx1"/>
            </w14:solidFill>
          </w14:textFill>
        </w:rPr>
        <w:t>交易时间</w:t>
      </w:r>
      <w:r>
        <w:rPr>
          <w:rFonts w:hint="eastAsia" w:ascii="仿宋" w:hAnsi="仿宋" w:eastAsia="仿宋" w:cs="仿宋"/>
          <w:color w:val="000000" w:themeColor="text1"/>
          <w:highlight w:val="none"/>
          <w14:textFill>
            <w14:solidFill>
              <w14:schemeClr w14:val="tx1"/>
            </w14:solidFill>
          </w14:textFill>
        </w:rPr>
        <w:t>。该澄清或者修改的内容为</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的组成部分。</w:t>
      </w:r>
    </w:p>
    <w:p w14:paraId="1FDA3530">
      <w:pPr>
        <w:pStyle w:val="22"/>
        <w:rPr>
          <w:rFonts w:hint="eastAsia"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 xml:space="preserve">    </w:t>
      </w:r>
    </w:p>
    <w:p w14:paraId="4B017980">
      <w:pPr>
        <w:adjustRightInd/>
        <w:spacing w:line="360" w:lineRule="auto"/>
        <w:jc w:val="center"/>
        <w:outlineLvl w:val="0"/>
        <w:rPr>
          <w:rFonts w:hint="eastAsia" w:ascii="仿宋" w:hAnsi="仿宋" w:eastAsia="仿宋" w:cs="仿宋"/>
          <w:b/>
          <w:color w:val="000000" w:themeColor="text1"/>
          <w:sz w:val="30"/>
          <w:szCs w:val="20"/>
          <w:highlight w:val="none"/>
          <w:lang w:eastAsia="zh-CN"/>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三、</w:t>
      </w:r>
      <w:r>
        <w:rPr>
          <w:rFonts w:hint="eastAsia" w:ascii="仿宋" w:hAnsi="仿宋" w:eastAsia="仿宋" w:cs="仿宋"/>
          <w:b/>
          <w:color w:val="000000" w:themeColor="text1"/>
          <w:sz w:val="30"/>
          <w:szCs w:val="20"/>
          <w:highlight w:val="none"/>
          <w:lang w:eastAsia="zh-CN"/>
          <w14:textFill>
            <w14:solidFill>
              <w14:schemeClr w14:val="tx1"/>
            </w14:solidFill>
          </w14:textFill>
        </w:rPr>
        <w:t>交易</w:t>
      </w:r>
    </w:p>
    <w:p w14:paraId="4858995B">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的获取</w:t>
      </w:r>
    </w:p>
    <w:p w14:paraId="7304192C">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交易公告</w:t>
      </w:r>
      <w:r>
        <w:rPr>
          <w:rFonts w:hint="eastAsia" w:ascii="仿宋" w:hAnsi="仿宋" w:eastAsia="仿宋" w:cs="仿宋"/>
          <w:snapToGrid w:val="0"/>
          <w:color w:val="000000" w:themeColor="text1"/>
          <w:kern w:val="28"/>
          <w:sz w:val="24"/>
          <w:highlight w:val="none"/>
          <w14:textFill>
            <w14:solidFill>
              <w14:schemeClr w14:val="tx1"/>
            </w14:solidFill>
          </w14:textFill>
        </w:rPr>
        <w:t>中获取</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交易文件</w:t>
      </w:r>
      <w:r>
        <w:rPr>
          <w:rFonts w:hint="eastAsia" w:ascii="仿宋" w:hAnsi="仿宋" w:eastAsia="仿宋" w:cs="仿宋"/>
          <w:snapToGrid w:val="0"/>
          <w:color w:val="000000" w:themeColor="text1"/>
          <w:kern w:val="28"/>
          <w:sz w:val="24"/>
          <w:highlight w:val="none"/>
          <w14:textFill>
            <w14:solidFill>
              <w14:schemeClr w14:val="tx1"/>
            </w14:solidFill>
          </w14:textFill>
        </w:rPr>
        <w:t>的时间期限、地点、方式及</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交易文件</w:t>
      </w:r>
      <w:r>
        <w:rPr>
          <w:rFonts w:hint="eastAsia" w:ascii="仿宋" w:hAnsi="仿宋" w:eastAsia="仿宋" w:cs="仿宋"/>
          <w:snapToGrid w:val="0"/>
          <w:color w:val="000000" w:themeColor="text1"/>
          <w:kern w:val="28"/>
          <w:sz w:val="24"/>
          <w:highlight w:val="none"/>
          <w14:textFill>
            <w14:solidFill>
              <w14:schemeClr w14:val="tx1"/>
            </w14:solidFill>
          </w14:textFill>
        </w:rPr>
        <w:t>售价。</w:t>
      </w:r>
    </w:p>
    <w:p w14:paraId="2528D723">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eastAsia="zh-CN"/>
          <w14:textFill>
            <w14:solidFill>
              <w14:schemeClr w14:val="tx1"/>
            </w14:solidFill>
          </w14:textFill>
        </w:rPr>
        <w:t>交易</w:t>
      </w:r>
      <w:r>
        <w:rPr>
          <w:rFonts w:hint="eastAsia" w:ascii="仿宋" w:hAnsi="仿宋" w:eastAsia="仿宋" w:cs="仿宋"/>
          <w:b/>
          <w:color w:val="000000" w:themeColor="text1"/>
          <w:sz w:val="24"/>
          <w:szCs w:val="24"/>
          <w:highlight w:val="none"/>
          <w14:textFill>
            <w14:solidFill>
              <w14:schemeClr w14:val="tx1"/>
            </w14:solidFill>
          </w14:textFill>
        </w:rPr>
        <w:t>前答疑会或现场考察</w:t>
      </w:r>
    </w:p>
    <w:p w14:paraId="21A0CBE1">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交易发起人</w:t>
      </w:r>
      <w:r>
        <w:rPr>
          <w:rFonts w:hint="eastAsia" w:ascii="仿宋" w:hAnsi="仿宋" w:eastAsia="仿宋" w:cs="仿宋"/>
          <w:color w:val="000000" w:themeColor="text1"/>
          <w:sz w:val="24"/>
          <w:szCs w:val="24"/>
          <w:highlight w:val="none"/>
          <w14:textFill>
            <w14:solidFill>
              <w14:schemeClr w14:val="tx1"/>
            </w14:solidFill>
          </w14:textFill>
        </w:rPr>
        <w:t>组织潜在</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现场考察或者召开</w:t>
      </w:r>
      <w:r>
        <w:rPr>
          <w:rFonts w:hint="eastAsia" w:ascii="仿宋" w:hAnsi="仿宋" w:eastAsia="仿宋" w:cs="仿宋"/>
          <w:color w:val="000000" w:themeColor="text1"/>
          <w:sz w:val="24"/>
          <w:szCs w:val="24"/>
          <w:highlight w:val="none"/>
          <w:lang w:eastAsia="zh-CN"/>
          <w14:textFill>
            <w14:solidFill>
              <w14:schemeClr w14:val="tx1"/>
            </w14:solidFill>
          </w14:textFill>
        </w:rPr>
        <w:t>交易</w:t>
      </w:r>
      <w:r>
        <w:rPr>
          <w:rFonts w:hint="eastAsia" w:ascii="仿宋" w:hAnsi="仿宋" w:eastAsia="仿宋" w:cs="仿宋"/>
          <w:color w:val="000000" w:themeColor="text1"/>
          <w:sz w:val="24"/>
          <w:szCs w:val="24"/>
          <w:highlight w:val="none"/>
          <w14:textFill>
            <w14:solidFill>
              <w14:schemeClr w14:val="tx1"/>
            </w14:solidFill>
          </w14:textFill>
        </w:rPr>
        <w:t>前答疑会的，潜在</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按第二部分</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须知前附表的规定参加现场考察或者</w:t>
      </w:r>
      <w:r>
        <w:rPr>
          <w:rFonts w:hint="eastAsia" w:ascii="仿宋" w:hAnsi="仿宋" w:eastAsia="仿宋" w:cs="仿宋"/>
          <w:color w:val="000000" w:themeColor="text1"/>
          <w:sz w:val="24"/>
          <w:szCs w:val="24"/>
          <w:highlight w:val="none"/>
          <w:lang w:eastAsia="zh-CN"/>
          <w14:textFill>
            <w14:solidFill>
              <w14:schemeClr w14:val="tx1"/>
            </w14:solidFill>
          </w14:textFill>
        </w:rPr>
        <w:t>交易</w:t>
      </w:r>
      <w:r>
        <w:rPr>
          <w:rFonts w:hint="eastAsia" w:ascii="仿宋" w:hAnsi="仿宋" w:eastAsia="仿宋" w:cs="仿宋"/>
          <w:color w:val="000000" w:themeColor="text1"/>
          <w:sz w:val="24"/>
          <w:szCs w:val="24"/>
          <w:highlight w:val="none"/>
          <w14:textFill>
            <w14:solidFill>
              <w14:schemeClr w14:val="tx1"/>
            </w14:solidFill>
          </w14:textFill>
        </w:rPr>
        <w:t>前答疑会。</w:t>
      </w:r>
    </w:p>
    <w:p w14:paraId="0DCDDCDE">
      <w:pPr>
        <w:pStyle w:val="33"/>
        <w:spacing w:line="360" w:lineRule="auto"/>
        <w:rPr>
          <w:rFonts w:hint="eastAsia" w:ascii="仿宋" w:hAnsi="仿宋" w:eastAsia="仿宋" w:cs="仿宋"/>
          <w:b/>
          <w:color w:val="000000" w:themeColor="text1"/>
          <w:szCs w:val="24"/>
          <w:highlight w:val="none"/>
          <w:lang w:eastAsia="zh-CN"/>
          <w14:textFill>
            <w14:solidFill>
              <w14:schemeClr w14:val="tx1"/>
            </w14:solidFill>
          </w14:textFill>
        </w:rPr>
      </w:pPr>
      <w:r>
        <w:rPr>
          <w:rFonts w:hint="eastAsia" w:ascii="仿宋" w:hAnsi="仿宋" w:eastAsia="仿宋" w:cs="仿宋"/>
          <w:b/>
          <w:color w:val="000000" w:themeColor="text1"/>
          <w:kern w:val="28"/>
          <w:sz w:val="24"/>
          <w:szCs w:val="24"/>
          <w:highlight w:val="none"/>
          <w:lang w:val="en-US" w:eastAsia="zh-CN"/>
          <w14:textFill>
            <w14:solidFill>
              <w14:schemeClr w14:val="tx1"/>
            </w14:solidFill>
          </w14:textFill>
        </w:rPr>
        <w:t>8</w:t>
      </w:r>
      <w:r>
        <w:rPr>
          <w:rFonts w:hint="eastAsia" w:ascii="仿宋" w:hAnsi="仿宋" w:eastAsia="仿宋" w:cs="仿宋"/>
          <w:b/>
          <w:color w:val="000000" w:themeColor="text1"/>
          <w:kern w:val="28"/>
          <w:sz w:val="24"/>
          <w:szCs w:val="24"/>
          <w:highlight w:val="none"/>
          <w14:textFill>
            <w14:solidFill>
              <w14:schemeClr w14:val="tx1"/>
            </w14:solidFill>
          </w14:textFill>
        </w:rPr>
        <w:t>.</w:t>
      </w:r>
      <w:r>
        <w:rPr>
          <w:rFonts w:hint="eastAsia" w:ascii="仿宋" w:hAnsi="仿宋" w:eastAsia="仿宋" w:cs="仿宋"/>
          <w:b/>
          <w:color w:val="000000" w:themeColor="text1"/>
          <w:kern w:val="28"/>
          <w:sz w:val="24"/>
          <w:szCs w:val="24"/>
          <w:highlight w:val="none"/>
          <w:lang w:eastAsia="zh-CN"/>
          <w14:textFill>
            <w14:solidFill>
              <w14:schemeClr w14:val="tx1"/>
            </w14:solidFill>
          </w14:textFill>
        </w:rPr>
        <w:t>交易保证金</w:t>
      </w:r>
    </w:p>
    <w:p w14:paraId="3CF68C33">
      <w:pPr>
        <w:pStyle w:val="15"/>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w:t>
      </w:r>
      <w:r>
        <w:rPr>
          <w:rFonts w:hint="eastAsia" w:ascii="仿宋" w:hAnsi="仿宋" w:eastAsia="仿宋" w:cs="仿宋"/>
          <w:color w:val="000000" w:themeColor="text1"/>
          <w:sz w:val="24"/>
          <w:highlight w:val="none"/>
          <w:lang w:eastAsia="zh-CN"/>
          <w14:textFill>
            <w14:solidFill>
              <w14:schemeClr w14:val="tx1"/>
            </w14:solidFill>
          </w14:textFill>
        </w:rPr>
        <w:t>交易保证金</w:t>
      </w:r>
      <w:r>
        <w:rPr>
          <w:rFonts w:hint="eastAsia" w:ascii="仿宋" w:hAnsi="仿宋" w:eastAsia="仿宋" w:cs="仿宋"/>
          <w:color w:val="000000" w:themeColor="text1"/>
          <w:sz w:val="24"/>
          <w:highlight w:val="none"/>
          <w14:textFill>
            <w14:solidFill>
              <w14:schemeClr w14:val="tx1"/>
            </w14:solidFill>
          </w14:textFill>
        </w:rPr>
        <w:t>。</w:t>
      </w:r>
    </w:p>
    <w:p w14:paraId="24E268CB">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9</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4"/>
          <w:highlight w:val="none"/>
          <w14:textFill>
            <w14:solidFill>
              <w14:schemeClr w14:val="tx1"/>
            </w14:solidFill>
          </w14:textFill>
        </w:rPr>
        <w:t>的语言</w:t>
      </w:r>
    </w:p>
    <w:p w14:paraId="6AD6A59C">
      <w:pPr>
        <w:autoSpaceDE w:val="0"/>
        <w:autoSpaceDN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及</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与采购有关的来往通知、函件和文件均应使用中文。</w:t>
      </w:r>
    </w:p>
    <w:p w14:paraId="66E7359A">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4"/>
          <w:highlight w:val="none"/>
          <w14:textFill>
            <w14:solidFill>
              <w14:schemeClr w14:val="tx1"/>
            </w14:solidFill>
          </w14:textFill>
        </w:rPr>
        <w:t>的组成</w:t>
      </w:r>
    </w:p>
    <w:p w14:paraId="3200B8CB">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14:textFill>
            <w14:solidFill>
              <w14:schemeClr w14:val="tx1"/>
            </w14:solidFill>
          </w14:textFill>
        </w:rPr>
        <w:t>资格文件</w:t>
      </w:r>
      <w:r>
        <w:rPr>
          <w:rFonts w:hint="eastAsia" w:ascii="仿宋" w:hAnsi="仿宋" w:eastAsia="仿宋" w:cs="仿宋"/>
          <w:color w:val="000000" w:themeColor="text1"/>
          <w:sz w:val="24"/>
          <w:highlight w:val="none"/>
          <w14:textFill>
            <w14:solidFill>
              <w14:schemeClr w14:val="tx1"/>
            </w14:solidFill>
          </w14:textFill>
        </w:rPr>
        <w:t>：</w:t>
      </w:r>
    </w:p>
    <w:p w14:paraId="2397927B">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.1.1符合参加采购活动应当具备的一般条件的承诺函；</w:t>
      </w:r>
    </w:p>
    <w:p w14:paraId="5F2CAE01">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.1.2本项目的特定资格要求。</w:t>
      </w:r>
    </w:p>
    <w:p w14:paraId="5410DEA1">
      <w:pPr>
        <w:snapToGrid w:val="0"/>
        <w:spacing w:line="360" w:lineRule="auto"/>
        <w:ind w:firstLine="482" w:firstLineChars="200"/>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1</w:t>
      </w:r>
      <w:r>
        <w:rPr>
          <w:rFonts w:hint="eastAsia" w:ascii="仿宋" w:hAnsi="仿宋" w:eastAsia="仿宋" w:cs="仿宋"/>
          <w:b/>
          <w:bCs/>
          <w:color w:val="000000" w:themeColor="text1"/>
          <w:sz w:val="24"/>
          <w:highlight w:val="none"/>
          <w:lang w:val="en-US" w:eastAsia="zh-CN"/>
          <w14:textFill>
            <w14:solidFill>
              <w14:schemeClr w14:val="tx1"/>
            </w14:solidFill>
          </w14:textFill>
        </w:rPr>
        <w:t>0</w:t>
      </w:r>
      <w:r>
        <w:rPr>
          <w:rFonts w:hint="eastAsia" w:ascii="仿宋" w:hAnsi="仿宋" w:eastAsia="仿宋" w:cs="仿宋"/>
          <w:b/>
          <w:bCs/>
          <w:color w:val="000000" w:themeColor="text1"/>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2商务技术</w:t>
      </w:r>
      <w:r>
        <w:rPr>
          <w:rFonts w:hint="eastAsia" w:ascii="仿宋" w:hAnsi="仿宋" w:eastAsia="仿宋" w:cs="仿宋"/>
          <w:b/>
          <w:bCs/>
          <w:color w:val="000000" w:themeColor="text1"/>
          <w:sz w:val="24"/>
          <w:highlight w:val="none"/>
          <w:lang w:val="zh-CN"/>
          <w14:textFill>
            <w14:solidFill>
              <w14:schemeClr w14:val="tx1"/>
            </w14:solidFill>
          </w14:textFill>
        </w:rPr>
        <w:t>文件：</w:t>
      </w:r>
    </w:p>
    <w:p w14:paraId="35480067">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06C02A77">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p>
    <w:p w14:paraId="6CCC8915">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.3符合性审查资料；</w:t>
      </w:r>
    </w:p>
    <w:p w14:paraId="337F6D8E">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.4评标标准相应的商务技术资料；</w:t>
      </w:r>
    </w:p>
    <w:p w14:paraId="3FE30A35">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sz w:val="24"/>
          <w:highlight w:val="none"/>
          <w14:textFill>
            <w14:solidFill>
              <w14:schemeClr w14:val="tx1"/>
            </w14:solidFill>
          </w14:textFill>
        </w:rPr>
        <w:t>；</w:t>
      </w:r>
    </w:p>
    <w:p w14:paraId="362C348A">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.6商务技术偏离表；</w:t>
      </w:r>
    </w:p>
    <w:p w14:paraId="73A20C39">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p>
    <w:p w14:paraId="5B5C35BD">
      <w:pPr>
        <w:snapToGrid w:val="0"/>
        <w:spacing w:line="360" w:lineRule="auto"/>
        <w:ind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0</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r>
        <w:rPr>
          <w:rFonts w:hint="eastAsia" w:ascii="仿宋" w:hAnsi="仿宋" w:eastAsia="仿宋" w:cs="仿宋"/>
          <w:color w:val="000000" w:themeColor="text1"/>
          <w:sz w:val="24"/>
          <w:highlight w:val="none"/>
          <w14:textFill>
            <w14:solidFill>
              <w14:schemeClr w14:val="tx1"/>
            </w14:solidFill>
          </w14:textFill>
        </w:rPr>
        <w:t xml:space="preserve"> </w:t>
      </w:r>
    </w:p>
    <w:p w14:paraId="01409AB1">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.3.1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w:t>
      </w:r>
    </w:p>
    <w:p w14:paraId="6B97FCDD">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含有</w:t>
      </w:r>
      <w:r>
        <w:rPr>
          <w:rFonts w:hint="eastAsia" w:ascii="仿宋" w:hAnsi="仿宋" w:eastAsia="仿宋" w:cs="仿宋"/>
          <w:b/>
          <w:color w:val="000000" w:themeColor="text1"/>
          <w:sz w:val="24"/>
          <w:highlight w:val="none"/>
          <w:lang w:eastAsia="zh-CN"/>
          <w14:textFill>
            <w14:solidFill>
              <w14:schemeClr w14:val="tx1"/>
            </w14:solidFill>
          </w14:textFill>
        </w:rPr>
        <w:t>交易发起人</w:t>
      </w:r>
      <w:r>
        <w:rPr>
          <w:rFonts w:hint="eastAsia" w:ascii="仿宋" w:hAnsi="仿宋" w:eastAsia="仿宋" w:cs="仿宋"/>
          <w:b/>
          <w:color w:val="000000" w:themeColor="text1"/>
          <w:sz w:val="24"/>
          <w:highlight w:val="none"/>
          <w14:textFill>
            <w14:solidFill>
              <w14:schemeClr w14:val="tx1"/>
            </w14:solidFill>
          </w14:textFill>
        </w:rPr>
        <w:t>不能接受的附加条件的，</w:t>
      </w:r>
      <w:r>
        <w:rPr>
          <w:rFonts w:hint="eastAsia" w:ascii="仿宋" w:hAnsi="仿宋" w:eastAsia="仿宋" w:cs="仿宋"/>
          <w:b/>
          <w:color w:val="000000" w:themeColor="text1"/>
          <w:sz w:val="24"/>
          <w:highlight w:val="none"/>
          <w:lang w:eastAsia="zh-CN"/>
          <w14:textFill>
            <w14:solidFill>
              <w14:schemeClr w14:val="tx1"/>
            </w14:solidFill>
          </w14:textFill>
        </w:rPr>
        <w:t>交易无效</w:t>
      </w:r>
      <w:r>
        <w:rPr>
          <w:rFonts w:hint="eastAsia" w:ascii="仿宋" w:hAnsi="仿宋" w:eastAsia="仿宋" w:cs="仿宋"/>
          <w:b/>
          <w:color w:val="000000" w:themeColor="text1"/>
          <w:sz w:val="24"/>
          <w:highlight w:val="none"/>
          <w14:textFill>
            <w14:solidFill>
              <w14:schemeClr w14:val="tx1"/>
            </w14:solidFill>
          </w14:textFill>
        </w:rPr>
        <w:t>；</w:t>
      </w:r>
    </w:p>
    <w:p w14:paraId="6BA28AA4">
      <w:pPr>
        <w:spacing w:line="360" w:lineRule="auto"/>
        <w:ind w:firstLine="723" w:firstLineChars="3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供应商</w:t>
      </w:r>
      <w:r>
        <w:rPr>
          <w:rFonts w:hint="eastAsia" w:ascii="仿宋" w:hAnsi="仿宋" w:eastAsia="仿宋" w:cs="仿宋"/>
          <w:b/>
          <w:color w:val="000000" w:themeColor="text1"/>
          <w:sz w:val="24"/>
          <w:highlight w:val="none"/>
          <w14:textFill>
            <w14:solidFill>
              <w14:schemeClr w14:val="tx1"/>
            </w14:solidFill>
          </w14:textFill>
        </w:rPr>
        <w:t>提供虚假材料投标的，</w:t>
      </w:r>
      <w:r>
        <w:rPr>
          <w:rFonts w:hint="eastAsia" w:ascii="仿宋" w:hAnsi="仿宋" w:eastAsia="仿宋" w:cs="仿宋"/>
          <w:b/>
          <w:color w:val="000000" w:themeColor="text1"/>
          <w:sz w:val="24"/>
          <w:highlight w:val="none"/>
          <w:lang w:eastAsia="zh-CN"/>
          <w14:textFill>
            <w14:solidFill>
              <w14:schemeClr w14:val="tx1"/>
            </w14:solidFill>
          </w14:textFill>
        </w:rPr>
        <w:t>交易无效</w:t>
      </w:r>
      <w:r>
        <w:rPr>
          <w:rFonts w:hint="eastAsia" w:ascii="仿宋" w:hAnsi="仿宋" w:eastAsia="仿宋" w:cs="仿宋"/>
          <w:b/>
          <w:color w:val="000000" w:themeColor="text1"/>
          <w:sz w:val="24"/>
          <w:highlight w:val="none"/>
          <w14:textFill>
            <w14:solidFill>
              <w14:schemeClr w14:val="tx1"/>
            </w14:solidFill>
          </w14:textFill>
        </w:rPr>
        <w:t>。</w:t>
      </w:r>
    </w:p>
    <w:p w14:paraId="199EDAA3">
      <w:pPr>
        <w:pStyle w:val="221"/>
        <w:snapToGrid w:val="0"/>
        <w:spacing w:before="0"/>
        <w:ind w:firstLine="0" w:firstLineChars="0"/>
        <w:outlineLvl w:val="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1</w:t>
      </w:r>
      <w:r>
        <w:rPr>
          <w:rFonts w:hint="eastAsia" w:ascii="仿宋" w:hAnsi="仿宋" w:eastAsia="仿宋" w:cs="仿宋"/>
          <w:b/>
          <w:color w:val="000000" w:themeColor="text1"/>
          <w:kern w:val="0"/>
          <w:szCs w:val="24"/>
          <w:highlight w:val="none"/>
          <w:lang w:val="zh-CN"/>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的编制</w:t>
      </w:r>
    </w:p>
    <w:p w14:paraId="1EB3C1B5">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37F870C7">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.2供应商进行电子投标应安装客户端软件—“政采云电子交易客户端”，并按照交易文件和电子交易平台的要求编制并加密响应文件。供应商未按规定加密的响应文件，电子交易平台将拒收并提示。</w:t>
      </w:r>
    </w:p>
    <w:p w14:paraId="2F5A5791">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.3使用“政采云电子交易客户端”需要提前申领CA数字证书，申领流程请自行前往“浙江政府采购网-下载专区-电子交易客户端-CA驱动和申领流程”进行查阅。</w:t>
      </w:r>
    </w:p>
    <w:p w14:paraId="6898FAA9">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lang w:val="en-US" w:eastAsia="zh-CN"/>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的签署、盖章</w:t>
      </w:r>
    </w:p>
    <w:p w14:paraId="026AA9AB">
      <w:pPr>
        <w:pStyle w:val="221"/>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按照</w:t>
      </w:r>
      <w:r>
        <w:rPr>
          <w:rFonts w:hint="eastAsia" w:ascii="仿宋" w:hAnsi="仿宋" w:eastAsia="仿宋" w:cs="仿宋"/>
          <w:color w:val="000000" w:themeColor="text1"/>
          <w:szCs w:val="24"/>
          <w:highlight w:val="none"/>
          <w:lang w:eastAsia="zh-CN"/>
          <w14:textFill>
            <w14:solidFill>
              <w14:schemeClr w14:val="tx1"/>
            </w14:solidFill>
          </w14:textFill>
        </w:rPr>
        <w:t>交易文件</w:t>
      </w:r>
      <w:r>
        <w:rPr>
          <w:rFonts w:hint="eastAsia" w:ascii="仿宋" w:hAnsi="仿宋" w:eastAsia="仿宋" w:cs="仿宋"/>
          <w:color w:val="000000" w:themeColor="text1"/>
          <w:szCs w:val="24"/>
          <w:highlight w:val="none"/>
          <w14:textFill>
            <w14:solidFill>
              <w14:schemeClr w14:val="tx1"/>
            </w14:solidFill>
          </w14:textFill>
        </w:rPr>
        <w:t>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w:t>
      </w:r>
      <w:r>
        <w:rPr>
          <w:rFonts w:hint="eastAsia" w:ascii="仿宋" w:hAnsi="仿宋" w:eastAsia="仿宋" w:cs="仿宋"/>
          <w:b/>
          <w:color w:val="000000" w:themeColor="text1"/>
          <w:highlight w:val="none"/>
          <w:lang w:eastAsia="zh-CN"/>
          <w14:textFill>
            <w14:solidFill>
              <w14:schemeClr w14:val="tx1"/>
            </w14:solidFill>
          </w14:textFill>
        </w:rPr>
        <w:t>供应商</w:t>
      </w:r>
      <w:r>
        <w:rPr>
          <w:rFonts w:hint="eastAsia" w:ascii="仿宋" w:hAnsi="仿宋" w:eastAsia="仿宋" w:cs="仿宋"/>
          <w:b/>
          <w:color w:val="000000" w:themeColor="text1"/>
          <w:highlight w:val="none"/>
          <w14:textFill>
            <w14:solidFill>
              <w14:schemeClr w14:val="tx1"/>
            </w14:solidFill>
          </w14:textFill>
        </w:rPr>
        <w:t>的</w:t>
      </w:r>
      <w:r>
        <w:rPr>
          <w:rFonts w:hint="eastAsia" w:ascii="仿宋" w:hAnsi="仿宋" w:eastAsia="仿宋" w:cs="仿宋"/>
          <w:b/>
          <w:color w:val="000000" w:themeColor="text1"/>
          <w:highlight w:val="none"/>
          <w:lang w:eastAsia="zh-CN"/>
          <w14:textFill>
            <w14:solidFill>
              <w14:schemeClr w14:val="tx1"/>
            </w14:solidFill>
          </w14:textFill>
        </w:rPr>
        <w:t>响应文件</w:t>
      </w:r>
      <w:r>
        <w:rPr>
          <w:rFonts w:hint="eastAsia" w:ascii="仿宋" w:hAnsi="仿宋" w:eastAsia="仿宋" w:cs="仿宋"/>
          <w:b/>
          <w:color w:val="000000" w:themeColor="text1"/>
          <w:highlight w:val="none"/>
          <w14:textFill>
            <w14:solidFill>
              <w14:schemeClr w14:val="tx1"/>
            </w14:solidFill>
          </w14:textFill>
        </w:rPr>
        <w:t>未按照</w:t>
      </w:r>
      <w:r>
        <w:rPr>
          <w:rFonts w:hint="eastAsia" w:ascii="仿宋" w:hAnsi="仿宋" w:eastAsia="仿宋" w:cs="仿宋"/>
          <w:b/>
          <w:color w:val="000000" w:themeColor="text1"/>
          <w:highlight w:val="none"/>
          <w:lang w:eastAsia="zh-CN"/>
          <w14:textFill>
            <w14:solidFill>
              <w14:schemeClr w14:val="tx1"/>
            </w14:solidFill>
          </w14:textFill>
        </w:rPr>
        <w:t>交易文件</w:t>
      </w:r>
      <w:r>
        <w:rPr>
          <w:rFonts w:hint="eastAsia" w:ascii="仿宋" w:hAnsi="仿宋" w:eastAsia="仿宋" w:cs="仿宋"/>
          <w:b/>
          <w:color w:val="000000" w:themeColor="text1"/>
          <w:highlight w:val="none"/>
          <w14:textFill>
            <w14:solidFill>
              <w14:schemeClr w14:val="tx1"/>
            </w14:solidFill>
          </w14:textFill>
        </w:rPr>
        <w:t>要求签署、盖章的，其</w:t>
      </w:r>
      <w:r>
        <w:rPr>
          <w:rFonts w:hint="eastAsia" w:ascii="仿宋" w:hAnsi="仿宋" w:eastAsia="仿宋" w:cs="仿宋"/>
          <w:b/>
          <w:color w:val="000000" w:themeColor="text1"/>
          <w:highlight w:val="none"/>
          <w:lang w:eastAsia="zh-CN"/>
          <w14:textFill>
            <w14:solidFill>
              <w14:schemeClr w14:val="tx1"/>
            </w14:solidFill>
          </w14:textFill>
        </w:rPr>
        <w:t>交易无效</w:t>
      </w:r>
      <w:r>
        <w:rPr>
          <w:rFonts w:hint="eastAsia" w:ascii="仿宋" w:hAnsi="仿宋" w:eastAsia="仿宋" w:cs="仿宋"/>
          <w:color w:val="000000" w:themeColor="text1"/>
          <w:szCs w:val="24"/>
          <w:highlight w:val="none"/>
          <w14:textFill>
            <w14:solidFill>
              <w14:schemeClr w14:val="tx1"/>
            </w14:solidFill>
          </w14:textFill>
        </w:rPr>
        <w:t>。</w:t>
      </w:r>
    </w:p>
    <w:p w14:paraId="70FF0968">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.2为确保网上操作合法、有效和安全，</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应当在投标截止时间前完成在“政府采购云平台”的身份认证，确保在电子投标过程中能够对相关数据电文进行加密和使用电子签名。</w:t>
      </w:r>
    </w:p>
    <w:p w14:paraId="6CF210AC">
      <w:pPr>
        <w:pStyle w:val="221"/>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对</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签署、盖章的要求适用于电子签名。</w:t>
      </w:r>
    </w:p>
    <w:p w14:paraId="4130AE36">
      <w:pPr>
        <w:pStyle w:val="221"/>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3</w:t>
      </w:r>
      <w:r>
        <w:rPr>
          <w:rFonts w:hint="eastAsia" w:ascii="仿宋" w:hAnsi="仿宋" w:eastAsia="仿宋" w:cs="仿宋"/>
          <w:b/>
          <w:color w:val="000000" w:themeColor="text1"/>
          <w:szCs w:val="24"/>
          <w:highlight w:val="none"/>
          <w14:textFill>
            <w14:solidFill>
              <w14:schemeClr w14:val="tx1"/>
            </w14:solidFill>
          </w14:textFill>
        </w:rPr>
        <w:t xml:space="preserve">. </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的提交、补充、修改、撤回</w:t>
      </w:r>
    </w:p>
    <w:p w14:paraId="72F34248">
      <w:pPr>
        <w:pStyle w:val="221"/>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.1供应商应当在投标截止时间前完成</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的传输递交，并可以补充、修改或者撤回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。补充或者修改</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的，应当先行撤回原文件，补充、修改后重新传输递交。投标截止时间前未完成传输的，视为撤回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。投标截止时间后递交的</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，电子交易平台将拒收。</w:t>
      </w:r>
    </w:p>
    <w:p w14:paraId="134284FF">
      <w:pPr>
        <w:pStyle w:val="221"/>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.2电子交易平台收到</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，将妥善保存并即时向供应商发出确认回执通知。在投标截止时间前，除供应商补充、修改或者撤回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外，任何单位和个人不得解密或提取</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w:t>
      </w:r>
    </w:p>
    <w:p w14:paraId="04C3B98B">
      <w:pPr>
        <w:pStyle w:val="221"/>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.3</w:t>
      </w:r>
      <w:r>
        <w:rPr>
          <w:rFonts w:hint="eastAsia" w:ascii="仿宋" w:hAnsi="仿宋" w:eastAsia="仿宋" w:cs="仿宋"/>
          <w:color w:val="000000" w:themeColor="text1"/>
          <w:szCs w:val="24"/>
          <w:highlight w:val="none"/>
          <w:lang w:eastAsia="zh-CN"/>
          <w14:textFill>
            <w14:solidFill>
              <w14:schemeClr w14:val="tx1"/>
            </w14:solidFill>
          </w14:textFill>
        </w:rPr>
        <w:t>交易发起人</w:t>
      </w:r>
      <w:r>
        <w:rPr>
          <w:rFonts w:hint="eastAsia" w:ascii="仿宋" w:hAnsi="仿宋" w:eastAsia="仿宋" w:cs="仿宋"/>
          <w:color w:val="000000" w:themeColor="text1"/>
          <w:szCs w:val="24"/>
          <w:highlight w:val="none"/>
          <w14:textFill>
            <w14:solidFill>
              <w14:schemeClr w14:val="tx1"/>
            </w14:solidFill>
          </w14:textFill>
        </w:rPr>
        <w:t>、采购机构可以视情况延长</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提交的截止时间。在上述情况下，采购机构与</w:t>
      </w:r>
      <w:r>
        <w:rPr>
          <w:rFonts w:hint="eastAsia" w:ascii="仿宋" w:hAnsi="仿宋" w:eastAsia="仿宋" w:cs="仿宋"/>
          <w:color w:val="000000" w:themeColor="text1"/>
          <w:szCs w:val="24"/>
          <w:highlight w:val="none"/>
          <w:lang w:eastAsia="zh-CN"/>
          <w14:textFill>
            <w14:solidFill>
              <w14:schemeClr w14:val="tx1"/>
            </w14:solidFill>
          </w14:textFill>
        </w:rPr>
        <w:t>供应商</w:t>
      </w:r>
      <w:r>
        <w:rPr>
          <w:rFonts w:hint="eastAsia" w:ascii="仿宋" w:hAnsi="仿宋" w:eastAsia="仿宋" w:cs="仿宋"/>
          <w:color w:val="000000" w:themeColor="text1"/>
          <w:szCs w:val="24"/>
          <w:highlight w:val="none"/>
          <w14:textFill>
            <w14:solidFill>
              <w14:schemeClr w14:val="tx1"/>
            </w14:solidFill>
          </w14:textFill>
        </w:rPr>
        <w:t>以前在投标截止期方面的全部权利、责任和义务，将适用于延长至新的投标截止期。</w:t>
      </w:r>
    </w:p>
    <w:p w14:paraId="2AD07B61">
      <w:pPr>
        <w:pStyle w:val="33"/>
        <w:numPr>
          <w:ilvl w:val="0"/>
          <w:numId w:val="9"/>
        </w:num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备份</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p>
    <w:p w14:paraId="59C576EE">
      <w:pPr>
        <w:pStyle w:val="33"/>
        <w:numPr>
          <w:ilvl w:val="0"/>
          <w:numId w:val="0"/>
        </w:numPr>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lang w:val="en-US" w:eastAsia="zh-CN"/>
          <w14:textFill>
            <w14:solidFill>
              <w14:schemeClr w14:val="tx1"/>
            </w14:solidFill>
          </w14:textFill>
        </w:rPr>
        <w:t>不收取备份响应文件</w:t>
      </w:r>
    </w:p>
    <w:p w14:paraId="5D46681E">
      <w:pPr>
        <w:pStyle w:val="221"/>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5</w:t>
      </w:r>
      <w:r>
        <w:rPr>
          <w:rFonts w:hint="eastAsia" w:ascii="仿宋" w:hAnsi="仿宋" w:eastAsia="仿宋" w:cs="仿宋"/>
          <w:b/>
          <w:color w:val="000000" w:themeColor="text1"/>
          <w:szCs w:val="24"/>
          <w:highlight w:val="none"/>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的无效处理</w:t>
      </w:r>
    </w:p>
    <w:p w14:paraId="4422D23D">
      <w:pPr>
        <w:pStyle w:val="24"/>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w:t>
      </w:r>
      <w:r>
        <w:rPr>
          <w:rFonts w:hint="eastAsia" w:ascii="仿宋" w:hAnsi="仿宋" w:eastAsia="仿宋" w:cs="仿宋"/>
          <w:color w:val="000000" w:themeColor="text1"/>
          <w:szCs w:val="21"/>
          <w:highlight w:val="none"/>
          <w:lang w:eastAsia="zh-CN"/>
          <w14:textFill>
            <w14:solidFill>
              <w14:schemeClr w14:val="tx1"/>
            </w14:solidFill>
          </w14:textFill>
        </w:rPr>
        <w:t>交易文件</w:t>
      </w:r>
      <w:r>
        <w:rPr>
          <w:rFonts w:hint="eastAsia" w:ascii="仿宋" w:hAnsi="仿宋" w:eastAsia="仿宋" w:cs="仿宋"/>
          <w:color w:val="000000" w:themeColor="text1"/>
          <w:szCs w:val="21"/>
          <w:highlight w:val="none"/>
          <w14:textFill>
            <w14:solidFill>
              <w14:schemeClr w14:val="tx1"/>
            </w14:solidFill>
          </w14:textFill>
        </w:rPr>
        <w:t>第四部分</w:t>
      </w:r>
      <w:r>
        <w:rPr>
          <w:rFonts w:hint="eastAsia" w:ascii="仿宋" w:hAnsi="仿宋" w:eastAsia="仿宋" w:cs="仿宋"/>
          <w:color w:val="000000" w:themeColor="text1"/>
          <w:highlight w:val="none"/>
          <w14:textFill>
            <w14:solidFill>
              <w14:schemeClr w14:val="tx1"/>
            </w14:solidFill>
          </w14:textFill>
        </w:rPr>
        <w:t>4.2规定</w:t>
      </w:r>
      <w:r>
        <w:rPr>
          <w:rFonts w:hint="eastAsia" w:ascii="仿宋" w:hAnsi="仿宋" w:eastAsia="仿宋" w:cs="仿宋"/>
          <w:color w:val="000000" w:themeColor="text1"/>
          <w:szCs w:val="21"/>
          <w:highlight w:val="none"/>
          <w14:textFill>
            <w14:solidFill>
              <w14:schemeClr w14:val="tx1"/>
            </w14:solidFill>
          </w14:textFill>
        </w:rPr>
        <w:t>的情形之一的，</w:t>
      </w:r>
      <w:r>
        <w:rPr>
          <w:rFonts w:hint="eastAsia" w:ascii="仿宋" w:hAnsi="仿宋" w:eastAsia="仿宋" w:cs="仿宋"/>
          <w:color w:val="000000" w:themeColor="text1"/>
          <w:szCs w:val="21"/>
          <w:highlight w:val="none"/>
          <w:lang w:eastAsia="zh-CN"/>
          <w14:textFill>
            <w14:solidFill>
              <w14:schemeClr w14:val="tx1"/>
            </w14:solidFill>
          </w14:textFill>
        </w:rPr>
        <w:t>交易无效</w:t>
      </w:r>
      <w:r>
        <w:rPr>
          <w:rFonts w:hint="eastAsia" w:ascii="仿宋" w:hAnsi="仿宋" w:eastAsia="仿宋" w:cs="仿宋"/>
          <w:color w:val="000000" w:themeColor="text1"/>
          <w:szCs w:val="21"/>
          <w:highlight w:val="none"/>
          <w14:textFill>
            <w14:solidFill>
              <w14:schemeClr w14:val="tx1"/>
            </w14:solidFill>
          </w14:textFill>
        </w:rPr>
        <w:t>：</w:t>
      </w:r>
    </w:p>
    <w:p w14:paraId="6929C09C">
      <w:pPr>
        <w:pStyle w:val="221"/>
        <w:spacing w:before="0"/>
        <w:ind w:firstLine="0" w:firstLineChars="0"/>
        <w:rPr>
          <w:rFonts w:hint="eastAsia" w:ascii="仿宋" w:hAnsi="仿宋" w:eastAsia="仿宋" w:cs="仿宋"/>
          <w:b/>
          <w:color w:val="000000" w:themeColor="text1"/>
          <w:szCs w:val="24"/>
          <w:highlight w:val="none"/>
          <w:lang w:eastAsia="zh-CN"/>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6</w:t>
      </w:r>
      <w:r>
        <w:rPr>
          <w:rFonts w:hint="eastAsia" w:ascii="仿宋" w:hAnsi="仿宋" w:eastAsia="仿宋" w:cs="仿宋"/>
          <w:b/>
          <w:color w:val="000000" w:themeColor="text1"/>
          <w:szCs w:val="24"/>
          <w:highlight w:val="none"/>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交易有效期</w:t>
      </w:r>
    </w:p>
    <w:p w14:paraId="5A4986B4">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w:t>
      </w:r>
      <w:r>
        <w:rPr>
          <w:rFonts w:hint="eastAsia" w:ascii="仿宋" w:hAnsi="仿宋" w:eastAsia="仿宋" w:cs="仿宋"/>
          <w:color w:val="000000" w:themeColor="text1"/>
          <w:sz w:val="24"/>
          <w:szCs w:val="20"/>
          <w:highlight w:val="none"/>
          <w:lang w:val="en-US" w:eastAsia="zh-CN"/>
          <w14:textFill>
            <w14:solidFill>
              <w14:schemeClr w14:val="tx1"/>
            </w14:solidFill>
          </w14:textFill>
        </w:rPr>
        <w:t>6</w:t>
      </w:r>
      <w:r>
        <w:rPr>
          <w:rFonts w:hint="eastAsia" w:ascii="仿宋" w:hAnsi="仿宋" w:eastAsia="仿宋" w:cs="仿宋"/>
          <w:color w:val="000000" w:themeColor="text1"/>
          <w:sz w:val="24"/>
          <w:szCs w:val="20"/>
          <w:highlight w:val="none"/>
          <w14:textFill>
            <w14:solidFill>
              <w14:schemeClr w14:val="tx1"/>
            </w14:solidFill>
          </w14:textFill>
        </w:rPr>
        <w:t>.1</w:t>
      </w:r>
      <w:r>
        <w:rPr>
          <w:rFonts w:hint="eastAsia" w:ascii="仿宋" w:hAnsi="仿宋" w:eastAsia="仿宋" w:cs="仿宋"/>
          <w:color w:val="000000" w:themeColor="text1"/>
          <w:sz w:val="24"/>
          <w:szCs w:val="20"/>
          <w:highlight w:val="none"/>
          <w:lang w:eastAsia="zh-CN"/>
          <w14:textFill>
            <w14:solidFill>
              <w14:schemeClr w14:val="tx1"/>
            </w14:solidFill>
          </w14:textFill>
        </w:rPr>
        <w:t>交易有效期</w:t>
      </w:r>
      <w:r>
        <w:rPr>
          <w:rFonts w:hint="eastAsia" w:ascii="仿宋" w:hAnsi="仿宋" w:eastAsia="仿宋" w:cs="仿宋"/>
          <w:color w:val="000000" w:themeColor="text1"/>
          <w:sz w:val="24"/>
          <w:szCs w:val="20"/>
          <w:highlight w:val="none"/>
          <w14:textFill>
            <w14:solidFill>
              <w14:schemeClr w14:val="tx1"/>
            </w14:solidFill>
          </w14:textFill>
        </w:rPr>
        <w:t>为从提交</w:t>
      </w:r>
      <w:r>
        <w:rPr>
          <w:rFonts w:hint="eastAsia" w:ascii="仿宋" w:hAnsi="仿宋" w:eastAsia="仿宋" w:cs="仿宋"/>
          <w:color w:val="000000" w:themeColor="text1"/>
          <w:sz w:val="24"/>
          <w:szCs w:val="20"/>
          <w:highlight w:val="none"/>
          <w:lang w:eastAsia="zh-CN"/>
          <w14:textFill>
            <w14:solidFill>
              <w14:schemeClr w14:val="tx1"/>
            </w14:solidFill>
          </w14:textFill>
        </w:rPr>
        <w:t>响应文件</w:t>
      </w:r>
      <w:r>
        <w:rPr>
          <w:rFonts w:hint="eastAsia" w:ascii="仿宋" w:hAnsi="仿宋" w:eastAsia="仿宋" w:cs="仿宋"/>
          <w:color w:val="000000" w:themeColor="text1"/>
          <w:sz w:val="24"/>
          <w:szCs w:val="20"/>
          <w:highlight w:val="none"/>
          <w14:textFill>
            <w14:solidFill>
              <w14:schemeClr w14:val="tx1"/>
            </w14:solidFill>
          </w14:textFill>
        </w:rPr>
        <w:t>的截止之日起90天。▲</w:t>
      </w:r>
      <w:r>
        <w:rPr>
          <w:rFonts w:hint="eastAsia" w:ascii="仿宋" w:hAnsi="仿宋" w:eastAsia="仿宋" w:cs="仿宋"/>
          <w:b/>
          <w:color w:val="000000" w:themeColor="text1"/>
          <w:sz w:val="24"/>
          <w:szCs w:val="20"/>
          <w:highlight w:val="none"/>
          <w:lang w:eastAsia="zh-CN"/>
          <w14:textFill>
            <w14:solidFill>
              <w14:schemeClr w14:val="tx1"/>
            </w14:solidFill>
          </w14:textFill>
        </w:rPr>
        <w:t>供应商</w:t>
      </w:r>
      <w:r>
        <w:rPr>
          <w:rFonts w:hint="eastAsia" w:ascii="仿宋" w:hAnsi="仿宋" w:eastAsia="仿宋" w:cs="仿宋"/>
          <w:b/>
          <w:color w:val="000000" w:themeColor="text1"/>
          <w:sz w:val="24"/>
          <w:szCs w:val="20"/>
          <w:highlight w:val="none"/>
          <w14:textFill>
            <w14:solidFill>
              <w14:schemeClr w14:val="tx1"/>
            </w14:solidFill>
          </w14:textFill>
        </w:rPr>
        <w:t>的</w:t>
      </w:r>
      <w:r>
        <w:rPr>
          <w:rFonts w:hint="eastAsia" w:ascii="仿宋" w:hAnsi="仿宋" w:eastAsia="仿宋" w:cs="仿宋"/>
          <w:b/>
          <w:color w:val="000000" w:themeColor="text1"/>
          <w:sz w:val="24"/>
          <w:szCs w:val="20"/>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0"/>
          <w:highlight w:val="none"/>
          <w14:textFill>
            <w14:solidFill>
              <w14:schemeClr w14:val="tx1"/>
            </w14:solidFill>
          </w14:textFill>
        </w:rPr>
        <w:t>中承</w:t>
      </w:r>
      <w:r>
        <w:rPr>
          <w:rFonts w:hint="eastAsia" w:ascii="仿宋" w:hAnsi="仿宋" w:eastAsia="仿宋" w:cs="仿宋"/>
          <w:b/>
          <w:color w:val="000000" w:themeColor="text1"/>
          <w:sz w:val="24"/>
          <w:szCs w:val="21"/>
          <w:highlight w:val="none"/>
          <w14:textFill>
            <w14:solidFill>
              <w14:schemeClr w14:val="tx1"/>
            </w14:solidFill>
          </w14:textFill>
        </w:rPr>
        <w:t>诺的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交易有效期</w:t>
      </w:r>
      <w:r>
        <w:rPr>
          <w:rFonts w:hint="eastAsia" w:ascii="仿宋" w:hAnsi="仿宋" w:eastAsia="仿宋" w:cs="仿宋"/>
          <w:b/>
          <w:color w:val="000000" w:themeColor="text1"/>
          <w:sz w:val="24"/>
          <w:szCs w:val="21"/>
          <w:highlight w:val="none"/>
          <w14:textFill>
            <w14:solidFill>
              <w14:schemeClr w14:val="tx1"/>
            </w14:solidFill>
          </w14:textFill>
        </w:rPr>
        <w:t>少于</w:t>
      </w:r>
      <w:r>
        <w:rPr>
          <w:rFonts w:hint="eastAsia" w:ascii="仿宋" w:hAnsi="仿宋" w:eastAsia="仿宋" w:cs="仿宋"/>
          <w:b/>
          <w:color w:val="000000" w:themeColor="text1"/>
          <w:sz w:val="24"/>
          <w:szCs w:val="21"/>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1"/>
          <w:highlight w:val="none"/>
          <w14:textFill>
            <w14:solidFill>
              <w14:schemeClr w14:val="tx1"/>
            </w14:solidFill>
          </w14:textFill>
        </w:rPr>
        <w:t>中载明的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交易有效期</w:t>
      </w:r>
      <w:r>
        <w:rPr>
          <w:rFonts w:hint="eastAsia" w:ascii="仿宋" w:hAnsi="仿宋" w:eastAsia="仿宋" w:cs="仿宋"/>
          <w:b/>
          <w:color w:val="000000" w:themeColor="text1"/>
          <w:sz w:val="24"/>
          <w:szCs w:val="21"/>
          <w:highlight w:val="none"/>
          <w14:textFill>
            <w14:solidFill>
              <w14:schemeClr w14:val="tx1"/>
            </w14:solidFill>
          </w14:textFill>
        </w:rPr>
        <w:t>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交易无效</w:t>
      </w:r>
      <w:r>
        <w:rPr>
          <w:rFonts w:hint="eastAsia" w:ascii="仿宋" w:hAnsi="仿宋" w:eastAsia="仿宋" w:cs="仿宋"/>
          <w:b/>
          <w:color w:val="000000" w:themeColor="text1"/>
          <w:sz w:val="24"/>
          <w:szCs w:val="21"/>
          <w:highlight w:val="none"/>
          <w14:textFill>
            <w14:solidFill>
              <w14:schemeClr w14:val="tx1"/>
            </w14:solidFill>
          </w14:textFill>
        </w:rPr>
        <w:t>。</w:t>
      </w:r>
    </w:p>
    <w:p w14:paraId="5246189F">
      <w:pPr>
        <w:pStyle w:val="221"/>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合格投递后，自投标截止日期起，在</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内有效。</w:t>
      </w:r>
    </w:p>
    <w:p w14:paraId="61769AD7">
      <w:pPr>
        <w:pStyle w:val="221"/>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.3在原定</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满之前，如果出现特殊情况，采购机构可以以书面形式通知</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延长</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同意延长的，不得要求或被允许修改其</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拒绝延长的，其</w:t>
      </w:r>
      <w:r>
        <w:rPr>
          <w:rFonts w:hint="eastAsia" w:ascii="仿宋" w:hAnsi="仿宋" w:eastAsia="仿宋" w:cs="仿宋"/>
          <w:color w:val="000000" w:themeColor="text1"/>
          <w:highlight w:val="none"/>
          <w:lang w:eastAsia="zh-CN"/>
          <w14:textFill>
            <w14:solidFill>
              <w14:schemeClr w14:val="tx1"/>
            </w14:solidFill>
          </w14:textFill>
        </w:rPr>
        <w:t>交易</w:t>
      </w:r>
      <w:r>
        <w:rPr>
          <w:rFonts w:hint="eastAsia" w:ascii="仿宋" w:hAnsi="仿宋" w:eastAsia="仿宋" w:cs="仿宋"/>
          <w:color w:val="000000" w:themeColor="text1"/>
          <w:highlight w:val="none"/>
          <w14:textFill>
            <w14:solidFill>
              <w14:schemeClr w14:val="tx1"/>
            </w14:solidFill>
          </w14:textFill>
        </w:rPr>
        <w:t>无效。</w:t>
      </w:r>
    </w:p>
    <w:p w14:paraId="71DE11DF">
      <w:pPr>
        <w:pStyle w:val="221"/>
        <w:spacing w:before="0"/>
        <w:ind w:firstLine="643"/>
        <w:rPr>
          <w:rFonts w:hint="eastAsia" w:ascii="仿宋" w:hAnsi="仿宋" w:eastAsia="仿宋" w:cs="仿宋"/>
          <w:b/>
          <w:color w:val="000000" w:themeColor="text1"/>
          <w:sz w:val="32"/>
          <w:highlight w:val="none"/>
          <w14:textFill>
            <w14:solidFill>
              <w14:schemeClr w14:val="tx1"/>
            </w14:solidFill>
          </w14:textFill>
        </w:rPr>
      </w:pPr>
    </w:p>
    <w:p w14:paraId="1F0FFC26">
      <w:pPr>
        <w:pStyle w:val="221"/>
        <w:spacing w:before="0"/>
        <w:ind w:left="0" w:leftChars="0" w:firstLine="0" w:firstLineChars="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、资格审查</w:t>
      </w:r>
    </w:p>
    <w:p w14:paraId="21FD7881">
      <w:pPr>
        <w:pStyle w:val="500"/>
        <w:spacing w:before="0" w:line="360" w:lineRule="auto"/>
        <w:ind w:left="0" w:firstLine="241" w:firstLineChars="100"/>
        <w:contextualSpacing/>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 xml:space="preserve">17.交易 </w:t>
      </w:r>
    </w:p>
    <w:p w14:paraId="231016FB">
      <w:pPr>
        <w:pStyle w:val="500"/>
        <w:spacing w:before="0" w:line="360" w:lineRule="auto"/>
        <w:ind w:left="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.1采购机构按照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规定的时间通过电子交易平台组织</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，所有</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均应当准时在线参加。</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不足3家的，不得</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w:t>
      </w:r>
    </w:p>
    <w:p w14:paraId="69BA2A27">
      <w:pPr>
        <w:pStyle w:val="500"/>
        <w:spacing w:before="0" w:line="360" w:lineRule="auto"/>
        <w:ind w:left="0" w:firstLine="240"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时，电子交易平台按</w:t>
      </w:r>
      <w:r>
        <w:rPr>
          <w:rFonts w:hint="eastAsia" w:ascii="仿宋" w:hAnsi="仿宋" w:eastAsia="仿宋" w:cs="仿宋"/>
          <w:color w:val="000000" w:themeColor="text1"/>
          <w:sz w:val="24"/>
          <w:highlight w:val="none"/>
          <w:lang w:eastAsia="zh-CN"/>
          <w14:textFill>
            <w14:solidFill>
              <w14:schemeClr w14:val="tx1"/>
            </w14:solidFill>
          </w14:textFill>
        </w:rPr>
        <w:t>交易时间</w:t>
      </w:r>
      <w:r>
        <w:rPr>
          <w:rFonts w:hint="eastAsia" w:ascii="仿宋" w:hAnsi="仿宋" w:eastAsia="仿宋" w:cs="仿宋"/>
          <w:color w:val="000000" w:themeColor="text1"/>
          <w:sz w:val="24"/>
          <w:highlight w:val="none"/>
          <w14:textFill>
            <w14:solidFill>
              <w14:schemeClr w14:val="tx1"/>
            </w14:solidFill>
          </w14:textFill>
        </w:rPr>
        <w:t>自动提取所有</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。采购机构依托电子交易平台发起开始解密指令，</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按照平台提示和</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的规定在半小时内完成在线解密。</w:t>
      </w:r>
    </w:p>
    <w:p w14:paraId="3B5E536F">
      <w:pPr>
        <w:pStyle w:val="500"/>
        <w:spacing w:before="0" w:line="360" w:lineRule="auto"/>
        <w:ind w:left="0" w:firstLine="240" w:firstLineChars="1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未按时解密，</w:t>
      </w:r>
      <w:r>
        <w:rPr>
          <w:rFonts w:hint="eastAsia" w:ascii="仿宋" w:hAnsi="仿宋" w:eastAsia="仿宋" w:cs="仿宋"/>
          <w:b/>
          <w:color w:val="000000" w:themeColor="text1"/>
          <w:sz w:val="24"/>
          <w:highlight w:val="none"/>
          <w:lang w:eastAsia="zh-CN"/>
          <w14:textFill>
            <w14:solidFill>
              <w14:schemeClr w14:val="tx1"/>
            </w14:solidFill>
          </w14:textFill>
        </w:rPr>
        <w:t>供应商</w:t>
      </w:r>
      <w:r>
        <w:rPr>
          <w:rFonts w:hint="eastAsia" w:ascii="仿宋" w:hAnsi="仿宋" w:eastAsia="仿宋" w:cs="仿宋"/>
          <w:b/>
          <w:color w:val="000000" w:themeColor="text1"/>
          <w:sz w:val="24"/>
          <w:highlight w:val="none"/>
          <w14:textFill>
            <w14:solidFill>
              <w14:schemeClr w14:val="tx1"/>
            </w14:solidFill>
          </w14:textFill>
        </w:rPr>
        <w:t>提供了备份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的，以备份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作为依据，否则视为</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撤回。</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已按时解密的，备份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自动失效。</w:t>
      </w:r>
    </w:p>
    <w:p w14:paraId="4E099AE2">
      <w:pPr>
        <w:widowControl/>
        <w:spacing w:before="100" w:beforeAutospacing="1" w:after="240" w:line="360" w:lineRule="auto"/>
        <w:jc w:val="left"/>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1</w:t>
      </w:r>
      <w:r>
        <w:rPr>
          <w:rFonts w:hint="eastAsia" w:ascii="仿宋" w:hAnsi="仿宋" w:eastAsia="仿宋" w:cs="仿宋"/>
          <w:b/>
          <w:color w:val="000000" w:themeColor="text1"/>
          <w:sz w:val="24"/>
          <w:szCs w:val="20"/>
          <w:highlight w:val="none"/>
          <w:lang w:val="en-US" w:eastAsia="zh-CN"/>
          <w14:textFill>
            <w14:solidFill>
              <w14:schemeClr w14:val="tx1"/>
            </w14:solidFill>
          </w14:textFill>
        </w:rPr>
        <w:t>8</w:t>
      </w:r>
      <w:r>
        <w:rPr>
          <w:rFonts w:hint="eastAsia" w:ascii="仿宋" w:hAnsi="仿宋" w:eastAsia="仿宋" w:cs="仿宋"/>
          <w:b/>
          <w:color w:val="000000" w:themeColor="text1"/>
          <w:sz w:val="24"/>
          <w:szCs w:val="20"/>
          <w:highlight w:val="none"/>
          <w14:textFill>
            <w14:solidFill>
              <w14:schemeClr w14:val="tx1"/>
            </w14:solidFill>
          </w14:textFill>
        </w:rPr>
        <w:t>、资格审查</w:t>
      </w:r>
    </w:p>
    <w:p w14:paraId="1C53C2AB">
      <w:pPr>
        <w:pStyle w:val="221"/>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eastAsia="zh-CN"/>
          <w14:textFill>
            <w14:solidFill>
              <w14:schemeClr w14:val="tx1"/>
            </w14:solidFill>
          </w14:textFill>
        </w:rPr>
        <w:t>交易</w:t>
      </w:r>
      <w:r>
        <w:rPr>
          <w:rFonts w:hint="eastAsia" w:ascii="仿宋" w:hAnsi="仿宋" w:eastAsia="仿宋" w:cs="仿宋"/>
          <w:color w:val="000000" w:themeColor="text1"/>
          <w:kern w:val="0"/>
          <w:szCs w:val="24"/>
          <w:highlight w:val="none"/>
          <w14:textFill>
            <w14:solidFill>
              <w14:schemeClr w14:val="tx1"/>
            </w14:solidFill>
          </w14:textFill>
        </w:rPr>
        <w:t>后，</w:t>
      </w:r>
      <w:r>
        <w:rPr>
          <w:rFonts w:hint="eastAsia" w:ascii="仿宋" w:hAnsi="仿宋" w:eastAsia="仿宋" w:cs="仿宋"/>
          <w:color w:val="000000" w:themeColor="text1"/>
          <w:kern w:val="0"/>
          <w:szCs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Cs w:val="24"/>
          <w:highlight w:val="none"/>
          <w14:textFill>
            <w14:solidFill>
              <w14:schemeClr w14:val="tx1"/>
            </w14:solidFill>
          </w14:textFill>
        </w:rPr>
        <w:t>或采购机构将依法对</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的资格进行审查。</w:t>
      </w:r>
    </w:p>
    <w:p w14:paraId="10031E15">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8</w:t>
      </w: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或采购机构依据法律法规和</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的规定，对</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的基本资格条件、特定资格条件进行审查。</w:t>
      </w:r>
    </w:p>
    <w:p w14:paraId="3148B8ED">
      <w:pPr>
        <w:pStyle w:val="221"/>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.3</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未按照</w:t>
      </w:r>
      <w:r>
        <w:rPr>
          <w:rFonts w:hint="eastAsia" w:ascii="仿宋" w:hAnsi="仿宋" w:eastAsia="仿宋" w:cs="仿宋"/>
          <w:color w:val="000000" w:themeColor="text1"/>
          <w:kern w:val="0"/>
          <w:szCs w:val="24"/>
          <w:highlight w:val="none"/>
          <w:lang w:eastAsia="zh-CN"/>
          <w14:textFill>
            <w14:solidFill>
              <w14:schemeClr w14:val="tx1"/>
            </w14:solidFill>
          </w14:textFill>
        </w:rPr>
        <w:t>交易文件</w:t>
      </w:r>
      <w:r>
        <w:rPr>
          <w:rFonts w:hint="eastAsia" w:ascii="仿宋" w:hAnsi="仿宋" w:eastAsia="仿宋" w:cs="仿宋"/>
          <w:color w:val="000000" w:themeColor="text1"/>
          <w:kern w:val="0"/>
          <w:szCs w:val="24"/>
          <w:highlight w:val="none"/>
          <w14:textFill>
            <w14:solidFill>
              <w14:schemeClr w14:val="tx1"/>
            </w14:solidFill>
          </w14:textFill>
        </w:rPr>
        <w:t>要求提供与</w:t>
      </w:r>
      <w:r>
        <w:rPr>
          <w:rFonts w:hint="eastAsia" w:ascii="仿宋" w:hAnsi="仿宋" w:eastAsia="仿宋" w:cs="仿宋"/>
          <w:color w:val="000000" w:themeColor="text1"/>
          <w:highlight w:val="none"/>
          <w14:textFill>
            <w14:solidFill>
              <w14:schemeClr w14:val="tx1"/>
            </w14:solidFill>
          </w14:textFill>
        </w:rPr>
        <w:t>基本资格条件、特定资格条件相应的</w:t>
      </w:r>
      <w:r>
        <w:rPr>
          <w:rFonts w:hint="eastAsia" w:ascii="仿宋" w:hAnsi="仿宋" w:eastAsia="仿宋" w:cs="仿宋"/>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不具备</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中规定的资格要求，其</w:t>
      </w:r>
      <w:r>
        <w:rPr>
          <w:rFonts w:hint="eastAsia" w:ascii="仿宋" w:hAnsi="仿宋" w:eastAsia="仿宋" w:cs="仿宋"/>
          <w:color w:val="000000" w:themeColor="text1"/>
          <w:highlight w:val="none"/>
          <w:lang w:eastAsia="zh-CN"/>
          <w14:textFill>
            <w14:solidFill>
              <w14:schemeClr w14:val="tx1"/>
            </w14:solidFill>
          </w14:textFill>
        </w:rPr>
        <w:t>交易无效</w:t>
      </w:r>
      <w:r>
        <w:rPr>
          <w:rFonts w:hint="eastAsia" w:ascii="仿宋" w:hAnsi="仿宋" w:eastAsia="仿宋" w:cs="仿宋"/>
          <w:color w:val="000000" w:themeColor="text1"/>
          <w:highlight w:val="none"/>
          <w14:textFill>
            <w14:solidFill>
              <w14:schemeClr w14:val="tx1"/>
            </w14:solidFill>
          </w14:textFill>
        </w:rPr>
        <w:t>。</w:t>
      </w:r>
    </w:p>
    <w:p w14:paraId="77199043">
      <w:pPr>
        <w:pStyle w:val="221"/>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4对未通过资格审查的</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或采购机构告知其未通过的原因。</w:t>
      </w:r>
    </w:p>
    <w:p w14:paraId="19304DA7">
      <w:pPr>
        <w:pStyle w:val="221"/>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5合格</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不足3家的，不再评标。</w:t>
      </w:r>
    </w:p>
    <w:p w14:paraId="523DB232">
      <w:pPr>
        <w:pStyle w:val="221"/>
        <w:spacing w:before="0"/>
        <w:ind w:firstLine="0" w:firstLineChars="0"/>
        <w:rPr>
          <w:rFonts w:hint="eastAsia" w:ascii="仿宋" w:hAnsi="仿宋" w:eastAsia="仿宋" w:cs="仿宋"/>
          <w:color w:val="000000" w:themeColor="text1"/>
          <w:kern w:val="0"/>
          <w:szCs w:val="24"/>
          <w:highlight w:val="none"/>
          <w14:textFill>
            <w14:solidFill>
              <w14:schemeClr w14:val="tx1"/>
            </w14:solidFill>
          </w14:textFill>
        </w:rPr>
      </w:pPr>
    </w:p>
    <w:p w14:paraId="700CD472">
      <w:pPr>
        <w:snapToGrid w:val="0"/>
        <w:spacing w:line="360" w:lineRule="auto"/>
        <w:jc w:val="center"/>
        <w:outlineLvl w:val="0"/>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五、评</w:t>
      </w:r>
      <w:r>
        <w:rPr>
          <w:rFonts w:hint="eastAsia" w:ascii="仿宋" w:hAnsi="仿宋" w:eastAsia="仿宋" w:cs="仿宋"/>
          <w:b/>
          <w:color w:val="000000" w:themeColor="text1"/>
          <w:sz w:val="36"/>
          <w:szCs w:val="36"/>
          <w:highlight w:val="none"/>
          <w:lang w:eastAsia="zh-CN"/>
          <w14:textFill>
            <w14:solidFill>
              <w14:schemeClr w14:val="tx1"/>
            </w14:solidFill>
          </w14:textFill>
        </w:rPr>
        <w:t>审</w:t>
      </w:r>
    </w:p>
    <w:p w14:paraId="7ADB19A0">
      <w:pPr>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38" w:name="_Toc91899903"/>
      <w:r>
        <w:rPr>
          <w:rFonts w:hint="eastAsia" w:ascii="仿宋" w:hAnsi="仿宋" w:eastAsia="仿宋" w:cs="仿宋"/>
          <w:b/>
          <w:color w:val="000000" w:themeColor="text1"/>
          <w:sz w:val="24"/>
          <w:highlight w:val="none"/>
          <w:lang w:val="en-US" w:eastAsia="zh-CN"/>
          <w14:textFill>
            <w14:solidFill>
              <w14:schemeClr w14:val="tx1"/>
            </w14:solidFill>
          </w14:textFill>
        </w:rPr>
        <w:t>19</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评标委员会将根据</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和有关规定，履行评标工作职责，并按照评标方法及评分标准，全面衡量各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的响应情况。对实质上响应</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，按照评审因素的量化指标排出推荐</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的先后顺序，并按顺序提出授标建议。</w:t>
      </w:r>
      <w:r>
        <w:rPr>
          <w:rFonts w:hint="eastAsia" w:ascii="仿宋" w:hAnsi="仿宋" w:eastAsia="仿宋" w:cs="仿宋"/>
          <w:b/>
          <w:color w:val="000000" w:themeColor="text1"/>
          <w:sz w:val="24"/>
          <w:highlight w:val="none"/>
          <w14:textFill>
            <w14:solidFill>
              <w14:schemeClr w14:val="tx1"/>
            </w14:solidFill>
          </w14:textFill>
        </w:rPr>
        <w:t>详见</w:t>
      </w:r>
      <w:r>
        <w:rPr>
          <w:rFonts w:hint="eastAsia" w:ascii="仿宋" w:hAnsi="仿宋" w:eastAsia="仿宋" w:cs="仿宋"/>
          <w:b/>
          <w:color w:val="000000" w:themeColor="text1"/>
          <w:sz w:val="24"/>
          <w:highlight w:val="none"/>
          <w:lang w:eastAsia="zh-CN"/>
          <w14:textFill>
            <w14:solidFill>
              <w14:schemeClr w14:val="tx1"/>
            </w14:solidFill>
          </w14:textFill>
        </w:rPr>
        <w:t>交易文件</w:t>
      </w:r>
      <w:r>
        <w:rPr>
          <w:rFonts w:hint="eastAsia" w:ascii="仿宋" w:hAnsi="仿宋" w:eastAsia="仿宋" w:cs="仿宋"/>
          <w:b/>
          <w:color w:val="000000" w:themeColor="text1"/>
          <w:sz w:val="24"/>
          <w:highlight w:val="none"/>
          <w14:textFill>
            <w14:solidFill>
              <w14:schemeClr w14:val="tx1"/>
            </w14:solidFill>
          </w14:textFill>
        </w:rPr>
        <w:t>第四部分</w:t>
      </w:r>
      <w:r>
        <w:rPr>
          <w:rFonts w:hint="eastAsia" w:ascii="仿宋" w:hAnsi="仿宋" w:eastAsia="仿宋" w:cs="仿宋"/>
          <w:b/>
          <w:color w:val="000000" w:themeColor="text1"/>
          <w:sz w:val="24"/>
          <w:highlight w:val="none"/>
          <w:lang w:eastAsia="zh-CN"/>
          <w14:textFill>
            <w14:solidFill>
              <w14:schemeClr w14:val="tx1"/>
            </w14:solidFill>
          </w14:textFill>
        </w:rPr>
        <w:t>交易办法</w:t>
      </w:r>
      <w:r>
        <w:rPr>
          <w:rFonts w:hint="eastAsia" w:ascii="仿宋" w:hAnsi="仿宋" w:eastAsia="仿宋" w:cs="仿宋"/>
          <w:b/>
          <w:color w:val="000000" w:themeColor="text1"/>
          <w:sz w:val="24"/>
          <w:highlight w:val="none"/>
          <w14:textFill>
            <w14:solidFill>
              <w14:schemeClr w14:val="tx1"/>
            </w14:solidFill>
          </w14:textFill>
        </w:rPr>
        <w:t>。</w:t>
      </w:r>
    </w:p>
    <w:p w14:paraId="0FAFD7E5">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02965678">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六、定 标</w:t>
      </w:r>
    </w:p>
    <w:p w14:paraId="794B9FDE">
      <w:pPr>
        <w:pStyle w:val="24"/>
        <w:spacing w:line="360" w:lineRule="auto"/>
        <w:ind w:left="479" w:hanging="479" w:hangingChars="199"/>
        <w:rPr>
          <w:rFonts w:hint="eastAsia" w:ascii="仿宋" w:hAnsi="仿宋" w:eastAsia="仿宋" w:cs="仿宋"/>
          <w:b/>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0</w:t>
      </w:r>
      <w:r>
        <w:rPr>
          <w:rFonts w:hint="eastAsia" w:ascii="仿宋" w:hAnsi="仿宋" w:eastAsia="仿宋" w:cs="仿宋"/>
          <w:b/>
          <w:color w:val="000000" w:themeColor="text1"/>
          <w:highlight w:val="none"/>
          <w14:textFill>
            <w14:solidFill>
              <w14:schemeClr w14:val="tx1"/>
            </w14:solidFill>
          </w14:textFill>
        </w:rPr>
        <w:t>. 确定</w:t>
      </w:r>
      <w:r>
        <w:rPr>
          <w:rFonts w:hint="eastAsia" w:ascii="仿宋" w:hAnsi="仿宋" w:eastAsia="仿宋" w:cs="仿宋"/>
          <w:b/>
          <w:color w:val="000000" w:themeColor="text1"/>
          <w:highlight w:val="none"/>
          <w:lang w:eastAsia="zh-CN"/>
          <w14:textFill>
            <w14:solidFill>
              <w14:schemeClr w14:val="tx1"/>
            </w14:solidFill>
          </w14:textFill>
        </w:rPr>
        <w:t>成交供应商</w:t>
      </w:r>
    </w:p>
    <w:p w14:paraId="4037CDAC">
      <w:pPr>
        <w:pStyle w:val="221"/>
        <w:snapToGrid w:val="0"/>
        <w:spacing w:before="0"/>
        <w:ind w:firstLine="4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交易发起人</w:t>
      </w:r>
      <w:r>
        <w:rPr>
          <w:rFonts w:hint="eastAsia" w:ascii="仿宋" w:hAnsi="仿宋" w:eastAsia="仿宋" w:cs="仿宋"/>
          <w:color w:val="000000" w:themeColor="text1"/>
          <w:szCs w:val="24"/>
          <w:highlight w:val="none"/>
          <w14:textFill>
            <w14:solidFill>
              <w14:schemeClr w14:val="tx1"/>
            </w14:solidFill>
          </w14:textFill>
        </w:rPr>
        <w:t>将自收到评审报告之日起5个工作日内通过电子交易平台在评审报告推荐的</w:t>
      </w:r>
      <w:r>
        <w:rPr>
          <w:rFonts w:hint="eastAsia" w:ascii="仿宋" w:hAnsi="仿宋" w:eastAsia="仿宋" w:cs="仿宋"/>
          <w:color w:val="000000" w:themeColor="text1"/>
          <w:szCs w:val="24"/>
          <w:highlight w:val="none"/>
          <w:lang w:eastAsia="zh-CN"/>
          <w14:textFill>
            <w14:solidFill>
              <w14:schemeClr w14:val="tx1"/>
            </w14:solidFill>
          </w14:textFill>
        </w:rPr>
        <w:t>成交候选人</w:t>
      </w:r>
      <w:r>
        <w:rPr>
          <w:rFonts w:hint="eastAsia" w:ascii="仿宋" w:hAnsi="仿宋" w:eastAsia="仿宋" w:cs="仿宋"/>
          <w:color w:val="000000" w:themeColor="text1"/>
          <w:szCs w:val="24"/>
          <w:highlight w:val="none"/>
          <w14:textFill>
            <w14:solidFill>
              <w14:schemeClr w14:val="tx1"/>
            </w14:solidFill>
          </w14:textFill>
        </w:rPr>
        <w:t>中按顺序确定</w:t>
      </w:r>
      <w:r>
        <w:rPr>
          <w:rFonts w:hint="eastAsia" w:ascii="仿宋" w:hAnsi="仿宋" w:eastAsia="仿宋" w:cs="仿宋"/>
          <w:color w:val="000000" w:themeColor="text1"/>
          <w:szCs w:val="24"/>
          <w:highlight w:val="none"/>
          <w:lang w:eastAsia="zh-CN"/>
          <w14:textFill>
            <w14:solidFill>
              <w14:schemeClr w14:val="tx1"/>
            </w14:solidFill>
          </w14:textFill>
        </w:rPr>
        <w:t>成交供应商</w:t>
      </w:r>
      <w:r>
        <w:rPr>
          <w:rFonts w:hint="eastAsia" w:ascii="仿宋" w:hAnsi="仿宋" w:eastAsia="仿宋" w:cs="仿宋"/>
          <w:color w:val="000000" w:themeColor="text1"/>
          <w:szCs w:val="24"/>
          <w:highlight w:val="none"/>
          <w14:textFill>
            <w14:solidFill>
              <w14:schemeClr w14:val="tx1"/>
            </w14:solidFill>
          </w14:textFill>
        </w:rPr>
        <w:t>。</w:t>
      </w:r>
    </w:p>
    <w:p w14:paraId="16E5BDE7">
      <w:pPr>
        <w:pStyle w:val="221"/>
        <w:snapToGrid w:val="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w:t>
      </w:r>
      <w:r>
        <w:rPr>
          <w:rFonts w:hint="eastAsia" w:ascii="仿宋" w:hAnsi="仿宋" w:eastAsia="仿宋" w:cs="仿宋"/>
          <w:b/>
          <w:color w:val="000000" w:themeColor="text1"/>
          <w:szCs w:val="24"/>
          <w:highlight w:val="none"/>
          <w:lang w:val="en-US" w:eastAsia="zh-CN"/>
          <w14:textFill>
            <w14:solidFill>
              <w14:schemeClr w14:val="tx1"/>
            </w14:solidFill>
          </w14:textFill>
        </w:rPr>
        <w:t>1</w:t>
      </w:r>
      <w:r>
        <w:rPr>
          <w:rFonts w:hint="eastAsia" w:ascii="仿宋" w:hAnsi="仿宋" w:eastAsia="仿宋" w:cs="仿宋"/>
          <w:b/>
          <w:color w:val="000000" w:themeColor="text1"/>
          <w:szCs w:val="24"/>
          <w:highlight w:val="none"/>
          <w14:textFill>
            <w14:solidFill>
              <w14:schemeClr w14:val="tx1"/>
            </w14:solidFill>
          </w14:textFill>
        </w:rPr>
        <w:t xml:space="preserve">. </w:t>
      </w:r>
      <w:r>
        <w:rPr>
          <w:rFonts w:hint="eastAsia" w:ascii="仿宋" w:hAnsi="仿宋" w:eastAsia="仿宋" w:cs="仿宋"/>
          <w:b/>
          <w:color w:val="000000" w:themeColor="text1"/>
          <w:szCs w:val="24"/>
          <w:highlight w:val="none"/>
          <w:lang w:eastAsia="zh-CN"/>
          <w14:textFill>
            <w14:solidFill>
              <w14:schemeClr w14:val="tx1"/>
            </w14:solidFill>
          </w14:textFill>
        </w:rPr>
        <w:t>成交通知</w:t>
      </w:r>
      <w:r>
        <w:rPr>
          <w:rFonts w:hint="eastAsia" w:ascii="仿宋" w:hAnsi="仿宋" w:eastAsia="仿宋" w:cs="仿宋"/>
          <w:b/>
          <w:color w:val="000000" w:themeColor="text1"/>
          <w:szCs w:val="24"/>
          <w:highlight w:val="none"/>
          <w14:textFill>
            <w14:solidFill>
              <w14:schemeClr w14:val="tx1"/>
            </w14:solidFill>
          </w14:textFill>
        </w:rPr>
        <w:t>与</w:t>
      </w:r>
      <w:r>
        <w:rPr>
          <w:rFonts w:hint="eastAsia" w:ascii="仿宋" w:hAnsi="仿宋" w:eastAsia="仿宋" w:cs="仿宋"/>
          <w:b/>
          <w:color w:val="000000" w:themeColor="text1"/>
          <w:szCs w:val="24"/>
          <w:highlight w:val="none"/>
          <w:lang w:eastAsia="zh-CN"/>
          <w14:textFill>
            <w14:solidFill>
              <w14:schemeClr w14:val="tx1"/>
            </w14:solidFill>
          </w14:textFill>
        </w:rPr>
        <w:t>成交结果</w:t>
      </w:r>
      <w:r>
        <w:rPr>
          <w:rFonts w:hint="eastAsia" w:ascii="仿宋" w:hAnsi="仿宋" w:eastAsia="仿宋" w:cs="仿宋"/>
          <w:b/>
          <w:color w:val="000000" w:themeColor="text1"/>
          <w:szCs w:val="24"/>
          <w:highlight w:val="none"/>
          <w14:textFill>
            <w14:solidFill>
              <w14:schemeClr w14:val="tx1"/>
            </w14:solidFill>
          </w14:textFill>
        </w:rPr>
        <w:t>公告</w:t>
      </w:r>
    </w:p>
    <w:p w14:paraId="2CFD072C">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.1自</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确定之日起2个工作日内，采购机构通过电子交易平台向</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发出</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书，同时编制发布采购结果公告。采购机构也可以以纸质形式进行</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w:t>
      </w:r>
    </w:p>
    <w:p w14:paraId="4EBCD098">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成交结果</w:t>
      </w:r>
      <w:r>
        <w:rPr>
          <w:rFonts w:hint="eastAsia" w:ascii="仿宋" w:hAnsi="仿宋" w:eastAsia="仿宋" w:cs="仿宋"/>
          <w:color w:val="000000" w:themeColor="text1"/>
          <w:sz w:val="24"/>
          <w:highlight w:val="none"/>
          <w14:textFill>
            <w14:solidFill>
              <w14:schemeClr w14:val="tx1"/>
            </w14:solidFill>
          </w14:textFill>
        </w:rPr>
        <w:t>公告内容包括</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及其委托的采购机构的名称、地址、联系方式，项目名称和项目编号，</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名称、地址和</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金额，主要</w:t>
      </w:r>
      <w:r>
        <w:rPr>
          <w:rFonts w:hint="eastAsia" w:ascii="仿宋" w:hAnsi="仿宋" w:eastAsia="仿宋" w:cs="仿宋"/>
          <w:color w:val="000000" w:themeColor="text1"/>
          <w:sz w:val="24"/>
          <w:highlight w:val="none"/>
          <w:lang w:eastAsia="zh-CN"/>
          <w14:textFill>
            <w14:solidFill>
              <w14:schemeClr w14:val="tx1"/>
            </w14:solidFill>
          </w14:textFill>
        </w:rPr>
        <w:t>成交标的</w:t>
      </w:r>
      <w:r>
        <w:rPr>
          <w:rFonts w:hint="eastAsia" w:ascii="仿宋" w:hAnsi="仿宋" w:eastAsia="仿宋" w:cs="仿宋"/>
          <w:color w:val="000000" w:themeColor="text1"/>
          <w:sz w:val="24"/>
          <w:highlight w:val="none"/>
          <w14:textFill>
            <w14:solidFill>
              <w14:schemeClr w14:val="tx1"/>
            </w14:solidFill>
          </w14:textFill>
        </w:rPr>
        <w:t>的名称、规格型号、数量、单价、服务要求</w:t>
      </w:r>
      <w:r>
        <w:rPr>
          <w:rFonts w:hint="eastAsia" w:ascii="仿宋" w:hAnsi="仿宋" w:eastAsia="仿宋" w:cs="仿宋"/>
          <w:color w:val="000000" w:themeColor="text1"/>
          <w:sz w:val="24"/>
          <w:highlight w:val="none"/>
          <w:lang w:eastAsia="zh-CN"/>
          <w14:textFill>
            <w14:solidFill>
              <w14:schemeClr w14:val="tx1"/>
            </w14:solidFill>
          </w14:textFill>
        </w:rPr>
        <w:t>、成交公告</w:t>
      </w:r>
      <w:r>
        <w:rPr>
          <w:rFonts w:hint="eastAsia" w:ascii="仿宋" w:hAnsi="仿宋" w:eastAsia="仿宋" w:cs="仿宋"/>
          <w:color w:val="000000" w:themeColor="text1"/>
          <w:sz w:val="24"/>
          <w:highlight w:val="none"/>
          <w14:textFill>
            <w14:solidFill>
              <w14:schemeClr w14:val="tx1"/>
            </w14:solidFill>
          </w14:textFill>
        </w:rPr>
        <w:t>期限以及评审专家名单、评分汇总及明细。</w:t>
      </w:r>
    </w:p>
    <w:p w14:paraId="6902B93F">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.3公告期限为1个工作日。</w:t>
      </w:r>
    </w:p>
    <w:p w14:paraId="123F0B66">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七、合同授予</w:t>
      </w:r>
    </w:p>
    <w:p w14:paraId="20E3B3E0">
      <w:pPr>
        <w:pStyle w:val="24"/>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2</w:t>
      </w:r>
      <w:r>
        <w:rPr>
          <w:rFonts w:hint="eastAsia" w:ascii="仿宋" w:hAnsi="仿宋" w:eastAsia="仿宋" w:cs="仿宋"/>
          <w:b/>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14:paraId="531A9949">
      <w:pPr>
        <w:pStyle w:val="24"/>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3</w:t>
      </w:r>
      <w:r>
        <w:rPr>
          <w:rFonts w:hint="eastAsia" w:ascii="仿宋" w:hAnsi="仿宋" w:eastAsia="仿宋" w:cs="仿宋"/>
          <w:b/>
          <w:color w:val="000000" w:themeColor="text1"/>
          <w:highlight w:val="none"/>
          <w14:textFill>
            <w14:solidFill>
              <w14:schemeClr w14:val="tx1"/>
            </w14:solidFill>
          </w14:textFill>
        </w:rPr>
        <w:t>. 合同的签订</w:t>
      </w:r>
    </w:p>
    <w:p w14:paraId="486DEED2">
      <w:pPr>
        <w:widowControl/>
        <w:shd w:val="clear" w:color="auto" w:fill="FFFFFF"/>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lang w:eastAsia="zh-CN"/>
          <w14:textFill>
            <w14:solidFill>
              <w14:schemeClr w14:val="tx1"/>
            </w14:solidFill>
          </w14:textFill>
        </w:rPr>
        <w:t>成交人</w:t>
      </w:r>
      <w:r>
        <w:rPr>
          <w:rFonts w:hint="eastAsia" w:ascii="仿宋" w:hAnsi="仿宋" w:eastAsia="仿宋" w:cs="仿宋"/>
          <w:color w:val="000000" w:themeColor="text1"/>
          <w:kern w:val="0"/>
          <w:sz w:val="24"/>
          <w:highlight w:val="none"/>
          <w14:textFill>
            <w14:solidFill>
              <w14:schemeClr w14:val="tx1"/>
            </w14:solidFill>
          </w14:textFill>
        </w:rPr>
        <w:t>应当通过电子交易平台在</w:t>
      </w:r>
      <w:r>
        <w:rPr>
          <w:rFonts w:hint="eastAsia" w:ascii="仿宋" w:hAnsi="仿宋" w:eastAsia="仿宋" w:cs="仿宋"/>
          <w:color w:val="000000" w:themeColor="text1"/>
          <w:kern w:val="0"/>
          <w:sz w:val="24"/>
          <w:highlight w:val="none"/>
          <w:lang w:eastAsia="zh-CN"/>
          <w14:textFill>
            <w14:solidFill>
              <w14:schemeClr w14:val="tx1"/>
            </w14:solidFill>
          </w14:textFill>
        </w:rPr>
        <w:t>成交通知</w:t>
      </w:r>
      <w:r>
        <w:rPr>
          <w:rFonts w:hint="eastAsia" w:ascii="仿宋" w:hAnsi="仿宋" w:eastAsia="仿宋" w:cs="仿宋"/>
          <w:color w:val="000000" w:themeColor="text1"/>
          <w:kern w:val="0"/>
          <w:sz w:val="24"/>
          <w:highlight w:val="none"/>
          <w14:textFill>
            <w14:solidFill>
              <w14:schemeClr w14:val="tx1"/>
            </w14:solidFill>
          </w14:textFill>
        </w:rPr>
        <w:t>书发出之日起三十日内，按照</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确定的事项签订采购合同，并在合同签订之日起2个工作日内依法发布合同公告。</w:t>
      </w:r>
    </w:p>
    <w:p w14:paraId="09256F3B">
      <w:pPr>
        <w:pStyle w:val="221"/>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w:t>
      </w:r>
      <w:r>
        <w:rPr>
          <w:rFonts w:hint="eastAsia" w:ascii="仿宋" w:hAnsi="仿宋" w:eastAsia="仿宋" w:cs="仿宋"/>
          <w:color w:val="000000" w:themeColor="text1"/>
          <w:kern w:val="0"/>
          <w:highlight w:val="none"/>
          <w:lang w:val="en-US" w:eastAsia="zh-CN"/>
          <w14:textFill>
            <w14:solidFill>
              <w14:schemeClr w14:val="tx1"/>
            </w14:solidFill>
          </w14:textFill>
        </w:rPr>
        <w:t>3</w:t>
      </w:r>
      <w:r>
        <w:rPr>
          <w:rFonts w:hint="eastAsia" w:ascii="仿宋" w:hAnsi="仿宋" w:eastAsia="仿宋" w:cs="仿宋"/>
          <w:color w:val="000000" w:themeColor="text1"/>
          <w:kern w:val="0"/>
          <w:highlight w:val="none"/>
          <w:lang w:val="zh-CN"/>
          <w14:textFill>
            <w14:solidFill>
              <w14:schemeClr w14:val="tx1"/>
            </w14:solidFill>
          </w14:textFill>
        </w:rPr>
        <w:t>.2成交人按规定的日期、时间、地点，由法定代表人或其授权代表与交易发起人代表签订合同。如成交人为联合体的，由联合体成员各方法定代表人或其授权代表与交易发起人代表签订合同。</w:t>
      </w:r>
    </w:p>
    <w:p w14:paraId="61FAC5CC">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.3如签订合同并生效后，供应商无故拒绝或延期，除按照合同条款处理外，列入不良行为记录一次，并给予通报。</w:t>
      </w:r>
    </w:p>
    <w:p w14:paraId="0111DBDA">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.4</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拒绝与</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签订合同的，</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可以按照评审报告推荐的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或者成交候选人名单排序，确定下一候选人为</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，也可以重新开展采购活动。</w:t>
      </w:r>
    </w:p>
    <w:p w14:paraId="7C7C8065">
      <w:pPr>
        <w:pStyle w:val="221"/>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.5采购合同由</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与</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根据</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等内容通过政府采购电子交易平台在线签订，自动备案。</w:t>
      </w:r>
    </w:p>
    <w:p w14:paraId="29F8CE4E">
      <w:pPr>
        <w:pStyle w:val="24"/>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4</w:t>
      </w:r>
      <w:r>
        <w:rPr>
          <w:rFonts w:hint="eastAsia" w:ascii="仿宋" w:hAnsi="仿宋" w:eastAsia="仿宋" w:cs="仿宋"/>
          <w:b/>
          <w:color w:val="000000" w:themeColor="text1"/>
          <w:highlight w:val="none"/>
          <w14:textFill>
            <w14:solidFill>
              <w14:schemeClr w14:val="tx1"/>
            </w14:solidFill>
          </w14:textFill>
        </w:rPr>
        <w:t>.履约保证金</w:t>
      </w:r>
    </w:p>
    <w:p w14:paraId="2A196E9F">
      <w:pPr>
        <w:tabs>
          <w:tab w:val="left" w:pos="0"/>
        </w:tabs>
        <w:spacing w:line="360" w:lineRule="auto"/>
        <w:ind w:firstLine="482"/>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不得拒收履约保函，项目验收结束后应及时退还。</w:t>
      </w:r>
    </w:p>
    <w:p w14:paraId="7CFD076D">
      <w:pPr>
        <w:snapToGrid w:val="0"/>
        <w:spacing w:line="360" w:lineRule="auto"/>
        <w:ind w:firstLine="3357" w:firstLineChars="1045"/>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八、电子交易活动的中止</w:t>
      </w:r>
    </w:p>
    <w:p w14:paraId="57DEF25F">
      <w:pPr>
        <w:pStyle w:val="221"/>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w:t>
      </w:r>
      <w:r>
        <w:rPr>
          <w:rFonts w:hint="eastAsia" w:ascii="仿宋" w:hAnsi="仿宋" w:eastAsia="仿宋" w:cs="仿宋"/>
          <w:b/>
          <w:color w:val="000000" w:themeColor="text1"/>
          <w:szCs w:val="24"/>
          <w:highlight w:val="none"/>
          <w:lang w:val="en-US" w:eastAsia="zh-CN"/>
          <w14:textFill>
            <w14:solidFill>
              <w14:schemeClr w14:val="tx1"/>
            </w14:solidFill>
          </w14:textFill>
        </w:rPr>
        <w:t>5</w:t>
      </w:r>
      <w:r>
        <w:rPr>
          <w:rFonts w:hint="eastAsia" w:ascii="仿宋" w:hAnsi="仿宋" w:eastAsia="仿宋" w:cs="仿宋"/>
          <w:b/>
          <w:color w:val="000000" w:themeColor="text1"/>
          <w:szCs w:val="24"/>
          <w:highlight w:val="none"/>
          <w14:textFill>
            <w14:solidFill>
              <w14:schemeClr w14:val="tx1"/>
            </w14:solidFill>
          </w14:textFill>
        </w:rPr>
        <w:t>. 电子交易活动的中止。</w:t>
      </w:r>
      <w:r>
        <w:rPr>
          <w:rFonts w:hint="eastAsia" w:ascii="仿宋" w:hAnsi="仿宋" w:eastAsia="仿宋" w:cs="仿宋"/>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14:paraId="3FC4B376">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 xml:space="preserve">.1电子交易平台发生故障而无法登录访问的； </w:t>
      </w:r>
    </w:p>
    <w:p w14:paraId="214EEEBB">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.2电子交易平台应用或数据库出现错误，不能进行正常操作的；</w:t>
      </w:r>
    </w:p>
    <w:p w14:paraId="032163DA">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.3电子交易平台发现严重安全漏洞，有潜在泄密危险的；</w:t>
      </w:r>
    </w:p>
    <w:p w14:paraId="5F12F3F6">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 xml:space="preserve">.4病毒发作导致不能进行正常操作的； </w:t>
      </w:r>
    </w:p>
    <w:p w14:paraId="5ED77E53">
      <w:pPr>
        <w:pStyle w:val="221"/>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.5其他无法保证电子交易的公平、公正和安全的情况。</w:t>
      </w:r>
    </w:p>
    <w:p w14:paraId="04918A1B">
      <w:pPr>
        <w:pStyle w:val="221"/>
        <w:snapToGrid w:val="0"/>
        <w:spacing w:before="0"/>
        <w:ind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2</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605CDF96">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九、验收</w:t>
      </w:r>
    </w:p>
    <w:p w14:paraId="0A0035C7">
      <w:pPr>
        <w:pStyle w:val="24"/>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7</w:t>
      </w:r>
      <w:r>
        <w:rPr>
          <w:rFonts w:hint="eastAsia" w:ascii="仿宋" w:hAnsi="仿宋" w:eastAsia="仿宋" w:cs="仿宋"/>
          <w:b/>
          <w:color w:val="000000" w:themeColor="text1"/>
          <w:highlight w:val="none"/>
          <w14:textFill>
            <w14:solidFill>
              <w14:schemeClr w14:val="tx1"/>
            </w14:solidFill>
          </w14:textFill>
        </w:rPr>
        <w:t>.验收</w:t>
      </w:r>
    </w:p>
    <w:p w14:paraId="5AA9067F">
      <w:pPr>
        <w:tabs>
          <w:tab w:val="left" w:pos="0"/>
        </w:tabs>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kern w:val="0"/>
          <w:sz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应当组织对供应商履约的验收。验收采用</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自行组织验收和专门机构验收两种形式，具体</w:t>
      </w:r>
      <w:r>
        <w:rPr>
          <w:rFonts w:hint="eastAsia" w:ascii="仿宋" w:hAnsi="仿宋" w:eastAsia="仿宋" w:cs="仿宋"/>
          <w:color w:val="000000" w:themeColor="text1"/>
          <w:kern w:val="0"/>
          <w:sz w:val="24"/>
          <w:highlight w:val="none"/>
          <w:lang w:eastAsia="zh-CN"/>
          <w14:textFill>
            <w14:solidFill>
              <w14:schemeClr w14:val="tx1"/>
            </w14:solidFill>
          </w14:textFill>
        </w:rPr>
        <w:t>参</w:t>
      </w:r>
      <w:r>
        <w:rPr>
          <w:rFonts w:hint="eastAsia" w:ascii="仿宋" w:hAnsi="仿宋" w:eastAsia="仿宋" w:cs="仿宋"/>
          <w:color w:val="000000" w:themeColor="text1"/>
          <w:kern w:val="0"/>
          <w:sz w:val="24"/>
          <w:highlight w:val="none"/>
          <w14:textFill>
            <w14:solidFill>
              <w14:schemeClr w14:val="tx1"/>
            </w14:solidFill>
          </w14:textFill>
        </w:rPr>
        <w:t>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14:paraId="58FF6219">
      <w:pPr>
        <w:tabs>
          <w:tab w:val="left" w:pos="0"/>
        </w:tabs>
        <w:spacing w:line="360" w:lineRule="auto"/>
        <w:ind w:firstLine="480"/>
        <w:rPr>
          <w:rFonts w:hint="eastAsia" w:ascii="仿宋" w:hAnsi="仿宋" w:eastAsia="仿宋" w:cs="仿宋"/>
          <w:b/>
          <w:color w:val="000000"/>
          <w:sz w:val="32"/>
          <w:szCs w:val="20"/>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27.2</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组织对供应商履约的验收。</w:t>
      </w:r>
      <w:r>
        <w:rPr>
          <w:rFonts w:hint="eastAsia" w:ascii="仿宋" w:hAnsi="仿宋" w:eastAsia="仿宋" w:cs="仿宋"/>
          <w:color w:val="000000" w:themeColor="text1"/>
          <w:kern w:val="0"/>
          <w:sz w:val="24"/>
          <w:highlight w:val="none"/>
          <w:lang w:val="en-US" w:eastAsia="zh-CN"/>
          <w14:textFill>
            <w14:solidFill>
              <w14:schemeClr w14:val="tx1"/>
            </w14:solidFill>
          </w14:textFill>
        </w:rPr>
        <w:t>除27.1情形外，</w:t>
      </w:r>
      <w:r>
        <w:rPr>
          <w:rFonts w:hint="eastAsia" w:ascii="仿宋" w:hAnsi="仿宋" w:eastAsia="仿宋" w:cs="仿宋"/>
          <w:color w:val="000000" w:themeColor="text1"/>
          <w:kern w:val="0"/>
          <w:sz w:val="24"/>
          <w:highlight w:val="none"/>
          <w14:textFill>
            <w14:solidFill>
              <w14:schemeClr w14:val="tx1"/>
            </w14:solidFill>
          </w14:textFill>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bookmarkEnd w:id="38"/>
    </w:p>
    <w:bookmarkEnd w:id="36"/>
    <w:bookmarkEnd w:id="37"/>
    <w:p w14:paraId="46CDBAFD">
      <w:pPr>
        <w:pStyle w:val="2"/>
        <w:jc w:val="both"/>
        <w:rPr>
          <w:rFonts w:hint="eastAsia" w:ascii="仿宋" w:hAnsi="仿宋" w:eastAsia="仿宋" w:cs="仿宋"/>
        </w:rPr>
      </w:pPr>
      <w:bookmarkStart w:id="39" w:name="第四部分"/>
    </w:p>
    <w:p w14:paraId="0ACC34B1">
      <w:pPr>
        <w:pStyle w:val="2"/>
        <w:rPr>
          <w:rFonts w:hint="eastAsia" w:ascii="仿宋" w:hAnsi="仿宋" w:eastAsia="仿宋" w:cs="仿宋"/>
        </w:rPr>
      </w:pPr>
    </w:p>
    <w:p w14:paraId="55AF1954">
      <w:pPr>
        <w:pStyle w:val="2"/>
        <w:rPr>
          <w:rFonts w:hint="eastAsia" w:ascii="仿宋" w:hAnsi="仿宋" w:eastAsia="仿宋" w:cs="仿宋"/>
        </w:rPr>
      </w:pPr>
    </w:p>
    <w:p w14:paraId="690AC3A7">
      <w:pPr>
        <w:rPr>
          <w:rFonts w:hint="eastAsia" w:ascii="仿宋" w:hAnsi="仿宋" w:eastAsia="仿宋" w:cs="仿宋"/>
        </w:rPr>
      </w:pPr>
    </w:p>
    <w:p w14:paraId="07C56C79">
      <w:pPr>
        <w:pStyle w:val="60"/>
        <w:rPr>
          <w:rFonts w:hint="eastAsia" w:ascii="仿宋" w:hAnsi="仿宋" w:eastAsia="仿宋" w:cs="仿宋"/>
        </w:rPr>
      </w:pPr>
    </w:p>
    <w:p w14:paraId="2589678A">
      <w:pPr>
        <w:pStyle w:val="60"/>
        <w:rPr>
          <w:rFonts w:hint="eastAsia" w:ascii="仿宋" w:hAnsi="仿宋" w:eastAsia="仿宋" w:cs="仿宋"/>
        </w:rPr>
      </w:pPr>
    </w:p>
    <w:p w14:paraId="26BF0E43">
      <w:pPr>
        <w:pStyle w:val="60"/>
        <w:rPr>
          <w:rFonts w:hint="eastAsia" w:ascii="仿宋" w:hAnsi="仿宋" w:eastAsia="仿宋" w:cs="仿宋"/>
        </w:rPr>
      </w:pPr>
    </w:p>
    <w:p w14:paraId="59CE0146">
      <w:pPr>
        <w:pStyle w:val="60"/>
        <w:ind w:left="0" w:leftChars="0" w:firstLine="0" w:firstLineChars="0"/>
        <w:rPr>
          <w:rFonts w:hint="eastAsia" w:ascii="仿宋" w:hAnsi="仿宋" w:eastAsia="仿宋" w:cs="仿宋"/>
        </w:rPr>
      </w:pPr>
    </w:p>
    <w:p w14:paraId="73BFC23E">
      <w:pPr>
        <w:pStyle w:val="2"/>
        <w:rPr>
          <w:rFonts w:hint="eastAsia" w:ascii="仿宋" w:hAnsi="仿宋" w:eastAsia="仿宋" w:cs="仿宋"/>
        </w:rPr>
      </w:pPr>
      <w:r>
        <w:rPr>
          <w:rFonts w:hint="eastAsia" w:ascii="仿宋" w:hAnsi="仿宋" w:eastAsia="仿宋" w:cs="仿宋"/>
        </w:rPr>
        <w:t xml:space="preserve">第三部分   </w:t>
      </w:r>
      <w:r>
        <w:rPr>
          <w:rFonts w:hint="eastAsia" w:ascii="仿宋" w:hAnsi="仿宋" w:eastAsia="仿宋" w:cs="仿宋"/>
          <w:lang w:eastAsia="zh-CN"/>
        </w:rPr>
        <w:t>交易</w:t>
      </w:r>
      <w:r>
        <w:rPr>
          <w:rFonts w:hint="eastAsia" w:ascii="仿宋" w:hAnsi="仿宋" w:eastAsia="仿宋" w:cs="仿宋"/>
        </w:rPr>
        <w:t>需求</w:t>
      </w:r>
    </w:p>
    <w:p w14:paraId="581FC825">
      <w:pPr>
        <w:pStyle w:val="2"/>
        <w:rPr>
          <w:rFonts w:cs="仿宋"/>
        </w:rPr>
      </w:pPr>
      <w:r>
        <w:rPr>
          <w:rFonts w:hint="eastAsia" w:cs="仿宋"/>
        </w:rPr>
        <w:t>交易需求</w:t>
      </w:r>
    </w:p>
    <w:p w14:paraId="1F45BA1B">
      <w:pPr>
        <w:snapToGrid w:val="0"/>
        <w:spacing w:line="360" w:lineRule="auto"/>
        <w:jc w:val="left"/>
        <w:rPr>
          <w:rFonts w:ascii="仿宋" w:hAnsi="仿宋" w:eastAsia="仿宋" w:cs="仿宋"/>
          <w:color w:val="000000"/>
          <w:sz w:val="24"/>
        </w:rPr>
      </w:pPr>
      <w:r>
        <w:rPr>
          <w:rFonts w:hint="eastAsia" w:ascii="仿宋" w:hAnsi="仿宋" w:eastAsia="仿宋" w:cs="仿宋"/>
          <w:color w:val="000000"/>
          <w:sz w:val="24"/>
        </w:rPr>
        <w:t>属于实质性要求条款的，请用符号“▲”标明，否则属于非实质性要求。</w:t>
      </w:r>
    </w:p>
    <w:p w14:paraId="7A306946">
      <w:pPr>
        <w:snapToGrid w:val="0"/>
        <w:spacing w:line="360" w:lineRule="auto"/>
        <w:jc w:val="left"/>
        <w:rPr>
          <w:rFonts w:ascii="仿宋" w:hAnsi="仿宋" w:eastAsia="仿宋" w:cs="仿宋"/>
          <w:color w:val="000000"/>
          <w:sz w:val="24"/>
        </w:rPr>
      </w:pPr>
      <w:r>
        <w:rPr>
          <w:rFonts w:hint="eastAsia" w:ascii="仿宋" w:hAnsi="仿宋" w:eastAsia="仿宋" w:cs="仿宋"/>
          <w:color w:val="000000"/>
          <w:sz w:val="24"/>
        </w:rPr>
        <w:t>“★”系产品交易项目中单一产品或核心产品。</w:t>
      </w:r>
    </w:p>
    <w:p w14:paraId="737FFBD7">
      <w:pPr>
        <w:spacing w:line="360" w:lineRule="auto"/>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一、交易一览表</w:t>
      </w:r>
    </w:p>
    <w:tbl>
      <w:tblPr>
        <w:tblStyle w:val="61"/>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165"/>
        <w:gridCol w:w="810"/>
        <w:gridCol w:w="750"/>
        <w:gridCol w:w="1320"/>
        <w:gridCol w:w="1530"/>
        <w:gridCol w:w="1581"/>
      </w:tblGrid>
      <w:tr w14:paraId="2985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2" w:hRule="atLeast"/>
        </w:trPr>
        <w:tc>
          <w:tcPr>
            <w:tcW w:w="523" w:type="dxa"/>
            <w:noWrap w:val="0"/>
            <w:tcMar>
              <w:top w:w="15" w:type="dxa"/>
              <w:left w:w="15" w:type="dxa"/>
              <w:bottom w:w="0" w:type="dxa"/>
              <w:right w:w="15" w:type="dxa"/>
            </w:tcMar>
            <w:vAlign w:val="center"/>
          </w:tcPr>
          <w:p w14:paraId="11C26350">
            <w:pPr>
              <w:tabs>
                <w:tab w:val="left" w:pos="0"/>
              </w:tabs>
              <w:adjustRightInd w:val="0"/>
              <w:snapToGrid w:val="0"/>
              <w:jc w:val="center"/>
              <w:rPr>
                <w:rFonts w:hint="eastAsia" w:ascii="宋体" w:hAnsi="宋体" w:cs="宋体"/>
                <w:color w:val="000000"/>
              </w:rPr>
            </w:pPr>
            <w:r>
              <w:rPr>
                <w:rFonts w:hint="eastAsia" w:ascii="宋体" w:hAnsi="宋体" w:cs="宋体"/>
                <w:color w:val="000000"/>
              </w:rPr>
              <w:t>序号</w:t>
            </w:r>
          </w:p>
        </w:tc>
        <w:tc>
          <w:tcPr>
            <w:tcW w:w="2165" w:type="dxa"/>
            <w:noWrap w:val="0"/>
            <w:tcMar>
              <w:top w:w="15" w:type="dxa"/>
              <w:left w:w="15" w:type="dxa"/>
              <w:bottom w:w="0" w:type="dxa"/>
              <w:right w:w="15" w:type="dxa"/>
            </w:tcMar>
            <w:vAlign w:val="center"/>
          </w:tcPr>
          <w:p w14:paraId="4F1106F3">
            <w:pPr>
              <w:tabs>
                <w:tab w:val="left" w:pos="0"/>
              </w:tabs>
              <w:adjustRightInd w:val="0"/>
              <w:snapToGrid w:val="0"/>
              <w:jc w:val="center"/>
              <w:rPr>
                <w:rFonts w:hint="eastAsia" w:ascii="宋体" w:hAnsi="宋体" w:cs="宋体"/>
                <w:color w:val="000000"/>
              </w:rPr>
            </w:pPr>
            <w:r>
              <w:rPr>
                <w:rFonts w:hint="eastAsia" w:ascii="宋体" w:hAnsi="宋体" w:cs="宋体"/>
                <w:color w:val="000000"/>
              </w:rPr>
              <w:t>名称</w:t>
            </w:r>
          </w:p>
        </w:tc>
        <w:tc>
          <w:tcPr>
            <w:tcW w:w="810" w:type="dxa"/>
            <w:noWrap w:val="0"/>
            <w:tcMar>
              <w:top w:w="15" w:type="dxa"/>
              <w:left w:w="15" w:type="dxa"/>
              <w:bottom w:w="0" w:type="dxa"/>
              <w:right w:w="15" w:type="dxa"/>
            </w:tcMar>
            <w:vAlign w:val="center"/>
          </w:tcPr>
          <w:p w14:paraId="5DD1C9B5">
            <w:pPr>
              <w:tabs>
                <w:tab w:val="left" w:pos="0"/>
              </w:tabs>
              <w:adjustRightInd w:val="0"/>
              <w:snapToGrid w:val="0"/>
              <w:jc w:val="center"/>
              <w:rPr>
                <w:rFonts w:hint="eastAsia" w:ascii="宋体" w:hAnsi="宋体" w:cs="宋体"/>
                <w:color w:val="000000"/>
              </w:rPr>
            </w:pPr>
            <w:r>
              <w:rPr>
                <w:rFonts w:hint="eastAsia" w:ascii="宋体" w:hAnsi="宋体" w:cs="宋体"/>
                <w:color w:val="000000"/>
              </w:rPr>
              <w:t>数量</w:t>
            </w:r>
          </w:p>
        </w:tc>
        <w:tc>
          <w:tcPr>
            <w:tcW w:w="750" w:type="dxa"/>
            <w:noWrap w:val="0"/>
            <w:tcMar>
              <w:top w:w="15" w:type="dxa"/>
              <w:left w:w="15" w:type="dxa"/>
              <w:bottom w:w="0" w:type="dxa"/>
              <w:right w:w="15" w:type="dxa"/>
            </w:tcMar>
            <w:vAlign w:val="center"/>
          </w:tcPr>
          <w:p w14:paraId="615A2F5A">
            <w:pPr>
              <w:tabs>
                <w:tab w:val="left" w:pos="0"/>
              </w:tabs>
              <w:adjustRightInd w:val="0"/>
              <w:snapToGrid w:val="0"/>
              <w:jc w:val="center"/>
              <w:rPr>
                <w:rFonts w:hint="eastAsia" w:ascii="宋体" w:hAnsi="宋体" w:cs="宋体"/>
                <w:color w:val="000000"/>
              </w:rPr>
            </w:pPr>
            <w:r>
              <w:rPr>
                <w:rFonts w:hint="eastAsia" w:ascii="宋体" w:hAnsi="宋体" w:cs="宋体"/>
                <w:color w:val="000000"/>
              </w:rPr>
              <w:t>单位</w:t>
            </w:r>
          </w:p>
        </w:tc>
        <w:tc>
          <w:tcPr>
            <w:tcW w:w="1320" w:type="dxa"/>
            <w:noWrap w:val="0"/>
            <w:vAlign w:val="center"/>
          </w:tcPr>
          <w:p w14:paraId="45A492E8">
            <w:pPr>
              <w:tabs>
                <w:tab w:val="left" w:pos="0"/>
              </w:tabs>
              <w:adjustRightInd w:val="0"/>
              <w:snapToGrid w:val="0"/>
              <w:jc w:val="center"/>
              <w:rPr>
                <w:rFonts w:hint="eastAsia" w:ascii="宋体" w:hAnsi="宋体" w:cs="宋体"/>
                <w:color w:val="000000"/>
              </w:rPr>
            </w:pPr>
            <w:r>
              <w:rPr>
                <w:rFonts w:hint="eastAsia" w:ascii="宋体" w:hAnsi="宋体" w:cs="宋体"/>
                <w:color w:val="000000"/>
              </w:rPr>
              <w:t>预算（元）</w:t>
            </w:r>
          </w:p>
        </w:tc>
        <w:tc>
          <w:tcPr>
            <w:tcW w:w="1530" w:type="dxa"/>
            <w:noWrap w:val="0"/>
            <w:vAlign w:val="center"/>
          </w:tcPr>
          <w:p w14:paraId="45DF22DC">
            <w:pPr>
              <w:tabs>
                <w:tab w:val="left" w:pos="0"/>
              </w:tabs>
              <w:adjustRightInd w:val="0"/>
              <w:snapToGrid w:val="0"/>
              <w:jc w:val="center"/>
              <w:rPr>
                <w:rFonts w:hint="eastAsia" w:ascii="宋体" w:hAnsi="宋体" w:cs="宋体"/>
                <w:color w:val="000000"/>
              </w:rPr>
            </w:pPr>
            <w:r>
              <w:rPr>
                <w:rFonts w:hint="eastAsia" w:ascii="宋体" w:hAnsi="宋体" w:cs="宋体"/>
                <w:color w:val="000000"/>
              </w:rPr>
              <w:t>简要规格描述或基本情况介绍</w:t>
            </w:r>
          </w:p>
        </w:tc>
        <w:tc>
          <w:tcPr>
            <w:tcW w:w="1581" w:type="dxa"/>
            <w:noWrap w:val="0"/>
            <w:vAlign w:val="center"/>
          </w:tcPr>
          <w:p w14:paraId="3AA3001B">
            <w:pPr>
              <w:tabs>
                <w:tab w:val="left" w:pos="0"/>
              </w:tabs>
              <w:adjustRightInd w:val="0"/>
              <w:snapToGrid w:val="0"/>
              <w:jc w:val="center"/>
              <w:rPr>
                <w:rFonts w:hint="eastAsia" w:ascii="宋体" w:hAnsi="宋体" w:cs="宋体"/>
                <w:color w:val="000000"/>
              </w:rPr>
            </w:pPr>
            <w:r>
              <w:rPr>
                <w:rFonts w:hint="eastAsia" w:ascii="宋体" w:hAnsi="宋体" w:cs="宋体"/>
                <w:color w:val="000000"/>
              </w:rPr>
              <w:t>最高限价（元）</w:t>
            </w:r>
          </w:p>
        </w:tc>
      </w:tr>
      <w:tr w14:paraId="01A1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noWrap w:val="0"/>
            <w:tcMar>
              <w:top w:w="15" w:type="dxa"/>
              <w:left w:w="15" w:type="dxa"/>
              <w:bottom w:w="0" w:type="dxa"/>
              <w:right w:w="15" w:type="dxa"/>
            </w:tcMar>
            <w:vAlign w:val="center"/>
          </w:tcPr>
          <w:p w14:paraId="0FFC26DE">
            <w:pPr>
              <w:tabs>
                <w:tab w:val="left" w:pos="0"/>
              </w:tabs>
              <w:jc w:val="center"/>
              <w:rPr>
                <w:rFonts w:hint="eastAsia" w:ascii="宋体" w:hAnsi="宋体" w:cs="宋体"/>
                <w:color w:val="000000"/>
              </w:rPr>
            </w:pPr>
            <w:r>
              <w:rPr>
                <w:rFonts w:hint="eastAsia" w:ascii="宋体" w:hAnsi="宋体" w:cs="宋体"/>
                <w:color w:val="000000"/>
              </w:rPr>
              <w:t>1</w:t>
            </w:r>
          </w:p>
        </w:tc>
        <w:tc>
          <w:tcPr>
            <w:tcW w:w="2165" w:type="dxa"/>
            <w:noWrap w:val="0"/>
            <w:tcMar>
              <w:top w:w="15" w:type="dxa"/>
              <w:left w:w="15" w:type="dxa"/>
              <w:bottom w:w="0" w:type="dxa"/>
              <w:right w:w="15" w:type="dxa"/>
            </w:tcMar>
            <w:vAlign w:val="center"/>
          </w:tcPr>
          <w:p w14:paraId="4672A533">
            <w:pPr>
              <w:jc w:val="center"/>
              <w:textAlignment w:val="center"/>
              <w:rPr>
                <w:rFonts w:hint="eastAsia" w:ascii="宋体" w:hAnsi="宋体" w:eastAsia="宋体" w:cs="宋体"/>
                <w:color w:val="000000"/>
                <w:lang w:eastAsia="zh-CN"/>
              </w:rPr>
            </w:pPr>
            <w:r>
              <w:rPr>
                <w:rFonts w:hint="eastAsia" w:ascii="宋体" w:hAnsi="宋体" w:cs="宋体"/>
                <w:color w:val="000000"/>
                <w:lang w:eastAsia="zh-CN"/>
              </w:rPr>
              <w:t>益农镇东联村区级示范型未来乡村建设规划设计、施工图设计及后续服务</w:t>
            </w:r>
          </w:p>
        </w:tc>
        <w:tc>
          <w:tcPr>
            <w:tcW w:w="810" w:type="dxa"/>
            <w:noWrap w:val="0"/>
            <w:tcMar>
              <w:top w:w="15" w:type="dxa"/>
              <w:left w:w="15" w:type="dxa"/>
              <w:bottom w:w="0" w:type="dxa"/>
              <w:right w:w="15" w:type="dxa"/>
            </w:tcMar>
            <w:vAlign w:val="center"/>
          </w:tcPr>
          <w:p w14:paraId="4EB34365">
            <w:pPr>
              <w:jc w:val="center"/>
              <w:textAlignment w:val="center"/>
              <w:rPr>
                <w:rFonts w:hint="eastAsia" w:ascii="宋体" w:hAnsi="宋体" w:cs="宋体"/>
                <w:color w:val="000000"/>
              </w:rPr>
            </w:pPr>
            <w:r>
              <w:rPr>
                <w:rFonts w:hint="eastAsia" w:ascii="宋体" w:hAnsi="宋体" w:cs="宋体"/>
                <w:color w:val="000000"/>
              </w:rPr>
              <w:t>1</w:t>
            </w:r>
          </w:p>
        </w:tc>
        <w:tc>
          <w:tcPr>
            <w:tcW w:w="750" w:type="dxa"/>
            <w:noWrap w:val="0"/>
            <w:tcMar>
              <w:top w:w="15" w:type="dxa"/>
              <w:left w:w="15" w:type="dxa"/>
              <w:bottom w:w="0" w:type="dxa"/>
              <w:right w:w="15" w:type="dxa"/>
            </w:tcMar>
            <w:vAlign w:val="center"/>
          </w:tcPr>
          <w:p w14:paraId="46D83F82">
            <w:pPr>
              <w:jc w:val="center"/>
              <w:textAlignment w:val="center"/>
              <w:rPr>
                <w:rFonts w:hint="eastAsia" w:ascii="宋体" w:hAnsi="宋体" w:cs="宋体"/>
                <w:color w:val="000000"/>
              </w:rPr>
            </w:pPr>
            <w:r>
              <w:rPr>
                <w:rFonts w:hint="eastAsia" w:ascii="宋体" w:hAnsi="宋体" w:cs="宋体"/>
                <w:color w:val="000000"/>
              </w:rPr>
              <w:t>批</w:t>
            </w:r>
          </w:p>
        </w:tc>
        <w:tc>
          <w:tcPr>
            <w:tcW w:w="1320" w:type="dxa"/>
            <w:noWrap w:val="0"/>
            <w:vAlign w:val="center"/>
          </w:tcPr>
          <w:p w14:paraId="3B03D29A">
            <w:pPr>
              <w:jc w:val="center"/>
              <w:textAlignment w:val="center"/>
              <w:rPr>
                <w:rFonts w:hint="eastAsia" w:ascii="宋体" w:hAnsi="宋体" w:cs="宋体"/>
                <w:color w:val="000000"/>
              </w:rPr>
            </w:pPr>
            <w:r>
              <w:rPr>
                <w:rFonts w:ascii="宋体" w:hAnsi="宋体" w:cs="宋体"/>
                <w:color w:val="000000"/>
                <w:sz w:val="24"/>
              </w:rPr>
              <w:t>500000</w:t>
            </w:r>
            <w:r>
              <w:rPr>
                <w:rFonts w:hint="eastAsia" w:ascii="宋体" w:hAnsi="宋体" w:cs="宋体"/>
                <w:color w:val="000000"/>
                <w:sz w:val="24"/>
              </w:rPr>
              <w:t>.</w:t>
            </w:r>
            <w:r>
              <w:rPr>
                <w:rFonts w:hint="eastAsia" w:ascii="宋体" w:hAnsi="宋体" w:cs="宋体"/>
                <w:bCs/>
                <w:color w:val="000000"/>
                <w:sz w:val="24"/>
              </w:rPr>
              <w:t xml:space="preserve">00 </w:t>
            </w:r>
          </w:p>
        </w:tc>
        <w:tc>
          <w:tcPr>
            <w:tcW w:w="1530" w:type="dxa"/>
            <w:noWrap w:val="0"/>
            <w:vAlign w:val="center"/>
          </w:tcPr>
          <w:p w14:paraId="0DD81917">
            <w:pPr>
              <w:tabs>
                <w:tab w:val="left" w:pos="0"/>
              </w:tabs>
              <w:jc w:val="center"/>
              <w:rPr>
                <w:rFonts w:hint="eastAsia" w:ascii="宋体" w:hAnsi="宋体" w:cs="宋体"/>
                <w:color w:val="000000"/>
                <w:lang w:eastAsia="zh-Hans"/>
              </w:rPr>
            </w:pPr>
            <w:r>
              <w:rPr>
                <w:rFonts w:hint="eastAsia" w:ascii="宋体" w:hAnsi="宋体" w:cs="宋体"/>
                <w:color w:val="000000"/>
                <w:lang w:eastAsia="zh-Hans"/>
              </w:rPr>
              <w:t>详见交易需求</w:t>
            </w:r>
          </w:p>
        </w:tc>
        <w:tc>
          <w:tcPr>
            <w:tcW w:w="1581" w:type="dxa"/>
            <w:noWrap w:val="0"/>
            <w:vAlign w:val="center"/>
          </w:tcPr>
          <w:p w14:paraId="70C1C639">
            <w:pPr>
              <w:jc w:val="center"/>
              <w:textAlignment w:val="center"/>
              <w:rPr>
                <w:rFonts w:hint="eastAsia" w:ascii="宋体" w:hAnsi="宋体" w:cs="宋体"/>
                <w:color w:val="000000"/>
              </w:rPr>
            </w:pPr>
            <w:r>
              <w:rPr>
                <w:rFonts w:ascii="宋体" w:hAnsi="宋体" w:cs="宋体"/>
                <w:color w:val="000000"/>
                <w:sz w:val="24"/>
              </w:rPr>
              <w:t>500000</w:t>
            </w:r>
            <w:r>
              <w:rPr>
                <w:rFonts w:hint="eastAsia" w:ascii="宋体" w:hAnsi="宋体" w:cs="宋体"/>
                <w:color w:val="000000"/>
                <w:sz w:val="24"/>
              </w:rPr>
              <w:t>.</w:t>
            </w:r>
            <w:r>
              <w:rPr>
                <w:rFonts w:hint="eastAsia" w:ascii="宋体" w:hAnsi="宋体" w:cs="宋体"/>
                <w:bCs/>
                <w:color w:val="000000"/>
                <w:sz w:val="24"/>
              </w:rPr>
              <w:t xml:space="preserve">00 </w:t>
            </w:r>
          </w:p>
        </w:tc>
      </w:tr>
    </w:tbl>
    <w:p w14:paraId="2D608C2E">
      <w:pPr>
        <w:rPr>
          <w:rFonts w:hint="eastAsia" w:ascii="宋体" w:hAnsi="宋体" w:cs="宋体"/>
          <w:b/>
          <w:color w:val="000000"/>
          <w:sz w:val="22"/>
          <w:szCs w:val="22"/>
        </w:rPr>
      </w:pPr>
    </w:p>
    <w:p w14:paraId="1C676763">
      <w:pPr>
        <w:pStyle w:val="3"/>
        <w:numPr>
          <w:ilvl w:val="0"/>
          <w:numId w:val="10"/>
        </w:numPr>
        <w:jc w:val="center"/>
        <w:rPr>
          <w:rFonts w:hint="eastAsia" w:ascii="宋体" w:hAnsi="宋体" w:eastAsia="宋体" w:cs="宋体"/>
          <w:color w:val="000000"/>
        </w:rPr>
      </w:pPr>
      <w:r>
        <w:rPr>
          <w:rFonts w:hint="eastAsia" w:ascii="宋体" w:hAnsi="宋体" w:eastAsia="宋体" w:cs="宋体"/>
          <w:color w:val="000000"/>
          <w:lang w:val="en-US" w:eastAsia="zh-CN"/>
        </w:rPr>
        <w:t>交易</w:t>
      </w:r>
      <w:r>
        <w:rPr>
          <w:rFonts w:hint="eastAsia" w:ascii="宋体" w:hAnsi="宋体" w:eastAsia="宋体" w:cs="宋体"/>
          <w:color w:val="000000"/>
        </w:rPr>
        <w:t>需求</w:t>
      </w:r>
    </w:p>
    <w:p w14:paraId="46DEADF1">
      <w:pPr>
        <w:rPr>
          <w:rFonts w:hint="eastAsia" w:ascii="宋体" w:hAnsi="宋体" w:cs="宋体"/>
          <w:color w:val="auto"/>
        </w:rPr>
      </w:pPr>
      <w:r>
        <w:rPr>
          <w:rFonts w:hint="eastAsia" w:ascii="宋体" w:hAnsi="宋体" w:cs="宋体"/>
          <w:color w:val="auto"/>
        </w:rPr>
        <w:t>（一）技术需求</w:t>
      </w:r>
    </w:p>
    <w:p w14:paraId="2C22F341">
      <w:pPr>
        <w:rPr>
          <w:rFonts w:hint="eastAsia" w:ascii="宋体" w:hAnsi="宋体" w:cs="宋体"/>
          <w:color w:val="auto"/>
        </w:rPr>
      </w:pPr>
    </w:p>
    <w:p w14:paraId="0B0626EB">
      <w:pPr>
        <w:pStyle w:val="505"/>
        <w:adjustRightInd w:val="0"/>
        <w:spacing w:line="500" w:lineRule="exact"/>
        <w:ind w:firstLine="0" w:firstLineChars="0"/>
        <w:rPr>
          <w:rFonts w:hint="eastAsia" w:ascii="宋体" w:hAnsi="宋体" w:eastAsia="宋体" w:cs="宋体"/>
          <w:b/>
          <w:bCs/>
          <w:color w:val="auto"/>
        </w:rPr>
      </w:pPr>
      <w:r>
        <w:rPr>
          <w:rFonts w:hint="eastAsia" w:ascii="宋体" w:hAnsi="宋体" w:eastAsia="宋体" w:cs="宋体"/>
          <w:b/>
          <w:bCs/>
          <w:color w:val="auto"/>
        </w:rPr>
        <w:t>一、项目名称</w:t>
      </w:r>
    </w:p>
    <w:p w14:paraId="794A3D60">
      <w:pPr>
        <w:pStyle w:val="505"/>
        <w:adjustRightInd w:val="0"/>
        <w:spacing w:line="500" w:lineRule="exact"/>
        <w:ind w:firstLine="0" w:firstLineChars="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益农镇东联村区级示范型未来乡村建设规划设计、施工图设计及后续服务项目。</w:t>
      </w:r>
    </w:p>
    <w:p w14:paraId="277431CE">
      <w:pPr>
        <w:pStyle w:val="505"/>
        <w:adjustRightInd w:val="0"/>
        <w:spacing w:line="500" w:lineRule="exact"/>
        <w:ind w:firstLine="0" w:firstLineChars="0"/>
        <w:rPr>
          <w:rFonts w:hint="eastAsia" w:ascii="宋体" w:hAnsi="宋体" w:eastAsia="宋体" w:cs="宋体"/>
          <w:b/>
          <w:bCs/>
          <w:color w:val="auto"/>
        </w:rPr>
      </w:pPr>
      <w:r>
        <w:rPr>
          <w:rFonts w:hint="eastAsia" w:ascii="宋体" w:hAnsi="宋体" w:eastAsia="宋体" w:cs="宋体"/>
          <w:b/>
          <w:bCs/>
          <w:color w:val="auto"/>
        </w:rPr>
        <w:t>二、项目内容</w:t>
      </w:r>
    </w:p>
    <w:p w14:paraId="7E980731">
      <w:pPr>
        <w:adjustRightInd w:val="0"/>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2.1项目概况</w:t>
      </w:r>
    </w:p>
    <w:p w14:paraId="7663C3AF">
      <w:pPr>
        <w:adjustRightInd w:val="0"/>
        <w:spacing w:line="500" w:lineRule="exact"/>
        <w:ind w:firstLine="480" w:firstLineChars="200"/>
        <w:rPr>
          <w:rFonts w:hint="default" w:ascii="宋体" w:hAnsi="宋体" w:cs="宋体"/>
          <w:color w:val="auto"/>
          <w:sz w:val="24"/>
          <w:lang w:val="en-US" w:eastAsia="zh-CN"/>
        </w:rPr>
      </w:pPr>
      <w:r>
        <w:rPr>
          <w:rFonts w:hint="eastAsia" w:ascii="宋体" w:hAnsi="宋体" w:cs="宋体"/>
          <w:color w:val="auto"/>
          <w:sz w:val="24"/>
          <w:lang w:eastAsia="zh-CN"/>
        </w:rPr>
        <w:t>项目概况：</w:t>
      </w:r>
      <w:r>
        <w:rPr>
          <w:rFonts w:hint="eastAsia" w:ascii="宋体" w:hAnsi="宋体" w:cs="宋体"/>
          <w:color w:val="auto"/>
          <w:sz w:val="24"/>
          <w:lang w:val="en-US" w:eastAsia="zh-CN"/>
        </w:rPr>
        <w:t>东联</w:t>
      </w:r>
      <w:r>
        <w:rPr>
          <w:rFonts w:hint="eastAsia" w:ascii="宋体" w:hAnsi="宋体" w:cs="宋体"/>
          <w:color w:val="auto"/>
          <w:sz w:val="24"/>
          <w:lang w:eastAsia="zh-CN"/>
        </w:rPr>
        <w:t>村区域面积</w:t>
      </w:r>
      <w:r>
        <w:rPr>
          <w:rFonts w:hint="eastAsia" w:ascii="宋体" w:hAnsi="宋体" w:cs="宋体"/>
          <w:color w:val="auto"/>
          <w:sz w:val="24"/>
          <w:lang w:val="en-US" w:eastAsia="zh-CN"/>
        </w:rPr>
        <w:t>2.25</w:t>
      </w:r>
      <w:r>
        <w:rPr>
          <w:rFonts w:hint="eastAsia" w:ascii="宋体" w:hAnsi="宋体" w:cs="宋体"/>
          <w:color w:val="auto"/>
          <w:sz w:val="24"/>
          <w:lang w:eastAsia="zh-CN"/>
        </w:rPr>
        <w:t>平方公里，耕地面积</w:t>
      </w:r>
      <w:r>
        <w:rPr>
          <w:rFonts w:hint="eastAsia" w:ascii="宋体" w:hAnsi="宋体" w:cs="宋体"/>
          <w:color w:val="auto"/>
          <w:sz w:val="24"/>
          <w:lang w:val="en-US" w:eastAsia="zh-CN"/>
        </w:rPr>
        <w:t>2807</w:t>
      </w:r>
      <w:r>
        <w:rPr>
          <w:rFonts w:hint="eastAsia" w:ascii="宋体" w:hAnsi="宋体" w:cs="宋体"/>
          <w:color w:val="auto"/>
          <w:sz w:val="24"/>
          <w:lang w:eastAsia="zh-CN"/>
        </w:rPr>
        <w:t>亩。东</w:t>
      </w:r>
      <w:r>
        <w:rPr>
          <w:rFonts w:hint="eastAsia" w:ascii="宋体" w:hAnsi="宋体" w:cs="宋体"/>
          <w:color w:val="auto"/>
          <w:sz w:val="24"/>
          <w:lang w:val="en-US" w:eastAsia="zh-CN"/>
        </w:rPr>
        <w:t>联</w:t>
      </w:r>
      <w:r>
        <w:rPr>
          <w:rFonts w:hint="eastAsia" w:ascii="宋体" w:hAnsi="宋体" w:cs="宋体"/>
          <w:color w:val="auto"/>
          <w:sz w:val="24"/>
          <w:lang w:eastAsia="zh-CN"/>
        </w:rPr>
        <w:t>村位于萧山区益农镇东部</w:t>
      </w:r>
      <w:r>
        <w:rPr>
          <w:rFonts w:hint="eastAsia" w:ascii="宋体" w:hAnsi="宋体" w:cs="宋体"/>
          <w:color w:val="auto"/>
          <w:sz w:val="24"/>
          <w:lang w:val="en-US" w:eastAsia="zh-CN"/>
        </w:rPr>
        <w:t xml:space="preserve">，北至抢险湾，南至镇龙殿村北端， </w:t>
      </w:r>
      <w:r>
        <w:rPr>
          <w:rFonts w:hint="default" w:ascii="宋体" w:hAnsi="宋体" w:cs="宋体"/>
          <w:color w:val="auto"/>
          <w:sz w:val="24"/>
          <w:lang w:val="en-US" w:eastAsia="zh-CN"/>
        </w:rPr>
        <w:t>东至久裕庙横湾与抢险湾交汇处，西至五六二村西侧</w:t>
      </w:r>
      <w:r>
        <w:rPr>
          <w:rFonts w:hint="eastAsia" w:ascii="宋体" w:hAnsi="宋体" w:cs="宋体"/>
          <w:color w:val="auto"/>
          <w:sz w:val="24"/>
          <w:lang w:eastAsia="zh-CN"/>
        </w:rPr>
        <w:t>。至今，全村共有</w:t>
      </w:r>
      <w:r>
        <w:rPr>
          <w:rFonts w:hint="eastAsia" w:ascii="宋体" w:hAnsi="宋体" w:cs="宋体"/>
          <w:color w:val="auto"/>
          <w:sz w:val="24"/>
          <w:lang w:val="en-US" w:eastAsia="zh-CN"/>
        </w:rPr>
        <w:t>26</w:t>
      </w:r>
      <w:r>
        <w:rPr>
          <w:rFonts w:hint="eastAsia" w:ascii="宋体" w:hAnsi="宋体" w:cs="宋体"/>
          <w:color w:val="auto"/>
          <w:sz w:val="24"/>
          <w:lang w:eastAsia="zh-CN"/>
        </w:rPr>
        <w:t>个村民小组，农户</w:t>
      </w:r>
      <w:r>
        <w:rPr>
          <w:rFonts w:hint="eastAsia" w:ascii="宋体" w:hAnsi="宋体" w:cs="宋体"/>
          <w:color w:val="auto"/>
          <w:sz w:val="24"/>
          <w:lang w:val="en-US" w:eastAsia="zh-CN"/>
        </w:rPr>
        <w:t>833</w:t>
      </w:r>
      <w:r>
        <w:rPr>
          <w:rFonts w:hint="eastAsia" w:ascii="宋体" w:hAnsi="宋体" w:cs="宋体"/>
          <w:color w:val="auto"/>
          <w:sz w:val="24"/>
          <w:lang w:eastAsia="zh-CN"/>
        </w:rPr>
        <w:t>户，总人口</w:t>
      </w:r>
      <w:r>
        <w:rPr>
          <w:rFonts w:hint="eastAsia" w:ascii="宋体" w:hAnsi="宋体" w:cs="宋体"/>
          <w:color w:val="auto"/>
          <w:sz w:val="24"/>
          <w:lang w:val="en-US" w:eastAsia="zh-CN"/>
        </w:rPr>
        <w:t>2928</w:t>
      </w:r>
      <w:r>
        <w:rPr>
          <w:rFonts w:hint="eastAsia" w:ascii="宋体" w:hAnsi="宋体" w:cs="宋体"/>
          <w:color w:val="auto"/>
          <w:sz w:val="24"/>
          <w:lang w:eastAsia="zh-CN"/>
        </w:rPr>
        <w:t>人。</w:t>
      </w:r>
    </w:p>
    <w:p w14:paraId="1504A1BC">
      <w:pPr>
        <w:adjustRightInd w:val="0"/>
        <w:spacing w:line="500" w:lineRule="exact"/>
        <w:ind w:firstLine="480" w:firstLineChars="200"/>
        <w:rPr>
          <w:rFonts w:hint="eastAsia" w:ascii="宋体" w:hAnsi="宋体" w:cs="宋体"/>
          <w:color w:val="auto"/>
          <w:sz w:val="24"/>
          <w:lang w:eastAsia="zh-CN"/>
        </w:rPr>
      </w:pPr>
      <w:r>
        <w:rPr>
          <w:rFonts w:hint="eastAsia" w:ascii="宋体" w:hAnsi="宋体" w:cs="宋体"/>
          <w:color w:val="auto"/>
          <w:sz w:val="24"/>
          <w:lang w:eastAsia="zh-CN"/>
        </w:rPr>
        <w:t>建设规模：未来乡村</w:t>
      </w:r>
      <w:r>
        <w:rPr>
          <w:rFonts w:hint="eastAsia" w:ascii="宋体" w:hAnsi="宋体" w:cs="宋体"/>
          <w:color w:val="auto"/>
          <w:sz w:val="24"/>
          <w:lang w:val="en-US" w:eastAsia="zh-CN"/>
        </w:rPr>
        <w:t>示范</w:t>
      </w:r>
      <w:r>
        <w:rPr>
          <w:rFonts w:hint="eastAsia" w:ascii="宋体" w:hAnsi="宋体" w:cs="宋体"/>
          <w:color w:val="auto"/>
          <w:sz w:val="24"/>
          <w:lang w:eastAsia="zh-CN"/>
        </w:rPr>
        <w:t>村建设项目总投资约</w:t>
      </w:r>
      <w:r>
        <w:rPr>
          <w:rFonts w:hint="eastAsia" w:ascii="宋体" w:hAnsi="宋体" w:cs="宋体"/>
          <w:color w:val="auto"/>
          <w:sz w:val="24"/>
          <w:lang w:val="en-US" w:eastAsia="zh-CN"/>
        </w:rPr>
        <w:t>1500</w:t>
      </w:r>
      <w:r>
        <w:rPr>
          <w:rFonts w:hint="eastAsia" w:ascii="宋体" w:hAnsi="宋体" w:cs="宋体"/>
          <w:color w:val="auto"/>
          <w:sz w:val="24"/>
          <w:lang w:eastAsia="zh-CN"/>
        </w:rPr>
        <w:t>万元。</w:t>
      </w:r>
    </w:p>
    <w:p w14:paraId="6EAD560E">
      <w:pPr>
        <w:adjustRightInd w:val="0"/>
        <w:spacing w:line="500" w:lineRule="exact"/>
        <w:ind w:firstLine="480" w:firstLineChars="200"/>
        <w:rPr>
          <w:rFonts w:hint="eastAsia"/>
          <w:color w:val="auto"/>
        </w:rPr>
      </w:pPr>
      <w:r>
        <w:rPr>
          <w:rFonts w:hint="eastAsia" w:ascii="宋体" w:hAnsi="宋体" w:cs="宋体"/>
          <w:color w:val="auto"/>
          <w:sz w:val="24"/>
          <w:lang w:eastAsia="zh-CN"/>
        </w:rPr>
        <w:t>建设地点：益农镇</w:t>
      </w:r>
      <w:r>
        <w:rPr>
          <w:rFonts w:hint="eastAsia" w:ascii="宋体" w:hAnsi="宋体" w:cs="宋体"/>
          <w:color w:val="auto"/>
          <w:sz w:val="24"/>
          <w:lang w:val="en-US" w:eastAsia="zh-CN"/>
        </w:rPr>
        <w:t>东联村</w:t>
      </w:r>
      <w:r>
        <w:rPr>
          <w:rFonts w:hint="eastAsia" w:ascii="宋体" w:hAnsi="宋体" w:cs="宋体"/>
          <w:color w:val="auto"/>
          <w:sz w:val="24"/>
          <w:lang w:eastAsia="zh-CN"/>
        </w:rPr>
        <w:t>。</w:t>
      </w:r>
    </w:p>
    <w:p w14:paraId="35A117A2">
      <w:pPr>
        <w:adjustRightInd w:val="0"/>
        <w:spacing w:line="500" w:lineRule="exact"/>
        <w:ind w:firstLine="482" w:firstLineChars="200"/>
        <w:rPr>
          <w:rFonts w:hint="eastAsia" w:ascii="宋体" w:hAnsi="宋体" w:cs="宋体"/>
          <w:b/>
          <w:bCs/>
          <w:color w:val="auto"/>
          <w:sz w:val="24"/>
        </w:rPr>
      </w:pPr>
      <w:r>
        <w:rPr>
          <w:rFonts w:hint="eastAsia" w:ascii="宋体" w:hAnsi="宋体" w:cs="宋体"/>
          <w:b/>
          <w:bCs/>
          <w:color w:val="auto"/>
          <w:sz w:val="24"/>
        </w:rPr>
        <w:t>2.2设计内容及范围</w:t>
      </w:r>
    </w:p>
    <w:p w14:paraId="6D9E2326">
      <w:pPr>
        <w:adjustRightInd w:val="0"/>
        <w:spacing w:line="500" w:lineRule="exact"/>
        <w:ind w:firstLine="480" w:firstLineChars="200"/>
        <w:rPr>
          <w:rFonts w:hint="eastAsia" w:ascii="宋体" w:hAnsi="宋体" w:cs="宋体"/>
          <w:color w:val="auto"/>
          <w:sz w:val="24"/>
        </w:rPr>
      </w:pPr>
      <w:r>
        <w:rPr>
          <w:rFonts w:hint="eastAsia" w:ascii="宋体" w:hAnsi="宋体" w:cs="宋体"/>
          <w:color w:val="auto"/>
          <w:sz w:val="24"/>
        </w:rPr>
        <w:t>1、本次项目招标范围包括</w:t>
      </w:r>
      <w:r>
        <w:rPr>
          <w:rFonts w:hint="eastAsia" w:ascii="宋体" w:hAnsi="宋体" w:cs="宋体"/>
          <w:color w:val="auto"/>
          <w:sz w:val="24"/>
          <w:lang w:val="en-US" w:eastAsia="zh-CN"/>
        </w:rPr>
        <w:t>东联村未来乡村示范村建设规划所需的</w:t>
      </w:r>
      <w:r>
        <w:rPr>
          <w:rFonts w:hint="eastAsia" w:ascii="宋体" w:hAnsi="宋体" w:cs="宋体"/>
          <w:color w:val="auto"/>
          <w:sz w:val="24"/>
        </w:rPr>
        <w:t>方案设计、初步设计（包括扩初、工程概算编制与概算调整等）、施工图设计、工程报批配合、施工期配合服务及后续服务工作等内容。</w:t>
      </w:r>
    </w:p>
    <w:p w14:paraId="7507EC32">
      <w:pPr>
        <w:adjustRightInd w:val="0"/>
        <w:spacing w:line="500" w:lineRule="exact"/>
        <w:ind w:firstLine="482" w:firstLineChars="200"/>
        <w:rPr>
          <w:rFonts w:ascii="宋体" w:hAnsi="宋体" w:cs="宋体"/>
          <w:b/>
          <w:bCs/>
          <w:color w:val="auto"/>
          <w:sz w:val="24"/>
        </w:rPr>
      </w:pPr>
      <w:r>
        <w:rPr>
          <w:rFonts w:hint="eastAsia" w:ascii="宋体" w:hAnsi="宋体" w:cs="宋体"/>
          <w:b/>
          <w:bCs/>
          <w:color w:val="auto"/>
          <w:sz w:val="24"/>
        </w:rPr>
        <w:t>2.</w:t>
      </w:r>
      <w:r>
        <w:rPr>
          <w:rFonts w:ascii="宋体" w:hAnsi="宋体" w:cs="宋体"/>
          <w:b/>
          <w:bCs/>
          <w:color w:val="auto"/>
          <w:sz w:val="24"/>
        </w:rPr>
        <w:t>3</w:t>
      </w:r>
      <w:r>
        <w:rPr>
          <w:rFonts w:hint="eastAsia" w:ascii="宋体" w:hAnsi="宋体" w:cs="宋体"/>
          <w:b/>
          <w:bCs/>
          <w:color w:val="auto"/>
          <w:sz w:val="24"/>
        </w:rPr>
        <w:t>设计具体要求</w:t>
      </w:r>
    </w:p>
    <w:p w14:paraId="515D5225">
      <w:pPr>
        <w:adjustRightInd w:val="0"/>
        <w:spacing w:line="500" w:lineRule="exact"/>
        <w:ind w:firstLine="480" w:firstLineChars="200"/>
        <w:rPr>
          <w:rFonts w:hint="eastAsia" w:ascii="宋体" w:hAnsi="宋体" w:cs="宋体"/>
          <w:color w:val="auto"/>
          <w:sz w:val="24"/>
        </w:rPr>
      </w:pPr>
      <w:r>
        <w:rPr>
          <w:rFonts w:hint="eastAsia" w:ascii="宋体" w:hAnsi="宋体" w:cs="宋体"/>
          <w:color w:val="auto"/>
          <w:sz w:val="24"/>
        </w:rPr>
        <w:t>应尽可能清晰准确，对于可以进行定量评估的工作，不仅应明确规定其功能、用途、质量、环境、安全，并且要规定偏差的范围和计算方法，以及检验、试验、试运行的具体要求。</w:t>
      </w:r>
    </w:p>
    <w:p w14:paraId="0E0E60FB">
      <w:pPr>
        <w:adjustRightInd w:val="0"/>
        <w:spacing w:line="50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具体</w:t>
      </w:r>
      <w:r>
        <w:rPr>
          <w:rFonts w:hint="eastAsia" w:ascii="宋体" w:hAnsi="宋体" w:cs="宋体"/>
          <w:color w:val="auto"/>
          <w:sz w:val="24"/>
        </w:rPr>
        <w:t>要求通常包括但不限于以下内容：</w:t>
      </w:r>
    </w:p>
    <w:p w14:paraId="35CE369D">
      <w:pPr>
        <w:adjustRightInd w:val="0"/>
        <w:spacing w:line="500" w:lineRule="exact"/>
        <w:ind w:firstLine="480" w:firstLineChars="200"/>
        <w:rPr>
          <w:rFonts w:hint="eastAsia" w:ascii="宋体" w:hAnsi="宋体" w:cs="宋体"/>
          <w:color w:val="auto"/>
          <w:sz w:val="24"/>
        </w:rPr>
      </w:pPr>
      <w:r>
        <w:rPr>
          <w:rFonts w:hint="eastAsia" w:ascii="宋体" w:hAnsi="宋体" w:cs="宋体"/>
          <w:color w:val="auto"/>
          <w:sz w:val="24"/>
        </w:rPr>
        <w:t>1、设计要求</w:t>
      </w:r>
    </w:p>
    <w:p w14:paraId="0BFE0C30">
      <w:pPr>
        <w:adjustRightInd w:val="0"/>
        <w:spacing w:line="500" w:lineRule="exact"/>
        <w:ind w:firstLine="480" w:firstLineChars="200"/>
        <w:rPr>
          <w:rFonts w:hint="eastAsia" w:ascii="宋体" w:hAnsi="宋体" w:cs="宋体"/>
          <w:color w:val="auto"/>
          <w:sz w:val="24"/>
        </w:rPr>
      </w:pPr>
      <w:r>
        <w:rPr>
          <w:rFonts w:hint="eastAsia" w:ascii="宋体" w:hAnsi="宋体" w:cs="宋体"/>
          <w:color w:val="auto"/>
          <w:sz w:val="24"/>
        </w:rPr>
        <w:t>按《萧山区未来乡村创建实施细则》相关要求进行设计，本项目中如有上述标准未涉及到的项目，以相应现行国家标准及行业标准为依据。</w:t>
      </w:r>
    </w:p>
    <w:p w14:paraId="29E31FAE">
      <w:pPr>
        <w:adjustRightInd w:val="0"/>
        <w:spacing w:line="50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、适用规范标准</w:t>
      </w:r>
    </w:p>
    <w:p w14:paraId="162393EA">
      <w:pPr>
        <w:adjustRightInd w:val="0"/>
        <w:spacing w:line="500" w:lineRule="exact"/>
        <w:ind w:firstLine="480" w:firstLineChars="200"/>
        <w:rPr>
          <w:rFonts w:hint="eastAsia" w:ascii="宋体" w:hAnsi="宋体" w:cs="宋体"/>
          <w:color w:val="auto"/>
          <w:sz w:val="24"/>
        </w:rPr>
      </w:pPr>
      <w:r>
        <w:rPr>
          <w:rFonts w:hint="eastAsia" w:ascii="宋体" w:hAnsi="宋体" w:cs="宋体"/>
          <w:color w:val="auto"/>
          <w:sz w:val="24"/>
        </w:rPr>
        <w:t>按照“环境整洁、村貌美化、设施配套”的要求，在干净、整清、有序的基础上，依托现代社区“六大体系”建设要求和未来乡村“一统五化十场景”打造标准，依托美丽乡村提升村建设成果，重点关注公共服务完善和治理能力提升，让广大群众有更多获得感、幸福感、安全感。</w:t>
      </w:r>
    </w:p>
    <w:p w14:paraId="74B3C5C7">
      <w:pPr>
        <w:adjustRightInd w:val="0"/>
        <w:spacing w:line="50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、成果文件要求</w:t>
      </w:r>
    </w:p>
    <w:p w14:paraId="4589FFC8">
      <w:pPr>
        <w:adjustRightInd w:val="0"/>
        <w:spacing w:line="500" w:lineRule="exact"/>
        <w:ind w:firstLine="480" w:firstLineChars="200"/>
        <w:rPr>
          <w:rFonts w:hint="eastAsia" w:ascii="宋体" w:hAnsi="宋体" w:cs="宋体"/>
          <w:color w:val="auto"/>
          <w:sz w:val="24"/>
        </w:rPr>
      </w:pPr>
      <w:r>
        <w:rPr>
          <w:rFonts w:hint="eastAsia" w:ascii="宋体" w:hAnsi="宋体" w:cs="宋体"/>
          <w:color w:val="auto"/>
          <w:sz w:val="24"/>
        </w:rPr>
        <w:t>（1）规划方案设计阶段的设计：与交易发起人签订合同协议书3后20天内向交易发起人提交规划方案设计文件及资金估算送审稿，在规划方案设计文件审查经区级评审通过后5天内递交终稿（份数：按需提供）。</w:t>
      </w:r>
    </w:p>
    <w:p w14:paraId="5E74F3D5">
      <w:pPr>
        <w:adjustRightInd w:val="0"/>
        <w:spacing w:line="500" w:lineRule="exact"/>
        <w:ind w:firstLine="480" w:firstLineChars="200"/>
        <w:rPr>
          <w:rFonts w:hint="eastAsia" w:ascii="宋体" w:hAnsi="宋体" w:cs="宋体"/>
          <w:color w:val="auto"/>
          <w:sz w:val="24"/>
        </w:rPr>
      </w:pPr>
      <w:r>
        <w:rPr>
          <w:rFonts w:hint="eastAsia" w:ascii="宋体" w:hAnsi="宋体" w:cs="宋体"/>
          <w:color w:val="auto"/>
          <w:sz w:val="24"/>
        </w:rPr>
        <w:t>（2）扩初方案设计阶段的设计，在递交规划方案设计文件15天内向交易发起人提交扩初方案设计文件及概算，扩初方案设计文件审查5天内完成修改。</w:t>
      </w:r>
    </w:p>
    <w:p w14:paraId="5F674A44">
      <w:pPr>
        <w:adjustRightInd w:val="0"/>
        <w:spacing w:line="500" w:lineRule="exact"/>
        <w:ind w:firstLine="480" w:firstLineChars="200"/>
        <w:rPr>
          <w:rFonts w:hint="eastAsia" w:ascii="宋体" w:hAnsi="宋体" w:cs="宋体"/>
          <w:color w:val="auto"/>
          <w:sz w:val="24"/>
        </w:rPr>
      </w:pPr>
      <w:r>
        <w:rPr>
          <w:rFonts w:hint="eastAsia" w:ascii="宋体" w:hAnsi="宋体" w:cs="宋体"/>
          <w:color w:val="auto"/>
          <w:sz w:val="24"/>
        </w:rPr>
        <w:t>（3）施工图设计阶段的设计：在递交扩初方案终稿后30天内向交易发起人提交施工图设计文件及工程造价，施工图设计文件审查后5天内修改完成，并提交施工图设计文件（评审稿）（份数：按需提供）。</w:t>
      </w:r>
    </w:p>
    <w:p w14:paraId="28ED63E6">
      <w:pPr>
        <w:adjustRightInd w:val="0"/>
        <w:spacing w:line="500" w:lineRule="exact"/>
        <w:ind w:firstLine="480" w:firstLineChars="200"/>
        <w:rPr>
          <w:rFonts w:hint="eastAsia" w:ascii="宋体" w:hAnsi="宋体" w:cs="宋体"/>
          <w:color w:val="auto"/>
          <w:sz w:val="24"/>
        </w:rPr>
      </w:pPr>
      <w:r>
        <w:rPr>
          <w:rFonts w:hint="eastAsia" w:ascii="宋体" w:hAnsi="宋体" w:cs="宋体"/>
          <w:color w:val="auto"/>
          <w:sz w:val="24"/>
        </w:rPr>
        <w:t>（4）在收到</w:t>
      </w:r>
      <w:r>
        <w:rPr>
          <w:rFonts w:hint="eastAsia" w:ascii="宋体" w:hAnsi="宋体" w:cs="宋体"/>
          <w:color w:val="auto"/>
          <w:sz w:val="24"/>
          <w:lang w:eastAsia="zh-CN"/>
        </w:rPr>
        <w:t>交易人</w:t>
      </w:r>
      <w:r>
        <w:rPr>
          <w:rFonts w:hint="eastAsia" w:ascii="宋体" w:hAnsi="宋体" w:cs="宋体"/>
          <w:color w:val="auto"/>
          <w:sz w:val="24"/>
        </w:rPr>
        <w:t>和上级主管部门审查意见后，设计人应在10天内对各设计文件进行修改完善，提交施工图设计文件最终稿（份数：按需提供）。</w:t>
      </w:r>
    </w:p>
    <w:p w14:paraId="3901520F">
      <w:pPr>
        <w:adjustRightInd w:val="0"/>
        <w:spacing w:line="500" w:lineRule="exact"/>
        <w:ind w:firstLine="480" w:firstLineChars="200"/>
        <w:rPr>
          <w:rFonts w:hint="eastAsia" w:ascii="宋体" w:hAnsi="宋体" w:cs="宋体"/>
          <w:color w:val="auto"/>
          <w:sz w:val="24"/>
        </w:rPr>
      </w:pPr>
      <w:r>
        <w:rPr>
          <w:rFonts w:hint="eastAsia" w:ascii="宋体" w:hAnsi="宋体" w:cs="宋体"/>
          <w:color w:val="auto"/>
          <w:sz w:val="24"/>
        </w:rPr>
        <w:t>（5）施工现场配合期服务：从项目开工至项目竣工验收，施工期暂定1年；缺陷责任期 2年。</w:t>
      </w:r>
    </w:p>
    <w:p w14:paraId="7CACE361">
      <w:pPr>
        <w:adjustRightInd w:val="0"/>
        <w:spacing w:line="500" w:lineRule="exact"/>
        <w:ind w:firstLine="482" w:firstLineChars="200"/>
        <w:rPr>
          <w:rFonts w:hint="eastAsia" w:ascii="宋体" w:hAnsi="宋体" w:cs="宋体"/>
          <w:b/>
          <w:color w:val="auto"/>
          <w:sz w:val="24"/>
        </w:rPr>
      </w:pPr>
    </w:p>
    <w:p w14:paraId="289603B9">
      <w:pPr>
        <w:adjustRightInd w:val="0"/>
        <w:spacing w:line="500" w:lineRule="exact"/>
        <w:ind w:firstLine="482" w:firstLineChars="200"/>
        <w:rPr>
          <w:rFonts w:hint="eastAsia" w:ascii="宋体" w:hAnsi="宋体" w:cs="宋体"/>
          <w:b/>
          <w:color w:val="auto"/>
          <w:sz w:val="24"/>
        </w:rPr>
      </w:pPr>
    </w:p>
    <w:p w14:paraId="226B3A89">
      <w:pPr>
        <w:adjustRightInd w:val="0"/>
        <w:spacing w:line="500" w:lineRule="exact"/>
        <w:ind w:firstLine="482" w:firstLineChars="200"/>
        <w:rPr>
          <w:rFonts w:hint="default" w:ascii="宋体" w:hAnsi="宋体" w:cs="宋体"/>
          <w:color w:val="auto"/>
          <w:sz w:val="24"/>
          <w:lang w:val="en-US" w:eastAsia="zh-CN"/>
        </w:rPr>
      </w:pPr>
      <w:r>
        <w:rPr>
          <w:rFonts w:hint="eastAsia" w:ascii="宋体" w:hAnsi="宋体" w:cs="宋体"/>
          <w:b/>
          <w:color w:val="auto"/>
          <w:sz w:val="24"/>
        </w:rPr>
        <w:t>▲</w:t>
      </w:r>
      <w:r>
        <w:rPr>
          <w:rFonts w:hint="eastAsia" w:ascii="宋体" w:hAnsi="宋体" w:cs="宋体"/>
          <w:color w:val="auto"/>
          <w:sz w:val="24"/>
          <w:lang w:val="en-US" w:eastAsia="zh-CN"/>
        </w:rPr>
        <w:t>4、人员配备要求</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2217"/>
        <w:gridCol w:w="1183"/>
        <w:gridCol w:w="3350"/>
        <w:gridCol w:w="1317"/>
      </w:tblGrid>
      <w:tr w14:paraId="4304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vAlign w:val="center"/>
          </w:tcPr>
          <w:p w14:paraId="6650B01F">
            <w:pPr>
              <w:adjustRightInd w:val="0"/>
              <w:spacing w:line="500" w:lineRule="exact"/>
              <w:jc w:val="center"/>
              <w:rPr>
                <w:rFonts w:hint="eastAsia" w:ascii="宋体" w:hAnsi="宋体" w:cs="宋体"/>
                <w:color w:val="auto"/>
                <w:sz w:val="24"/>
              </w:rPr>
            </w:pPr>
            <w:r>
              <w:rPr>
                <w:rFonts w:hint="eastAsia" w:ascii="宋体" w:hAnsi="宋体" w:cs="宋体"/>
                <w:color w:val="auto"/>
                <w:sz w:val="24"/>
              </w:rPr>
              <w:t>序号</w:t>
            </w:r>
          </w:p>
        </w:tc>
        <w:tc>
          <w:tcPr>
            <w:tcW w:w="2217" w:type="dxa"/>
            <w:vAlign w:val="center"/>
          </w:tcPr>
          <w:p w14:paraId="2EA74B17">
            <w:pPr>
              <w:adjustRightInd w:val="0"/>
              <w:spacing w:line="500" w:lineRule="exact"/>
              <w:jc w:val="center"/>
              <w:rPr>
                <w:rFonts w:hint="eastAsia" w:ascii="宋体" w:hAnsi="宋体" w:cs="宋体"/>
                <w:color w:val="auto"/>
                <w:sz w:val="24"/>
              </w:rPr>
            </w:pPr>
            <w:r>
              <w:rPr>
                <w:rFonts w:hint="eastAsia" w:ascii="宋体" w:hAnsi="宋体" w:cs="宋体"/>
                <w:color w:val="auto"/>
                <w:sz w:val="24"/>
              </w:rPr>
              <w:t>专业</w:t>
            </w:r>
          </w:p>
        </w:tc>
        <w:tc>
          <w:tcPr>
            <w:tcW w:w="1183" w:type="dxa"/>
            <w:vAlign w:val="center"/>
          </w:tcPr>
          <w:p w14:paraId="72A2C328">
            <w:pPr>
              <w:adjustRightInd w:val="0"/>
              <w:spacing w:line="500" w:lineRule="exact"/>
              <w:jc w:val="center"/>
              <w:rPr>
                <w:rFonts w:hint="eastAsia" w:ascii="宋体" w:hAnsi="宋体" w:cs="宋体"/>
                <w:color w:val="auto"/>
                <w:sz w:val="24"/>
              </w:rPr>
            </w:pPr>
            <w:r>
              <w:rPr>
                <w:rFonts w:hint="eastAsia" w:ascii="宋体" w:hAnsi="宋体" w:cs="宋体"/>
                <w:color w:val="auto"/>
                <w:sz w:val="24"/>
              </w:rPr>
              <w:t>人数</w:t>
            </w:r>
          </w:p>
        </w:tc>
        <w:tc>
          <w:tcPr>
            <w:tcW w:w="3350" w:type="dxa"/>
            <w:vAlign w:val="center"/>
          </w:tcPr>
          <w:p w14:paraId="30F609EA">
            <w:pPr>
              <w:adjustRightInd w:val="0"/>
              <w:spacing w:line="500" w:lineRule="exact"/>
              <w:jc w:val="center"/>
              <w:rPr>
                <w:rFonts w:hint="eastAsia" w:ascii="宋体" w:hAnsi="宋体" w:cs="宋体"/>
                <w:color w:val="auto"/>
                <w:sz w:val="24"/>
              </w:rPr>
            </w:pPr>
            <w:r>
              <w:rPr>
                <w:rFonts w:hint="eastAsia" w:ascii="宋体" w:hAnsi="宋体" w:cs="宋体"/>
                <w:color w:val="auto"/>
                <w:sz w:val="24"/>
              </w:rPr>
              <w:t>人员要求</w:t>
            </w:r>
          </w:p>
        </w:tc>
        <w:tc>
          <w:tcPr>
            <w:tcW w:w="1317" w:type="dxa"/>
            <w:vAlign w:val="center"/>
          </w:tcPr>
          <w:p w14:paraId="287BD986">
            <w:pPr>
              <w:adjustRightInd w:val="0"/>
              <w:spacing w:line="50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备注</w:t>
            </w:r>
          </w:p>
        </w:tc>
      </w:tr>
      <w:tr w14:paraId="15D5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14:paraId="5B1DD59C">
            <w:pPr>
              <w:adjustRightInd w:val="0"/>
              <w:spacing w:line="50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1</w:t>
            </w:r>
          </w:p>
        </w:tc>
        <w:tc>
          <w:tcPr>
            <w:tcW w:w="2217" w:type="dxa"/>
          </w:tcPr>
          <w:p w14:paraId="16879BD8">
            <w:pPr>
              <w:adjustRightInd w:val="0"/>
              <w:spacing w:line="500" w:lineRule="exact"/>
              <w:jc w:val="center"/>
              <w:rPr>
                <w:rFonts w:hint="eastAsia" w:ascii="宋体" w:hAnsi="宋体" w:cs="宋体"/>
                <w:color w:val="auto"/>
                <w:sz w:val="24"/>
              </w:rPr>
            </w:pPr>
            <w:r>
              <w:rPr>
                <w:rFonts w:hint="eastAsia" w:ascii="宋体" w:hAnsi="宋体" w:cs="宋体"/>
                <w:color w:val="auto"/>
                <w:sz w:val="24"/>
              </w:rPr>
              <w:t>项目负责人</w:t>
            </w:r>
          </w:p>
        </w:tc>
        <w:tc>
          <w:tcPr>
            <w:tcW w:w="1183" w:type="dxa"/>
          </w:tcPr>
          <w:p w14:paraId="39D60A20">
            <w:pPr>
              <w:adjustRightInd w:val="0"/>
              <w:spacing w:line="50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1</w:t>
            </w:r>
          </w:p>
        </w:tc>
        <w:tc>
          <w:tcPr>
            <w:tcW w:w="3350" w:type="dxa"/>
          </w:tcPr>
          <w:p w14:paraId="258466FA">
            <w:pPr>
              <w:adjustRightInd w:val="0"/>
              <w:spacing w:line="500" w:lineRule="exact"/>
              <w:ind w:firstLine="240" w:firstLineChars="100"/>
              <w:jc w:val="both"/>
              <w:rPr>
                <w:rFonts w:hint="default" w:ascii="宋体" w:hAnsi="宋体" w:cs="宋体"/>
                <w:color w:val="auto"/>
                <w:sz w:val="24"/>
                <w:lang w:val="en-US"/>
              </w:rPr>
            </w:pPr>
            <w:r>
              <w:rPr>
                <w:rFonts w:hint="eastAsia" w:ascii="宋体" w:hAnsi="宋体" w:cs="宋体"/>
                <w:color w:val="auto"/>
                <w:sz w:val="24"/>
              </w:rPr>
              <w:t>具备</w:t>
            </w:r>
            <w:r>
              <w:rPr>
                <w:rFonts w:hint="eastAsia" w:ascii="宋体" w:hAnsi="宋体" w:cs="宋体"/>
                <w:color w:val="auto"/>
                <w:sz w:val="24"/>
                <w:lang w:val="en-US" w:eastAsia="zh-CN"/>
              </w:rPr>
              <w:t>景观高级工程师职称</w:t>
            </w:r>
          </w:p>
        </w:tc>
        <w:tc>
          <w:tcPr>
            <w:tcW w:w="1317" w:type="dxa"/>
          </w:tcPr>
          <w:p w14:paraId="1B260EE9">
            <w:pPr>
              <w:adjustRightInd w:val="0"/>
              <w:spacing w:line="500" w:lineRule="exact"/>
              <w:jc w:val="center"/>
              <w:rPr>
                <w:rFonts w:hint="eastAsia" w:ascii="宋体" w:hAnsi="宋体" w:cs="宋体"/>
                <w:color w:val="auto"/>
                <w:sz w:val="24"/>
              </w:rPr>
            </w:pPr>
          </w:p>
        </w:tc>
      </w:tr>
      <w:tr w14:paraId="6D80F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14:paraId="7714F2C1">
            <w:pPr>
              <w:adjustRightInd w:val="0"/>
              <w:spacing w:line="50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2</w:t>
            </w:r>
          </w:p>
        </w:tc>
        <w:tc>
          <w:tcPr>
            <w:tcW w:w="2217" w:type="dxa"/>
          </w:tcPr>
          <w:p w14:paraId="3092BE7F">
            <w:pPr>
              <w:adjustRightInd w:val="0"/>
              <w:spacing w:line="500" w:lineRule="exact"/>
              <w:jc w:val="center"/>
              <w:rPr>
                <w:rFonts w:hint="eastAsia" w:ascii="宋体" w:hAnsi="宋体" w:cs="宋体"/>
                <w:color w:val="auto"/>
                <w:sz w:val="24"/>
              </w:rPr>
            </w:pPr>
            <w:r>
              <w:rPr>
                <w:rFonts w:hint="eastAsia" w:ascii="宋体" w:hAnsi="宋体" w:cs="宋体"/>
                <w:color w:val="auto"/>
                <w:sz w:val="24"/>
              </w:rPr>
              <w:t>结构专业负责人</w:t>
            </w:r>
          </w:p>
        </w:tc>
        <w:tc>
          <w:tcPr>
            <w:tcW w:w="1183" w:type="dxa"/>
          </w:tcPr>
          <w:p w14:paraId="2C7F6C10">
            <w:pPr>
              <w:adjustRightInd w:val="0"/>
              <w:spacing w:line="50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1</w:t>
            </w:r>
          </w:p>
        </w:tc>
        <w:tc>
          <w:tcPr>
            <w:tcW w:w="3350" w:type="dxa"/>
          </w:tcPr>
          <w:p w14:paraId="165F1FA7">
            <w:pPr>
              <w:adjustRightInd w:val="0"/>
              <w:spacing w:line="500" w:lineRule="exact"/>
              <w:jc w:val="center"/>
              <w:rPr>
                <w:rFonts w:hint="eastAsia" w:ascii="宋体" w:hAnsi="宋体" w:cs="宋体"/>
                <w:color w:val="auto"/>
                <w:sz w:val="24"/>
              </w:rPr>
            </w:pPr>
            <w:r>
              <w:rPr>
                <w:rFonts w:hint="eastAsia" w:ascii="宋体" w:hAnsi="宋体" w:cs="宋体"/>
                <w:color w:val="auto"/>
                <w:sz w:val="24"/>
              </w:rPr>
              <w:t>具备中级工程师及以上职称</w:t>
            </w:r>
          </w:p>
        </w:tc>
        <w:tc>
          <w:tcPr>
            <w:tcW w:w="1317" w:type="dxa"/>
          </w:tcPr>
          <w:p w14:paraId="1243AE60">
            <w:pPr>
              <w:adjustRightInd w:val="0"/>
              <w:spacing w:line="500" w:lineRule="exact"/>
              <w:jc w:val="center"/>
              <w:rPr>
                <w:rFonts w:hint="eastAsia" w:ascii="宋体" w:hAnsi="宋体" w:cs="宋体"/>
                <w:color w:val="auto"/>
                <w:sz w:val="24"/>
              </w:rPr>
            </w:pPr>
          </w:p>
        </w:tc>
      </w:tr>
      <w:tr w14:paraId="3313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14:paraId="52B989B2">
            <w:pPr>
              <w:adjustRightInd w:val="0"/>
              <w:spacing w:line="50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3</w:t>
            </w:r>
          </w:p>
        </w:tc>
        <w:tc>
          <w:tcPr>
            <w:tcW w:w="2217" w:type="dxa"/>
          </w:tcPr>
          <w:p w14:paraId="6683064D">
            <w:pPr>
              <w:adjustRightInd w:val="0"/>
              <w:spacing w:line="500" w:lineRule="exact"/>
              <w:jc w:val="center"/>
              <w:rPr>
                <w:rFonts w:hint="eastAsia" w:ascii="宋体" w:hAnsi="宋体" w:cs="宋体"/>
                <w:color w:val="auto"/>
                <w:sz w:val="24"/>
              </w:rPr>
            </w:pPr>
            <w:r>
              <w:rPr>
                <w:rFonts w:hint="eastAsia" w:ascii="宋体" w:hAnsi="宋体" w:cs="宋体"/>
                <w:color w:val="auto"/>
                <w:sz w:val="24"/>
              </w:rPr>
              <w:t>市政专业负责人</w:t>
            </w:r>
          </w:p>
        </w:tc>
        <w:tc>
          <w:tcPr>
            <w:tcW w:w="1183" w:type="dxa"/>
          </w:tcPr>
          <w:p w14:paraId="46CE89FF">
            <w:pPr>
              <w:adjustRightInd w:val="0"/>
              <w:spacing w:line="50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1</w:t>
            </w:r>
          </w:p>
        </w:tc>
        <w:tc>
          <w:tcPr>
            <w:tcW w:w="3350" w:type="dxa"/>
          </w:tcPr>
          <w:p w14:paraId="05FFA4DE">
            <w:pPr>
              <w:adjustRightInd w:val="0"/>
              <w:spacing w:line="500" w:lineRule="exact"/>
              <w:jc w:val="center"/>
              <w:rPr>
                <w:rFonts w:hint="eastAsia" w:ascii="宋体" w:hAnsi="宋体" w:cs="宋体"/>
                <w:color w:val="auto"/>
                <w:sz w:val="24"/>
              </w:rPr>
            </w:pPr>
            <w:r>
              <w:rPr>
                <w:rFonts w:hint="eastAsia" w:ascii="宋体" w:hAnsi="宋体" w:cs="宋体"/>
                <w:color w:val="auto"/>
                <w:sz w:val="24"/>
              </w:rPr>
              <w:t>具备中级工程师及以上职称</w:t>
            </w:r>
          </w:p>
        </w:tc>
        <w:tc>
          <w:tcPr>
            <w:tcW w:w="1317" w:type="dxa"/>
          </w:tcPr>
          <w:p w14:paraId="2504974B">
            <w:pPr>
              <w:adjustRightInd w:val="0"/>
              <w:spacing w:line="500" w:lineRule="exact"/>
              <w:jc w:val="center"/>
              <w:rPr>
                <w:rFonts w:hint="eastAsia" w:ascii="宋体" w:hAnsi="宋体" w:cs="宋体"/>
                <w:color w:val="auto"/>
                <w:sz w:val="24"/>
              </w:rPr>
            </w:pPr>
          </w:p>
        </w:tc>
      </w:tr>
      <w:tr w14:paraId="4C17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14:paraId="40EC7D23">
            <w:pPr>
              <w:adjustRightInd w:val="0"/>
              <w:spacing w:line="50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4</w:t>
            </w:r>
          </w:p>
        </w:tc>
        <w:tc>
          <w:tcPr>
            <w:tcW w:w="2217" w:type="dxa"/>
          </w:tcPr>
          <w:p w14:paraId="7A0F9F17">
            <w:pPr>
              <w:adjustRightInd w:val="0"/>
              <w:spacing w:line="500" w:lineRule="exact"/>
              <w:jc w:val="center"/>
              <w:rPr>
                <w:rFonts w:hint="eastAsia" w:ascii="宋体" w:hAnsi="宋体" w:cs="宋体"/>
                <w:color w:val="auto"/>
                <w:sz w:val="24"/>
              </w:rPr>
            </w:pPr>
            <w:r>
              <w:rPr>
                <w:rFonts w:hint="eastAsia" w:ascii="宋体" w:hAnsi="宋体" w:cs="宋体"/>
                <w:color w:val="auto"/>
                <w:sz w:val="24"/>
              </w:rPr>
              <w:t>给排水专业负责人</w:t>
            </w:r>
          </w:p>
        </w:tc>
        <w:tc>
          <w:tcPr>
            <w:tcW w:w="1183" w:type="dxa"/>
          </w:tcPr>
          <w:p w14:paraId="5647E80E">
            <w:pPr>
              <w:adjustRightInd w:val="0"/>
              <w:spacing w:line="50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1</w:t>
            </w:r>
          </w:p>
        </w:tc>
        <w:tc>
          <w:tcPr>
            <w:tcW w:w="3350" w:type="dxa"/>
          </w:tcPr>
          <w:p w14:paraId="6FA71063">
            <w:pPr>
              <w:adjustRightInd w:val="0"/>
              <w:spacing w:line="500" w:lineRule="exact"/>
              <w:jc w:val="center"/>
              <w:rPr>
                <w:rFonts w:hint="eastAsia" w:ascii="宋体" w:hAnsi="宋体" w:cs="宋体"/>
                <w:color w:val="auto"/>
                <w:sz w:val="24"/>
              </w:rPr>
            </w:pPr>
            <w:r>
              <w:rPr>
                <w:rFonts w:hint="eastAsia" w:ascii="宋体" w:hAnsi="宋体" w:cs="宋体"/>
                <w:color w:val="auto"/>
                <w:sz w:val="24"/>
              </w:rPr>
              <w:t>具备中级工程师及以上职称</w:t>
            </w:r>
          </w:p>
        </w:tc>
        <w:tc>
          <w:tcPr>
            <w:tcW w:w="1317" w:type="dxa"/>
          </w:tcPr>
          <w:p w14:paraId="2BCC566D">
            <w:pPr>
              <w:adjustRightInd w:val="0"/>
              <w:spacing w:line="500" w:lineRule="exact"/>
              <w:jc w:val="center"/>
              <w:rPr>
                <w:rFonts w:hint="eastAsia" w:ascii="宋体" w:hAnsi="宋体" w:cs="宋体"/>
                <w:color w:val="auto"/>
                <w:sz w:val="24"/>
              </w:rPr>
            </w:pPr>
          </w:p>
        </w:tc>
      </w:tr>
      <w:tr w14:paraId="7B5B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14:paraId="372CE324">
            <w:pPr>
              <w:adjustRightInd w:val="0"/>
              <w:spacing w:line="50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5</w:t>
            </w:r>
          </w:p>
        </w:tc>
        <w:tc>
          <w:tcPr>
            <w:tcW w:w="2217" w:type="dxa"/>
          </w:tcPr>
          <w:p w14:paraId="43749A03">
            <w:pPr>
              <w:adjustRightInd w:val="0"/>
              <w:spacing w:line="500" w:lineRule="exact"/>
              <w:jc w:val="center"/>
              <w:rPr>
                <w:rFonts w:hint="eastAsia" w:ascii="宋体" w:hAnsi="宋体" w:eastAsia="宋体" w:cs="宋体"/>
                <w:color w:val="auto"/>
                <w:sz w:val="24"/>
              </w:rPr>
            </w:pPr>
            <w:r>
              <w:rPr>
                <w:rFonts w:hint="eastAsia" w:ascii="宋体" w:hAnsi="宋体" w:eastAsia="宋体" w:cs="宋体"/>
                <w:color w:val="auto"/>
                <w:sz w:val="24"/>
                <w:lang w:val="en-US" w:eastAsia="zh-CN"/>
              </w:rPr>
              <w:t>建筑专业负责人</w:t>
            </w:r>
          </w:p>
        </w:tc>
        <w:tc>
          <w:tcPr>
            <w:tcW w:w="1183" w:type="dxa"/>
          </w:tcPr>
          <w:p w14:paraId="0F3E997F">
            <w:pPr>
              <w:adjustRightInd w:val="0"/>
              <w:spacing w:line="50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3350" w:type="dxa"/>
          </w:tcPr>
          <w:p w14:paraId="2159DB72">
            <w:pPr>
              <w:adjustRightInd w:val="0"/>
              <w:spacing w:line="500" w:lineRule="exact"/>
              <w:jc w:val="center"/>
              <w:rPr>
                <w:rFonts w:hint="eastAsia" w:ascii="宋体" w:hAnsi="宋体" w:eastAsia="宋体" w:cs="宋体"/>
                <w:color w:val="auto"/>
                <w:sz w:val="24"/>
              </w:rPr>
            </w:pPr>
            <w:r>
              <w:rPr>
                <w:rFonts w:hint="eastAsia" w:ascii="宋体" w:hAnsi="宋体" w:eastAsia="宋体" w:cs="宋体"/>
                <w:color w:val="auto"/>
                <w:sz w:val="24"/>
              </w:rPr>
              <w:t>具备中级工程师及以上职称</w:t>
            </w:r>
          </w:p>
        </w:tc>
        <w:tc>
          <w:tcPr>
            <w:tcW w:w="1317" w:type="dxa"/>
          </w:tcPr>
          <w:p w14:paraId="552B5A51">
            <w:pPr>
              <w:adjustRightInd w:val="0"/>
              <w:spacing w:line="500" w:lineRule="exact"/>
              <w:jc w:val="center"/>
              <w:rPr>
                <w:rFonts w:hint="eastAsia" w:ascii="宋体" w:hAnsi="宋体" w:cs="宋体"/>
                <w:color w:val="auto"/>
                <w:sz w:val="24"/>
              </w:rPr>
            </w:pPr>
          </w:p>
        </w:tc>
      </w:tr>
    </w:tbl>
    <w:p w14:paraId="01DCB36D">
      <w:pPr>
        <w:adjustRightInd w:val="0"/>
        <w:spacing w:line="500" w:lineRule="exact"/>
        <w:rPr>
          <w:rFonts w:hint="eastAsia" w:ascii="宋体" w:hAnsi="宋体" w:cs="宋体"/>
          <w:b/>
          <w:bCs/>
          <w:color w:val="auto"/>
          <w:sz w:val="24"/>
        </w:rPr>
      </w:pPr>
    </w:p>
    <w:p w14:paraId="323BDF22">
      <w:pPr>
        <w:adjustRightInd w:val="0"/>
        <w:spacing w:line="500" w:lineRule="exact"/>
        <w:rPr>
          <w:rFonts w:hint="eastAsia" w:ascii="宋体" w:hAnsi="宋体" w:cs="宋体"/>
          <w:b/>
          <w:bCs/>
          <w:color w:val="auto"/>
          <w:sz w:val="24"/>
        </w:rPr>
      </w:pPr>
      <w:r>
        <w:rPr>
          <w:rFonts w:hint="eastAsia" w:ascii="宋体" w:hAnsi="宋体" w:cs="宋体"/>
          <w:b/>
          <w:bCs/>
          <w:color w:val="auto"/>
          <w:sz w:val="24"/>
        </w:rPr>
        <w:t>三、商务需求</w:t>
      </w:r>
    </w:p>
    <w:p w14:paraId="2C0ED8B0">
      <w:pPr>
        <w:adjustRightInd w:val="0"/>
        <w:spacing w:line="500" w:lineRule="exact"/>
        <w:ind w:firstLine="480" w:firstLineChars="200"/>
        <w:rPr>
          <w:rFonts w:hint="eastAsia" w:ascii="宋体" w:hAnsi="宋体" w:cs="宋体"/>
          <w:color w:val="auto"/>
          <w:sz w:val="24"/>
        </w:rPr>
      </w:pPr>
      <w:r>
        <w:rPr>
          <w:rFonts w:hint="eastAsia" w:ascii="宋体" w:hAnsi="宋体" w:cs="宋体"/>
          <w:color w:val="auto"/>
          <w:sz w:val="24"/>
        </w:rPr>
        <w:t>1、交货（服务）时间及地点</w:t>
      </w:r>
    </w:p>
    <w:p w14:paraId="1FBCEC8A">
      <w:pPr>
        <w:adjustRightInd w:val="0"/>
        <w:spacing w:line="500" w:lineRule="exact"/>
        <w:ind w:firstLine="480" w:firstLineChars="200"/>
        <w:rPr>
          <w:rFonts w:hint="default" w:ascii="宋体" w:hAnsi="宋体" w:cs="宋体"/>
          <w:color w:val="auto"/>
          <w:sz w:val="24"/>
          <w:lang w:val="en-US" w:eastAsia="zh-CN"/>
        </w:rPr>
      </w:pPr>
      <w:r>
        <w:rPr>
          <w:rFonts w:hint="eastAsia" w:ascii="宋体" w:hAnsi="宋体" w:cs="宋体"/>
          <w:color w:val="auto"/>
          <w:sz w:val="24"/>
        </w:rPr>
        <w:t>(1)供货服务期：</w:t>
      </w:r>
      <w:r>
        <w:rPr>
          <w:rFonts w:hint="eastAsia" w:ascii="宋体" w:hAnsi="宋体" w:cs="宋体"/>
          <w:color w:val="auto"/>
          <w:sz w:val="24"/>
          <w:lang w:val="en-US" w:eastAsia="zh-CN"/>
        </w:rPr>
        <w:t>按交易人要求</w:t>
      </w:r>
    </w:p>
    <w:p w14:paraId="56F71D5A">
      <w:pPr>
        <w:adjustRightInd w:val="0"/>
        <w:spacing w:line="500" w:lineRule="exact"/>
        <w:ind w:firstLine="480" w:firstLineChars="200"/>
        <w:rPr>
          <w:rFonts w:hint="eastAsia" w:ascii="宋体" w:hAnsi="宋体" w:cs="宋体"/>
          <w:color w:val="auto"/>
          <w:sz w:val="24"/>
        </w:rPr>
      </w:pPr>
      <w:r>
        <w:rPr>
          <w:rFonts w:hint="eastAsia" w:ascii="宋体" w:hAnsi="宋体" w:cs="宋体"/>
          <w:color w:val="auto"/>
          <w:sz w:val="24"/>
        </w:rPr>
        <w:t>(2)交货地点：</w:t>
      </w:r>
      <w:r>
        <w:rPr>
          <w:rFonts w:hint="eastAsia" w:ascii="宋体" w:hAnsi="宋体" w:cs="宋体"/>
          <w:color w:val="auto"/>
          <w:sz w:val="24"/>
          <w:lang w:val="en-US" w:eastAsia="zh-CN"/>
        </w:rPr>
        <w:t>交易人</w:t>
      </w:r>
      <w:r>
        <w:rPr>
          <w:rFonts w:hint="eastAsia" w:ascii="宋体" w:hAnsi="宋体" w:cs="宋体"/>
          <w:color w:val="auto"/>
          <w:sz w:val="24"/>
        </w:rPr>
        <w:t>指定地点内。</w:t>
      </w:r>
    </w:p>
    <w:p w14:paraId="335993CC">
      <w:pPr>
        <w:adjustRightInd w:val="0"/>
        <w:spacing w:line="500" w:lineRule="exact"/>
        <w:ind w:firstLine="480" w:firstLineChars="200"/>
        <w:rPr>
          <w:rFonts w:hint="default" w:ascii="宋体" w:hAnsi="宋体" w:cs="宋体"/>
          <w:color w:val="auto"/>
          <w:sz w:val="24"/>
          <w:lang w:val="en-US" w:eastAsia="zh-CN"/>
        </w:rPr>
      </w:pPr>
      <w:r>
        <w:rPr>
          <w:rFonts w:hint="eastAsia" w:ascii="宋体" w:hAnsi="宋体" w:cs="宋体"/>
          <w:color w:val="auto"/>
          <w:sz w:val="24"/>
        </w:rPr>
        <w:t>2、付款方式</w:t>
      </w:r>
      <w:r>
        <w:rPr>
          <w:rFonts w:hint="eastAsia" w:ascii="宋体" w:hAnsi="宋体" w:cs="宋体"/>
          <w:color w:val="auto"/>
          <w:sz w:val="24"/>
          <w:lang w:eastAsia="zh-CN"/>
        </w:rPr>
        <w:t>：</w:t>
      </w:r>
      <w:r>
        <w:rPr>
          <w:rFonts w:hint="eastAsia" w:ascii="宋体" w:hAnsi="宋体" w:cs="宋体"/>
          <w:color w:val="auto"/>
          <w:sz w:val="24"/>
          <w:lang w:val="en-US" w:eastAsia="zh-CN"/>
        </w:rPr>
        <w:t>设计方案经业主认可后一周内支付合同价的30%，施工图经业主认可后一周内支付合同价的50%，项目竣工验收后支付尾款。</w:t>
      </w:r>
    </w:p>
    <w:p w14:paraId="711FCF04">
      <w:pPr>
        <w:pStyle w:val="2"/>
        <w:jc w:val="both"/>
        <w:rPr>
          <w:rFonts w:hint="default"/>
          <w:lang w:val="en-US" w:eastAsia="zh-CN"/>
        </w:rPr>
      </w:pPr>
      <w:r>
        <w:rPr>
          <w:rFonts w:hint="eastAsia" w:ascii="宋体" w:hAnsi="宋体" w:cs="宋体"/>
          <w:color w:val="000000"/>
          <w:sz w:val="24"/>
          <w:lang w:val="en-US" w:eastAsia="zh-CN"/>
        </w:rPr>
        <w:t xml:space="preserve">      </w:t>
      </w:r>
    </w:p>
    <w:p w14:paraId="0C589201">
      <w:pPr>
        <w:adjustRightInd w:val="0"/>
        <w:spacing w:line="500" w:lineRule="exact"/>
        <w:ind w:firstLine="480" w:firstLineChars="200"/>
        <w:rPr>
          <w:rFonts w:hint="eastAsia" w:ascii="宋体" w:hAnsi="宋体" w:cs="宋体"/>
          <w:color w:val="000000"/>
          <w:sz w:val="24"/>
        </w:rPr>
      </w:pPr>
    </w:p>
    <w:p w14:paraId="2120FBA4">
      <w:pPr>
        <w:widowControl/>
        <w:spacing w:line="360" w:lineRule="auto"/>
        <w:ind w:firstLine="480" w:firstLineChars="200"/>
        <w:rPr>
          <w:rFonts w:hint="eastAsia" w:ascii="宋体" w:hAnsi="宋体" w:cs="宋体"/>
          <w:color w:val="000000"/>
          <w:sz w:val="24"/>
        </w:rPr>
      </w:pPr>
    </w:p>
    <w:p w14:paraId="309034FA">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注：招标文件中打</w:t>
      </w:r>
      <w:r>
        <w:rPr>
          <w:rFonts w:hint="eastAsia" w:ascii="宋体" w:hAnsi="宋体" w:cs="宋体"/>
          <w:b/>
          <w:color w:val="000000"/>
          <w:sz w:val="24"/>
        </w:rPr>
        <w:t>▲</w:t>
      </w:r>
      <w:r>
        <w:rPr>
          <w:rFonts w:hint="eastAsia" w:ascii="宋体" w:hAnsi="宋体" w:cs="宋体"/>
          <w:color w:val="000000"/>
          <w:sz w:val="24"/>
        </w:rPr>
        <w:t>内容为实质性要求，不允许有负偏离，否则将以涉及无效投标条款作无效投标。</w:t>
      </w:r>
    </w:p>
    <w:p w14:paraId="4633FB62">
      <w:pPr>
        <w:snapToGrid w:val="0"/>
        <w:spacing w:line="360" w:lineRule="auto"/>
        <w:rPr>
          <w:rFonts w:hint="eastAsia" w:ascii="仿宋" w:hAnsi="仿宋" w:eastAsia="仿宋" w:cs="仿宋"/>
          <w:b/>
          <w:sz w:val="32"/>
        </w:rPr>
      </w:pPr>
      <w:r>
        <w:rPr>
          <w:rFonts w:hint="eastAsia" w:ascii="仿宋" w:hAnsi="仿宋" w:eastAsia="仿宋" w:cs="仿宋"/>
          <w:color w:val="000000" w:themeColor="text1"/>
          <w14:textFill>
            <w14:solidFill>
              <w14:schemeClr w14:val="tx1"/>
            </w14:solidFill>
          </w14:textFill>
        </w:rPr>
        <w:br w:type="page"/>
      </w:r>
    </w:p>
    <w:p w14:paraId="65F2C968">
      <w:pPr>
        <w:snapToGrid w:val="0"/>
        <w:spacing w:line="360" w:lineRule="auto"/>
        <w:jc w:val="center"/>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第四部分   </w:t>
      </w:r>
      <w:bookmarkStart w:id="40" w:name="_Toc184314414"/>
      <w:bookmarkEnd w:id="40"/>
      <w:bookmarkStart w:id="41" w:name="_Toc184312101"/>
      <w:bookmarkEnd w:id="41"/>
      <w:bookmarkStart w:id="42" w:name="_Toc184314442"/>
      <w:bookmarkEnd w:id="42"/>
      <w:bookmarkStart w:id="43" w:name="_Toc184312133"/>
      <w:bookmarkEnd w:id="43"/>
      <w:bookmarkStart w:id="44" w:name="_Toc184310293"/>
      <w:bookmarkEnd w:id="44"/>
      <w:bookmarkStart w:id="45" w:name="_Toc184313261"/>
      <w:bookmarkEnd w:id="45"/>
      <w:bookmarkStart w:id="46" w:name="_Toc184314421"/>
      <w:bookmarkEnd w:id="46"/>
      <w:bookmarkStart w:id="47" w:name="_Toc184313240"/>
      <w:bookmarkEnd w:id="47"/>
      <w:bookmarkStart w:id="48" w:name="_Toc184310273"/>
      <w:bookmarkEnd w:id="48"/>
      <w:bookmarkStart w:id="49" w:name="_Toc184314438"/>
      <w:bookmarkEnd w:id="49"/>
      <w:bookmarkStart w:id="50" w:name="_Toc184312086"/>
      <w:bookmarkEnd w:id="50"/>
      <w:bookmarkStart w:id="51" w:name="_Toc184310309"/>
      <w:bookmarkEnd w:id="51"/>
      <w:bookmarkStart w:id="52" w:name="_Toc184310316"/>
      <w:bookmarkEnd w:id="52"/>
      <w:bookmarkStart w:id="53" w:name="_Toc184314439"/>
      <w:bookmarkEnd w:id="53"/>
      <w:bookmarkStart w:id="54" w:name="_Toc184312084"/>
      <w:bookmarkEnd w:id="54"/>
      <w:bookmarkStart w:id="55" w:name="_Toc184314461"/>
      <w:bookmarkEnd w:id="55"/>
      <w:bookmarkStart w:id="56" w:name="_Toc184310321"/>
      <w:bookmarkEnd w:id="56"/>
      <w:bookmarkStart w:id="57" w:name="_Toc184308043"/>
      <w:bookmarkEnd w:id="57"/>
      <w:bookmarkStart w:id="58" w:name="_Toc184313241"/>
      <w:bookmarkEnd w:id="58"/>
      <w:bookmarkStart w:id="59" w:name="_Toc184308091"/>
      <w:bookmarkEnd w:id="59"/>
      <w:bookmarkStart w:id="60" w:name="_Toc184312117"/>
      <w:bookmarkEnd w:id="60"/>
      <w:bookmarkStart w:id="61" w:name="_Toc184314416"/>
      <w:bookmarkEnd w:id="61"/>
      <w:bookmarkStart w:id="62" w:name="_Toc184312116"/>
      <w:bookmarkEnd w:id="62"/>
      <w:bookmarkStart w:id="63" w:name="_Toc184308064"/>
      <w:bookmarkEnd w:id="63"/>
      <w:bookmarkStart w:id="64" w:name="_Toc184310295"/>
      <w:bookmarkEnd w:id="64"/>
      <w:bookmarkStart w:id="65" w:name="_Toc184308055"/>
      <w:bookmarkEnd w:id="65"/>
      <w:bookmarkStart w:id="66" w:name="_Toc184312093"/>
      <w:bookmarkEnd w:id="66"/>
      <w:bookmarkStart w:id="67" w:name="_Toc184312134"/>
      <w:bookmarkEnd w:id="67"/>
      <w:bookmarkStart w:id="68" w:name="_Toc184314434"/>
      <w:bookmarkEnd w:id="68"/>
      <w:bookmarkStart w:id="69" w:name="_Toc184314437"/>
      <w:bookmarkEnd w:id="69"/>
      <w:bookmarkStart w:id="70" w:name="_Toc184312089"/>
      <w:bookmarkEnd w:id="70"/>
      <w:bookmarkStart w:id="71" w:name="_Toc184314477"/>
      <w:bookmarkEnd w:id="71"/>
      <w:bookmarkStart w:id="72" w:name="_Toc184314428"/>
      <w:bookmarkEnd w:id="72"/>
      <w:bookmarkStart w:id="73" w:name="_Toc184310272"/>
      <w:bookmarkEnd w:id="73"/>
      <w:bookmarkStart w:id="74" w:name="_Toc184312123"/>
      <w:bookmarkEnd w:id="74"/>
      <w:bookmarkStart w:id="75" w:name="_Toc184310334"/>
      <w:bookmarkEnd w:id="75"/>
      <w:bookmarkStart w:id="76" w:name="_Toc184310338"/>
      <w:bookmarkEnd w:id="76"/>
      <w:bookmarkStart w:id="77" w:name="_Toc184312131"/>
      <w:bookmarkEnd w:id="77"/>
      <w:bookmarkStart w:id="78" w:name="_Toc184310333"/>
      <w:bookmarkEnd w:id="78"/>
      <w:bookmarkStart w:id="79" w:name="_Toc184314411"/>
      <w:bookmarkEnd w:id="79"/>
      <w:bookmarkStart w:id="80" w:name="_Toc184314430"/>
      <w:bookmarkEnd w:id="80"/>
      <w:bookmarkStart w:id="81" w:name="_Toc184308088"/>
      <w:bookmarkEnd w:id="81"/>
      <w:bookmarkStart w:id="82" w:name="_Toc184308040"/>
      <w:bookmarkEnd w:id="82"/>
      <w:bookmarkStart w:id="83" w:name="_Toc184310331"/>
      <w:bookmarkEnd w:id="83"/>
      <w:bookmarkStart w:id="84" w:name="_Toc184308052"/>
      <w:bookmarkEnd w:id="84"/>
      <w:bookmarkStart w:id="85" w:name="_Toc184308070"/>
      <w:bookmarkEnd w:id="85"/>
      <w:bookmarkStart w:id="86" w:name="_Toc184313244"/>
      <w:bookmarkEnd w:id="86"/>
      <w:bookmarkStart w:id="87" w:name="_Toc184312125"/>
      <w:bookmarkEnd w:id="87"/>
      <w:bookmarkStart w:id="88" w:name="_Toc184312094"/>
      <w:bookmarkEnd w:id="88"/>
      <w:bookmarkStart w:id="89" w:name="_Toc184313285"/>
      <w:bookmarkEnd w:id="89"/>
      <w:bookmarkStart w:id="90" w:name="_Toc184310329"/>
      <w:bookmarkEnd w:id="90"/>
      <w:bookmarkStart w:id="91" w:name="_Toc184308051"/>
      <w:bookmarkEnd w:id="91"/>
      <w:bookmarkStart w:id="92" w:name="_Toc184314457"/>
      <w:bookmarkEnd w:id="92"/>
      <w:bookmarkStart w:id="93" w:name="_Toc184313260"/>
      <w:bookmarkEnd w:id="93"/>
      <w:bookmarkStart w:id="94" w:name="_Toc184308066"/>
      <w:bookmarkEnd w:id="94"/>
      <w:bookmarkStart w:id="95" w:name="_Toc184312090"/>
      <w:bookmarkEnd w:id="95"/>
      <w:bookmarkStart w:id="96" w:name="_Toc184308079"/>
      <w:bookmarkEnd w:id="96"/>
      <w:bookmarkStart w:id="97" w:name="_Toc184308058"/>
      <w:bookmarkEnd w:id="97"/>
      <w:bookmarkStart w:id="98" w:name="_Toc184312069"/>
      <w:bookmarkEnd w:id="98"/>
      <w:bookmarkStart w:id="99" w:name="_Toc184312092"/>
      <w:bookmarkEnd w:id="99"/>
      <w:bookmarkStart w:id="100" w:name="_Toc184313278"/>
      <w:bookmarkEnd w:id="100"/>
      <w:bookmarkStart w:id="101" w:name="_Toc184314410"/>
      <w:bookmarkEnd w:id="101"/>
      <w:bookmarkStart w:id="102" w:name="_Toc184313251"/>
      <w:bookmarkEnd w:id="102"/>
      <w:bookmarkStart w:id="103" w:name="_Toc184310326"/>
      <w:bookmarkEnd w:id="103"/>
      <w:bookmarkStart w:id="104" w:name="_Toc184313299"/>
      <w:bookmarkEnd w:id="104"/>
      <w:bookmarkStart w:id="105" w:name="_Toc184308075"/>
      <w:bookmarkEnd w:id="105"/>
      <w:bookmarkStart w:id="106" w:name="_Toc184312121"/>
      <w:bookmarkEnd w:id="106"/>
      <w:bookmarkStart w:id="107" w:name="_Toc184310311"/>
      <w:bookmarkEnd w:id="107"/>
      <w:bookmarkStart w:id="108" w:name="_Toc184312067"/>
      <w:bookmarkEnd w:id="108"/>
      <w:bookmarkStart w:id="109" w:name="_Toc184313284"/>
      <w:bookmarkEnd w:id="109"/>
      <w:bookmarkStart w:id="110" w:name="_Toc184308041"/>
      <w:bookmarkEnd w:id="110"/>
      <w:bookmarkStart w:id="111" w:name="_Toc184314466"/>
      <w:bookmarkEnd w:id="111"/>
      <w:bookmarkStart w:id="112" w:name="_Toc184310301"/>
      <w:bookmarkEnd w:id="112"/>
      <w:bookmarkStart w:id="113" w:name="_Toc184310319"/>
      <w:bookmarkEnd w:id="113"/>
      <w:bookmarkStart w:id="114" w:name="_Toc184310302"/>
      <w:bookmarkEnd w:id="114"/>
      <w:bookmarkStart w:id="115" w:name="_Toc184312112"/>
      <w:bookmarkEnd w:id="115"/>
      <w:bookmarkStart w:id="116" w:name="_Toc184310292"/>
      <w:bookmarkEnd w:id="116"/>
      <w:bookmarkStart w:id="117" w:name="_Toc184310283"/>
      <w:bookmarkEnd w:id="117"/>
      <w:bookmarkStart w:id="118" w:name="_Toc184313263"/>
      <w:bookmarkEnd w:id="118"/>
      <w:bookmarkStart w:id="119" w:name="_Toc184310299"/>
      <w:bookmarkEnd w:id="119"/>
      <w:bookmarkStart w:id="120" w:name="_Toc184310335"/>
      <w:bookmarkEnd w:id="120"/>
      <w:bookmarkStart w:id="121" w:name="_Toc184313259"/>
      <w:bookmarkEnd w:id="121"/>
      <w:bookmarkStart w:id="122" w:name="_Toc184308045"/>
      <w:bookmarkEnd w:id="122"/>
      <w:bookmarkStart w:id="123" w:name="_Toc184312118"/>
      <w:bookmarkEnd w:id="123"/>
      <w:bookmarkStart w:id="124" w:name="_Toc184313257"/>
      <w:bookmarkEnd w:id="124"/>
      <w:bookmarkStart w:id="125" w:name="_Toc184310317"/>
      <w:bookmarkEnd w:id="125"/>
      <w:bookmarkStart w:id="126" w:name="_Toc184314427"/>
      <w:bookmarkEnd w:id="126"/>
      <w:bookmarkStart w:id="127" w:name="_Toc184312126"/>
      <w:bookmarkEnd w:id="127"/>
      <w:bookmarkStart w:id="128" w:name="_Toc184308054"/>
      <w:bookmarkEnd w:id="128"/>
      <w:bookmarkStart w:id="129" w:name="_Toc184308057"/>
      <w:bookmarkEnd w:id="129"/>
      <w:bookmarkStart w:id="130" w:name="_Toc184314460"/>
      <w:bookmarkEnd w:id="130"/>
      <w:bookmarkStart w:id="131" w:name="_Toc184314447"/>
      <w:bookmarkEnd w:id="131"/>
      <w:bookmarkStart w:id="132" w:name="_Toc184308084"/>
      <w:bookmarkEnd w:id="132"/>
      <w:bookmarkStart w:id="133" w:name="_Toc184314444"/>
      <w:bookmarkEnd w:id="133"/>
      <w:bookmarkStart w:id="134" w:name="_Toc184314419"/>
      <w:bookmarkEnd w:id="134"/>
      <w:bookmarkStart w:id="135" w:name="_Toc184308103"/>
      <w:bookmarkEnd w:id="135"/>
      <w:bookmarkStart w:id="136" w:name="_Toc184314458"/>
      <w:bookmarkEnd w:id="136"/>
      <w:bookmarkStart w:id="137" w:name="_Toc184314472"/>
      <w:bookmarkEnd w:id="137"/>
      <w:bookmarkStart w:id="138" w:name="_Toc184313302"/>
      <w:bookmarkEnd w:id="138"/>
      <w:bookmarkStart w:id="139" w:name="_Toc184310328"/>
      <w:bookmarkEnd w:id="139"/>
      <w:bookmarkStart w:id="140" w:name="_Toc184308100"/>
      <w:bookmarkEnd w:id="140"/>
      <w:bookmarkStart w:id="141" w:name="_Toc184313269"/>
      <w:bookmarkEnd w:id="141"/>
      <w:bookmarkStart w:id="142" w:name="_Toc184308101"/>
      <w:bookmarkEnd w:id="142"/>
      <w:bookmarkStart w:id="143" w:name="_Toc184313271"/>
      <w:bookmarkEnd w:id="143"/>
      <w:bookmarkStart w:id="144" w:name="_Toc184310330"/>
      <w:bookmarkEnd w:id="144"/>
      <w:bookmarkStart w:id="145" w:name="_Toc184314449"/>
      <w:bookmarkEnd w:id="145"/>
      <w:bookmarkStart w:id="146" w:name="_Toc184313289"/>
      <w:bookmarkEnd w:id="146"/>
      <w:bookmarkStart w:id="147" w:name="_Toc184314463"/>
      <w:bookmarkEnd w:id="147"/>
      <w:bookmarkStart w:id="148" w:name="_Toc184312083"/>
      <w:bookmarkEnd w:id="148"/>
      <w:bookmarkStart w:id="149" w:name="_Toc184308071"/>
      <w:bookmarkEnd w:id="149"/>
      <w:bookmarkStart w:id="150" w:name="_Toc184312105"/>
      <w:bookmarkEnd w:id="150"/>
      <w:bookmarkStart w:id="151" w:name="_Toc184313268"/>
      <w:bookmarkEnd w:id="151"/>
      <w:bookmarkStart w:id="152" w:name="_Toc184308053"/>
      <w:bookmarkEnd w:id="152"/>
      <w:bookmarkStart w:id="153" w:name="_Toc184308056"/>
      <w:bookmarkEnd w:id="153"/>
      <w:bookmarkStart w:id="154" w:name="_Toc184310303"/>
      <w:bookmarkEnd w:id="154"/>
      <w:bookmarkStart w:id="155" w:name="_Toc184314479"/>
      <w:bookmarkEnd w:id="155"/>
      <w:bookmarkStart w:id="156" w:name="_Toc184312119"/>
      <w:bookmarkEnd w:id="156"/>
      <w:bookmarkStart w:id="157" w:name="_Toc184308047"/>
      <w:bookmarkEnd w:id="157"/>
      <w:bookmarkStart w:id="158" w:name="_Toc184314441"/>
      <w:bookmarkEnd w:id="158"/>
      <w:bookmarkStart w:id="159" w:name="_Toc184308078"/>
      <w:bookmarkEnd w:id="159"/>
      <w:bookmarkStart w:id="160" w:name="_Toc184313304"/>
      <w:bookmarkEnd w:id="160"/>
      <w:bookmarkStart w:id="161" w:name="_Toc184313242"/>
      <w:bookmarkEnd w:id="161"/>
      <w:bookmarkStart w:id="162" w:name="_Toc184314420"/>
      <w:bookmarkEnd w:id="162"/>
      <w:bookmarkStart w:id="163" w:name="_Toc184313279"/>
      <w:bookmarkEnd w:id="163"/>
      <w:bookmarkStart w:id="164" w:name="_Toc184314454"/>
      <w:bookmarkEnd w:id="164"/>
      <w:bookmarkStart w:id="165" w:name="_Toc184308082"/>
      <w:bookmarkEnd w:id="165"/>
      <w:bookmarkStart w:id="166" w:name="_Toc184312111"/>
      <w:bookmarkEnd w:id="166"/>
      <w:bookmarkStart w:id="167" w:name="_Toc184314459"/>
      <w:bookmarkEnd w:id="167"/>
      <w:bookmarkStart w:id="168" w:name="_Toc184312113"/>
      <w:bookmarkEnd w:id="168"/>
      <w:bookmarkStart w:id="169" w:name="_Toc184312139"/>
      <w:bookmarkEnd w:id="169"/>
      <w:bookmarkStart w:id="170" w:name="_Toc184310286"/>
      <w:bookmarkEnd w:id="170"/>
      <w:bookmarkStart w:id="171" w:name="_Toc184310288"/>
      <w:bookmarkEnd w:id="171"/>
      <w:bookmarkStart w:id="172" w:name="_Toc184308039"/>
      <w:bookmarkEnd w:id="172"/>
      <w:bookmarkStart w:id="173" w:name="_Toc184310313"/>
      <w:bookmarkEnd w:id="173"/>
      <w:bookmarkStart w:id="174" w:name="_Toc184312079"/>
      <w:bookmarkEnd w:id="174"/>
      <w:bookmarkStart w:id="175" w:name="_Toc184308060"/>
      <w:bookmarkEnd w:id="175"/>
      <w:bookmarkStart w:id="176" w:name="_Toc184312127"/>
      <w:bookmarkEnd w:id="176"/>
      <w:bookmarkStart w:id="177" w:name="_Toc184310290"/>
      <w:bookmarkEnd w:id="177"/>
      <w:bookmarkStart w:id="178" w:name="_Toc184313295"/>
      <w:bookmarkEnd w:id="178"/>
      <w:bookmarkStart w:id="179" w:name="_Toc184313306"/>
      <w:bookmarkEnd w:id="179"/>
      <w:bookmarkStart w:id="180" w:name="_Toc184313294"/>
      <w:bookmarkEnd w:id="180"/>
      <w:bookmarkStart w:id="181" w:name="_Toc184314482"/>
      <w:bookmarkEnd w:id="181"/>
      <w:bookmarkStart w:id="182" w:name="_Toc184310314"/>
      <w:bookmarkEnd w:id="182"/>
      <w:bookmarkStart w:id="183" w:name="_Toc184310305"/>
      <w:bookmarkEnd w:id="183"/>
      <w:bookmarkStart w:id="184" w:name="_Toc184314445"/>
      <w:bookmarkEnd w:id="184"/>
      <w:bookmarkStart w:id="185" w:name="_Toc184313297"/>
      <w:bookmarkEnd w:id="185"/>
      <w:bookmarkStart w:id="186" w:name="_Toc184314426"/>
      <w:bookmarkEnd w:id="186"/>
      <w:bookmarkStart w:id="187" w:name="_Toc184312109"/>
      <w:bookmarkEnd w:id="187"/>
      <w:bookmarkStart w:id="188" w:name="_Toc184314433"/>
      <w:bookmarkEnd w:id="188"/>
      <w:bookmarkStart w:id="189" w:name="_Toc184308090"/>
      <w:bookmarkEnd w:id="189"/>
      <w:bookmarkStart w:id="190" w:name="_Toc184313291"/>
      <w:bookmarkEnd w:id="190"/>
      <w:bookmarkStart w:id="191" w:name="_Toc184313308"/>
      <w:bookmarkEnd w:id="191"/>
      <w:bookmarkStart w:id="192" w:name="_Toc184308098"/>
      <w:bookmarkEnd w:id="192"/>
      <w:bookmarkStart w:id="193" w:name="_Toc184310278"/>
      <w:bookmarkEnd w:id="193"/>
      <w:bookmarkStart w:id="194" w:name="_Toc184308048"/>
      <w:bookmarkEnd w:id="194"/>
      <w:bookmarkStart w:id="195" w:name="_Toc184312120"/>
      <w:bookmarkEnd w:id="195"/>
      <w:bookmarkStart w:id="196" w:name="_Toc184308092"/>
      <w:bookmarkEnd w:id="196"/>
      <w:bookmarkStart w:id="197" w:name="_Toc184314469"/>
      <w:bookmarkEnd w:id="197"/>
      <w:bookmarkStart w:id="198" w:name="_Toc184310336"/>
      <w:bookmarkEnd w:id="198"/>
      <w:bookmarkStart w:id="199" w:name="_Toc184310276"/>
      <w:bookmarkEnd w:id="199"/>
      <w:bookmarkStart w:id="200" w:name="_Toc184308081"/>
      <w:bookmarkEnd w:id="200"/>
      <w:bookmarkStart w:id="201" w:name="_Toc184310310"/>
      <w:bookmarkEnd w:id="201"/>
      <w:bookmarkStart w:id="202" w:name="_Toc184308073"/>
      <w:bookmarkEnd w:id="202"/>
      <w:bookmarkStart w:id="203" w:name="_Toc184308074"/>
      <w:bookmarkEnd w:id="203"/>
      <w:bookmarkStart w:id="204" w:name="_Toc184313300"/>
      <w:bookmarkEnd w:id="204"/>
      <w:bookmarkStart w:id="205" w:name="_Toc184313282"/>
      <w:bookmarkEnd w:id="205"/>
      <w:bookmarkStart w:id="206" w:name="_Toc184314471"/>
      <w:bookmarkEnd w:id="206"/>
      <w:bookmarkStart w:id="207" w:name="_Toc184313238"/>
      <w:bookmarkEnd w:id="207"/>
      <w:bookmarkStart w:id="208" w:name="_Toc184313307"/>
      <w:bookmarkEnd w:id="208"/>
      <w:bookmarkStart w:id="209" w:name="_Toc184314478"/>
      <w:bookmarkEnd w:id="209"/>
      <w:bookmarkStart w:id="210" w:name="_Toc184313310"/>
      <w:bookmarkEnd w:id="210"/>
      <w:bookmarkStart w:id="211" w:name="_Toc184314413"/>
      <w:bookmarkEnd w:id="211"/>
      <w:bookmarkStart w:id="212" w:name="_Toc184313277"/>
      <w:bookmarkEnd w:id="212"/>
      <w:bookmarkStart w:id="213" w:name="_Toc184310307"/>
      <w:bookmarkEnd w:id="213"/>
      <w:bookmarkStart w:id="214" w:name="_Toc184312128"/>
      <w:bookmarkEnd w:id="214"/>
      <w:bookmarkStart w:id="215" w:name="_Toc184312110"/>
      <w:bookmarkEnd w:id="215"/>
      <w:bookmarkStart w:id="216" w:name="_Toc184310320"/>
      <w:bookmarkEnd w:id="216"/>
      <w:bookmarkStart w:id="217" w:name="_Toc184310304"/>
      <w:bookmarkEnd w:id="217"/>
      <w:bookmarkStart w:id="218" w:name="_Toc184313258"/>
      <w:bookmarkEnd w:id="218"/>
      <w:bookmarkStart w:id="219" w:name="_Toc184308065"/>
      <w:bookmarkEnd w:id="219"/>
      <w:bookmarkStart w:id="220" w:name="_Toc184313267"/>
      <w:bookmarkEnd w:id="220"/>
      <w:bookmarkStart w:id="221" w:name="_Toc184308106"/>
      <w:bookmarkEnd w:id="221"/>
      <w:bookmarkStart w:id="222" w:name="_Toc184313296"/>
      <w:bookmarkEnd w:id="222"/>
      <w:bookmarkStart w:id="223" w:name="_Toc184314480"/>
      <w:bookmarkEnd w:id="223"/>
      <w:bookmarkStart w:id="224" w:name="_Toc184308099"/>
      <w:bookmarkEnd w:id="224"/>
      <w:bookmarkStart w:id="225" w:name="_Toc184313254"/>
      <w:bookmarkEnd w:id="225"/>
      <w:bookmarkStart w:id="226" w:name="_Toc184314417"/>
      <w:bookmarkEnd w:id="226"/>
      <w:bookmarkStart w:id="227" w:name="_Toc184314450"/>
      <w:bookmarkEnd w:id="227"/>
      <w:bookmarkStart w:id="228" w:name="_Toc184308096"/>
      <w:bookmarkEnd w:id="228"/>
      <w:bookmarkStart w:id="229" w:name="_Toc184310280"/>
      <w:bookmarkEnd w:id="229"/>
      <w:bookmarkStart w:id="230" w:name="_Toc184310339"/>
      <w:bookmarkEnd w:id="230"/>
      <w:bookmarkStart w:id="231" w:name="_Toc184312075"/>
      <w:bookmarkEnd w:id="231"/>
      <w:bookmarkStart w:id="232" w:name="_Toc184314422"/>
      <w:bookmarkEnd w:id="232"/>
      <w:bookmarkStart w:id="233" w:name="_Toc184308059"/>
      <w:bookmarkEnd w:id="233"/>
      <w:bookmarkStart w:id="234" w:name="_Toc184312070"/>
      <w:bookmarkEnd w:id="234"/>
      <w:bookmarkStart w:id="235" w:name="_Toc184313272"/>
      <w:bookmarkEnd w:id="235"/>
      <w:bookmarkStart w:id="236" w:name="_Toc184313305"/>
      <w:bookmarkEnd w:id="236"/>
      <w:bookmarkStart w:id="237" w:name="_Toc184314431"/>
      <w:bookmarkEnd w:id="237"/>
      <w:bookmarkStart w:id="238" w:name="_Toc184312102"/>
      <w:bookmarkEnd w:id="238"/>
      <w:bookmarkStart w:id="239" w:name="_Toc184310291"/>
      <w:bookmarkEnd w:id="239"/>
      <w:bookmarkStart w:id="240" w:name="_Toc184312132"/>
      <w:bookmarkEnd w:id="240"/>
      <w:bookmarkStart w:id="241" w:name="_Toc184310327"/>
      <w:bookmarkEnd w:id="241"/>
      <w:bookmarkStart w:id="242" w:name="_Toc184312098"/>
      <w:bookmarkEnd w:id="242"/>
      <w:bookmarkStart w:id="243" w:name="_Toc184313275"/>
      <w:bookmarkEnd w:id="243"/>
      <w:bookmarkStart w:id="244" w:name="_Toc184312104"/>
      <w:bookmarkEnd w:id="244"/>
      <w:bookmarkStart w:id="245" w:name="_Toc184313283"/>
      <w:bookmarkEnd w:id="245"/>
      <w:bookmarkStart w:id="246" w:name="_Toc184308072"/>
      <w:bookmarkEnd w:id="246"/>
      <w:bookmarkStart w:id="247" w:name="_Toc184310308"/>
      <w:bookmarkEnd w:id="247"/>
      <w:bookmarkStart w:id="248" w:name="_Toc184308086"/>
      <w:bookmarkEnd w:id="248"/>
      <w:bookmarkStart w:id="249" w:name="_Toc184314424"/>
      <w:bookmarkEnd w:id="249"/>
      <w:bookmarkStart w:id="250" w:name="_Toc184312124"/>
      <w:bookmarkEnd w:id="250"/>
      <w:bookmarkStart w:id="251" w:name="_Toc184313273"/>
      <w:bookmarkEnd w:id="251"/>
      <w:bookmarkStart w:id="252" w:name="_Toc184314425"/>
      <w:bookmarkEnd w:id="252"/>
      <w:bookmarkStart w:id="253" w:name="_Toc184313262"/>
      <w:bookmarkEnd w:id="253"/>
      <w:bookmarkStart w:id="254" w:name="_Toc184310337"/>
      <w:bookmarkEnd w:id="254"/>
      <w:bookmarkStart w:id="255" w:name="_Toc184310294"/>
      <w:bookmarkEnd w:id="255"/>
      <w:bookmarkStart w:id="256" w:name="_Toc184312129"/>
      <w:bookmarkEnd w:id="256"/>
      <w:bookmarkStart w:id="257" w:name="_Toc184314456"/>
      <w:bookmarkEnd w:id="257"/>
      <w:bookmarkStart w:id="258" w:name="_Toc184313246"/>
      <w:bookmarkEnd w:id="258"/>
      <w:bookmarkStart w:id="259" w:name="_Toc184314453"/>
      <w:bookmarkEnd w:id="259"/>
      <w:bookmarkStart w:id="260" w:name="_Toc184310285"/>
      <w:bookmarkEnd w:id="260"/>
      <w:bookmarkStart w:id="261" w:name="_Toc184308042"/>
      <w:bookmarkEnd w:id="261"/>
      <w:bookmarkStart w:id="262" w:name="_Toc184308076"/>
      <w:bookmarkEnd w:id="262"/>
      <w:bookmarkStart w:id="263" w:name="_Toc184308068"/>
      <w:bookmarkEnd w:id="263"/>
      <w:bookmarkStart w:id="264" w:name="_Toc184312068"/>
      <w:bookmarkEnd w:id="264"/>
      <w:bookmarkStart w:id="265" w:name="_Toc184310287"/>
      <w:bookmarkEnd w:id="265"/>
      <w:bookmarkStart w:id="266" w:name="_Toc184308080"/>
      <w:bookmarkEnd w:id="266"/>
      <w:bookmarkStart w:id="267" w:name="_Toc184312082"/>
      <w:bookmarkEnd w:id="267"/>
      <w:bookmarkStart w:id="268" w:name="_Toc184310322"/>
      <w:bookmarkEnd w:id="268"/>
      <w:bookmarkStart w:id="269" w:name="_Toc184312071"/>
      <w:bookmarkEnd w:id="269"/>
      <w:bookmarkStart w:id="270" w:name="_Toc184314418"/>
      <w:bookmarkEnd w:id="270"/>
      <w:bookmarkStart w:id="271" w:name="_Toc184308104"/>
      <w:bookmarkEnd w:id="271"/>
      <w:bookmarkStart w:id="272" w:name="_Toc184313288"/>
      <w:bookmarkEnd w:id="272"/>
      <w:bookmarkStart w:id="273" w:name="_Toc184310332"/>
      <w:bookmarkEnd w:id="273"/>
      <w:bookmarkStart w:id="274" w:name="_Toc184312073"/>
      <w:bookmarkEnd w:id="274"/>
      <w:bookmarkStart w:id="275" w:name="_Toc184310274"/>
      <w:bookmarkEnd w:id="275"/>
      <w:bookmarkStart w:id="276" w:name="_Toc184308095"/>
      <w:bookmarkEnd w:id="276"/>
      <w:bookmarkStart w:id="277" w:name="_Toc184312135"/>
      <w:bookmarkEnd w:id="277"/>
      <w:bookmarkStart w:id="278" w:name="_Toc184308108"/>
      <w:bookmarkEnd w:id="278"/>
      <w:bookmarkStart w:id="279" w:name="_Toc184314464"/>
      <w:bookmarkEnd w:id="279"/>
      <w:bookmarkStart w:id="280" w:name="_Toc184310300"/>
      <w:bookmarkEnd w:id="280"/>
      <w:bookmarkStart w:id="281" w:name="_Toc184313292"/>
      <w:bookmarkEnd w:id="281"/>
      <w:bookmarkStart w:id="282" w:name="_Toc184312087"/>
      <w:bookmarkEnd w:id="282"/>
      <w:bookmarkStart w:id="283" w:name="_Toc184312107"/>
      <w:bookmarkEnd w:id="283"/>
      <w:bookmarkStart w:id="284" w:name="_Toc184313256"/>
      <w:bookmarkEnd w:id="284"/>
      <w:bookmarkStart w:id="285" w:name="_Toc184310315"/>
      <w:bookmarkEnd w:id="285"/>
      <w:bookmarkStart w:id="286" w:name="_Toc184310279"/>
      <w:bookmarkEnd w:id="286"/>
      <w:bookmarkStart w:id="287" w:name="_Toc184314473"/>
      <w:bookmarkEnd w:id="287"/>
      <w:bookmarkStart w:id="288" w:name="_Toc184308105"/>
      <w:bookmarkEnd w:id="288"/>
      <w:bookmarkStart w:id="289" w:name="_Toc184314432"/>
      <w:bookmarkEnd w:id="289"/>
      <w:bookmarkStart w:id="290" w:name="_Toc184312099"/>
      <w:bookmarkEnd w:id="290"/>
      <w:bookmarkStart w:id="291" w:name="_Toc184310289"/>
      <w:bookmarkEnd w:id="291"/>
      <w:bookmarkStart w:id="292" w:name="_Toc184312097"/>
      <w:bookmarkEnd w:id="292"/>
      <w:bookmarkStart w:id="293" w:name="_Toc184312130"/>
      <w:bookmarkEnd w:id="293"/>
      <w:bookmarkStart w:id="294" w:name="_Toc184314474"/>
      <w:bookmarkEnd w:id="294"/>
      <w:bookmarkStart w:id="295" w:name="_Toc184308038"/>
      <w:bookmarkEnd w:id="295"/>
      <w:bookmarkStart w:id="296" w:name="_Toc184308036"/>
      <w:bookmarkEnd w:id="296"/>
      <w:bookmarkStart w:id="297" w:name="_Toc184314436"/>
      <w:bookmarkEnd w:id="297"/>
      <w:bookmarkStart w:id="298" w:name="_Toc184310296"/>
      <w:bookmarkEnd w:id="298"/>
      <w:bookmarkStart w:id="299" w:name="_Toc184308085"/>
      <w:bookmarkEnd w:id="299"/>
      <w:bookmarkStart w:id="300" w:name="_Toc184313245"/>
      <w:bookmarkEnd w:id="300"/>
      <w:bookmarkStart w:id="301" w:name="_Toc184310277"/>
      <w:bookmarkEnd w:id="301"/>
      <w:bookmarkStart w:id="302" w:name="_Toc184312095"/>
      <w:bookmarkEnd w:id="302"/>
      <w:bookmarkStart w:id="303" w:name="_Toc184308044"/>
      <w:bookmarkEnd w:id="303"/>
      <w:bookmarkStart w:id="304" w:name="_Toc184312108"/>
      <w:bookmarkEnd w:id="304"/>
      <w:bookmarkStart w:id="305" w:name="_Toc184312122"/>
      <w:bookmarkEnd w:id="305"/>
      <w:bookmarkStart w:id="306" w:name="_Toc184308050"/>
      <w:bookmarkEnd w:id="306"/>
      <w:bookmarkStart w:id="307" w:name="_Toc184312077"/>
      <w:bookmarkEnd w:id="307"/>
      <w:bookmarkStart w:id="308" w:name="_Toc184313281"/>
      <w:bookmarkEnd w:id="308"/>
      <w:bookmarkStart w:id="309" w:name="_Toc184310325"/>
      <w:bookmarkEnd w:id="309"/>
      <w:bookmarkStart w:id="310" w:name="_Toc184312114"/>
      <w:bookmarkEnd w:id="310"/>
      <w:bookmarkStart w:id="311" w:name="_Toc184314476"/>
      <w:bookmarkEnd w:id="311"/>
      <w:bookmarkStart w:id="312" w:name="_Toc184313309"/>
      <w:bookmarkEnd w:id="312"/>
      <w:bookmarkStart w:id="313" w:name="_Toc184313266"/>
      <w:bookmarkEnd w:id="313"/>
      <w:bookmarkStart w:id="314" w:name="_Toc184308063"/>
      <w:bookmarkEnd w:id="314"/>
      <w:bookmarkStart w:id="315" w:name="_Toc184314423"/>
      <w:bookmarkEnd w:id="315"/>
      <w:bookmarkStart w:id="316" w:name="_Toc184314462"/>
      <w:bookmarkEnd w:id="316"/>
      <w:bookmarkStart w:id="317" w:name="_Toc184308069"/>
      <w:bookmarkEnd w:id="317"/>
      <w:bookmarkStart w:id="318" w:name="_Toc184313265"/>
      <w:bookmarkEnd w:id="318"/>
      <w:bookmarkStart w:id="319" w:name="_Toc184310297"/>
      <w:bookmarkEnd w:id="319"/>
      <w:bookmarkStart w:id="320" w:name="_Toc184310323"/>
      <w:bookmarkEnd w:id="320"/>
      <w:bookmarkStart w:id="321" w:name="_Toc184310341"/>
      <w:bookmarkEnd w:id="321"/>
      <w:bookmarkStart w:id="322" w:name="_Toc184308097"/>
      <w:bookmarkEnd w:id="322"/>
      <w:bookmarkStart w:id="323" w:name="_Toc184312074"/>
      <w:bookmarkEnd w:id="323"/>
      <w:bookmarkStart w:id="324" w:name="_Toc184314465"/>
      <w:bookmarkEnd w:id="324"/>
      <w:bookmarkStart w:id="325" w:name="_Toc184312103"/>
      <w:bookmarkEnd w:id="325"/>
      <w:bookmarkStart w:id="326" w:name="_Toc184308077"/>
      <w:bookmarkEnd w:id="326"/>
      <w:bookmarkStart w:id="327" w:name="_Toc184314440"/>
      <w:bookmarkEnd w:id="327"/>
      <w:bookmarkStart w:id="328" w:name="_Toc184308049"/>
      <w:bookmarkEnd w:id="328"/>
      <w:bookmarkStart w:id="329" w:name="_Toc184310282"/>
      <w:bookmarkEnd w:id="329"/>
      <w:bookmarkStart w:id="330" w:name="_Toc184313280"/>
      <w:bookmarkEnd w:id="330"/>
      <w:bookmarkStart w:id="331" w:name="_Toc184310306"/>
      <w:bookmarkEnd w:id="331"/>
      <w:bookmarkStart w:id="332" w:name="_Toc184312080"/>
      <w:bookmarkEnd w:id="332"/>
      <w:bookmarkStart w:id="333" w:name="_Toc184313274"/>
      <w:bookmarkEnd w:id="333"/>
      <w:bookmarkStart w:id="334" w:name="_Toc184314451"/>
      <w:bookmarkEnd w:id="334"/>
      <w:bookmarkStart w:id="335" w:name="_Toc184310324"/>
      <w:bookmarkEnd w:id="335"/>
      <w:bookmarkStart w:id="336" w:name="_Toc184312085"/>
      <w:bookmarkEnd w:id="336"/>
      <w:bookmarkStart w:id="337" w:name="_Toc184314481"/>
      <w:bookmarkEnd w:id="337"/>
      <w:bookmarkStart w:id="338" w:name="_Toc184313252"/>
      <w:bookmarkEnd w:id="338"/>
      <w:bookmarkStart w:id="339" w:name="_Toc184312088"/>
      <w:bookmarkEnd w:id="339"/>
      <w:bookmarkStart w:id="340" w:name="_Toc184310342"/>
      <w:bookmarkEnd w:id="340"/>
      <w:bookmarkStart w:id="341" w:name="_Toc184314468"/>
      <w:bookmarkEnd w:id="341"/>
      <w:bookmarkStart w:id="342" w:name="_Toc184313243"/>
      <w:bookmarkEnd w:id="342"/>
      <w:bookmarkStart w:id="343" w:name="_Toc184308046"/>
      <w:bookmarkEnd w:id="343"/>
      <w:bookmarkStart w:id="344" w:name="_Toc184314475"/>
      <w:bookmarkEnd w:id="344"/>
      <w:bookmarkStart w:id="345" w:name="_Toc184308062"/>
      <w:bookmarkEnd w:id="345"/>
      <w:bookmarkStart w:id="346" w:name="_Toc184314467"/>
      <w:bookmarkEnd w:id="346"/>
      <w:bookmarkStart w:id="347" w:name="_Toc184310284"/>
      <w:bookmarkEnd w:id="347"/>
      <w:bookmarkStart w:id="348" w:name="_Toc184312078"/>
      <w:bookmarkEnd w:id="348"/>
      <w:bookmarkStart w:id="349" w:name="_Toc184308107"/>
      <w:bookmarkEnd w:id="349"/>
      <w:bookmarkStart w:id="350" w:name="_Toc184314443"/>
      <w:bookmarkEnd w:id="350"/>
      <w:bookmarkStart w:id="351" w:name="_Toc184312091"/>
      <w:bookmarkEnd w:id="351"/>
      <w:bookmarkStart w:id="352" w:name="_Toc184313247"/>
      <w:bookmarkEnd w:id="352"/>
      <w:bookmarkStart w:id="353" w:name="_Toc184313255"/>
      <w:bookmarkEnd w:id="353"/>
      <w:bookmarkStart w:id="354" w:name="_Toc184313293"/>
      <w:bookmarkEnd w:id="354"/>
      <w:bookmarkStart w:id="355" w:name="_Toc184308061"/>
      <w:bookmarkEnd w:id="355"/>
      <w:bookmarkStart w:id="356" w:name="_Toc184313253"/>
      <w:bookmarkEnd w:id="356"/>
      <w:bookmarkStart w:id="357" w:name="_Toc184313303"/>
      <w:bookmarkEnd w:id="357"/>
      <w:bookmarkStart w:id="358" w:name="_Toc184314412"/>
      <w:bookmarkEnd w:id="358"/>
      <w:bookmarkStart w:id="359" w:name="_Toc184312115"/>
      <w:bookmarkEnd w:id="359"/>
      <w:bookmarkStart w:id="360" w:name="_Toc184312072"/>
      <w:bookmarkEnd w:id="360"/>
      <w:bookmarkStart w:id="361" w:name="_Toc184310312"/>
      <w:bookmarkEnd w:id="361"/>
      <w:bookmarkStart w:id="362" w:name="_Toc184313287"/>
      <w:bookmarkEnd w:id="362"/>
      <w:bookmarkStart w:id="363" w:name="_Toc184312136"/>
      <w:bookmarkEnd w:id="363"/>
      <w:bookmarkStart w:id="364" w:name="_Toc184314448"/>
      <w:bookmarkEnd w:id="364"/>
      <w:bookmarkStart w:id="365" w:name="_Toc184308083"/>
      <w:bookmarkEnd w:id="365"/>
      <w:bookmarkStart w:id="366" w:name="_Toc184310275"/>
      <w:bookmarkEnd w:id="366"/>
      <w:bookmarkStart w:id="367" w:name="_Toc184313239"/>
      <w:bookmarkEnd w:id="367"/>
      <w:bookmarkStart w:id="368" w:name="_Toc184312138"/>
      <w:bookmarkEnd w:id="368"/>
      <w:bookmarkStart w:id="369" w:name="_Toc184310298"/>
      <w:bookmarkEnd w:id="369"/>
      <w:bookmarkStart w:id="370" w:name="_Toc184308037"/>
      <w:bookmarkEnd w:id="370"/>
      <w:bookmarkStart w:id="371" w:name="_Toc184313270"/>
      <w:bookmarkEnd w:id="371"/>
      <w:bookmarkStart w:id="372" w:name="_Toc184314429"/>
      <w:bookmarkEnd w:id="372"/>
      <w:bookmarkStart w:id="373" w:name="_Toc184310343"/>
      <w:bookmarkEnd w:id="373"/>
      <w:bookmarkStart w:id="374" w:name="_Toc184310281"/>
      <w:bookmarkEnd w:id="374"/>
      <w:bookmarkStart w:id="375" w:name="_Toc184310340"/>
      <w:bookmarkEnd w:id="375"/>
      <w:bookmarkStart w:id="376" w:name="_Toc184314452"/>
      <w:bookmarkEnd w:id="376"/>
      <w:bookmarkStart w:id="377" w:name="_Toc184308093"/>
      <w:bookmarkEnd w:id="377"/>
      <w:bookmarkStart w:id="378" w:name="_Toc184308089"/>
      <w:bookmarkEnd w:id="378"/>
      <w:bookmarkStart w:id="379" w:name="_Toc184312106"/>
      <w:bookmarkEnd w:id="379"/>
      <w:bookmarkStart w:id="380" w:name="_Toc184314455"/>
      <w:bookmarkEnd w:id="380"/>
      <w:bookmarkStart w:id="381" w:name="_Toc184313264"/>
      <w:bookmarkEnd w:id="381"/>
      <w:bookmarkStart w:id="382" w:name="_Toc184314415"/>
      <w:bookmarkEnd w:id="382"/>
      <w:bookmarkStart w:id="383" w:name="_Toc184308067"/>
      <w:bookmarkEnd w:id="383"/>
      <w:bookmarkStart w:id="384" w:name="_Toc184312076"/>
      <w:bookmarkEnd w:id="384"/>
      <w:bookmarkStart w:id="385" w:name="_Toc184312096"/>
      <w:bookmarkEnd w:id="385"/>
      <w:bookmarkStart w:id="386" w:name="_Toc184313249"/>
      <w:bookmarkEnd w:id="386"/>
      <w:bookmarkStart w:id="387" w:name="_Toc184312081"/>
      <w:bookmarkEnd w:id="387"/>
      <w:bookmarkStart w:id="388" w:name="_Toc184310344"/>
      <w:bookmarkEnd w:id="388"/>
      <w:bookmarkStart w:id="389" w:name="_Toc184314435"/>
      <w:bookmarkEnd w:id="389"/>
      <w:bookmarkStart w:id="390" w:name="_Toc184314446"/>
      <w:bookmarkEnd w:id="390"/>
      <w:bookmarkStart w:id="391" w:name="_Toc184313298"/>
      <w:bookmarkEnd w:id="391"/>
      <w:bookmarkStart w:id="392" w:name="_Toc184312137"/>
      <w:bookmarkEnd w:id="392"/>
      <w:bookmarkStart w:id="393" w:name="_Toc184313286"/>
      <w:bookmarkEnd w:id="393"/>
      <w:bookmarkStart w:id="394" w:name="_Toc184313301"/>
      <w:bookmarkEnd w:id="394"/>
      <w:bookmarkStart w:id="395" w:name="_Toc184313250"/>
      <w:bookmarkEnd w:id="395"/>
      <w:bookmarkStart w:id="396" w:name="_Toc184310318"/>
      <w:bookmarkEnd w:id="396"/>
      <w:bookmarkStart w:id="397" w:name="_Toc184308102"/>
      <w:bookmarkEnd w:id="397"/>
      <w:bookmarkStart w:id="398" w:name="_Toc184313276"/>
      <w:bookmarkEnd w:id="398"/>
      <w:bookmarkStart w:id="399" w:name="_Toc184314470"/>
      <w:bookmarkEnd w:id="399"/>
      <w:bookmarkStart w:id="400" w:name="_Toc184308094"/>
      <w:bookmarkEnd w:id="400"/>
      <w:bookmarkStart w:id="401" w:name="_Toc184313290"/>
      <w:bookmarkEnd w:id="401"/>
      <w:bookmarkStart w:id="402" w:name="_Toc184313248"/>
      <w:bookmarkEnd w:id="402"/>
      <w:bookmarkStart w:id="403" w:name="_Toc184308087"/>
      <w:bookmarkEnd w:id="403"/>
      <w:bookmarkStart w:id="404" w:name="_Toc184312100"/>
      <w:bookmarkEnd w:id="404"/>
      <w:r>
        <w:rPr>
          <w:rFonts w:hint="eastAsia" w:ascii="仿宋" w:hAnsi="仿宋" w:eastAsia="仿宋" w:cs="仿宋"/>
          <w:b/>
          <w:color w:val="000000" w:themeColor="text1"/>
          <w:sz w:val="36"/>
          <w:szCs w:val="36"/>
          <w:highlight w:val="none"/>
          <w:lang w:eastAsia="zh-CN"/>
          <w14:textFill>
            <w14:solidFill>
              <w14:schemeClr w14:val="tx1"/>
            </w14:solidFill>
          </w14:textFill>
        </w:rPr>
        <w:t>交易办法</w:t>
      </w:r>
    </w:p>
    <w:p w14:paraId="554A25DC">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lang w:eastAsia="zh-CN"/>
          <w14:textFill>
            <w14:solidFill>
              <w14:schemeClr w14:val="tx1"/>
            </w14:solidFill>
          </w14:textFill>
        </w:rPr>
        <w:t>交易办法</w:t>
      </w:r>
      <w:r>
        <w:rPr>
          <w:rFonts w:hint="eastAsia" w:ascii="仿宋" w:hAnsi="仿宋" w:eastAsia="仿宋" w:cs="仿宋"/>
          <w:b/>
          <w:color w:val="000000" w:themeColor="text1"/>
          <w:sz w:val="32"/>
          <w:szCs w:val="20"/>
          <w:highlight w:val="none"/>
          <w14:textFill>
            <w14:solidFill>
              <w14:schemeClr w14:val="tx1"/>
            </w14:solidFill>
          </w14:textFill>
        </w:rPr>
        <w:t>前附表</w:t>
      </w:r>
    </w:p>
    <w:p w14:paraId="1E068460">
      <w:pPr>
        <w:adjustRightInd/>
        <w:spacing w:line="360" w:lineRule="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商务技术评分表（</w:t>
      </w:r>
      <w:r>
        <w:rPr>
          <w:rFonts w:hint="eastAsia" w:ascii="仿宋" w:hAnsi="仿宋" w:eastAsia="仿宋" w:cs="仿宋"/>
          <w:b/>
          <w:bCs/>
          <w:color w:val="000000" w:themeColor="text1"/>
          <w:sz w:val="24"/>
          <w:lang w:val="en-US" w:eastAsia="zh-CN"/>
          <w14:textFill>
            <w14:solidFill>
              <w14:schemeClr w14:val="tx1"/>
            </w14:solidFill>
          </w14:textFill>
        </w:rPr>
        <w:t>90</w:t>
      </w:r>
      <w:r>
        <w:rPr>
          <w:rFonts w:hint="eastAsia" w:ascii="仿宋" w:hAnsi="仿宋" w:eastAsia="仿宋" w:cs="仿宋"/>
          <w:b/>
          <w:bCs/>
          <w:color w:val="000000" w:themeColor="text1"/>
          <w:sz w:val="24"/>
          <w14:textFill>
            <w14:solidFill>
              <w14:schemeClr w14:val="tx1"/>
            </w14:solidFill>
          </w14:textFill>
        </w:rPr>
        <w:t>分）</w:t>
      </w:r>
    </w:p>
    <w:p w14:paraId="6B740137">
      <w:pPr>
        <w:pStyle w:val="22"/>
        <w:rPr>
          <w:rFonts w:hint="default"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1、商务资信部分</w:t>
      </w:r>
    </w:p>
    <w:tbl>
      <w:tblPr>
        <w:tblStyle w:val="61"/>
        <w:tblW w:w="9373"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984"/>
        <w:gridCol w:w="573"/>
        <w:gridCol w:w="5737"/>
        <w:gridCol w:w="960"/>
        <w:gridCol w:w="1119"/>
      </w:tblGrid>
      <w:tr w14:paraId="6A6FDAF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24" w:hRule="atLeast"/>
        </w:trPr>
        <w:tc>
          <w:tcPr>
            <w:tcW w:w="984" w:type="dxa"/>
            <w:tcBorders>
              <w:bottom w:val="single" w:color="auto" w:sz="4" w:space="0"/>
              <w:right w:val="single" w:color="auto" w:sz="4" w:space="0"/>
            </w:tcBorders>
            <w:shd w:val="clear" w:color="auto" w:fill="auto"/>
            <w:vAlign w:val="center"/>
          </w:tcPr>
          <w:p w14:paraId="723CF057">
            <w:pPr>
              <w:widowControl/>
              <w:spacing w:line="360" w:lineRule="auto"/>
              <w:jc w:val="center"/>
              <w:rPr>
                <w:rFonts w:ascii="仿宋" w:hAnsi="仿宋" w:eastAsia="仿宋" w:cs="仿宋_GB2312"/>
                <w:sz w:val="24"/>
              </w:rPr>
            </w:pPr>
            <w:r>
              <w:rPr>
                <w:rFonts w:hint="eastAsia" w:ascii="仿宋" w:hAnsi="仿宋" w:eastAsia="仿宋" w:cs="仿宋_GB2312"/>
                <w:sz w:val="24"/>
              </w:rPr>
              <w:t>序号</w:t>
            </w:r>
          </w:p>
        </w:tc>
        <w:tc>
          <w:tcPr>
            <w:tcW w:w="6310" w:type="dxa"/>
            <w:gridSpan w:val="2"/>
            <w:tcBorders>
              <w:left w:val="nil"/>
              <w:bottom w:val="single" w:color="auto" w:sz="4" w:space="0"/>
              <w:right w:val="single" w:color="auto" w:sz="4" w:space="0"/>
            </w:tcBorders>
            <w:shd w:val="clear" w:color="auto" w:fill="auto"/>
            <w:vAlign w:val="center"/>
          </w:tcPr>
          <w:p w14:paraId="1AD9229F">
            <w:pPr>
              <w:widowControl/>
              <w:spacing w:line="360" w:lineRule="auto"/>
              <w:jc w:val="center"/>
              <w:rPr>
                <w:rFonts w:ascii="仿宋" w:hAnsi="仿宋" w:eastAsia="仿宋" w:cs="仿宋_GB2312"/>
                <w:sz w:val="24"/>
              </w:rPr>
            </w:pPr>
            <w:r>
              <w:rPr>
                <w:rFonts w:hint="eastAsia" w:ascii="仿宋" w:hAnsi="仿宋" w:eastAsia="仿宋" w:cs="仿宋_GB2312"/>
                <w:sz w:val="24"/>
              </w:rPr>
              <w:t>评分内容和标准</w:t>
            </w:r>
          </w:p>
        </w:tc>
        <w:tc>
          <w:tcPr>
            <w:tcW w:w="960" w:type="dxa"/>
            <w:tcBorders>
              <w:left w:val="nil"/>
              <w:bottom w:val="single" w:color="auto" w:sz="4" w:space="0"/>
              <w:right w:val="single" w:color="auto" w:sz="4" w:space="0"/>
            </w:tcBorders>
            <w:shd w:val="clear" w:color="auto" w:fill="auto"/>
            <w:vAlign w:val="center"/>
          </w:tcPr>
          <w:p w14:paraId="121A3F9A">
            <w:pPr>
              <w:widowControl/>
              <w:spacing w:line="360" w:lineRule="auto"/>
              <w:jc w:val="center"/>
              <w:rPr>
                <w:rFonts w:hint="eastAsia" w:ascii="仿宋" w:hAnsi="仿宋" w:eastAsia="仿宋" w:cs="仿宋_GB2312"/>
                <w:sz w:val="24"/>
                <w:lang w:eastAsia="zh-CN"/>
              </w:rPr>
            </w:pPr>
            <w:r>
              <w:rPr>
                <w:rFonts w:hint="eastAsia" w:ascii="仿宋" w:hAnsi="仿宋" w:eastAsia="仿宋" w:cs="仿宋_GB2312"/>
                <w:sz w:val="24"/>
                <w:lang w:val="en-US" w:eastAsia="zh-CN"/>
              </w:rPr>
              <w:t>权重</w:t>
            </w:r>
          </w:p>
        </w:tc>
        <w:tc>
          <w:tcPr>
            <w:tcW w:w="1119" w:type="dxa"/>
            <w:tcBorders>
              <w:left w:val="nil"/>
              <w:bottom w:val="single" w:color="auto" w:sz="4" w:space="0"/>
            </w:tcBorders>
            <w:vAlign w:val="center"/>
          </w:tcPr>
          <w:p w14:paraId="704061AA">
            <w:pPr>
              <w:widowControl/>
              <w:spacing w:line="360" w:lineRule="auto"/>
              <w:jc w:val="center"/>
              <w:rPr>
                <w:rFonts w:ascii="仿宋" w:hAnsi="仿宋" w:eastAsia="仿宋" w:cs="仿宋_GB2312"/>
                <w:sz w:val="24"/>
              </w:rPr>
            </w:pPr>
            <w:r>
              <w:rPr>
                <w:rFonts w:hint="eastAsia" w:ascii="仿宋" w:hAnsi="仿宋" w:eastAsia="仿宋" w:cs="仿宋_GB2312"/>
                <w:sz w:val="24"/>
              </w:rPr>
              <w:t>主客</w:t>
            </w:r>
          </w:p>
          <w:p w14:paraId="5973E1F0">
            <w:pPr>
              <w:widowControl/>
              <w:spacing w:line="360" w:lineRule="auto"/>
              <w:jc w:val="center"/>
              <w:rPr>
                <w:rFonts w:ascii="仿宋" w:hAnsi="仿宋" w:eastAsia="仿宋" w:cs="仿宋_GB2312"/>
                <w:sz w:val="24"/>
              </w:rPr>
            </w:pPr>
            <w:r>
              <w:rPr>
                <w:rFonts w:hint="eastAsia" w:ascii="仿宋" w:hAnsi="仿宋" w:eastAsia="仿宋" w:cs="仿宋_GB2312"/>
                <w:sz w:val="24"/>
              </w:rPr>
              <w:t>观分</w:t>
            </w:r>
          </w:p>
        </w:tc>
      </w:tr>
      <w:tr w14:paraId="1AB06C9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12" w:hRule="atLeast"/>
        </w:trPr>
        <w:tc>
          <w:tcPr>
            <w:tcW w:w="984" w:type="dxa"/>
            <w:vMerge w:val="restart"/>
            <w:tcBorders>
              <w:top w:val="nil"/>
              <w:right w:val="single" w:color="auto" w:sz="4" w:space="0"/>
            </w:tcBorders>
            <w:shd w:val="clear" w:color="auto" w:fill="auto"/>
            <w:vAlign w:val="center"/>
          </w:tcPr>
          <w:p w14:paraId="6330F7B0">
            <w:pPr>
              <w:widowControl/>
              <w:spacing w:line="360" w:lineRule="auto"/>
              <w:jc w:val="center"/>
              <w:rPr>
                <w:rFonts w:ascii="仿宋" w:hAnsi="仿宋" w:eastAsia="仿宋" w:cs="仿宋_GB2312"/>
                <w:sz w:val="24"/>
              </w:rPr>
            </w:pPr>
            <w:r>
              <w:rPr>
                <w:rFonts w:hint="eastAsia" w:ascii="仿宋" w:hAnsi="仿宋" w:eastAsia="仿宋" w:cs="仿宋_GB2312"/>
                <w:sz w:val="24"/>
              </w:rPr>
              <w:t>商务资 信分（</w:t>
            </w:r>
            <w:r>
              <w:rPr>
                <w:rFonts w:hint="eastAsia" w:ascii="仿宋" w:hAnsi="仿宋" w:eastAsia="仿宋" w:cs="仿宋_GB2312"/>
                <w:sz w:val="24"/>
                <w:lang w:val="en-US" w:eastAsia="zh-CN"/>
              </w:rPr>
              <w:t>9</w:t>
            </w:r>
            <w:r>
              <w:rPr>
                <w:rFonts w:hint="eastAsia" w:ascii="仿宋" w:hAnsi="仿宋" w:eastAsia="仿宋" w:cs="仿宋_GB2312"/>
                <w:sz w:val="24"/>
              </w:rPr>
              <w:t>分）</w:t>
            </w:r>
          </w:p>
        </w:tc>
        <w:tc>
          <w:tcPr>
            <w:tcW w:w="573" w:type="dxa"/>
            <w:tcBorders>
              <w:top w:val="nil"/>
              <w:left w:val="single" w:color="auto" w:sz="8" w:space="0"/>
              <w:bottom w:val="single" w:color="auto" w:sz="4" w:space="0"/>
              <w:right w:val="single" w:color="auto" w:sz="4" w:space="0"/>
            </w:tcBorders>
            <w:shd w:val="clear" w:color="auto" w:fill="auto"/>
            <w:vAlign w:val="center"/>
          </w:tcPr>
          <w:p w14:paraId="0424AE6C">
            <w:pPr>
              <w:widowControl/>
              <w:spacing w:line="360" w:lineRule="auto"/>
              <w:jc w:val="center"/>
              <w:rPr>
                <w:rFonts w:ascii="仿宋" w:hAnsi="仿宋" w:eastAsia="仿宋" w:cs="仿宋_GB2312"/>
                <w:sz w:val="24"/>
              </w:rPr>
            </w:pPr>
            <w:r>
              <w:rPr>
                <w:rFonts w:hint="eastAsia" w:ascii="仿宋" w:hAnsi="仿宋" w:eastAsia="仿宋" w:cs="仿宋_GB2312"/>
                <w:sz w:val="24"/>
              </w:rPr>
              <w:t>1</w:t>
            </w:r>
          </w:p>
        </w:tc>
        <w:tc>
          <w:tcPr>
            <w:tcW w:w="5737" w:type="dxa"/>
            <w:tcBorders>
              <w:top w:val="nil"/>
              <w:left w:val="nil"/>
              <w:bottom w:val="single" w:color="auto" w:sz="4" w:space="0"/>
              <w:right w:val="single" w:color="auto" w:sz="4" w:space="0"/>
            </w:tcBorders>
            <w:shd w:val="clear" w:color="auto" w:fill="auto"/>
            <w:vAlign w:val="center"/>
          </w:tcPr>
          <w:p w14:paraId="582B02EF">
            <w:pPr>
              <w:widowControl/>
              <w:spacing w:line="360" w:lineRule="auto"/>
              <w:jc w:val="left"/>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投标人具有经权威机构认证的ISO质量保证体系的（质量管理体系、环境 管理体系、职业健康管理体系）且在 有效期内：有任一项得1分，最高得3 分，没有不得分。证明材料：提供相 应证书复印件加盖公章。</w:t>
            </w:r>
          </w:p>
        </w:tc>
        <w:tc>
          <w:tcPr>
            <w:tcW w:w="960" w:type="dxa"/>
            <w:tcBorders>
              <w:top w:val="nil"/>
              <w:left w:val="nil"/>
              <w:bottom w:val="single" w:color="auto" w:sz="4" w:space="0"/>
              <w:right w:val="single" w:color="auto" w:sz="4" w:space="0"/>
            </w:tcBorders>
            <w:shd w:val="clear" w:color="auto" w:fill="auto"/>
            <w:vAlign w:val="center"/>
          </w:tcPr>
          <w:p w14:paraId="6E7F1ECE">
            <w:pPr>
              <w:widowControl/>
              <w:spacing w:line="360" w:lineRule="auto"/>
              <w:jc w:val="center"/>
              <w:rPr>
                <w:rFonts w:ascii="仿宋" w:hAnsi="仿宋" w:eastAsia="仿宋" w:cs="仿宋_GB2312"/>
                <w:sz w:val="24"/>
              </w:rPr>
            </w:pPr>
            <w:r>
              <w:rPr>
                <w:rFonts w:hint="eastAsia" w:ascii="仿宋" w:hAnsi="仿宋" w:eastAsia="仿宋" w:cs="仿宋_GB2312"/>
                <w:sz w:val="24"/>
                <w:lang w:val="en-US" w:eastAsia="zh-CN"/>
              </w:rPr>
              <w:t>0-3</w:t>
            </w:r>
            <w:r>
              <w:rPr>
                <w:rFonts w:hint="eastAsia" w:ascii="仿宋" w:hAnsi="仿宋" w:eastAsia="仿宋" w:cs="仿宋_GB2312"/>
                <w:sz w:val="24"/>
              </w:rPr>
              <w:t>分</w:t>
            </w:r>
          </w:p>
        </w:tc>
        <w:tc>
          <w:tcPr>
            <w:tcW w:w="1119" w:type="dxa"/>
            <w:tcBorders>
              <w:top w:val="nil"/>
              <w:left w:val="nil"/>
              <w:bottom w:val="single" w:color="auto" w:sz="4" w:space="0"/>
            </w:tcBorders>
            <w:shd w:val="clear" w:color="auto" w:fill="auto"/>
            <w:vAlign w:val="center"/>
          </w:tcPr>
          <w:p w14:paraId="10E5A581">
            <w:pPr>
              <w:widowControl/>
              <w:spacing w:line="360" w:lineRule="auto"/>
              <w:jc w:val="center"/>
              <w:rPr>
                <w:rFonts w:ascii="仿宋" w:hAnsi="仿宋" w:eastAsia="仿宋" w:cs="仿宋_GB2312"/>
                <w:sz w:val="24"/>
              </w:rPr>
            </w:pPr>
            <w:r>
              <w:rPr>
                <w:rFonts w:hint="eastAsia" w:ascii="仿宋" w:hAnsi="仿宋" w:eastAsia="仿宋" w:cs="仿宋_GB2312"/>
                <w:sz w:val="24"/>
              </w:rPr>
              <w:t>客观</w:t>
            </w:r>
            <w:r>
              <w:rPr>
                <w:rFonts w:hint="eastAsia" w:ascii="仿宋" w:hAnsi="仿宋" w:eastAsia="仿宋" w:cs="仿宋_GB2312"/>
                <w:sz w:val="24"/>
                <w:lang w:val="en-US" w:eastAsia="zh-CN"/>
              </w:rPr>
              <w:t>分</w:t>
            </w:r>
          </w:p>
        </w:tc>
      </w:tr>
      <w:tr w14:paraId="172577E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07" w:hRule="atLeast"/>
        </w:trPr>
        <w:tc>
          <w:tcPr>
            <w:tcW w:w="984" w:type="dxa"/>
            <w:vMerge w:val="continue"/>
            <w:tcBorders>
              <w:right w:val="single" w:color="auto" w:sz="4" w:space="0"/>
            </w:tcBorders>
            <w:vAlign w:val="center"/>
          </w:tcPr>
          <w:p w14:paraId="11829240">
            <w:pPr>
              <w:widowControl/>
              <w:spacing w:line="360" w:lineRule="auto"/>
              <w:ind w:firstLine="480" w:firstLineChars="200"/>
              <w:rPr>
                <w:rFonts w:ascii="仿宋" w:hAnsi="仿宋" w:eastAsia="仿宋" w:cs="仿宋_GB2312"/>
                <w:sz w:val="24"/>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1E2C7664">
            <w:pPr>
              <w:widowControl/>
              <w:spacing w:line="360" w:lineRule="auto"/>
              <w:jc w:val="center"/>
              <w:rPr>
                <w:rFonts w:hint="eastAsia" w:ascii="仿宋" w:hAnsi="仿宋" w:eastAsia="仿宋" w:cs="仿宋_GB2312"/>
                <w:sz w:val="24"/>
                <w:lang w:eastAsia="zh-CN"/>
              </w:rPr>
            </w:pPr>
            <w:r>
              <w:rPr>
                <w:rFonts w:hint="eastAsia" w:ascii="仿宋" w:hAnsi="仿宋" w:eastAsia="仿宋" w:cs="仿宋_GB2312"/>
                <w:sz w:val="24"/>
                <w:lang w:val="en-US" w:eastAsia="zh-CN"/>
              </w:rPr>
              <w:t>2</w:t>
            </w:r>
          </w:p>
        </w:tc>
        <w:tc>
          <w:tcPr>
            <w:tcW w:w="5737" w:type="dxa"/>
            <w:tcBorders>
              <w:top w:val="single" w:color="auto" w:sz="4" w:space="0"/>
              <w:left w:val="nil"/>
              <w:bottom w:val="single" w:color="auto" w:sz="4" w:space="0"/>
              <w:right w:val="single" w:color="auto" w:sz="4" w:space="0"/>
            </w:tcBorders>
            <w:shd w:val="clear" w:color="auto" w:fill="auto"/>
            <w:vAlign w:val="center"/>
          </w:tcPr>
          <w:p w14:paraId="4F4F4B31">
            <w:pPr>
              <w:widowControl/>
              <w:spacing w:line="360" w:lineRule="auto"/>
              <w:jc w:val="left"/>
              <w:rPr>
                <w:rFonts w:hint="eastAsia" w:ascii="仿宋" w:hAnsi="仿宋" w:eastAsia="仿宋" w:cs="仿宋_GB2312"/>
                <w:kern w:val="2"/>
                <w:sz w:val="24"/>
                <w:szCs w:val="24"/>
                <w:lang w:val="en-US" w:eastAsia="zh-CN" w:bidi="ar-SA"/>
              </w:rPr>
            </w:pPr>
            <w:r>
              <w:rPr>
                <w:rFonts w:hint="eastAsia" w:ascii="仿宋" w:hAnsi="仿宋" w:eastAsia="仿宋" w:cs="仿宋_GB2312"/>
                <w:sz w:val="24"/>
              </w:rPr>
              <w:t>投标人</w:t>
            </w:r>
            <w:r>
              <w:rPr>
                <w:rFonts w:hint="eastAsia" w:ascii="仿宋" w:hAnsi="仿宋" w:eastAsia="仿宋" w:cs="仿宋_GB2312"/>
                <w:sz w:val="24"/>
                <w:lang w:val="en-US" w:eastAsia="zh-CN"/>
              </w:rPr>
              <w:t>2020</w:t>
            </w:r>
            <w:r>
              <w:rPr>
                <w:rFonts w:hint="eastAsia" w:ascii="仿宋" w:hAnsi="仿宋" w:eastAsia="仿宋" w:cs="仿宋_GB2312"/>
                <w:sz w:val="24"/>
              </w:rPr>
              <w:t>年1月1日至今（时间以合 同签订时间为准）投标人承担过类似</w:t>
            </w:r>
            <w:r>
              <w:rPr>
                <w:rFonts w:hint="eastAsia" w:ascii="仿宋" w:hAnsi="仿宋" w:eastAsia="仿宋" w:cs="仿宋_GB2312"/>
                <w:sz w:val="24"/>
                <w:lang w:val="en-US" w:eastAsia="zh-CN"/>
              </w:rPr>
              <w:t>未来乡村或美丽乡村设计</w:t>
            </w:r>
            <w:r>
              <w:rPr>
                <w:rFonts w:hint="eastAsia" w:ascii="仿宋" w:hAnsi="仿宋" w:eastAsia="仿宋" w:cs="仿宋_GB2312"/>
                <w:sz w:val="24"/>
              </w:rPr>
              <w:t>业绩的每个得1分，最高得2分；本项最高得2分。证明材料：1.中标通知书或设计合同复印件，否则不予得分。</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A47FD73">
            <w:pPr>
              <w:widowControl/>
              <w:spacing w:line="360" w:lineRule="auto"/>
              <w:jc w:val="center"/>
              <w:rPr>
                <w:rFonts w:ascii="仿宋" w:hAnsi="仿宋" w:eastAsia="仿宋" w:cs="仿宋_GB2312"/>
                <w:sz w:val="24"/>
              </w:rPr>
            </w:pPr>
            <w:r>
              <w:rPr>
                <w:rFonts w:hint="eastAsia" w:ascii="仿宋" w:hAnsi="仿宋" w:eastAsia="仿宋" w:cs="仿宋_GB2312"/>
                <w:sz w:val="24"/>
                <w:lang w:val="en-US" w:eastAsia="zh-CN"/>
              </w:rPr>
              <w:t>0-2</w:t>
            </w:r>
            <w:r>
              <w:rPr>
                <w:rFonts w:hint="eastAsia" w:ascii="仿宋" w:hAnsi="仿宋" w:eastAsia="仿宋" w:cs="仿宋_GB2312"/>
                <w:sz w:val="24"/>
              </w:rPr>
              <w:t>分</w:t>
            </w:r>
          </w:p>
        </w:tc>
        <w:tc>
          <w:tcPr>
            <w:tcW w:w="1119" w:type="dxa"/>
            <w:tcBorders>
              <w:top w:val="single" w:color="auto" w:sz="4" w:space="0"/>
              <w:left w:val="single" w:color="auto" w:sz="4" w:space="0"/>
              <w:bottom w:val="single" w:color="auto" w:sz="4" w:space="0"/>
            </w:tcBorders>
            <w:shd w:val="clear" w:color="auto" w:fill="auto"/>
            <w:vAlign w:val="center"/>
          </w:tcPr>
          <w:p w14:paraId="63FD7AD6">
            <w:pPr>
              <w:widowControl/>
              <w:spacing w:line="360" w:lineRule="auto"/>
              <w:jc w:val="center"/>
              <w:rPr>
                <w:rFonts w:ascii="仿宋" w:hAnsi="仿宋" w:eastAsia="仿宋" w:cs="仿宋_GB2312"/>
                <w:sz w:val="24"/>
              </w:rPr>
            </w:pPr>
            <w:r>
              <w:rPr>
                <w:rFonts w:hint="eastAsia" w:ascii="仿宋" w:hAnsi="仿宋" w:eastAsia="仿宋" w:cs="仿宋_GB2312"/>
                <w:sz w:val="24"/>
              </w:rPr>
              <w:t>客观分</w:t>
            </w:r>
          </w:p>
        </w:tc>
      </w:tr>
      <w:tr w14:paraId="3A58A4C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07" w:hRule="atLeast"/>
        </w:trPr>
        <w:tc>
          <w:tcPr>
            <w:tcW w:w="984" w:type="dxa"/>
            <w:tcBorders>
              <w:right w:val="single" w:color="auto" w:sz="4" w:space="0"/>
            </w:tcBorders>
            <w:vAlign w:val="center"/>
          </w:tcPr>
          <w:p w14:paraId="65755766">
            <w:pPr>
              <w:widowControl/>
              <w:spacing w:line="360" w:lineRule="auto"/>
              <w:ind w:firstLine="480" w:firstLineChars="200"/>
              <w:rPr>
                <w:rFonts w:ascii="仿宋" w:hAnsi="仿宋" w:eastAsia="仿宋" w:cs="仿宋_GB2312"/>
                <w:sz w:val="24"/>
              </w:rPr>
            </w:pP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14:paraId="363C5060">
            <w:pPr>
              <w:widowControl/>
              <w:spacing w:line="360" w:lineRule="auto"/>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3</w:t>
            </w:r>
          </w:p>
        </w:tc>
        <w:tc>
          <w:tcPr>
            <w:tcW w:w="5737" w:type="dxa"/>
            <w:tcBorders>
              <w:top w:val="single" w:color="auto" w:sz="4" w:space="0"/>
              <w:left w:val="nil"/>
              <w:bottom w:val="single" w:color="auto" w:sz="4" w:space="0"/>
              <w:right w:val="single" w:color="auto" w:sz="4" w:space="0"/>
            </w:tcBorders>
            <w:shd w:val="clear" w:color="auto" w:fill="auto"/>
            <w:vAlign w:val="center"/>
          </w:tcPr>
          <w:p w14:paraId="370410FF">
            <w:pPr>
              <w:widowControl/>
              <w:spacing w:line="360" w:lineRule="auto"/>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拟投入本项目设计人员（不含项目负责人）中，具备高级工程师职称或执业资格注册证书的每个得1分，最高得4分。本项合计满分4分。证明材料：执业注册证书、职称证书、本单位至少三个月（开标所在月前的连续三个月，如 开标时间在9月，则提供9月8月7月或 8月7月6月连续三个月）社保缴费证明。</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7F872C51">
            <w:pPr>
              <w:widowControl/>
              <w:spacing w:line="360" w:lineRule="auto"/>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0-4</w:t>
            </w:r>
            <w:r>
              <w:rPr>
                <w:rFonts w:hint="eastAsia" w:ascii="仿宋" w:hAnsi="仿宋" w:eastAsia="仿宋" w:cs="仿宋_GB2312"/>
                <w:sz w:val="24"/>
              </w:rPr>
              <w:t>分</w:t>
            </w:r>
          </w:p>
        </w:tc>
        <w:tc>
          <w:tcPr>
            <w:tcW w:w="1119" w:type="dxa"/>
            <w:tcBorders>
              <w:top w:val="single" w:color="auto" w:sz="4" w:space="0"/>
              <w:left w:val="single" w:color="auto" w:sz="4" w:space="0"/>
              <w:bottom w:val="single" w:color="auto" w:sz="4" w:space="0"/>
            </w:tcBorders>
            <w:shd w:val="clear" w:color="auto" w:fill="auto"/>
            <w:vAlign w:val="center"/>
          </w:tcPr>
          <w:p w14:paraId="46681538">
            <w:pPr>
              <w:widowControl/>
              <w:spacing w:line="360" w:lineRule="auto"/>
              <w:jc w:val="center"/>
              <w:rPr>
                <w:rFonts w:hint="eastAsia" w:ascii="仿宋" w:hAnsi="仿宋" w:eastAsia="仿宋" w:cs="仿宋_GB2312"/>
                <w:sz w:val="24"/>
              </w:rPr>
            </w:pPr>
            <w:r>
              <w:rPr>
                <w:rFonts w:hint="eastAsia" w:ascii="仿宋" w:hAnsi="仿宋" w:eastAsia="仿宋" w:cs="仿宋_GB2312"/>
                <w:sz w:val="24"/>
              </w:rPr>
              <w:t>客观分</w:t>
            </w:r>
          </w:p>
        </w:tc>
      </w:tr>
    </w:tbl>
    <w:p w14:paraId="22EC5B7D">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2、技术部分</w:t>
      </w:r>
    </w:p>
    <w:tbl>
      <w:tblPr>
        <w:tblStyle w:val="61"/>
        <w:tblpPr w:leftFromText="180" w:rightFromText="180" w:vertAnchor="text" w:horzAnchor="page" w:tblpXSpec="center" w:tblpY="435"/>
        <w:tblOverlap w:val="never"/>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757"/>
        <w:gridCol w:w="5957"/>
        <w:gridCol w:w="949"/>
        <w:gridCol w:w="949"/>
      </w:tblGrid>
      <w:tr w14:paraId="3993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47" w:type="dxa"/>
            <w:noWrap w:val="0"/>
            <w:vAlign w:val="center"/>
          </w:tcPr>
          <w:p w14:paraId="1F926470">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项目</w:t>
            </w:r>
          </w:p>
        </w:tc>
        <w:tc>
          <w:tcPr>
            <w:tcW w:w="757" w:type="dxa"/>
            <w:noWrap w:val="0"/>
            <w:vAlign w:val="center"/>
          </w:tcPr>
          <w:p w14:paraId="68ED6406">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序号</w:t>
            </w:r>
          </w:p>
        </w:tc>
        <w:tc>
          <w:tcPr>
            <w:tcW w:w="5957" w:type="dxa"/>
            <w:noWrap w:val="0"/>
            <w:vAlign w:val="center"/>
          </w:tcPr>
          <w:p w14:paraId="378C9FE9">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评分内容和标准</w:t>
            </w:r>
          </w:p>
        </w:tc>
        <w:tc>
          <w:tcPr>
            <w:tcW w:w="949" w:type="dxa"/>
            <w:noWrap w:val="0"/>
            <w:vAlign w:val="center"/>
          </w:tcPr>
          <w:p w14:paraId="7A7E31A2">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分值区间</w:t>
            </w:r>
          </w:p>
        </w:tc>
        <w:tc>
          <w:tcPr>
            <w:tcW w:w="949" w:type="dxa"/>
            <w:noWrap w:val="0"/>
            <w:vAlign w:val="center"/>
          </w:tcPr>
          <w:p w14:paraId="5930FC24">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主客观分</w:t>
            </w:r>
          </w:p>
        </w:tc>
      </w:tr>
      <w:tr w14:paraId="4153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47" w:type="dxa"/>
            <w:vMerge w:val="restart"/>
            <w:shd w:val="clear" w:color="auto" w:fill="auto"/>
            <w:noWrap w:val="0"/>
            <w:vAlign w:val="center"/>
          </w:tcPr>
          <w:p w14:paraId="103611D6">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技术分（81分）</w:t>
            </w:r>
          </w:p>
        </w:tc>
        <w:tc>
          <w:tcPr>
            <w:tcW w:w="757" w:type="dxa"/>
            <w:shd w:val="clear" w:color="auto" w:fill="auto"/>
            <w:noWrap w:val="0"/>
            <w:vAlign w:val="center"/>
          </w:tcPr>
          <w:p w14:paraId="44609A35">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1</w:t>
            </w:r>
          </w:p>
        </w:tc>
        <w:tc>
          <w:tcPr>
            <w:tcW w:w="5957" w:type="dxa"/>
            <w:shd w:val="clear" w:color="000000" w:fill="auto"/>
            <w:noWrap w:val="0"/>
            <w:vAlign w:val="center"/>
          </w:tcPr>
          <w:p w14:paraId="2AFE9B5A">
            <w:pPr>
              <w:widowControl/>
              <w:spacing w:line="360" w:lineRule="auto"/>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结合项目采购文件内容，对项目背景、工作内容、总体要求的分析。理解深刻和分析全面透彻的得6.1-8.0分；总体理解和分析基本合理，但深度欠佳的得3.1-6.0分；总体理解和分析存在缺陷的得0-3.0分。</w:t>
            </w:r>
          </w:p>
        </w:tc>
        <w:tc>
          <w:tcPr>
            <w:tcW w:w="949" w:type="dxa"/>
            <w:shd w:val="clear" w:color="000000" w:fill="auto"/>
            <w:noWrap w:val="0"/>
            <w:vAlign w:val="center"/>
          </w:tcPr>
          <w:p w14:paraId="3CBCB138">
            <w:pPr>
              <w:widowControl/>
              <w:spacing w:line="360" w:lineRule="auto"/>
              <w:rPr>
                <w:rFonts w:hint="default" w:ascii="仿宋" w:hAnsi="仿宋" w:eastAsia="仿宋" w:cs="仿宋_GB2312"/>
                <w:sz w:val="24"/>
                <w:lang w:val="en-US" w:eastAsia="zh-CN"/>
              </w:rPr>
            </w:pPr>
            <w:r>
              <w:rPr>
                <w:rFonts w:hint="eastAsia" w:ascii="仿宋" w:hAnsi="仿宋" w:eastAsia="仿宋" w:cs="仿宋_GB2312"/>
                <w:sz w:val="24"/>
                <w:lang w:val="en-US" w:eastAsia="zh-CN"/>
              </w:rPr>
              <w:t>0-8</w:t>
            </w:r>
          </w:p>
        </w:tc>
        <w:tc>
          <w:tcPr>
            <w:tcW w:w="949" w:type="dxa"/>
            <w:shd w:val="clear" w:color="000000" w:fill="auto"/>
            <w:noWrap w:val="0"/>
            <w:vAlign w:val="center"/>
          </w:tcPr>
          <w:p w14:paraId="0174E032">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主观分</w:t>
            </w:r>
          </w:p>
        </w:tc>
      </w:tr>
      <w:tr w14:paraId="04EA2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7" w:type="dxa"/>
            <w:vMerge w:val="continue"/>
            <w:shd w:val="clear" w:color="auto" w:fill="auto"/>
            <w:noWrap w:val="0"/>
            <w:vAlign w:val="center"/>
          </w:tcPr>
          <w:p w14:paraId="4833BC26">
            <w:pPr>
              <w:widowControl/>
              <w:spacing w:line="360" w:lineRule="auto"/>
              <w:rPr>
                <w:rFonts w:hint="eastAsia" w:ascii="仿宋" w:hAnsi="仿宋" w:eastAsia="仿宋" w:cs="仿宋_GB2312"/>
                <w:sz w:val="24"/>
                <w:lang w:val="en-US" w:eastAsia="zh-CN"/>
              </w:rPr>
            </w:pPr>
          </w:p>
        </w:tc>
        <w:tc>
          <w:tcPr>
            <w:tcW w:w="757" w:type="dxa"/>
            <w:shd w:val="clear" w:color="auto" w:fill="auto"/>
            <w:noWrap w:val="0"/>
            <w:vAlign w:val="center"/>
          </w:tcPr>
          <w:p w14:paraId="7677CF2B">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2</w:t>
            </w:r>
          </w:p>
        </w:tc>
        <w:tc>
          <w:tcPr>
            <w:tcW w:w="5957" w:type="dxa"/>
            <w:shd w:val="clear" w:color="000000" w:fill="auto"/>
            <w:noWrap w:val="0"/>
            <w:vAlign w:val="center"/>
          </w:tcPr>
          <w:p w14:paraId="29A9E83A">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现场问题梳理清晰，分析到位。</w:t>
            </w:r>
          </w:p>
          <w:p w14:paraId="166A15C9">
            <w:pPr>
              <w:widowControl/>
              <w:spacing w:line="360" w:lineRule="auto"/>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分析到位的得4.1-6.0分，较协调得2.1-4.0分，不协调得0-2.0分。</w:t>
            </w:r>
          </w:p>
        </w:tc>
        <w:tc>
          <w:tcPr>
            <w:tcW w:w="949" w:type="dxa"/>
            <w:shd w:val="clear" w:color="000000" w:fill="auto"/>
            <w:noWrap w:val="0"/>
            <w:vAlign w:val="center"/>
          </w:tcPr>
          <w:p w14:paraId="307C3C5B">
            <w:pPr>
              <w:widowControl/>
              <w:spacing w:line="360" w:lineRule="auto"/>
              <w:rPr>
                <w:rFonts w:hint="default" w:ascii="仿宋" w:hAnsi="仿宋" w:eastAsia="仿宋" w:cs="仿宋_GB2312"/>
                <w:sz w:val="24"/>
                <w:lang w:val="en-US" w:eastAsia="zh-CN"/>
              </w:rPr>
            </w:pPr>
            <w:r>
              <w:rPr>
                <w:rFonts w:hint="eastAsia" w:ascii="仿宋" w:hAnsi="仿宋" w:eastAsia="仿宋" w:cs="仿宋_GB2312"/>
                <w:sz w:val="24"/>
                <w:lang w:val="en-US" w:eastAsia="zh-CN"/>
              </w:rPr>
              <w:t>0-6</w:t>
            </w:r>
          </w:p>
        </w:tc>
        <w:tc>
          <w:tcPr>
            <w:tcW w:w="949" w:type="dxa"/>
            <w:shd w:val="clear" w:color="000000" w:fill="auto"/>
            <w:noWrap w:val="0"/>
            <w:vAlign w:val="center"/>
          </w:tcPr>
          <w:p w14:paraId="4AF54605">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主观分</w:t>
            </w:r>
          </w:p>
        </w:tc>
      </w:tr>
      <w:tr w14:paraId="0657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47" w:type="dxa"/>
            <w:vMerge w:val="continue"/>
            <w:shd w:val="clear" w:color="auto" w:fill="auto"/>
            <w:noWrap w:val="0"/>
            <w:vAlign w:val="center"/>
          </w:tcPr>
          <w:p w14:paraId="386AFB47">
            <w:pPr>
              <w:widowControl/>
              <w:spacing w:line="360" w:lineRule="auto"/>
              <w:rPr>
                <w:rFonts w:hint="eastAsia" w:ascii="仿宋" w:hAnsi="仿宋" w:eastAsia="仿宋" w:cs="仿宋_GB2312"/>
                <w:sz w:val="24"/>
                <w:lang w:val="en-US" w:eastAsia="zh-CN"/>
              </w:rPr>
            </w:pPr>
          </w:p>
        </w:tc>
        <w:tc>
          <w:tcPr>
            <w:tcW w:w="757" w:type="dxa"/>
            <w:shd w:val="clear" w:color="auto" w:fill="auto"/>
            <w:noWrap w:val="0"/>
            <w:vAlign w:val="center"/>
          </w:tcPr>
          <w:p w14:paraId="00FD979A">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3</w:t>
            </w:r>
          </w:p>
        </w:tc>
        <w:tc>
          <w:tcPr>
            <w:tcW w:w="5957" w:type="dxa"/>
            <w:shd w:val="clear" w:color="000000" w:fill="auto"/>
            <w:noWrap w:val="0"/>
            <w:vAlign w:val="center"/>
          </w:tcPr>
          <w:p w14:paraId="1203EF72">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对风貌改造区域总体构思全面、定位明确、思路清晰，体现独特文化内涵。</w:t>
            </w:r>
          </w:p>
          <w:p w14:paraId="28B644A9">
            <w:pPr>
              <w:widowControl/>
              <w:spacing w:line="360" w:lineRule="auto"/>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分析到位的的得4.1-6分，较好的得2.1-4.0分，一般的得0-2.0分。</w:t>
            </w:r>
          </w:p>
        </w:tc>
        <w:tc>
          <w:tcPr>
            <w:tcW w:w="949" w:type="dxa"/>
            <w:shd w:val="clear" w:color="000000" w:fill="auto"/>
            <w:noWrap w:val="0"/>
            <w:vAlign w:val="center"/>
          </w:tcPr>
          <w:p w14:paraId="6AD77E08">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0-6</w:t>
            </w:r>
          </w:p>
        </w:tc>
        <w:tc>
          <w:tcPr>
            <w:tcW w:w="949" w:type="dxa"/>
            <w:shd w:val="clear" w:color="000000" w:fill="auto"/>
            <w:noWrap w:val="0"/>
            <w:vAlign w:val="center"/>
          </w:tcPr>
          <w:p w14:paraId="1F2B7DCF">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主观分</w:t>
            </w:r>
          </w:p>
        </w:tc>
      </w:tr>
      <w:tr w14:paraId="1F1D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47" w:type="dxa"/>
            <w:vMerge w:val="continue"/>
            <w:shd w:val="clear" w:color="auto" w:fill="auto"/>
            <w:noWrap w:val="0"/>
            <w:vAlign w:val="center"/>
          </w:tcPr>
          <w:p w14:paraId="5F74B464">
            <w:pPr>
              <w:widowControl/>
              <w:spacing w:line="360" w:lineRule="auto"/>
              <w:rPr>
                <w:rFonts w:hint="eastAsia" w:ascii="仿宋" w:hAnsi="仿宋" w:eastAsia="仿宋" w:cs="仿宋_GB2312"/>
                <w:sz w:val="24"/>
                <w:lang w:val="en-US" w:eastAsia="zh-CN"/>
              </w:rPr>
            </w:pPr>
          </w:p>
        </w:tc>
        <w:tc>
          <w:tcPr>
            <w:tcW w:w="757" w:type="dxa"/>
            <w:shd w:val="clear" w:color="auto" w:fill="auto"/>
            <w:noWrap w:val="0"/>
            <w:vAlign w:val="center"/>
          </w:tcPr>
          <w:p w14:paraId="379F6283">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4</w:t>
            </w:r>
          </w:p>
        </w:tc>
        <w:tc>
          <w:tcPr>
            <w:tcW w:w="5957" w:type="dxa"/>
            <w:shd w:val="clear" w:color="000000" w:fill="auto"/>
            <w:noWrap w:val="0"/>
            <w:vAlign w:val="center"/>
          </w:tcPr>
          <w:p w14:paraId="2956B567">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对风貌改造区域景观改造方案布局合理、合理利用土地、与周边环境协调，景观节点提升的合理性、美观性可实施性进行分析、评价。</w:t>
            </w:r>
          </w:p>
          <w:p w14:paraId="6FC9AD66">
            <w:pPr>
              <w:widowControl/>
              <w:spacing w:line="360" w:lineRule="auto"/>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 xml:space="preserve">科学合理的得9.1-13.0分，较好的5.1-9.0分，一般的得0-5.0分。 </w:t>
            </w:r>
          </w:p>
        </w:tc>
        <w:tc>
          <w:tcPr>
            <w:tcW w:w="949" w:type="dxa"/>
            <w:shd w:val="clear" w:color="000000" w:fill="auto"/>
            <w:noWrap w:val="0"/>
            <w:vAlign w:val="center"/>
          </w:tcPr>
          <w:p w14:paraId="26F8578D">
            <w:pPr>
              <w:widowControl/>
              <w:spacing w:line="360" w:lineRule="auto"/>
              <w:rPr>
                <w:rFonts w:hint="default" w:ascii="仿宋" w:hAnsi="仿宋" w:eastAsia="仿宋" w:cs="仿宋_GB2312"/>
                <w:sz w:val="24"/>
                <w:lang w:val="en-US" w:eastAsia="zh-CN"/>
              </w:rPr>
            </w:pPr>
            <w:r>
              <w:rPr>
                <w:rFonts w:hint="eastAsia" w:ascii="仿宋" w:hAnsi="仿宋" w:eastAsia="仿宋" w:cs="仿宋_GB2312"/>
                <w:sz w:val="24"/>
                <w:lang w:val="en-US" w:eastAsia="zh-CN"/>
              </w:rPr>
              <w:t>0-13</w:t>
            </w:r>
          </w:p>
        </w:tc>
        <w:tc>
          <w:tcPr>
            <w:tcW w:w="949" w:type="dxa"/>
            <w:shd w:val="clear" w:color="000000" w:fill="auto"/>
            <w:noWrap w:val="0"/>
            <w:vAlign w:val="center"/>
          </w:tcPr>
          <w:p w14:paraId="0735103B">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主观分</w:t>
            </w:r>
          </w:p>
        </w:tc>
      </w:tr>
      <w:tr w14:paraId="6CB4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47" w:type="dxa"/>
            <w:vMerge w:val="continue"/>
            <w:shd w:val="clear" w:color="auto" w:fill="auto"/>
            <w:noWrap w:val="0"/>
            <w:vAlign w:val="center"/>
          </w:tcPr>
          <w:p w14:paraId="18553282">
            <w:pPr>
              <w:widowControl/>
              <w:spacing w:line="360" w:lineRule="auto"/>
              <w:rPr>
                <w:rFonts w:hint="eastAsia" w:ascii="仿宋" w:hAnsi="仿宋" w:eastAsia="仿宋" w:cs="仿宋_GB2312"/>
                <w:sz w:val="24"/>
                <w:lang w:val="en-US" w:eastAsia="zh-CN"/>
              </w:rPr>
            </w:pPr>
          </w:p>
        </w:tc>
        <w:tc>
          <w:tcPr>
            <w:tcW w:w="757" w:type="dxa"/>
            <w:shd w:val="clear" w:color="auto" w:fill="auto"/>
            <w:noWrap w:val="0"/>
            <w:vAlign w:val="center"/>
          </w:tcPr>
          <w:p w14:paraId="2086D141">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5</w:t>
            </w:r>
          </w:p>
        </w:tc>
        <w:tc>
          <w:tcPr>
            <w:tcW w:w="5957" w:type="dxa"/>
            <w:shd w:val="clear" w:color="000000" w:fill="auto"/>
            <w:noWrap w:val="0"/>
            <w:vAlign w:val="center"/>
          </w:tcPr>
          <w:p w14:paraId="1DA0A28C">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对风貌改造区域市政及其他配套工程改造的方案及其适宜性进行比较、分析。</w:t>
            </w:r>
          </w:p>
          <w:p w14:paraId="4505E292">
            <w:pPr>
              <w:widowControl/>
              <w:spacing w:line="360" w:lineRule="auto"/>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 xml:space="preserve">合理、美观得7.1-10.0分，一般得得3.1-7.0 分，不合理得0-3.0分。 </w:t>
            </w:r>
          </w:p>
        </w:tc>
        <w:tc>
          <w:tcPr>
            <w:tcW w:w="949" w:type="dxa"/>
            <w:shd w:val="clear" w:color="000000" w:fill="auto"/>
            <w:noWrap w:val="0"/>
            <w:vAlign w:val="center"/>
          </w:tcPr>
          <w:p w14:paraId="193308CD">
            <w:pPr>
              <w:widowControl/>
              <w:spacing w:line="360" w:lineRule="auto"/>
              <w:rPr>
                <w:rFonts w:hint="default" w:ascii="仿宋" w:hAnsi="仿宋" w:eastAsia="仿宋" w:cs="仿宋_GB2312"/>
                <w:sz w:val="24"/>
                <w:lang w:val="en-US" w:eastAsia="zh-CN"/>
              </w:rPr>
            </w:pPr>
            <w:r>
              <w:rPr>
                <w:rFonts w:hint="eastAsia" w:ascii="仿宋" w:hAnsi="仿宋" w:eastAsia="仿宋" w:cs="仿宋_GB2312"/>
                <w:sz w:val="24"/>
                <w:lang w:val="en-US" w:eastAsia="zh-CN"/>
              </w:rPr>
              <w:t>0-10</w:t>
            </w:r>
          </w:p>
        </w:tc>
        <w:tc>
          <w:tcPr>
            <w:tcW w:w="949" w:type="dxa"/>
            <w:shd w:val="clear" w:color="000000" w:fill="auto"/>
            <w:noWrap w:val="0"/>
            <w:vAlign w:val="center"/>
          </w:tcPr>
          <w:p w14:paraId="40F7B1E0">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主观分</w:t>
            </w:r>
          </w:p>
        </w:tc>
      </w:tr>
      <w:tr w14:paraId="76AE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vMerge w:val="continue"/>
            <w:shd w:val="clear" w:color="auto" w:fill="auto"/>
            <w:noWrap w:val="0"/>
            <w:vAlign w:val="center"/>
          </w:tcPr>
          <w:p w14:paraId="386F4BB6">
            <w:pPr>
              <w:widowControl/>
              <w:spacing w:line="360" w:lineRule="auto"/>
              <w:rPr>
                <w:rFonts w:hint="eastAsia" w:ascii="仿宋" w:hAnsi="仿宋" w:eastAsia="仿宋" w:cs="仿宋_GB2312"/>
                <w:sz w:val="24"/>
                <w:lang w:val="en-US" w:eastAsia="zh-CN"/>
              </w:rPr>
            </w:pPr>
          </w:p>
        </w:tc>
        <w:tc>
          <w:tcPr>
            <w:tcW w:w="757" w:type="dxa"/>
            <w:shd w:val="clear" w:color="auto" w:fill="auto"/>
            <w:noWrap w:val="0"/>
            <w:vAlign w:val="center"/>
          </w:tcPr>
          <w:p w14:paraId="6B862705">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6</w:t>
            </w:r>
          </w:p>
        </w:tc>
        <w:tc>
          <w:tcPr>
            <w:tcW w:w="5957" w:type="dxa"/>
            <w:shd w:val="clear" w:color="000000" w:fill="auto"/>
            <w:noWrap w:val="0"/>
            <w:vAlign w:val="center"/>
          </w:tcPr>
          <w:p w14:paraId="5F3CBCBF">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对城市家具及配套设施、植物配置及乡土材料的运用进行评分。</w:t>
            </w:r>
          </w:p>
          <w:p w14:paraId="392A0441">
            <w:pPr>
              <w:widowControl/>
              <w:spacing w:line="360" w:lineRule="auto"/>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 xml:space="preserve">优秀得7.1-10.0分，一般得得3.1-7.0 分，差的得0-3.0分。 </w:t>
            </w:r>
          </w:p>
        </w:tc>
        <w:tc>
          <w:tcPr>
            <w:tcW w:w="949" w:type="dxa"/>
            <w:noWrap w:val="0"/>
            <w:vAlign w:val="center"/>
          </w:tcPr>
          <w:p w14:paraId="34341E31">
            <w:pPr>
              <w:widowControl/>
              <w:spacing w:line="360" w:lineRule="auto"/>
              <w:rPr>
                <w:rFonts w:hint="default" w:ascii="仿宋" w:hAnsi="仿宋" w:eastAsia="仿宋" w:cs="仿宋_GB2312"/>
                <w:sz w:val="24"/>
                <w:lang w:val="en-US" w:eastAsia="zh-CN"/>
              </w:rPr>
            </w:pPr>
            <w:r>
              <w:rPr>
                <w:rFonts w:hint="eastAsia" w:ascii="仿宋" w:hAnsi="仿宋" w:eastAsia="仿宋" w:cs="仿宋_GB2312"/>
                <w:sz w:val="24"/>
                <w:lang w:val="en-US" w:eastAsia="zh-CN"/>
              </w:rPr>
              <w:t>0-10</w:t>
            </w:r>
          </w:p>
        </w:tc>
        <w:tc>
          <w:tcPr>
            <w:tcW w:w="949" w:type="dxa"/>
            <w:noWrap w:val="0"/>
            <w:vAlign w:val="center"/>
          </w:tcPr>
          <w:p w14:paraId="3C48695B">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主观分</w:t>
            </w:r>
          </w:p>
        </w:tc>
      </w:tr>
      <w:tr w14:paraId="74C0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7" w:type="dxa"/>
            <w:vMerge w:val="continue"/>
            <w:shd w:val="clear" w:color="auto" w:fill="auto"/>
            <w:noWrap w:val="0"/>
            <w:vAlign w:val="center"/>
          </w:tcPr>
          <w:p w14:paraId="406CB278">
            <w:pPr>
              <w:widowControl/>
              <w:spacing w:line="360" w:lineRule="auto"/>
              <w:rPr>
                <w:rFonts w:hint="eastAsia" w:ascii="仿宋" w:hAnsi="仿宋" w:eastAsia="仿宋" w:cs="仿宋_GB2312"/>
                <w:sz w:val="24"/>
                <w:lang w:val="en-US" w:eastAsia="zh-CN"/>
              </w:rPr>
            </w:pPr>
          </w:p>
        </w:tc>
        <w:tc>
          <w:tcPr>
            <w:tcW w:w="757" w:type="dxa"/>
            <w:shd w:val="clear" w:color="auto" w:fill="auto"/>
            <w:noWrap w:val="0"/>
            <w:vAlign w:val="center"/>
          </w:tcPr>
          <w:p w14:paraId="451380D0">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7</w:t>
            </w:r>
          </w:p>
        </w:tc>
        <w:tc>
          <w:tcPr>
            <w:tcW w:w="5957" w:type="dxa"/>
            <w:shd w:val="clear" w:color="000000" w:fill="auto"/>
            <w:noWrap w:val="0"/>
            <w:vAlign w:val="center"/>
          </w:tcPr>
          <w:p w14:paraId="7443A6ED">
            <w:pPr>
              <w:widowControl/>
              <w:spacing w:line="360" w:lineRule="auto"/>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 xml:space="preserve">投标设计方案深度接近或达到方案设计阶段的成果内容：有明确的各专业设计说明书，有总平面图以及建筑、景观、市政配套设计图纸；（优秀得6.1-8.0分，良得3.1-6.0分，一般得1-3.0分，不提供的不得分） </w:t>
            </w:r>
          </w:p>
        </w:tc>
        <w:tc>
          <w:tcPr>
            <w:tcW w:w="949" w:type="dxa"/>
            <w:noWrap w:val="0"/>
            <w:vAlign w:val="center"/>
          </w:tcPr>
          <w:p w14:paraId="4D3C3582">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0-8</w:t>
            </w:r>
          </w:p>
        </w:tc>
        <w:tc>
          <w:tcPr>
            <w:tcW w:w="949" w:type="dxa"/>
            <w:noWrap w:val="0"/>
            <w:vAlign w:val="center"/>
          </w:tcPr>
          <w:p w14:paraId="699DF243">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主观分</w:t>
            </w:r>
          </w:p>
        </w:tc>
      </w:tr>
      <w:tr w14:paraId="5E08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7" w:type="dxa"/>
            <w:shd w:val="clear" w:color="auto" w:fill="auto"/>
            <w:noWrap w:val="0"/>
            <w:vAlign w:val="center"/>
          </w:tcPr>
          <w:p w14:paraId="268AAEF1">
            <w:pPr>
              <w:widowControl/>
              <w:spacing w:line="360" w:lineRule="auto"/>
              <w:rPr>
                <w:rFonts w:hint="eastAsia" w:ascii="仿宋" w:hAnsi="仿宋" w:eastAsia="仿宋" w:cs="仿宋_GB2312"/>
                <w:sz w:val="24"/>
                <w:lang w:val="en-US" w:eastAsia="zh-CN"/>
              </w:rPr>
            </w:pPr>
          </w:p>
        </w:tc>
        <w:tc>
          <w:tcPr>
            <w:tcW w:w="757" w:type="dxa"/>
            <w:shd w:val="clear" w:color="auto" w:fill="auto"/>
            <w:noWrap w:val="0"/>
            <w:vAlign w:val="center"/>
          </w:tcPr>
          <w:p w14:paraId="5A34298E">
            <w:pPr>
              <w:widowControl/>
              <w:spacing w:line="360" w:lineRule="auto"/>
              <w:rPr>
                <w:rFonts w:hint="default" w:ascii="仿宋" w:hAnsi="仿宋" w:eastAsia="仿宋" w:cs="仿宋_GB2312"/>
                <w:sz w:val="24"/>
                <w:lang w:val="en-US" w:eastAsia="zh-CN"/>
              </w:rPr>
            </w:pPr>
            <w:r>
              <w:rPr>
                <w:rFonts w:hint="eastAsia" w:ascii="仿宋" w:hAnsi="仿宋" w:eastAsia="仿宋" w:cs="仿宋_GB2312"/>
                <w:sz w:val="24"/>
                <w:lang w:val="en-US" w:eastAsia="zh-CN"/>
              </w:rPr>
              <w:t>8</w:t>
            </w:r>
          </w:p>
        </w:tc>
        <w:tc>
          <w:tcPr>
            <w:tcW w:w="5957" w:type="dxa"/>
            <w:shd w:val="clear" w:color="000000" w:fill="auto"/>
            <w:noWrap w:val="0"/>
            <w:vAlign w:val="center"/>
          </w:tcPr>
          <w:p w14:paraId="2E148652">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对设计的总体安排、进度计划、周期保证措施进行比较、分析。</w:t>
            </w:r>
          </w:p>
          <w:p w14:paraId="3A1A936F">
            <w:pPr>
              <w:widowControl/>
              <w:spacing w:line="360" w:lineRule="auto"/>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科学合理的得6.1-8.0分，较好的得3.1-6.0分，一般的得0-3.0分。</w:t>
            </w:r>
          </w:p>
        </w:tc>
        <w:tc>
          <w:tcPr>
            <w:tcW w:w="949" w:type="dxa"/>
            <w:noWrap w:val="0"/>
            <w:vAlign w:val="center"/>
          </w:tcPr>
          <w:p w14:paraId="6138593D">
            <w:pPr>
              <w:widowControl/>
              <w:spacing w:line="360" w:lineRule="auto"/>
              <w:jc w:val="center"/>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0-8</w:t>
            </w:r>
          </w:p>
        </w:tc>
        <w:tc>
          <w:tcPr>
            <w:tcW w:w="949" w:type="dxa"/>
            <w:noWrap w:val="0"/>
            <w:vAlign w:val="center"/>
          </w:tcPr>
          <w:p w14:paraId="538816FD">
            <w:pPr>
              <w:widowControl/>
              <w:spacing w:line="360" w:lineRule="auto"/>
              <w:jc w:val="center"/>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主观分</w:t>
            </w:r>
          </w:p>
        </w:tc>
      </w:tr>
      <w:tr w14:paraId="1C4A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7" w:type="dxa"/>
            <w:shd w:val="clear" w:color="auto" w:fill="auto"/>
            <w:noWrap w:val="0"/>
            <w:vAlign w:val="center"/>
          </w:tcPr>
          <w:p w14:paraId="76764DB9">
            <w:pPr>
              <w:widowControl/>
              <w:spacing w:line="360" w:lineRule="auto"/>
              <w:rPr>
                <w:rFonts w:hint="eastAsia" w:ascii="仿宋" w:hAnsi="仿宋" w:eastAsia="仿宋" w:cs="仿宋_GB2312"/>
                <w:sz w:val="24"/>
                <w:lang w:val="en-US" w:eastAsia="zh-CN"/>
              </w:rPr>
            </w:pPr>
          </w:p>
        </w:tc>
        <w:tc>
          <w:tcPr>
            <w:tcW w:w="757" w:type="dxa"/>
            <w:shd w:val="clear" w:color="auto" w:fill="auto"/>
            <w:noWrap w:val="0"/>
            <w:vAlign w:val="center"/>
          </w:tcPr>
          <w:p w14:paraId="4E223A3C">
            <w:pPr>
              <w:widowControl/>
              <w:spacing w:line="360" w:lineRule="auto"/>
              <w:rPr>
                <w:rFonts w:hint="default" w:ascii="仿宋" w:hAnsi="仿宋" w:eastAsia="仿宋" w:cs="仿宋_GB2312"/>
                <w:sz w:val="24"/>
                <w:lang w:val="en-US" w:eastAsia="zh-CN"/>
              </w:rPr>
            </w:pPr>
            <w:r>
              <w:rPr>
                <w:rFonts w:hint="eastAsia" w:ascii="仿宋" w:hAnsi="仿宋" w:eastAsia="仿宋" w:cs="仿宋_GB2312"/>
                <w:sz w:val="24"/>
                <w:lang w:val="en-US" w:eastAsia="zh-CN"/>
              </w:rPr>
              <w:t>9</w:t>
            </w:r>
          </w:p>
        </w:tc>
        <w:tc>
          <w:tcPr>
            <w:tcW w:w="5957" w:type="dxa"/>
            <w:shd w:val="clear" w:color="000000" w:fill="auto"/>
            <w:noWrap w:val="0"/>
            <w:vAlign w:val="center"/>
          </w:tcPr>
          <w:p w14:paraId="689F023D">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根据投标人针对本工程提出的工程投资控制措施及降低成本措施等进行评分。</w:t>
            </w:r>
          </w:p>
          <w:p w14:paraId="7F8DDD50">
            <w:pPr>
              <w:widowControl/>
              <w:spacing w:line="360" w:lineRule="auto"/>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合理得4.1-6.0分，较合理得2.1-4.0分，不合理得0-2.0分。</w:t>
            </w:r>
          </w:p>
        </w:tc>
        <w:tc>
          <w:tcPr>
            <w:tcW w:w="949" w:type="dxa"/>
            <w:noWrap w:val="0"/>
            <w:vAlign w:val="center"/>
          </w:tcPr>
          <w:p w14:paraId="537BCB62">
            <w:pPr>
              <w:widowControl/>
              <w:spacing w:line="360" w:lineRule="auto"/>
              <w:jc w:val="center"/>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0-6</w:t>
            </w:r>
          </w:p>
        </w:tc>
        <w:tc>
          <w:tcPr>
            <w:tcW w:w="949" w:type="dxa"/>
            <w:noWrap w:val="0"/>
            <w:vAlign w:val="center"/>
          </w:tcPr>
          <w:p w14:paraId="0292F65E">
            <w:pPr>
              <w:widowControl/>
              <w:spacing w:line="360" w:lineRule="auto"/>
              <w:jc w:val="center"/>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主观分</w:t>
            </w:r>
          </w:p>
        </w:tc>
      </w:tr>
      <w:tr w14:paraId="38A3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7" w:type="dxa"/>
            <w:shd w:val="clear" w:color="auto" w:fill="auto"/>
            <w:noWrap w:val="0"/>
            <w:vAlign w:val="center"/>
          </w:tcPr>
          <w:p w14:paraId="3CBF06C6">
            <w:pPr>
              <w:widowControl/>
              <w:spacing w:line="360" w:lineRule="auto"/>
              <w:rPr>
                <w:rFonts w:hint="eastAsia" w:ascii="仿宋" w:hAnsi="仿宋" w:eastAsia="仿宋" w:cs="仿宋_GB2312"/>
                <w:sz w:val="24"/>
                <w:lang w:val="en-US" w:eastAsia="zh-CN"/>
              </w:rPr>
            </w:pPr>
          </w:p>
        </w:tc>
        <w:tc>
          <w:tcPr>
            <w:tcW w:w="757" w:type="dxa"/>
            <w:shd w:val="clear" w:color="auto" w:fill="auto"/>
            <w:noWrap w:val="0"/>
            <w:vAlign w:val="center"/>
          </w:tcPr>
          <w:p w14:paraId="05FEB9F9">
            <w:pPr>
              <w:widowControl/>
              <w:spacing w:line="360" w:lineRule="auto"/>
              <w:rPr>
                <w:rFonts w:hint="default" w:ascii="仿宋" w:hAnsi="仿宋" w:eastAsia="仿宋" w:cs="仿宋_GB2312"/>
                <w:sz w:val="24"/>
                <w:lang w:val="en-US" w:eastAsia="zh-CN"/>
              </w:rPr>
            </w:pPr>
            <w:r>
              <w:rPr>
                <w:rFonts w:hint="eastAsia" w:ascii="仿宋" w:hAnsi="仿宋" w:eastAsia="仿宋" w:cs="仿宋_GB2312"/>
                <w:sz w:val="24"/>
                <w:lang w:val="en-US" w:eastAsia="zh-CN"/>
              </w:rPr>
              <w:t>10</w:t>
            </w:r>
          </w:p>
        </w:tc>
        <w:tc>
          <w:tcPr>
            <w:tcW w:w="5957" w:type="dxa"/>
            <w:shd w:val="clear" w:color="000000" w:fill="auto"/>
            <w:noWrap w:val="0"/>
            <w:vAlign w:val="center"/>
          </w:tcPr>
          <w:p w14:paraId="1406EB65">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lang w:val="en-US" w:eastAsia="zh-CN"/>
              </w:rPr>
              <w:t>根据投标人在设计及施工阶段的服务承诺进行评审。</w:t>
            </w:r>
          </w:p>
          <w:p w14:paraId="74C5201E">
            <w:pPr>
              <w:widowControl/>
              <w:spacing w:line="360" w:lineRule="auto"/>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优得4.1-6.0分，良好得2.1-4.0分，一般得0-2.0分。</w:t>
            </w:r>
          </w:p>
        </w:tc>
        <w:tc>
          <w:tcPr>
            <w:tcW w:w="949" w:type="dxa"/>
            <w:noWrap w:val="0"/>
            <w:vAlign w:val="center"/>
          </w:tcPr>
          <w:p w14:paraId="10286C40">
            <w:pPr>
              <w:widowControl/>
              <w:spacing w:line="360" w:lineRule="auto"/>
              <w:jc w:val="center"/>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0-6</w:t>
            </w:r>
          </w:p>
        </w:tc>
        <w:tc>
          <w:tcPr>
            <w:tcW w:w="949" w:type="dxa"/>
            <w:noWrap w:val="0"/>
            <w:vAlign w:val="center"/>
          </w:tcPr>
          <w:p w14:paraId="5FABEEB6">
            <w:pPr>
              <w:widowControl/>
              <w:spacing w:line="360" w:lineRule="auto"/>
              <w:jc w:val="center"/>
              <w:rPr>
                <w:rFonts w:hint="eastAsia" w:ascii="仿宋" w:hAnsi="仿宋" w:eastAsia="仿宋" w:cs="仿宋_GB2312"/>
                <w:kern w:val="2"/>
                <w:sz w:val="24"/>
                <w:szCs w:val="24"/>
                <w:lang w:val="en-US" w:eastAsia="zh-CN" w:bidi="ar-SA"/>
              </w:rPr>
            </w:pPr>
            <w:r>
              <w:rPr>
                <w:rFonts w:hint="eastAsia" w:ascii="仿宋" w:hAnsi="仿宋" w:eastAsia="仿宋" w:cs="仿宋_GB2312"/>
                <w:sz w:val="24"/>
                <w:lang w:val="en-US" w:eastAsia="zh-CN"/>
              </w:rPr>
              <w:t>主观分</w:t>
            </w:r>
          </w:p>
        </w:tc>
      </w:tr>
    </w:tbl>
    <w:p w14:paraId="669C917C">
      <w:pPr>
        <w:widowControl/>
        <w:jc w:val="left"/>
        <w:rPr>
          <w:rFonts w:ascii="仿宋" w:hAnsi="仿宋" w:eastAsia="仿宋" w:cs="仿宋"/>
          <w:color w:val="000000" w:themeColor="text1"/>
          <w14:textFill>
            <w14:solidFill>
              <w14:schemeClr w14:val="tx1"/>
            </w14:solidFill>
          </w14:textFill>
        </w:rPr>
      </w:pPr>
    </w:p>
    <w:p w14:paraId="736F1BC7">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注：1）若交易发起人对供应商提供的证明资料要求为原件的，另行提出。</w:t>
      </w:r>
    </w:p>
    <w:p w14:paraId="4E9E23E4">
      <w:pPr>
        <w:numPr>
          <w:ilvl w:val="0"/>
          <w:numId w:val="11"/>
        </w:numPr>
        <w:spacing w:line="44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2F63CF30">
      <w:pPr>
        <w:spacing w:line="44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评分条款中涉及的业绩、荣誉、人员、社保等分公司均有效。</w:t>
      </w:r>
    </w:p>
    <w:p w14:paraId="2D6504D9">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、价格部分评分方法（</w:t>
      </w:r>
      <w:r>
        <w:rPr>
          <w:rFonts w:hint="eastAsia" w:ascii="仿宋" w:hAnsi="仿宋" w:eastAsia="仿宋" w:cs="仿宋"/>
          <w:color w:val="000000" w:themeColor="text1"/>
          <w:sz w:val="24"/>
          <w:lang w:val="en-US" w:eastAsia="zh-CN"/>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分）：</w:t>
      </w:r>
    </w:p>
    <w:tbl>
      <w:tblPr>
        <w:tblStyle w:val="61"/>
        <w:tblpPr w:leftFromText="180" w:rightFromText="180" w:vertAnchor="text" w:horzAnchor="margin" w:tblpXSpec="center" w:tblpY="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6606"/>
      </w:tblGrid>
      <w:tr w14:paraId="20D4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88" w:type="dxa"/>
            <w:vAlign w:val="center"/>
          </w:tcPr>
          <w:p w14:paraId="145523F1">
            <w:pPr>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价格权值</w:t>
            </w:r>
          </w:p>
        </w:tc>
        <w:tc>
          <w:tcPr>
            <w:tcW w:w="6606" w:type="dxa"/>
            <w:vAlign w:val="center"/>
          </w:tcPr>
          <w:p w14:paraId="60522EF5">
            <w:pPr>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    算    方    法</w:t>
            </w:r>
          </w:p>
        </w:tc>
      </w:tr>
      <w:tr w14:paraId="47DBF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88" w:type="dxa"/>
            <w:vAlign w:val="center"/>
          </w:tcPr>
          <w:p w14:paraId="693F13A4">
            <w:pPr>
              <w:widowControl/>
              <w:snapToGrid w:val="0"/>
              <w:spacing w:line="360" w:lineRule="auto"/>
              <w:rPr>
                <w:rFonts w:hint="default" w:ascii="仿宋" w:hAnsi="仿宋" w:eastAsia="仿宋" w:cs="仿宋"/>
                <w:sz w:val="24"/>
                <w:lang w:val="en-US"/>
              </w:rPr>
            </w:pPr>
            <w:r>
              <w:rPr>
                <w:rFonts w:hint="eastAsia" w:ascii="仿宋" w:hAnsi="仿宋" w:eastAsia="仿宋" w:cs="仿宋"/>
                <w:sz w:val="24"/>
              </w:rPr>
              <w:t>价格权值</w:t>
            </w:r>
            <w:r>
              <w:rPr>
                <w:rFonts w:hint="eastAsia" w:ascii="仿宋" w:hAnsi="仿宋" w:eastAsia="仿宋" w:cs="仿宋"/>
                <w:sz w:val="24"/>
                <w:lang w:val="en-US" w:eastAsia="zh-CN"/>
              </w:rPr>
              <w:t>=0.10</w:t>
            </w:r>
          </w:p>
        </w:tc>
        <w:tc>
          <w:tcPr>
            <w:tcW w:w="6606" w:type="dxa"/>
            <w:vAlign w:val="center"/>
          </w:tcPr>
          <w:p w14:paraId="4E600A38">
            <w:pPr>
              <w:widowControl/>
              <w:snapToGrid w:val="0"/>
              <w:spacing w:line="360" w:lineRule="auto"/>
              <w:rPr>
                <w:rFonts w:ascii="仿宋" w:hAnsi="仿宋" w:eastAsia="仿宋" w:cs="仿宋"/>
                <w:sz w:val="24"/>
              </w:rPr>
            </w:pPr>
            <w:r>
              <w:rPr>
                <w:rFonts w:hint="eastAsia" w:ascii="仿宋" w:hAnsi="仿宋" w:eastAsia="仿宋" w:cs="仿宋"/>
                <w:sz w:val="24"/>
              </w:rPr>
              <w:t>最低有效投标价格为评标基准价</w:t>
            </w:r>
          </w:p>
          <w:p w14:paraId="306C035F">
            <w:pPr>
              <w:widowControl/>
              <w:snapToGrid w:val="0"/>
              <w:spacing w:line="360" w:lineRule="auto"/>
              <w:jc w:val="center"/>
              <w:rPr>
                <w:rFonts w:ascii="仿宋" w:hAnsi="仿宋" w:eastAsia="仿宋" w:cs="仿宋"/>
                <w:sz w:val="24"/>
              </w:rPr>
            </w:pPr>
            <w:r>
              <w:rPr>
                <w:rFonts w:hint="eastAsia" w:ascii="仿宋" w:hAnsi="仿宋" w:eastAsia="仿宋" w:cs="仿宋"/>
                <w:sz w:val="24"/>
              </w:rPr>
              <w:t>投标报价得分=(评标基准价／投标报价)×价格权值×100</w:t>
            </w:r>
          </w:p>
          <w:p w14:paraId="1965BCB8">
            <w:pPr>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（计算得分保留小数点后2位）</w:t>
            </w:r>
          </w:p>
        </w:tc>
      </w:tr>
    </w:tbl>
    <w:p w14:paraId="612C83F9"/>
    <w:p w14:paraId="10EEB58A">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方法</w:t>
      </w:r>
    </w:p>
    <w:p w14:paraId="5EA20E86">
      <w:pPr>
        <w:pageBreakBefore w:val="0"/>
        <w:kinsoku/>
        <w:wordWrap/>
        <w:overflowPunct/>
        <w:topLinePunct w:val="0"/>
        <w:autoSpaceDE/>
        <w:autoSpaceDN/>
        <w:bidi w:val="0"/>
        <w:adjustRightInd/>
        <w:spacing w:line="570" w:lineRule="exact"/>
        <w:ind w:firstLine="482"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w:t>
      </w:r>
      <w:r>
        <w:rPr>
          <w:rFonts w:hint="eastAsia" w:ascii="仿宋" w:hAnsi="仿宋" w:eastAsia="仿宋" w:cs="仿宋"/>
          <w:b/>
          <w:color w:val="000000" w:themeColor="text1"/>
          <w:kern w:val="0"/>
          <w:sz w:val="24"/>
          <w:highlight w:val="none"/>
          <w:lang w:val="en-US" w:eastAsia="zh-CN"/>
          <w14:textFill>
            <w14:solidFill>
              <w14:schemeClr w14:val="tx1"/>
            </w14:solidFill>
          </w14:textFill>
        </w:rPr>
        <w:t>分</w:t>
      </w:r>
      <w:r>
        <w:rPr>
          <w:rFonts w:hint="eastAsia" w:ascii="仿宋" w:hAnsi="仿宋" w:eastAsia="仿宋" w:cs="仿宋"/>
          <w:b/>
          <w:color w:val="000000" w:themeColor="text1"/>
          <w:kern w:val="0"/>
          <w:sz w:val="24"/>
          <w:highlight w:val="none"/>
          <w14:textFill>
            <w14:solidFill>
              <w14:schemeClr w14:val="tx1"/>
            </w14:solidFill>
          </w14:textFill>
        </w:rPr>
        <w:t>法。</w:t>
      </w:r>
      <w:r>
        <w:rPr>
          <w:rFonts w:hint="eastAsia" w:ascii="仿宋" w:hAnsi="仿宋" w:eastAsia="仿宋" w:cs="仿宋"/>
          <w:color w:val="000000" w:themeColor="text1"/>
          <w:kern w:val="0"/>
          <w:sz w:val="24"/>
          <w:highlight w:val="none"/>
          <w:lang w:eastAsia="zh-CN"/>
          <w14:textFill>
            <w14:solidFill>
              <w14:schemeClr w14:val="tx1"/>
            </w14:solidFill>
          </w14:textFill>
        </w:rPr>
        <w:t>综合评分法</w:t>
      </w:r>
      <w:r>
        <w:rPr>
          <w:rFonts w:hint="eastAsia" w:ascii="仿宋" w:hAnsi="仿宋" w:eastAsia="仿宋" w:cs="仿宋"/>
          <w:color w:val="000000" w:themeColor="text1"/>
          <w:kern w:val="0"/>
          <w:sz w:val="24"/>
          <w:highlight w:val="none"/>
          <w14:textFill>
            <w14:solidFill>
              <w14:schemeClr w14:val="tx1"/>
            </w14:solidFill>
          </w14:textFill>
        </w:rPr>
        <w:t>，是指</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全部实质性要求，且按照评审因素的量化指标评审得分最高的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为</w:t>
      </w:r>
      <w:r>
        <w:rPr>
          <w:rFonts w:hint="eastAsia" w:ascii="仿宋" w:hAnsi="仿宋" w:eastAsia="仿宋" w:cs="仿宋"/>
          <w:color w:val="000000" w:themeColor="text1"/>
          <w:kern w:val="0"/>
          <w:sz w:val="24"/>
          <w:highlight w:val="none"/>
          <w:lang w:eastAsia="zh-CN"/>
          <w14:textFill>
            <w14:solidFill>
              <w14:schemeClr w14:val="tx1"/>
            </w14:solidFill>
          </w14:textFill>
        </w:rPr>
        <w:t>成交候选人</w:t>
      </w:r>
      <w:r>
        <w:rPr>
          <w:rFonts w:hint="eastAsia" w:ascii="仿宋" w:hAnsi="仿宋" w:eastAsia="仿宋" w:cs="仿宋"/>
          <w:color w:val="000000" w:themeColor="text1"/>
          <w:kern w:val="0"/>
          <w:sz w:val="24"/>
          <w:highlight w:val="none"/>
          <w14:textFill>
            <w14:solidFill>
              <w14:schemeClr w14:val="tx1"/>
            </w14:solidFill>
          </w14:textFill>
        </w:rPr>
        <w:t>的评</w:t>
      </w:r>
      <w:r>
        <w:rPr>
          <w:rFonts w:hint="eastAsia" w:ascii="仿宋" w:hAnsi="仿宋" w:eastAsia="仿宋" w:cs="仿宋"/>
          <w:color w:val="000000" w:themeColor="text1"/>
          <w:kern w:val="0"/>
          <w:sz w:val="24"/>
          <w:highlight w:val="none"/>
          <w:lang w:eastAsia="zh-CN"/>
          <w14:textFill>
            <w14:solidFill>
              <w14:schemeClr w14:val="tx1"/>
            </w14:solidFill>
          </w14:textFill>
        </w:rPr>
        <w:t>审</w:t>
      </w:r>
      <w:r>
        <w:rPr>
          <w:rFonts w:hint="eastAsia" w:ascii="仿宋" w:hAnsi="仿宋" w:eastAsia="仿宋" w:cs="仿宋"/>
          <w:color w:val="000000" w:themeColor="text1"/>
          <w:kern w:val="0"/>
          <w:sz w:val="24"/>
          <w:highlight w:val="none"/>
          <w14:textFill>
            <w14:solidFill>
              <w14:schemeClr w14:val="tx1"/>
            </w14:solidFill>
          </w14:textFill>
        </w:rPr>
        <w:t>方法。</w:t>
      </w:r>
    </w:p>
    <w:p w14:paraId="33378A2A">
      <w:pPr>
        <w:pageBreakBefore w:val="0"/>
        <w:kinsoku/>
        <w:wordWrap/>
        <w:overflowPunct/>
        <w:topLinePunct w:val="0"/>
        <w:autoSpaceDE/>
        <w:autoSpaceDN/>
        <w:bidi w:val="0"/>
        <w:adjustRightInd/>
        <w:spacing w:line="570" w:lineRule="exac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标准</w:t>
      </w:r>
    </w:p>
    <w:p w14:paraId="06D0F8F7">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评</w:t>
      </w:r>
      <w:r>
        <w:rPr>
          <w:rFonts w:hint="eastAsia" w:ascii="仿宋" w:hAnsi="仿宋" w:eastAsia="仿宋" w:cs="仿宋"/>
          <w:b/>
          <w:color w:val="000000" w:themeColor="text1"/>
          <w:sz w:val="24"/>
          <w:highlight w:val="none"/>
          <w:lang w:eastAsia="zh-CN"/>
          <w14:textFill>
            <w14:solidFill>
              <w14:schemeClr w14:val="tx1"/>
            </w14:solidFill>
          </w14:textFill>
        </w:rPr>
        <w:t>审</w:t>
      </w:r>
      <w:r>
        <w:rPr>
          <w:rFonts w:hint="eastAsia" w:ascii="仿宋" w:hAnsi="仿宋" w:eastAsia="仿宋" w:cs="仿宋"/>
          <w:b/>
          <w:color w:val="000000" w:themeColor="text1"/>
          <w:sz w:val="24"/>
          <w:highlight w:val="none"/>
          <w14:textFill>
            <w14:solidFill>
              <w14:schemeClr w14:val="tx1"/>
            </w14:solidFill>
          </w14:textFill>
        </w:rPr>
        <w:t>标准：</w:t>
      </w:r>
      <w:r>
        <w:rPr>
          <w:rFonts w:hint="eastAsia" w:ascii="仿宋" w:hAnsi="仿宋" w:eastAsia="仿宋" w:cs="仿宋"/>
          <w:color w:val="000000" w:themeColor="text1"/>
          <w:kern w:val="0"/>
          <w:sz w:val="24"/>
          <w:highlight w:val="none"/>
          <w14:textFill>
            <w14:solidFill>
              <w14:schemeClr w14:val="tx1"/>
            </w14:solidFill>
          </w14:textFill>
        </w:rPr>
        <w:t>见</w:t>
      </w:r>
      <w:r>
        <w:rPr>
          <w:rFonts w:hint="eastAsia" w:ascii="仿宋" w:hAnsi="仿宋" w:eastAsia="仿宋" w:cs="仿宋"/>
          <w:color w:val="000000" w:themeColor="text1"/>
          <w:kern w:val="0"/>
          <w:sz w:val="24"/>
          <w:highlight w:val="none"/>
          <w:lang w:eastAsia="zh-CN"/>
          <w14:textFill>
            <w14:solidFill>
              <w14:schemeClr w14:val="tx1"/>
            </w14:solidFill>
          </w14:textFill>
        </w:rPr>
        <w:t>交易办法</w:t>
      </w:r>
      <w:r>
        <w:rPr>
          <w:rFonts w:hint="eastAsia" w:ascii="仿宋" w:hAnsi="仿宋" w:eastAsia="仿宋" w:cs="仿宋"/>
          <w:color w:val="000000" w:themeColor="text1"/>
          <w:kern w:val="0"/>
          <w:sz w:val="24"/>
          <w:highlight w:val="none"/>
          <w14:textFill>
            <w14:solidFill>
              <w14:schemeClr w14:val="tx1"/>
            </w14:solidFill>
          </w14:textFill>
        </w:rPr>
        <w:t>前附表。</w:t>
      </w:r>
    </w:p>
    <w:p w14:paraId="68EA96EB">
      <w:pPr>
        <w:pageBreakBefore w:val="0"/>
        <w:kinsoku/>
        <w:wordWrap/>
        <w:overflowPunct/>
        <w:topLinePunct w:val="0"/>
        <w:autoSpaceDE/>
        <w:autoSpaceDN/>
        <w:bidi w:val="0"/>
        <w:spacing w:line="570" w:lineRule="exact"/>
        <w:textAlignment w:val="auto"/>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程序</w:t>
      </w:r>
    </w:p>
    <w:p w14:paraId="308EC12B">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进行符合性审查，以确定其是否满足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的实质性要求。不满足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的实质性要求的，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14:paraId="4988035D">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中规定的评标方法和标准，对符合性审查合格的</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进行商务和技术评估，综合比较与评价。</w:t>
      </w:r>
    </w:p>
    <w:p w14:paraId="40BB6B2C">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的商务和技术文件进行评价，并汇总商务技术得分情况。</w:t>
      </w:r>
    </w:p>
    <w:p w14:paraId="66935B41">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14:paraId="3853231F">
      <w:pPr>
        <w:pStyle w:val="221"/>
        <w:pageBreakBefore w:val="0"/>
        <w:kinsoku/>
        <w:wordWrap/>
        <w:overflowPunct/>
        <w:topLinePunct w:val="0"/>
        <w:autoSpaceDE/>
        <w:autoSpaceDN/>
        <w:bidi w:val="0"/>
        <w:spacing w:before="0" w:line="570" w:lineRule="exact"/>
        <w:ind w:firstLine="508" w:firstLineChars="212"/>
        <w:textAlignment w:val="auto"/>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w:t>
      </w:r>
      <w:r>
        <w:rPr>
          <w:rFonts w:hint="eastAsia" w:ascii="仿宋" w:hAnsi="仿宋" w:eastAsia="仿宋" w:cs="仿宋"/>
          <w:color w:val="000000" w:themeColor="text1"/>
          <w:kern w:val="0"/>
          <w:highlight w:val="none"/>
          <w:lang w:eastAsia="zh-CN"/>
          <w14:textFill>
            <w14:solidFill>
              <w14:schemeClr w14:val="tx1"/>
            </w14:solidFill>
          </w14:textFill>
        </w:rPr>
        <w:t>响应文件</w:t>
      </w:r>
      <w:r>
        <w:rPr>
          <w:rFonts w:hint="eastAsia" w:ascii="仿宋" w:hAnsi="仿宋" w:eastAsia="仿宋" w:cs="仿宋"/>
          <w:color w:val="000000" w:themeColor="text1"/>
          <w:kern w:val="0"/>
          <w:highlight w:val="none"/>
          <w14:textFill>
            <w14:solidFill>
              <w14:schemeClr w14:val="tx1"/>
            </w14:solidFill>
          </w14:textFill>
        </w:rPr>
        <w:t>报价出现前后不一致的，按照下列规定修正：</w:t>
      </w:r>
    </w:p>
    <w:p w14:paraId="168A2E38">
      <w:pPr>
        <w:pStyle w:val="221"/>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lang w:eastAsia="zh-CN"/>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中</w:t>
      </w:r>
      <w:r>
        <w:rPr>
          <w:rFonts w:hint="eastAsia" w:ascii="仿宋" w:hAnsi="仿宋" w:eastAsia="仿宋" w:cs="仿宋"/>
          <w:color w:val="000000" w:themeColor="text1"/>
          <w:kern w:val="0"/>
          <w:szCs w:val="24"/>
          <w:highlight w:val="none"/>
          <w:lang w:eastAsia="zh-CN"/>
          <w14:textFill>
            <w14:solidFill>
              <w14:schemeClr w14:val="tx1"/>
            </w14:solidFill>
          </w14:textFill>
        </w:rPr>
        <w:t>交易一览表</w:t>
      </w:r>
      <w:r>
        <w:rPr>
          <w:rFonts w:hint="eastAsia" w:ascii="仿宋" w:hAnsi="仿宋" w:eastAsia="仿宋" w:cs="仿宋"/>
          <w:color w:val="000000" w:themeColor="text1"/>
          <w:kern w:val="0"/>
          <w:szCs w:val="24"/>
          <w:highlight w:val="none"/>
          <w14:textFill>
            <w14:solidFill>
              <w14:schemeClr w14:val="tx1"/>
            </w14:solidFill>
          </w14:textFill>
        </w:rPr>
        <w:t>(报价表)内容与</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中相应内容不一致的，以</w:t>
      </w:r>
      <w:r>
        <w:rPr>
          <w:rFonts w:hint="eastAsia" w:ascii="仿宋" w:hAnsi="仿宋" w:eastAsia="仿宋" w:cs="仿宋"/>
          <w:color w:val="000000" w:themeColor="text1"/>
          <w:kern w:val="0"/>
          <w:szCs w:val="24"/>
          <w:highlight w:val="none"/>
          <w:lang w:eastAsia="zh-CN"/>
          <w14:textFill>
            <w14:solidFill>
              <w14:schemeClr w14:val="tx1"/>
            </w14:solidFill>
          </w14:textFill>
        </w:rPr>
        <w:t>交易一览表</w:t>
      </w:r>
      <w:r>
        <w:rPr>
          <w:rFonts w:hint="eastAsia" w:ascii="仿宋" w:hAnsi="仿宋" w:eastAsia="仿宋" w:cs="仿宋"/>
          <w:color w:val="000000" w:themeColor="text1"/>
          <w:kern w:val="0"/>
          <w:szCs w:val="24"/>
          <w:highlight w:val="none"/>
          <w14:textFill>
            <w14:solidFill>
              <w14:schemeClr w14:val="tx1"/>
            </w14:solidFill>
          </w14:textFill>
        </w:rPr>
        <w:t>(报价表)为准</w:t>
      </w:r>
      <w:r>
        <w:rPr>
          <w:rFonts w:hint="eastAsia" w:ascii="仿宋" w:hAnsi="仿宋" w:eastAsia="仿宋" w:cs="仿宋"/>
          <w:color w:val="000000" w:themeColor="text1"/>
          <w:kern w:val="0"/>
          <w:szCs w:val="24"/>
          <w:highlight w:val="none"/>
          <w:lang w:eastAsia="zh-CN"/>
          <w14:textFill>
            <w14:solidFill>
              <w14:schemeClr w14:val="tx1"/>
            </w14:solidFill>
          </w14:textFill>
        </w:rPr>
        <w:t>；</w:t>
      </w:r>
    </w:p>
    <w:p w14:paraId="3F4353D7">
      <w:pPr>
        <w:pStyle w:val="221"/>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14:paraId="3593FA04">
      <w:pPr>
        <w:pStyle w:val="221"/>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w:t>
      </w:r>
      <w:r>
        <w:rPr>
          <w:rFonts w:hint="eastAsia" w:ascii="仿宋" w:hAnsi="仿宋" w:eastAsia="仿宋" w:cs="仿宋"/>
          <w:color w:val="000000" w:themeColor="text1"/>
          <w:kern w:val="0"/>
          <w:szCs w:val="24"/>
          <w:highlight w:val="none"/>
          <w:lang w:eastAsia="zh-CN"/>
          <w14:textFill>
            <w14:solidFill>
              <w14:schemeClr w14:val="tx1"/>
            </w14:solidFill>
          </w14:textFill>
        </w:rPr>
        <w:t>交易一览表</w:t>
      </w:r>
      <w:r>
        <w:rPr>
          <w:rFonts w:hint="eastAsia" w:ascii="仿宋" w:hAnsi="仿宋" w:eastAsia="仿宋" w:cs="仿宋"/>
          <w:color w:val="000000" w:themeColor="text1"/>
          <w:kern w:val="0"/>
          <w:szCs w:val="24"/>
          <w:highlight w:val="none"/>
          <w14:textFill>
            <w14:solidFill>
              <w14:schemeClr w14:val="tx1"/>
            </w14:solidFill>
          </w14:textFill>
        </w:rPr>
        <w:t>的总价为准，并修改单价;</w:t>
      </w:r>
    </w:p>
    <w:p w14:paraId="4FF2B2F5">
      <w:pPr>
        <w:pStyle w:val="221"/>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14:paraId="1AF914D7">
      <w:pPr>
        <w:pStyle w:val="221"/>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确认后产生约束力。</w:t>
      </w:r>
    </w:p>
    <w:p w14:paraId="0B451682">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出现不是唯一的、有选择性</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14:paraId="509B5B53">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超过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中规定的预算金额或者最高限价的，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14:paraId="3B5E296E">
      <w:pPr>
        <w:pStyle w:val="221"/>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w:t>
      </w:r>
      <w:r>
        <w:rPr>
          <w:rFonts w:hint="eastAsia" w:ascii="仿宋" w:hAnsi="仿宋" w:eastAsia="仿宋" w:cs="仿宋"/>
          <w:color w:val="000000" w:themeColor="text1"/>
          <w:kern w:val="0"/>
          <w:szCs w:val="24"/>
          <w:highlight w:val="none"/>
          <w:lang w:eastAsia="zh-CN"/>
          <w14:textFill>
            <w14:solidFill>
              <w14:schemeClr w14:val="tx1"/>
            </w14:solidFill>
          </w14:textFill>
        </w:rPr>
        <w:t>审</w:t>
      </w:r>
      <w:r>
        <w:rPr>
          <w:rFonts w:hint="eastAsia" w:ascii="仿宋" w:hAnsi="仿宋" w:eastAsia="仿宋" w:cs="仿宋"/>
          <w:color w:val="000000" w:themeColor="text1"/>
          <w:kern w:val="0"/>
          <w:szCs w:val="24"/>
          <w:highlight w:val="none"/>
          <w14:textFill>
            <w14:solidFill>
              <w14:schemeClr w14:val="tx1"/>
            </w14:solidFill>
          </w14:textFill>
        </w:rPr>
        <w:t>委员会认为</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的报价明显低于其他通过符合性审查</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的报价，有可能影响产品质量或者不能诚信履约的，应当要求其在合理的时间内提供书面说明，必要时提交相关证明材料</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不能证明其报价合理性的，评标委员会应当将其作为无效投</w:t>
      </w:r>
      <w:r>
        <w:rPr>
          <w:rFonts w:hint="eastAsia" w:ascii="仿宋" w:hAnsi="仿宋" w:eastAsia="仿宋" w:cs="仿宋"/>
          <w:color w:val="000000" w:themeColor="text1"/>
          <w:kern w:val="0"/>
          <w:szCs w:val="24"/>
          <w:highlight w:val="none"/>
          <w:lang w:eastAsia="zh-CN"/>
          <w14:textFill>
            <w14:solidFill>
              <w14:schemeClr w14:val="tx1"/>
            </w14:solidFill>
          </w14:textFill>
        </w:rPr>
        <w:t>响应</w:t>
      </w:r>
      <w:r>
        <w:rPr>
          <w:rFonts w:hint="eastAsia" w:ascii="仿宋" w:hAnsi="仿宋" w:eastAsia="仿宋" w:cs="仿宋"/>
          <w:color w:val="000000" w:themeColor="text1"/>
          <w:kern w:val="0"/>
          <w:szCs w:val="24"/>
          <w:highlight w:val="none"/>
          <w14:textFill>
            <w14:solidFill>
              <w14:schemeClr w14:val="tx1"/>
            </w14:solidFill>
          </w14:textFill>
        </w:rPr>
        <w:t>处理。</w:t>
      </w:r>
    </w:p>
    <w:p w14:paraId="5E03B766">
      <w:pPr>
        <w:pageBreakBefore w:val="0"/>
        <w:kinsoku/>
        <w:wordWrap/>
        <w:overflowPunct/>
        <w:topLinePunct w:val="0"/>
        <w:autoSpaceDE/>
        <w:autoSpaceDN/>
        <w:bidi w:val="0"/>
        <w:spacing w:line="570" w:lineRule="exact"/>
        <w:ind w:firstLine="482"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w:t>
      </w:r>
      <w:r>
        <w:rPr>
          <w:rFonts w:hint="eastAsia" w:ascii="仿宋" w:hAnsi="仿宋" w:eastAsia="仿宋" w:cs="仿宋"/>
          <w:color w:val="000000" w:themeColor="text1"/>
          <w:kern w:val="0"/>
          <w:sz w:val="24"/>
          <w:highlight w:val="none"/>
          <w:lang w:eastAsia="zh-CN"/>
          <w14:textFill>
            <w14:solidFill>
              <w14:schemeClr w14:val="tx1"/>
            </w14:solidFill>
          </w14:textFill>
        </w:rPr>
        <w:t>综合评分法</w:t>
      </w:r>
      <w:r>
        <w:rPr>
          <w:rFonts w:hint="eastAsia" w:ascii="仿宋" w:hAnsi="仿宋" w:eastAsia="仿宋" w:cs="仿宋"/>
          <w:color w:val="000000" w:themeColor="text1"/>
          <w:kern w:val="0"/>
          <w:sz w:val="24"/>
          <w:highlight w:val="none"/>
          <w14:textFill>
            <w14:solidFill>
              <w14:schemeClr w14:val="tx1"/>
            </w14:solidFill>
          </w14:textFill>
        </w:rPr>
        <w:t>的，评标结果按评审后得分由高到低顺序排列。得分相同的，按</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由低到高顺序排列。得分且</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相同的并列。</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全部实质性要求，且按照评审因素的量化指标评审得分最高的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为排名第一的</w:t>
      </w:r>
      <w:r>
        <w:rPr>
          <w:rFonts w:hint="eastAsia" w:ascii="仿宋" w:hAnsi="仿宋" w:eastAsia="仿宋" w:cs="仿宋"/>
          <w:color w:val="000000" w:themeColor="text1"/>
          <w:kern w:val="0"/>
          <w:sz w:val="24"/>
          <w:highlight w:val="none"/>
          <w:lang w:eastAsia="zh-CN"/>
          <w14:textFill>
            <w14:solidFill>
              <w14:schemeClr w14:val="tx1"/>
            </w14:solidFill>
          </w14:textFill>
        </w:rPr>
        <w:t>成交候选人</w:t>
      </w:r>
      <w:r>
        <w:rPr>
          <w:rFonts w:hint="eastAsia" w:ascii="仿宋" w:hAnsi="仿宋" w:eastAsia="仿宋" w:cs="仿宋"/>
          <w:color w:val="000000" w:themeColor="text1"/>
          <w:kern w:val="0"/>
          <w:sz w:val="24"/>
          <w:highlight w:val="none"/>
          <w14:textFill>
            <w14:solidFill>
              <w14:schemeClr w14:val="tx1"/>
            </w14:solidFill>
          </w14:textFill>
        </w:rPr>
        <w:t>。</w:t>
      </w:r>
    </w:p>
    <w:p w14:paraId="2C3B27F0">
      <w:pPr>
        <w:pageBreakBefore w:val="0"/>
        <w:kinsoku/>
        <w:wordWrap/>
        <w:overflowPunct/>
        <w:topLinePunct w:val="0"/>
        <w:autoSpaceDE/>
        <w:autoSpaceDN/>
        <w:bidi w:val="0"/>
        <w:spacing w:line="570" w:lineRule="exact"/>
        <w:textAlignment w:val="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提供相同品牌产品（单一产品采购项目中的该产品或者非单一产品采购项目的核心产品）且通过资格审查、符合性审查的不同</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参加同一合同项下投标的，按一家</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计算，评审后得分最高的同品牌</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获得</w:t>
      </w:r>
      <w:r>
        <w:rPr>
          <w:rFonts w:hint="eastAsia" w:ascii="仿宋" w:hAnsi="仿宋" w:eastAsia="仿宋" w:cs="仿宋"/>
          <w:color w:val="000000" w:themeColor="text1"/>
          <w:kern w:val="0"/>
          <w:sz w:val="24"/>
          <w:highlight w:val="none"/>
          <w:lang w:eastAsia="zh-CN"/>
          <w14:textFill>
            <w14:solidFill>
              <w14:schemeClr w14:val="tx1"/>
            </w14:solidFill>
          </w14:textFill>
        </w:rPr>
        <w:t>成交人</w:t>
      </w:r>
      <w:r>
        <w:rPr>
          <w:rFonts w:hint="eastAsia" w:ascii="仿宋" w:hAnsi="仿宋" w:eastAsia="仿宋" w:cs="仿宋"/>
          <w:color w:val="000000" w:themeColor="text1"/>
          <w:kern w:val="0"/>
          <w:sz w:val="24"/>
          <w:highlight w:val="none"/>
          <w14:textFill>
            <w14:solidFill>
              <w14:schemeClr w14:val="tx1"/>
            </w14:solidFill>
          </w14:textFill>
        </w:rPr>
        <w:t>推荐资格；评审得分相同的，采取随机抽取方式确定，其他同品牌</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不作为</w:t>
      </w:r>
      <w:r>
        <w:rPr>
          <w:rFonts w:hint="eastAsia" w:ascii="仿宋" w:hAnsi="仿宋" w:eastAsia="仿宋" w:cs="仿宋"/>
          <w:color w:val="000000" w:themeColor="text1"/>
          <w:kern w:val="0"/>
          <w:sz w:val="24"/>
          <w:highlight w:val="none"/>
          <w:lang w:eastAsia="zh-CN"/>
          <w14:textFill>
            <w14:solidFill>
              <w14:schemeClr w14:val="tx1"/>
            </w14:solidFill>
          </w14:textFill>
        </w:rPr>
        <w:t>成交候选人</w:t>
      </w:r>
      <w:r>
        <w:rPr>
          <w:rFonts w:hint="eastAsia" w:ascii="仿宋" w:hAnsi="仿宋" w:eastAsia="仿宋" w:cs="仿宋"/>
          <w:color w:val="000000" w:themeColor="text1"/>
          <w:kern w:val="0"/>
          <w:sz w:val="24"/>
          <w:highlight w:val="none"/>
          <w14:textFill>
            <w14:solidFill>
              <w14:schemeClr w14:val="tx1"/>
            </w14:solidFill>
          </w14:textFill>
        </w:rPr>
        <w:t>。</w:t>
      </w:r>
    </w:p>
    <w:p w14:paraId="2E81D943">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8D26C41">
      <w:pPr>
        <w:pageBreakBefore w:val="0"/>
        <w:widowControl/>
        <w:shd w:val="clear" w:color="auto" w:fill="FFFFFF"/>
        <w:kinsoku/>
        <w:wordWrap/>
        <w:overflowPunct/>
        <w:topLinePunct w:val="0"/>
        <w:autoSpaceDE/>
        <w:autoSpaceDN/>
        <w:bidi w:val="0"/>
        <w:adjustRightInd/>
        <w:spacing w:after="225" w:line="570" w:lineRule="exact"/>
        <w:jc w:val="left"/>
        <w:textAlignment w:val="auto"/>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14:paraId="09042420">
      <w:pPr>
        <w:pStyle w:val="221"/>
        <w:pageBreakBefore w:val="0"/>
        <w:kinsoku/>
        <w:wordWrap/>
        <w:overflowPunct/>
        <w:topLinePunct w:val="0"/>
        <w:autoSpaceDE/>
        <w:autoSpaceDN/>
        <w:bidi w:val="0"/>
        <w:spacing w:before="0" w:line="570" w:lineRule="exact"/>
        <w:ind w:firstLine="472" w:firstLineChars="196"/>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w:t>
      </w:r>
      <w:r>
        <w:rPr>
          <w:rFonts w:hint="eastAsia" w:ascii="仿宋" w:hAnsi="仿宋" w:eastAsia="仿宋" w:cs="仿宋"/>
          <w:b/>
          <w:color w:val="000000" w:themeColor="text1"/>
          <w:kern w:val="0"/>
          <w:szCs w:val="24"/>
          <w:highlight w:val="none"/>
          <w:lang w:eastAsia="zh-CN"/>
          <w14:textFill>
            <w14:solidFill>
              <w14:schemeClr w14:val="tx1"/>
            </w14:solidFill>
          </w14:textFill>
        </w:rPr>
        <w:t>供应商</w:t>
      </w:r>
      <w:r>
        <w:rPr>
          <w:rFonts w:hint="eastAsia" w:ascii="仿宋" w:hAnsi="仿宋" w:eastAsia="仿宋" w:cs="仿宋"/>
          <w:b/>
          <w:color w:val="000000" w:themeColor="text1"/>
          <w:kern w:val="0"/>
          <w:szCs w:val="24"/>
          <w:highlight w:val="none"/>
          <w14:textFill>
            <w14:solidFill>
              <w14:schemeClr w14:val="tx1"/>
            </w14:solidFill>
          </w14:textFill>
        </w:rPr>
        <w:t>澄清、说明或者补正。</w:t>
      </w:r>
      <w:r>
        <w:rPr>
          <w:rFonts w:hint="eastAsia" w:ascii="仿宋" w:hAnsi="仿宋" w:eastAsia="仿宋" w:cs="仿宋"/>
          <w:color w:val="000000" w:themeColor="text1"/>
          <w:kern w:val="0"/>
          <w:szCs w:val="24"/>
          <w:highlight w:val="none"/>
          <w14:textFill>
            <w14:solidFill>
              <w14:schemeClr w14:val="tx1"/>
            </w14:solidFill>
          </w14:textFill>
        </w:rPr>
        <w:t>对于</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中含义不明确、同类问题表述不一致或者有明显文字和计算错误的内容需要</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作出必要的澄清、说明或者补正的，评标委员会和</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通过电子交易平台交换数据电文，</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提交使用电子签名的相关数据电文或通过平台上传加盖公章的扫描件。给予</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提交澄清、说明或补正的时间不得少于半小时，</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已经明确表示澄清说明或补正完毕的除外。</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的澄清、说明或者补正不得超出</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的范围或者改变</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的实质性内容。</w:t>
      </w:r>
    </w:p>
    <w:p w14:paraId="027DBA93">
      <w:pPr>
        <w:pStyle w:val="24"/>
        <w:pageBreakBefore w:val="0"/>
        <w:kinsoku/>
        <w:wordWrap/>
        <w:overflowPunct/>
        <w:topLinePunct w:val="0"/>
        <w:autoSpaceDE/>
        <w:autoSpaceDN/>
        <w:bidi w:val="0"/>
        <w:spacing w:line="570" w:lineRule="exact"/>
        <w:ind w:left="954" w:leftChars="226" w:hanging="479" w:firstLineChars="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w:t>
      </w:r>
      <w:r>
        <w:rPr>
          <w:rFonts w:hint="eastAsia" w:ascii="仿宋" w:hAnsi="仿宋" w:eastAsia="仿宋" w:cs="仿宋"/>
          <w:b/>
          <w:color w:val="000000" w:themeColor="text1"/>
          <w:kern w:val="0"/>
          <w:highlight w:val="none"/>
          <w:lang w:eastAsia="zh-CN"/>
          <w14:textFill>
            <w14:solidFill>
              <w14:schemeClr w14:val="tx1"/>
            </w14:solidFill>
          </w14:textFill>
        </w:rPr>
        <w:t>交易无效</w:t>
      </w:r>
      <w:r>
        <w:rPr>
          <w:rFonts w:hint="eastAsia" w:ascii="仿宋" w:hAnsi="仿宋" w:eastAsia="仿宋" w:cs="仿宋"/>
          <w:b/>
          <w:color w:val="000000" w:themeColor="text1"/>
          <w:kern w:val="0"/>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有下列情形之一的，</w:t>
      </w:r>
      <w:r>
        <w:rPr>
          <w:rFonts w:hint="eastAsia" w:ascii="仿宋" w:hAnsi="仿宋" w:eastAsia="仿宋" w:cs="仿宋"/>
          <w:color w:val="000000" w:themeColor="text1"/>
          <w:szCs w:val="21"/>
          <w:highlight w:val="none"/>
          <w:lang w:eastAsia="zh-CN"/>
          <w14:textFill>
            <w14:solidFill>
              <w14:schemeClr w14:val="tx1"/>
            </w14:solidFill>
          </w14:textFill>
        </w:rPr>
        <w:t>交易无效</w:t>
      </w:r>
      <w:r>
        <w:rPr>
          <w:rFonts w:hint="eastAsia" w:ascii="仿宋" w:hAnsi="仿宋" w:eastAsia="仿宋" w:cs="仿宋"/>
          <w:color w:val="000000" w:themeColor="text1"/>
          <w:szCs w:val="21"/>
          <w:highlight w:val="none"/>
          <w14:textFill>
            <w14:solidFill>
              <w14:schemeClr w14:val="tx1"/>
            </w14:solidFill>
          </w14:textFill>
        </w:rPr>
        <w:t>：</w:t>
      </w:r>
    </w:p>
    <w:p w14:paraId="68174D95">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不具备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中规定的资格要求的（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未提供有效的资格文件的，视为</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不具备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中规定的资格要求）；</w:t>
      </w:r>
    </w:p>
    <w:p w14:paraId="2FAA6E2E">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未按照</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要求签署、盖章的；</w:t>
      </w:r>
    </w:p>
    <w:p w14:paraId="21D2196D">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拟采购的产品属于政府强制采购的节能产品品目清单范围的，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未按</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要求提供国家确定的认证机构出具的、处于有效期之内的节能产品认证证书的；</w:t>
      </w:r>
    </w:p>
    <w:p w14:paraId="7842401A">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含有</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不能接受的附加条件的；</w:t>
      </w:r>
    </w:p>
    <w:p w14:paraId="702E4604">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中承诺的</w:t>
      </w:r>
      <w:r>
        <w:rPr>
          <w:rFonts w:hint="eastAsia" w:ascii="仿宋" w:hAnsi="仿宋" w:eastAsia="仿宋" w:cs="仿宋"/>
          <w:color w:val="000000" w:themeColor="text1"/>
          <w:kern w:val="0"/>
          <w:sz w:val="24"/>
          <w:highlight w:val="none"/>
          <w:lang w:eastAsia="zh-CN"/>
          <w14:textFill>
            <w14:solidFill>
              <w14:schemeClr w14:val="tx1"/>
            </w14:solidFill>
          </w14:textFill>
        </w:rPr>
        <w:t>交易有效期</w:t>
      </w:r>
      <w:r>
        <w:rPr>
          <w:rFonts w:hint="eastAsia" w:ascii="仿宋" w:hAnsi="仿宋" w:eastAsia="仿宋" w:cs="仿宋"/>
          <w:color w:val="000000" w:themeColor="text1"/>
          <w:kern w:val="0"/>
          <w:sz w:val="24"/>
          <w:highlight w:val="none"/>
          <w14:textFill>
            <w14:solidFill>
              <w14:schemeClr w14:val="tx1"/>
            </w14:solidFill>
          </w14:textFill>
        </w:rPr>
        <w:t>少于</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中载明的</w:t>
      </w:r>
      <w:r>
        <w:rPr>
          <w:rFonts w:hint="eastAsia" w:ascii="仿宋" w:hAnsi="仿宋" w:eastAsia="仿宋" w:cs="仿宋"/>
          <w:color w:val="000000" w:themeColor="text1"/>
          <w:kern w:val="0"/>
          <w:sz w:val="24"/>
          <w:highlight w:val="none"/>
          <w:lang w:eastAsia="zh-CN"/>
          <w14:textFill>
            <w14:solidFill>
              <w14:schemeClr w14:val="tx1"/>
            </w14:solidFill>
          </w14:textFill>
        </w:rPr>
        <w:t>交易有效期</w:t>
      </w:r>
      <w:r>
        <w:rPr>
          <w:rFonts w:hint="eastAsia" w:ascii="仿宋" w:hAnsi="仿宋" w:eastAsia="仿宋" w:cs="仿宋"/>
          <w:color w:val="000000" w:themeColor="text1"/>
          <w:kern w:val="0"/>
          <w:sz w:val="24"/>
          <w:highlight w:val="none"/>
          <w14:textFill>
            <w14:solidFill>
              <w14:schemeClr w14:val="tx1"/>
            </w14:solidFill>
          </w14:textFill>
        </w:rPr>
        <w:t>的；</w:t>
      </w:r>
    </w:p>
    <w:p w14:paraId="0FDDC869">
      <w:pPr>
        <w:pageBreakBefore w:val="0"/>
        <w:kinsoku/>
        <w:wordWrap/>
        <w:overflowPunct/>
        <w:topLinePunct w:val="0"/>
        <w:autoSpaceDE/>
        <w:autoSpaceDN/>
        <w:bidi w:val="0"/>
        <w:snapToGrid w:val="0"/>
        <w:spacing w:line="570" w:lineRule="exact"/>
        <w:ind w:firstLine="120" w:firstLineChars="5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出现不是唯一的、有选择性</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的;</w:t>
      </w:r>
    </w:p>
    <w:p w14:paraId="2326BC28">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超过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中规定的预算金额或者最高限价的;</w:t>
      </w:r>
    </w:p>
    <w:p w14:paraId="46FA93C0">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4.2.8报价明显低于其他通过符合性审查</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的报价，有可能影响产品质量或者不能诚信履约的，未能按要求提供书面说明或者提交相关证明材料，不能证明其报价合理性的;</w:t>
      </w:r>
    </w:p>
    <w:p w14:paraId="00747E4B">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对根据修正原则修正后的报价不确认的；</w:t>
      </w:r>
    </w:p>
    <w:p w14:paraId="22D9E7F5">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提供虚假材料投标的；</w:t>
      </w:r>
    </w:p>
    <w:p w14:paraId="200AA667">
      <w:pPr>
        <w:pageBreakBefore w:val="0"/>
        <w:kinsoku/>
        <w:wordWrap/>
        <w:overflowPunct/>
        <w:topLinePunct w:val="0"/>
        <w:autoSpaceDE/>
        <w:autoSpaceDN/>
        <w:bidi w:val="0"/>
        <w:spacing w:line="570" w:lineRule="exact"/>
        <w:ind w:firstLine="240" w:firstLineChars="1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4.2.11</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有恶意串通、妨碍其他</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的竞争行为、损害</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或者其他</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的合法权益情形的；</w:t>
      </w:r>
    </w:p>
    <w:p w14:paraId="2379B6AC">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4.2.12</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仅提交备份</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，未在电子交易平台传输递交</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14:paraId="5C49354F">
      <w:pPr>
        <w:pStyle w:val="3"/>
        <w:pageBreakBefore w:val="0"/>
        <w:kinsoku/>
        <w:wordWrap/>
        <w:overflowPunct/>
        <w:topLinePunct w:val="0"/>
        <w:autoSpaceDE/>
        <w:autoSpaceDN/>
        <w:bidi w:val="0"/>
        <w:spacing w:line="570" w:lineRule="exact"/>
        <w:ind w:left="430" w:leftChars="205"/>
        <w:textAlignment w:val="auto"/>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 xml:space="preserve">4.2.13 </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响应文件</w:t>
      </w: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不满足</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交易文件</w:t>
      </w: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的其它实质性要求的；</w:t>
      </w:r>
    </w:p>
    <w:p w14:paraId="2BBCF54C">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3B00FEB7">
      <w:pPr>
        <w:pStyle w:val="24"/>
        <w:pageBreakBefore w:val="0"/>
        <w:kinsoku/>
        <w:wordWrap/>
        <w:overflowPunct/>
        <w:topLinePunct w:val="0"/>
        <w:autoSpaceDE/>
        <w:autoSpaceDN/>
        <w:bidi w:val="0"/>
        <w:snapToGrid w:val="0"/>
        <w:spacing w:line="570" w:lineRule="exact"/>
        <w:ind w:firstLine="472" w:firstLineChars="196"/>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14:paraId="691D0D5D">
      <w:pPr>
        <w:pStyle w:val="24"/>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作实质响应的供应商不足3家的；</w:t>
      </w:r>
    </w:p>
    <w:p w14:paraId="68627C62">
      <w:pPr>
        <w:pStyle w:val="24"/>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14:paraId="30D9139F">
      <w:pPr>
        <w:pStyle w:val="24"/>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的报价均超过了采购预算，</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不能支付的；</w:t>
      </w:r>
    </w:p>
    <w:p w14:paraId="1F8DE265">
      <w:pPr>
        <w:pStyle w:val="24"/>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14:paraId="77F3EE3C">
      <w:pPr>
        <w:pStyle w:val="24"/>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废标后，采购机构应当将废标理由通知所有</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w:t>
      </w:r>
    </w:p>
    <w:p w14:paraId="4AEE7359">
      <w:pPr>
        <w:pStyle w:val="24"/>
        <w:pageBreakBefore w:val="0"/>
        <w:kinsoku/>
        <w:wordWrap/>
        <w:overflowPunct/>
        <w:topLinePunct w:val="0"/>
        <w:autoSpaceDE/>
        <w:autoSpaceDN/>
        <w:bidi w:val="0"/>
        <w:snapToGrid w:val="0"/>
        <w:spacing w:line="570" w:lineRule="exact"/>
        <w:ind w:firstLine="590" w:firstLineChars="245"/>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w:t>
      </w:r>
      <w:r>
        <w:rPr>
          <w:rFonts w:hint="eastAsia" w:ascii="仿宋" w:hAnsi="仿宋" w:eastAsia="仿宋" w:cs="仿宋"/>
          <w:b/>
          <w:color w:val="000000" w:themeColor="text1"/>
          <w:highlight w:val="none"/>
          <w:lang w:eastAsia="zh-CN"/>
          <w14:textFill>
            <w14:solidFill>
              <w14:schemeClr w14:val="tx1"/>
            </w14:solidFill>
          </w14:textFill>
        </w:rPr>
        <w:t>交易文件</w:t>
      </w:r>
      <w:r>
        <w:rPr>
          <w:rFonts w:hint="eastAsia" w:ascii="仿宋" w:hAnsi="仿宋" w:eastAsia="仿宋" w:cs="仿宋"/>
          <w:b/>
          <w:color w:val="000000" w:themeColor="text1"/>
          <w:highlight w:val="none"/>
          <w14:textFill>
            <w14:solidFill>
              <w14:schemeClr w14:val="tx1"/>
            </w14:solidFill>
          </w14:textFill>
        </w:rPr>
        <w:t>，重新组织采购活动。</w:t>
      </w:r>
      <w:r>
        <w:rPr>
          <w:rFonts w:hint="eastAsia" w:ascii="仿宋" w:hAnsi="仿宋" w:eastAsia="仿宋" w:cs="仿宋"/>
          <w:color w:val="000000" w:themeColor="text1"/>
          <w:highlight w:val="none"/>
          <w14:textFill>
            <w14:solidFill>
              <w14:schemeClr w14:val="tx1"/>
            </w14:solidFill>
          </w14:textFill>
        </w:rPr>
        <w:t>评标委员会发现</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存在歧义、重大缺陷导致评标工作无法进行，或者</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内容违反国家有关强制性规定的，将停止评标工作，并与</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、采购机构沟通并作书面记录。</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、采购机构确认后，将修改</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，重新组织采购活动。</w:t>
      </w:r>
    </w:p>
    <w:p w14:paraId="01519140">
      <w:pPr>
        <w:pStyle w:val="24"/>
        <w:pageBreakBefore w:val="0"/>
        <w:kinsoku/>
        <w:wordWrap/>
        <w:overflowPunct/>
        <w:topLinePunct w:val="0"/>
        <w:autoSpaceDE/>
        <w:autoSpaceDN/>
        <w:bidi w:val="0"/>
        <w:snapToGrid w:val="0"/>
        <w:spacing w:line="570" w:lineRule="exact"/>
        <w:ind w:firstLine="590" w:firstLineChars="245"/>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、成交结果的，依照下列规定处理：</w:t>
      </w:r>
    </w:p>
    <w:p w14:paraId="6AD5D55A">
      <w:pPr>
        <w:pStyle w:val="24"/>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的，终止本次政府采购活动，重新开展政府采购活动。</w:t>
      </w:r>
    </w:p>
    <w:p w14:paraId="51A0A488">
      <w:pPr>
        <w:pStyle w:val="24"/>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但尚未签订政府采购合同的，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或者成交结果无效，从合格的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或者成交候选人中另行确定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；没有合格的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或者成交候选人的，重新开展政府采购活动。</w:t>
      </w:r>
    </w:p>
    <w:p w14:paraId="1DA411A4">
      <w:pPr>
        <w:pStyle w:val="24"/>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7.3采购合同已签订但尚未履行的，撤销合同，从合格的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或者成交候选人中另行确定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；没有合格的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或者成交候选人的，重新开展政府采购活动。</w:t>
      </w:r>
    </w:p>
    <w:p w14:paraId="26FBAE9E">
      <w:pPr>
        <w:pStyle w:val="24"/>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7.4采购合同已经履行，给</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、供应商造成损失的，由责任人承担赔偿责任。</w:t>
      </w:r>
    </w:p>
    <w:p w14:paraId="0B85EEEB">
      <w:pPr>
        <w:pStyle w:val="24"/>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7.5采购当事人有其他违反政府采购法</w:t>
      </w:r>
      <w:r>
        <w:rPr>
          <w:rFonts w:hint="eastAsia" w:ascii="仿宋" w:hAnsi="仿宋" w:eastAsia="仿宋" w:cs="仿宋"/>
          <w:color w:val="000000" w:themeColor="text1"/>
          <w:kern w:val="0"/>
          <w:highlight w:val="none"/>
          <w14:textFill>
            <w14:solidFill>
              <w14:schemeClr w14:val="tx1"/>
            </w14:solidFill>
          </w14:textFill>
        </w:rPr>
        <w:t>或者政府采购法实施条例等法律法规规定</w:t>
      </w:r>
      <w:r>
        <w:rPr>
          <w:rFonts w:hint="eastAsia" w:ascii="仿宋" w:hAnsi="仿宋" w:eastAsia="仿宋" w:cs="仿宋"/>
          <w:color w:val="000000" w:themeColor="text1"/>
          <w:highlight w:val="none"/>
          <w14:textFill>
            <w14:solidFill>
              <w14:schemeClr w14:val="tx1"/>
            </w14:solidFill>
          </w14:textFill>
        </w:rPr>
        <w:t>的行为，经改正后仍然影响或者可能影响</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、成交结果或者依法被认定为</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、成交无效的，依照7.1-7.4规定处理。</w:t>
      </w:r>
    </w:p>
    <w:p w14:paraId="746B887D">
      <w:pPr>
        <w:widowControl/>
        <w:spacing w:line="360" w:lineRule="auto"/>
        <w:rPr>
          <w:rFonts w:hint="eastAsia" w:ascii="仿宋" w:hAnsi="仿宋" w:eastAsia="仿宋" w:cs="仿宋"/>
          <w:color w:val="1F4E79"/>
          <w:sz w:val="24"/>
        </w:rPr>
      </w:pPr>
    </w:p>
    <w:p w14:paraId="4F87036F">
      <w:pPr>
        <w:widowControl/>
        <w:spacing w:line="360" w:lineRule="auto"/>
        <w:rPr>
          <w:rFonts w:hint="eastAsia" w:ascii="仿宋" w:hAnsi="仿宋" w:eastAsia="仿宋" w:cs="仿宋"/>
          <w:color w:val="1F4E79"/>
          <w:sz w:val="24"/>
        </w:rPr>
      </w:pPr>
    </w:p>
    <w:p w14:paraId="75E367F2">
      <w:pPr>
        <w:widowControl/>
        <w:spacing w:line="360" w:lineRule="auto"/>
        <w:rPr>
          <w:rFonts w:hint="eastAsia" w:ascii="仿宋" w:hAnsi="仿宋" w:eastAsia="仿宋" w:cs="仿宋"/>
          <w:color w:val="1F4E79"/>
          <w:sz w:val="24"/>
        </w:rPr>
      </w:pPr>
    </w:p>
    <w:p w14:paraId="4184A96A">
      <w:pPr>
        <w:pStyle w:val="72"/>
        <w:rPr>
          <w:rFonts w:hint="eastAsia" w:ascii="仿宋" w:hAnsi="仿宋" w:eastAsia="仿宋" w:cs="仿宋"/>
          <w:color w:val="1F4E79"/>
          <w:sz w:val="24"/>
        </w:rPr>
      </w:pPr>
    </w:p>
    <w:p w14:paraId="1BB97EA8">
      <w:pPr>
        <w:pStyle w:val="72"/>
        <w:rPr>
          <w:rFonts w:hint="eastAsia" w:ascii="仿宋" w:hAnsi="仿宋" w:eastAsia="仿宋" w:cs="仿宋"/>
          <w:color w:val="1F4E79"/>
          <w:sz w:val="24"/>
        </w:rPr>
      </w:pPr>
    </w:p>
    <w:p w14:paraId="1AA624BD">
      <w:pPr>
        <w:pStyle w:val="72"/>
        <w:rPr>
          <w:rFonts w:hint="eastAsia" w:ascii="仿宋" w:hAnsi="仿宋" w:eastAsia="仿宋" w:cs="仿宋"/>
          <w:color w:val="1F4E79"/>
          <w:sz w:val="24"/>
        </w:rPr>
      </w:pPr>
    </w:p>
    <w:p w14:paraId="76E749FA">
      <w:pPr>
        <w:pStyle w:val="72"/>
        <w:rPr>
          <w:rFonts w:hint="eastAsia" w:ascii="仿宋" w:hAnsi="仿宋" w:eastAsia="仿宋" w:cs="仿宋"/>
          <w:color w:val="1F4E79"/>
          <w:sz w:val="24"/>
        </w:rPr>
      </w:pPr>
    </w:p>
    <w:p w14:paraId="4C1C3988">
      <w:pPr>
        <w:pStyle w:val="72"/>
        <w:rPr>
          <w:rFonts w:hint="eastAsia" w:ascii="仿宋" w:hAnsi="仿宋" w:eastAsia="仿宋" w:cs="仿宋"/>
          <w:color w:val="1F4E79"/>
          <w:sz w:val="24"/>
        </w:rPr>
      </w:pPr>
    </w:p>
    <w:p w14:paraId="263F7A4F">
      <w:pPr>
        <w:pStyle w:val="72"/>
        <w:rPr>
          <w:rFonts w:hint="eastAsia" w:ascii="仿宋" w:hAnsi="仿宋" w:eastAsia="仿宋" w:cs="仿宋"/>
          <w:color w:val="1F4E79"/>
          <w:sz w:val="24"/>
        </w:rPr>
      </w:pPr>
    </w:p>
    <w:p w14:paraId="3179FF96">
      <w:pPr>
        <w:pStyle w:val="72"/>
        <w:rPr>
          <w:rFonts w:hint="eastAsia" w:ascii="仿宋" w:hAnsi="仿宋" w:eastAsia="仿宋" w:cs="仿宋"/>
          <w:color w:val="1F4E79"/>
          <w:sz w:val="24"/>
        </w:rPr>
      </w:pPr>
    </w:p>
    <w:p w14:paraId="7B2D1662">
      <w:pPr>
        <w:pStyle w:val="72"/>
        <w:rPr>
          <w:rFonts w:hint="eastAsia" w:ascii="仿宋" w:hAnsi="仿宋" w:eastAsia="仿宋" w:cs="仿宋"/>
          <w:color w:val="1F4E79"/>
          <w:sz w:val="24"/>
        </w:rPr>
      </w:pPr>
    </w:p>
    <w:p w14:paraId="2FA9F89F">
      <w:pPr>
        <w:pStyle w:val="72"/>
        <w:rPr>
          <w:rFonts w:hint="eastAsia" w:ascii="仿宋" w:hAnsi="仿宋" w:eastAsia="仿宋" w:cs="仿宋"/>
          <w:color w:val="1F4E79"/>
          <w:sz w:val="24"/>
        </w:rPr>
      </w:pPr>
    </w:p>
    <w:p w14:paraId="4A622E5B">
      <w:pPr>
        <w:pStyle w:val="72"/>
        <w:rPr>
          <w:rFonts w:hint="eastAsia" w:ascii="仿宋" w:hAnsi="仿宋" w:eastAsia="仿宋" w:cs="仿宋"/>
          <w:color w:val="1F4E79"/>
          <w:sz w:val="24"/>
        </w:rPr>
      </w:pPr>
    </w:p>
    <w:p w14:paraId="3D4C6B1F">
      <w:pPr>
        <w:pStyle w:val="72"/>
        <w:rPr>
          <w:rFonts w:hint="eastAsia" w:ascii="仿宋" w:hAnsi="仿宋" w:eastAsia="仿宋" w:cs="仿宋"/>
          <w:color w:val="1F4E79"/>
          <w:sz w:val="24"/>
        </w:rPr>
      </w:pPr>
    </w:p>
    <w:p w14:paraId="676EB534">
      <w:pPr>
        <w:pStyle w:val="72"/>
        <w:rPr>
          <w:rFonts w:hint="eastAsia" w:ascii="仿宋" w:hAnsi="仿宋" w:eastAsia="仿宋" w:cs="仿宋"/>
          <w:color w:val="1F4E79"/>
          <w:sz w:val="24"/>
        </w:rPr>
      </w:pPr>
    </w:p>
    <w:p w14:paraId="5BA11C9B">
      <w:pPr>
        <w:pStyle w:val="72"/>
        <w:rPr>
          <w:rFonts w:hint="eastAsia" w:ascii="仿宋" w:hAnsi="仿宋" w:eastAsia="仿宋" w:cs="仿宋"/>
          <w:color w:val="1F4E79"/>
          <w:sz w:val="24"/>
        </w:rPr>
      </w:pPr>
    </w:p>
    <w:p w14:paraId="578CE9D4">
      <w:pPr>
        <w:pStyle w:val="72"/>
        <w:rPr>
          <w:rFonts w:hint="eastAsia" w:ascii="仿宋" w:hAnsi="仿宋" w:eastAsia="仿宋" w:cs="仿宋"/>
          <w:color w:val="1F4E79"/>
          <w:sz w:val="24"/>
        </w:rPr>
      </w:pPr>
    </w:p>
    <w:p w14:paraId="2F780864">
      <w:pPr>
        <w:pStyle w:val="72"/>
        <w:rPr>
          <w:rFonts w:hint="eastAsia" w:ascii="仿宋" w:hAnsi="仿宋" w:eastAsia="仿宋" w:cs="仿宋"/>
          <w:color w:val="1F4E79"/>
          <w:sz w:val="24"/>
        </w:rPr>
      </w:pPr>
    </w:p>
    <w:p w14:paraId="2031E651">
      <w:pPr>
        <w:pStyle w:val="72"/>
        <w:rPr>
          <w:rFonts w:hint="eastAsia" w:ascii="仿宋" w:hAnsi="仿宋" w:eastAsia="仿宋" w:cs="仿宋"/>
          <w:color w:val="1F4E79"/>
          <w:sz w:val="24"/>
        </w:rPr>
      </w:pPr>
    </w:p>
    <w:p w14:paraId="7AD11C85">
      <w:pPr>
        <w:pStyle w:val="72"/>
        <w:rPr>
          <w:rFonts w:hint="eastAsia" w:ascii="仿宋" w:hAnsi="仿宋" w:eastAsia="仿宋" w:cs="仿宋"/>
          <w:color w:val="1F4E79"/>
          <w:sz w:val="24"/>
        </w:rPr>
      </w:pPr>
    </w:p>
    <w:p w14:paraId="751B8531">
      <w:pPr>
        <w:pStyle w:val="72"/>
        <w:rPr>
          <w:rFonts w:hint="eastAsia" w:ascii="仿宋" w:hAnsi="仿宋" w:eastAsia="仿宋" w:cs="仿宋"/>
          <w:color w:val="1F4E79"/>
          <w:sz w:val="24"/>
        </w:rPr>
      </w:pPr>
    </w:p>
    <w:p w14:paraId="54596319">
      <w:pPr>
        <w:widowControl/>
        <w:adjustRightInd/>
        <w:jc w:val="left"/>
        <w:rPr>
          <w:rFonts w:hint="eastAsia" w:ascii="仿宋" w:hAnsi="仿宋" w:eastAsia="仿宋" w:cs="仿宋"/>
          <w:b/>
          <w:sz w:val="32"/>
        </w:rPr>
      </w:pPr>
    </w:p>
    <w:bookmarkEnd w:id="39"/>
    <w:p w14:paraId="77895769">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拟签订的合同文本</w:t>
      </w:r>
    </w:p>
    <w:p w14:paraId="0A8490A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类样本）</w:t>
      </w:r>
    </w:p>
    <w:p w14:paraId="3AC5E368">
      <w:pPr>
        <w:spacing w:line="440" w:lineRule="exact"/>
        <w:ind w:firstLine="480" w:firstLineChars="200"/>
        <w:rPr>
          <w:rFonts w:hint="eastAsia" w:ascii="仿宋" w:hAnsi="仿宋" w:eastAsia="仿宋" w:cs="仿宋"/>
          <w:sz w:val="24"/>
        </w:rPr>
      </w:pPr>
      <w:r>
        <w:rPr>
          <w:rFonts w:hint="eastAsia" w:ascii="仿宋" w:hAnsi="仿宋" w:eastAsia="仿宋" w:cs="仿宋"/>
          <w:sz w:val="24"/>
        </w:rPr>
        <w:t>签订地点：                                  签订时间：20</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D580295">
      <w:pPr>
        <w:spacing w:line="440" w:lineRule="exact"/>
        <w:ind w:firstLine="480" w:firstLineChars="200"/>
        <w:rPr>
          <w:rFonts w:hint="eastAsia" w:ascii="仿宋" w:hAnsi="仿宋" w:eastAsia="仿宋" w:cs="仿宋"/>
          <w:sz w:val="24"/>
        </w:rPr>
      </w:pPr>
      <w:r>
        <w:rPr>
          <w:rFonts w:hint="eastAsia" w:ascii="仿宋" w:hAnsi="仿宋" w:eastAsia="仿宋" w:cs="仿宋"/>
          <w:sz w:val="24"/>
        </w:rPr>
        <w:t>项目名称：</w:t>
      </w:r>
    </w:p>
    <w:p w14:paraId="2B8242A5">
      <w:pPr>
        <w:spacing w:line="440" w:lineRule="exact"/>
        <w:rPr>
          <w:rFonts w:hint="eastAsia" w:ascii="仿宋" w:hAnsi="仿宋" w:eastAsia="仿宋" w:cs="仿宋"/>
          <w:sz w:val="24"/>
        </w:rPr>
      </w:pPr>
      <w:r>
        <w:rPr>
          <w:rFonts w:hint="eastAsia" w:ascii="仿宋" w:hAnsi="仿宋" w:eastAsia="仿宋" w:cs="仿宋"/>
          <w:sz w:val="24"/>
        </w:rPr>
        <w:t xml:space="preserve">甲方（需方）：                                     </w:t>
      </w:r>
    </w:p>
    <w:p w14:paraId="54780A00">
      <w:pPr>
        <w:spacing w:line="440" w:lineRule="exact"/>
        <w:rPr>
          <w:rFonts w:hint="eastAsia" w:ascii="仿宋" w:hAnsi="仿宋" w:eastAsia="仿宋" w:cs="仿宋"/>
          <w:sz w:val="24"/>
        </w:rPr>
      </w:pPr>
      <w:r>
        <w:rPr>
          <w:rFonts w:hint="eastAsia" w:ascii="仿宋" w:hAnsi="仿宋" w:eastAsia="仿宋" w:cs="仿宋"/>
          <w:sz w:val="24"/>
        </w:rPr>
        <w:t xml:space="preserve">乙方（供方）：                                     </w:t>
      </w:r>
    </w:p>
    <w:p w14:paraId="15D55958">
      <w:pPr>
        <w:spacing w:line="440" w:lineRule="exact"/>
        <w:ind w:firstLine="480" w:firstLineChars="200"/>
        <w:rPr>
          <w:rFonts w:hint="eastAsia" w:ascii="仿宋" w:hAnsi="仿宋" w:eastAsia="仿宋" w:cs="仿宋"/>
          <w:sz w:val="24"/>
        </w:rPr>
      </w:pPr>
      <w:r>
        <w:rPr>
          <w:rFonts w:hint="eastAsia" w:ascii="仿宋" w:hAnsi="仿宋" w:eastAsia="仿宋" w:cs="仿宋"/>
          <w:sz w:val="24"/>
        </w:rPr>
        <w:t>供、需双方根据杭州市萧山区</w:t>
      </w:r>
      <w:r>
        <w:rPr>
          <w:rFonts w:hint="eastAsia" w:ascii="仿宋" w:hAnsi="仿宋" w:eastAsia="仿宋" w:cs="仿宋"/>
          <w:sz w:val="24"/>
          <w:u w:val="single"/>
        </w:rPr>
        <w:t xml:space="preserve">                             </w:t>
      </w:r>
      <w:r>
        <w:rPr>
          <w:rFonts w:hint="eastAsia" w:ascii="仿宋" w:hAnsi="仿宋" w:eastAsia="仿宋" w:cs="仿宋"/>
          <w:sz w:val="24"/>
        </w:rPr>
        <w:t>项目（项目编号</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）交易结果和</w:t>
      </w:r>
      <w:r>
        <w:rPr>
          <w:rFonts w:hint="eastAsia" w:ascii="仿宋" w:hAnsi="仿宋" w:eastAsia="仿宋" w:cs="仿宋"/>
          <w:sz w:val="24"/>
          <w:lang w:eastAsia="zh-CN"/>
        </w:rPr>
        <w:t>公开竞争</w:t>
      </w:r>
      <w:r>
        <w:rPr>
          <w:rFonts w:hint="eastAsia" w:ascii="仿宋" w:hAnsi="仿宋" w:eastAsia="仿宋" w:cs="仿宋"/>
          <w:sz w:val="24"/>
        </w:rPr>
        <w:t>文件的要求，并经双方协调一致，订立本采购合同。</w:t>
      </w:r>
    </w:p>
    <w:p w14:paraId="208F328D">
      <w:pPr>
        <w:spacing w:line="440" w:lineRule="exact"/>
        <w:ind w:firstLine="480" w:firstLineChars="200"/>
        <w:rPr>
          <w:rFonts w:hint="eastAsia" w:ascii="仿宋" w:hAnsi="仿宋" w:eastAsia="仿宋" w:cs="仿宋"/>
          <w:sz w:val="24"/>
        </w:rPr>
      </w:pPr>
      <w:r>
        <w:rPr>
          <w:rFonts w:hint="eastAsia" w:ascii="仿宋" w:hAnsi="仿宋" w:eastAsia="仿宋" w:cs="仿宋"/>
          <w:sz w:val="24"/>
        </w:rPr>
        <w:t>一、合同文件：</w:t>
      </w:r>
    </w:p>
    <w:p w14:paraId="28C52324">
      <w:pPr>
        <w:spacing w:line="440" w:lineRule="exact"/>
        <w:ind w:firstLine="480" w:firstLineChars="200"/>
        <w:rPr>
          <w:rFonts w:hint="eastAsia" w:ascii="仿宋" w:hAnsi="仿宋" w:eastAsia="仿宋" w:cs="仿宋"/>
          <w:sz w:val="24"/>
        </w:rPr>
      </w:pPr>
      <w:r>
        <w:rPr>
          <w:rFonts w:hint="eastAsia" w:ascii="仿宋" w:hAnsi="仿宋" w:eastAsia="仿宋" w:cs="仿宋"/>
          <w:sz w:val="24"/>
        </w:rPr>
        <w:t>1、合同条款。</w:t>
      </w:r>
    </w:p>
    <w:p w14:paraId="6E126149">
      <w:pPr>
        <w:spacing w:line="440" w:lineRule="exact"/>
        <w:ind w:firstLine="480" w:firstLineChars="200"/>
        <w:rPr>
          <w:rFonts w:hint="eastAsia" w:ascii="仿宋" w:hAnsi="仿宋" w:eastAsia="仿宋" w:cs="仿宋"/>
          <w:sz w:val="24"/>
        </w:rPr>
      </w:pPr>
      <w:r>
        <w:rPr>
          <w:rFonts w:hint="eastAsia" w:ascii="仿宋" w:hAnsi="仿宋" w:eastAsia="仿宋" w:cs="仿宋"/>
          <w:sz w:val="24"/>
        </w:rPr>
        <w:t>2、成交通知书。</w:t>
      </w:r>
    </w:p>
    <w:p w14:paraId="3A08E9D8">
      <w:pPr>
        <w:spacing w:line="440" w:lineRule="exact"/>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公开竞争</w:t>
      </w:r>
      <w:r>
        <w:rPr>
          <w:rFonts w:hint="eastAsia" w:ascii="仿宋" w:hAnsi="仿宋" w:eastAsia="仿宋" w:cs="仿宋"/>
          <w:sz w:val="24"/>
        </w:rPr>
        <w:t>文件。</w:t>
      </w:r>
    </w:p>
    <w:p w14:paraId="15ADBEFE">
      <w:pPr>
        <w:spacing w:line="440" w:lineRule="exact"/>
        <w:ind w:firstLine="480" w:firstLineChars="200"/>
        <w:rPr>
          <w:rFonts w:hint="eastAsia" w:ascii="仿宋" w:hAnsi="仿宋" w:eastAsia="仿宋" w:cs="仿宋"/>
          <w:sz w:val="24"/>
        </w:rPr>
      </w:pPr>
      <w:r>
        <w:rPr>
          <w:rFonts w:hint="eastAsia" w:ascii="仿宋" w:hAnsi="仿宋" w:eastAsia="仿宋" w:cs="仿宋"/>
          <w:sz w:val="24"/>
        </w:rPr>
        <w:t>4、更正公告。</w:t>
      </w:r>
    </w:p>
    <w:p w14:paraId="5E58D75E">
      <w:pPr>
        <w:spacing w:line="440" w:lineRule="exact"/>
        <w:ind w:firstLine="480" w:firstLineChars="200"/>
        <w:rPr>
          <w:rFonts w:hint="eastAsia" w:ascii="仿宋" w:hAnsi="仿宋" w:eastAsia="仿宋" w:cs="仿宋"/>
          <w:sz w:val="24"/>
        </w:rPr>
      </w:pPr>
      <w:r>
        <w:rPr>
          <w:rFonts w:hint="eastAsia" w:ascii="仿宋" w:hAnsi="仿宋" w:eastAsia="仿宋" w:cs="仿宋"/>
          <w:sz w:val="24"/>
        </w:rPr>
        <w:t>5、成交单位成交文件。</w:t>
      </w:r>
    </w:p>
    <w:p w14:paraId="190F3A2B">
      <w:pPr>
        <w:spacing w:line="440" w:lineRule="exact"/>
        <w:ind w:firstLine="480" w:firstLineChars="200"/>
        <w:rPr>
          <w:rFonts w:hint="eastAsia" w:ascii="仿宋" w:hAnsi="仿宋" w:eastAsia="仿宋" w:cs="仿宋"/>
          <w:sz w:val="24"/>
        </w:rPr>
      </w:pPr>
      <w:r>
        <w:rPr>
          <w:rFonts w:hint="eastAsia" w:ascii="仿宋" w:hAnsi="仿宋" w:eastAsia="仿宋" w:cs="仿宋"/>
          <w:sz w:val="24"/>
        </w:rPr>
        <w:t>6、其他。</w:t>
      </w:r>
    </w:p>
    <w:p w14:paraId="0B21F84E">
      <w:pPr>
        <w:spacing w:line="440" w:lineRule="exact"/>
        <w:ind w:firstLine="480" w:firstLineChars="200"/>
        <w:rPr>
          <w:rFonts w:hint="eastAsia" w:ascii="仿宋" w:hAnsi="仿宋" w:eastAsia="仿宋" w:cs="仿宋"/>
          <w:sz w:val="24"/>
        </w:rPr>
      </w:pPr>
      <w:r>
        <w:rPr>
          <w:rFonts w:hint="eastAsia" w:ascii="仿宋" w:hAnsi="仿宋" w:eastAsia="仿宋" w:cs="仿宋"/>
          <w:sz w:val="24"/>
        </w:rPr>
        <w:t>二、合同金额: 本合同金额为(大写)_______________元（￥</w:t>
      </w:r>
      <w:r>
        <w:rPr>
          <w:rFonts w:hint="eastAsia" w:ascii="仿宋" w:hAnsi="仿宋" w:eastAsia="仿宋" w:cs="仿宋"/>
          <w:sz w:val="24"/>
          <w:u w:val="single"/>
        </w:rPr>
        <w:t>　　　　</w:t>
      </w:r>
      <w:r>
        <w:rPr>
          <w:rFonts w:hint="eastAsia" w:ascii="仿宋" w:hAnsi="仿宋" w:eastAsia="仿宋" w:cs="仿宋"/>
          <w:sz w:val="24"/>
        </w:rPr>
        <w:t>元）人民币附：</w:t>
      </w:r>
    </w:p>
    <w:p w14:paraId="7974C2F9">
      <w:pPr>
        <w:spacing w:line="440" w:lineRule="exact"/>
        <w:jc w:val="center"/>
        <w:rPr>
          <w:rFonts w:hint="eastAsia" w:ascii="仿宋" w:hAnsi="仿宋" w:eastAsia="仿宋" w:cs="仿宋"/>
          <w:sz w:val="24"/>
        </w:rPr>
      </w:pPr>
      <w:r>
        <w:rPr>
          <w:rFonts w:hint="eastAsia" w:ascii="仿宋" w:hAnsi="仿宋" w:eastAsia="仿宋" w:cs="仿宋"/>
          <w:sz w:val="24"/>
        </w:rPr>
        <w:t>《采购项目清单内容》</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484C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6A3331D8">
            <w:pPr>
              <w:spacing w:line="440" w:lineRule="exact"/>
              <w:jc w:val="center"/>
              <w:rPr>
                <w:rFonts w:hint="eastAsia" w:ascii="仿宋" w:hAnsi="仿宋" w:eastAsia="仿宋" w:cs="仿宋"/>
                <w:sz w:val="24"/>
              </w:rPr>
            </w:pPr>
            <w:r>
              <w:rPr>
                <w:rFonts w:hint="eastAsia" w:ascii="仿宋" w:hAnsi="仿宋" w:eastAsia="仿宋" w:cs="仿宋"/>
                <w:sz w:val="24"/>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4B8A6D9">
            <w:pPr>
              <w:spacing w:line="440" w:lineRule="exact"/>
              <w:jc w:val="center"/>
              <w:rPr>
                <w:rFonts w:hint="eastAsia" w:ascii="仿宋" w:hAnsi="仿宋" w:eastAsia="仿宋" w:cs="仿宋"/>
                <w:sz w:val="24"/>
              </w:rPr>
            </w:pPr>
            <w:r>
              <w:rPr>
                <w:rFonts w:hint="eastAsia" w:ascii="仿宋" w:hAnsi="仿宋" w:eastAsia="仿宋" w:cs="仿宋"/>
                <w:sz w:val="24"/>
              </w:rPr>
              <w:t>采购项目</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3FED616">
            <w:pPr>
              <w:spacing w:line="440" w:lineRule="exact"/>
              <w:jc w:val="center"/>
              <w:rPr>
                <w:rFonts w:hint="eastAsia" w:ascii="仿宋" w:hAnsi="仿宋" w:eastAsia="仿宋" w:cs="仿宋"/>
                <w:sz w:val="24"/>
              </w:rPr>
            </w:pPr>
            <w:r>
              <w:rPr>
                <w:rFonts w:hint="eastAsia" w:ascii="仿宋" w:hAnsi="仿宋" w:eastAsia="仿宋" w:cs="仿宋"/>
                <w:sz w:val="24"/>
              </w:rPr>
              <w:t>成交内容</w:t>
            </w:r>
          </w:p>
        </w:tc>
        <w:tc>
          <w:tcPr>
            <w:tcW w:w="1758" w:type="dxa"/>
            <w:tcBorders>
              <w:top w:val="single" w:color="auto" w:sz="4" w:space="0"/>
              <w:left w:val="single" w:color="auto" w:sz="4" w:space="0"/>
              <w:bottom w:val="single" w:color="auto" w:sz="4" w:space="0"/>
              <w:right w:val="single" w:color="auto" w:sz="4" w:space="0"/>
            </w:tcBorders>
            <w:noWrap w:val="0"/>
            <w:vAlign w:val="center"/>
          </w:tcPr>
          <w:p w14:paraId="166C16AD">
            <w:pPr>
              <w:spacing w:line="440" w:lineRule="exact"/>
              <w:jc w:val="center"/>
              <w:rPr>
                <w:rFonts w:hint="eastAsia" w:ascii="仿宋" w:hAnsi="仿宋" w:eastAsia="仿宋" w:cs="仿宋"/>
                <w:sz w:val="24"/>
              </w:rPr>
            </w:pPr>
            <w:r>
              <w:rPr>
                <w:rFonts w:hint="eastAsia" w:ascii="仿宋" w:hAnsi="仿宋" w:eastAsia="仿宋" w:cs="仿宋"/>
                <w:sz w:val="24"/>
              </w:rPr>
              <w:t>成交单价（元）</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0FF52893">
            <w:pPr>
              <w:spacing w:line="440" w:lineRule="exact"/>
              <w:jc w:val="center"/>
              <w:rPr>
                <w:rFonts w:hint="eastAsia" w:ascii="仿宋" w:hAnsi="仿宋" w:eastAsia="仿宋" w:cs="仿宋"/>
                <w:sz w:val="24"/>
              </w:rPr>
            </w:pPr>
            <w:r>
              <w:rPr>
                <w:rFonts w:hint="eastAsia" w:ascii="仿宋" w:hAnsi="仿宋" w:eastAsia="仿宋" w:cs="仿宋"/>
                <w:sz w:val="24"/>
              </w:rPr>
              <w:t>数量</w:t>
            </w:r>
          </w:p>
        </w:tc>
        <w:tc>
          <w:tcPr>
            <w:tcW w:w="1867" w:type="dxa"/>
            <w:tcBorders>
              <w:top w:val="single" w:color="auto" w:sz="4" w:space="0"/>
              <w:left w:val="single" w:color="auto" w:sz="4" w:space="0"/>
              <w:bottom w:val="single" w:color="auto" w:sz="4" w:space="0"/>
              <w:right w:val="single" w:color="auto" w:sz="4" w:space="0"/>
            </w:tcBorders>
            <w:noWrap w:val="0"/>
            <w:vAlign w:val="center"/>
          </w:tcPr>
          <w:p w14:paraId="1DA26686">
            <w:pPr>
              <w:spacing w:line="440" w:lineRule="exact"/>
              <w:jc w:val="center"/>
              <w:rPr>
                <w:rFonts w:hint="eastAsia" w:ascii="仿宋" w:hAnsi="仿宋" w:eastAsia="仿宋" w:cs="仿宋"/>
                <w:sz w:val="24"/>
              </w:rPr>
            </w:pPr>
            <w:r>
              <w:rPr>
                <w:rFonts w:hint="eastAsia" w:ascii="仿宋" w:hAnsi="仿宋" w:eastAsia="仿宋" w:cs="仿宋"/>
                <w:sz w:val="24"/>
              </w:rPr>
              <w:t>成交总价（元）</w:t>
            </w:r>
          </w:p>
        </w:tc>
      </w:tr>
      <w:tr w14:paraId="3465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41B9B64E">
            <w:pPr>
              <w:spacing w:line="440" w:lineRule="exact"/>
              <w:jc w:val="center"/>
              <w:rPr>
                <w:rFonts w:hint="eastAsia" w:ascii="仿宋" w:hAnsi="仿宋" w:eastAsia="仿宋" w:cs="仿宋"/>
                <w:sz w:val="24"/>
              </w:rPr>
            </w:pPr>
            <w:r>
              <w:rPr>
                <w:rFonts w:hint="eastAsia" w:ascii="仿宋" w:hAnsi="仿宋" w:eastAsia="仿宋" w:cs="仿宋"/>
                <w:sz w:val="24"/>
              </w:rPr>
              <w:t>1</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ECA8477">
            <w:pPr>
              <w:spacing w:line="440" w:lineRule="exact"/>
              <w:jc w:val="center"/>
              <w:rPr>
                <w:rFonts w:hint="eastAsia"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21DA9B5">
            <w:pPr>
              <w:spacing w:line="440" w:lineRule="exact"/>
              <w:jc w:val="center"/>
              <w:rPr>
                <w:rFonts w:hint="eastAsia"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14:paraId="7EAAAE35">
            <w:pPr>
              <w:spacing w:line="440" w:lineRule="exact"/>
              <w:jc w:val="center"/>
              <w:rPr>
                <w:rFonts w:hint="eastAsia"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4021E292">
            <w:pPr>
              <w:spacing w:line="440" w:lineRule="exact"/>
              <w:jc w:val="center"/>
              <w:rPr>
                <w:rFonts w:hint="eastAsia"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49E49172">
            <w:pPr>
              <w:spacing w:line="440" w:lineRule="exact"/>
              <w:jc w:val="center"/>
              <w:rPr>
                <w:rFonts w:hint="eastAsia" w:ascii="仿宋" w:hAnsi="仿宋" w:eastAsia="仿宋" w:cs="仿宋"/>
                <w:sz w:val="24"/>
              </w:rPr>
            </w:pPr>
          </w:p>
        </w:tc>
      </w:tr>
      <w:tr w14:paraId="562F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62E6D034">
            <w:pPr>
              <w:spacing w:line="440" w:lineRule="exact"/>
              <w:jc w:val="center"/>
              <w:rPr>
                <w:rFonts w:hint="eastAsia" w:ascii="仿宋" w:hAnsi="仿宋" w:eastAsia="仿宋" w:cs="仿宋"/>
                <w:sz w:val="24"/>
              </w:rPr>
            </w:pPr>
            <w:r>
              <w:rPr>
                <w:rFonts w:hint="eastAsia" w:ascii="仿宋" w:hAnsi="仿宋" w:eastAsia="仿宋" w:cs="仿宋"/>
                <w:sz w:val="24"/>
              </w:rPr>
              <w:t>2</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164BC17">
            <w:pPr>
              <w:spacing w:line="440" w:lineRule="exact"/>
              <w:jc w:val="center"/>
              <w:rPr>
                <w:rFonts w:hint="eastAsia"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90696DC">
            <w:pPr>
              <w:spacing w:line="440" w:lineRule="exact"/>
              <w:jc w:val="center"/>
              <w:rPr>
                <w:rFonts w:hint="eastAsia"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14:paraId="6884BF16">
            <w:pPr>
              <w:spacing w:line="440" w:lineRule="exact"/>
              <w:jc w:val="center"/>
              <w:rPr>
                <w:rFonts w:hint="eastAsia"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562F8EF7">
            <w:pPr>
              <w:spacing w:line="440" w:lineRule="exact"/>
              <w:jc w:val="center"/>
              <w:rPr>
                <w:rFonts w:hint="eastAsia"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109A9A95">
            <w:pPr>
              <w:spacing w:line="440" w:lineRule="exact"/>
              <w:jc w:val="center"/>
              <w:rPr>
                <w:rFonts w:hint="eastAsia" w:ascii="仿宋" w:hAnsi="仿宋" w:eastAsia="仿宋" w:cs="仿宋"/>
                <w:sz w:val="24"/>
              </w:rPr>
            </w:pPr>
          </w:p>
        </w:tc>
      </w:tr>
    </w:tbl>
    <w:p w14:paraId="38C57EB7">
      <w:pPr>
        <w:spacing w:line="440" w:lineRule="exact"/>
        <w:ind w:firstLine="480" w:firstLineChars="200"/>
        <w:rPr>
          <w:rFonts w:hint="eastAsia" w:ascii="仿宋" w:hAnsi="仿宋" w:eastAsia="仿宋" w:cs="仿宋"/>
          <w:sz w:val="24"/>
        </w:rPr>
      </w:pPr>
      <w:r>
        <w:rPr>
          <w:rFonts w:hint="eastAsia" w:ascii="仿宋" w:hAnsi="仿宋" w:eastAsia="仿宋" w:cs="仿宋"/>
          <w:sz w:val="24"/>
        </w:rPr>
        <w:t>三、技术资料</w:t>
      </w:r>
    </w:p>
    <w:p w14:paraId="3B140F82">
      <w:pPr>
        <w:spacing w:line="440" w:lineRule="exact"/>
        <w:ind w:firstLine="480" w:firstLineChars="200"/>
        <w:rPr>
          <w:rFonts w:hint="eastAsia" w:ascii="仿宋" w:hAnsi="仿宋" w:eastAsia="仿宋" w:cs="仿宋"/>
          <w:sz w:val="24"/>
        </w:rPr>
      </w:pPr>
      <w:r>
        <w:rPr>
          <w:rFonts w:hint="eastAsia" w:ascii="仿宋" w:hAnsi="仿宋" w:eastAsia="仿宋" w:cs="仿宋"/>
          <w:sz w:val="24"/>
        </w:rPr>
        <w:t>1.乙方应按</w:t>
      </w:r>
      <w:r>
        <w:rPr>
          <w:rFonts w:hint="eastAsia" w:ascii="仿宋" w:hAnsi="仿宋" w:eastAsia="仿宋" w:cs="仿宋"/>
          <w:sz w:val="24"/>
          <w:lang w:eastAsia="zh-CN"/>
        </w:rPr>
        <w:t>公开竞争</w:t>
      </w:r>
      <w:r>
        <w:rPr>
          <w:rFonts w:hint="eastAsia" w:ascii="仿宋" w:hAnsi="仿宋" w:eastAsia="仿宋" w:cs="仿宋"/>
          <w:sz w:val="24"/>
        </w:rPr>
        <w:t>文件规定的时间向甲方提供有关技术资料。</w:t>
      </w:r>
    </w:p>
    <w:p w14:paraId="3BB201F4">
      <w:pPr>
        <w:spacing w:line="440" w:lineRule="exact"/>
        <w:ind w:firstLine="480" w:firstLineChars="200"/>
        <w:rPr>
          <w:rFonts w:hint="eastAsia" w:ascii="仿宋" w:hAnsi="仿宋" w:eastAsia="仿宋" w:cs="仿宋"/>
          <w:sz w:val="24"/>
        </w:rPr>
      </w:pPr>
      <w:r>
        <w:rPr>
          <w:rFonts w:hint="eastAsia" w:ascii="仿宋" w:hAnsi="仿宋" w:eastAsia="仿宋" w:cs="仿宋"/>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A864E66">
      <w:pPr>
        <w:spacing w:line="440" w:lineRule="exact"/>
        <w:ind w:firstLine="480" w:firstLineChars="200"/>
        <w:rPr>
          <w:rFonts w:hint="eastAsia" w:ascii="仿宋" w:hAnsi="仿宋" w:eastAsia="仿宋" w:cs="仿宋"/>
          <w:sz w:val="24"/>
        </w:rPr>
      </w:pPr>
      <w:r>
        <w:rPr>
          <w:rFonts w:hint="eastAsia" w:ascii="仿宋" w:hAnsi="仿宋" w:eastAsia="仿宋" w:cs="仿宋"/>
          <w:sz w:val="24"/>
        </w:rPr>
        <w:t>四、知识产权</w:t>
      </w:r>
    </w:p>
    <w:p w14:paraId="1381F6DB">
      <w:pPr>
        <w:spacing w:line="440" w:lineRule="exact"/>
        <w:ind w:firstLine="480" w:firstLineChars="200"/>
        <w:rPr>
          <w:rFonts w:hint="eastAsia" w:ascii="仿宋" w:hAnsi="仿宋" w:eastAsia="仿宋" w:cs="仿宋"/>
          <w:sz w:val="24"/>
        </w:rPr>
      </w:pPr>
      <w:r>
        <w:rPr>
          <w:rFonts w:hint="eastAsia" w:ascii="仿宋" w:hAnsi="仿宋" w:eastAsia="仿宋" w:cs="仿宋"/>
          <w:sz w:val="24"/>
        </w:rPr>
        <w:t>乙方应保证提供服务过程中不会侵犯任何第三方的知识产权。</w:t>
      </w:r>
    </w:p>
    <w:p w14:paraId="1E98D58B">
      <w:pPr>
        <w:spacing w:line="440" w:lineRule="exact"/>
        <w:ind w:firstLine="480" w:firstLineChars="200"/>
        <w:rPr>
          <w:rFonts w:hint="eastAsia" w:ascii="仿宋" w:hAnsi="仿宋" w:eastAsia="仿宋" w:cs="仿宋"/>
          <w:sz w:val="24"/>
        </w:rPr>
      </w:pPr>
      <w:r>
        <w:rPr>
          <w:rFonts w:hint="eastAsia" w:ascii="仿宋" w:hAnsi="仿宋" w:eastAsia="仿宋" w:cs="仿宋"/>
          <w:sz w:val="24"/>
        </w:rPr>
        <w:t>五、履约保证金</w:t>
      </w:r>
    </w:p>
    <w:p w14:paraId="00564D40">
      <w:pPr>
        <w:spacing w:line="440" w:lineRule="exact"/>
        <w:ind w:firstLine="480" w:firstLineChars="200"/>
        <w:rPr>
          <w:rFonts w:hint="eastAsia" w:ascii="仿宋" w:hAnsi="仿宋" w:eastAsia="仿宋" w:cs="仿宋"/>
          <w:sz w:val="24"/>
        </w:rPr>
      </w:pPr>
      <w:r>
        <w:rPr>
          <w:rFonts w:hint="eastAsia" w:ascii="仿宋" w:hAnsi="仿宋" w:eastAsia="仿宋" w:cs="仿宋"/>
          <w:sz w:val="24"/>
        </w:rPr>
        <w:t>乙方交纳人民币</w:t>
      </w:r>
      <w:r>
        <w:rPr>
          <w:rFonts w:hint="eastAsia" w:ascii="仿宋" w:hAnsi="仿宋" w:eastAsia="仿宋" w:cs="仿宋"/>
          <w:sz w:val="24"/>
          <w:u w:val="single"/>
        </w:rPr>
        <w:t xml:space="preserve">        </w:t>
      </w:r>
      <w:r>
        <w:rPr>
          <w:rFonts w:hint="eastAsia" w:ascii="仿宋" w:hAnsi="仿宋" w:eastAsia="仿宋" w:cs="仿宋"/>
          <w:sz w:val="24"/>
        </w:rPr>
        <w:t>元作为本合同的履约保证金。</w:t>
      </w:r>
    </w:p>
    <w:p w14:paraId="2DAE9F71">
      <w:pPr>
        <w:spacing w:line="440" w:lineRule="exact"/>
        <w:ind w:firstLine="480" w:firstLineChars="200"/>
        <w:rPr>
          <w:rFonts w:hint="eastAsia" w:ascii="仿宋" w:hAnsi="仿宋" w:eastAsia="仿宋" w:cs="仿宋"/>
          <w:sz w:val="24"/>
        </w:rPr>
      </w:pPr>
      <w:r>
        <w:rPr>
          <w:rFonts w:hint="eastAsia" w:ascii="仿宋" w:hAnsi="仿宋" w:eastAsia="仿宋" w:cs="仿宋"/>
          <w:sz w:val="24"/>
        </w:rPr>
        <w:t>六、转包或分包</w:t>
      </w:r>
    </w:p>
    <w:p w14:paraId="17FE4522">
      <w:pPr>
        <w:spacing w:line="440" w:lineRule="exact"/>
        <w:ind w:firstLine="480" w:firstLineChars="200"/>
        <w:rPr>
          <w:rFonts w:hint="eastAsia" w:ascii="仿宋" w:hAnsi="仿宋" w:eastAsia="仿宋" w:cs="仿宋"/>
          <w:sz w:val="24"/>
        </w:rPr>
      </w:pPr>
      <w:r>
        <w:rPr>
          <w:rFonts w:hint="eastAsia" w:ascii="仿宋" w:hAnsi="仿宋" w:eastAsia="仿宋" w:cs="仿宋"/>
          <w:sz w:val="24"/>
        </w:rPr>
        <w:t>1.本合同范围的服务，应由乙方直接供应，不得转让他人供应；</w:t>
      </w:r>
    </w:p>
    <w:p w14:paraId="5D25D010">
      <w:pPr>
        <w:spacing w:line="440" w:lineRule="exact"/>
        <w:ind w:firstLine="480" w:firstLineChars="200"/>
        <w:rPr>
          <w:rFonts w:hint="eastAsia" w:ascii="仿宋" w:hAnsi="仿宋" w:eastAsia="仿宋" w:cs="仿宋"/>
          <w:sz w:val="24"/>
        </w:rPr>
      </w:pPr>
      <w:r>
        <w:rPr>
          <w:rFonts w:hint="eastAsia" w:ascii="仿宋" w:hAnsi="仿宋" w:eastAsia="仿宋" w:cs="仿宋"/>
          <w:sz w:val="24"/>
        </w:rPr>
        <w:t>2. 除非得到甲方的书面同意，乙方不得将本合同范围的服务全部或部分分包给他人供应；</w:t>
      </w:r>
    </w:p>
    <w:p w14:paraId="7DDA61F5">
      <w:pPr>
        <w:spacing w:line="440" w:lineRule="exact"/>
        <w:ind w:firstLine="480" w:firstLineChars="200"/>
        <w:rPr>
          <w:rFonts w:hint="eastAsia" w:ascii="仿宋" w:hAnsi="仿宋" w:eastAsia="仿宋" w:cs="仿宋"/>
          <w:sz w:val="24"/>
        </w:rPr>
      </w:pPr>
      <w:r>
        <w:rPr>
          <w:rFonts w:hint="eastAsia" w:ascii="仿宋" w:hAnsi="仿宋" w:eastAsia="仿宋" w:cs="仿宋"/>
          <w:sz w:val="24"/>
        </w:rPr>
        <w:t>3.如有转让和未经甲方同意的分包行为，甲方有权解除合同，没收履约保证金并追究乙方的违约责任。</w:t>
      </w:r>
    </w:p>
    <w:p w14:paraId="4E98B1CF">
      <w:pPr>
        <w:spacing w:line="440" w:lineRule="exact"/>
        <w:ind w:firstLine="480" w:firstLineChars="200"/>
        <w:rPr>
          <w:rFonts w:hint="eastAsia" w:ascii="仿宋" w:hAnsi="仿宋" w:eastAsia="仿宋" w:cs="仿宋"/>
          <w:sz w:val="24"/>
        </w:rPr>
      </w:pPr>
      <w:r>
        <w:rPr>
          <w:rFonts w:hint="eastAsia" w:ascii="仿宋" w:hAnsi="仿宋" w:eastAsia="仿宋" w:cs="仿宋"/>
          <w:sz w:val="24"/>
        </w:rPr>
        <w:t>七、合同履行时间、履行方式及履行地点</w:t>
      </w:r>
    </w:p>
    <w:p w14:paraId="3C9DE201">
      <w:pPr>
        <w:spacing w:line="440" w:lineRule="exact"/>
        <w:ind w:firstLine="480" w:firstLineChars="200"/>
        <w:rPr>
          <w:rFonts w:hint="eastAsia" w:ascii="仿宋" w:hAnsi="仿宋" w:eastAsia="仿宋" w:cs="仿宋"/>
          <w:sz w:val="24"/>
        </w:rPr>
      </w:pPr>
      <w:r>
        <w:rPr>
          <w:rFonts w:hint="eastAsia" w:ascii="仿宋" w:hAnsi="仿宋" w:eastAsia="仿宋" w:cs="仿宋"/>
          <w:sz w:val="24"/>
        </w:rPr>
        <w:t>1. 履行时间：</w:t>
      </w:r>
    </w:p>
    <w:p w14:paraId="0373CAA4">
      <w:pPr>
        <w:spacing w:line="440" w:lineRule="exact"/>
        <w:ind w:firstLine="480" w:firstLineChars="200"/>
        <w:rPr>
          <w:rFonts w:hint="eastAsia" w:ascii="仿宋" w:hAnsi="仿宋" w:eastAsia="仿宋" w:cs="仿宋"/>
          <w:sz w:val="24"/>
        </w:rPr>
      </w:pPr>
      <w:r>
        <w:rPr>
          <w:rFonts w:hint="eastAsia" w:ascii="仿宋" w:hAnsi="仿宋" w:eastAsia="仿宋" w:cs="仿宋"/>
          <w:sz w:val="24"/>
        </w:rPr>
        <w:t>2. 履行方式：</w:t>
      </w:r>
    </w:p>
    <w:p w14:paraId="3538DF87">
      <w:pPr>
        <w:spacing w:line="440" w:lineRule="exact"/>
        <w:ind w:firstLine="480" w:firstLineChars="200"/>
        <w:rPr>
          <w:rFonts w:hint="eastAsia" w:ascii="仿宋" w:hAnsi="仿宋" w:eastAsia="仿宋" w:cs="仿宋"/>
          <w:sz w:val="24"/>
        </w:rPr>
      </w:pPr>
      <w:r>
        <w:rPr>
          <w:rFonts w:hint="eastAsia" w:ascii="仿宋" w:hAnsi="仿宋" w:eastAsia="仿宋" w:cs="仿宋"/>
          <w:sz w:val="24"/>
        </w:rPr>
        <w:t>3. 履行地点：</w:t>
      </w:r>
    </w:p>
    <w:p w14:paraId="00A825EB">
      <w:pPr>
        <w:spacing w:line="440" w:lineRule="exact"/>
        <w:ind w:firstLine="480" w:firstLineChars="200"/>
        <w:rPr>
          <w:rFonts w:hint="eastAsia" w:ascii="仿宋" w:hAnsi="仿宋" w:eastAsia="仿宋" w:cs="仿宋"/>
          <w:sz w:val="24"/>
        </w:rPr>
      </w:pPr>
      <w:r>
        <w:rPr>
          <w:rFonts w:hint="eastAsia" w:ascii="仿宋" w:hAnsi="仿宋" w:eastAsia="仿宋" w:cs="仿宋"/>
          <w:sz w:val="24"/>
        </w:rPr>
        <w:t>八、款项支付</w:t>
      </w:r>
    </w:p>
    <w:p w14:paraId="7DC5ECCB">
      <w:pPr>
        <w:spacing w:line="440" w:lineRule="exact"/>
        <w:ind w:firstLine="480" w:firstLineChars="200"/>
        <w:rPr>
          <w:rFonts w:hint="eastAsia" w:ascii="仿宋" w:hAnsi="仿宋" w:eastAsia="仿宋" w:cs="仿宋"/>
          <w:sz w:val="24"/>
        </w:rPr>
      </w:pPr>
      <w:r>
        <w:rPr>
          <w:rFonts w:hint="eastAsia" w:ascii="仿宋" w:hAnsi="仿宋" w:eastAsia="仿宋" w:cs="仿宋"/>
          <w:sz w:val="24"/>
        </w:rPr>
        <w:t>1.付款方式：</w:t>
      </w:r>
    </w:p>
    <w:p w14:paraId="733AEAB2">
      <w:pPr>
        <w:spacing w:line="440" w:lineRule="exact"/>
        <w:ind w:firstLine="480" w:firstLineChars="200"/>
        <w:rPr>
          <w:rFonts w:hint="eastAsia" w:ascii="仿宋" w:hAnsi="仿宋" w:eastAsia="仿宋" w:cs="仿宋"/>
          <w:sz w:val="24"/>
        </w:rPr>
      </w:pPr>
      <w:r>
        <w:rPr>
          <w:rFonts w:hint="eastAsia" w:ascii="仿宋" w:hAnsi="仿宋" w:eastAsia="仿宋" w:cs="仿宋"/>
          <w:sz w:val="24"/>
        </w:rPr>
        <w:t>2. 合同履行完毕，需方根据合同进行验收，验收合格后供应商按</w:t>
      </w:r>
      <w:r>
        <w:rPr>
          <w:rFonts w:hint="eastAsia" w:ascii="仿宋" w:hAnsi="仿宋" w:eastAsia="仿宋" w:cs="仿宋"/>
          <w:sz w:val="24"/>
          <w:lang w:eastAsia="zh-CN"/>
        </w:rPr>
        <w:t>街道</w:t>
      </w:r>
      <w:r>
        <w:rPr>
          <w:rFonts w:hint="eastAsia" w:ascii="仿宋" w:hAnsi="仿宋" w:eastAsia="仿宋" w:cs="仿宋"/>
          <w:sz w:val="24"/>
        </w:rPr>
        <w:t>结算要求办理结算手续。</w:t>
      </w:r>
    </w:p>
    <w:p w14:paraId="62866056">
      <w:pPr>
        <w:spacing w:line="440" w:lineRule="exact"/>
        <w:ind w:firstLine="480" w:firstLineChars="200"/>
        <w:rPr>
          <w:rFonts w:hint="eastAsia" w:ascii="仿宋" w:hAnsi="仿宋" w:eastAsia="仿宋" w:cs="仿宋"/>
          <w:sz w:val="24"/>
        </w:rPr>
      </w:pPr>
      <w:r>
        <w:rPr>
          <w:rFonts w:hint="eastAsia" w:ascii="仿宋" w:hAnsi="仿宋" w:eastAsia="仿宋" w:cs="仿宋"/>
          <w:sz w:val="24"/>
        </w:rPr>
        <w:t>九、税费</w:t>
      </w:r>
    </w:p>
    <w:p w14:paraId="05BBDD5E">
      <w:pPr>
        <w:spacing w:line="440" w:lineRule="exact"/>
        <w:ind w:firstLine="480" w:firstLineChars="200"/>
        <w:rPr>
          <w:rFonts w:hint="eastAsia" w:ascii="仿宋" w:hAnsi="仿宋" w:eastAsia="仿宋" w:cs="仿宋"/>
          <w:sz w:val="24"/>
        </w:rPr>
      </w:pPr>
      <w:r>
        <w:rPr>
          <w:rFonts w:hint="eastAsia" w:ascii="仿宋" w:hAnsi="仿宋" w:eastAsia="仿宋" w:cs="仿宋"/>
          <w:sz w:val="24"/>
        </w:rPr>
        <w:t>本合同执行中相关的一切税费均由乙方负担。</w:t>
      </w:r>
    </w:p>
    <w:p w14:paraId="6EAC5E49">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十、质量保证及后续服务</w:t>
      </w:r>
    </w:p>
    <w:p w14:paraId="36ABD409">
      <w:pPr>
        <w:spacing w:line="440" w:lineRule="exact"/>
        <w:ind w:firstLine="480" w:firstLineChars="200"/>
        <w:rPr>
          <w:rFonts w:hint="eastAsia" w:ascii="仿宋" w:hAnsi="仿宋" w:eastAsia="仿宋" w:cs="仿宋"/>
          <w:sz w:val="24"/>
        </w:rPr>
      </w:pPr>
      <w:r>
        <w:rPr>
          <w:rFonts w:hint="eastAsia" w:ascii="仿宋" w:hAnsi="仿宋" w:eastAsia="仿宋" w:cs="仿宋"/>
          <w:sz w:val="24"/>
        </w:rPr>
        <w:t>1. 乙方应按</w:t>
      </w:r>
      <w:r>
        <w:rPr>
          <w:rFonts w:hint="eastAsia" w:ascii="仿宋" w:hAnsi="仿宋" w:eastAsia="仿宋" w:cs="仿宋"/>
          <w:sz w:val="24"/>
          <w:lang w:eastAsia="zh-CN"/>
        </w:rPr>
        <w:t>公开竞争</w:t>
      </w:r>
      <w:r>
        <w:rPr>
          <w:rFonts w:hint="eastAsia" w:ascii="仿宋" w:hAnsi="仿宋" w:eastAsia="仿宋" w:cs="仿宋"/>
          <w:sz w:val="24"/>
        </w:rPr>
        <w:t>文件规定向甲方提供服务。</w:t>
      </w:r>
    </w:p>
    <w:p w14:paraId="3536A3CB">
      <w:pPr>
        <w:spacing w:line="440" w:lineRule="exact"/>
        <w:ind w:firstLine="480" w:firstLineChars="200"/>
        <w:rPr>
          <w:rFonts w:hint="eastAsia" w:ascii="仿宋" w:hAnsi="仿宋" w:eastAsia="仿宋" w:cs="仿宋"/>
          <w:sz w:val="24"/>
        </w:rPr>
      </w:pPr>
      <w:r>
        <w:rPr>
          <w:rFonts w:hint="eastAsia" w:ascii="仿宋" w:hAnsi="仿宋" w:eastAsia="仿宋" w:cs="仿宋"/>
          <w:sz w:val="24"/>
        </w:rPr>
        <w:t>2. 乙方提供的服务成果在服务质量保证期内发生故障，乙方应负责免费提供后续服务。对达不到要求者，根据实际情况，经双方协商，可按以下办法处理：</w:t>
      </w:r>
    </w:p>
    <w:p w14:paraId="266B7F68">
      <w:pPr>
        <w:spacing w:line="440" w:lineRule="exact"/>
        <w:ind w:firstLine="480" w:firstLineChars="200"/>
        <w:rPr>
          <w:rFonts w:hint="eastAsia" w:ascii="仿宋" w:hAnsi="仿宋" w:eastAsia="仿宋" w:cs="仿宋"/>
          <w:sz w:val="24"/>
        </w:rPr>
      </w:pPr>
      <w:r>
        <w:rPr>
          <w:rFonts w:hint="eastAsia" w:ascii="仿宋" w:hAnsi="仿宋" w:eastAsia="仿宋" w:cs="仿宋"/>
          <w:sz w:val="24"/>
        </w:rPr>
        <w:t>⑴重做：由乙方承担所发生的全部费用。</w:t>
      </w:r>
    </w:p>
    <w:p w14:paraId="7FEF2549">
      <w:pPr>
        <w:spacing w:line="440" w:lineRule="exact"/>
        <w:ind w:firstLine="480" w:firstLineChars="200"/>
        <w:rPr>
          <w:rFonts w:hint="eastAsia" w:ascii="仿宋" w:hAnsi="仿宋" w:eastAsia="仿宋" w:cs="仿宋"/>
          <w:sz w:val="24"/>
        </w:rPr>
      </w:pPr>
      <w:r>
        <w:rPr>
          <w:rFonts w:hint="eastAsia" w:ascii="仿宋" w:hAnsi="仿宋" w:eastAsia="仿宋" w:cs="仿宋"/>
          <w:sz w:val="24"/>
        </w:rPr>
        <w:t>⑵贬值处理：由甲乙双方合议定价。</w:t>
      </w:r>
    </w:p>
    <w:p w14:paraId="6F51B8EA">
      <w:pPr>
        <w:spacing w:line="440" w:lineRule="exact"/>
        <w:ind w:firstLine="480" w:firstLineChars="200"/>
        <w:rPr>
          <w:rFonts w:hint="eastAsia" w:ascii="仿宋" w:hAnsi="仿宋" w:eastAsia="仿宋" w:cs="仿宋"/>
          <w:sz w:val="24"/>
        </w:rPr>
      </w:pPr>
      <w:r>
        <w:rPr>
          <w:rFonts w:hint="eastAsia" w:ascii="仿宋" w:hAnsi="仿宋" w:eastAsia="仿宋" w:cs="仿宋"/>
          <w:sz w:val="24"/>
        </w:rPr>
        <w:t>⑶解除合同。</w:t>
      </w:r>
    </w:p>
    <w:p w14:paraId="5759C730">
      <w:pPr>
        <w:spacing w:line="440" w:lineRule="exact"/>
        <w:ind w:firstLine="480" w:firstLineChars="200"/>
        <w:rPr>
          <w:rFonts w:hint="eastAsia" w:ascii="仿宋" w:hAnsi="仿宋" w:eastAsia="仿宋" w:cs="仿宋"/>
          <w:sz w:val="24"/>
        </w:rPr>
      </w:pPr>
      <w:r>
        <w:rPr>
          <w:rFonts w:hint="eastAsia" w:ascii="仿宋" w:hAnsi="仿宋" w:eastAsia="仿宋" w:cs="仿宋"/>
          <w:sz w:val="24"/>
        </w:rPr>
        <w:t>3. 如在使用过程中发生问题，乙方在接到甲方通知后在</w:t>
      </w:r>
      <w:r>
        <w:rPr>
          <w:rFonts w:hint="eastAsia" w:ascii="仿宋" w:hAnsi="仿宋" w:eastAsia="仿宋" w:cs="仿宋"/>
          <w:sz w:val="24"/>
          <w:u w:val="single"/>
        </w:rPr>
        <w:t xml:space="preserve">   </w:t>
      </w:r>
      <w:r>
        <w:rPr>
          <w:rFonts w:hint="eastAsia" w:ascii="仿宋" w:hAnsi="仿宋" w:eastAsia="仿宋" w:cs="仿宋"/>
          <w:sz w:val="24"/>
        </w:rPr>
        <w:t>小时内到达甲方现场。</w:t>
      </w:r>
    </w:p>
    <w:p w14:paraId="6A1C9522">
      <w:pPr>
        <w:spacing w:line="440" w:lineRule="exact"/>
        <w:ind w:firstLine="480" w:firstLineChars="200"/>
        <w:rPr>
          <w:rFonts w:hint="eastAsia" w:ascii="仿宋" w:hAnsi="仿宋" w:eastAsia="仿宋" w:cs="仿宋"/>
          <w:sz w:val="24"/>
        </w:rPr>
      </w:pPr>
      <w:r>
        <w:rPr>
          <w:rFonts w:hint="eastAsia" w:ascii="仿宋" w:hAnsi="仿宋" w:eastAsia="仿宋" w:cs="仿宋"/>
          <w:sz w:val="24"/>
        </w:rPr>
        <w:t>4.在服务质量保证期内，乙方应对出现的质量及安全问题负责处理解决并承担一切费用。</w:t>
      </w:r>
    </w:p>
    <w:p w14:paraId="3B8E755A">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十一、违约责任</w:t>
      </w:r>
    </w:p>
    <w:p w14:paraId="43F38F31">
      <w:pPr>
        <w:spacing w:line="440" w:lineRule="exact"/>
        <w:ind w:firstLine="480" w:firstLineChars="200"/>
        <w:rPr>
          <w:rFonts w:hint="eastAsia" w:ascii="仿宋" w:hAnsi="仿宋" w:eastAsia="仿宋" w:cs="仿宋"/>
          <w:sz w:val="24"/>
        </w:rPr>
      </w:pPr>
      <w:r>
        <w:rPr>
          <w:rFonts w:hint="eastAsia" w:ascii="仿宋" w:hAnsi="仿宋" w:eastAsia="仿宋" w:cs="仿宋"/>
          <w:sz w:val="24"/>
        </w:rPr>
        <w:t>1.甲方无正当理由拒绝接收服务的，甲方向乙方偿付合同款项百分之</w:t>
      </w:r>
      <w:r>
        <w:rPr>
          <w:rFonts w:hint="eastAsia" w:ascii="仿宋" w:hAnsi="仿宋" w:eastAsia="仿宋" w:cs="仿宋"/>
          <w:sz w:val="24"/>
          <w:u w:val="single"/>
        </w:rPr>
        <w:t xml:space="preserve"> 五 </w:t>
      </w:r>
      <w:r>
        <w:rPr>
          <w:rFonts w:hint="eastAsia" w:ascii="仿宋" w:hAnsi="仿宋" w:eastAsia="仿宋" w:cs="仿宋"/>
          <w:sz w:val="24"/>
        </w:rPr>
        <w:t>作为违约金。</w:t>
      </w:r>
    </w:p>
    <w:p w14:paraId="4BECD63B">
      <w:pPr>
        <w:spacing w:line="440" w:lineRule="exact"/>
        <w:ind w:firstLine="480" w:firstLineChars="200"/>
        <w:rPr>
          <w:rFonts w:hint="eastAsia" w:ascii="仿宋" w:hAnsi="仿宋" w:eastAsia="仿宋" w:cs="仿宋"/>
          <w:sz w:val="24"/>
        </w:rPr>
      </w:pPr>
      <w:r>
        <w:rPr>
          <w:rFonts w:hint="eastAsia" w:ascii="仿宋" w:hAnsi="仿宋" w:eastAsia="仿宋" w:cs="仿宋"/>
          <w:sz w:val="24"/>
        </w:rPr>
        <w:t>2.甲方无故逾期验收和办理款项支付手续的，甲方应按逾期付款总额每日万分之</w:t>
      </w:r>
      <w:r>
        <w:rPr>
          <w:rFonts w:hint="eastAsia" w:ascii="仿宋" w:hAnsi="仿宋" w:eastAsia="仿宋" w:cs="仿宋"/>
          <w:sz w:val="24"/>
          <w:u w:val="single"/>
        </w:rPr>
        <w:t xml:space="preserve"> 五</w:t>
      </w:r>
      <w:r>
        <w:rPr>
          <w:rFonts w:hint="eastAsia" w:ascii="仿宋" w:hAnsi="仿宋" w:eastAsia="仿宋" w:cs="仿宋"/>
          <w:sz w:val="24"/>
        </w:rPr>
        <w:t>向乙方支付违约金。</w:t>
      </w:r>
    </w:p>
    <w:p w14:paraId="4B3C1B76">
      <w:pPr>
        <w:spacing w:line="440" w:lineRule="exact"/>
        <w:ind w:firstLine="480" w:firstLineChars="200"/>
        <w:rPr>
          <w:rFonts w:hint="eastAsia" w:ascii="仿宋" w:hAnsi="仿宋" w:eastAsia="仿宋" w:cs="仿宋"/>
          <w:sz w:val="24"/>
        </w:rPr>
      </w:pPr>
      <w:r>
        <w:rPr>
          <w:rFonts w:hint="eastAsia" w:ascii="仿宋" w:hAnsi="仿宋" w:eastAsia="仿宋" w:cs="仿宋"/>
          <w:sz w:val="24"/>
        </w:rPr>
        <w:t>3.乙方未能如期提供服务的，每日向甲方支付合同款项的千分之</w:t>
      </w:r>
      <w:r>
        <w:rPr>
          <w:rFonts w:hint="eastAsia" w:ascii="仿宋" w:hAnsi="仿宋" w:eastAsia="仿宋" w:cs="仿宋"/>
          <w:sz w:val="24"/>
          <w:u w:val="single"/>
        </w:rPr>
        <w:t xml:space="preserve"> 六 </w:t>
      </w:r>
      <w:r>
        <w:rPr>
          <w:rFonts w:hint="eastAsia" w:ascii="仿宋" w:hAnsi="仿宋" w:eastAsia="仿宋" w:cs="仿宋"/>
          <w:sz w:val="24"/>
        </w:rPr>
        <w:t>作为违约金。乙方超过约定日期10个工作日仍不能提供服务的，甲方可解除本合同，不予退还履约保证金，如造成甲方损失超过履约保证金的，超出部分由乙方继续承担赔偿责任。</w:t>
      </w:r>
    </w:p>
    <w:p w14:paraId="1B9E1BDC">
      <w:pPr>
        <w:spacing w:line="440" w:lineRule="exact"/>
        <w:ind w:firstLine="480" w:firstLineChars="200"/>
        <w:rPr>
          <w:rFonts w:hint="eastAsia" w:ascii="仿宋" w:hAnsi="仿宋" w:eastAsia="仿宋" w:cs="仿宋"/>
          <w:sz w:val="24"/>
        </w:rPr>
      </w:pPr>
      <w:r>
        <w:rPr>
          <w:rFonts w:hint="eastAsia" w:ascii="仿宋" w:hAnsi="仿宋" w:eastAsia="仿宋" w:cs="仿宋"/>
          <w:sz w:val="24"/>
        </w:rPr>
        <w:t>4.供方在服务项目验收合格之日起保修期内违反本合同有关承诺保证的，需方</w:t>
      </w:r>
      <w:r>
        <w:rPr>
          <w:rFonts w:hint="eastAsia" w:ascii="仿宋" w:hAnsi="仿宋" w:eastAsia="仿宋" w:cs="仿宋"/>
          <w:sz w:val="24"/>
          <w:lang w:eastAsia="zh-CN"/>
        </w:rPr>
        <w:t>交易发起人</w:t>
      </w:r>
      <w:r>
        <w:rPr>
          <w:rFonts w:hint="eastAsia" w:ascii="仿宋" w:hAnsi="仿宋" w:eastAsia="仿宋" w:cs="仿宋"/>
          <w:sz w:val="24"/>
        </w:rPr>
        <w:t>将有权不予退还质量保证金，损失赔偿不足部分，由乙方承担赔偿。</w:t>
      </w:r>
    </w:p>
    <w:p w14:paraId="512FE5EB">
      <w:pPr>
        <w:spacing w:line="440" w:lineRule="exact"/>
        <w:ind w:firstLine="480" w:firstLineChars="200"/>
        <w:rPr>
          <w:rFonts w:hint="eastAsia" w:ascii="仿宋" w:hAnsi="仿宋" w:eastAsia="仿宋" w:cs="仿宋"/>
          <w:sz w:val="24"/>
        </w:rPr>
      </w:pPr>
      <w:r>
        <w:rPr>
          <w:rFonts w:hint="eastAsia" w:ascii="仿宋" w:hAnsi="仿宋" w:eastAsia="仿宋" w:cs="仿宋"/>
          <w:sz w:val="24"/>
        </w:rPr>
        <w:t>5.如发现乙方违反招投标文件和合同的有关规定，甲方有权根据约定和《杭州市政府采购供应商合同履行和售后服务考核暂行办法》，对乙方进行处罚，并有权提前终止合同。</w:t>
      </w:r>
    </w:p>
    <w:p w14:paraId="3DC70957">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十二、争议的解决</w:t>
      </w:r>
    </w:p>
    <w:p w14:paraId="1B1F100A">
      <w:pPr>
        <w:spacing w:line="440" w:lineRule="exact"/>
        <w:ind w:firstLine="480" w:firstLineChars="200"/>
        <w:rPr>
          <w:rFonts w:hint="eastAsia" w:ascii="仿宋" w:hAnsi="仿宋" w:eastAsia="仿宋" w:cs="仿宋"/>
          <w:sz w:val="24"/>
        </w:rPr>
      </w:pPr>
      <w:r>
        <w:rPr>
          <w:rFonts w:hint="eastAsia" w:ascii="仿宋" w:hAnsi="仿宋" w:eastAsia="仿宋" w:cs="仿宋"/>
          <w:sz w:val="24"/>
        </w:rPr>
        <w:t>因本合同引起的或与本合同有关的任何争议，合同双方应首先通过协商解决，达成书面协议，如协商不成，可选择下列第      种方式解决。</w:t>
      </w:r>
    </w:p>
    <w:p w14:paraId="25AC1F41">
      <w:pPr>
        <w:spacing w:line="440" w:lineRule="exact"/>
        <w:ind w:firstLine="480" w:firstLineChars="200"/>
        <w:rPr>
          <w:rFonts w:hint="eastAsia" w:ascii="仿宋" w:hAnsi="仿宋" w:eastAsia="仿宋" w:cs="仿宋"/>
          <w:sz w:val="24"/>
        </w:rPr>
      </w:pPr>
      <w:r>
        <w:rPr>
          <w:rFonts w:hint="eastAsia" w:ascii="仿宋" w:hAnsi="仿宋" w:eastAsia="仿宋" w:cs="仿宋"/>
          <w:sz w:val="24"/>
        </w:rPr>
        <w:t>（1）提请杭州仲裁委员会按照该会仲裁规则进行仲裁，仲裁裁决是终局的，对合同双方均有约束力。</w:t>
      </w:r>
    </w:p>
    <w:p w14:paraId="23533E9F">
      <w:pPr>
        <w:spacing w:line="440" w:lineRule="exact"/>
        <w:ind w:firstLine="480" w:firstLineChars="200"/>
        <w:rPr>
          <w:rFonts w:hint="eastAsia" w:ascii="仿宋" w:hAnsi="仿宋" w:eastAsia="仿宋" w:cs="仿宋"/>
          <w:sz w:val="24"/>
        </w:rPr>
      </w:pPr>
      <w:r>
        <w:rPr>
          <w:rFonts w:hint="eastAsia" w:ascii="仿宋" w:hAnsi="仿宋" w:eastAsia="仿宋" w:cs="仿宋"/>
          <w:sz w:val="24"/>
        </w:rPr>
        <w:t>（2）向有管辖权的人民法院提起诉讼。</w:t>
      </w:r>
    </w:p>
    <w:p w14:paraId="7F074037">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十三、合同生效</w:t>
      </w:r>
    </w:p>
    <w:p w14:paraId="7DC3D0B2">
      <w:pPr>
        <w:spacing w:line="44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成交</w:t>
      </w:r>
      <w:r>
        <w:rPr>
          <w:rFonts w:hint="eastAsia" w:ascii="仿宋" w:hAnsi="仿宋" w:eastAsia="仿宋" w:cs="仿宋"/>
          <w:sz w:val="24"/>
        </w:rPr>
        <w:t>方持成交通知书作为与需方签订合同的凭证。</w:t>
      </w:r>
    </w:p>
    <w:p w14:paraId="632E55DD">
      <w:pPr>
        <w:spacing w:line="440" w:lineRule="exact"/>
        <w:ind w:firstLine="480" w:firstLineChars="200"/>
        <w:rPr>
          <w:rFonts w:hint="eastAsia" w:ascii="仿宋" w:hAnsi="仿宋" w:eastAsia="仿宋" w:cs="仿宋"/>
          <w:sz w:val="24"/>
        </w:rPr>
      </w:pPr>
      <w:r>
        <w:rPr>
          <w:rFonts w:hint="eastAsia" w:ascii="仿宋" w:hAnsi="仿宋" w:eastAsia="仿宋" w:cs="仿宋"/>
          <w:sz w:val="24"/>
        </w:rPr>
        <w:t>2.本合同经需、供双方法定代表人或其委托人签字并加盖公章后生效。</w:t>
      </w:r>
    </w:p>
    <w:p w14:paraId="69A8AEDF">
      <w:pPr>
        <w:spacing w:line="440" w:lineRule="exact"/>
        <w:ind w:firstLine="480" w:firstLineChars="200"/>
        <w:rPr>
          <w:rFonts w:hint="eastAsia" w:ascii="仿宋" w:hAnsi="仿宋" w:eastAsia="仿宋" w:cs="仿宋"/>
          <w:sz w:val="24"/>
        </w:rPr>
      </w:pPr>
      <w:r>
        <w:rPr>
          <w:rFonts w:hint="eastAsia" w:ascii="仿宋" w:hAnsi="仿宋" w:eastAsia="仿宋" w:cs="仿宋"/>
          <w:sz w:val="24"/>
        </w:rPr>
        <w:t>3.本合同一式四份，需、供双方各执二份。</w:t>
      </w:r>
    </w:p>
    <w:p w14:paraId="45B6B254">
      <w:pPr>
        <w:spacing w:line="440" w:lineRule="exact"/>
        <w:ind w:firstLine="480" w:firstLineChars="200"/>
        <w:rPr>
          <w:rFonts w:hint="eastAsia" w:ascii="仿宋" w:hAnsi="仿宋" w:eastAsia="仿宋" w:cs="仿宋"/>
          <w:sz w:val="24"/>
        </w:rPr>
      </w:pPr>
      <w:r>
        <w:rPr>
          <w:rFonts w:hint="eastAsia" w:ascii="仿宋" w:hAnsi="仿宋" w:eastAsia="仿宋" w:cs="仿宋"/>
          <w:sz w:val="24"/>
        </w:rPr>
        <w:t>需方（盖章）：                      供方（盖章）：</w:t>
      </w:r>
    </w:p>
    <w:p w14:paraId="3457B5E7">
      <w:pPr>
        <w:spacing w:line="440" w:lineRule="exact"/>
        <w:ind w:firstLine="480" w:firstLineChars="200"/>
        <w:rPr>
          <w:rFonts w:hint="eastAsia" w:ascii="仿宋" w:hAnsi="仿宋" w:eastAsia="仿宋" w:cs="仿宋"/>
          <w:sz w:val="24"/>
        </w:rPr>
      </w:pPr>
      <w:r>
        <w:rPr>
          <w:rFonts w:hint="eastAsia" w:ascii="仿宋" w:hAnsi="仿宋" w:eastAsia="仿宋" w:cs="仿宋"/>
          <w:sz w:val="24"/>
        </w:rPr>
        <w:t>地址：                             地址：</w:t>
      </w:r>
    </w:p>
    <w:p w14:paraId="18ED3E0D">
      <w:pPr>
        <w:spacing w:line="440" w:lineRule="exact"/>
        <w:ind w:firstLine="480" w:firstLineChars="200"/>
        <w:rPr>
          <w:rFonts w:hint="eastAsia" w:ascii="仿宋" w:hAnsi="仿宋" w:eastAsia="仿宋" w:cs="仿宋"/>
          <w:sz w:val="24"/>
        </w:rPr>
      </w:pPr>
      <w:r>
        <w:rPr>
          <w:rFonts w:hint="eastAsia" w:ascii="仿宋" w:hAnsi="仿宋" w:eastAsia="仿宋" w:cs="仿宋"/>
          <w:sz w:val="24"/>
        </w:rPr>
        <w:t>法定代表人：                       法定代表人：</w:t>
      </w:r>
    </w:p>
    <w:p w14:paraId="52CF8C3F">
      <w:pPr>
        <w:spacing w:line="440" w:lineRule="exact"/>
        <w:ind w:firstLine="480" w:firstLineChars="200"/>
        <w:rPr>
          <w:rFonts w:hint="eastAsia" w:ascii="仿宋" w:hAnsi="仿宋" w:eastAsia="仿宋" w:cs="仿宋"/>
          <w:sz w:val="24"/>
        </w:rPr>
      </w:pPr>
      <w:r>
        <w:rPr>
          <w:rFonts w:hint="eastAsia" w:ascii="仿宋" w:hAnsi="仿宋" w:eastAsia="仿宋" w:cs="仿宋"/>
          <w:sz w:val="24"/>
        </w:rPr>
        <w:t>委托代理人：                       委托代理人：</w:t>
      </w:r>
    </w:p>
    <w:p w14:paraId="00AFEF5A">
      <w:pPr>
        <w:spacing w:line="440" w:lineRule="exact"/>
        <w:ind w:firstLine="480" w:firstLineChars="200"/>
        <w:rPr>
          <w:rFonts w:hint="eastAsia" w:ascii="仿宋" w:hAnsi="仿宋" w:eastAsia="仿宋" w:cs="仿宋"/>
          <w:sz w:val="24"/>
        </w:rPr>
      </w:pPr>
      <w:r>
        <w:rPr>
          <w:rFonts w:hint="eastAsia" w:ascii="仿宋" w:hAnsi="仿宋" w:eastAsia="仿宋" w:cs="仿宋"/>
          <w:sz w:val="24"/>
        </w:rPr>
        <w:t>电话：                             电话：</w:t>
      </w:r>
    </w:p>
    <w:p w14:paraId="0E5FE50C">
      <w:pPr>
        <w:spacing w:line="440" w:lineRule="exact"/>
        <w:ind w:firstLine="480" w:firstLineChars="200"/>
        <w:rPr>
          <w:rFonts w:hint="eastAsia" w:ascii="仿宋" w:hAnsi="仿宋" w:eastAsia="仿宋" w:cs="仿宋"/>
          <w:sz w:val="24"/>
        </w:rPr>
      </w:pPr>
      <w:r>
        <w:rPr>
          <w:rFonts w:hint="eastAsia" w:ascii="仿宋" w:hAnsi="仿宋" w:eastAsia="仿宋" w:cs="仿宋"/>
          <w:sz w:val="24"/>
        </w:rPr>
        <w:t>邮政编码：                         邮政编码：</w:t>
      </w:r>
    </w:p>
    <w:p w14:paraId="7D3E8F57">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开户银行：                         开户银行：     </w:t>
      </w:r>
    </w:p>
    <w:p w14:paraId="43DC5FAE">
      <w:pPr>
        <w:spacing w:line="40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sz w:val="24"/>
        </w:rPr>
        <w:t>帐号：                             帐号：</w:t>
      </w:r>
    </w:p>
    <w:p w14:paraId="01A7C50B">
      <w:pPr>
        <w:bidi w:val="0"/>
        <w:rPr>
          <w:rFonts w:hint="eastAsia" w:ascii="仿宋" w:hAnsi="仿宋" w:eastAsia="仿宋" w:cs="仿宋"/>
          <w:lang w:val="en-US" w:eastAsia="zh-CN"/>
        </w:rPr>
      </w:pPr>
    </w:p>
    <w:p w14:paraId="59B9F7F0">
      <w:pPr>
        <w:bidi w:val="0"/>
        <w:rPr>
          <w:rFonts w:hint="eastAsia" w:ascii="仿宋" w:hAnsi="仿宋" w:eastAsia="仿宋" w:cs="仿宋"/>
          <w:lang w:val="en-US" w:eastAsia="zh-CN"/>
        </w:rPr>
      </w:pPr>
    </w:p>
    <w:p w14:paraId="00CA2047">
      <w:pPr>
        <w:bidi w:val="0"/>
        <w:rPr>
          <w:rFonts w:hint="eastAsia" w:ascii="仿宋" w:hAnsi="仿宋" w:eastAsia="仿宋" w:cs="仿宋"/>
          <w:lang w:val="en-US" w:eastAsia="zh-CN"/>
        </w:rPr>
      </w:pPr>
    </w:p>
    <w:p w14:paraId="418786EF">
      <w:pPr>
        <w:bidi w:val="0"/>
        <w:rPr>
          <w:rFonts w:hint="eastAsia" w:ascii="仿宋" w:hAnsi="仿宋" w:eastAsia="仿宋" w:cs="仿宋"/>
          <w:lang w:val="en-US" w:eastAsia="zh-CN"/>
        </w:rPr>
      </w:pPr>
    </w:p>
    <w:p w14:paraId="1946DD7F">
      <w:pPr>
        <w:bidi w:val="0"/>
        <w:rPr>
          <w:rFonts w:hint="eastAsia" w:ascii="仿宋" w:hAnsi="仿宋" w:eastAsia="仿宋" w:cs="仿宋"/>
          <w:lang w:val="en-US" w:eastAsia="zh-CN"/>
        </w:rPr>
      </w:pPr>
    </w:p>
    <w:p w14:paraId="6469BB34">
      <w:pPr>
        <w:bidi w:val="0"/>
        <w:rPr>
          <w:rFonts w:hint="eastAsia" w:ascii="仿宋" w:hAnsi="仿宋" w:eastAsia="仿宋" w:cs="仿宋"/>
          <w:lang w:val="en-US" w:eastAsia="zh-CN"/>
        </w:rPr>
      </w:pPr>
    </w:p>
    <w:p w14:paraId="6F7B7635">
      <w:pPr>
        <w:bidi w:val="0"/>
        <w:rPr>
          <w:rFonts w:hint="eastAsia" w:ascii="仿宋" w:hAnsi="仿宋" w:eastAsia="仿宋" w:cs="仿宋"/>
          <w:lang w:val="en-US" w:eastAsia="zh-CN"/>
        </w:rPr>
      </w:pPr>
    </w:p>
    <w:p w14:paraId="7FF5BAB8">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14:paraId="15872CFB">
      <w:pPr>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 应提交的有关格式范例</w:t>
      </w:r>
    </w:p>
    <w:p w14:paraId="552BDBA2">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7BA6C4B9">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14:paraId="039D3371">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451B0FDB">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485C35A1">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（1）符合参加采购活动应当具备的一般条件的承诺函……………（页码）</w:t>
      </w:r>
    </w:p>
    <w:p w14:paraId="4E9C19EB">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（2）本项目的特定资格要求………………………………………………（页码）</w:t>
      </w:r>
    </w:p>
    <w:p w14:paraId="2BA246D6">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620E54B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113EFCCF">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 xml:space="preserve">  一、 符合参加采购活动应当具备的一般条件的承诺函</w:t>
      </w:r>
    </w:p>
    <w:p w14:paraId="77DEE7B4">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11760A56">
      <w:pPr>
        <w:snapToGrid w:val="0"/>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p>
    <w:p w14:paraId="1B75B7AC">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采购活动，郑重承诺：</w:t>
      </w:r>
    </w:p>
    <w:p w14:paraId="6D9E0A3C">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w:t>
      </w:r>
      <w:r>
        <w:rPr>
          <w:rFonts w:hint="eastAsia" w:ascii="仿宋" w:hAnsi="仿宋" w:eastAsia="仿宋" w:cs="仿宋"/>
          <w:color w:val="000000" w:themeColor="text1"/>
          <w:sz w:val="24"/>
          <w:highlight w:val="none"/>
          <w:lang w:eastAsia="zh-CN"/>
          <w14:textFill>
            <w14:solidFill>
              <w14:schemeClr w14:val="tx1"/>
            </w14:solidFill>
          </w14:textFill>
        </w:rPr>
        <w:t>以下</w:t>
      </w:r>
      <w:r>
        <w:rPr>
          <w:rFonts w:hint="eastAsia" w:ascii="仿宋" w:hAnsi="仿宋" w:eastAsia="仿宋" w:cs="仿宋"/>
          <w:color w:val="000000" w:themeColor="text1"/>
          <w:sz w:val="24"/>
          <w:highlight w:val="none"/>
          <w14:textFill>
            <w14:solidFill>
              <w14:schemeClr w14:val="tx1"/>
            </w14:solidFill>
          </w14:textFill>
        </w:rPr>
        <w:t>条件：</w:t>
      </w:r>
    </w:p>
    <w:p w14:paraId="6EDC032E">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14:paraId="1A6CBE77">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73CC2CC0">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4C8D6AD4">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5B4F201A">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5、参加采购活动前三年内，在经营活动中没有重大违法记录；</w:t>
      </w:r>
    </w:p>
    <w:p w14:paraId="52C01D99">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14:paraId="70A645A9">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14:paraId="5661822F">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14:paraId="2AB80661">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14:paraId="3154D891">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0FA0C3B8">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29DEF11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3219865">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731F12B">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2905BB0">
      <w:pPr>
        <w:rPr>
          <w:rFonts w:hint="eastAsia" w:ascii="仿宋" w:hAnsi="仿宋" w:eastAsia="仿宋" w:cs="仿宋"/>
          <w:color w:val="000000" w:themeColor="text1"/>
          <w:highlight w:val="none"/>
          <w14:textFill>
            <w14:solidFill>
              <w14:schemeClr w14:val="tx1"/>
            </w14:solidFill>
          </w14:textFill>
        </w:rPr>
      </w:pPr>
    </w:p>
    <w:p w14:paraId="2EF4D6C0">
      <w:pPr>
        <w:rPr>
          <w:rFonts w:hint="eastAsia" w:ascii="仿宋" w:hAnsi="仿宋" w:eastAsia="仿宋" w:cs="仿宋"/>
          <w:b/>
          <w:color w:val="000000" w:themeColor="text1"/>
          <w:kern w:val="0"/>
          <w:sz w:val="32"/>
          <w:szCs w:val="32"/>
          <w:highlight w:val="none"/>
          <w14:textFill>
            <w14:solidFill>
              <w14:schemeClr w14:val="tx1"/>
            </w14:solidFill>
          </w14:textFill>
        </w:rPr>
      </w:pPr>
    </w:p>
    <w:p w14:paraId="4140960A">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007220B">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F1FE04C">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FAA2C2F">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B7CCF1C">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3393449">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DE631D1">
      <w:pPr>
        <w:widowControl/>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二、本项目的特定资格要求</w:t>
      </w:r>
    </w:p>
    <w:p w14:paraId="054F452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本项目的特定资格要求提供相应的材料；未要求的，无需提供）</w:t>
      </w:r>
    </w:p>
    <w:p w14:paraId="2B75640E">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p>
    <w:p w14:paraId="499B9B5D">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E125DC6">
      <w:pPr>
        <w:rPr>
          <w:rFonts w:hint="eastAsia" w:ascii="仿宋" w:hAnsi="仿宋" w:eastAsia="仿宋" w:cs="仿宋"/>
          <w:color w:val="000000" w:themeColor="text1"/>
          <w:highlight w:val="none"/>
          <w14:textFill>
            <w14:solidFill>
              <w14:schemeClr w14:val="tx1"/>
            </w14:solidFill>
          </w14:textFill>
        </w:rPr>
      </w:pPr>
    </w:p>
    <w:p w14:paraId="58E4AF32">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34EECD7">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9C1F9FB">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404D071">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6BAFF8F">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051FAF5">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E089B52">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5BFBACF7">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69EBD07">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42C8965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A6A239E">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52F2980B">
      <w:pP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14:paraId="500A09C3">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14:paraId="18A0AC6C">
      <w:pPr>
        <w:spacing w:line="360" w:lineRule="auto"/>
        <w:jc w:val="center"/>
        <w:outlineLvl w:val="0"/>
        <w:rPr>
          <w:rFonts w:hint="eastAsia" w:ascii="仿宋" w:hAnsi="仿宋" w:eastAsia="仿宋" w:cs="仿宋"/>
          <w:b/>
          <w:color w:val="000000" w:themeColor="text1"/>
          <w:kern w:val="0"/>
          <w:sz w:val="24"/>
          <w:highlight w:val="none"/>
          <w14:textFill>
            <w14:solidFill>
              <w14:schemeClr w14:val="tx1"/>
            </w14:solidFill>
          </w14:textFill>
        </w:rPr>
      </w:pPr>
    </w:p>
    <w:p w14:paraId="12D79DC5">
      <w:pPr>
        <w:spacing w:line="360" w:lineRule="auto"/>
        <w:jc w:val="center"/>
        <w:outlineLvl w:val="0"/>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14:paraId="266B2F1E">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highlight w:val="none"/>
          <w14:textFill>
            <w14:solidFill>
              <w14:schemeClr w14:val="tx1"/>
            </w14:solidFill>
          </w14:textFill>
        </w:rPr>
        <w:t>………（页码）</w:t>
      </w:r>
    </w:p>
    <w:p w14:paraId="5C1F5761">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（3）符合性审查资料</w:t>
      </w:r>
      <w:r>
        <w:rPr>
          <w:rFonts w:hint="eastAsia" w:ascii="仿宋" w:hAnsi="仿宋" w:eastAsia="仿宋" w:cs="仿宋"/>
          <w:color w:val="000000" w:themeColor="text1"/>
          <w:highlight w:val="none"/>
          <w14:textFill>
            <w14:solidFill>
              <w14:schemeClr w14:val="tx1"/>
            </w14:solidFill>
          </w14:textFill>
        </w:rPr>
        <w:t>………………………………………………………………………（页码）</w:t>
      </w:r>
    </w:p>
    <w:p w14:paraId="7A1DF653">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14:paraId="413F08B9">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14:paraId="0E2A1AC4">
      <w:pPr>
        <w:snapToGrid w:val="0"/>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（6）商务技术偏离表</w:t>
      </w:r>
      <w:r>
        <w:rPr>
          <w:rFonts w:hint="eastAsia" w:ascii="仿宋" w:hAnsi="仿宋" w:eastAsia="仿宋" w:cs="仿宋"/>
          <w:color w:val="000000" w:themeColor="text1"/>
          <w:highlight w:val="none"/>
          <w14:textFill>
            <w14:solidFill>
              <w14:schemeClr w14:val="tx1"/>
            </w14:solidFill>
          </w14:textFill>
        </w:rPr>
        <w:t>………………………………………………………………………（页码）</w:t>
      </w:r>
    </w:p>
    <w:p w14:paraId="3B6C7D08">
      <w:pPr>
        <w:snapToGrid w:val="0"/>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r>
        <w:rPr>
          <w:rFonts w:hint="eastAsia" w:ascii="仿宋" w:hAnsi="仿宋" w:eastAsia="仿宋" w:cs="仿宋"/>
          <w:color w:val="000000" w:themeColor="text1"/>
          <w:highlight w:val="none"/>
          <w14:textFill>
            <w14:solidFill>
              <w14:schemeClr w14:val="tx1"/>
            </w14:solidFill>
          </w14:textFill>
        </w:rPr>
        <w:t>…………………………………………………（页码）</w:t>
      </w:r>
    </w:p>
    <w:p w14:paraId="6BF29927">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6509495">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1A03BBE">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76FA698">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C7F6975">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BBDE05C">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6B32E0E7">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5F48A28D">
      <w:pPr>
        <w:rPr>
          <w:rFonts w:hint="eastAsia" w:ascii="仿宋" w:hAnsi="仿宋" w:eastAsia="仿宋" w:cs="仿宋"/>
          <w:color w:val="000000" w:themeColor="text1"/>
          <w:highlight w:val="none"/>
          <w14:textFill>
            <w14:solidFill>
              <w14:schemeClr w14:val="tx1"/>
            </w14:solidFill>
          </w14:textFill>
        </w:rPr>
      </w:pPr>
    </w:p>
    <w:p w14:paraId="5E9DCA10">
      <w:pPr>
        <w:snapToGrid w:val="0"/>
        <w:spacing w:line="360" w:lineRule="auto"/>
        <w:jc w:val="both"/>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5E39F1E4">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34F90424">
      <w:pPr>
        <w:snapToGrid w:val="0"/>
        <w:spacing w:line="360" w:lineRule="auto"/>
        <w:jc w:val="center"/>
        <w:outlineLvl w:val="0"/>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w:t>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交易函</w:t>
      </w:r>
    </w:p>
    <w:p w14:paraId="122A73A0">
      <w:pPr>
        <w:snapToGrid w:val="0"/>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p>
    <w:p w14:paraId="11CB938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招标的有关活动，并对此项目进行投标。为此：</w:t>
      </w:r>
    </w:p>
    <w:p w14:paraId="457940E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从提交</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在</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满之前均具有约束力。</w:t>
      </w:r>
    </w:p>
    <w:p w14:paraId="4411E37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包括以下内容：</w:t>
      </w:r>
    </w:p>
    <w:p w14:paraId="670BCBD5">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14:paraId="1A17401A">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2.1.1承诺函；</w:t>
      </w:r>
    </w:p>
    <w:p w14:paraId="7C6298B4">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2.1.2本项目的特定资格要求（如果有）。</w:t>
      </w:r>
    </w:p>
    <w:p w14:paraId="70516515">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0252FFE2">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00A57E5A">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14:paraId="7DAFC3A2">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2.2.3符合性审查资料；</w:t>
      </w:r>
    </w:p>
    <w:p w14:paraId="0AAE4066">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2.2.4评标标准相应的商务技术资料；</w:t>
      </w:r>
    </w:p>
    <w:p w14:paraId="02BDD4C3">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sz w:val="24"/>
          <w:highlight w:val="none"/>
          <w14:textFill>
            <w14:solidFill>
              <w14:schemeClr w14:val="tx1"/>
            </w14:solidFill>
          </w14:textFill>
        </w:rPr>
        <w:t>；</w:t>
      </w:r>
    </w:p>
    <w:p w14:paraId="1B2E2D1F">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2.2.6商务技术偏离表；</w:t>
      </w:r>
    </w:p>
    <w:p w14:paraId="4FCF5D62">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p>
    <w:p w14:paraId="17EE64C9">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14:paraId="13B2D756">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w:t>
      </w:r>
    </w:p>
    <w:p w14:paraId="1EE0D4D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的全部要求。</w:t>
      </w:r>
    </w:p>
    <w:p w14:paraId="5CC9FDA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，我方承诺：</w:t>
      </w:r>
    </w:p>
    <w:p w14:paraId="1F79D1E9">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4.1在收到</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书后，在</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 xml:space="preserve">书规定的期限内与你方签订合同； </w:t>
      </w:r>
    </w:p>
    <w:p w14:paraId="0006F846">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14:paraId="1409555C">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 xml:space="preserve">要求提交履约保证金； </w:t>
      </w:r>
    </w:p>
    <w:p w14:paraId="1435F70C">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14:paraId="42828441">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214B3E57">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 xml:space="preserve">名称（电子签名）：                          </w:t>
      </w:r>
    </w:p>
    <w:p w14:paraId="17533BB5">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51C9781A">
      <w:pP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6B04171A">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F10E2ED">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12E1F0E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262CB76B">
      <w:pPr>
        <w:snapToGrid w:val="0"/>
        <w:spacing w:line="360" w:lineRule="auto"/>
        <w:ind w:firstLine="2872" w:firstLineChars="89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w:t>
      </w:r>
      <w:r>
        <w:rPr>
          <w:rFonts w:hint="eastAsia" w:ascii="仿宋" w:hAnsi="仿宋" w:eastAsia="仿宋" w:cs="仿宋"/>
          <w:color w:val="000000" w:themeColor="text1"/>
          <w:highlight w:val="none"/>
          <w14:textFill>
            <w14:solidFill>
              <w14:schemeClr w14:val="tx1"/>
            </w14:solidFill>
          </w14:textFill>
        </w:rPr>
        <w:t xml:space="preserve">                               </w:t>
      </w:r>
    </w:p>
    <w:p w14:paraId="547C6EFF">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3D1C6F7C">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：（采购编号）】</w:t>
      </w:r>
      <w:r>
        <w:rPr>
          <w:rFonts w:hint="eastAsia" w:ascii="仿宋" w:hAnsi="仿宋" w:eastAsia="仿宋" w:cs="仿宋"/>
          <w:color w:val="000000" w:themeColor="text1"/>
          <w:kern w:val="0"/>
          <w:sz w:val="24"/>
          <w:highlight w:val="none"/>
          <w:lang w:val="zh-CN"/>
          <w14:textFill>
            <w14:solidFill>
              <w14:schemeClr w14:val="tx1"/>
            </w14:solidFill>
          </w14:textFill>
        </w:rPr>
        <w:t>采购投标的一切事项，其法律后果由我方承担。</w:t>
      </w:r>
    </w:p>
    <w:p w14:paraId="3FE52577">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514F8B42">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37AF99FC">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w:t>
      </w:r>
    </w:p>
    <w:p w14:paraId="0DDCB199">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4BB8CB7A">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347242E3">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 xml:space="preserve">    </w:t>
      </w:r>
    </w:p>
    <w:p w14:paraId="16AC59F5">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55559C7">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B59A6AE">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BDB45D8">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F90643B">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C7600A1">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618BD05">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615CE44C">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62B5A32C">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633C20C">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67FCE46">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B0D7D69">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579873D">
      <w:pPr>
        <w:autoSpaceDE w:val="0"/>
        <w:autoSpaceDN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w:t>
      </w:r>
      <w:r>
        <w:rPr>
          <w:rFonts w:hint="eastAsia" w:ascii="仿宋" w:hAnsi="仿宋" w:eastAsia="仿宋" w:cs="仿宋"/>
          <w:b/>
          <w:color w:val="000000" w:themeColor="text1"/>
          <w:sz w:val="30"/>
          <w:szCs w:val="30"/>
          <w:highlight w:val="none"/>
          <w:lang w:eastAsia="zh-CN"/>
          <w14:textFill>
            <w14:solidFill>
              <w14:schemeClr w14:val="tx1"/>
            </w14:solidFill>
          </w14:textFill>
        </w:rPr>
        <w:t>供应商</w:t>
      </w:r>
      <w:r>
        <w:rPr>
          <w:rFonts w:hint="eastAsia" w:ascii="仿宋" w:hAnsi="仿宋" w:eastAsia="仿宋" w:cs="仿宋"/>
          <w:b/>
          <w:color w:val="000000" w:themeColor="text1"/>
          <w:sz w:val="30"/>
          <w:szCs w:val="30"/>
          <w:highlight w:val="none"/>
          <w14:textFill>
            <w14:solidFill>
              <w14:schemeClr w14:val="tx1"/>
            </w14:solidFill>
          </w14:textFill>
        </w:rPr>
        <w:t>参加投标）</w:t>
      </w:r>
    </w:p>
    <w:p w14:paraId="3D873467">
      <w:pPr>
        <w:pStyle w:val="62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BECC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7095E460">
            <w:pPr>
              <w:pStyle w:val="620"/>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14:paraId="5DC4A6AD">
            <w:pPr>
              <w:pStyle w:val="620"/>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14:paraId="3A2E653A">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6D752D75">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                              </w:t>
      </w:r>
    </w:p>
    <w:p w14:paraId="2A5CE01B">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3357E51A">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4686E99">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74E2BD6D">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2713931B">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0EBE05BC">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31F92BBA">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19AF9319">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2E5B8D9D">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77B984D2">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40EF45D7">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4B2C06A0">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06E7A48B">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355C0824">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6564CBA0">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427B9241">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105FCE76">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009CBD2A">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2E473AB9">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三</w:t>
      </w:r>
      <w:r>
        <w:rPr>
          <w:rFonts w:hint="eastAsia" w:ascii="仿宋" w:hAnsi="仿宋" w:eastAsia="仿宋" w:cs="仿宋"/>
          <w:b/>
          <w:color w:val="000000" w:themeColor="text1"/>
          <w:kern w:val="0"/>
          <w:sz w:val="32"/>
          <w:szCs w:val="32"/>
          <w:highlight w:val="none"/>
          <w14:textFill>
            <w14:solidFill>
              <w14:schemeClr w14:val="tx1"/>
            </w14:solidFill>
          </w14:textFill>
        </w:rPr>
        <w:t>、符合性审查资料</w:t>
      </w:r>
    </w:p>
    <w:p w14:paraId="293A180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bl>
      <w:tblPr>
        <w:tblStyle w:val="6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46C9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377CAA2">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3976" w:type="dxa"/>
            <w:vAlign w:val="center"/>
          </w:tcPr>
          <w:p w14:paraId="0E6585A2">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3566" w:type="dxa"/>
            <w:vAlign w:val="center"/>
          </w:tcPr>
          <w:p w14:paraId="60B4F0AB">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418" w:type="dxa"/>
            <w:vAlign w:val="center"/>
          </w:tcPr>
          <w:p w14:paraId="651BDB92">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中的</w:t>
            </w:r>
          </w:p>
          <w:p w14:paraId="1F749574">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页码位置</w:t>
            </w:r>
          </w:p>
        </w:tc>
      </w:tr>
      <w:tr w14:paraId="09AF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763CAD">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3976" w:type="dxa"/>
            <w:vAlign w:val="center"/>
          </w:tcPr>
          <w:p w14:paraId="2DE24FB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要求签署、盖章。</w:t>
            </w:r>
          </w:p>
        </w:tc>
        <w:tc>
          <w:tcPr>
            <w:tcW w:w="3566" w:type="dxa"/>
            <w:vAlign w:val="center"/>
          </w:tcPr>
          <w:p w14:paraId="653A00B4">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的组成部分</w:t>
            </w:r>
          </w:p>
        </w:tc>
        <w:tc>
          <w:tcPr>
            <w:tcW w:w="1418" w:type="dxa"/>
            <w:vAlign w:val="center"/>
          </w:tcPr>
          <w:p w14:paraId="15A5FF38">
            <w:pPr>
              <w:jc w:val="center"/>
              <w:rPr>
                <w:rFonts w:hint="eastAsia" w:ascii="仿宋" w:hAnsi="仿宋" w:eastAsia="仿宋" w:cs="仿宋"/>
                <w:color w:val="000000" w:themeColor="text1"/>
                <w:sz w:val="24"/>
                <w:highlight w:val="none"/>
                <w14:textFill>
                  <w14:solidFill>
                    <w14:schemeClr w14:val="tx1"/>
                  </w14:solidFill>
                </w14:textFill>
              </w:rPr>
            </w:pPr>
          </w:p>
          <w:p w14:paraId="3F5FB4FA">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p>
          <w:p w14:paraId="1DECB837">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51B8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7E9C8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3976" w:type="dxa"/>
            <w:vAlign w:val="center"/>
          </w:tcPr>
          <w:p w14:paraId="00D0857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中承诺的</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不少于</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中载明的</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w:t>
            </w:r>
          </w:p>
        </w:tc>
        <w:tc>
          <w:tcPr>
            <w:tcW w:w="3566" w:type="dxa"/>
            <w:vAlign w:val="center"/>
          </w:tcPr>
          <w:p w14:paraId="76058B7B">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交易函</w:t>
            </w:r>
          </w:p>
        </w:tc>
        <w:tc>
          <w:tcPr>
            <w:tcW w:w="1418" w:type="dxa"/>
            <w:vAlign w:val="center"/>
          </w:tcPr>
          <w:p w14:paraId="47969615">
            <w:pPr>
              <w:jc w:val="center"/>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003F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76C9C0">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3976" w:type="dxa"/>
            <w:vAlign w:val="center"/>
          </w:tcPr>
          <w:p w14:paraId="3CCFC11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满足</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的其它实质性要求。</w:t>
            </w:r>
          </w:p>
        </w:tc>
        <w:tc>
          <w:tcPr>
            <w:tcW w:w="3566" w:type="dxa"/>
            <w:vAlign w:val="center"/>
          </w:tcPr>
          <w:p w14:paraId="7BE8389D">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其它实质性要求相应的材料（“▲” 系指实质性要求条款，</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无其它实质性要求的，无需提供）</w:t>
            </w:r>
          </w:p>
        </w:tc>
        <w:tc>
          <w:tcPr>
            <w:tcW w:w="1418" w:type="dxa"/>
            <w:vAlign w:val="center"/>
          </w:tcPr>
          <w:p w14:paraId="5673D06B">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bl>
    <w:p w14:paraId="350616FA">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1844BABC">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5C3154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FBD589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44EDD8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E1FF46C">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A39547B">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3289927B">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0EF76D80">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66A3B6D5">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3250DF75">
      <w:pPr>
        <w:jc w:val="both"/>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048DCB59">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27C2E2E9">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四</w:t>
      </w:r>
      <w:r>
        <w:rPr>
          <w:rFonts w:hint="eastAsia" w:ascii="仿宋" w:hAnsi="仿宋" w:eastAsia="仿宋" w:cs="仿宋"/>
          <w:b/>
          <w:color w:val="000000" w:themeColor="text1"/>
          <w:kern w:val="0"/>
          <w:sz w:val="32"/>
          <w:szCs w:val="32"/>
          <w:highlight w:val="none"/>
          <w14:textFill>
            <w14:solidFill>
              <w14:schemeClr w14:val="tx1"/>
            </w14:solidFill>
          </w14:textFill>
        </w:rPr>
        <w:t>、评标标准相应的商务技术资料</w:t>
      </w:r>
    </w:p>
    <w:p w14:paraId="1D562C8E">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w:t>
      </w:r>
      <w:r>
        <w:rPr>
          <w:rFonts w:hint="eastAsia" w:ascii="仿宋" w:hAnsi="仿宋" w:eastAsia="仿宋" w:cs="仿宋"/>
          <w:b/>
          <w:color w:val="000000" w:themeColor="text1"/>
          <w:sz w:val="24"/>
          <w:highlight w:val="none"/>
          <w:lang w:eastAsia="zh-CN"/>
          <w14:textFill>
            <w14:solidFill>
              <w14:schemeClr w14:val="tx1"/>
            </w14:solidFill>
          </w14:textFill>
        </w:rPr>
        <w:t>交易文件</w:t>
      </w:r>
      <w:r>
        <w:rPr>
          <w:rFonts w:hint="eastAsia" w:ascii="仿宋" w:hAnsi="仿宋" w:eastAsia="仿宋" w:cs="仿宋"/>
          <w:b/>
          <w:color w:val="000000" w:themeColor="text1"/>
          <w:sz w:val="24"/>
          <w:highlight w:val="none"/>
          <w14:textFill>
            <w14:solidFill>
              <w14:schemeClr w14:val="tx1"/>
            </w14:solidFill>
          </w14:textFill>
        </w:rPr>
        <w:t>第四部分</w:t>
      </w:r>
      <w:r>
        <w:rPr>
          <w:rFonts w:hint="eastAsia" w:ascii="仿宋" w:hAnsi="仿宋" w:eastAsia="仿宋" w:cs="仿宋"/>
          <w:b/>
          <w:color w:val="000000" w:themeColor="text1"/>
          <w:sz w:val="24"/>
          <w:highlight w:val="none"/>
          <w:lang w:eastAsia="zh-CN"/>
          <w14:textFill>
            <w14:solidFill>
              <w14:schemeClr w14:val="tx1"/>
            </w14:solidFill>
          </w14:textFill>
        </w:rPr>
        <w:t>交易办法</w:t>
      </w:r>
      <w:r>
        <w:rPr>
          <w:rFonts w:hint="eastAsia" w:ascii="仿宋" w:hAnsi="仿宋" w:eastAsia="仿宋" w:cs="仿宋"/>
          <w:b/>
          <w:color w:val="000000" w:themeColor="text1"/>
          <w:sz w:val="24"/>
          <w:highlight w:val="none"/>
          <w14:textFill>
            <w14:solidFill>
              <w14:schemeClr w14:val="tx1"/>
            </w14:solidFill>
          </w14:textFill>
        </w:rPr>
        <w:t>前附表中“</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中评标标准相应的商务技术资料目录”提供资料。）</w:t>
      </w:r>
    </w:p>
    <w:p w14:paraId="0CF485C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0B1645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9B9D0E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8EB9A3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DC90469">
      <w:pP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5D4C657E">
      <w:pPr>
        <w:ind w:firstLine="2891" w:firstLineChars="900"/>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6FB3BE61">
      <w:pPr>
        <w:ind w:firstLine="2891" w:firstLineChars="900"/>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22AFA5A9">
      <w:pPr>
        <w:ind w:firstLine="2891" w:firstLineChars="900"/>
        <w:rPr>
          <w:rFonts w:hint="eastAsia" w:ascii="仿宋" w:hAnsi="仿宋" w:eastAsia="仿宋" w:cs="仿宋"/>
          <w:b/>
          <w:color w:val="000000" w:themeColor="text1"/>
          <w:kern w:val="0"/>
          <w:sz w:val="32"/>
          <w:szCs w:val="32"/>
          <w:highlight w:val="none"/>
          <w:lang w:eastAsia="zh-CN"/>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五</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响应标的清单</w:t>
      </w:r>
    </w:p>
    <w:tbl>
      <w:tblPr>
        <w:tblStyle w:val="61"/>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768"/>
        <w:gridCol w:w="2267"/>
        <w:gridCol w:w="930"/>
        <w:gridCol w:w="1526"/>
      </w:tblGrid>
      <w:tr w14:paraId="6E5D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46344E">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2D02668">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5A8468FE">
            <w:pPr>
              <w:spacing w:line="360" w:lineRule="auto"/>
              <w:jc w:val="center"/>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图例</w:t>
            </w:r>
          </w:p>
        </w:tc>
        <w:tc>
          <w:tcPr>
            <w:tcW w:w="1768" w:type="dxa"/>
            <w:tcBorders>
              <w:top w:val="single" w:color="auto" w:sz="4" w:space="0"/>
              <w:left w:val="single" w:color="auto" w:sz="4" w:space="0"/>
              <w:bottom w:val="single" w:color="auto" w:sz="4" w:space="0"/>
              <w:right w:val="single" w:color="auto" w:sz="4" w:space="0"/>
            </w:tcBorders>
            <w:vAlign w:val="center"/>
          </w:tcPr>
          <w:p w14:paraId="65308810">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型号（如果有）</w:t>
            </w:r>
          </w:p>
        </w:tc>
        <w:tc>
          <w:tcPr>
            <w:tcW w:w="2267" w:type="dxa"/>
            <w:tcBorders>
              <w:top w:val="single" w:color="auto" w:sz="4" w:space="0"/>
              <w:left w:val="single" w:color="auto" w:sz="4" w:space="0"/>
              <w:bottom w:val="single" w:color="auto" w:sz="4" w:space="0"/>
              <w:right w:val="single" w:color="auto" w:sz="4" w:space="0"/>
            </w:tcBorders>
            <w:vAlign w:val="center"/>
          </w:tcPr>
          <w:p w14:paraId="08FD8504">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44E7E4B1">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30F11906">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p>
        </w:tc>
      </w:tr>
      <w:tr w14:paraId="54AF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C95F0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108C549B">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2928445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17193DA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791333D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6F97122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2D31B8C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2ECC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B1049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59484AA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38D4C93B">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750C2D22">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14E711C6">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329EF8E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6B89CD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4894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EE659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71971B04">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315CE690">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02A8BFBB">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082C6B3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1AE49C3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A4090A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4AB830E8">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1E457DC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9D9148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1A2AD4B">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六</w:t>
      </w:r>
      <w:r>
        <w:rPr>
          <w:rFonts w:hint="eastAsia" w:ascii="仿宋" w:hAnsi="仿宋" w:eastAsia="仿宋" w:cs="仿宋"/>
          <w:b/>
          <w:color w:val="000000" w:themeColor="text1"/>
          <w:kern w:val="0"/>
          <w:sz w:val="32"/>
          <w:szCs w:val="32"/>
          <w:highlight w:val="none"/>
          <w14:textFill>
            <w14:solidFill>
              <w14:schemeClr w14:val="tx1"/>
            </w14:solidFill>
          </w14:textFill>
        </w:rPr>
        <w:t>、商务技术偏离表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11E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060AC0">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tcPr>
          <w:p w14:paraId="666E35C5">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交易文件</w:t>
            </w:r>
            <w:r>
              <w:rPr>
                <w:rFonts w:hint="eastAsia" w:ascii="仿宋" w:hAnsi="仿宋" w:eastAsia="仿宋" w:cs="仿宋"/>
                <w:b/>
                <w:bCs/>
                <w:color w:val="000000" w:themeColor="text1"/>
                <w:sz w:val="24"/>
                <w:highlight w:val="none"/>
                <w14:textFill>
                  <w14:solidFill>
                    <w14:schemeClr w14:val="tx1"/>
                  </w14:solidFill>
                </w14:textFill>
              </w:rPr>
              <w:t>章节及具体内容</w:t>
            </w:r>
          </w:p>
        </w:tc>
        <w:tc>
          <w:tcPr>
            <w:tcW w:w="3546" w:type="dxa"/>
          </w:tcPr>
          <w:p w14:paraId="638821D0">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响应文件</w:t>
            </w:r>
            <w:r>
              <w:rPr>
                <w:rFonts w:hint="eastAsia" w:ascii="仿宋" w:hAnsi="仿宋" w:eastAsia="仿宋" w:cs="仿宋"/>
                <w:b/>
                <w:bCs/>
                <w:color w:val="000000" w:themeColor="text1"/>
                <w:sz w:val="24"/>
                <w:highlight w:val="none"/>
                <w14:textFill>
                  <w14:solidFill>
                    <w14:schemeClr w14:val="tx1"/>
                  </w14:solidFill>
                </w14:textFill>
              </w:rPr>
              <w:t>章节及具体内容</w:t>
            </w:r>
          </w:p>
        </w:tc>
        <w:tc>
          <w:tcPr>
            <w:tcW w:w="1276" w:type="dxa"/>
          </w:tcPr>
          <w:p w14:paraId="2F256241">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14:paraId="6852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87AA97">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tcPr>
          <w:p w14:paraId="710393A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247055E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5E1DB19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7199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F1EF59">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tcPr>
          <w:p w14:paraId="6686D08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0613A1A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71B49E0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3001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B665EE">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tcPr>
          <w:p w14:paraId="312BA0B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5EBE543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18FE869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14:paraId="703E068E">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保证：除商务技术偏离表列出的偏离外，</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响应</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的全部要求</w:t>
      </w:r>
    </w:p>
    <w:p w14:paraId="6E0907C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BB167D4">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7994CFA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14B35C9">
      <w:pPr>
        <w:rPr>
          <w:rFonts w:hint="eastAsia" w:ascii="仿宋" w:hAnsi="仿宋" w:eastAsia="仿宋" w:cs="仿宋"/>
          <w:b/>
          <w:bCs/>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br w:type="page"/>
      </w:r>
    </w:p>
    <w:p w14:paraId="7E93EE3D">
      <w:pPr>
        <w:ind w:left="0" w:leftChars="0" w:firstLine="0" w:firstLineChars="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七</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采购供应商廉洁自律承诺书</w:t>
      </w:r>
    </w:p>
    <w:p w14:paraId="46082DCA">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21CE76D8">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528A4BBA">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项目招标要求参加投标。在这次投标过程中和成交后，我们将严格遵守国家法律法规要求，并郑重承诺：</w:t>
      </w:r>
    </w:p>
    <w:p w14:paraId="3E8DC471">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6C15F5BB">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561E9D46">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72465481">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3D3B754D">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6762E652">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3EDEE70A">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六、严格遵守相关法律法规，诚实守信，合法经营，坚决抵制各种违法违纪行为。 </w:t>
      </w:r>
    </w:p>
    <w:p w14:paraId="6E95AA1D">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有权立即取消我单位投标、成交或在建项目的建设资格，有权拒绝我单位在一定时期内进入你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363830C2">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28899D78">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25AE9054">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701EEA3C">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0D02E589">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14:paraId="162A2920">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7C02B165">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276" w:right="1418" w:bottom="1247" w:left="1418" w:header="851" w:footer="992" w:gutter="0"/>
          <w:pgNumType w:fmt="decimal"/>
          <w:cols w:space="720" w:num="1"/>
          <w:titlePg/>
          <w:docGrid w:linePitch="312" w:charSpace="0"/>
        </w:sectPr>
      </w:pPr>
    </w:p>
    <w:p w14:paraId="041037B9">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14:paraId="554E68DE">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58735E09">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56B9FCC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（报价表）………………………………………………………（页码）</w:t>
      </w:r>
    </w:p>
    <w:p w14:paraId="1A803310">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004C09D">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762C50E">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8962D13">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81040A8">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A3D1179">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35EE948">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247CF34">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0F43684">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5C2A0EA">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0BE0CCE">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F0B7128">
      <w:pPr>
        <w:pStyle w:val="599"/>
        <w:keepNext w:val="0"/>
        <w:pageBreakBefore w:val="0"/>
        <w:tabs>
          <w:tab w:val="clear" w:pos="720"/>
        </w:tabs>
        <w:snapToGrid w:val="0"/>
        <w:spacing w:before="120" w:after="120"/>
        <w:jc w:val="both"/>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8" w:type="first"/>
          <w:footerReference r:id="rId10" w:type="first"/>
          <w:headerReference r:id="rId7" w:type="default"/>
          <w:footerReference r:id="rId9" w:type="default"/>
          <w:pgSz w:w="11906" w:h="16838"/>
          <w:pgMar w:top="1247" w:right="1418" w:bottom="1276" w:left="1418" w:header="851" w:footer="992" w:gutter="0"/>
          <w:cols w:space="720" w:num="1"/>
          <w:titlePg/>
          <w:docGrid w:linePitch="312" w:charSpace="0"/>
        </w:sectPr>
      </w:pPr>
    </w:p>
    <w:p w14:paraId="10A01D69">
      <w:pPr>
        <w:pStyle w:val="599"/>
        <w:keepNext w:val="0"/>
        <w:pageBreakBefore w:val="0"/>
        <w:tabs>
          <w:tab w:val="clear" w:pos="720"/>
        </w:tabs>
        <w:snapToGrid w:val="0"/>
        <w:spacing w:before="120" w:after="120"/>
        <w:jc w:val="center"/>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w:t>
      </w:r>
      <w:r>
        <w:rPr>
          <w:rFonts w:hint="eastAsia" w:ascii="仿宋" w:hAnsi="仿宋" w:eastAsia="仿宋" w:cs="仿宋"/>
          <w:color w:val="000000" w:themeColor="text1"/>
          <w:kern w:val="2"/>
          <w:sz w:val="32"/>
          <w:szCs w:val="32"/>
          <w:highlight w:val="none"/>
          <w:lang w:eastAsia="zh-CN"/>
          <w14:textFill>
            <w14:solidFill>
              <w14:schemeClr w14:val="tx1"/>
            </w14:solidFill>
          </w14:textFill>
        </w:rPr>
        <w:t>交易一览表</w:t>
      </w:r>
      <w:r>
        <w:rPr>
          <w:rFonts w:hint="eastAsia" w:ascii="仿宋" w:hAnsi="仿宋" w:eastAsia="仿宋" w:cs="仿宋"/>
          <w:color w:val="000000" w:themeColor="text1"/>
          <w:kern w:val="2"/>
          <w:sz w:val="32"/>
          <w:szCs w:val="32"/>
          <w:highlight w:val="none"/>
          <w14:textFill>
            <w14:solidFill>
              <w14:schemeClr w14:val="tx1"/>
            </w14:solidFill>
          </w14:textFill>
        </w:rPr>
        <w:t>（报价表）</w:t>
      </w:r>
    </w:p>
    <w:p w14:paraId="67C5ADCD">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34B04166">
      <w:pPr>
        <w:snapToGrid w:val="0"/>
        <w:spacing w:line="360" w:lineRule="auto"/>
        <w:ind w:firstLine="482"/>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按你方交易文件要求，我们，本响应文件签字方，谨此向你方发出要约如下：如你方接受本</w:t>
      </w:r>
      <w:r>
        <w:rPr>
          <w:rFonts w:hint="eastAsia" w:ascii="仿宋" w:hAnsi="仿宋" w:eastAsia="仿宋" w:cs="仿宋"/>
          <w:color w:val="000000" w:themeColor="text1"/>
          <w:kern w:val="0"/>
          <w:sz w:val="24"/>
          <w:highlight w:val="none"/>
          <w:lang w:val="zh-CN" w:eastAsia="zh-CN"/>
          <w14:textFill>
            <w14:solidFill>
              <w14:schemeClr w14:val="tx1"/>
            </w14:solidFill>
          </w14:textFill>
        </w:rPr>
        <w:t>次交易</w:t>
      </w:r>
      <w:r>
        <w:rPr>
          <w:rFonts w:hint="eastAsia" w:ascii="仿宋" w:hAnsi="仿宋" w:eastAsia="仿宋" w:cs="仿宋"/>
          <w:color w:val="000000" w:themeColor="text1"/>
          <w:kern w:val="0"/>
          <w:sz w:val="24"/>
          <w:highlight w:val="none"/>
          <w:lang w:val="zh-CN"/>
          <w14:textFill>
            <w14:solidFill>
              <w14:schemeClr w14:val="tx1"/>
            </w14:solidFill>
          </w14:textFill>
        </w:rPr>
        <w:t>，我方承诺按照如下响应一览表（报价表）的价格完成</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kern w:val="0"/>
          <w:sz w:val="24"/>
          <w:highlight w:val="none"/>
          <w:u w:val="single"/>
          <w:lang w:val="zh-CN"/>
          <w14:textFill>
            <w14:solidFill>
              <w14:schemeClr w14:val="tx1"/>
            </w14:solidFill>
          </w14:textFill>
        </w:rPr>
        <w:t>【交易编号：</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7CA7F2B0">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响应(交易)一览表</w:t>
      </w:r>
    </w:p>
    <w:tbl>
      <w:tblPr>
        <w:tblStyle w:val="61"/>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5A9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5EFC0BD">
            <w:pPr>
              <w:widowControl/>
              <w:adjustRightInd/>
              <w:spacing w:after="200"/>
              <w:jc w:val="left"/>
              <w:rPr>
                <w:rFonts w:ascii="仿宋" w:hAnsi="仿宋" w:eastAsia="仿宋" w:cs="Times New Roman"/>
                <w:b/>
                <w:kern w:val="0"/>
                <w:sz w:val="24"/>
              </w:rPr>
            </w:pPr>
            <w:r>
              <w:rPr>
                <w:rFonts w:hint="eastAsia" w:ascii="仿宋" w:hAnsi="仿宋" w:eastAsia="仿宋" w:cs="Times New Roman"/>
                <w:b/>
                <w:kern w:val="0"/>
                <w:sz w:val="24"/>
              </w:rPr>
              <w:t>序号</w:t>
            </w:r>
          </w:p>
        </w:tc>
        <w:tc>
          <w:tcPr>
            <w:tcW w:w="1417" w:type="dxa"/>
            <w:vAlign w:val="center"/>
          </w:tcPr>
          <w:p w14:paraId="3DA11EEC">
            <w:pPr>
              <w:widowControl/>
              <w:adjustRightInd/>
              <w:spacing w:after="200"/>
              <w:jc w:val="left"/>
              <w:rPr>
                <w:rFonts w:ascii="仿宋" w:hAnsi="仿宋" w:eastAsia="仿宋" w:cs="Times New Roman"/>
                <w:b/>
                <w:kern w:val="0"/>
                <w:sz w:val="24"/>
              </w:rPr>
            </w:pPr>
            <w:r>
              <w:rPr>
                <w:rFonts w:hint="eastAsia" w:ascii="仿宋" w:hAnsi="仿宋" w:eastAsia="仿宋" w:cs="Times New Roman"/>
                <w:b/>
                <w:kern w:val="0"/>
                <w:sz w:val="24"/>
              </w:rPr>
              <w:t>名称</w:t>
            </w:r>
          </w:p>
        </w:tc>
        <w:tc>
          <w:tcPr>
            <w:tcW w:w="1843" w:type="dxa"/>
          </w:tcPr>
          <w:p w14:paraId="3EE7D44A">
            <w:pPr>
              <w:widowControl/>
              <w:adjustRightInd/>
              <w:spacing w:after="200"/>
              <w:jc w:val="left"/>
              <w:rPr>
                <w:rFonts w:ascii="仿宋" w:hAnsi="仿宋" w:eastAsia="仿宋" w:cs="Times New Roman"/>
                <w:b/>
                <w:kern w:val="0"/>
                <w:sz w:val="24"/>
              </w:rPr>
            </w:pPr>
          </w:p>
          <w:p w14:paraId="001C5A7E">
            <w:pPr>
              <w:widowControl/>
              <w:adjustRightInd/>
              <w:spacing w:after="200"/>
              <w:jc w:val="left"/>
              <w:rPr>
                <w:rFonts w:ascii="仿宋" w:hAnsi="仿宋" w:eastAsia="仿宋" w:cs="Times New Roman"/>
                <w:b/>
                <w:kern w:val="0"/>
                <w:sz w:val="24"/>
              </w:rPr>
            </w:pPr>
            <w:r>
              <w:rPr>
                <w:rFonts w:hint="eastAsia" w:ascii="仿宋" w:hAnsi="仿宋" w:eastAsia="仿宋" w:cs="Times New Roman"/>
                <w:b/>
                <w:kern w:val="0"/>
                <w:sz w:val="24"/>
              </w:rPr>
              <w:t>品牌（如果有）</w:t>
            </w:r>
          </w:p>
        </w:tc>
        <w:tc>
          <w:tcPr>
            <w:tcW w:w="3118" w:type="dxa"/>
            <w:vAlign w:val="center"/>
          </w:tcPr>
          <w:p w14:paraId="1346B992">
            <w:pPr>
              <w:widowControl/>
              <w:adjustRightInd/>
              <w:spacing w:after="200"/>
              <w:jc w:val="left"/>
              <w:rPr>
                <w:rFonts w:ascii="仿宋" w:hAnsi="仿宋" w:eastAsia="仿宋" w:cs="Times New Roman"/>
                <w:b/>
                <w:kern w:val="0"/>
                <w:sz w:val="24"/>
              </w:rPr>
            </w:pPr>
            <w:r>
              <w:rPr>
                <w:rFonts w:hint="eastAsia" w:ascii="仿宋" w:hAnsi="仿宋" w:eastAsia="仿宋" w:cs="Times New Roman"/>
                <w:b/>
                <w:kern w:val="0"/>
                <w:sz w:val="24"/>
              </w:rPr>
              <w:t>规格型号（或具体服务）</w:t>
            </w:r>
          </w:p>
        </w:tc>
        <w:tc>
          <w:tcPr>
            <w:tcW w:w="993" w:type="dxa"/>
            <w:vAlign w:val="center"/>
          </w:tcPr>
          <w:p w14:paraId="11AFA984">
            <w:pPr>
              <w:widowControl/>
              <w:adjustRightInd/>
              <w:spacing w:after="200"/>
              <w:jc w:val="left"/>
              <w:rPr>
                <w:rFonts w:ascii="仿宋" w:hAnsi="仿宋" w:eastAsia="仿宋" w:cs="Times New Roman"/>
                <w:b/>
                <w:kern w:val="0"/>
                <w:sz w:val="24"/>
              </w:rPr>
            </w:pPr>
            <w:r>
              <w:rPr>
                <w:rFonts w:hint="eastAsia" w:ascii="仿宋" w:hAnsi="仿宋" w:eastAsia="仿宋" w:cs="Times New Roman"/>
                <w:b/>
                <w:kern w:val="0"/>
                <w:sz w:val="24"/>
              </w:rPr>
              <w:t>数量</w:t>
            </w:r>
          </w:p>
        </w:tc>
        <w:tc>
          <w:tcPr>
            <w:tcW w:w="1559" w:type="dxa"/>
            <w:vAlign w:val="center"/>
          </w:tcPr>
          <w:p w14:paraId="79822DB9">
            <w:pPr>
              <w:widowControl/>
              <w:adjustRightInd/>
              <w:spacing w:after="200"/>
              <w:jc w:val="left"/>
              <w:rPr>
                <w:rFonts w:ascii="仿宋" w:hAnsi="仿宋" w:eastAsia="仿宋" w:cs="Times New Roman"/>
                <w:b/>
                <w:kern w:val="0"/>
                <w:sz w:val="24"/>
              </w:rPr>
            </w:pPr>
            <w:r>
              <w:rPr>
                <w:rFonts w:hint="eastAsia" w:ascii="仿宋" w:hAnsi="仿宋" w:eastAsia="仿宋" w:cs="Times New Roman"/>
                <w:b/>
                <w:kern w:val="0"/>
                <w:sz w:val="24"/>
              </w:rPr>
              <w:t>单价</w:t>
            </w:r>
          </w:p>
        </w:tc>
        <w:tc>
          <w:tcPr>
            <w:tcW w:w="1984" w:type="dxa"/>
            <w:vAlign w:val="center"/>
          </w:tcPr>
          <w:p w14:paraId="516E5236">
            <w:pPr>
              <w:widowControl/>
              <w:adjustRightInd/>
              <w:spacing w:after="200"/>
              <w:jc w:val="left"/>
              <w:rPr>
                <w:rFonts w:ascii="仿宋" w:hAnsi="仿宋" w:eastAsia="仿宋" w:cs="Times New Roman"/>
                <w:b/>
                <w:kern w:val="0"/>
                <w:sz w:val="24"/>
              </w:rPr>
            </w:pPr>
            <w:r>
              <w:rPr>
                <w:rFonts w:hint="eastAsia" w:ascii="仿宋" w:hAnsi="仿宋" w:eastAsia="仿宋" w:cs="Times New Roman"/>
                <w:b/>
                <w:kern w:val="0"/>
                <w:sz w:val="24"/>
              </w:rPr>
              <w:t>总价</w:t>
            </w:r>
          </w:p>
        </w:tc>
        <w:tc>
          <w:tcPr>
            <w:tcW w:w="3119" w:type="dxa"/>
            <w:vAlign w:val="center"/>
          </w:tcPr>
          <w:p w14:paraId="0B22BB1A">
            <w:pPr>
              <w:widowControl/>
              <w:adjustRightInd/>
              <w:spacing w:after="200"/>
              <w:jc w:val="left"/>
              <w:rPr>
                <w:rFonts w:ascii="仿宋" w:hAnsi="仿宋" w:eastAsia="仿宋" w:cs="Times New Roman"/>
                <w:b/>
                <w:kern w:val="0"/>
                <w:sz w:val="24"/>
              </w:rPr>
            </w:pPr>
          </w:p>
          <w:p w14:paraId="65836B9F">
            <w:pPr>
              <w:widowControl/>
              <w:adjustRightInd/>
              <w:spacing w:after="200"/>
              <w:jc w:val="left"/>
              <w:rPr>
                <w:rFonts w:ascii="仿宋" w:hAnsi="仿宋" w:eastAsia="仿宋" w:cs="Times New Roman"/>
                <w:b/>
                <w:kern w:val="0"/>
                <w:sz w:val="24"/>
              </w:rPr>
            </w:pPr>
            <w:r>
              <w:rPr>
                <w:rFonts w:hint="eastAsia" w:ascii="仿宋" w:hAnsi="仿宋" w:eastAsia="仿宋" w:cs="Times New Roman"/>
                <w:b/>
                <w:kern w:val="0"/>
                <w:sz w:val="24"/>
              </w:rPr>
              <w:t>质保或服务年限</w:t>
            </w:r>
          </w:p>
          <w:p w14:paraId="2D32B832">
            <w:pPr>
              <w:widowControl/>
              <w:adjustRightInd/>
              <w:spacing w:after="200"/>
              <w:jc w:val="left"/>
              <w:rPr>
                <w:rFonts w:ascii="仿宋" w:hAnsi="仿宋" w:eastAsia="仿宋" w:cs="Times New Roman"/>
                <w:b/>
                <w:kern w:val="0"/>
                <w:sz w:val="24"/>
              </w:rPr>
            </w:pPr>
          </w:p>
        </w:tc>
      </w:tr>
      <w:tr w14:paraId="2878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06E5AAA">
            <w:pPr>
              <w:widowControl/>
              <w:adjustRightInd/>
              <w:spacing w:after="200"/>
              <w:jc w:val="left"/>
              <w:rPr>
                <w:rFonts w:ascii="仿宋" w:hAnsi="仿宋" w:eastAsia="仿宋" w:cs="Times New Roman"/>
                <w:kern w:val="0"/>
                <w:sz w:val="24"/>
              </w:rPr>
            </w:pPr>
            <w:r>
              <w:rPr>
                <w:rFonts w:ascii="仿宋" w:hAnsi="仿宋" w:eastAsia="仿宋" w:cs="Times New Roman"/>
                <w:kern w:val="0"/>
                <w:sz w:val="24"/>
              </w:rPr>
              <w:t>1</w:t>
            </w:r>
          </w:p>
        </w:tc>
        <w:tc>
          <w:tcPr>
            <w:tcW w:w="1417" w:type="dxa"/>
            <w:vAlign w:val="center"/>
          </w:tcPr>
          <w:p w14:paraId="7E63BCF8">
            <w:pPr>
              <w:widowControl/>
              <w:adjustRightInd/>
              <w:spacing w:after="200"/>
              <w:jc w:val="left"/>
              <w:rPr>
                <w:rFonts w:ascii="仿宋" w:hAnsi="仿宋" w:eastAsia="仿宋" w:cs="Times New Roman"/>
                <w:kern w:val="0"/>
                <w:sz w:val="24"/>
              </w:rPr>
            </w:pPr>
          </w:p>
        </w:tc>
        <w:tc>
          <w:tcPr>
            <w:tcW w:w="1843" w:type="dxa"/>
            <w:vAlign w:val="center"/>
          </w:tcPr>
          <w:p w14:paraId="12EFC515">
            <w:pPr>
              <w:widowControl/>
              <w:adjustRightInd/>
              <w:spacing w:after="200"/>
              <w:jc w:val="left"/>
              <w:rPr>
                <w:rFonts w:ascii="仿宋" w:hAnsi="仿宋" w:eastAsia="仿宋" w:cs="Times New Roman"/>
                <w:kern w:val="0"/>
                <w:sz w:val="24"/>
              </w:rPr>
            </w:pPr>
          </w:p>
        </w:tc>
        <w:tc>
          <w:tcPr>
            <w:tcW w:w="3118" w:type="dxa"/>
            <w:vAlign w:val="center"/>
          </w:tcPr>
          <w:p w14:paraId="5B2FC06F">
            <w:pPr>
              <w:widowControl/>
              <w:adjustRightInd/>
              <w:spacing w:after="200"/>
              <w:jc w:val="left"/>
              <w:rPr>
                <w:rFonts w:ascii="仿宋" w:hAnsi="仿宋" w:eastAsia="仿宋" w:cs="Times New Roman"/>
                <w:kern w:val="0"/>
                <w:sz w:val="24"/>
              </w:rPr>
            </w:pPr>
          </w:p>
        </w:tc>
        <w:tc>
          <w:tcPr>
            <w:tcW w:w="993" w:type="dxa"/>
            <w:vAlign w:val="center"/>
          </w:tcPr>
          <w:p w14:paraId="438B9FFC">
            <w:pPr>
              <w:widowControl/>
              <w:adjustRightInd/>
              <w:spacing w:after="200"/>
              <w:jc w:val="left"/>
              <w:rPr>
                <w:rFonts w:ascii="仿宋" w:hAnsi="仿宋" w:eastAsia="仿宋" w:cs="Times New Roman"/>
                <w:kern w:val="0"/>
                <w:sz w:val="24"/>
              </w:rPr>
            </w:pPr>
          </w:p>
        </w:tc>
        <w:tc>
          <w:tcPr>
            <w:tcW w:w="1559" w:type="dxa"/>
            <w:vAlign w:val="center"/>
          </w:tcPr>
          <w:p w14:paraId="7154C834">
            <w:pPr>
              <w:widowControl/>
              <w:adjustRightInd/>
              <w:spacing w:after="200"/>
              <w:jc w:val="left"/>
              <w:rPr>
                <w:rFonts w:ascii="仿宋" w:hAnsi="仿宋" w:eastAsia="仿宋" w:cs="Times New Roman"/>
                <w:kern w:val="0"/>
                <w:sz w:val="24"/>
              </w:rPr>
            </w:pPr>
          </w:p>
        </w:tc>
        <w:tc>
          <w:tcPr>
            <w:tcW w:w="1984" w:type="dxa"/>
            <w:vAlign w:val="center"/>
          </w:tcPr>
          <w:p w14:paraId="4238A4EC">
            <w:pPr>
              <w:widowControl/>
              <w:adjustRightInd/>
              <w:spacing w:after="200"/>
              <w:jc w:val="left"/>
              <w:rPr>
                <w:rFonts w:ascii="仿宋" w:hAnsi="仿宋" w:eastAsia="仿宋" w:cs="Times New Roman"/>
                <w:kern w:val="0"/>
                <w:sz w:val="24"/>
              </w:rPr>
            </w:pPr>
          </w:p>
        </w:tc>
        <w:tc>
          <w:tcPr>
            <w:tcW w:w="3119" w:type="dxa"/>
            <w:vAlign w:val="center"/>
          </w:tcPr>
          <w:p w14:paraId="2457A07B">
            <w:pPr>
              <w:widowControl/>
              <w:adjustRightInd/>
              <w:spacing w:after="200"/>
              <w:jc w:val="left"/>
              <w:rPr>
                <w:rFonts w:ascii="仿宋" w:hAnsi="仿宋" w:eastAsia="仿宋" w:cs="Times New Roman"/>
                <w:kern w:val="0"/>
                <w:sz w:val="24"/>
              </w:rPr>
            </w:pPr>
          </w:p>
        </w:tc>
      </w:tr>
      <w:tr w14:paraId="3D72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30376FC">
            <w:pPr>
              <w:widowControl/>
              <w:adjustRightInd/>
              <w:spacing w:after="200"/>
              <w:jc w:val="left"/>
              <w:rPr>
                <w:rFonts w:ascii="仿宋" w:hAnsi="仿宋" w:eastAsia="仿宋" w:cs="Times New Roman"/>
                <w:kern w:val="0"/>
                <w:sz w:val="24"/>
              </w:rPr>
            </w:pPr>
            <w:r>
              <w:rPr>
                <w:rFonts w:ascii="仿宋" w:hAnsi="仿宋" w:eastAsia="仿宋" w:cs="Times New Roman"/>
                <w:kern w:val="0"/>
                <w:sz w:val="24"/>
              </w:rPr>
              <w:t>2</w:t>
            </w:r>
          </w:p>
        </w:tc>
        <w:tc>
          <w:tcPr>
            <w:tcW w:w="1417" w:type="dxa"/>
            <w:vAlign w:val="center"/>
          </w:tcPr>
          <w:p w14:paraId="37DDE1A1">
            <w:pPr>
              <w:widowControl/>
              <w:adjustRightInd/>
              <w:spacing w:after="200"/>
              <w:jc w:val="left"/>
              <w:rPr>
                <w:rFonts w:ascii="仿宋" w:hAnsi="仿宋" w:eastAsia="仿宋" w:cs="Times New Roman"/>
                <w:kern w:val="0"/>
                <w:sz w:val="24"/>
              </w:rPr>
            </w:pPr>
          </w:p>
        </w:tc>
        <w:tc>
          <w:tcPr>
            <w:tcW w:w="1843" w:type="dxa"/>
            <w:vAlign w:val="center"/>
          </w:tcPr>
          <w:p w14:paraId="13AAD49A">
            <w:pPr>
              <w:widowControl/>
              <w:adjustRightInd/>
              <w:spacing w:after="200"/>
              <w:jc w:val="left"/>
              <w:rPr>
                <w:rFonts w:ascii="仿宋" w:hAnsi="仿宋" w:eastAsia="仿宋" w:cs="Times New Roman"/>
                <w:kern w:val="0"/>
                <w:sz w:val="24"/>
              </w:rPr>
            </w:pPr>
          </w:p>
        </w:tc>
        <w:tc>
          <w:tcPr>
            <w:tcW w:w="3118" w:type="dxa"/>
            <w:vAlign w:val="center"/>
          </w:tcPr>
          <w:p w14:paraId="46D3316E">
            <w:pPr>
              <w:widowControl/>
              <w:adjustRightInd/>
              <w:spacing w:after="200"/>
              <w:jc w:val="left"/>
              <w:rPr>
                <w:rFonts w:ascii="仿宋" w:hAnsi="仿宋" w:eastAsia="仿宋" w:cs="Times New Roman"/>
                <w:kern w:val="0"/>
                <w:sz w:val="24"/>
              </w:rPr>
            </w:pPr>
          </w:p>
        </w:tc>
        <w:tc>
          <w:tcPr>
            <w:tcW w:w="993" w:type="dxa"/>
            <w:vAlign w:val="center"/>
          </w:tcPr>
          <w:p w14:paraId="3216C4A7">
            <w:pPr>
              <w:widowControl/>
              <w:adjustRightInd/>
              <w:spacing w:after="200"/>
              <w:jc w:val="left"/>
              <w:rPr>
                <w:rFonts w:ascii="仿宋" w:hAnsi="仿宋" w:eastAsia="仿宋" w:cs="Times New Roman"/>
                <w:kern w:val="0"/>
                <w:sz w:val="24"/>
              </w:rPr>
            </w:pPr>
          </w:p>
        </w:tc>
        <w:tc>
          <w:tcPr>
            <w:tcW w:w="1559" w:type="dxa"/>
            <w:vAlign w:val="center"/>
          </w:tcPr>
          <w:p w14:paraId="7F3022E9">
            <w:pPr>
              <w:widowControl/>
              <w:adjustRightInd/>
              <w:spacing w:after="200"/>
              <w:jc w:val="left"/>
              <w:rPr>
                <w:rFonts w:ascii="仿宋" w:hAnsi="仿宋" w:eastAsia="仿宋" w:cs="Times New Roman"/>
                <w:kern w:val="0"/>
                <w:sz w:val="24"/>
              </w:rPr>
            </w:pPr>
          </w:p>
        </w:tc>
        <w:tc>
          <w:tcPr>
            <w:tcW w:w="1984" w:type="dxa"/>
            <w:vAlign w:val="center"/>
          </w:tcPr>
          <w:p w14:paraId="4081E173">
            <w:pPr>
              <w:widowControl/>
              <w:adjustRightInd/>
              <w:spacing w:after="200"/>
              <w:jc w:val="left"/>
              <w:rPr>
                <w:rFonts w:ascii="仿宋" w:hAnsi="仿宋" w:eastAsia="仿宋" w:cs="Times New Roman"/>
                <w:kern w:val="0"/>
                <w:sz w:val="24"/>
              </w:rPr>
            </w:pPr>
          </w:p>
        </w:tc>
        <w:tc>
          <w:tcPr>
            <w:tcW w:w="3119" w:type="dxa"/>
            <w:vAlign w:val="center"/>
          </w:tcPr>
          <w:p w14:paraId="336F67AB">
            <w:pPr>
              <w:widowControl/>
              <w:adjustRightInd/>
              <w:spacing w:after="200"/>
              <w:jc w:val="left"/>
              <w:rPr>
                <w:rFonts w:ascii="仿宋" w:hAnsi="仿宋" w:eastAsia="仿宋" w:cs="Times New Roman"/>
                <w:kern w:val="0"/>
                <w:sz w:val="24"/>
              </w:rPr>
            </w:pPr>
          </w:p>
        </w:tc>
      </w:tr>
      <w:tr w14:paraId="6EDE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42DB2D1">
            <w:pPr>
              <w:widowControl/>
              <w:adjustRightInd/>
              <w:spacing w:after="200"/>
              <w:jc w:val="left"/>
              <w:rPr>
                <w:rFonts w:ascii="仿宋" w:hAnsi="仿宋" w:eastAsia="仿宋" w:cs="Times New Roman"/>
                <w:kern w:val="0"/>
                <w:sz w:val="24"/>
              </w:rPr>
            </w:pPr>
            <w:r>
              <w:rPr>
                <w:rFonts w:hint="eastAsia" w:ascii="仿宋" w:hAnsi="仿宋" w:eastAsia="仿宋" w:cs="Times New Roman"/>
                <w:kern w:val="0"/>
                <w:sz w:val="24"/>
              </w:rPr>
              <w:t>…</w:t>
            </w:r>
          </w:p>
        </w:tc>
        <w:tc>
          <w:tcPr>
            <w:tcW w:w="1417" w:type="dxa"/>
            <w:vAlign w:val="center"/>
          </w:tcPr>
          <w:p w14:paraId="0C501871">
            <w:pPr>
              <w:widowControl/>
              <w:adjustRightInd/>
              <w:spacing w:after="200"/>
              <w:jc w:val="left"/>
              <w:rPr>
                <w:rFonts w:ascii="仿宋" w:hAnsi="仿宋" w:eastAsia="仿宋" w:cs="Times New Roman"/>
                <w:kern w:val="0"/>
                <w:sz w:val="24"/>
              </w:rPr>
            </w:pPr>
          </w:p>
        </w:tc>
        <w:tc>
          <w:tcPr>
            <w:tcW w:w="1843" w:type="dxa"/>
            <w:vAlign w:val="center"/>
          </w:tcPr>
          <w:p w14:paraId="30310FF1">
            <w:pPr>
              <w:widowControl/>
              <w:adjustRightInd/>
              <w:spacing w:after="200"/>
              <w:jc w:val="left"/>
              <w:rPr>
                <w:rFonts w:ascii="仿宋" w:hAnsi="仿宋" w:eastAsia="仿宋" w:cs="Times New Roman"/>
                <w:kern w:val="0"/>
                <w:sz w:val="24"/>
              </w:rPr>
            </w:pPr>
          </w:p>
        </w:tc>
        <w:tc>
          <w:tcPr>
            <w:tcW w:w="3118" w:type="dxa"/>
            <w:vAlign w:val="center"/>
          </w:tcPr>
          <w:p w14:paraId="086D54BB">
            <w:pPr>
              <w:widowControl/>
              <w:adjustRightInd/>
              <w:spacing w:after="200"/>
              <w:jc w:val="left"/>
              <w:rPr>
                <w:rFonts w:ascii="仿宋" w:hAnsi="仿宋" w:eastAsia="仿宋" w:cs="Times New Roman"/>
                <w:kern w:val="0"/>
                <w:sz w:val="24"/>
              </w:rPr>
            </w:pPr>
          </w:p>
        </w:tc>
        <w:tc>
          <w:tcPr>
            <w:tcW w:w="993" w:type="dxa"/>
            <w:vAlign w:val="center"/>
          </w:tcPr>
          <w:p w14:paraId="5D49C9D1">
            <w:pPr>
              <w:widowControl/>
              <w:adjustRightInd/>
              <w:spacing w:after="200"/>
              <w:jc w:val="left"/>
              <w:rPr>
                <w:rFonts w:ascii="仿宋" w:hAnsi="仿宋" w:eastAsia="仿宋" w:cs="Times New Roman"/>
                <w:kern w:val="0"/>
                <w:sz w:val="24"/>
              </w:rPr>
            </w:pPr>
          </w:p>
        </w:tc>
        <w:tc>
          <w:tcPr>
            <w:tcW w:w="1559" w:type="dxa"/>
            <w:vAlign w:val="center"/>
          </w:tcPr>
          <w:p w14:paraId="59FF7765">
            <w:pPr>
              <w:widowControl/>
              <w:adjustRightInd/>
              <w:spacing w:after="200"/>
              <w:jc w:val="left"/>
              <w:rPr>
                <w:rFonts w:ascii="仿宋" w:hAnsi="仿宋" w:eastAsia="仿宋" w:cs="Times New Roman"/>
                <w:kern w:val="0"/>
                <w:sz w:val="24"/>
              </w:rPr>
            </w:pPr>
          </w:p>
        </w:tc>
        <w:tc>
          <w:tcPr>
            <w:tcW w:w="1984" w:type="dxa"/>
            <w:vAlign w:val="center"/>
          </w:tcPr>
          <w:p w14:paraId="44525812">
            <w:pPr>
              <w:widowControl/>
              <w:adjustRightInd/>
              <w:spacing w:after="200"/>
              <w:jc w:val="left"/>
              <w:rPr>
                <w:rFonts w:ascii="仿宋" w:hAnsi="仿宋" w:eastAsia="仿宋" w:cs="Times New Roman"/>
                <w:kern w:val="0"/>
                <w:sz w:val="24"/>
              </w:rPr>
            </w:pPr>
          </w:p>
        </w:tc>
        <w:tc>
          <w:tcPr>
            <w:tcW w:w="3119" w:type="dxa"/>
            <w:vAlign w:val="center"/>
          </w:tcPr>
          <w:p w14:paraId="798DB98E">
            <w:pPr>
              <w:widowControl/>
              <w:adjustRightInd/>
              <w:spacing w:after="200"/>
              <w:jc w:val="left"/>
              <w:rPr>
                <w:rFonts w:ascii="仿宋" w:hAnsi="仿宋" w:eastAsia="仿宋" w:cs="Times New Roman"/>
                <w:kern w:val="0"/>
                <w:sz w:val="24"/>
              </w:rPr>
            </w:pPr>
          </w:p>
        </w:tc>
      </w:tr>
      <w:tr w14:paraId="2585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3EBF73B">
            <w:pPr>
              <w:widowControl/>
              <w:adjustRightInd/>
              <w:spacing w:after="200"/>
              <w:jc w:val="left"/>
              <w:rPr>
                <w:rFonts w:ascii="仿宋" w:hAnsi="仿宋" w:eastAsia="仿宋" w:cs="Times New Roman"/>
                <w:kern w:val="0"/>
                <w:sz w:val="24"/>
              </w:rPr>
            </w:pPr>
          </w:p>
        </w:tc>
        <w:tc>
          <w:tcPr>
            <w:tcW w:w="1417" w:type="dxa"/>
            <w:vAlign w:val="center"/>
          </w:tcPr>
          <w:p w14:paraId="71FB8D1C">
            <w:pPr>
              <w:widowControl/>
              <w:adjustRightInd/>
              <w:spacing w:after="200"/>
              <w:jc w:val="left"/>
              <w:rPr>
                <w:rFonts w:ascii="仿宋" w:hAnsi="仿宋" w:eastAsia="仿宋" w:cs="Times New Roman"/>
                <w:kern w:val="0"/>
                <w:sz w:val="24"/>
              </w:rPr>
            </w:pPr>
          </w:p>
        </w:tc>
        <w:tc>
          <w:tcPr>
            <w:tcW w:w="1843" w:type="dxa"/>
            <w:vAlign w:val="center"/>
          </w:tcPr>
          <w:p w14:paraId="2EBDD51A">
            <w:pPr>
              <w:widowControl/>
              <w:adjustRightInd/>
              <w:spacing w:after="200"/>
              <w:jc w:val="left"/>
              <w:rPr>
                <w:rFonts w:ascii="仿宋" w:hAnsi="仿宋" w:eastAsia="仿宋" w:cs="Times New Roman"/>
                <w:kern w:val="0"/>
                <w:sz w:val="24"/>
              </w:rPr>
            </w:pPr>
          </w:p>
        </w:tc>
        <w:tc>
          <w:tcPr>
            <w:tcW w:w="3118" w:type="dxa"/>
            <w:vAlign w:val="center"/>
          </w:tcPr>
          <w:p w14:paraId="5737DE2B">
            <w:pPr>
              <w:widowControl/>
              <w:adjustRightInd/>
              <w:spacing w:after="200"/>
              <w:jc w:val="left"/>
              <w:rPr>
                <w:rFonts w:ascii="仿宋" w:hAnsi="仿宋" w:eastAsia="仿宋" w:cs="Times New Roman"/>
                <w:kern w:val="0"/>
                <w:sz w:val="24"/>
              </w:rPr>
            </w:pPr>
          </w:p>
        </w:tc>
        <w:tc>
          <w:tcPr>
            <w:tcW w:w="993" w:type="dxa"/>
            <w:vAlign w:val="center"/>
          </w:tcPr>
          <w:p w14:paraId="3D5C9177">
            <w:pPr>
              <w:widowControl/>
              <w:adjustRightInd/>
              <w:spacing w:after="200"/>
              <w:jc w:val="left"/>
              <w:rPr>
                <w:rFonts w:ascii="仿宋" w:hAnsi="仿宋" w:eastAsia="仿宋" w:cs="Times New Roman"/>
                <w:kern w:val="0"/>
                <w:sz w:val="24"/>
              </w:rPr>
            </w:pPr>
          </w:p>
        </w:tc>
        <w:tc>
          <w:tcPr>
            <w:tcW w:w="1559" w:type="dxa"/>
            <w:vAlign w:val="center"/>
          </w:tcPr>
          <w:p w14:paraId="4AC3F426">
            <w:pPr>
              <w:widowControl/>
              <w:adjustRightInd/>
              <w:spacing w:after="200"/>
              <w:jc w:val="left"/>
              <w:rPr>
                <w:rFonts w:ascii="仿宋" w:hAnsi="仿宋" w:eastAsia="仿宋" w:cs="Times New Roman"/>
                <w:kern w:val="0"/>
                <w:sz w:val="24"/>
              </w:rPr>
            </w:pPr>
          </w:p>
        </w:tc>
        <w:tc>
          <w:tcPr>
            <w:tcW w:w="1984" w:type="dxa"/>
            <w:vAlign w:val="center"/>
          </w:tcPr>
          <w:p w14:paraId="1DAB1BE7">
            <w:pPr>
              <w:widowControl/>
              <w:adjustRightInd/>
              <w:spacing w:after="200"/>
              <w:jc w:val="left"/>
              <w:rPr>
                <w:rFonts w:ascii="仿宋" w:hAnsi="仿宋" w:eastAsia="仿宋" w:cs="Times New Roman"/>
                <w:kern w:val="0"/>
                <w:sz w:val="24"/>
              </w:rPr>
            </w:pPr>
          </w:p>
        </w:tc>
        <w:tc>
          <w:tcPr>
            <w:tcW w:w="3119" w:type="dxa"/>
            <w:vAlign w:val="center"/>
          </w:tcPr>
          <w:p w14:paraId="15B49950">
            <w:pPr>
              <w:widowControl/>
              <w:adjustRightInd/>
              <w:spacing w:after="200"/>
              <w:jc w:val="left"/>
              <w:rPr>
                <w:rFonts w:ascii="仿宋" w:hAnsi="仿宋" w:eastAsia="仿宋" w:cs="Times New Roman"/>
                <w:kern w:val="0"/>
                <w:sz w:val="24"/>
              </w:rPr>
            </w:pPr>
          </w:p>
        </w:tc>
      </w:tr>
      <w:tr w14:paraId="66734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431B68F">
            <w:pPr>
              <w:widowControl/>
              <w:adjustRightInd/>
              <w:spacing w:after="200"/>
              <w:jc w:val="left"/>
              <w:rPr>
                <w:rFonts w:ascii="仿宋" w:hAnsi="仿宋" w:eastAsia="仿宋" w:cs="Times New Roman"/>
                <w:kern w:val="0"/>
                <w:sz w:val="24"/>
              </w:rPr>
            </w:pPr>
          </w:p>
        </w:tc>
        <w:tc>
          <w:tcPr>
            <w:tcW w:w="1417" w:type="dxa"/>
            <w:vAlign w:val="center"/>
          </w:tcPr>
          <w:p w14:paraId="4531F78E">
            <w:pPr>
              <w:widowControl/>
              <w:adjustRightInd/>
              <w:spacing w:after="200"/>
              <w:jc w:val="left"/>
              <w:rPr>
                <w:rFonts w:ascii="仿宋" w:hAnsi="仿宋" w:eastAsia="仿宋" w:cs="Times New Roman"/>
                <w:kern w:val="0"/>
                <w:sz w:val="24"/>
              </w:rPr>
            </w:pPr>
          </w:p>
        </w:tc>
        <w:tc>
          <w:tcPr>
            <w:tcW w:w="1843" w:type="dxa"/>
            <w:vAlign w:val="center"/>
          </w:tcPr>
          <w:p w14:paraId="12D9E93C">
            <w:pPr>
              <w:widowControl/>
              <w:adjustRightInd/>
              <w:spacing w:after="200"/>
              <w:jc w:val="left"/>
              <w:rPr>
                <w:rFonts w:ascii="仿宋" w:hAnsi="仿宋" w:eastAsia="仿宋" w:cs="Times New Roman"/>
                <w:kern w:val="0"/>
                <w:sz w:val="24"/>
              </w:rPr>
            </w:pPr>
          </w:p>
        </w:tc>
        <w:tc>
          <w:tcPr>
            <w:tcW w:w="3118" w:type="dxa"/>
            <w:vAlign w:val="center"/>
          </w:tcPr>
          <w:p w14:paraId="696716A7">
            <w:pPr>
              <w:widowControl/>
              <w:adjustRightInd/>
              <w:spacing w:after="200"/>
              <w:jc w:val="left"/>
              <w:rPr>
                <w:rFonts w:ascii="仿宋" w:hAnsi="仿宋" w:eastAsia="仿宋" w:cs="Times New Roman"/>
                <w:kern w:val="0"/>
                <w:sz w:val="24"/>
              </w:rPr>
            </w:pPr>
          </w:p>
        </w:tc>
        <w:tc>
          <w:tcPr>
            <w:tcW w:w="993" w:type="dxa"/>
            <w:vAlign w:val="center"/>
          </w:tcPr>
          <w:p w14:paraId="048E94FF">
            <w:pPr>
              <w:widowControl/>
              <w:adjustRightInd/>
              <w:spacing w:after="200"/>
              <w:jc w:val="left"/>
              <w:rPr>
                <w:rFonts w:ascii="仿宋" w:hAnsi="仿宋" w:eastAsia="仿宋" w:cs="Times New Roman"/>
                <w:kern w:val="0"/>
                <w:sz w:val="24"/>
              </w:rPr>
            </w:pPr>
          </w:p>
        </w:tc>
        <w:tc>
          <w:tcPr>
            <w:tcW w:w="1559" w:type="dxa"/>
            <w:vAlign w:val="center"/>
          </w:tcPr>
          <w:p w14:paraId="4B886117">
            <w:pPr>
              <w:widowControl/>
              <w:adjustRightInd/>
              <w:spacing w:after="200"/>
              <w:jc w:val="left"/>
              <w:rPr>
                <w:rFonts w:ascii="仿宋" w:hAnsi="仿宋" w:eastAsia="仿宋" w:cs="Times New Roman"/>
                <w:kern w:val="0"/>
                <w:sz w:val="24"/>
              </w:rPr>
            </w:pPr>
          </w:p>
        </w:tc>
        <w:tc>
          <w:tcPr>
            <w:tcW w:w="1984" w:type="dxa"/>
            <w:vAlign w:val="center"/>
          </w:tcPr>
          <w:p w14:paraId="16BD1B5F">
            <w:pPr>
              <w:widowControl/>
              <w:adjustRightInd/>
              <w:spacing w:after="200"/>
              <w:jc w:val="left"/>
              <w:rPr>
                <w:rFonts w:ascii="仿宋" w:hAnsi="仿宋" w:eastAsia="仿宋" w:cs="Times New Roman"/>
                <w:kern w:val="0"/>
                <w:sz w:val="24"/>
              </w:rPr>
            </w:pPr>
          </w:p>
        </w:tc>
        <w:tc>
          <w:tcPr>
            <w:tcW w:w="3119" w:type="dxa"/>
            <w:vAlign w:val="center"/>
          </w:tcPr>
          <w:p w14:paraId="18DED030">
            <w:pPr>
              <w:widowControl/>
              <w:adjustRightInd/>
              <w:spacing w:after="200"/>
              <w:jc w:val="left"/>
              <w:rPr>
                <w:rFonts w:ascii="仿宋" w:hAnsi="仿宋" w:eastAsia="仿宋" w:cs="Times New Roman"/>
                <w:kern w:val="0"/>
                <w:sz w:val="24"/>
              </w:rPr>
            </w:pPr>
          </w:p>
        </w:tc>
      </w:tr>
      <w:tr w14:paraId="60165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1F12A85">
            <w:pPr>
              <w:widowControl/>
              <w:adjustRightInd/>
              <w:spacing w:after="200"/>
              <w:jc w:val="left"/>
              <w:rPr>
                <w:rFonts w:ascii="仿宋" w:hAnsi="仿宋" w:eastAsia="仿宋" w:cs="Times New Roman"/>
                <w:b/>
                <w:kern w:val="0"/>
                <w:sz w:val="24"/>
              </w:rPr>
            </w:pPr>
            <w:r>
              <w:rPr>
                <w:rFonts w:hint="eastAsia" w:ascii="仿宋" w:hAnsi="仿宋" w:eastAsia="仿宋" w:cs="Times New Roman"/>
                <w:b/>
                <w:kern w:val="0"/>
                <w:sz w:val="24"/>
              </w:rPr>
              <w:t>投标报价（小写）</w:t>
            </w:r>
          </w:p>
        </w:tc>
        <w:tc>
          <w:tcPr>
            <w:tcW w:w="7655" w:type="dxa"/>
            <w:gridSpan w:val="4"/>
            <w:vAlign w:val="center"/>
          </w:tcPr>
          <w:p w14:paraId="1F55B7CE">
            <w:pPr>
              <w:widowControl/>
              <w:adjustRightInd/>
              <w:spacing w:after="200"/>
              <w:jc w:val="left"/>
              <w:rPr>
                <w:rFonts w:ascii="仿宋" w:hAnsi="仿宋" w:eastAsia="仿宋" w:cs="Times New Roman"/>
                <w:kern w:val="0"/>
                <w:sz w:val="24"/>
              </w:rPr>
            </w:pPr>
          </w:p>
        </w:tc>
      </w:tr>
      <w:tr w14:paraId="7C3E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0049332">
            <w:pPr>
              <w:widowControl/>
              <w:adjustRightInd/>
              <w:spacing w:after="200"/>
              <w:jc w:val="left"/>
              <w:rPr>
                <w:rFonts w:ascii="仿宋" w:hAnsi="仿宋" w:eastAsia="仿宋" w:cs="Times New Roman"/>
                <w:b/>
                <w:kern w:val="0"/>
                <w:sz w:val="24"/>
              </w:rPr>
            </w:pPr>
            <w:r>
              <w:rPr>
                <w:rFonts w:hint="eastAsia" w:ascii="仿宋" w:hAnsi="仿宋" w:eastAsia="仿宋" w:cs="Times New Roman"/>
                <w:b/>
                <w:kern w:val="0"/>
                <w:sz w:val="24"/>
              </w:rPr>
              <w:t>投标报价（大写）</w:t>
            </w:r>
          </w:p>
        </w:tc>
        <w:tc>
          <w:tcPr>
            <w:tcW w:w="7655" w:type="dxa"/>
            <w:gridSpan w:val="4"/>
            <w:vAlign w:val="center"/>
          </w:tcPr>
          <w:p w14:paraId="521B41F6">
            <w:pPr>
              <w:widowControl/>
              <w:adjustRightInd/>
              <w:spacing w:after="200"/>
              <w:jc w:val="left"/>
              <w:rPr>
                <w:rFonts w:ascii="仿宋" w:hAnsi="仿宋" w:eastAsia="仿宋" w:cs="Times New Roman"/>
                <w:kern w:val="0"/>
                <w:sz w:val="24"/>
              </w:rPr>
            </w:pPr>
          </w:p>
        </w:tc>
      </w:tr>
    </w:tbl>
    <w:p w14:paraId="1BF85786">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14:paraId="16162980">
      <w:pPr>
        <w:snapToGrid w:val="0"/>
        <w:spacing w:line="360" w:lineRule="auto"/>
        <w:ind w:left="48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1、投标人需按本表格式填写，不得自行更改。</w:t>
      </w:r>
      <w:r>
        <w:rPr>
          <w:rFonts w:hint="eastAsia" w:ascii="仿宋_GB2312" w:hAnsi="仿宋" w:eastAsia="仿宋_GB2312" w:cs="仿宋_GB2312"/>
          <w:kern w:val="0"/>
          <w:sz w:val="24"/>
          <w:lang w:val="zh-CN"/>
        </w:rPr>
        <w:tab/>
      </w:r>
    </w:p>
    <w:p w14:paraId="4FA51410">
      <w:pPr>
        <w:snapToGrid w:val="0"/>
        <w:spacing w:line="360" w:lineRule="auto"/>
        <w:ind w:left="48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2、有关本项目实施所涉及的一切费用均计入报价。交易发起人将以合同形式有偿取得货物或服务，不接受投标人给予的赠品、回扣或者与采购无关的其他商品、服务，不得出现“0元”“免费赠送”等形式的无偿报价，否则视为投标文件含有交易发起人不能接受的附加条件的，投标无效；采购内容未包含在《</w:t>
      </w:r>
      <w:r>
        <w:rPr>
          <w:rFonts w:hint="eastAsia" w:ascii="仿宋_GB2312" w:hAnsi="仿宋" w:eastAsia="仿宋_GB2312" w:cs="仿宋_GB2312"/>
          <w:kern w:val="0"/>
          <w:sz w:val="24"/>
          <w:lang w:val="en-US" w:eastAsia="zh-CN"/>
        </w:rPr>
        <w:t>交易</w:t>
      </w:r>
      <w:r>
        <w:rPr>
          <w:rFonts w:hint="eastAsia" w:ascii="仿宋_GB2312" w:hAnsi="仿宋" w:eastAsia="仿宋_GB2312" w:cs="仿宋_GB2312"/>
          <w:kern w:val="0"/>
          <w:sz w:val="24"/>
          <w:lang w:val="zh-CN"/>
        </w:rPr>
        <w:t>一览表（报价表）》名称栏中，投标人不能作出合理解释的，视为投标文件含有交易发起人不能接受的附加条件的，投标无效。</w:t>
      </w:r>
    </w:p>
    <w:p w14:paraId="3C7D0797">
      <w:pPr>
        <w:snapToGrid w:val="0"/>
        <w:spacing w:line="360" w:lineRule="auto"/>
        <w:ind w:left="48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3、以上表格要求细分项目及报价，在“规格型号（或具体服务）”一栏中，货物类项目填写规格型号，服务类项目填写具体服务。</w:t>
      </w:r>
    </w:p>
    <w:p w14:paraId="66C846D5">
      <w:pPr>
        <w:snapToGrid w:val="0"/>
        <w:spacing w:line="360" w:lineRule="auto"/>
        <w:ind w:left="480"/>
        <w:rPr>
          <w:rFonts w:ascii="仿宋_GB2312" w:hAnsi="仿宋" w:eastAsia="仿宋_GB2312"/>
          <w:b/>
          <w:kern w:val="0"/>
          <w:sz w:val="24"/>
        </w:rPr>
      </w:pPr>
    </w:p>
    <w:p w14:paraId="198F3BCF">
      <w:pPr>
        <w:spacing w:line="360" w:lineRule="auto"/>
        <w:ind w:firstLine="480" w:firstLineChars="200"/>
        <w:jc w:val="center"/>
        <w:rPr>
          <w:rFonts w:hint="eastAsia" w:ascii="仿宋_GB2312" w:hAnsi="仿宋" w:eastAsia="仿宋_GB2312" w:cs="仿宋_GB2312"/>
          <w:sz w:val="24"/>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供应商名称（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sz w:val="24"/>
        </w:rPr>
        <w:t xml:space="preserve">                                                                               </w:t>
      </w:r>
    </w:p>
    <w:p w14:paraId="6D3B339A">
      <w:pPr>
        <w:spacing w:line="360" w:lineRule="auto"/>
        <w:ind w:firstLine="480" w:firstLineChars="200"/>
        <w:jc w:val="center"/>
        <w:rPr>
          <w:rFonts w:hint="eastAsia"/>
        </w:rPr>
      </w:pP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日期：  年   月   日</w:t>
      </w:r>
    </w:p>
    <w:sectPr>
      <w:pgSz w:w="16838" w:h="11906" w:orient="landscape"/>
      <w:pgMar w:top="1417" w:right="1247" w:bottom="1417" w:left="1276"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71244">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430B1">
                          <w:pPr>
                            <w:pStyle w:val="3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50430B1">
                    <w:pPr>
                      <w:pStyle w:val="39"/>
                    </w:pPr>
                    <w:r>
                      <w:fldChar w:fldCharType="begin"/>
                    </w:r>
                    <w:r>
                      <w:instrText xml:space="preserve"> PAGE  \* MERGEFORMAT </w:instrText>
                    </w:r>
                    <w:r>
                      <w:fldChar w:fldCharType="separate"/>
                    </w:r>
                    <w:r>
                      <w:t>28</w:t>
                    </w:r>
                    <w:r>
                      <w:fldChar w:fldCharType="end"/>
                    </w:r>
                  </w:p>
                </w:txbxContent>
              </v:textbox>
            </v:shape>
          </w:pict>
        </mc:Fallback>
      </mc:AlternateContent>
    </w:r>
  </w:p>
  <w:p w14:paraId="1F60F450">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DD1B1">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71F11">
                          <w:pPr>
                            <w:pStyle w:val="3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6E71F11">
                    <w:pPr>
                      <w:pStyle w:val="39"/>
                    </w:pPr>
                    <w:r>
                      <w:fldChar w:fldCharType="begin"/>
                    </w:r>
                    <w:r>
                      <w:instrText xml:space="preserve"> PAGE  \* MERGEFORMAT </w:instrText>
                    </w:r>
                    <w:r>
                      <w:fldChar w:fldCharType="separate"/>
                    </w:r>
                    <w:r>
                      <w:t>27</w:t>
                    </w:r>
                    <w:r>
                      <w:fldChar w:fldCharType="end"/>
                    </w:r>
                  </w:p>
                </w:txbxContent>
              </v:textbox>
            </v:shape>
          </w:pict>
        </mc:Fallback>
      </mc:AlternateContent>
    </w:r>
  </w:p>
  <w:p w14:paraId="343ECA47">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D4C3E">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1AF28">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05" w:name="_Toc36110187"/>
    <w:bookmarkStart w:id="406" w:name="_Toc131845147"/>
    <w:bookmarkStart w:id="407" w:name="_Toc91899912"/>
    <w:bookmarkStart w:id="408" w:name="_Toc164085800"/>
    <w:r>
      <w:rPr>
        <w:rFonts w:hint="eastAsia" w:ascii="仿宋_GB2312" w:eastAsia="仿宋_GB2312"/>
        <w:kern w:val="0"/>
        <w:szCs w:val="21"/>
      </w:rPr>
      <w:t xml:space="preserve"> 页</w:t>
    </w:r>
    <w:bookmarkEnd w:id="405"/>
    <w:bookmarkEnd w:id="406"/>
    <w:bookmarkEnd w:id="407"/>
    <w:bookmarkEnd w:id="40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1FF20">
    <w:pPr>
      <w:pStyle w:val="40"/>
      <w:rPr>
        <w:rFonts w:hint="default" w:eastAsia="宋体"/>
        <w:lang w:val="en-US" w:eastAsia="zh-CN"/>
      </w:rPr>
    </w:pPr>
    <w:r>
      <w:rPr>
        <w:rFonts w:hint="eastAsia"/>
        <w:lang w:val="en-US" w:eastAsia="zh-CN"/>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6B8D8">
    <w:pPr>
      <w:pStyle w:val="40"/>
    </w:pPr>
    <w:r>
      <w:rPr>
        <w:rFonts w:hint="eastAsia"/>
        <w:lang w:val="en-US" w:eastAsia="zh-CN"/>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AF62C">
    <w:pPr>
      <w:pStyle w:val="40"/>
      <w:rPr>
        <w:rFonts w:ascii="仿宋_GB2312" w:eastAsia="仿宋_GB2312"/>
        <w:b/>
        <w:i/>
        <w:iCs/>
        <w:u w:val="single"/>
      </w:rPr>
    </w:pPr>
    <w:r>
      <w:rPr>
        <w:rFonts w:hint="eastAsia"/>
      </w:rPr>
      <w:t xml:space="preserve">                                                                          萧山区政府</w:t>
    </w:r>
    <w:r>
      <w:rPr>
        <w:rFonts w:hint="eastAsia"/>
        <w:lang w:eastAsia="zh-CN"/>
      </w:rPr>
      <w:t>交易</w:t>
    </w:r>
    <w:r>
      <w:rPr>
        <w:rFonts w:hint="eastAsia"/>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1D19A">
    <w:pPr>
      <w:pStyle w:val="40"/>
    </w:pPr>
    <w:r>
      <w:rPr>
        <w:rFonts w:hint="eastAsia"/>
      </w:rPr>
      <w:t xml:space="preserve">                                                                         </w:t>
    </w:r>
    <w:r>
      <w:rPr>
        <w:rFonts w:hint="eastAsia"/>
        <w:lang w:eastAsia="zh-CN"/>
      </w:rPr>
      <w:t>交易</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B6C741"/>
    <w:multiLevelType w:val="singleLevel"/>
    <w:tmpl w:val="F8B6C741"/>
    <w:lvl w:ilvl="0" w:tentative="0">
      <w:start w:val="2"/>
      <w:numFmt w:val="decimal"/>
      <w:lvlText w:val="%1)"/>
      <w:lvlJc w:val="left"/>
      <w:pPr>
        <w:tabs>
          <w:tab w:val="left" w:pos="312"/>
        </w:tabs>
      </w:p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332"/>
      <w:lvlText w:val=""/>
      <w:lvlJc w:val="left"/>
      <w:pPr>
        <w:tabs>
          <w:tab w:val="left" w:pos="1260"/>
        </w:tabs>
        <w:ind w:left="1260" w:hanging="420"/>
      </w:pPr>
      <w:rPr>
        <w:rFonts w:hint="default" w:ascii="Wingdings" w:hAnsi="Wingdings"/>
      </w:rPr>
    </w:lvl>
    <w:lvl w:ilvl="2" w:tentative="0">
      <w:start w:val="1"/>
      <w:numFmt w:val="bullet"/>
      <w:pStyle w:val="313"/>
      <w:lvlText w:val=""/>
      <w:lvlJc w:val="left"/>
      <w:pPr>
        <w:tabs>
          <w:tab w:val="left" w:pos="1680"/>
        </w:tabs>
        <w:ind w:left="1680" w:hanging="420"/>
      </w:pPr>
      <w:rPr>
        <w:rFonts w:hint="default" w:ascii="Wingdings" w:hAnsi="Wingdings"/>
      </w:rPr>
    </w:lvl>
    <w:lvl w:ilvl="3" w:tentative="0">
      <w:start w:val="1"/>
      <w:numFmt w:val="bullet"/>
      <w:pStyle w:val="330"/>
      <w:lvlText w:val=""/>
      <w:lvlJc w:val="left"/>
      <w:pPr>
        <w:tabs>
          <w:tab w:val="left" w:pos="2100"/>
        </w:tabs>
        <w:ind w:left="2100" w:hanging="420"/>
      </w:pPr>
      <w:rPr>
        <w:rFonts w:hint="default" w:ascii="Wingdings" w:hAnsi="Wingdings"/>
      </w:rPr>
    </w:lvl>
    <w:lvl w:ilvl="4" w:tentative="0">
      <w:start w:val="1"/>
      <w:numFmt w:val="bullet"/>
      <w:pStyle w:val="397"/>
      <w:lvlText w:val=""/>
      <w:lvlJc w:val="left"/>
      <w:pPr>
        <w:tabs>
          <w:tab w:val="left" w:pos="2520"/>
        </w:tabs>
        <w:ind w:left="2520" w:hanging="420"/>
      </w:pPr>
      <w:rPr>
        <w:rFonts w:hint="default" w:ascii="Wingdings" w:hAnsi="Wingdings"/>
      </w:rPr>
    </w:lvl>
    <w:lvl w:ilvl="5" w:tentative="0">
      <w:start w:val="1"/>
      <w:numFmt w:val="bullet"/>
      <w:pStyle w:val="465"/>
      <w:lvlText w:val=""/>
      <w:lvlJc w:val="left"/>
      <w:pPr>
        <w:tabs>
          <w:tab w:val="left" w:pos="2940"/>
        </w:tabs>
        <w:ind w:left="2940" w:hanging="420"/>
      </w:pPr>
      <w:rPr>
        <w:rFonts w:hint="default" w:ascii="Wingdings" w:hAnsi="Wingdings"/>
      </w:rPr>
    </w:lvl>
    <w:lvl w:ilvl="6" w:tentative="0">
      <w:start w:val="1"/>
      <w:numFmt w:val="bullet"/>
      <w:pStyle w:val="464"/>
      <w:lvlText w:val=""/>
      <w:lvlJc w:val="left"/>
      <w:pPr>
        <w:tabs>
          <w:tab w:val="left" w:pos="3360"/>
        </w:tabs>
        <w:ind w:left="3360" w:hanging="420"/>
      </w:pPr>
      <w:rPr>
        <w:rFonts w:hint="default" w:ascii="Wingdings" w:hAnsi="Wingdings"/>
      </w:rPr>
    </w:lvl>
    <w:lvl w:ilvl="7" w:tentative="0">
      <w:start w:val="1"/>
      <w:numFmt w:val="bullet"/>
      <w:pStyle w:val="541"/>
      <w:lvlText w:val=""/>
      <w:lvlJc w:val="left"/>
      <w:pPr>
        <w:tabs>
          <w:tab w:val="left" w:pos="3780"/>
        </w:tabs>
        <w:ind w:left="3780" w:hanging="420"/>
      </w:pPr>
      <w:rPr>
        <w:rFonts w:hint="default" w:ascii="Wingdings" w:hAnsi="Wingdings"/>
      </w:rPr>
    </w:lvl>
    <w:lvl w:ilvl="8" w:tentative="0">
      <w:start w:val="1"/>
      <w:numFmt w:val="bullet"/>
      <w:pStyle w:val="536"/>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34CA0FB"/>
    <w:multiLevelType w:val="singleLevel"/>
    <w:tmpl w:val="434CA0FB"/>
    <w:lvl w:ilvl="0" w:tentative="0">
      <w:start w:val="14"/>
      <w:numFmt w:val="decimal"/>
      <w:lvlText w:val="%1."/>
      <w:lvlJc w:val="left"/>
      <w:pPr>
        <w:tabs>
          <w:tab w:val="left" w:pos="312"/>
        </w:tabs>
      </w:pPr>
    </w:lvl>
  </w:abstractNum>
  <w:abstractNum w:abstractNumId="7">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
    <w:nsid w:val="578B3BD2"/>
    <w:multiLevelType w:val="multilevel"/>
    <w:tmpl w:val="578B3BD2"/>
    <w:lvl w:ilvl="0" w:tentative="0">
      <w:start w:val="1"/>
      <w:numFmt w:val="decimal"/>
      <w:pStyle w:val="475"/>
      <w:lvlText w:val="%1"/>
      <w:lvlJc w:val="left"/>
      <w:pPr>
        <w:tabs>
          <w:tab w:val="left" w:pos="480"/>
        </w:tabs>
        <w:ind w:left="480" w:hanging="480"/>
      </w:pPr>
      <w:rPr>
        <w:rFonts w:hint="eastAsia"/>
        <w:sz w:val="44"/>
        <w:szCs w:val="44"/>
      </w:rPr>
    </w:lvl>
    <w:lvl w:ilvl="1" w:tentative="0">
      <w:start w:val="1"/>
      <w:numFmt w:val="decimal"/>
      <w:pStyle w:val="45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81"/>
      <w:lvlText w:val="%1.%2.%3.%4.%5"/>
      <w:lvlJc w:val="left"/>
      <w:pPr>
        <w:tabs>
          <w:tab w:val="left" w:pos="1080"/>
        </w:tabs>
        <w:ind w:left="1080" w:hanging="1080"/>
      </w:pPr>
      <w:rPr>
        <w:rFonts w:hint="default"/>
      </w:rPr>
    </w:lvl>
    <w:lvl w:ilvl="5" w:tentative="0">
      <w:start w:val="1"/>
      <w:numFmt w:val="decimal"/>
      <w:pStyle w:val="41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3596DCC"/>
    <w:multiLevelType w:val="multilevel"/>
    <w:tmpl w:val="73596DCC"/>
    <w:lvl w:ilvl="0" w:tentative="0">
      <w:start w:val="1"/>
      <w:numFmt w:val="bullet"/>
      <w:pStyle w:val="476"/>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4"/>
  </w:num>
  <w:num w:numId="3">
    <w:abstractNumId w:val="1"/>
  </w:num>
  <w:num w:numId="4">
    <w:abstractNumId w:val="2"/>
  </w:num>
  <w:num w:numId="5">
    <w:abstractNumId w:val="8"/>
  </w:num>
  <w:num w:numId="6">
    <w:abstractNumId w:val="10"/>
  </w:num>
  <w:num w:numId="7">
    <w:abstractNumId w:val="9"/>
  </w:num>
  <w:num w:numId="8">
    <w:abstractNumId w:val="7"/>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wZWUxODc3YmJmZjU3MGRkMTdmNTllZjUwYmQyOTEifQ=="/>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993"/>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3DD35E4"/>
    <w:rsid w:val="03F6798F"/>
    <w:rsid w:val="040C2513"/>
    <w:rsid w:val="043D4E77"/>
    <w:rsid w:val="044B40A4"/>
    <w:rsid w:val="04F96FF0"/>
    <w:rsid w:val="05720B50"/>
    <w:rsid w:val="065A6178"/>
    <w:rsid w:val="07BE279C"/>
    <w:rsid w:val="07EB7A18"/>
    <w:rsid w:val="081050AA"/>
    <w:rsid w:val="082029DB"/>
    <w:rsid w:val="0A5B7E63"/>
    <w:rsid w:val="0C4422FE"/>
    <w:rsid w:val="0C87121B"/>
    <w:rsid w:val="0D86163D"/>
    <w:rsid w:val="0DF702FE"/>
    <w:rsid w:val="0E990EFC"/>
    <w:rsid w:val="0F816ACD"/>
    <w:rsid w:val="0F994E07"/>
    <w:rsid w:val="0FA32A66"/>
    <w:rsid w:val="0FF705D0"/>
    <w:rsid w:val="104233D7"/>
    <w:rsid w:val="10DB2A41"/>
    <w:rsid w:val="10F90651"/>
    <w:rsid w:val="10FC16EA"/>
    <w:rsid w:val="118963A1"/>
    <w:rsid w:val="11BF0267"/>
    <w:rsid w:val="11CE748F"/>
    <w:rsid w:val="127723A9"/>
    <w:rsid w:val="12B72423"/>
    <w:rsid w:val="13072A44"/>
    <w:rsid w:val="140544E3"/>
    <w:rsid w:val="142A23DE"/>
    <w:rsid w:val="16D74CB7"/>
    <w:rsid w:val="18912E67"/>
    <w:rsid w:val="1A564531"/>
    <w:rsid w:val="1AF20BEF"/>
    <w:rsid w:val="1B2A271F"/>
    <w:rsid w:val="1B900ADB"/>
    <w:rsid w:val="1C631F5D"/>
    <w:rsid w:val="1CEA0242"/>
    <w:rsid w:val="1D266CE1"/>
    <w:rsid w:val="1D3963AF"/>
    <w:rsid w:val="1D3C274C"/>
    <w:rsid w:val="1D466790"/>
    <w:rsid w:val="1E5B7150"/>
    <w:rsid w:val="1E714A66"/>
    <w:rsid w:val="1E85324A"/>
    <w:rsid w:val="1EC65B17"/>
    <w:rsid w:val="1EDF18B6"/>
    <w:rsid w:val="1F6317DE"/>
    <w:rsid w:val="1F9D27DB"/>
    <w:rsid w:val="1FE868A9"/>
    <w:rsid w:val="213276BA"/>
    <w:rsid w:val="21F961C3"/>
    <w:rsid w:val="23382323"/>
    <w:rsid w:val="235E4892"/>
    <w:rsid w:val="236828E2"/>
    <w:rsid w:val="237E123A"/>
    <w:rsid w:val="2403533D"/>
    <w:rsid w:val="24750D67"/>
    <w:rsid w:val="25111243"/>
    <w:rsid w:val="25707998"/>
    <w:rsid w:val="257162D7"/>
    <w:rsid w:val="25932478"/>
    <w:rsid w:val="25CB3688"/>
    <w:rsid w:val="26806217"/>
    <w:rsid w:val="28EA3250"/>
    <w:rsid w:val="298C7E17"/>
    <w:rsid w:val="29F008B0"/>
    <w:rsid w:val="2C0E2AD1"/>
    <w:rsid w:val="2C491D5B"/>
    <w:rsid w:val="2C4A7CF2"/>
    <w:rsid w:val="2CA82EE2"/>
    <w:rsid w:val="2CD040B9"/>
    <w:rsid w:val="2D457B2F"/>
    <w:rsid w:val="2DD15014"/>
    <w:rsid w:val="2DE642AE"/>
    <w:rsid w:val="2E8F473D"/>
    <w:rsid w:val="2F9061DA"/>
    <w:rsid w:val="2F983071"/>
    <w:rsid w:val="2FD25781"/>
    <w:rsid w:val="302A3B86"/>
    <w:rsid w:val="319C6071"/>
    <w:rsid w:val="31B41A25"/>
    <w:rsid w:val="32524BA8"/>
    <w:rsid w:val="32FF13C6"/>
    <w:rsid w:val="334B0167"/>
    <w:rsid w:val="342E63AB"/>
    <w:rsid w:val="360D204B"/>
    <w:rsid w:val="363B0967"/>
    <w:rsid w:val="364F3BB1"/>
    <w:rsid w:val="364F4412"/>
    <w:rsid w:val="365302AE"/>
    <w:rsid w:val="38074E65"/>
    <w:rsid w:val="38C00A50"/>
    <w:rsid w:val="39054183"/>
    <w:rsid w:val="3A561EB2"/>
    <w:rsid w:val="3AF9494C"/>
    <w:rsid w:val="3B2A3B57"/>
    <w:rsid w:val="3C4E4BA9"/>
    <w:rsid w:val="3C5F759A"/>
    <w:rsid w:val="3D083218"/>
    <w:rsid w:val="3DBC05DF"/>
    <w:rsid w:val="3DBD7EB3"/>
    <w:rsid w:val="3E0F28DF"/>
    <w:rsid w:val="3E524A9F"/>
    <w:rsid w:val="3EE96A59"/>
    <w:rsid w:val="3F233019"/>
    <w:rsid w:val="3FE80680"/>
    <w:rsid w:val="41771E1A"/>
    <w:rsid w:val="41BC1B22"/>
    <w:rsid w:val="41C757A4"/>
    <w:rsid w:val="4282199D"/>
    <w:rsid w:val="42E1381E"/>
    <w:rsid w:val="43665590"/>
    <w:rsid w:val="459E0E54"/>
    <w:rsid w:val="45A33AF3"/>
    <w:rsid w:val="45FA3046"/>
    <w:rsid w:val="47973F6B"/>
    <w:rsid w:val="47C307BC"/>
    <w:rsid w:val="48895BD3"/>
    <w:rsid w:val="48A608BA"/>
    <w:rsid w:val="48F055E1"/>
    <w:rsid w:val="4AC40AD3"/>
    <w:rsid w:val="4C7B78B7"/>
    <w:rsid w:val="4CF82CB6"/>
    <w:rsid w:val="4D3D7B8D"/>
    <w:rsid w:val="4E6C4202"/>
    <w:rsid w:val="4F0A62C6"/>
    <w:rsid w:val="4F4736DA"/>
    <w:rsid w:val="4FD531A2"/>
    <w:rsid w:val="50586B5C"/>
    <w:rsid w:val="51A0432A"/>
    <w:rsid w:val="520B247E"/>
    <w:rsid w:val="52A96B6F"/>
    <w:rsid w:val="53824233"/>
    <w:rsid w:val="539F20DD"/>
    <w:rsid w:val="54A232E9"/>
    <w:rsid w:val="54C3004D"/>
    <w:rsid w:val="54E65AEA"/>
    <w:rsid w:val="550764A4"/>
    <w:rsid w:val="55AD2460"/>
    <w:rsid w:val="56A71A30"/>
    <w:rsid w:val="56CF567E"/>
    <w:rsid w:val="579D76DE"/>
    <w:rsid w:val="58AE4F0C"/>
    <w:rsid w:val="59712184"/>
    <w:rsid w:val="59A61C20"/>
    <w:rsid w:val="59D16D68"/>
    <w:rsid w:val="5A0F3C8E"/>
    <w:rsid w:val="5A2A7C7B"/>
    <w:rsid w:val="5B1647AE"/>
    <w:rsid w:val="5B231846"/>
    <w:rsid w:val="5B41386F"/>
    <w:rsid w:val="5BC70423"/>
    <w:rsid w:val="5BDB756B"/>
    <w:rsid w:val="5BF55428"/>
    <w:rsid w:val="5C052CF9"/>
    <w:rsid w:val="5C80234E"/>
    <w:rsid w:val="5DF97B7F"/>
    <w:rsid w:val="5E261785"/>
    <w:rsid w:val="5EDF01CA"/>
    <w:rsid w:val="5F011E9E"/>
    <w:rsid w:val="5F1529A6"/>
    <w:rsid w:val="5FCC5339"/>
    <w:rsid w:val="61054A27"/>
    <w:rsid w:val="611D2366"/>
    <w:rsid w:val="616D55C9"/>
    <w:rsid w:val="62885958"/>
    <w:rsid w:val="63E61662"/>
    <w:rsid w:val="64CE2EAA"/>
    <w:rsid w:val="64ED05DD"/>
    <w:rsid w:val="65007AEC"/>
    <w:rsid w:val="662E75B1"/>
    <w:rsid w:val="66342C2E"/>
    <w:rsid w:val="663E784C"/>
    <w:rsid w:val="66977CD4"/>
    <w:rsid w:val="67022B21"/>
    <w:rsid w:val="67561D44"/>
    <w:rsid w:val="67D133CC"/>
    <w:rsid w:val="686D4100"/>
    <w:rsid w:val="69456BF2"/>
    <w:rsid w:val="6958521B"/>
    <w:rsid w:val="69652C93"/>
    <w:rsid w:val="69684F4F"/>
    <w:rsid w:val="69BC35D6"/>
    <w:rsid w:val="6A7064BA"/>
    <w:rsid w:val="6B517D09"/>
    <w:rsid w:val="6BC931B2"/>
    <w:rsid w:val="6BED1D9C"/>
    <w:rsid w:val="6D75048C"/>
    <w:rsid w:val="6D8A7447"/>
    <w:rsid w:val="6DF818E5"/>
    <w:rsid w:val="6E5F273D"/>
    <w:rsid w:val="6E6E55BC"/>
    <w:rsid w:val="6E8E12EF"/>
    <w:rsid w:val="6F0B6335"/>
    <w:rsid w:val="6FB1310C"/>
    <w:rsid w:val="704E619F"/>
    <w:rsid w:val="7120378C"/>
    <w:rsid w:val="71B21F4E"/>
    <w:rsid w:val="71D43752"/>
    <w:rsid w:val="71E116BB"/>
    <w:rsid w:val="72097D64"/>
    <w:rsid w:val="72F24B59"/>
    <w:rsid w:val="732F7275"/>
    <w:rsid w:val="746815A4"/>
    <w:rsid w:val="746E713D"/>
    <w:rsid w:val="749C4185"/>
    <w:rsid w:val="757E71D5"/>
    <w:rsid w:val="75DA2C18"/>
    <w:rsid w:val="764F7F86"/>
    <w:rsid w:val="77705F3A"/>
    <w:rsid w:val="77D72EBC"/>
    <w:rsid w:val="77F4761D"/>
    <w:rsid w:val="7801310F"/>
    <w:rsid w:val="78197D9D"/>
    <w:rsid w:val="7A0B340F"/>
    <w:rsid w:val="7A3F3423"/>
    <w:rsid w:val="7A4D5B40"/>
    <w:rsid w:val="7A67303B"/>
    <w:rsid w:val="7A8F31CB"/>
    <w:rsid w:val="7AAB1D04"/>
    <w:rsid w:val="7ABA4368"/>
    <w:rsid w:val="7B257FFD"/>
    <w:rsid w:val="7CBE7304"/>
    <w:rsid w:val="7CEC7892"/>
    <w:rsid w:val="7DFC2BC5"/>
    <w:rsid w:val="7E763C0B"/>
    <w:rsid w:val="7EB7283E"/>
    <w:rsid w:val="7FFA5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6"/>
    <w:autoRedefine/>
    <w:qFormat/>
    <w:uiPriority w:val="0"/>
    <w:pPr>
      <w:adjustRightInd/>
      <w:spacing w:line="360" w:lineRule="auto"/>
      <w:jc w:val="center"/>
      <w:outlineLvl w:val="0"/>
    </w:pPr>
    <w:rPr>
      <w:rFonts w:ascii="仿宋" w:hAnsi="仿宋" w:eastAsia="仿宋" w:cs="仿宋_GB2312"/>
      <w:b/>
      <w:color w:val="000000"/>
      <w:sz w:val="36"/>
      <w:szCs w:val="36"/>
    </w:rPr>
  </w:style>
  <w:style w:type="paragraph" w:styleId="3">
    <w:name w:val="heading 2"/>
    <w:basedOn w:val="1"/>
    <w:next w:val="1"/>
    <w:autoRedefine/>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6"/>
    <w:autoRedefine/>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9"/>
    <w:autoRedefine/>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4"/>
    <w:autoRedefine/>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10"/>
    <w:autoRedefine/>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4"/>
    <w:autoRedefine/>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7"/>
    <w:autoRedefine/>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246"/>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250"/>
    <w:autoRedefine/>
    <w:qFormat/>
    <w:uiPriority w:val="99"/>
    <w:pPr>
      <w:jc w:val="left"/>
    </w:pPr>
  </w:style>
  <w:style w:type="paragraph" w:styleId="20">
    <w:name w:val="Salutation"/>
    <w:basedOn w:val="1"/>
    <w:next w:val="1"/>
    <w:link w:val="215"/>
    <w:autoRedefine/>
    <w:qFormat/>
    <w:uiPriority w:val="0"/>
    <w:rPr>
      <w:rFonts w:ascii="仿宋_GB2312" w:eastAsia="仿宋_GB2312"/>
      <w:sz w:val="28"/>
      <w:szCs w:val="20"/>
    </w:rPr>
  </w:style>
  <w:style w:type="paragraph" w:styleId="21">
    <w:name w:val="Body Text 3"/>
    <w:basedOn w:val="1"/>
    <w:link w:val="188"/>
    <w:autoRedefine/>
    <w:qFormat/>
    <w:uiPriority w:val="0"/>
    <w:pPr>
      <w:jc w:val="center"/>
    </w:pPr>
    <w:rPr>
      <w:szCs w:val="20"/>
    </w:rPr>
  </w:style>
  <w:style w:type="paragraph" w:styleId="22">
    <w:name w:val="Body Text"/>
    <w:basedOn w:val="1"/>
    <w:next w:val="23"/>
    <w:link w:val="124"/>
    <w:autoRedefine/>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137"/>
    <w:autoRedefine/>
    <w:qFormat/>
    <w:uiPriority w:val="0"/>
    <w:pPr>
      <w:ind w:firstLine="420"/>
    </w:pPr>
    <w:rPr>
      <w:szCs w:val="20"/>
    </w:rPr>
  </w:style>
  <w:style w:type="paragraph" w:styleId="24">
    <w:name w:val="Body Text Indent"/>
    <w:basedOn w:val="1"/>
    <w:next w:val="25"/>
    <w:link w:val="105"/>
    <w:autoRedefine/>
    <w:qFormat/>
    <w:uiPriority w:val="0"/>
    <w:pPr>
      <w:spacing w:line="480" w:lineRule="exact"/>
      <w:ind w:firstLine="480" w:firstLineChars="200"/>
    </w:pPr>
    <w:rPr>
      <w:rFonts w:ascii="宋体" w:hAnsi="宋体"/>
      <w:sz w:val="24"/>
    </w:rPr>
  </w:style>
  <w:style w:type="paragraph" w:customStyle="1" w:styleId="25">
    <w:name w:val="正文文本首行缩进 2"/>
    <w:autoRedefine/>
    <w:qFormat/>
    <w:uiPriority w:val="99"/>
    <w:pPr>
      <w:widowControl w:val="0"/>
      <w:adjustRightInd w:val="0"/>
      <w:spacing w:line="200" w:lineRule="atLeast"/>
      <w:ind w:firstLine="420" w:firstLineChars="200"/>
      <w:jc w:val="both"/>
    </w:pPr>
    <w:rPr>
      <w:rFonts w:ascii="宋体" w:hAnsi="Courier New" w:eastAsia="宋体" w:cs="Times New Roman"/>
      <w:spacing w:val="-4"/>
      <w:kern w:val="2"/>
      <w:sz w:val="18"/>
      <w:szCs w:val="24"/>
      <w:lang w:val="en-US" w:eastAsia="zh-CN" w:bidi="ar-SA"/>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17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226"/>
    <w:autoRedefine/>
    <w:qFormat/>
    <w:uiPriority w:val="0"/>
    <w:rPr>
      <w:rFonts w:ascii="宋体" w:hAnsi="Courier New"/>
      <w:szCs w:val="20"/>
    </w:rPr>
  </w:style>
  <w:style w:type="paragraph" w:styleId="34">
    <w:name w:val="List Number 4"/>
    <w:basedOn w:val="1"/>
    <w:autoRedefine/>
    <w:qFormat/>
    <w:uiPriority w:val="0"/>
    <w:pPr>
      <w:numPr>
        <w:ilvl w:val="0"/>
        <w:numId w:val="4"/>
      </w:numPr>
      <w:autoSpaceDE w:val="0"/>
      <w:autoSpaceDN w:val="0"/>
      <w:spacing w:line="360" w:lineRule="atLeast"/>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213"/>
    <w:autoRedefine/>
    <w:qFormat/>
    <w:uiPriority w:val="0"/>
    <w:pPr>
      <w:ind w:left="100" w:leftChars="2500"/>
    </w:pPr>
    <w:rPr>
      <w:rFonts w:ascii="宋体"/>
      <w:sz w:val="24"/>
      <w:szCs w:val="21"/>
      <w:lang w:val="zh-CN"/>
    </w:rPr>
  </w:style>
  <w:style w:type="paragraph" w:styleId="37">
    <w:name w:val="Body Text Indent 2"/>
    <w:basedOn w:val="1"/>
    <w:link w:val="85"/>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251"/>
    <w:autoRedefine/>
    <w:semiHidden/>
    <w:qFormat/>
    <w:uiPriority w:val="0"/>
    <w:rPr>
      <w:sz w:val="18"/>
      <w:szCs w:val="18"/>
    </w:rPr>
  </w:style>
  <w:style w:type="paragraph" w:styleId="39">
    <w:name w:val="footer"/>
    <w:basedOn w:val="1"/>
    <w:link w:val="632"/>
    <w:autoRedefine/>
    <w:qFormat/>
    <w:uiPriority w:val="99"/>
    <w:pPr>
      <w:tabs>
        <w:tab w:val="center" w:pos="4153"/>
        <w:tab w:val="right" w:pos="8306"/>
      </w:tabs>
      <w:snapToGrid w:val="0"/>
      <w:jc w:val="left"/>
    </w:pPr>
    <w:rPr>
      <w:sz w:val="18"/>
      <w:szCs w:val="18"/>
    </w:rPr>
  </w:style>
  <w:style w:type="paragraph" w:styleId="40">
    <w:name w:val="header"/>
    <w:basedOn w:val="1"/>
    <w:link w:val="633"/>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261"/>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0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240"/>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197"/>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10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autoRedefine/>
    <w:semiHidden/>
    <w:qFormat/>
    <w:uiPriority w:val="0"/>
    <w:rPr>
      <w:b/>
      <w:bCs/>
    </w:rPr>
  </w:style>
  <w:style w:type="paragraph" w:styleId="60">
    <w:name w:val="Body Text First Indent 2"/>
    <w:basedOn w:val="24"/>
    <w:link w:val="248"/>
    <w:autoRedefine/>
    <w:qFormat/>
    <w:uiPriority w:val="0"/>
    <w:pPr>
      <w:adjustRightInd/>
      <w:spacing w:after="120" w:line="240" w:lineRule="auto"/>
      <w:ind w:left="420" w:leftChars="200" w:firstLine="210"/>
    </w:pPr>
    <w:rPr>
      <w:sz w:val="21"/>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autoRedefine/>
    <w:qFormat/>
    <w:uiPriority w:val="22"/>
    <w:rPr>
      <w:b/>
      <w:bCs/>
    </w:rPr>
  </w:style>
  <w:style w:type="character" w:styleId="65">
    <w:name w:val="page number"/>
    <w:basedOn w:val="63"/>
    <w:autoRedefine/>
    <w:qFormat/>
    <w:uiPriority w:val="0"/>
    <w:rPr>
      <w:rFonts w:ascii="Arial" w:hAnsi="Arial" w:eastAsia="黑体" w:cs="Arial"/>
      <w:snapToGrid w:val="0"/>
      <w:kern w:val="0"/>
      <w:szCs w:val="21"/>
    </w:rPr>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rPr>
      <w:rFonts w:ascii="Arial" w:hAnsi="Arial" w:eastAsia="黑体" w:cs="Arial"/>
      <w:snapToGrid w:val="0"/>
      <w:kern w:val="0"/>
      <w:szCs w:val="21"/>
    </w:rPr>
  </w:style>
  <w:style w:type="character" w:styleId="69">
    <w:name w:val="Hyperlink"/>
    <w:autoRedefine/>
    <w:qFormat/>
    <w:uiPriority w:val="99"/>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customStyle="1" w:styleId="72">
    <w:name w:val="_Style 1"/>
    <w:autoRedefine/>
    <w:qFormat/>
    <w:uiPriority w:val="99"/>
    <w:rPr>
      <w:rFonts w:ascii="Times New Roman" w:hAnsi="Times New Roman" w:eastAsia="宋体" w:cs="Times New Roman"/>
      <w:kern w:val="2"/>
      <w:sz w:val="28"/>
      <w:szCs w:val="22"/>
      <w:lang w:val="en-US" w:eastAsia="zh-CN" w:bidi="ar-SA"/>
    </w:rPr>
  </w:style>
  <w:style w:type="paragraph" w:customStyle="1" w:styleId="73">
    <w:name w:val="Default"/>
    <w:next w:val="7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76">
    <w:name w:val="solutionfonts"/>
    <w:autoRedefine/>
    <w:qFormat/>
    <w:uiPriority w:val="0"/>
  </w:style>
  <w:style w:type="character" w:customStyle="1" w:styleId="77">
    <w:name w:val="Font Style82"/>
    <w:autoRedefine/>
    <w:qFormat/>
    <w:uiPriority w:val="99"/>
    <w:rPr>
      <w:rFonts w:ascii="宋体" w:eastAsia="宋体" w:cs="宋体"/>
      <w:color w:val="000000"/>
      <w:sz w:val="14"/>
      <w:szCs w:val="14"/>
    </w:rPr>
  </w:style>
  <w:style w:type="character" w:customStyle="1" w:styleId="78">
    <w:name w:val="此正文 Char"/>
    <w:link w:val="79"/>
    <w:autoRedefine/>
    <w:qFormat/>
    <w:uiPriority w:val="0"/>
    <w:rPr>
      <w:kern w:val="2"/>
      <w:sz w:val="24"/>
      <w:szCs w:val="24"/>
    </w:rPr>
  </w:style>
  <w:style w:type="paragraph" w:customStyle="1" w:styleId="79">
    <w:name w:val="此正文"/>
    <w:basedOn w:val="1"/>
    <w:link w:val="78"/>
    <w:autoRedefine/>
    <w:qFormat/>
    <w:uiPriority w:val="0"/>
    <w:pPr>
      <w:adjustRightInd/>
      <w:spacing w:line="360" w:lineRule="auto"/>
      <w:ind w:firstLine="200" w:firstLineChars="200"/>
    </w:pPr>
    <w:rPr>
      <w:sz w:val="24"/>
    </w:rPr>
  </w:style>
  <w:style w:type="character" w:customStyle="1" w:styleId="80">
    <w:name w:val="Char Char10"/>
    <w:autoRedefine/>
    <w:semiHidden/>
    <w:qFormat/>
    <w:uiPriority w:val="0"/>
    <w:rPr>
      <w:rFonts w:ascii="宋体" w:hAnsi="宋体"/>
      <w:kern w:val="2"/>
      <w:sz w:val="21"/>
      <w:szCs w:val="24"/>
      <w:lang w:val="en-US" w:eastAsia="zh-CN"/>
    </w:rPr>
  </w:style>
  <w:style w:type="character" w:customStyle="1" w:styleId="81">
    <w:name w:val="h Char Char"/>
    <w:autoRedefine/>
    <w:qFormat/>
    <w:uiPriority w:val="0"/>
    <w:rPr>
      <w:rFonts w:eastAsia="宋体"/>
      <w:kern w:val="2"/>
      <w:sz w:val="18"/>
      <w:lang w:val="en-US" w:eastAsia="zh-CN" w:bidi="ar-SA"/>
    </w:rPr>
  </w:style>
  <w:style w:type="character" w:customStyle="1" w:styleId="82">
    <w:name w:val="Bold"/>
    <w:autoRedefine/>
    <w:qFormat/>
    <w:uiPriority w:val="0"/>
    <w:rPr>
      <w:rFonts w:ascii="Arial" w:hAnsi="Arial" w:eastAsia="黑体" w:cs="Times New Roman"/>
      <w:b/>
      <w:kern w:val="2"/>
      <w:sz w:val="32"/>
      <w:szCs w:val="32"/>
      <w:lang w:val="en-US" w:eastAsia="zh-CN" w:bidi="ar-SA"/>
    </w:rPr>
  </w:style>
  <w:style w:type="character" w:customStyle="1" w:styleId="83">
    <w:name w:val="Ò³Ã¼ Char Char"/>
    <w:autoRedefine/>
    <w:qFormat/>
    <w:uiPriority w:val="0"/>
    <w:rPr>
      <w:rFonts w:eastAsia="宋体"/>
      <w:kern w:val="2"/>
      <w:sz w:val="18"/>
      <w:lang w:val="en-US" w:eastAsia="zh-CN" w:bidi="ar-SA"/>
    </w:rPr>
  </w:style>
  <w:style w:type="character" w:customStyle="1" w:styleId="84">
    <w:name w:val="标准正文格式 Char"/>
    <w:autoRedefine/>
    <w:qFormat/>
    <w:uiPriority w:val="0"/>
    <w:rPr>
      <w:rFonts w:ascii="宋体" w:eastAsia="仿宋_GB2312" w:cs="宋体"/>
      <w:color w:val="000000"/>
      <w:sz w:val="24"/>
      <w:lang w:val="en-US" w:eastAsia="zh-CN" w:bidi="ar-SA"/>
    </w:rPr>
  </w:style>
  <w:style w:type="character" w:customStyle="1" w:styleId="85">
    <w:name w:val="正文文本缩进 2 Char"/>
    <w:link w:val="37"/>
    <w:autoRedefine/>
    <w:qFormat/>
    <w:uiPriority w:val="0"/>
    <w:rPr>
      <w:rFonts w:ascii="宋体"/>
      <w:sz w:val="28"/>
    </w:rPr>
  </w:style>
  <w:style w:type="character" w:customStyle="1" w:styleId="86">
    <w:name w:val="Char Char8"/>
    <w:autoRedefine/>
    <w:qFormat/>
    <w:uiPriority w:val="0"/>
    <w:rPr>
      <w:rFonts w:eastAsia="宋体"/>
      <w:b/>
      <w:sz w:val="24"/>
      <w:lang w:val="en-GB" w:eastAsia="zh-CN"/>
    </w:rPr>
  </w:style>
  <w:style w:type="character" w:customStyle="1" w:styleId="87">
    <w:name w:val="No Spacing Char"/>
    <w:link w:val="88"/>
    <w:autoRedefine/>
    <w:qFormat/>
    <w:uiPriority w:val="1"/>
    <w:rPr>
      <w:rFonts w:ascii="Calibri" w:hAnsi="Calibri"/>
      <w:sz w:val="22"/>
      <w:szCs w:val="22"/>
      <w:lang w:val="en-US" w:eastAsia="zh-CN" w:bidi="ar-SA"/>
    </w:rPr>
  </w:style>
  <w:style w:type="paragraph" w:customStyle="1" w:styleId="88">
    <w:name w:val="无间隔1"/>
    <w:link w:val="87"/>
    <w:autoRedefine/>
    <w:qFormat/>
    <w:uiPriority w:val="1"/>
    <w:rPr>
      <w:rFonts w:ascii="Calibri" w:hAnsi="Calibri" w:eastAsia="宋体" w:cs="Times New Roman"/>
      <w:sz w:val="22"/>
      <w:szCs w:val="22"/>
      <w:lang w:val="en-US" w:eastAsia="zh-CN" w:bidi="ar-SA"/>
    </w:rPr>
  </w:style>
  <w:style w:type="character" w:customStyle="1" w:styleId="89">
    <w:name w:val="blue1"/>
    <w:basedOn w:val="63"/>
    <w:autoRedefine/>
    <w:qFormat/>
    <w:uiPriority w:val="0"/>
    <w:rPr>
      <w:rFonts w:ascii="Arial" w:hAnsi="Arial" w:eastAsia="黑体" w:cs="Arial"/>
      <w:snapToGrid w:val="0"/>
      <w:kern w:val="0"/>
      <w:szCs w:val="21"/>
    </w:rPr>
  </w:style>
  <w:style w:type="character" w:customStyle="1" w:styleId="90">
    <w:name w:val="highlight1"/>
    <w:autoRedefine/>
    <w:qFormat/>
    <w:uiPriority w:val="0"/>
    <w:rPr>
      <w:rFonts w:ascii="仿宋_GB2312" w:eastAsia="微软雅黑"/>
      <w:b/>
      <w:kern w:val="2"/>
      <w:sz w:val="23"/>
      <w:szCs w:val="23"/>
      <w:lang w:val="en-US" w:eastAsia="zh-CN" w:bidi="ar-SA"/>
    </w:rPr>
  </w:style>
  <w:style w:type="character" w:customStyle="1" w:styleId="91">
    <w:name w:val="ca-131"/>
    <w:autoRedefine/>
    <w:qFormat/>
    <w:uiPriority w:val="0"/>
    <w:rPr>
      <w:rFonts w:hint="eastAsia" w:ascii="仿宋_GB2312" w:eastAsia="仿宋_GB2312"/>
      <w:b/>
      <w:bCs/>
      <w:color w:val="000000"/>
      <w:spacing w:val="-20"/>
      <w:sz w:val="24"/>
      <w:szCs w:val="24"/>
    </w:rPr>
  </w:style>
  <w:style w:type="character" w:customStyle="1" w:styleId="92">
    <w:name w:val="h3 Char"/>
    <w:autoRedefine/>
    <w:qFormat/>
    <w:uiPriority w:val="0"/>
    <w:rPr>
      <w:rFonts w:eastAsia="宋体"/>
      <w:b/>
      <w:kern w:val="2"/>
      <w:sz w:val="32"/>
      <w:lang w:val="en-US" w:eastAsia="zh-CN" w:bidi="ar-SA"/>
    </w:rPr>
  </w:style>
  <w:style w:type="character" w:customStyle="1" w:styleId="93">
    <w:name w:val="Char Char12"/>
    <w:autoRedefine/>
    <w:qFormat/>
    <w:uiPriority w:val="0"/>
    <w:rPr>
      <w:rFonts w:ascii="仿宋_GB2312" w:eastAsia="仿宋_GB2312"/>
      <w:b/>
      <w:bCs/>
      <w:kern w:val="2"/>
      <w:sz w:val="24"/>
      <w:szCs w:val="24"/>
      <w:lang w:val="zh-CN" w:eastAsia="zh-CN" w:bidi="ar-SA"/>
    </w:rPr>
  </w:style>
  <w:style w:type="character" w:customStyle="1" w:styleId="94">
    <w:name w:val="Comment Text Char"/>
    <w:autoRedefine/>
    <w:semiHidden/>
    <w:qFormat/>
    <w:locked/>
    <w:uiPriority w:val="0"/>
    <w:rPr>
      <w:rFonts w:ascii="宋体" w:hAnsi="宋体" w:eastAsia="宋体"/>
      <w:kern w:val="2"/>
      <w:sz w:val="24"/>
      <w:lang w:val="en-US" w:eastAsia="zh-CN" w:bidi="ar-SA"/>
    </w:rPr>
  </w:style>
  <w:style w:type="character" w:customStyle="1" w:styleId="95">
    <w:name w:val="批注文字 Char"/>
    <w:autoRedefine/>
    <w:qFormat/>
    <w:uiPriority w:val="99"/>
    <w:rPr>
      <w:kern w:val="2"/>
      <w:sz w:val="21"/>
      <w:szCs w:val="24"/>
    </w:rPr>
  </w:style>
  <w:style w:type="character" w:customStyle="1" w:styleId="96">
    <w:name w:val="仿宋正文 Char"/>
    <w:link w:val="97"/>
    <w:autoRedefine/>
    <w:qFormat/>
    <w:uiPriority w:val="0"/>
    <w:rPr>
      <w:rFonts w:ascii="仿宋_GB2312" w:eastAsia="仿宋_GB2312"/>
      <w:kern w:val="2"/>
      <w:sz w:val="24"/>
      <w:lang w:val="en-US" w:eastAsia="zh-CN" w:bidi="ar-SA"/>
    </w:rPr>
  </w:style>
  <w:style w:type="paragraph" w:customStyle="1" w:styleId="97">
    <w:name w:val="仿宋正文"/>
    <w:basedOn w:val="1"/>
    <w:link w:val="96"/>
    <w:autoRedefine/>
    <w:qFormat/>
    <w:uiPriority w:val="0"/>
    <w:pPr>
      <w:adjustRightInd/>
      <w:spacing w:line="360" w:lineRule="auto"/>
      <w:ind w:firstLine="480" w:firstLineChars="200"/>
    </w:pPr>
    <w:rPr>
      <w:rFonts w:ascii="仿宋_GB2312" w:eastAsia="仿宋_GB2312"/>
      <w:sz w:val="24"/>
      <w:szCs w:val="20"/>
    </w:rPr>
  </w:style>
  <w:style w:type="character" w:customStyle="1" w:styleId="98">
    <w:name w:val="style91"/>
    <w:autoRedefine/>
    <w:qFormat/>
    <w:uiPriority w:val="0"/>
    <w:rPr>
      <w:color w:val="333333"/>
    </w:rPr>
  </w:style>
  <w:style w:type="character" w:customStyle="1" w:styleId="99">
    <w:name w:val="Char Char4"/>
    <w:autoRedefine/>
    <w:qFormat/>
    <w:uiPriority w:val="0"/>
    <w:rPr>
      <w:rFonts w:eastAsia="宋体"/>
      <w:b/>
      <w:sz w:val="24"/>
      <w:lang w:val="en-GB" w:eastAsia="zh-CN" w:bidi="ar-SA"/>
    </w:rPr>
  </w:style>
  <w:style w:type="character" w:customStyle="1" w:styleId="100">
    <w:name w:val="Char Char2"/>
    <w:autoRedefine/>
    <w:qFormat/>
    <w:uiPriority w:val="0"/>
    <w:rPr>
      <w:rFonts w:eastAsia="宋体"/>
      <w:b/>
      <w:bCs/>
      <w:kern w:val="2"/>
      <w:sz w:val="21"/>
      <w:szCs w:val="24"/>
      <w:lang w:val="en-US" w:eastAsia="zh-CN" w:bidi="ar-SA"/>
    </w:rPr>
  </w:style>
  <w:style w:type="character" w:customStyle="1" w:styleId="101">
    <w:name w:val="正文 项目2 Char"/>
    <w:basedOn w:val="102"/>
    <w:autoRedefine/>
    <w:qFormat/>
    <w:uiPriority w:val="0"/>
    <w:rPr>
      <w:rFonts w:ascii="仿宋_GB2312" w:hAnsi="仿宋_GB2312" w:eastAsia="仿宋_GB2312"/>
      <w:kern w:val="2"/>
      <w:sz w:val="24"/>
      <w:lang w:bidi="ar-SA"/>
    </w:rPr>
  </w:style>
  <w:style w:type="character" w:customStyle="1" w:styleId="102">
    <w:name w:val="正文 项目 Char"/>
    <w:autoRedefine/>
    <w:qFormat/>
    <w:uiPriority w:val="0"/>
    <w:rPr>
      <w:rFonts w:ascii="仿宋_GB2312" w:hAnsi="仿宋_GB2312" w:eastAsia="仿宋_GB2312"/>
      <w:kern w:val="2"/>
      <w:sz w:val="24"/>
      <w:lang w:bidi="ar-SA"/>
    </w:rPr>
  </w:style>
  <w:style w:type="character" w:customStyle="1" w:styleId="103">
    <w:name w:val="页眉 Char1"/>
    <w:autoRedefine/>
    <w:qFormat/>
    <w:uiPriority w:val="0"/>
    <w:rPr>
      <w:rFonts w:eastAsia="宋体"/>
      <w:kern w:val="2"/>
      <w:sz w:val="18"/>
      <w:szCs w:val="18"/>
      <w:lang w:val="en-US" w:eastAsia="zh-CN" w:bidi="ar-SA"/>
    </w:rPr>
  </w:style>
  <w:style w:type="character" w:customStyle="1" w:styleId="104">
    <w:name w:val="副标题 Char"/>
    <w:link w:val="46"/>
    <w:autoRedefine/>
    <w:qFormat/>
    <w:uiPriority w:val="0"/>
    <w:rPr>
      <w:rFonts w:ascii="Arial" w:hAnsi="Arial" w:eastAsia="隶书"/>
      <w:b/>
      <w:bCs/>
      <w:kern w:val="28"/>
      <w:sz w:val="44"/>
      <w:szCs w:val="32"/>
      <w:lang w:val="en-US" w:eastAsia="zh-CN" w:bidi="ar-SA"/>
    </w:rPr>
  </w:style>
  <w:style w:type="character" w:customStyle="1" w:styleId="105">
    <w:name w:val="正文文本缩进 Char1"/>
    <w:link w:val="24"/>
    <w:autoRedefine/>
    <w:qFormat/>
    <w:uiPriority w:val="0"/>
    <w:rPr>
      <w:rFonts w:ascii="宋体" w:hAnsi="宋体"/>
      <w:kern w:val="2"/>
      <w:sz w:val="24"/>
      <w:szCs w:val="24"/>
    </w:rPr>
  </w:style>
  <w:style w:type="character" w:customStyle="1" w:styleId="106">
    <w:name w:val="big1"/>
    <w:autoRedefine/>
    <w:qFormat/>
    <w:uiPriority w:val="0"/>
    <w:rPr>
      <w:rFonts w:hint="eastAsia" w:ascii="宋体" w:hAnsi="宋体" w:eastAsia="宋体"/>
      <w:color w:val="333333"/>
      <w:sz w:val="22"/>
      <w:szCs w:val="22"/>
    </w:rPr>
  </w:style>
  <w:style w:type="character" w:customStyle="1" w:styleId="107">
    <w:name w:val="h Char Char1"/>
    <w:autoRedefine/>
    <w:qFormat/>
    <w:uiPriority w:val="0"/>
    <w:rPr>
      <w:rFonts w:eastAsia="宋体"/>
      <w:kern w:val="2"/>
      <w:sz w:val="18"/>
      <w:szCs w:val="18"/>
      <w:lang w:val="en-US" w:eastAsia="zh-CN" w:bidi="ar-SA"/>
    </w:rPr>
  </w:style>
  <w:style w:type="character" w:customStyle="1" w:styleId="108">
    <w:name w:val="样式8 Char"/>
    <w:autoRedefine/>
    <w:qFormat/>
    <w:uiPriority w:val="0"/>
    <w:rPr>
      <w:rFonts w:ascii="仿宋_GB2312" w:hAnsi="宋体" w:eastAsia="仿宋_GB2312"/>
      <w:b/>
      <w:bCs/>
      <w:kern w:val="2"/>
      <w:sz w:val="24"/>
      <w:szCs w:val="24"/>
    </w:rPr>
  </w:style>
  <w:style w:type="character" w:customStyle="1" w:styleId="109">
    <w:name w:val="HTML 预设格式 Char"/>
    <w:link w:val="56"/>
    <w:autoRedefine/>
    <w:qFormat/>
    <w:uiPriority w:val="0"/>
    <w:rPr>
      <w:rFonts w:ascii="黑体" w:hAnsi="Courier New" w:eastAsia="黑体"/>
    </w:rPr>
  </w:style>
  <w:style w:type="character" w:customStyle="1" w:styleId="110">
    <w:name w:val="页脚 Char1"/>
    <w:autoRedefine/>
    <w:qFormat/>
    <w:uiPriority w:val="0"/>
    <w:rPr>
      <w:rFonts w:eastAsia="宋体"/>
      <w:kern w:val="2"/>
      <w:sz w:val="18"/>
      <w:szCs w:val="18"/>
      <w:lang w:val="en-US" w:eastAsia="zh-CN" w:bidi="ar-SA"/>
    </w:rPr>
  </w:style>
  <w:style w:type="character" w:customStyle="1" w:styleId="111">
    <w:name w:val="myp11"/>
    <w:autoRedefine/>
    <w:qFormat/>
    <w:uiPriority w:val="0"/>
    <w:rPr>
      <w:rFonts w:ascii="仿宋_GB2312" w:eastAsia="微软雅黑"/>
      <w:b/>
      <w:kern w:val="2"/>
      <w:sz w:val="32"/>
      <w:szCs w:val="32"/>
      <w:lang w:val="en-US" w:eastAsia="zh-CN" w:bidi="ar-SA"/>
    </w:rPr>
  </w:style>
  <w:style w:type="character" w:customStyle="1" w:styleId="112">
    <w:name w:val="正文文本 2 Char"/>
    <w:autoRedefine/>
    <w:qFormat/>
    <w:uiPriority w:val="0"/>
    <w:rPr>
      <w:rFonts w:eastAsia="宋体"/>
      <w:kern w:val="2"/>
      <w:sz w:val="21"/>
      <w:szCs w:val="24"/>
      <w:lang w:val="en-US" w:eastAsia="zh-CN" w:bidi="ar-SA"/>
    </w:rPr>
  </w:style>
  <w:style w:type="character" w:customStyle="1" w:styleId="113">
    <w:name w:val="tw4winTerm"/>
    <w:autoRedefine/>
    <w:qFormat/>
    <w:uiPriority w:val="0"/>
    <w:rPr>
      <w:color w:val="0000FF"/>
    </w:rPr>
  </w:style>
  <w:style w:type="character" w:customStyle="1" w:styleId="114">
    <w:name w:val="标题 8 Char"/>
    <w:link w:val="9"/>
    <w:autoRedefine/>
    <w:qFormat/>
    <w:uiPriority w:val="0"/>
    <w:rPr>
      <w:rFonts w:ascii="Arial" w:hAnsi="Arial" w:eastAsia="黑体"/>
      <w:kern w:val="2"/>
      <w:sz w:val="24"/>
      <w:szCs w:val="24"/>
    </w:rPr>
  </w:style>
  <w:style w:type="character" w:customStyle="1" w:styleId="1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116">
    <w:name w:val="hei16b1"/>
    <w:autoRedefine/>
    <w:qFormat/>
    <w:uiPriority w:val="0"/>
    <w:rPr>
      <w:rFonts w:hint="default" w:ascii="Arial" w:hAnsi="Arial" w:cs="Arial"/>
      <w:b/>
      <w:bCs/>
      <w:color w:val="000000"/>
      <w:sz w:val="24"/>
      <w:szCs w:val="24"/>
    </w:rPr>
  </w:style>
  <w:style w:type="character" w:customStyle="1" w:styleId="117">
    <w:name w:val="Heading 7 Char"/>
    <w:autoRedefine/>
    <w:qFormat/>
    <w:locked/>
    <w:uiPriority w:val="0"/>
    <w:rPr>
      <w:rFonts w:ascii="宋体" w:hAnsi="宋体" w:eastAsia="宋体"/>
      <w:b/>
      <w:bCs/>
      <w:kern w:val="2"/>
      <w:sz w:val="24"/>
      <w:szCs w:val="24"/>
      <w:lang w:val="en-US" w:eastAsia="zh-CN" w:bidi="ar-SA"/>
    </w:rPr>
  </w:style>
  <w:style w:type="character" w:customStyle="1" w:styleId="118">
    <w:name w:val="Char Char6"/>
    <w:autoRedefine/>
    <w:qFormat/>
    <w:uiPriority w:val="0"/>
    <w:rPr>
      <w:rFonts w:eastAsia="宋体"/>
      <w:kern w:val="2"/>
      <w:sz w:val="21"/>
      <w:szCs w:val="24"/>
      <w:lang w:val="en-US" w:eastAsia="zh-CN" w:bidi="ar-SA"/>
    </w:rPr>
  </w:style>
  <w:style w:type="character" w:customStyle="1" w:styleId="119">
    <w:name w:val="哈哈正文 Char"/>
    <w:link w:val="120"/>
    <w:autoRedefine/>
    <w:qFormat/>
    <w:uiPriority w:val="0"/>
    <w:rPr>
      <w:rFonts w:ascii="宋体" w:hAnsi="宋体" w:eastAsia="宋体"/>
      <w:kern w:val="2"/>
      <w:sz w:val="24"/>
      <w:lang w:bidi="ar-SA"/>
    </w:rPr>
  </w:style>
  <w:style w:type="paragraph" w:customStyle="1" w:styleId="120">
    <w:name w:val="哈哈正文"/>
    <w:basedOn w:val="1"/>
    <w:link w:val="119"/>
    <w:autoRedefine/>
    <w:qFormat/>
    <w:uiPriority w:val="0"/>
    <w:pPr>
      <w:adjustRightInd/>
      <w:spacing w:line="360" w:lineRule="auto"/>
      <w:ind w:firstLine="200" w:firstLineChars="200"/>
    </w:pPr>
    <w:rPr>
      <w:rFonts w:ascii="宋体" w:hAnsi="宋体"/>
      <w:sz w:val="24"/>
      <w:szCs w:val="20"/>
    </w:rPr>
  </w:style>
  <w:style w:type="character" w:customStyle="1" w:styleId="121">
    <w:name w:val="pt141"/>
    <w:autoRedefine/>
    <w:qFormat/>
    <w:uiPriority w:val="0"/>
    <w:rPr>
      <w:color w:val="330066"/>
      <w:sz w:val="22"/>
      <w:szCs w:val="22"/>
    </w:rPr>
  </w:style>
  <w:style w:type="character" w:customStyle="1" w:styleId="122">
    <w:name w:val="普通文字 Char3"/>
    <w:autoRedefine/>
    <w:qFormat/>
    <w:uiPriority w:val="0"/>
    <w:rPr>
      <w:rFonts w:ascii="宋体" w:hAnsi="Courier New" w:eastAsia="宋体"/>
      <w:kern w:val="2"/>
      <w:sz w:val="21"/>
      <w:lang w:val="en-US" w:eastAsia="zh-CN" w:bidi="ar-SA"/>
    </w:rPr>
  </w:style>
  <w:style w:type="character" w:customStyle="1" w:styleId="123">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124">
    <w:name w:val="正文文本 Char1"/>
    <w:link w:val="22"/>
    <w:autoRedefine/>
    <w:semiHidden/>
    <w:qFormat/>
    <w:uiPriority w:val="0"/>
    <w:rPr>
      <w:rFonts w:ascii="宋体" w:hAnsi="Arial" w:eastAsia="宋体" w:cs="Arial"/>
      <w:snapToGrid w:val="0"/>
      <w:kern w:val="2"/>
      <w:sz w:val="24"/>
      <w:szCs w:val="21"/>
      <w:lang w:val="zh-CN" w:eastAsia="zh-CN" w:bidi="ar-SA"/>
    </w:rPr>
  </w:style>
  <w:style w:type="character" w:customStyle="1" w:styleId="125">
    <w:name w:val="正文2 Char"/>
    <w:autoRedefine/>
    <w:qFormat/>
    <w:uiPriority w:val="0"/>
    <w:rPr>
      <w:rFonts w:eastAsia="宋体"/>
      <w:kern w:val="2"/>
      <w:sz w:val="24"/>
      <w:lang w:val="en-US" w:eastAsia="zh-CN" w:bidi="ar-SA"/>
    </w:rPr>
  </w:style>
  <w:style w:type="character" w:customStyle="1" w:styleId="126">
    <w:name w:val="普通文字 Char1"/>
    <w:autoRedefine/>
    <w:qFormat/>
    <w:uiPriority w:val="0"/>
    <w:rPr>
      <w:rFonts w:ascii="宋体" w:hAnsi="Courier New" w:eastAsia="宋体"/>
      <w:kern w:val="2"/>
      <w:sz w:val="21"/>
      <w:lang w:val="en-US" w:eastAsia="zh-CN"/>
    </w:rPr>
  </w:style>
  <w:style w:type="character" w:customStyle="1" w:styleId="127">
    <w:name w:val="标题 9 Char"/>
    <w:link w:val="10"/>
    <w:autoRedefine/>
    <w:qFormat/>
    <w:uiPriority w:val="0"/>
    <w:rPr>
      <w:rFonts w:ascii="Arial" w:hAnsi="Arial" w:eastAsia="黑体"/>
      <w:kern w:val="2"/>
      <w:sz w:val="21"/>
      <w:szCs w:val="21"/>
    </w:rPr>
  </w:style>
  <w:style w:type="character" w:customStyle="1" w:styleId="128">
    <w:name w:val="Header Char"/>
    <w:autoRedefine/>
    <w:semiHidden/>
    <w:qFormat/>
    <w:locked/>
    <w:uiPriority w:val="0"/>
    <w:rPr>
      <w:rFonts w:eastAsia="宋体"/>
      <w:kern w:val="2"/>
      <w:sz w:val="18"/>
      <w:szCs w:val="18"/>
      <w:lang w:val="en-US" w:eastAsia="zh-CN" w:bidi="ar-SA"/>
    </w:rPr>
  </w:style>
  <w:style w:type="character" w:customStyle="1" w:styleId="129">
    <w:name w:val="Footer-Even Char1"/>
    <w:autoRedefine/>
    <w:qFormat/>
    <w:uiPriority w:val="0"/>
    <w:rPr>
      <w:rFonts w:eastAsia="宋体"/>
      <w:kern w:val="2"/>
      <w:sz w:val="18"/>
      <w:szCs w:val="18"/>
      <w:lang w:val="en-US" w:eastAsia="zh-CN" w:bidi="ar-SA"/>
    </w:rPr>
  </w:style>
  <w:style w:type="character" w:customStyle="1" w:styleId="130">
    <w:name w:val="unnamed31"/>
    <w:autoRedefine/>
    <w:qFormat/>
    <w:uiPriority w:val="0"/>
    <w:rPr>
      <w:rFonts w:ascii="Tahoma" w:hAnsi="Tahoma" w:eastAsia="宋体"/>
      <w:b/>
      <w:kern w:val="2"/>
      <w:sz w:val="24"/>
      <w:szCs w:val="32"/>
      <w:u w:val="none"/>
      <w:lang w:val="en-US" w:eastAsia="zh-CN" w:bidi="ar-SA"/>
    </w:rPr>
  </w:style>
  <w:style w:type="character" w:customStyle="1" w:styleId="131">
    <w:name w:val="纯文本 Char Char Char"/>
    <w:autoRedefine/>
    <w:qFormat/>
    <w:uiPriority w:val="0"/>
    <w:rPr>
      <w:rFonts w:ascii="宋体" w:hAnsi="Courier New" w:eastAsia="宋体"/>
      <w:kern w:val="2"/>
      <w:sz w:val="21"/>
      <w:lang w:val="en-US" w:eastAsia="zh-CN" w:bidi="ar-SA"/>
    </w:rPr>
  </w:style>
  <w:style w:type="character" w:customStyle="1" w:styleId="132">
    <w:name w:val="Body Text(ch) Char Char"/>
    <w:autoRedefine/>
    <w:qFormat/>
    <w:uiPriority w:val="0"/>
    <w:rPr>
      <w:rFonts w:ascii="宋体"/>
      <w:kern w:val="2"/>
      <w:sz w:val="24"/>
      <w:szCs w:val="21"/>
      <w:lang w:val="zh-CN"/>
    </w:rPr>
  </w:style>
  <w:style w:type="character" w:customStyle="1" w:styleId="133">
    <w:name w:val="插图说明 Char"/>
    <w:autoRedefine/>
    <w:qFormat/>
    <w:uiPriority w:val="0"/>
    <w:rPr>
      <w:rFonts w:eastAsia="黑体"/>
      <w:sz w:val="24"/>
      <w:lang w:val="en-US" w:eastAsia="zh-CN"/>
    </w:rPr>
  </w:style>
  <w:style w:type="character" w:customStyle="1" w:styleId="134">
    <w:name w:val="tw4winExternal"/>
    <w:autoRedefine/>
    <w:qFormat/>
    <w:uiPriority w:val="0"/>
    <w:rPr>
      <w:rFonts w:ascii="Courier New" w:hAnsi="Courier New" w:cs="Courier New"/>
      <w:color w:val="808080"/>
      <w:lang w:val="en-US" w:eastAsia="zh-CN"/>
    </w:rPr>
  </w:style>
  <w:style w:type="character" w:customStyle="1" w:styleId="135">
    <w:name w:val="font21"/>
    <w:autoRedefine/>
    <w:qFormat/>
    <w:uiPriority w:val="0"/>
    <w:rPr>
      <w:rFonts w:hint="eastAsia" w:ascii="宋体" w:hAnsi="宋体" w:eastAsia="宋体"/>
      <w:kern w:val="2"/>
      <w:sz w:val="28"/>
      <w:szCs w:val="28"/>
      <w:lang w:val="en-US" w:eastAsia="zh-CN" w:bidi="ar-SA"/>
    </w:rPr>
  </w:style>
  <w:style w:type="character" w:customStyle="1" w:styleId="136">
    <w:name w:val="标书正文格式 Char"/>
    <w:autoRedefine/>
    <w:qFormat/>
    <w:uiPriority w:val="0"/>
    <w:rPr>
      <w:rFonts w:eastAsia="楷体_GB2312"/>
      <w:kern w:val="2"/>
      <w:sz w:val="24"/>
      <w:szCs w:val="24"/>
      <w:lang w:bidi="ar-SA"/>
    </w:rPr>
  </w:style>
  <w:style w:type="character" w:customStyle="1" w:styleId="137">
    <w:name w:val="正文首行缩进 Char"/>
    <w:link w:val="23"/>
    <w:autoRedefine/>
    <w:qFormat/>
    <w:uiPriority w:val="0"/>
    <w:rPr>
      <w:rFonts w:ascii="宋体"/>
      <w:kern w:val="2"/>
      <w:sz w:val="24"/>
      <w:lang w:val="zh-CN"/>
    </w:rPr>
  </w:style>
  <w:style w:type="character" w:customStyle="1" w:styleId="138">
    <w:name w:val="javascript"/>
    <w:autoRedefine/>
    <w:qFormat/>
    <w:uiPriority w:val="0"/>
  </w:style>
  <w:style w:type="character" w:customStyle="1" w:styleId="139">
    <w:name w:val="Balloon Text Char"/>
    <w:autoRedefine/>
    <w:semiHidden/>
    <w:qFormat/>
    <w:locked/>
    <w:uiPriority w:val="0"/>
    <w:rPr>
      <w:rFonts w:eastAsia="宋体"/>
      <w:kern w:val="2"/>
      <w:sz w:val="18"/>
      <w:szCs w:val="18"/>
      <w:lang w:val="en-US" w:eastAsia="zh-CN" w:bidi="ar-SA"/>
    </w:rPr>
  </w:style>
  <w:style w:type="character" w:customStyle="1" w:styleId="140">
    <w:name w:val="Char Char5"/>
    <w:autoRedefine/>
    <w:qFormat/>
    <w:uiPriority w:val="0"/>
    <w:rPr>
      <w:rFonts w:ascii="宋体" w:hAnsi="Courier New" w:eastAsia="宋体"/>
      <w:kern w:val="2"/>
      <w:sz w:val="21"/>
      <w:lang w:val="en-US" w:eastAsia="zh-CN"/>
    </w:rPr>
  </w:style>
  <w:style w:type="character" w:customStyle="1" w:styleId="141">
    <w:name w:val="Char Char"/>
    <w:autoRedefine/>
    <w:qFormat/>
    <w:uiPriority w:val="0"/>
    <w:rPr>
      <w:rFonts w:ascii="宋体" w:hAnsi="Courier New" w:eastAsia="宋体"/>
      <w:kern w:val="2"/>
      <w:sz w:val="21"/>
      <w:lang w:val="en-US" w:eastAsia="zh-CN" w:bidi="ar-SA"/>
    </w:rPr>
  </w:style>
  <w:style w:type="character" w:customStyle="1" w:styleId="142">
    <w:name w:val="mdeck"/>
    <w:autoRedefine/>
    <w:qFormat/>
    <w:uiPriority w:val="0"/>
    <w:rPr>
      <w:rFonts w:ascii="仿宋_GB2312" w:eastAsia="微软雅黑"/>
      <w:b/>
      <w:kern w:val="2"/>
      <w:sz w:val="32"/>
      <w:szCs w:val="32"/>
      <w:lang w:val="en-US" w:eastAsia="zh-CN" w:bidi="ar-SA"/>
    </w:rPr>
  </w:style>
  <w:style w:type="character" w:customStyle="1" w:styleId="143">
    <w:name w:val="content"/>
    <w:autoRedefine/>
    <w:qFormat/>
    <w:uiPriority w:val="0"/>
  </w:style>
  <w:style w:type="character" w:customStyle="1" w:styleId="144">
    <w:name w:val="Char Char3"/>
    <w:autoRedefine/>
    <w:qFormat/>
    <w:uiPriority w:val="0"/>
    <w:rPr>
      <w:rFonts w:eastAsia="宋体"/>
      <w:kern w:val="2"/>
      <w:sz w:val="21"/>
      <w:szCs w:val="24"/>
      <w:lang w:val="en-US" w:eastAsia="zh-CN" w:bidi="ar-SA"/>
    </w:rPr>
  </w:style>
  <w:style w:type="character" w:customStyle="1" w:styleId="145">
    <w:name w:val="Char Char81"/>
    <w:autoRedefine/>
    <w:qFormat/>
    <w:uiPriority w:val="6"/>
    <w:rPr>
      <w:rFonts w:eastAsia="宋体"/>
      <w:b/>
      <w:sz w:val="24"/>
      <w:lang w:val="en-GB" w:eastAsia="zh-CN"/>
    </w:rPr>
  </w:style>
  <w:style w:type="character" w:customStyle="1" w:styleId="146">
    <w:name w:val="标题 1 Char"/>
    <w:link w:val="2"/>
    <w:autoRedefine/>
    <w:qFormat/>
    <w:uiPriority w:val="0"/>
    <w:rPr>
      <w:rFonts w:ascii="仿宋" w:hAnsi="仿宋" w:eastAsia="仿宋" w:cs="仿宋_GB2312"/>
      <w:b/>
      <w:color w:val="000000"/>
      <w:kern w:val="2"/>
      <w:sz w:val="36"/>
      <w:szCs w:val="36"/>
    </w:rPr>
  </w:style>
  <w:style w:type="character" w:customStyle="1" w:styleId="147">
    <w:name w:val="页眉 Char"/>
    <w:autoRedefine/>
    <w:qFormat/>
    <w:uiPriority w:val="99"/>
    <w:rPr>
      <w:rFonts w:eastAsia="仿宋_GB2312"/>
      <w:kern w:val="2"/>
      <w:sz w:val="18"/>
      <w:lang w:val="en-US" w:eastAsia="zh-CN"/>
    </w:rPr>
  </w:style>
  <w:style w:type="character" w:customStyle="1" w:styleId="148">
    <w:name w:val="b11_01b Char"/>
    <w:link w:val="149"/>
    <w:autoRedefine/>
    <w:qFormat/>
    <w:uiPriority w:val="0"/>
    <w:rPr>
      <w:rFonts w:ascii="Verdana" w:hAnsi="Verdana"/>
      <w:b/>
      <w:bCs/>
      <w:color w:val="4A82CA"/>
      <w:sz w:val="17"/>
      <w:szCs w:val="17"/>
    </w:rPr>
  </w:style>
  <w:style w:type="paragraph" w:customStyle="1" w:styleId="149">
    <w:name w:val="b11_01b"/>
    <w:basedOn w:val="1"/>
    <w:next w:val="1"/>
    <w:link w:val="14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50">
    <w:name w:val="标题4-dyf Char"/>
    <w:link w:val="151"/>
    <w:autoRedefine/>
    <w:qFormat/>
    <w:uiPriority w:val="0"/>
    <w:rPr>
      <w:rFonts w:ascii="Cambria" w:hAnsi="Cambria"/>
      <w:b/>
      <w:bCs/>
      <w:color w:val="000000"/>
      <w:kern w:val="2"/>
      <w:sz w:val="21"/>
      <w:szCs w:val="21"/>
    </w:rPr>
  </w:style>
  <w:style w:type="paragraph" w:customStyle="1" w:styleId="151">
    <w:name w:val="标题4-dyf"/>
    <w:basedOn w:val="5"/>
    <w:link w:val="150"/>
    <w:autoRedefine/>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character" w:customStyle="1" w:styleId="152">
    <w:name w:val="批注主题 Char"/>
    <w:autoRedefine/>
    <w:qFormat/>
    <w:uiPriority w:val="0"/>
    <w:rPr>
      <w:rFonts w:eastAsia="宋体"/>
      <w:b/>
      <w:bCs/>
      <w:kern w:val="2"/>
      <w:sz w:val="21"/>
      <w:szCs w:val="24"/>
      <w:lang w:val="en-US" w:eastAsia="zh-CN" w:bidi="ar-SA"/>
    </w:rPr>
  </w:style>
  <w:style w:type="character" w:customStyle="1" w:styleId="15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54">
    <w:name w:val="标题 3 Char2"/>
    <w:autoRedefine/>
    <w:qFormat/>
    <w:uiPriority w:val="0"/>
    <w:rPr>
      <w:rFonts w:eastAsia="宋体"/>
      <w:b/>
      <w:bCs/>
      <w:kern w:val="2"/>
      <w:sz w:val="32"/>
      <w:szCs w:val="32"/>
      <w:lang w:val="en-US" w:eastAsia="zh-CN" w:bidi="ar-SA"/>
    </w:rPr>
  </w:style>
  <w:style w:type="character" w:customStyle="1" w:styleId="155">
    <w:name w:val="gray6"/>
    <w:basedOn w:val="63"/>
    <w:autoRedefine/>
    <w:qFormat/>
    <w:uiPriority w:val="0"/>
    <w:rPr>
      <w:rFonts w:ascii="Arial" w:hAnsi="Arial" w:eastAsia="黑体" w:cs="Arial"/>
      <w:snapToGrid w:val="0"/>
      <w:kern w:val="0"/>
      <w:szCs w:val="21"/>
    </w:rPr>
  </w:style>
  <w:style w:type="character" w:customStyle="1" w:styleId="156">
    <w:name w:val="正文首行缩进两字 Char"/>
    <w:autoRedefine/>
    <w:qFormat/>
    <w:uiPriority w:val="0"/>
    <w:rPr>
      <w:sz w:val="24"/>
      <w:szCs w:val="24"/>
      <w:lang w:val="en-US" w:eastAsia="zh-CN" w:bidi="ar-SA"/>
    </w:rPr>
  </w:style>
  <w:style w:type="character" w:customStyle="1" w:styleId="157">
    <w:name w:val="Char Char51"/>
    <w:autoRedefine/>
    <w:qFormat/>
    <w:uiPriority w:val="0"/>
    <w:rPr>
      <w:rFonts w:ascii="宋体" w:hAnsi="Courier New" w:eastAsia="宋体"/>
      <w:kern w:val="2"/>
      <w:sz w:val="21"/>
      <w:lang w:val="en-US" w:eastAsia="zh-CN"/>
    </w:rPr>
  </w:style>
  <w:style w:type="character" w:customStyle="1" w:styleId="158">
    <w:name w:val="带编号样式 Char"/>
    <w:autoRedefine/>
    <w:qFormat/>
    <w:uiPriority w:val="0"/>
    <w:rPr>
      <w:rFonts w:ascii="仿宋_GB2312" w:eastAsia="仿宋_GB2312"/>
      <w:color w:val="000000"/>
      <w:sz w:val="24"/>
      <w:lang w:bidi="ar-SA"/>
    </w:rPr>
  </w:style>
  <w:style w:type="character" w:customStyle="1" w:styleId="159">
    <w:name w:val="Footer-Even Char"/>
    <w:autoRedefine/>
    <w:qFormat/>
    <w:uiPriority w:val="0"/>
    <w:rPr>
      <w:rFonts w:eastAsia="宋体"/>
      <w:kern w:val="2"/>
      <w:sz w:val="18"/>
      <w:lang w:val="en-US" w:eastAsia="zh-CN" w:bidi="ar-SA"/>
    </w:rPr>
  </w:style>
  <w:style w:type="character" w:customStyle="1" w:styleId="160">
    <w:name w:val="样式4 Char"/>
    <w:autoRedefine/>
    <w:qFormat/>
    <w:uiPriority w:val="0"/>
    <w:rPr>
      <w:rFonts w:ascii="仿宋_GB2312" w:hAnsi="仿宋" w:eastAsia="仿宋_GB2312"/>
      <w:b/>
      <w:kern w:val="2"/>
      <w:sz w:val="32"/>
      <w:szCs w:val="32"/>
      <w:lang w:bidi="ar-SA"/>
    </w:rPr>
  </w:style>
  <w:style w:type="character" w:customStyle="1" w:styleId="161">
    <w:name w:val="样式 标题 4h4H4Fab-4T5Ref Heading 1rh1Heading sqlsect 1.2.3.... Char"/>
    <w:link w:val="162"/>
    <w:autoRedefine/>
    <w:qFormat/>
    <w:uiPriority w:val="0"/>
    <w:rPr>
      <w:rFonts w:ascii="微软雅黑" w:hAnsi="微软雅黑" w:eastAsia="微软雅黑"/>
      <w:b/>
      <w:bCs/>
      <w:kern w:val="2"/>
      <w:sz w:val="24"/>
      <w:szCs w:val="28"/>
    </w:rPr>
  </w:style>
  <w:style w:type="paragraph" w:customStyle="1" w:styleId="162">
    <w:name w:val="样式 标题 4h4H4Fab-4T5Ref Heading 1rh1Heading sqlsect 1.2.3...."/>
    <w:basedOn w:val="5"/>
    <w:link w:val="161"/>
    <w:autoRedefine/>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3">
    <w:name w:val="dandyren_title1"/>
    <w:autoRedefine/>
    <w:qFormat/>
    <w:uiPriority w:val="0"/>
    <w:rPr>
      <w:b/>
      <w:bCs/>
      <w:color w:val="FF6633"/>
      <w:sz w:val="18"/>
      <w:szCs w:val="18"/>
    </w:rPr>
  </w:style>
  <w:style w:type="character" w:customStyle="1" w:styleId="164">
    <w:name w:val="普通文字 Char Char1"/>
    <w:autoRedefine/>
    <w:qFormat/>
    <w:uiPriority w:val="0"/>
    <w:rPr>
      <w:rFonts w:ascii="宋体" w:hAnsi="Courier New"/>
      <w:kern w:val="2"/>
      <w:sz w:val="21"/>
    </w:rPr>
  </w:style>
  <w:style w:type="character" w:customStyle="1" w:styleId="165">
    <w:name w:val="PI Char"/>
    <w:autoRedefine/>
    <w:qFormat/>
    <w:uiPriority w:val="0"/>
    <w:rPr>
      <w:rFonts w:ascii="宋体" w:hAnsi="宋体" w:eastAsia="宋体"/>
      <w:kern w:val="2"/>
      <w:sz w:val="24"/>
      <w:szCs w:val="24"/>
      <w:lang w:val="en-US" w:eastAsia="zh-CN" w:bidi="ar-SA"/>
    </w:rPr>
  </w:style>
  <w:style w:type="character" w:customStyle="1" w:styleId="166">
    <w:name w:val="Char Char11"/>
    <w:autoRedefine/>
    <w:qFormat/>
    <w:locked/>
    <w:uiPriority w:val="0"/>
    <w:rPr>
      <w:rFonts w:ascii="宋体" w:hAnsi="宋体" w:eastAsia="宋体"/>
      <w:b/>
      <w:kern w:val="2"/>
      <w:sz w:val="24"/>
      <w:szCs w:val="24"/>
      <w:lang w:val="en-US" w:eastAsia="zh-CN" w:bidi="ar-SA"/>
    </w:rPr>
  </w:style>
  <w:style w:type="character" w:customStyle="1" w:styleId="16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168">
    <w:name w:val="Document Map Char"/>
    <w:autoRedefine/>
    <w:semiHidden/>
    <w:qFormat/>
    <w:locked/>
    <w:uiPriority w:val="0"/>
    <w:rPr>
      <w:rFonts w:eastAsia="宋体"/>
      <w:kern w:val="2"/>
      <w:sz w:val="21"/>
      <w:szCs w:val="24"/>
      <w:lang w:val="en-US" w:eastAsia="zh-CN" w:bidi="ar-SA"/>
    </w:rPr>
  </w:style>
  <w:style w:type="character" w:customStyle="1" w:styleId="169">
    <w:name w:val="正文文本缩进 Char"/>
    <w:autoRedefine/>
    <w:qFormat/>
    <w:uiPriority w:val="0"/>
    <w:rPr>
      <w:rFonts w:ascii="宋体" w:hAnsi="宋体"/>
      <w:kern w:val="2"/>
      <w:sz w:val="24"/>
      <w:szCs w:val="24"/>
    </w:rPr>
  </w:style>
  <w:style w:type="character" w:customStyle="1" w:styleId="170">
    <w:name w:val="文本正文 Char Char"/>
    <w:autoRedefine/>
    <w:qFormat/>
    <w:locked/>
    <w:uiPriority w:val="0"/>
    <w:rPr>
      <w:sz w:val="24"/>
      <w:lang w:bidi="ar-SA"/>
    </w:rPr>
  </w:style>
  <w:style w:type="character" w:customStyle="1" w:styleId="171">
    <w:name w:val="样式7 Char"/>
    <w:autoRedefine/>
    <w:qFormat/>
    <w:uiPriority w:val="0"/>
    <w:rPr>
      <w:rFonts w:ascii="仿宋_GB2312" w:hAnsi="仿宋" w:eastAsia="仿宋_GB2312"/>
      <w:b/>
      <w:kern w:val="2"/>
      <w:sz w:val="24"/>
      <w:szCs w:val="24"/>
    </w:rPr>
  </w:style>
  <w:style w:type="character" w:customStyle="1" w:styleId="172">
    <w:name w:val="样式3 Char"/>
    <w:basedOn w:val="173"/>
    <w:autoRedefine/>
    <w:qFormat/>
    <w:uiPriority w:val="0"/>
    <w:rPr>
      <w:rFonts w:ascii="仿宋_GB2312" w:hAnsi="仿宋" w:eastAsia="仿宋_GB2312" w:cs="仿宋_GB2312"/>
      <w:sz w:val="32"/>
      <w:szCs w:val="30"/>
      <w:lang w:val="zh-CN"/>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75">
    <w:name w:val="Table Text Char1"/>
    <w:autoRedefine/>
    <w:qFormat/>
    <w:uiPriority w:val="0"/>
    <w:rPr>
      <w:rFonts w:eastAsia="宋体"/>
      <w:sz w:val="24"/>
      <w:szCs w:val="24"/>
      <w:lang w:val="en-US" w:eastAsia="zh-CN" w:bidi="ar-SA"/>
    </w:rPr>
  </w:style>
  <w:style w:type="character" w:customStyle="1" w:styleId="176">
    <w:name w:val="shadow11"/>
    <w:autoRedefine/>
    <w:qFormat/>
    <w:uiPriority w:val="0"/>
    <w:rPr>
      <w:color w:val="000000"/>
      <w:sz w:val="21"/>
    </w:rPr>
  </w:style>
  <w:style w:type="character" w:customStyle="1" w:styleId="177">
    <w:name w:val="HTML 地址 Char"/>
    <w:link w:val="30"/>
    <w:autoRedefine/>
    <w:qFormat/>
    <w:uiPriority w:val="0"/>
    <w:rPr>
      <w:rFonts w:ascii="宋体" w:hAnsi="宋体"/>
      <w:i/>
      <w:iCs/>
      <w:sz w:val="24"/>
      <w:szCs w:val="24"/>
    </w:rPr>
  </w:style>
  <w:style w:type="character" w:customStyle="1" w:styleId="178">
    <w:name w:val="Char Char21"/>
    <w:autoRedefine/>
    <w:qFormat/>
    <w:uiPriority w:val="0"/>
    <w:rPr>
      <w:rFonts w:eastAsia="宋体"/>
      <w:b/>
      <w:bCs/>
      <w:kern w:val="2"/>
      <w:sz w:val="21"/>
      <w:szCs w:val="24"/>
      <w:lang w:val="en-US" w:eastAsia="zh-CN" w:bidi="ar-SA"/>
    </w:rPr>
  </w:style>
  <w:style w:type="character" w:customStyle="1" w:styleId="179">
    <w:name w:val="标题 5 Char"/>
    <w:link w:val="6"/>
    <w:autoRedefine/>
    <w:qFormat/>
    <w:uiPriority w:val="0"/>
    <w:rPr>
      <w:b/>
      <w:bCs/>
      <w:kern w:val="2"/>
      <w:sz w:val="28"/>
      <w:szCs w:val="28"/>
    </w:rPr>
  </w:style>
  <w:style w:type="character" w:customStyle="1" w:styleId="180">
    <w:name w:val="h3 Char1"/>
    <w:autoRedefine/>
    <w:qFormat/>
    <w:uiPriority w:val="0"/>
    <w:rPr>
      <w:rFonts w:eastAsia="宋体"/>
      <w:b/>
      <w:bCs/>
      <w:kern w:val="2"/>
      <w:sz w:val="32"/>
      <w:szCs w:val="32"/>
      <w:lang w:bidi="ar-SA"/>
    </w:rPr>
  </w:style>
  <w:style w:type="character" w:customStyle="1" w:styleId="181">
    <w:name w:val="FA正文 Char Char"/>
    <w:autoRedefine/>
    <w:qFormat/>
    <w:uiPriority w:val="0"/>
    <w:rPr>
      <w:rFonts w:hAnsi="宋体"/>
      <w:kern w:val="2"/>
      <w:sz w:val="24"/>
      <w:lang w:bidi="ar-SA"/>
    </w:rPr>
  </w:style>
  <w:style w:type="character" w:customStyle="1" w:styleId="182">
    <w:name w:val="首行缩进 Char"/>
    <w:autoRedefine/>
    <w:qFormat/>
    <w:uiPriority w:val="0"/>
    <w:rPr>
      <w:rFonts w:ascii="宋体" w:eastAsia="宋体"/>
      <w:kern w:val="2"/>
      <w:sz w:val="24"/>
      <w:lang w:val="en-US" w:eastAsia="zh-CN" w:bidi="ar-SA"/>
    </w:rPr>
  </w:style>
  <w:style w:type="character" w:customStyle="1" w:styleId="183">
    <w:name w:val="Char Char7"/>
    <w:autoRedefine/>
    <w:semiHidden/>
    <w:qFormat/>
    <w:uiPriority w:val="0"/>
    <w:rPr>
      <w:rFonts w:eastAsia="宋体"/>
      <w:kern w:val="2"/>
      <w:sz w:val="21"/>
      <w:szCs w:val="24"/>
      <w:lang w:val="en-US" w:eastAsia="zh-CN" w:bidi="ar-SA"/>
    </w:rPr>
  </w:style>
  <w:style w:type="character" w:customStyle="1" w:styleId="184">
    <w:name w:val="hui"/>
    <w:basedOn w:val="63"/>
    <w:autoRedefine/>
    <w:qFormat/>
    <w:uiPriority w:val="0"/>
    <w:rPr>
      <w:rFonts w:ascii="Arial" w:hAnsi="Arial" w:eastAsia="黑体" w:cs="Arial"/>
      <w:snapToGrid w:val="0"/>
      <w:kern w:val="0"/>
      <w:szCs w:val="21"/>
    </w:rPr>
  </w:style>
  <w:style w:type="character" w:customStyle="1" w:styleId="185">
    <w:name w:val="正文缩进 Char"/>
    <w:autoRedefine/>
    <w:qFormat/>
    <w:uiPriority w:val="0"/>
    <w:rPr>
      <w:rFonts w:eastAsia="宋体"/>
      <w:kern w:val="2"/>
      <w:sz w:val="21"/>
      <w:lang w:val="en-US" w:eastAsia="zh-CN"/>
    </w:rPr>
  </w:style>
  <w:style w:type="character" w:customStyle="1" w:styleId="186">
    <w:name w:val="正文1 Char"/>
    <w:autoRedefine/>
    <w:qFormat/>
    <w:uiPriority w:val="0"/>
    <w:rPr>
      <w:rFonts w:ascii="宋体" w:eastAsia="宋体"/>
      <w:snapToGrid w:val="0"/>
      <w:color w:val="000000"/>
      <w:kern w:val="28"/>
      <w:sz w:val="28"/>
      <w:lang w:val="en-US" w:eastAsia="zh-CN" w:bidi="ar-SA"/>
    </w:rPr>
  </w:style>
  <w:style w:type="character" w:customStyle="1" w:styleId="187">
    <w:name w:val="Char Char61"/>
    <w:autoRedefine/>
    <w:qFormat/>
    <w:uiPriority w:val="0"/>
    <w:rPr>
      <w:rFonts w:eastAsia="宋体"/>
      <w:kern w:val="2"/>
      <w:sz w:val="21"/>
      <w:szCs w:val="24"/>
      <w:lang w:val="en-US" w:eastAsia="zh-CN" w:bidi="ar-SA"/>
    </w:rPr>
  </w:style>
  <w:style w:type="character" w:customStyle="1" w:styleId="188">
    <w:name w:val="正文文本 3 Char"/>
    <w:link w:val="21"/>
    <w:autoRedefine/>
    <w:qFormat/>
    <w:uiPriority w:val="0"/>
    <w:rPr>
      <w:kern w:val="2"/>
      <w:sz w:val="21"/>
    </w:rPr>
  </w:style>
  <w:style w:type="character" w:customStyle="1" w:styleId="189">
    <w:name w:val="message1"/>
    <w:autoRedefine/>
    <w:qFormat/>
    <w:uiPriority w:val="0"/>
    <w:rPr>
      <w:rFonts w:hint="default" w:ascii="Tahoma" w:hAnsi="Tahoma" w:cs="Tahoma"/>
      <w:sz w:val="18"/>
      <w:szCs w:val="18"/>
    </w:rPr>
  </w:style>
  <w:style w:type="character" w:customStyle="1" w:styleId="190">
    <w:name w:val="Heading 2 Hidden Char"/>
    <w:autoRedefine/>
    <w:qFormat/>
    <w:uiPriority w:val="0"/>
    <w:rPr>
      <w:rFonts w:ascii="仿宋_GB2312" w:eastAsia="仿宋_GB2312"/>
      <w:b/>
      <w:bCs/>
      <w:kern w:val="2"/>
      <w:sz w:val="24"/>
      <w:szCs w:val="24"/>
      <w:lang w:val="zh-CN" w:eastAsia="zh-CN" w:bidi="ar-SA"/>
    </w:rPr>
  </w:style>
  <w:style w:type="character" w:customStyle="1" w:styleId="191">
    <w:name w:val="DO_NOT_TRANSLATE"/>
    <w:autoRedefine/>
    <w:qFormat/>
    <w:uiPriority w:val="0"/>
    <w:rPr>
      <w:rFonts w:ascii="Courier New" w:hAnsi="Courier New" w:cs="Courier New"/>
      <w:color w:val="800000"/>
      <w:lang w:val="en-US" w:eastAsia="zh-CN"/>
    </w:rPr>
  </w:style>
  <w:style w:type="character" w:customStyle="1" w:styleId="192">
    <w:name w:val="unnamed11"/>
    <w:autoRedefine/>
    <w:qFormat/>
    <w:uiPriority w:val="0"/>
    <w:rPr>
      <w:sz w:val="20"/>
      <w:szCs w:val="20"/>
    </w:rPr>
  </w:style>
  <w:style w:type="character" w:customStyle="1" w:styleId="193">
    <w:name w:val="tw4winInternal"/>
    <w:autoRedefine/>
    <w:qFormat/>
    <w:uiPriority w:val="0"/>
    <w:rPr>
      <w:rFonts w:ascii="Courier New" w:hAnsi="Courier New" w:cs="Courier New"/>
      <w:color w:val="FF0000"/>
      <w:lang w:val="en-US" w:eastAsia="zh-CN"/>
    </w:rPr>
  </w:style>
  <w:style w:type="character" w:customStyle="1" w:styleId="194">
    <w:name w:val="正文（缩进2汉字） Char"/>
    <w:link w:val="195"/>
    <w:autoRedefine/>
    <w:qFormat/>
    <w:uiPriority w:val="0"/>
    <w:rPr>
      <w:rFonts w:ascii="宋体"/>
    </w:rPr>
  </w:style>
  <w:style w:type="paragraph" w:customStyle="1" w:styleId="195">
    <w:name w:val="正文（缩进2汉字）"/>
    <w:basedOn w:val="1"/>
    <w:link w:val="19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6">
    <w:name w:val="页脚 Char"/>
    <w:autoRedefine/>
    <w:qFormat/>
    <w:uiPriority w:val="99"/>
    <w:rPr>
      <w:rFonts w:eastAsia="仿宋_GB2312"/>
      <w:kern w:val="2"/>
      <w:sz w:val="18"/>
      <w:lang w:val="en-US" w:eastAsia="zh-CN"/>
    </w:rPr>
  </w:style>
  <w:style w:type="character" w:customStyle="1" w:styleId="197">
    <w:name w:val="正文文本缩进 3 Char"/>
    <w:link w:val="52"/>
    <w:autoRedefine/>
    <w:qFormat/>
    <w:uiPriority w:val="0"/>
    <w:rPr>
      <w:kern w:val="2"/>
      <w:sz w:val="24"/>
    </w:rPr>
  </w:style>
  <w:style w:type="character" w:customStyle="1" w:styleId="198">
    <w:name w:val="正文缩进 Char1"/>
    <w:autoRedefine/>
    <w:qFormat/>
    <w:uiPriority w:val="0"/>
    <w:rPr>
      <w:rFonts w:ascii="宋体" w:eastAsia="宋体"/>
      <w:snapToGrid w:val="0"/>
      <w:color w:val="000000"/>
      <w:kern w:val="28"/>
      <w:sz w:val="28"/>
      <w:lang w:val="en-US" w:eastAsia="zh-CN" w:bidi="ar-SA"/>
    </w:rPr>
  </w:style>
  <w:style w:type="character" w:customStyle="1" w:styleId="199">
    <w:name w:val="正文文本 Char"/>
    <w:autoRedefine/>
    <w:qFormat/>
    <w:uiPriority w:val="0"/>
    <w:rPr>
      <w:rFonts w:eastAsia="宋体"/>
      <w:kern w:val="2"/>
      <w:sz w:val="24"/>
      <w:szCs w:val="24"/>
      <w:lang w:val="en-US" w:eastAsia="zh-CN" w:bidi="ar-SA"/>
    </w:rPr>
  </w:style>
  <w:style w:type="character" w:customStyle="1" w:styleId="200">
    <w:name w:val="style36"/>
    <w:basedOn w:val="63"/>
    <w:autoRedefine/>
    <w:qFormat/>
    <w:uiPriority w:val="0"/>
    <w:rPr>
      <w:rFonts w:ascii="Arial" w:hAnsi="Arial" w:eastAsia="黑体" w:cs="Arial"/>
      <w:snapToGrid w:val="0"/>
      <w:kern w:val="0"/>
      <w:szCs w:val="21"/>
    </w:rPr>
  </w:style>
  <w:style w:type="character" w:customStyle="1" w:styleId="201">
    <w:name w:val="hui3"/>
    <w:autoRedefine/>
    <w:qFormat/>
    <w:uiPriority w:val="0"/>
    <w:rPr>
      <w:color w:val="333333"/>
    </w:rPr>
  </w:style>
  <w:style w:type="character" w:customStyle="1" w:styleId="202">
    <w:name w:val="方案正文 Char"/>
    <w:autoRedefine/>
    <w:qFormat/>
    <w:uiPriority w:val="0"/>
    <w:rPr>
      <w:rFonts w:ascii="仿宋_GB2312" w:eastAsia="仿宋_GB2312"/>
      <w:b/>
      <w:color w:val="000000"/>
      <w:kern w:val="2"/>
      <w:sz w:val="24"/>
      <w:lang w:val="en-US" w:eastAsia="zh-CN" w:bidi="ar-SA"/>
    </w:rPr>
  </w:style>
  <w:style w:type="character" w:customStyle="1" w:styleId="203">
    <w:name w:val="apple-converted-space"/>
    <w:autoRedefine/>
    <w:qFormat/>
    <w:uiPriority w:val="0"/>
  </w:style>
  <w:style w:type="character" w:customStyle="1" w:styleId="204">
    <w:name w:val="文档结构图 Char"/>
    <w:autoRedefine/>
    <w:qFormat/>
    <w:uiPriority w:val="0"/>
    <w:rPr>
      <w:rFonts w:eastAsia="宋体"/>
      <w:kern w:val="2"/>
      <w:sz w:val="21"/>
      <w:szCs w:val="24"/>
      <w:lang w:val="en-US" w:eastAsia="zh-CN" w:bidi="ar-SA"/>
    </w:rPr>
  </w:style>
  <w:style w:type="character" w:customStyle="1" w:styleId="205">
    <w:name w:val="正文非缩进 Char3"/>
    <w:autoRedefine/>
    <w:qFormat/>
    <w:uiPriority w:val="0"/>
    <w:rPr>
      <w:rFonts w:ascii="宋体" w:eastAsia="宋体"/>
      <w:snapToGrid w:val="0"/>
      <w:color w:val="000000"/>
      <w:kern w:val="28"/>
      <w:sz w:val="28"/>
      <w:lang w:val="en-US" w:eastAsia="zh-CN" w:bidi="ar-SA"/>
    </w:rPr>
  </w:style>
  <w:style w:type="character" w:customStyle="1" w:styleId="206">
    <w:name w:val="dectext1"/>
    <w:autoRedefine/>
    <w:qFormat/>
    <w:uiPriority w:val="0"/>
    <w:rPr>
      <w:rFonts w:ascii="宋体" w:hAnsi="宋体" w:eastAsia="宋体"/>
      <w:color w:val="333333"/>
      <w:sz w:val="21"/>
      <w:szCs w:val="21"/>
      <w:u w:val="none"/>
    </w:rPr>
  </w:style>
  <w:style w:type="character" w:customStyle="1" w:styleId="207">
    <w:name w:val="t21"/>
    <w:autoRedefine/>
    <w:qFormat/>
    <w:uiPriority w:val="0"/>
    <w:rPr>
      <w:rFonts w:ascii="仿宋_GB2312" w:eastAsia="微软雅黑"/>
      <w:b/>
      <w:kern w:val="2"/>
      <w:sz w:val="23"/>
      <w:szCs w:val="23"/>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px14"/>
    <w:autoRedefine/>
    <w:qFormat/>
    <w:uiPriority w:val="0"/>
    <w:rPr>
      <w:rFonts w:ascii="仿宋_GB2312" w:eastAsia="微软雅黑" w:cs="Times New Roman"/>
      <w:b/>
      <w:kern w:val="2"/>
      <w:sz w:val="32"/>
      <w:szCs w:val="32"/>
      <w:lang w:val="en-US" w:eastAsia="zh-CN" w:bidi="ar-SA"/>
    </w:rPr>
  </w:style>
  <w:style w:type="character" w:customStyle="1" w:styleId="210">
    <w:name w:val="标题 7 Char"/>
    <w:link w:val="8"/>
    <w:autoRedefine/>
    <w:qFormat/>
    <w:uiPriority w:val="0"/>
    <w:rPr>
      <w:b/>
      <w:bCs/>
      <w:kern w:val="2"/>
      <w:sz w:val="24"/>
      <w:szCs w:val="24"/>
    </w:rPr>
  </w:style>
  <w:style w:type="character" w:customStyle="1" w:styleId="211">
    <w:name w:val="Normal Indent Char Char"/>
    <w:autoRedefine/>
    <w:qFormat/>
    <w:uiPriority w:val="0"/>
    <w:rPr>
      <w:rFonts w:eastAsia="宋体"/>
      <w:kern w:val="2"/>
      <w:sz w:val="21"/>
      <w:lang w:val="en-US" w:eastAsia="zh-CN" w:bidi="ar-SA"/>
    </w:rPr>
  </w:style>
  <w:style w:type="character" w:customStyle="1" w:styleId="212">
    <w:name w:val="f141"/>
    <w:autoRedefine/>
    <w:qFormat/>
    <w:uiPriority w:val="0"/>
    <w:rPr>
      <w:rFonts w:ascii="Tahoma" w:hAnsi="Tahoma" w:eastAsia="宋体"/>
      <w:b/>
      <w:kern w:val="2"/>
      <w:sz w:val="21"/>
      <w:szCs w:val="21"/>
      <w:lang w:val="en-US" w:eastAsia="zh-CN" w:bidi="ar-SA"/>
    </w:rPr>
  </w:style>
  <w:style w:type="character" w:customStyle="1" w:styleId="213">
    <w:name w:val="日期 Char"/>
    <w:link w:val="36"/>
    <w:autoRedefine/>
    <w:qFormat/>
    <w:uiPriority w:val="0"/>
    <w:rPr>
      <w:rFonts w:ascii="宋体"/>
      <w:kern w:val="2"/>
      <w:sz w:val="24"/>
      <w:szCs w:val="21"/>
      <w:lang w:val="zh-CN"/>
    </w:rPr>
  </w:style>
  <w:style w:type="character" w:customStyle="1" w:styleId="214">
    <w:name w:val="myp1111"/>
    <w:autoRedefine/>
    <w:qFormat/>
    <w:uiPriority w:val="0"/>
    <w:rPr>
      <w:rFonts w:hint="default" w:ascii="ˎ̥" w:hAnsi="ˎ̥"/>
      <w:color w:val="000000"/>
      <w:sz w:val="20"/>
      <w:szCs w:val="20"/>
      <w:u w:val="none"/>
    </w:rPr>
  </w:style>
  <w:style w:type="character" w:customStyle="1" w:styleId="215">
    <w:name w:val="称呼 Char"/>
    <w:link w:val="20"/>
    <w:autoRedefine/>
    <w:qFormat/>
    <w:uiPriority w:val="0"/>
    <w:rPr>
      <w:rFonts w:ascii="仿宋_GB2312" w:eastAsia="仿宋_GB2312"/>
      <w:kern w:val="2"/>
      <w:sz w:val="28"/>
    </w:rPr>
  </w:style>
  <w:style w:type="character" w:customStyle="1" w:styleId="216">
    <w:name w:val="标题 4 Char"/>
    <w:link w:val="5"/>
    <w:autoRedefine/>
    <w:qFormat/>
    <w:uiPriority w:val="0"/>
    <w:rPr>
      <w:rFonts w:ascii="Arial" w:hAnsi="Arial" w:eastAsia="黑体"/>
      <w:b/>
      <w:bCs/>
      <w:kern w:val="2"/>
      <w:sz w:val="28"/>
      <w:szCs w:val="28"/>
      <w:lang w:val="zh-CN"/>
    </w:rPr>
  </w:style>
  <w:style w:type="character" w:customStyle="1" w:styleId="217">
    <w:name w:val="标书1 Char"/>
    <w:autoRedefine/>
    <w:qFormat/>
    <w:uiPriority w:val="0"/>
    <w:rPr>
      <w:rFonts w:eastAsia="宋体"/>
      <w:b/>
      <w:bCs/>
      <w:kern w:val="44"/>
      <w:sz w:val="44"/>
      <w:szCs w:val="44"/>
      <w:lang w:val="en-US" w:eastAsia="zh-CN" w:bidi="ar-SA"/>
    </w:rPr>
  </w:style>
  <w:style w:type="character" w:customStyle="1" w:styleId="218">
    <w:name w:val="链接"/>
    <w:autoRedefine/>
    <w:qFormat/>
    <w:uiPriority w:val="0"/>
    <w:rPr>
      <w:color w:val="0000FF"/>
      <w:sz w:val="21"/>
      <w:szCs w:val="21"/>
      <w:u w:val="single"/>
    </w:rPr>
  </w:style>
  <w:style w:type="character" w:customStyle="1" w:styleId="219">
    <w:name w:val="正文首行缩进 Char Char Char Char Char Char"/>
    <w:autoRedefine/>
    <w:qFormat/>
    <w:uiPriority w:val="0"/>
    <w:rPr>
      <w:rFonts w:ascii="宋体" w:eastAsia="宋体"/>
      <w:kern w:val="2"/>
      <w:sz w:val="24"/>
      <w:lang w:val="zh-CN" w:bidi="ar-SA"/>
    </w:rPr>
  </w:style>
  <w:style w:type="character" w:customStyle="1" w:styleId="220">
    <w:name w:val="正文2 Char Char"/>
    <w:link w:val="221"/>
    <w:autoRedefine/>
    <w:qFormat/>
    <w:uiPriority w:val="0"/>
    <w:rPr>
      <w:rFonts w:eastAsia="宋体"/>
      <w:kern w:val="2"/>
      <w:sz w:val="24"/>
      <w:lang w:val="en-US" w:eastAsia="zh-CN" w:bidi="ar-SA"/>
    </w:rPr>
  </w:style>
  <w:style w:type="paragraph" w:customStyle="1" w:styleId="221">
    <w:name w:val="正文2"/>
    <w:basedOn w:val="1"/>
    <w:link w:val="220"/>
    <w:autoRedefine/>
    <w:qFormat/>
    <w:uiPriority w:val="0"/>
    <w:pPr>
      <w:spacing w:before="156" w:line="360" w:lineRule="auto"/>
      <w:ind w:firstLine="510" w:firstLineChars="200"/>
    </w:pPr>
    <w:rPr>
      <w:sz w:val="24"/>
      <w:szCs w:val="20"/>
    </w:rPr>
  </w:style>
  <w:style w:type="character" w:customStyle="1" w:styleId="222">
    <w:name w:val="tw4winError"/>
    <w:autoRedefine/>
    <w:qFormat/>
    <w:uiPriority w:val="0"/>
    <w:rPr>
      <w:rFonts w:ascii="Courier New" w:hAnsi="Courier New" w:cs="Courier New"/>
      <w:color w:val="00FF00"/>
      <w:sz w:val="40"/>
      <w:szCs w:val="40"/>
    </w:rPr>
  </w:style>
  <w:style w:type="character" w:customStyle="1" w:styleId="223">
    <w:name w:val="正文1 Char1"/>
    <w:autoRedefine/>
    <w:qFormat/>
    <w:uiPriority w:val="0"/>
    <w:rPr>
      <w:rFonts w:ascii="仿宋_GB2312" w:hAnsi="Courier New" w:eastAsia="仿宋_GB2312"/>
      <w:kern w:val="28"/>
      <w:sz w:val="24"/>
      <w:szCs w:val="24"/>
      <w:lang w:val="en-US" w:eastAsia="zh-CN"/>
    </w:rPr>
  </w:style>
  <w:style w:type="character" w:customStyle="1" w:styleId="224">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225">
    <w:name w:val="c7 style3"/>
    <w:autoRedefine/>
    <w:qFormat/>
    <w:uiPriority w:val="0"/>
  </w:style>
  <w:style w:type="character" w:customStyle="1" w:styleId="226">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227">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228">
    <w:name w:val="表正文 Char"/>
    <w:autoRedefine/>
    <w:qFormat/>
    <w:uiPriority w:val="0"/>
    <w:rPr>
      <w:rFonts w:ascii="宋体" w:eastAsia="宋体"/>
      <w:snapToGrid w:val="0"/>
      <w:color w:val="000000"/>
      <w:kern w:val="28"/>
      <w:sz w:val="28"/>
      <w:lang w:val="en-US" w:eastAsia="zh-CN" w:bidi="ar-SA"/>
    </w:rPr>
  </w:style>
  <w:style w:type="character" w:customStyle="1" w:styleId="229">
    <w:name w:val="普通文字 Char1 Char"/>
    <w:autoRedefine/>
    <w:qFormat/>
    <w:uiPriority w:val="0"/>
    <w:rPr>
      <w:rFonts w:ascii="宋体" w:hAnsi="Courier New" w:eastAsia="宋体"/>
      <w:kern w:val="2"/>
      <w:sz w:val="21"/>
      <w:szCs w:val="24"/>
      <w:lang w:val="en-US" w:eastAsia="zh-CN" w:bidi="ar-SA"/>
    </w:rPr>
  </w:style>
  <w:style w:type="character" w:customStyle="1" w:styleId="230">
    <w:name w:val="pt9"/>
    <w:autoRedefine/>
    <w:qFormat/>
    <w:uiPriority w:val="0"/>
    <w:rPr>
      <w:rFonts w:ascii="仿宋_GB2312" w:eastAsia="微软雅黑"/>
      <w:b/>
      <w:kern w:val="2"/>
      <w:sz w:val="32"/>
      <w:szCs w:val="32"/>
      <w:lang w:val="en-US" w:eastAsia="zh-CN" w:bidi="ar-SA"/>
    </w:rPr>
  </w:style>
  <w:style w:type="character" w:customStyle="1" w:styleId="231">
    <w:name w:val="表正文 Char1"/>
    <w:autoRedefine/>
    <w:qFormat/>
    <w:uiPriority w:val="0"/>
    <w:rPr>
      <w:rFonts w:ascii="宋体" w:eastAsia="宋体"/>
      <w:snapToGrid w:val="0"/>
      <w:color w:val="000000"/>
      <w:kern w:val="28"/>
      <w:sz w:val="28"/>
    </w:rPr>
  </w:style>
  <w:style w:type="character" w:customStyle="1" w:styleId="232">
    <w:name w:val="正文非缩进 Char"/>
    <w:autoRedefine/>
    <w:qFormat/>
    <w:uiPriority w:val="0"/>
    <w:rPr>
      <w:rFonts w:ascii="宋体" w:eastAsia="宋体"/>
      <w:snapToGrid w:val="0"/>
      <w:color w:val="000000"/>
      <w:kern w:val="28"/>
      <w:sz w:val="28"/>
      <w:lang w:val="en-US" w:eastAsia="zh-CN" w:bidi="ar-SA"/>
    </w:rPr>
  </w:style>
  <w:style w:type="character" w:customStyle="1" w:styleId="233">
    <w:name w:val="冯广丽 Char"/>
    <w:link w:val="234"/>
    <w:autoRedefine/>
    <w:qFormat/>
    <w:uiPriority w:val="0"/>
    <w:rPr>
      <w:rFonts w:ascii="宋体" w:hAnsi="宋体"/>
      <w:kern w:val="2"/>
      <w:sz w:val="24"/>
      <w:szCs w:val="22"/>
    </w:rPr>
  </w:style>
  <w:style w:type="paragraph" w:customStyle="1" w:styleId="234">
    <w:name w:val="冯广丽"/>
    <w:basedOn w:val="1"/>
    <w:link w:val="233"/>
    <w:autoRedefine/>
    <w:qFormat/>
    <w:uiPriority w:val="0"/>
    <w:pPr>
      <w:adjustRightInd/>
      <w:spacing w:line="360" w:lineRule="auto"/>
      <w:ind w:firstLine="480" w:firstLineChars="200"/>
    </w:pPr>
    <w:rPr>
      <w:rFonts w:ascii="宋体" w:hAnsi="宋体"/>
      <w:sz w:val="24"/>
      <w:szCs w:val="22"/>
    </w:rPr>
  </w:style>
  <w:style w:type="character" w:customStyle="1" w:styleId="235">
    <w:name w:val="large1"/>
    <w:autoRedefine/>
    <w:qFormat/>
    <w:uiPriority w:val="0"/>
    <w:rPr>
      <w:rFonts w:hint="eastAsia" w:ascii="宋体" w:hAnsi="宋体" w:eastAsia="宋体"/>
      <w:sz w:val="21"/>
      <w:szCs w:val="21"/>
    </w:rPr>
  </w:style>
  <w:style w:type="character" w:customStyle="1" w:styleId="236">
    <w:name w:val="样式 样式 标题 4h4H4Fab-4T5Ref Heading 1rh1Heading sqlsect 1.2.3.... +... Char"/>
    <w:link w:val="237"/>
    <w:autoRedefine/>
    <w:qFormat/>
    <w:uiPriority w:val="0"/>
    <w:rPr>
      <w:rFonts w:ascii="微软雅黑" w:hAnsi="微软雅黑" w:eastAsia="微软雅黑"/>
      <w:b/>
      <w:bCs/>
      <w:kern w:val="2"/>
      <w:sz w:val="24"/>
      <w:szCs w:val="28"/>
    </w:rPr>
  </w:style>
  <w:style w:type="paragraph" w:customStyle="1" w:styleId="237">
    <w:name w:val="样式 样式 标题 4h4H4Fab-4T5Ref Heading 1rh1Heading sqlsect 1.2.3.... +..."/>
    <w:basedOn w:val="162"/>
    <w:link w:val="236"/>
    <w:autoRedefine/>
    <w:qFormat/>
    <w:uiPriority w:val="0"/>
  </w:style>
  <w:style w:type="character" w:customStyle="1" w:styleId="238">
    <w:name w:val="标题 1 Char Char"/>
    <w:autoRedefine/>
    <w:qFormat/>
    <w:uiPriority w:val="0"/>
    <w:rPr>
      <w:rFonts w:hint="eastAsia" w:ascii="宋体" w:hAnsi="宋体" w:eastAsia="宋体"/>
      <w:b/>
      <w:spacing w:val="-2"/>
      <w:sz w:val="24"/>
      <w:lang w:val="en-US" w:eastAsia="zh-CN" w:bidi="ar-SA"/>
    </w:rPr>
  </w:style>
  <w:style w:type="character" w:customStyle="1" w:styleId="239">
    <w:name w:val="标题 4 Char1"/>
    <w:autoRedefine/>
    <w:semiHidden/>
    <w:qFormat/>
    <w:uiPriority w:val="9"/>
    <w:rPr>
      <w:rFonts w:ascii="Cambria" w:hAnsi="Cambria" w:eastAsia="宋体" w:cs="Times New Roman"/>
      <w:b/>
      <w:bCs/>
      <w:kern w:val="2"/>
      <w:sz w:val="28"/>
      <w:szCs w:val="28"/>
    </w:rPr>
  </w:style>
  <w:style w:type="character" w:customStyle="1" w:styleId="240">
    <w:name w:val="脚注文本 Char"/>
    <w:link w:val="49"/>
    <w:autoRedefine/>
    <w:qFormat/>
    <w:uiPriority w:val="0"/>
    <w:rPr>
      <w:color w:val="0000FF"/>
      <w:sz w:val="21"/>
    </w:rPr>
  </w:style>
  <w:style w:type="character" w:customStyle="1" w:styleId="241">
    <w:name w:val="zbggmain style9"/>
    <w:autoRedefine/>
    <w:qFormat/>
    <w:uiPriority w:val="0"/>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tw4winPopup"/>
    <w:autoRedefine/>
    <w:qFormat/>
    <w:uiPriority w:val="0"/>
    <w:rPr>
      <w:rFonts w:ascii="Courier New" w:hAnsi="Courier New" w:cs="Courier New"/>
      <w:color w:val="008000"/>
      <w:lang w:val="en-US" w:eastAsia="zh-CN"/>
    </w:rPr>
  </w:style>
  <w:style w:type="character" w:customStyle="1" w:styleId="244">
    <w:name w:val="标题 6 Char"/>
    <w:link w:val="7"/>
    <w:autoRedefine/>
    <w:qFormat/>
    <w:uiPriority w:val="0"/>
    <w:rPr>
      <w:rFonts w:ascii="Arial" w:hAnsi="Arial" w:eastAsia="黑体"/>
      <w:b/>
      <w:bCs/>
      <w:kern w:val="2"/>
      <w:sz w:val="24"/>
      <w:szCs w:val="24"/>
    </w:rPr>
  </w:style>
  <w:style w:type="character" w:customStyle="1" w:styleId="245">
    <w:name w:val="样式 宋体"/>
    <w:autoRedefine/>
    <w:qFormat/>
    <w:uiPriority w:val="0"/>
    <w:rPr>
      <w:rFonts w:ascii="宋体" w:hAnsi="宋体"/>
      <w:sz w:val="24"/>
    </w:rPr>
  </w:style>
  <w:style w:type="character" w:customStyle="1" w:styleId="246">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247">
    <w:name w:val="标题 Char"/>
    <w:autoRedefine/>
    <w:qFormat/>
    <w:uiPriority w:val="0"/>
    <w:rPr>
      <w:rFonts w:eastAsia="宋体"/>
      <w:b/>
      <w:sz w:val="24"/>
      <w:lang w:val="en-GB" w:eastAsia="zh-CN" w:bidi="ar-SA"/>
    </w:rPr>
  </w:style>
  <w:style w:type="character" w:customStyle="1" w:styleId="248">
    <w:name w:val="正文首行缩进 2 Char"/>
    <w:link w:val="60"/>
    <w:autoRedefine/>
    <w:qFormat/>
    <w:uiPriority w:val="0"/>
    <w:rPr>
      <w:rFonts w:ascii="宋体" w:hAnsi="宋体"/>
      <w:kern w:val="2"/>
      <w:sz w:val="21"/>
      <w:szCs w:val="24"/>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批注文字 Char1"/>
    <w:link w:val="19"/>
    <w:autoRedefine/>
    <w:qFormat/>
    <w:uiPriority w:val="0"/>
    <w:rPr>
      <w:kern w:val="2"/>
      <w:sz w:val="21"/>
      <w:szCs w:val="24"/>
    </w:rPr>
  </w:style>
  <w:style w:type="character" w:customStyle="1" w:styleId="251">
    <w:name w:val="批注框文本 Char"/>
    <w:link w:val="38"/>
    <w:autoRedefine/>
    <w:semiHidden/>
    <w:qFormat/>
    <w:uiPriority w:val="0"/>
    <w:rPr>
      <w:kern w:val="2"/>
      <w:sz w:val="18"/>
      <w:szCs w:val="18"/>
    </w:rPr>
  </w:style>
  <w:style w:type="character" w:customStyle="1" w:styleId="252">
    <w:name w:val="公文正文 Char"/>
    <w:autoRedefine/>
    <w:qFormat/>
    <w:uiPriority w:val="0"/>
    <w:rPr>
      <w:rFonts w:ascii="仿宋_GB2312" w:eastAsia="仿宋_GB2312"/>
      <w:kern w:val="2"/>
      <w:sz w:val="24"/>
      <w:szCs w:val="24"/>
      <w:lang w:val="en-US" w:eastAsia="zh-CN" w:bidi="ar-SA"/>
    </w:rPr>
  </w:style>
  <w:style w:type="character" w:customStyle="1" w:styleId="253">
    <w:name w:val="Footer Char"/>
    <w:autoRedefine/>
    <w:qFormat/>
    <w:locked/>
    <w:uiPriority w:val="0"/>
    <w:rPr>
      <w:rFonts w:eastAsia="宋体"/>
      <w:kern w:val="2"/>
      <w:sz w:val="18"/>
      <w:lang w:val="en-US" w:eastAsia="zh-CN" w:bidi="ar-SA"/>
    </w:rPr>
  </w:style>
  <w:style w:type="character" w:customStyle="1" w:styleId="254">
    <w:name w:val="标题 2 Char"/>
    <w:autoRedefine/>
    <w:qFormat/>
    <w:uiPriority w:val="0"/>
    <w:rPr>
      <w:rFonts w:ascii="Arial" w:hAnsi="Arial" w:eastAsia="黑体"/>
      <w:b/>
      <w:kern w:val="2"/>
      <w:sz w:val="32"/>
      <w:lang w:val="en-US" w:eastAsia="zh-CN"/>
    </w:rPr>
  </w:style>
  <w:style w:type="character" w:customStyle="1" w:styleId="255">
    <w:name w:val="Char Char41"/>
    <w:autoRedefine/>
    <w:qFormat/>
    <w:uiPriority w:val="0"/>
    <w:rPr>
      <w:rFonts w:eastAsia="宋体"/>
      <w:b/>
      <w:sz w:val="24"/>
      <w:lang w:val="en-GB" w:eastAsia="zh-CN" w:bidi="ar-SA"/>
    </w:rPr>
  </w:style>
  <w:style w:type="character" w:customStyle="1" w:styleId="256">
    <w:name w:val="Char Char91"/>
    <w:autoRedefine/>
    <w:qFormat/>
    <w:uiPriority w:val="0"/>
    <w:rPr>
      <w:rFonts w:eastAsia="宋体"/>
      <w:kern w:val="2"/>
      <w:sz w:val="18"/>
      <w:szCs w:val="18"/>
      <w:lang w:val="en-US" w:eastAsia="zh-CN" w:bidi="ar-SA"/>
    </w:rPr>
  </w:style>
  <w:style w:type="character" w:customStyle="1" w:styleId="257">
    <w:name w:val="列出段落 Char"/>
    <w:autoRedefine/>
    <w:qFormat/>
    <w:uiPriority w:val="34"/>
    <w:rPr>
      <w:rFonts w:eastAsia="楷体_GB2312" w:cs="Lucida Sans"/>
      <w:kern w:val="2"/>
      <w:sz w:val="24"/>
      <w:szCs w:val="24"/>
      <w:lang w:val="en-US" w:eastAsia="zh-CN" w:bidi="ar-SA"/>
    </w:rPr>
  </w:style>
  <w:style w:type="character" w:customStyle="1" w:styleId="258">
    <w:name w:val="gf正文1 Char"/>
    <w:autoRedefine/>
    <w:qFormat/>
    <w:uiPriority w:val="0"/>
    <w:rPr>
      <w:rFonts w:ascii="宋体" w:hAnsi="宋体" w:eastAsia="宋体" w:cs="宋体"/>
      <w:kern w:val="2"/>
      <w:sz w:val="24"/>
      <w:szCs w:val="24"/>
      <w:lang w:val="en-US" w:eastAsia="zh-CN" w:bidi="ar-SA"/>
    </w:rPr>
  </w:style>
  <w:style w:type="character" w:customStyle="1" w:styleId="259">
    <w:name w:val="标书表格字体格式 Char"/>
    <w:autoRedefine/>
    <w:qFormat/>
    <w:uiPriority w:val="0"/>
    <w:rPr>
      <w:kern w:val="2"/>
      <w:sz w:val="21"/>
      <w:szCs w:val="24"/>
      <w:lang w:bidi="ar-SA"/>
    </w:rPr>
  </w:style>
  <w:style w:type="character" w:customStyle="1" w:styleId="260">
    <w:name w:val="样式6 Char"/>
    <w:autoRedefine/>
    <w:qFormat/>
    <w:uiPriority w:val="0"/>
    <w:rPr>
      <w:rFonts w:ascii="仿宋_GB2312" w:hAnsi="宋体" w:eastAsia="仿宋_GB2312"/>
      <w:b/>
      <w:bCs/>
      <w:kern w:val="2"/>
      <w:sz w:val="24"/>
      <w:szCs w:val="24"/>
      <w:lang w:val="en-US" w:eastAsia="zh-CN" w:bidi="ar-SA"/>
    </w:rPr>
  </w:style>
  <w:style w:type="character" w:customStyle="1" w:styleId="261">
    <w:name w:val="签名 Char"/>
    <w:link w:val="41"/>
    <w:autoRedefine/>
    <w:qFormat/>
    <w:uiPriority w:val="0"/>
    <w:rPr>
      <w:rFonts w:eastAsia="仿宋_GB2312"/>
      <w:sz w:val="24"/>
    </w:rPr>
  </w:style>
  <w:style w:type="character" w:customStyle="1" w:styleId="262">
    <w:name w:val="冯 Char"/>
    <w:link w:val="263"/>
    <w:autoRedefine/>
    <w:qFormat/>
    <w:uiPriority w:val="0"/>
    <w:rPr>
      <w:rFonts w:ascii="宋体" w:hAnsi="宋体"/>
      <w:color w:val="000000"/>
      <w:sz w:val="24"/>
      <w:szCs w:val="24"/>
    </w:rPr>
  </w:style>
  <w:style w:type="paragraph" w:customStyle="1" w:styleId="263">
    <w:name w:val="冯"/>
    <w:basedOn w:val="1"/>
    <w:link w:val="26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md"/>
    <w:basedOn w:val="63"/>
    <w:autoRedefine/>
    <w:qFormat/>
    <w:uiPriority w:val="0"/>
    <w:rPr>
      <w:rFonts w:ascii="Arial" w:hAnsi="Arial" w:eastAsia="黑体" w:cs="Arial"/>
      <w:snapToGrid w:val="0"/>
      <w:kern w:val="0"/>
      <w:szCs w:val="21"/>
    </w:rPr>
  </w:style>
  <w:style w:type="character" w:customStyle="1" w:styleId="266">
    <w:name w:val="样式5 Char"/>
    <w:autoRedefine/>
    <w:qFormat/>
    <w:uiPriority w:val="0"/>
    <w:rPr>
      <w:rFonts w:ascii="仿宋_GB2312" w:hAnsi="仿宋" w:eastAsia="仿宋_GB2312"/>
      <w:kern w:val="2"/>
      <w:sz w:val="24"/>
      <w:szCs w:val="24"/>
    </w:rPr>
  </w:style>
  <w:style w:type="character" w:customStyle="1" w:styleId="267">
    <w:name w:val="表格 Char Char"/>
    <w:autoRedefine/>
    <w:qFormat/>
    <w:uiPriority w:val="0"/>
    <w:rPr>
      <w:rFonts w:ascii="宋体" w:hAnsi="宋体" w:eastAsia="宋体"/>
      <w:lang w:bidi="ar-SA"/>
    </w:rPr>
  </w:style>
  <w:style w:type="character" w:customStyle="1" w:styleId="268">
    <w:name w:val="font12gray1"/>
    <w:autoRedefine/>
    <w:qFormat/>
    <w:uiPriority w:val="0"/>
    <w:rPr>
      <w:rFonts w:ascii="仿宋_GB2312" w:eastAsia="微软雅黑"/>
      <w:b/>
      <w:spacing w:val="300"/>
      <w:kern w:val="2"/>
      <w:sz w:val="18"/>
      <w:szCs w:val="18"/>
      <w:lang w:val="en-US" w:eastAsia="zh-CN" w:bidi="ar-SA"/>
    </w:rPr>
  </w:style>
  <w:style w:type="character" w:customStyle="1" w:styleId="269">
    <w:name w:val="txt"/>
    <w:autoRedefine/>
    <w:qFormat/>
    <w:uiPriority w:val="0"/>
    <w:rPr>
      <w:rFonts w:ascii="仿宋_GB2312" w:eastAsia="微软雅黑"/>
      <w:b/>
      <w:kern w:val="2"/>
      <w:sz w:val="32"/>
      <w:szCs w:val="32"/>
      <w:lang w:val="en-US" w:eastAsia="zh-CN" w:bidi="ar-SA"/>
    </w:rPr>
  </w:style>
  <w:style w:type="character" w:customStyle="1" w:styleId="270">
    <w:name w:val="tw4winJump"/>
    <w:autoRedefine/>
    <w:qFormat/>
    <w:uiPriority w:val="0"/>
    <w:rPr>
      <w:rFonts w:ascii="Courier New" w:hAnsi="Courier New" w:cs="Courier New"/>
      <w:color w:val="008080"/>
      <w:lang w:val="en-US" w:eastAsia="zh-CN"/>
    </w:rPr>
  </w:style>
  <w:style w:type="character" w:customStyle="1" w:styleId="271">
    <w:name w:val="Item List Char"/>
    <w:link w:val="272"/>
    <w:autoRedefine/>
    <w:qFormat/>
    <w:uiPriority w:val="0"/>
    <w:rPr>
      <w:rFonts w:ascii="Arial"/>
      <w:bCs/>
      <w:sz w:val="21"/>
      <w:szCs w:val="21"/>
      <w:lang w:val="en-US" w:eastAsia="zh-CN" w:bidi="ar-SA"/>
    </w:rPr>
  </w:style>
  <w:style w:type="paragraph" w:customStyle="1" w:styleId="272">
    <w:name w:val="Item List"/>
    <w:link w:val="27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3">
    <w:name w:val="Char Char121"/>
    <w:autoRedefine/>
    <w:qFormat/>
    <w:uiPriority w:val="0"/>
    <w:rPr>
      <w:rFonts w:ascii="仿宋_GB2312" w:eastAsia="仿宋_GB2312"/>
      <w:b/>
      <w:bCs/>
      <w:kern w:val="2"/>
      <w:sz w:val="24"/>
      <w:szCs w:val="24"/>
      <w:lang w:val="zh-CN" w:eastAsia="zh-CN" w:bidi="ar-SA"/>
    </w:rPr>
  </w:style>
  <w:style w:type="paragraph" w:customStyle="1" w:styleId="27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5">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276">
    <w:name w:val="4"/>
    <w:basedOn w:val="1"/>
    <w:next w:val="37"/>
    <w:autoRedefine/>
    <w:qFormat/>
    <w:uiPriority w:val="0"/>
    <w:pPr>
      <w:spacing w:after="120" w:line="480" w:lineRule="auto"/>
      <w:ind w:left="420" w:leftChars="200"/>
    </w:pPr>
    <w:rPr>
      <w:sz w:val="24"/>
      <w:szCs w:val="20"/>
    </w:rPr>
  </w:style>
  <w:style w:type="paragraph" w:customStyle="1" w:styleId="277">
    <w:name w:val="Char Char1"/>
    <w:basedOn w:val="1"/>
    <w:autoRedefine/>
    <w:qFormat/>
    <w:uiPriority w:val="0"/>
    <w:pPr>
      <w:widowControl/>
      <w:spacing w:after="160" w:line="240" w:lineRule="exact"/>
      <w:jc w:val="left"/>
    </w:pPr>
    <w:rPr>
      <w:rFonts w:eastAsia="仿宋_GB2312"/>
      <w:sz w:val="28"/>
    </w:rPr>
  </w:style>
  <w:style w:type="paragraph" w:customStyle="1" w:styleId="27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80">
    <w:name w:val="默认段落样式"/>
    <w:basedOn w:val="221"/>
    <w:autoRedefine/>
    <w:qFormat/>
    <w:uiPriority w:val="0"/>
    <w:pPr>
      <w:spacing w:before="0"/>
      <w:ind w:firstLine="480"/>
      <w:outlineLvl w:val="2"/>
    </w:pPr>
    <w:rPr>
      <w:rFonts w:ascii="仿宋_GB2312" w:hAnsi="宋体" w:eastAsia="仿宋_GB2312"/>
      <w:color w:val="000000"/>
      <w:szCs w:val="24"/>
    </w:rPr>
  </w:style>
  <w:style w:type="paragraph" w:customStyle="1" w:styleId="281">
    <w:name w:val="Char Char1 Char Char Char Char Char Char"/>
    <w:basedOn w:val="1"/>
    <w:autoRedefine/>
    <w:qFormat/>
    <w:uiPriority w:val="0"/>
    <w:rPr>
      <w:rFonts w:ascii="仿宋_GB2312" w:eastAsia="仿宋_GB2312"/>
      <w:b/>
      <w:sz w:val="32"/>
      <w:szCs w:val="20"/>
    </w:rPr>
  </w:style>
  <w:style w:type="paragraph" w:customStyle="1" w:styleId="28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283">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4">
    <w:name w:val="文本正文 Char"/>
    <w:basedOn w:val="1"/>
    <w:autoRedefine/>
    <w:qFormat/>
    <w:uiPriority w:val="0"/>
    <w:pPr>
      <w:spacing w:line="360" w:lineRule="auto"/>
      <w:ind w:firstLine="200" w:firstLineChars="200"/>
    </w:pPr>
    <w:rPr>
      <w:kern w:val="0"/>
      <w:sz w:val="24"/>
      <w:szCs w:val="20"/>
    </w:rPr>
  </w:style>
  <w:style w:type="paragraph" w:customStyle="1" w:styleId="28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8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文章标题"/>
    <w:next w:val="28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289">
    <w:name w:val="Bulleting First Indent 1"/>
    <w:basedOn w:val="2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90">
    <w:name w:val="默认段落字体 Para Char Char Char Char Char Char Char"/>
    <w:basedOn w:val="1"/>
    <w:autoRedefine/>
    <w:qFormat/>
    <w:uiPriority w:val="0"/>
    <w:rPr>
      <w:rFonts w:eastAsia="仿宋_GB2312"/>
      <w:sz w:val="28"/>
      <w:szCs w:val="20"/>
    </w:rPr>
  </w:style>
  <w:style w:type="paragraph" w:customStyle="1" w:styleId="291">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9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3">
    <w:name w:val="trademark"/>
    <w:autoRedefine/>
    <w:qFormat/>
    <w:uiPriority w:val="0"/>
    <w:pPr>
      <w:spacing w:after="60"/>
    </w:pPr>
    <w:rPr>
      <w:rFonts w:ascii="Futura Bk" w:hAnsi="Futura Bk" w:eastAsia="宋体" w:cs="Times New Roman"/>
      <w:sz w:val="15"/>
      <w:lang w:val="en-US" w:eastAsia="en-US" w:bidi="ar-SA"/>
    </w:rPr>
  </w:style>
  <w:style w:type="paragraph" w:customStyle="1" w:styleId="29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5">
    <w:name w:val="Char3"/>
    <w:basedOn w:val="1"/>
    <w:autoRedefine/>
    <w:qFormat/>
    <w:uiPriority w:val="0"/>
    <w:pPr>
      <w:adjustRightInd/>
    </w:pPr>
    <w:rPr>
      <w:rFonts w:ascii="仿宋_GB2312" w:eastAsia="仿宋_GB2312"/>
      <w:b/>
      <w:sz w:val="32"/>
      <w:szCs w:val="32"/>
    </w:rPr>
  </w:style>
  <w:style w:type="paragraph" w:customStyle="1" w:styleId="296">
    <w:name w:val="默认段落字体 Para Char"/>
    <w:basedOn w:val="1"/>
    <w:autoRedefine/>
    <w:qFormat/>
    <w:uiPriority w:val="0"/>
    <w:rPr>
      <w:rFonts w:ascii="Tahoma" w:hAnsi="Tahoma"/>
      <w:sz w:val="24"/>
      <w:szCs w:val="20"/>
    </w:rPr>
  </w:style>
  <w:style w:type="paragraph" w:customStyle="1" w:styleId="29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8">
    <w:name w:val="Char Char Char Char Char Char Char Char Char Char Char Char1 Char"/>
    <w:basedOn w:val="1"/>
    <w:autoRedefine/>
    <w:qFormat/>
    <w:uiPriority w:val="0"/>
    <w:rPr>
      <w:rFonts w:ascii="Tahoma" w:hAnsi="Tahoma" w:cs="仿宋_GB2312"/>
      <w:sz w:val="24"/>
      <w:szCs w:val="20"/>
    </w:rPr>
  </w:style>
  <w:style w:type="paragraph" w:customStyle="1" w:styleId="29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30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30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03">
    <w:name w:val="Char Char11 Char Char Char Char Char Char Char Char Char"/>
    <w:basedOn w:val="1"/>
    <w:autoRedefine/>
    <w:qFormat/>
    <w:uiPriority w:val="0"/>
    <w:pPr>
      <w:spacing w:line="360" w:lineRule="auto"/>
    </w:pPr>
    <w:rPr>
      <w:szCs w:val="20"/>
    </w:rPr>
  </w:style>
  <w:style w:type="paragraph" w:customStyle="1" w:styleId="30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305">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6">
    <w:name w:val="左对齐表格文字"/>
    <w:basedOn w:val="1"/>
    <w:autoRedefine/>
    <w:qFormat/>
    <w:uiPriority w:val="0"/>
    <w:pPr>
      <w:adjustRightInd/>
      <w:ind w:firstLine="200" w:firstLineChars="200"/>
      <w:jc w:val="right"/>
    </w:pPr>
  </w:style>
  <w:style w:type="paragraph" w:customStyle="1" w:styleId="307">
    <w:name w:val="Char31"/>
    <w:basedOn w:val="1"/>
    <w:autoRedefine/>
    <w:qFormat/>
    <w:uiPriority w:val="0"/>
    <w:pPr>
      <w:adjustRightInd/>
      <w:ind w:firstLine="200" w:firstLineChars="200"/>
    </w:pPr>
    <w:rPr>
      <w:rFonts w:ascii="Tahoma" w:hAnsi="Tahoma"/>
      <w:sz w:val="24"/>
      <w:szCs w:val="20"/>
    </w:rPr>
  </w:style>
  <w:style w:type="paragraph" w:customStyle="1" w:styleId="30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1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1">
    <w:name w:val="彩色列表 - 强调文字颜色 11"/>
    <w:basedOn w:val="1"/>
    <w:autoRedefine/>
    <w:qFormat/>
    <w:uiPriority w:val="0"/>
    <w:pPr>
      <w:adjustRightInd/>
      <w:ind w:firstLine="420" w:firstLineChars="200"/>
    </w:pPr>
    <w:rPr>
      <w:rFonts w:ascii="Calibri" w:hAnsi="Calibri"/>
      <w:szCs w:val="22"/>
    </w:rPr>
  </w:style>
  <w:style w:type="paragraph" w:customStyle="1" w:styleId="31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313">
    <w:name w:val="MM Topic 3"/>
    <w:basedOn w:val="4"/>
    <w:autoRedefine/>
    <w:qFormat/>
    <w:uiPriority w:val="0"/>
    <w:pPr>
      <w:numPr>
        <w:numId w:val="4"/>
      </w:numPr>
      <w:tabs>
        <w:tab w:val="left" w:pos="1680"/>
      </w:tabs>
      <w:adjustRightInd/>
    </w:pPr>
  </w:style>
  <w:style w:type="paragraph" w:customStyle="1" w:styleId="314">
    <w:name w:val="Normal0"/>
    <w:autoRedefine/>
    <w:qFormat/>
    <w:uiPriority w:val="0"/>
    <w:rPr>
      <w:rFonts w:ascii="Times New Roman" w:hAnsi="Times New Roman" w:eastAsia="宋体" w:cs="Times New Roman"/>
      <w:lang w:val="en-US" w:eastAsia="en-US" w:bidi="ar-SA"/>
    </w:rPr>
  </w:style>
  <w:style w:type="paragraph" w:customStyle="1" w:styleId="315">
    <w:name w:val="Char Char Char Char Char Char Char"/>
    <w:basedOn w:val="1"/>
    <w:autoRedefine/>
    <w:qFormat/>
    <w:uiPriority w:val="0"/>
    <w:rPr>
      <w:rFonts w:ascii="仿宋_GB2312" w:eastAsia="仿宋_GB2312"/>
      <w:b/>
      <w:sz w:val="32"/>
      <w:szCs w:val="32"/>
    </w:rPr>
  </w:style>
  <w:style w:type="paragraph" w:customStyle="1" w:styleId="31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31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9">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2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2"/>
    <w:basedOn w:val="1"/>
    <w:autoRedefine/>
    <w:qFormat/>
    <w:uiPriority w:val="0"/>
    <w:rPr>
      <w:rFonts w:ascii="仿宋_GB2312" w:eastAsia="仿宋_GB2312"/>
      <w:b/>
      <w:sz w:val="32"/>
      <w:szCs w:val="32"/>
    </w:rPr>
  </w:style>
  <w:style w:type="paragraph" w:customStyle="1" w:styleId="323">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32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32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29">
    <w:name w:val="Char Char Char"/>
    <w:basedOn w:val="1"/>
    <w:autoRedefine/>
    <w:qFormat/>
    <w:uiPriority w:val="0"/>
    <w:rPr>
      <w:rFonts w:ascii="Tahoma" w:hAnsi="Tahoma"/>
      <w:sz w:val="24"/>
      <w:szCs w:val="20"/>
    </w:rPr>
  </w:style>
  <w:style w:type="paragraph" w:customStyle="1" w:styleId="330">
    <w:name w:val="MM Topic 4"/>
    <w:basedOn w:val="5"/>
    <w:autoRedefine/>
    <w:qFormat/>
    <w:uiPriority w:val="0"/>
    <w:pPr>
      <w:numPr>
        <w:numId w:val="4"/>
      </w:numPr>
      <w:tabs>
        <w:tab w:val="left" w:pos="2100"/>
      </w:tabs>
      <w:adjustRightInd/>
    </w:pPr>
    <w:rPr>
      <w:lang w:val="en-US"/>
    </w:rPr>
  </w:style>
  <w:style w:type="paragraph" w:customStyle="1" w:styleId="331">
    <w:name w:val="标准小四"/>
    <w:basedOn w:val="1"/>
    <w:autoRedefine/>
    <w:qFormat/>
    <w:uiPriority w:val="0"/>
    <w:pPr>
      <w:spacing w:line="360" w:lineRule="auto"/>
      <w:ind w:firstLine="480" w:firstLineChars="200"/>
    </w:pPr>
    <w:rPr>
      <w:rFonts w:ascii="Arial" w:hAnsi="Arial"/>
      <w:sz w:val="24"/>
      <w:szCs w:val="21"/>
    </w:rPr>
  </w:style>
  <w:style w:type="paragraph" w:customStyle="1" w:styleId="332">
    <w:name w:val="MM Topic 2"/>
    <w:basedOn w:val="3"/>
    <w:autoRedefine/>
    <w:qFormat/>
    <w:uiPriority w:val="0"/>
    <w:pPr>
      <w:numPr>
        <w:ilvl w:val="1"/>
        <w:numId w:val="4"/>
      </w:numPr>
    </w:pPr>
    <w:rPr>
      <w:rFonts w:ascii="Arial" w:hAnsi="Arial" w:eastAsia="黑体"/>
      <w:lang w:val="en-US"/>
    </w:rPr>
  </w:style>
  <w:style w:type="paragraph" w:customStyle="1" w:styleId="333">
    <w:name w:val="表格标题2"/>
    <w:basedOn w:val="334"/>
    <w:autoRedefine/>
    <w:qFormat/>
    <w:uiPriority w:val="0"/>
    <w:rPr>
      <w:b/>
    </w:rPr>
  </w:style>
  <w:style w:type="paragraph" w:customStyle="1" w:styleId="334">
    <w:name w:val="表格内文"/>
    <w:basedOn w:val="1"/>
    <w:autoRedefine/>
    <w:qFormat/>
    <w:uiPriority w:val="0"/>
    <w:pPr>
      <w:adjustRightInd/>
      <w:spacing w:line="360" w:lineRule="auto"/>
    </w:pPr>
    <w:rPr>
      <w:rFonts w:ascii="宋体" w:hAnsi="宋体" w:cs="宋体"/>
      <w:color w:val="000000"/>
      <w:szCs w:val="20"/>
    </w:rPr>
  </w:style>
  <w:style w:type="paragraph" w:customStyle="1" w:styleId="33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7">
    <w:name w:val="Char Char11 Char Char Char Char Char Char Char Char Char1"/>
    <w:basedOn w:val="1"/>
    <w:autoRedefine/>
    <w:qFormat/>
    <w:uiPriority w:val="0"/>
    <w:pPr>
      <w:spacing w:line="360" w:lineRule="auto"/>
    </w:pPr>
    <w:rPr>
      <w:szCs w:val="20"/>
    </w:rPr>
  </w:style>
  <w:style w:type="paragraph" w:customStyle="1" w:styleId="338">
    <w:name w:val="Char Char Char Char Char Char Char Char Char Char Char1 Char"/>
    <w:basedOn w:val="1"/>
    <w:autoRedefine/>
    <w:qFormat/>
    <w:uiPriority w:val="0"/>
    <w:pPr>
      <w:adjustRightInd/>
    </w:pPr>
    <w:rPr>
      <w:rFonts w:ascii="Tahoma" w:hAnsi="Tahoma"/>
      <w:sz w:val="24"/>
    </w:rPr>
  </w:style>
  <w:style w:type="paragraph" w:customStyle="1" w:styleId="33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40">
    <w:name w:val="a1"/>
    <w:basedOn w:val="1"/>
    <w:autoRedefine/>
    <w:qFormat/>
    <w:uiPriority w:val="0"/>
    <w:pPr>
      <w:widowControl/>
      <w:spacing w:line="300" w:lineRule="atLeast"/>
      <w:jc w:val="left"/>
    </w:pPr>
    <w:rPr>
      <w:rFonts w:ascii="宋体" w:hAnsi="宋体"/>
      <w:kern w:val="0"/>
      <w:sz w:val="18"/>
      <w:szCs w:val="20"/>
    </w:rPr>
  </w:style>
  <w:style w:type="paragraph" w:customStyle="1" w:styleId="341">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42">
    <w:name w:val="Char"/>
    <w:basedOn w:val="1"/>
    <w:autoRedefine/>
    <w:qFormat/>
    <w:uiPriority w:val="0"/>
    <w:rPr>
      <w:rFonts w:ascii="仿宋_GB2312" w:eastAsia="仿宋_GB2312"/>
      <w:b/>
      <w:sz w:val="32"/>
      <w:szCs w:val="32"/>
    </w:rPr>
  </w:style>
  <w:style w:type="paragraph" w:customStyle="1" w:styleId="343">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344">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5">
    <w:name w:val="TOC 标题1"/>
    <w:basedOn w:val="2"/>
    <w:next w:val="1"/>
    <w:autoRedefine/>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6">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7">
    <w:name w:val="Char3 Char Char Char"/>
    <w:basedOn w:val="1"/>
    <w:autoRedefine/>
    <w:qFormat/>
    <w:uiPriority w:val="0"/>
    <w:pPr>
      <w:widowControl/>
      <w:adjustRightInd/>
      <w:spacing w:after="160" w:line="240" w:lineRule="exact"/>
      <w:jc w:val="left"/>
    </w:pPr>
    <w:rPr>
      <w:szCs w:val="20"/>
    </w:rPr>
  </w:style>
  <w:style w:type="paragraph" w:customStyle="1" w:styleId="34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35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5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35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6">
    <w:name w:val="Char Char1 Char Char1 Char Char1"/>
    <w:basedOn w:val="1"/>
    <w:autoRedefine/>
    <w:qFormat/>
    <w:uiPriority w:val="0"/>
    <w:pPr>
      <w:tabs>
        <w:tab w:val="left" w:pos="840"/>
      </w:tabs>
      <w:ind w:left="840" w:hanging="420"/>
    </w:pPr>
    <w:rPr>
      <w:rFonts w:ascii="Tahoma" w:hAnsi="Tahoma"/>
      <w:sz w:val="24"/>
    </w:rPr>
  </w:style>
  <w:style w:type="paragraph" w:customStyle="1" w:styleId="35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8">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9">
    <w:name w:val="默认段落字体 Para Char Char Char Char"/>
    <w:basedOn w:val="1"/>
    <w:autoRedefine/>
    <w:qFormat/>
    <w:uiPriority w:val="0"/>
    <w:pPr>
      <w:spacing w:line="360" w:lineRule="auto"/>
    </w:pPr>
    <w:rPr>
      <w:szCs w:val="20"/>
    </w:rPr>
  </w:style>
  <w:style w:type="paragraph" w:customStyle="1" w:styleId="360">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36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6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正文21"/>
    <w:basedOn w:val="1"/>
    <w:autoRedefine/>
    <w:qFormat/>
    <w:uiPriority w:val="0"/>
    <w:pPr>
      <w:adjustRightInd/>
      <w:spacing w:before="156" w:line="360" w:lineRule="auto"/>
      <w:ind w:firstLine="510" w:firstLineChars="200"/>
    </w:pPr>
    <w:rPr>
      <w:sz w:val="24"/>
      <w:szCs w:val="20"/>
    </w:rPr>
  </w:style>
  <w:style w:type="paragraph" w:customStyle="1" w:styleId="365">
    <w:name w:val="列出段落2"/>
    <w:basedOn w:val="1"/>
    <w:autoRedefine/>
    <w:qFormat/>
    <w:uiPriority w:val="0"/>
    <w:pPr>
      <w:adjustRightInd/>
      <w:ind w:firstLine="420" w:firstLineChars="200"/>
    </w:pPr>
    <w:rPr>
      <w:rFonts w:ascii="宋体" w:hAnsi="宋体"/>
      <w:sz w:val="24"/>
    </w:rPr>
  </w:style>
  <w:style w:type="paragraph" w:customStyle="1" w:styleId="36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67">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69">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370">
    <w:name w:val="Char Char1 Char Char Char Char Char Char1"/>
    <w:basedOn w:val="1"/>
    <w:autoRedefine/>
    <w:qFormat/>
    <w:uiPriority w:val="0"/>
    <w:rPr>
      <w:rFonts w:ascii="仿宋_GB2312" w:eastAsia="仿宋_GB2312"/>
      <w:b/>
      <w:sz w:val="32"/>
      <w:szCs w:val="20"/>
    </w:rPr>
  </w:style>
  <w:style w:type="paragraph" w:customStyle="1" w:styleId="37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37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37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74">
    <w:name w:val="正文（首行缩进2字符）"/>
    <w:basedOn w:val="1"/>
    <w:autoRedefine/>
    <w:qFormat/>
    <w:uiPriority w:val="0"/>
    <w:pPr>
      <w:adjustRightInd/>
      <w:spacing w:line="360" w:lineRule="auto"/>
      <w:ind w:firstLine="480" w:firstLineChars="200"/>
    </w:pPr>
    <w:rPr>
      <w:sz w:val="24"/>
      <w:szCs w:val="20"/>
    </w:rPr>
  </w:style>
  <w:style w:type="paragraph" w:customStyle="1" w:styleId="37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6">
    <w:name w:val="表文字"/>
    <w:autoRedefine/>
    <w:qFormat/>
    <w:uiPriority w:val="0"/>
    <w:rPr>
      <w:rFonts w:ascii="宋体" w:hAnsi="Times New Roman" w:eastAsia="宋体" w:cs="Times New Roman"/>
      <w:kern w:val="2"/>
      <w:lang w:val="en-US" w:eastAsia="zh-CN" w:bidi="ar-SA"/>
    </w:rPr>
  </w:style>
  <w:style w:type="paragraph" w:customStyle="1" w:styleId="37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8">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380">
    <w:name w:val="有符号正文"/>
    <w:basedOn w:val="1"/>
    <w:autoRedefine/>
    <w:qFormat/>
    <w:uiPriority w:val="0"/>
    <w:pPr>
      <w:adjustRightInd/>
      <w:spacing w:line="400" w:lineRule="exact"/>
      <w:ind w:firstLine="200" w:firstLineChars="200"/>
    </w:pPr>
    <w:rPr>
      <w:rFonts w:ascii="Arial" w:hAnsi="Arial"/>
    </w:rPr>
  </w:style>
  <w:style w:type="paragraph" w:customStyle="1" w:styleId="381">
    <w:name w:val="数字标题5"/>
    <w:basedOn w:val="6"/>
    <w:next w:val="1"/>
    <w:autoRedefine/>
    <w:qFormat/>
    <w:uiPriority w:val="0"/>
    <w:pPr>
      <w:numPr>
        <w:numId w:val="5"/>
      </w:numPr>
      <w:tabs>
        <w:tab w:val="left" w:pos="1080"/>
      </w:tabs>
    </w:pPr>
  </w:style>
  <w:style w:type="paragraph" w:customStyle="1" w:styleId="382">
    <w:name w:val="Char12"/>
    <w:basedOn w:val="1"/>
    <w:autoRedefine/>
    <w:qFormat/>
    <w:uiPriority w:val="0"/>
    <w:rPr>
      <w:rFonts w:ascii="仿宋_GB2312" w:eastAsia="仿宋_GB2312"/>
      <w:b/>
      <w:sz w:val="32"/>
      <w:szCs w:val="32"/>
    </w:rPr>
  </w:style>
  <w:style w:type="paragraph" w:customStyle="1" w:styleId="38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38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38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386">
    <w:name w:val="Char Char11 Char Char Char"/>
    <w:basedOn w:val="1"/>
    <w:autoRedefine/>
    <w:qFormat/>
    <w:uiPriority w:val="0"/>
    <w:pPr>
      <w:spacing w:line="360" w:lineRule="auto"/>
    </w:pPr>
    <w:rPr>
      <w:szCs w:val="20"/>
    </w:rPr>
  </w:style>
  <w:style w:type="paragraph" w:customStyle="1" w:styleId="387">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88">
    <w:name w:val="Char Char111"/>
    <w:basedOn w:val="1"/>
    <w:autoRedefine/>
    <w:qFormat/>
    <w:uiPriority w:val="0"/>
    <w:pPr>
      <w:spacing w:line="360" w:lineRule="auto"/>
    </w:pPr>
    <w:rPr>
      <w:szCs w:val="20"/>
    </w:rPr>
  </w:style>
  <w:style w:type="paragraph" w:customStyle="1" w:styleId="389">
    <w:name w:val="文档正文"/>
    <w:basedOn w:val="1"/>
    <w:autoRedefine/>
    <w:qFormat/>
    <w:uiPriority w:val="0"/>
    <w:pPr>
      <w:spacing w:line="480" w:lineRule="atLeast"/>
      <w:ind w:firstLine="567"/>
      <w:textAlignment w:val="baseline"/>
    </w:pPr>
    <w:rPr>
      <w:kern w:val="0"/>
      <w:sz w:val="24"/>
      <w:szCs w:val="20"/>
    </w:rPr>
  </w:style>
  <w:style w:type="paragraph" w:customStyle="1" w:styleId="39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9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2">
    <w:name w:val="Char1 Char Char Char3"/>
    <w:basedOn w:val="1"/>
    <w:autoRedefine/>
    <w:qFormat/>
    <w:uiPriority w:val="0"/>
    <w:pPr>
      <w:adjustRightInd/>
      <w:ind w:firstLine="200" w:firstLineChars="200"/>
    </w:pPr>
    <w:rPr>
      <w:rFonts w:ascii="Tahoma" w:hAnsi="Tahoma"/>
      <w:sz w:val="24"/>
      <w:szCs w:val="20"/>
    </w:rPr>
  </w:style>
  <w:style w:type="paragraph" w:customStyle="1" w:styleId="39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4">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395">
    <w:name w:val="Char2 Char Char Char"/>
    <w:basedOn w:val="1"/>
    <w:autoRedefine/>
    <w:qFormat/>
    <w:uiPriority w:val="0"/>
    <w:rPr>
      <w:rFonts w:ascii="仿宋_GB2312" w:eastAsia="仿宋_GB2312"/>
      <w:b/>
      <w:sz w:val="32"/>
      <w:szCs w:val="32"/>
    </w:rPr>
  </w:style>
  <w:style w:type="paragraph" w:customStyle="1" w:styleId="396">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7">
    <w:name w:val="MM Topic 5"/>
    <w:basedOn w:val="6"/>
    <w:autoRedefine/>
    <w:qFormat/>
    <w:uiPriority w:val="0"/>
    <w:pPr>
      <w:numPr>
        <w:numId w:val="4"/>
      </w:numPr>
      <w:tabs>
        <w:tab w:val="left" w:pos="2520"/>
      </w:tabs>
      <w:adjustRightInd/>
    </w:pPr>
  </w:style>
  <w:style w:type="paragraph" w:customStyle="1" w:styleId="39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01">
    <w:name w:val="Char1 Char Char Char2"/>
    <w:basedOn w:val="1"/>
    <w:autoRedefine/>
    <w:qFormat/>
    <w:uiPriority w:val="0"/>
    <w:pPr>
      <w:adjustRightInd/>
      <w:ind w:firstLine="200" w:firstLineChars="200"/>
    </w:pPr>
    <w:rPr>
      <w:rFonts w:ascii="Tahoma" w:hAnsi="Tahoma"/>
      <w:sz w:val="24"/>
      <w:szCs w:val="20"/>
    </w:rPr>
  </w:style>
  <w:style w:type="paragraph" w:customStyle="1" w:styleId="402">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403">
    <w:name w:val="Char1 Char Char Char"/>
    <w:basedOn w:val="1"/>
    <w:autoRedefine/>
    <w:qFormat/>
    <w:uiPriority w:val="0"/>
    <w:rPr>
      <w:rFonts w:ascii="Tahoma" w:hAnsi="Tahoma"/>
      <w:sz w:val="24"/>
      <w:szCs w:val="20"/>
    </w:rPr>
  </w:style>
  <w:style w:type="paragraph" w:customStyle="1" w:styleId="404">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0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6">
    <w:name w:val="Char Char Char Char Char Char Char1"/>
    <w:basedOn w:val="1"/>
    <w:autoRedefine/>
    <w:qFormat/>
    <w:uiPriority w:val="0"/>
    <w:rPr>
      <w:rFonts w:ascii="仿宋_GB2312" w:eastAsia="仿宋_GB2312"/>
      <w:b/>
      <w:sz w:val="32"/>
      <w:szCs w:val="32"/>
    </w:rPr>
  </w:style>
  <w:style w:type="paragraph" w:customStyle="1" w:styleId="407">
    <w:name w:val="Char2 Char Char Char1"/>
    <w:basedOn w:val="1"/>
    <w:autoRedefine/>
    <w:qFormat/>
    <w:uiPriority w:val="0"/>
    <w:rPr>
      <w:rFonts w:ascii="仿宋_GB2312" w:eastAsia="仿宋_GB2312"/>
      <w:b/>
      <w:sz w:val="32"/>
      <w:szCs w:val="32"/>
    </w:rPr>
  </w:style>
  <w:style w:type="paragraph" w:customStyle="1" w:styleId="40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409">
    <w:name w:val="0"/>
    <w:basedOn w:val="1"/>
    <w:autoRedefine/>
    <w:qFormat/>
    <w:uiPriority w:val="0"/>
    <w:pPr>
      <w:widowControl/>
    </w:pPr>
    <w:rPr>
      <w:kern w:val="0"/>
      <w:sz w:val="24"/>
      <w:szCs w:val="20"/>
    </w:rPr>
  </w:style>
  <w:style w:type="paragraph" w:customStyle="1" w:styleId="410">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11">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41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13">
    <w:name w:val="默认段落字体 Para Char Char Char1 Char"/>
    <w:basedOn w:val="1"/>
    <w:autoRedefine/>
    <w:qFormat/>
    <w:uiPriority w:val="0"/>
    <w:pPr>
      <w:spacing w:line="240" w:lineRule="atLeast"/>
      <w:ind w:left="420" w:firstLine="420"/>
    </w:pPr>
    <w:rPr>
      <w:sz w:val="24"/>
    </w:rPr>
  </w:style>
  <w:style w:type="paragraph" w:customStyle="1" w:styleId="41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15">
    <w:name w:val="标书标题2"/>
    <w:basedOn w:val="3"/>
    <w:autoRedefine/>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6">
    <w:name w:val="表格"/>
    <w:basedOn w:val="1"/>
    <w:autoRedefine/>
    <w:qFormat/>
    <w:uiPriority w:val="0"/>
    <w:pPr>
      <w:snapToGrid w:val="0"/>
      <w:ind w:firstLine="42" w:firstLineChars="21"/>
    </w:pPr>
    <w:rPr>
      <w:rFonts w:ascii="宋体" w:hAnsi="宋体"/>
      <w:kern w:val="0"/>
      <w:sz w:val="20"/>
      <w:szCs w:val="20"/>
    </w:rPr>
  </w:style>
  <w:style w:type="paragraph" w:customStyle="1" w:styleId="41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8">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9">
    <w:name w:val="数字标题6"/>
    <w:basedOn w:val="7"/>
    <w:next w:val="1"/>
    <w:autoRedefine/>
    <w:qFormat/>
    <w:uiPriority w:val="0"/>
    <w:pPr>
      <w:numPr>
        <w:numId w:val="5"/>
      </w:numPr>
      <w:tabs>
        <w:tab w:val="left" w:pos="1080"/>
      </w:tabs>
    </w:pPr>
    <w:rPr>
      <w:rFonts w:ascii="Times New Roman" w:hAnsi="Times New Roman" w:eastAsia="宋体"/>
      <w:i/>
    </w:rPr>
  </w:style>
  <w:style w:type="paragraph" w:customStyle="1" w:styleId="4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1">
    <w:name w:val="P1"/>
    <w:basedOn w:val="1"/>
    <w:autoRedefine/>
    <w:qFormat/>
    <w:uiPriority w:val="0"/>
    <w:pPr>
      <w:adjustRightInd/>
      <w:spacing w:line="288" w:lineRule="auto"/>
      <w:ind w:firstLine="425" w:firstLineChars="200"/>
    </w:pPr>
  </w:style>
  <w:style w:type="paragraph" w:customStyle="1" w:styleId="42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23">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4">
    <w:name w:val="正文文字 2"/>
    <w:basedOn w:val="73"/>
    <w:next w:val="73"/>
    <w:autoRedefine/>
    <w:qFormat/>
    <w:uiPriority w:val="0"/>
    <w:rPr>
      <w:rFonts w:ascii="宋体" w:eastAsia="宋体" w:cs="Times New Roman"/>
      <w:color w:val="auto"/>
    </w:rPr>
  </w:style>
  <w:style w:type="paragraph" w:customStyle="1" w:styleId="42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6">
    <w:name w:val="Char Char4 Char Char"/>
    <w:basedOn w:val="1"/>
    <w:autoRedefine/>
    <w:qFormat/>
    <w:uiPriority w:val="0"/>
    <w:pPr>
      <w:widowControl/>
      <w:adjustRightInd/>
      <w:spacing w:after="160" w:line="240" w:lineRule="exact"/>
      <w:jc w:val="left"/>
    </w:pPr>
  </w:style>
  <w:style w:type="paragraph" w:customStyle="1" w:styleId="427">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8">
    <w:name w:val="_Style 12"/>
    <w:basedOn w:val="18"/>
    <w:autoRedefine/>
    <w:qFormat/>
    <w:uiPriority w:val="0"/>
    <w:pPr>
      <w:snapToGrid w:val="0"/>
      <w:spacing w:line="360" w:lineRule="auto"/>
    </w:pPr>
  </w:style>
  <w:style w:type="paragraph" w:customStyle="1" w:styleId="42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30">
    <w:name w:val="Char Char1 Char1"/>
    <w:basedOn w:val="1"/>
    <w:autoRedefine/>
    <w:qFormat/>
    <w:uiPriority w:val="0"/>
    <w:rPr>
      <w:rFonts w:ascii="仿宋_GB2312" w:eastAsia="仿宋_GB2312"/>
      <w:b/>
      <w:sz w:val="32"/>
      <w:szCs w:val="32"/>
    </w:rPr>
  </w:style>
  <w:style w:type="paragraph" w:customStyle="1" w:styleId="431">
    <w:name w:val="Char2 Char Char"/>
    <w:basedOn w:val="1"/>
    <w:autoRedefine/>
    <w:qFormat/>
    <w:uiPriority w:val="0"/>
    <w:pPr>
      <w:adjustRightInd/>
    </w:pPr>
    <w:rPr>
      <w:rFonts w:ascii="Tahoma" w:hAnsi="Tahoma"/>
      <w:sz w:val="24"/>
      <w:szCs w:val="20"/>
    </w:rPr>
  </w:style>
  <w:style w:type="paragraph" w:customStyle="1" w:styleId="43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33">
    <w:name w:val="MM Empty"/>
    <w:basedOn w:val="1"/>
    <w:autoRedefine/>
    <w:qFormat/>
    <w:uiPriority w:val="0"/>
    <w:pPr>
      <w:adjustRightInd/>
    </w:pPr>
  </w:style>
  <w:style w:type="paragraph" w:customStyle="1" w:styleId="434">
    <w:name w:val="正文表标题"/>
    <w:next w:val="35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3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38">
    <w:name w:val="Char2 Char Char1"/>
    <w:basedOn w:val="1"/>
    <w:autoRedefine/>
    <w:qFormat/>
    <w:uiPriority w:val="0"/>
    <w:pPr>
      <w:adjustRightInd/>
    </w:pPr>
    <w:rPr>
      <w:rFonts w:ascii="Tahoma" w:hAnsi="Tahoma"/>
      <w:sz w:val="24"/>
      <w:szCs w:val="20"/>
    </w:rPr>
  </w:style>
  <w:style w:type="paragraph" w:customStyle="1" w:styleId="439">
    <w:name w:val="数字标题3"/>
    <w:basedOn w:val="4"/>
    <w:next w:val="1"/>
    <w:autoRedefine/>
    <w:qFormat/>
    <w:uiPriority w:val="0"/>
    <w:pPr>
      <w:numPr>
        <w:numId w:val="0"/>
      </w:numPr>
      <w:spacing w:line="240" w:lineRule="auto"/>
    </w:pPr>
    <w:rPr>
      <w:sz w:val="28"/>
      <w:szCs w:val="28"/>
    </w:rPr>
  </w:style>
  <w:style w:type="paragraph" w:customStyle="1" w:styleId="440">
    <w:name w:val="彩色列表 - 强调文字颜色 12"/>
    <w:basedOn w:val="1"/>
    <w:autoRedefine/>
    <w:qFormat/>
    <w:uiPriority w:val="0"/>
    <w:pPr>
      <w:adjustRightInd/>
      <w:ind w:firstLine="420" w:firstLineChars="200"/>
    </w:pPr>
    <w:rPr>
      <w:rFonts w:ascii="Calibri" w:hAnsi="Calibri"/>
      <w:szCs w:val="22"/>
    </w:rPr>
  </w:style>
  <w:style w:type="paragraph" w:customStyle="1" w:styleId="441">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443">
    <w:name w:val="正文（标题三）"/>
    <w:basedOn w:val="1"/>
    <w:autoRedefine/>
    <w:qFormat/>
    <w:uiPriority w:val="0"/>
    <w:pPr>
      <w:spacing w:line="360" w:lineRule="auto"/>
      <w:ind w:firstLine="200" w:firstLineChars="200"/>
    </w:pPr>
    <w:rPr>
      <w:sz w:val="24"/>
    </w:rPr>
  </w:style>
  <w:style w:type="paragraph" w:customStyle="1" w:styleId="444">
    <w:name w:val="Char Char Char1 Char"/>
    <w:basedOn w:val="1"/>
    <w:autoRedefine/>
    <w:qFormat/>
    <w:uiPriority w:val="0"/>
    <w:rPr>
      <w:szCs w:val="20"/>
    </w:rPr>
  </w:style>
  <w:style w:type="paragraph" w:customStyle="1" w:styleId="44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6">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7">
    <w:name w:val="标题五"/>
    <w:basedOn w:val="1"/>
    <w:autoRedefine/>
    <w:qFormat/>
    <w:uiPriority w:val="0"/>
    <w:pPr>
      <w:adjustRightInd/>
      <w:spacing w:before="156" w:beforeLines="50" w:line="360" w:lineRule="auto"/>
    </w:pPr>
    <w:rPr>
      <w:b/>
      <w:sz w:val="24"/>
    </w:rPr>
  </w:style>
  <w:style w:type="paragraph" w:customStyle="1" w:styleId="448">
    <w:name w:val="Char Char Char Char Char Char Char Char Char Char Char Char1 Char1"/>
    <w:basedOn w:val="1"/>
    <w:autoRedefine/>
    <w:qFormat/>
    <w:uiPriority w:val="0"/>
    <w:rPr>
      <w:rFonts w:ascii="Tahoma" w:hAnsi="Tahoma" w:cs="仿宋_GB2312"/>
      <w:sz w:val="24"/>
      <w:szCs w:val="20"/>
    </w:rPr>
  </w:style>
  <w:style w:type="paragraph" w:customStyle="1" w:styleId="449">
    <w:name w:val="Bulleted List"/>
    <w:basedOn w:val="1"/>
    <w:autoRedefine/>
    <w:qFormat/>
    <w:uiPriority w:val="0"/>
    <w:pPr>
      <w:tabs>
        <w:tab w:val="left" w:pos="1260"/>
      </w:tabs>
      <w:adjustRightInd/>
      <w:ind w:left="1260" w:hanging="420"/>
    </w:pPr>
  </w:style>
  <w:style w:type="paragraph" w:customStyle="1" w:styleId="450">
    <w:name w:val="Char Char1 Char Char Char"/>
    <w:basedOn w:val="1"/>
    <w:autoRedefine/>
    <w:qFormat/>
    <w:uiPriority w:val="0"/>
    <w:rPr>
      <w:rFonts w:ascii="仿宋_GB2312" w:eastAsia="仿宋_GB2312"/>
      <w:b/>
      <w:sz w:val="32"/>
      <w:szCs w:val="20"/>
    </w:rPr>
  </w:style>
  <w:style w:type="paragraph" w:customStyle="1" w:styleId="45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2">
    <w:name w:val="数字标题2"/>
    <w:basedOn w:val="3"/>
    <w:next w:val="1"/>
    <w:autoRedefine/>
    <w:qFormat/>
    <w:uiPriority w:val="0"/>
    <w:pPr>
      <w:numPr>
        <w:ilvl w:val="1"/>
        <w:numId w:val="5"/>
      </w:numPr>
    </w:pPr>
    <w:rPr>
      <w:rFonts w:ascii="Times New Roman" w:eastAsia="宋体"/>
      <w:i/>
      <w:sz w:val="36"/>
      <w:szCs w:val="36"/>
      <w:lang w:val="en-US"/>
    </w:rPr>
  </w:style>
  <w:style w:type="paragraph" w:customStyle="1" w:styleId="453">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4">
    <w:name w:val="Char21"/>
    <w:basedOn w:val="1"/>
    <w:autoRedefine/>
    <w:qFormat/>
    <w:uiPriority w:val="0"/>
    <w:pPr>
      <w:adjustRightInd/>
      <w:ind w:firstLine="200" w:firstLineChars="200"/>
    </w:pPr>
    <w:rPr>
      <w:rFonts w:ascii="仿宋_GB2312" w:eastAsia="仿宋_GB2312"/>
      <w:b/>
      <w:sz w:val="32"/>
      <w:szCs w:val="32"/>
    </w:rPr>
  </w:style>
  <w:style w:type="paragraph" w:customStyle="1" w:styleId="455">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5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46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61">
    <w:name w:val="标书表格字体格式"/>
    <w:next w:val="310"/>
    <w:autoRedefine/>
    <w:qFormat/>
    <w:uiPriority w:val="0"/>
    <w:rPr>
      <w:rFonts w:ascii="Times New Roman" w:hAnsi="Times New Roman" w:eastAsia="宋体" w:cs="Times New Roman"/>
      <w:kern w:val="2"/>
      <w:sz w:val="21"/>
      <w:szCs w:val="24"/>
      <w:lang w:val="en-US" w:eastAsia="zh-CN" w:bidi="ar-SA"/>
    </w:rPr>
  </w:style>
  <w:style w:type="paragraph" w:customStyle="1" w:styleId="4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64">
    <w:name w:val="五级条标题"/>
    <w:basedOn w:val="465"/>
    <w:next w:val="351"/>
    <w:autoRedefine/>
    <w:qFormat/>
    <w:uiPriority w:val="0"/>
    <w:pPr>
      <w:numPr>
        <w:ilvl w:val="6"/>
      </w:numPr>
      <w:tabs>
        <w:tab w:val="left" w:pos="1260"/>
        <w:tab w:val="left" w:pos="1680"/>
        <w:tab w:val="left" w:pos="2100"/>
        <w:tab w:val="left" w:pos="2520"/>
        <w:tab w:val="left" w:pos="2940"/>
        <w:tab w:val="left" w:pos="3360"/>
      </w:tabs>
      <w:outlineLvl w:val="6"/>
    </w:pPr>
  </w:style>
  <w:style w:type="paragraph" w:customStyle="1" w:styleId="465">
    <w:name w:val="四级条标题"/>
    <w:basedOn w:val="466"/>
    <w:next w:val="351"/>
    <w:autoRedefine/>
    <w:qFormat/>
    <w:uiPriority w:val="0"/>
    <w:pPr>
      <w:numPr>
        <w:ilvl w:val="5"/>
        <w:numId w:val="4"/>
      </w:numPr>
      <w:tabs>
        <w:tab w:val="left" w:pos="1260"/>
        <w:tab w:val="left" w:pos="1680"/>
        <w:tab w:val="left" w:pos="2100"/>
        <w:tab w:val="left" w:pos="2520"/>
      </w:tabs>
      <w:outlineLvl w:val="5"/>
    </w:pPr>
  </w:style>
  <w:style w:type="paragraph" w:customStyle="1" w:styleId="466">
    <w:name w:val="三级条标题"/>
    <w:basedOn w:val="467"/>
    <w:next w:val="351"/>
    <w:autoRedefine/>
    <w:qFormat/>
    <w:uiPriority w:val="0"/>
    <w:pPr>
      <w:tabs>
        <w:tab w:val="left" w:pos="1260"/>
        <w:tab w:val="left" w:pos="1680"/>
        <w:tab w:val="left" w:pos="2100"/>
        <w:tab w:val="left" w:pos="2520"/>
      </w:tabs>
      <w:ind w:left="2520"/>
      <w:outlineLvl w:val="4"/>
    </w:pPr>
  </w:style>
  <w:style w:type="paragraph" w:customStyle="1" w:styleId="467">
    <w:name w:val="二级条标题"/>
    <w:basedOn w:val="468"/>
    <w:next w:val="351"/>
    <w:autoRedefine/>
    <w:qFormat/>
    <w:uiPriority w:val="0"/>
    <w:pPr>
      <w:tabs>
        <w:tab w:val="left" w:pos="1260"/>
        <w:tab w:val="left" w:pos="1680"/>
        <w:tab w:val="left" w:pos="2100"/>
      </w:tabs>
      <w:ind w:left="0"/>
      <w:outlineLvl w:val="3"/>
    </w:pPr>
  </w:style>
  <w:style w:type="paragraph" w:customStyle="1" w:styleId="468">
    <w:name w:val="一级条标题"/>
    <w:basedOn w:val="469"/>
    <w:next w:val="351"/>
    <w:autoRedefine/>
    <w:qFormat/>
    <w:uiPriority w:val="0"/>
    <w:pPr>
      <w:tabs>
        <w:tab w:val="left" w:pos="1260"/>
        <w:tab w:val="left" w:pos="1680"/>
      </w:tabs>
      <w:spacing w:before="0" w:beforeLines="0" w:after="0" w:afterLines="0"/>
      <w:ind w:left="1680"/>
      <w:outlineLvl w:val="2"/>
    </w:pPr>
  </w:style>
  <w:style w:type="paragraph" w:customStyle="1" w:styleId="469">
    <w:name w:val="章标题"/>
    <w:next w:val="35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70">
    <w:name w:val="数字标题4"/>
    <w:basedOn w:val="5"/>
    <w:autoRedefine/>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2">
    <w:name w:val="样式 标题 22h2L1 Heading 2H2sect 1.2H21sect 1.21H22sect 1.2..."/>
    <w:basedOn w:val="3"/>
    <w:next w:val="1"/>
    <w:autoRedefine/>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47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5">
    <w:name w:val="数字标题1"/>
    <w:basedOn w:val="2"/>
    <w:next w:val="1"/>
    <w:autoRedefine/>
    <w:qFormat/>
    <w:uiPriority w:val="0"/>
    <w:pPr>
      <w:numPr>
        <w:ilvl w:val="0"/>
        <w:numId w:val="5"/>
      </w:numPr>
      <w:tabs>
        <w:tab w:val="left" w:pos="432"/>
      </w:tabs>
    </w:pPr>
  </w:style>
  <w:style w:type="paragraph" w:customStyle="1" w:styleId="476">
    <w:name w:val="正文 项目2"/>
    <w:basedOn w:val="377"/>
    <w:autoRedefine/>
    <w:qFormat/>
    <w:uiPriority w:val="0"/>
    <w:pPr>
      <w:numPr>
        <w:ilvl w:val="0"/>
        <w:numId w:val="6"/>
      </w:numPr>
      <w:tabs>
        <w:tab w:val="clear" w:pos="840"/>
      </w:tabs>
      <w:spacing w:after="0"/>
    </w:pPr>
  </w:style>
  <w:style w:type="paragraph" w:customStyle="1" w:styleId="47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47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8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1 Char1"/>
    <w:basedOn w:val="1"/>
    <w:autoRedefine/>
    <w:qFormat/>
    <w:uiPriority w:val="0"/>
    <w:rPr>
      <w:szCs w:val="20"/>
    </w:rPr>
  </w:style>
  <w:style w:type="paragraph" w:customStyle="1" w:styleId="483">
    <w:name w:val="Char1 Char Char Char4"/>
    <w:basedOn w:val="1"/>
    <w:autoRedefine/>
    <w:qFormat/>
    <w:uiPriority w:val="0"/>
    <w:pPr>
      <w:adjustRightInd/>
      <w:ind w:firstLine="200" w:firstLineChars="200"/>
    </w:pPr>
    <w:rPr>
      <w:rFonts w:ascii="Tahoma" w:hAnsi="Tahoma"/>
      <w:sz w:val="24"/>
      <w:szCs w:val="20"/>
    </w:rPr>
  </w:style>
  <w:style w:type="paragraph" w:customStyle="1" w:styleId="484">
    <w:name w:val="TOC Heading"/>
    <w:basedOn w:val="2"/>
    <w:next w:val="1"/>
    <w:autoRedefine/>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8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9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91">
    <w:name w:val="Char Char11 Char Char Char1"/>
    <w:basedOn w:val="1"/>
    <w:autoRedefine/>
    <w:qFormat/>
    <w:uiPriority w:val="0"/>
    <w:pPr>
      <w:spacing w:line="360" w:lineRule="auto"/>
    </w:pPr>
    <w:rPr>
      <w:szCs w:val="20"/>
    </w:rPr>
  </w:style>
  <w:style w:type="paragraph" w:customStyle="1" w:styleId="49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Char Char Char Char Char Char Char Char"/>
    <w:basedOn w:val="1"/>
    <w:autoRedefine/>
    <w:qFormat/>
    <w:uiPriority w:val="0"/>
    <w:pPr>
      <w:tabs>
        <w:tab w:val="left" w:pos="360"/>
      </w:tabs>
    </w:pPr>
    <w:rPr>
      <w:sz w:val="24"/>
      <w:szCs w:val="20"/>
    </w:rPr>
  </w:style>
  <w:style w:type="paragraph" w:customStyle="1" w:styleId="495">
    <w:name w:val="表格（小）"/>
    <w:basedOn w:val="1"/>
    <w:autoRedefine/>
    <w:qFormat/>
    <w:uiPriority w:val="0"/>
    <w:pPr>
      <w:adjustRightInd/>
      <w:snapToGrid w:val="0"/>
      <w:spacing w:line="300" w:lineRule="auto"/>
    </w:pPr>
    <w:rPr>
      <w:rFonts w:eastAsia="仿宋"/>
      <w:szCs w:val="21"/>
    </w:rPr>
  </w:style>
  <w:style w:type="paragraph" w:customStyle="1" w:styleId="496">
    <w:name w:val="列出段落3"/>
    <w:basedOn w:val="1"/>
    <w:autoRedefine/>
    <w:qFormat/>
    <w:uiPriority w:val="0"/>
    <w:pPr>
      <w:adjustRightInd/>
      <w:spacing w:line="360" w:lineRule="auto"/>
      <w:ind w:firstLine="420" w:firstLineChars="200"/>
    </w:pPr>
    <w:rPr>
      <w:rFonts w:ascii="Calibri" w:hAnsi="Calibri"/>
      <w:sz w:val="24"/>
      <w:szCs w:val="22"/>
    </w:rPr>
  </w:style>
  <w:style w:type="paragraph" w:customStyle="1" w:styleId="497">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498">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499">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0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Table Text"/>
    <w:basedOn w:val="1"/>
    <w:autoRedefine/>
    <w:qFormat/>
    <w:uiPriority w:val="0"/>
    <w:pPr>
      <w:widowControl/>
      <w:spacing w:before="60" w:after="60"/>
      <w:jc w:val="left"/>
    </w:pPr>
    <w:rPr>
      <w:kern w:val="0"/>
      <w:sz w:val="24"/>
    </w:rPr>
  </w:style>
  <w:style w:type="paragraph" w:customStyle="1" w:styleId="503">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4">
    <w:name w:val="Char23"/>
    <w:basedOn w:val="1"/>
    <w:autoRedefine/>
    <w:qFormat/>
    <w:uiPriority w:val="0"/>
    <w:rPr>
      <w:rFonts w:ascii="仿宋_GB2312" w:eastAsia="仿宋_GB2312"/>
      <w:b/>
      <w:sz w:val="32"/>
      <w:szCs w:val="32"/>
    </w:rPr>
  </w:style>
  <w:style w:type="paragraph" w:styleId="505">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506">
    <w:name w:val="Char Char Char Char Char Char Char Char1"/>
    <w:basedOn w:val="1"/>
    <w:autoRedefine/>
    <w:qFormat/>
    <w:uiPriority w:val="0"/>
    <w:pPr>
      <w:tabs>
        <w:tab w:val="left" w:pos="360"/>
      </w:tabs>
    </w:pPr>
    <w:rPr>
      <w:sz w:val="24"/>
      <w:szCs w:val="20"/>
    </w:rPr>
  </w:style>
  <w:style w:type="paragraph" w:customStyle="1" w:styleId="50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8">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09">
    <w:name w:val="样式 标题 1Level 1 HeadPIM 1Section Headh1l11Heading 0Datash..."/>
    <w:basedOn w:val="2"/>
    <w:autoRedefine/>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10">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1">
    <w:name w:val="样式 标题 1 + 黑色 段前: 0.5 行 段后: 0.5 行1"/>
    <w:basedOn w:val="2"/>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2">
    <w:name w:val="WW-正文文字缩进 2"/>
    <w:basedOn w:val="1"/>
    <w:autoRedefine/>
    <w:qFormat/>
    <w:uiPriority w:val="0"/>
    <w:pPr>
      <w:suppressAutoHyphens/>
      <w:adjustRightInd/>
      <w:ind w:firstLine="420"/>
    </w:pPr>
    <w:rPr>
      <w:kern w:val="1"/>
      <w:szCs w:val="20"/>
    </w:rPr>
  </w:style>
  <w:style w:type="paragraph" w:customStyle="1" w:styleId="51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5">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7">
    <w:name w:val="四号　首行缩进"/>
    <w:basedOn w:val="1"/>
    <w:autoRedefine/>
    <w:qFormat/>
    <w:uiPriority w:val="0"/>
    <w:pPr>
      <w:adjustRightInd/>
      <w:spacing w:line="360" w:lineRule="auto"/>
    </w:pPr>
    <w:rPr>
      <w:rFonts w:ascii="宋体" w:hAnsi="宋体"/>
      <w:szCs w:val="20"/>
    </w:rPr>
  </w:style>
  <w:style w:type="paragraph" w:customStyle="1" w:styleId="518">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519">
    <w:name w:val="bullet"/>
    <w:basedOn w:val="1"/>
    <w:autoRedefine/>
    <w:qFormat/>
    <w:uiPriority w:val="0"/>
    <w:pPr>
      <w:tabs>
        <w:tab w:val="left" w:pos="840"/>
      </w:tabs>
      <w:adjustRightInd/>
      <w:ind w:left="840" w:hanging="420"/>
    </w:pPr>
  </w:style>
  <w:style w:type="paragraph" w:customStyle="1" w:styleId="52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2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2">
    <w:name w:val="单元格居中"/>
    <w:basedOn w:val="1"/>
    <w:autoRedefine/>
    <w:qFormat/>
    <w:uiPriority w:val="0"/>
    <w:pPr>
      <w:adjustRightInd/>
      <w:spacing w:line="360" w:lineRule="auto"/>
      <w:jc w:val="center"/>
    </w:pPr>
    <w:rPr>
      <w:sz w:val="24"/>
    </w:rPr>
  </w:style>
  <w:style w:type="paragraph" w:customStyle="1" w:styleId="523">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4">
    <w:name w:val="Char Char14"/>
    <w:basedOn w:val="1"/>
    <w:autoRedefine/>
    <w:qFormat/>
    <w:uiPriority w:val="0"/>
    <w:pPr>
      <w:spacing w:line="360" w:lineRule="auto"/>
    </w:pPr>
    <w:rPr>
      <w:rFonts w:ascii="Tahoma" w:hAnsi="Tahoma"/>
      <w:sz w:val="24"/>
      <w:szCs w:val="20"/>
    </w:rPr>
  </w:style>
  <w:style w:type="paragraph" w:customStyle="1" w:styleId="52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7">
    <w:name w:val="Char3 Char Char Char1"/>
    <w:basedOn w:val="1"/>
    <w:autoRedefine/>
    <w:qFormat/>
    <w:uiPriority w:val="0"/>
    <w:pPr>
      <w:widowControl/>
      <w:adjustRightInd/>
      <w:spacing w:after="160" w:line="240" w:lineRule="exact"/>
      <w:jc w:val="left"/>
    </w:pPr>
    <w:rPr>
      <w:szCs w:val="20"/>
    </w:rPr>
  </w:style>
  <w:style w:type="paragraph" w:customStyle="1" w:styleId="528">
    <w:name w:val="Char Char Char Char Char Char Char Char Char Char"/>
    <w:basedOn w:val="1"/>
    <w:autoRedefine/>
    <w:qFormat/>
    <w:uiPriority w:val="0"/>
    <w:rPr>
      <w:rFonts w:ascii="仿宋_GB2312" w:eastAsia="仿宋_GB2312"/>
      <w:b/>
      <w:sz w:val="32"/>
      <w:szCs w:val="32"/>
    </w:rPr>
  </w:style>
  <w:style w:type="paragraph" w:customStyle="1" w:styleId="529">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3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531">
    <w:name w:val="EB_表格"/>
    <w:basedOn w:val="1"/>
    <w:autoRedefine/>
    <w:qFormat/>
    <w:uiPriority w:val="0"/>
    <w:pPr>
      <w:adjustRightInd/>
      <w:spacing w:line="300" w:lineRule="auto"/>
      <w:jc w:val="center"/>
    </w:pPr>
  </w:style>
  <w:style w:type="paragraph" w:customStyle="1" w:styleId="532">
    <w:name w:val="Char5"/>
    <w:basedOn w:val="1"/>
    <w:autoRedefine/>
    <w:qFormat/>
    <w:uiPriority w:val="0"/>
    <w:rPr>
      <w:rFonts w:ascii="仿宋_GB2312" w:eastAsia="仿宋_GB2312"/>
      <w:b/>
      <w:sz w:val="32"/>
      <w:szCs w:val="32"/>
    </w:rPr>
  </w:style>
  <w:style w:type="paragraph" w:customStyle="1" w:styleId="53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6">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538">
    <w:name w:val="MM Topic 1"/>
    <w:basedOn w:val="2"/>
    <w:autoRedefine/>
    <w:qFormat/>
    <w:uiPriority w:val="0"/>
    <w:pPr>
      <w:tabs>
        <w:tab w:val="left" w:pos="432"/>
        <w:tab w:val="left" w:pos="840"/>
      </w:tabs>
      <w:ind w:left="840" w:hanging="420"/>
    </w:pPr>
  </w:style>
  <w:style w:type="paragraph" w:customStyle="1" w:styleId="53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4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1">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543">
    <w:name w:val="列表内容"/>
    <w:basedOn w:val="1"/>
    <w:next w:val="1"/>
    <w:autoRedefine/>
    <w:qFormat/>
    <w:uiPriority w:val="0"/>
    <w:pPr>
      <w:widowControl/>
      <w:tabs>
        <w:tab w:val="left" w:pos="840"/>
      </w:tabs>
      <w:ind w:left="840" w:hanging="420"/>
      <w:jc w:val="left"/>
    </w:pPr>
    <w:rPr>
      <w:kern w:val="0"/>
      <w:sz w:val="18"/>
    </w:rPr>
  </w:style>
  <w:style w:type="paragraph" w:customStyle="1" w:styleId="54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54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54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7">
    <w:name w:val="Char1 Char Char Char1"/>
    <w:basedOn w:val="1"/>
    <w:autoRedefine/>
    <w:qFormat/>
    <w:uiPriority w:val="0"/>
    <w:pPr>
      <w:adjustRightInd/>
      <w:ind w:firstLine="200" w:firstLineChars="200"/>
    </w:pPr>
    <w:rPr>
      <w:rFonts w:ascii="Tahoma" w:hAnsi="Tahoma"/>
      <w:sz w:val="24"/>
      <w:szCs w:val="20"/>
    </w:rPr>
  </w:style>
  <w:style w:type="paragraph" w:customStyle="1" w:styleId="54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49">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55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2">
    <w:name w:val="样式 样式2 + 左侧:  1 字符 右侧:  1 字符"/>
    <w:basedOn w:val="48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3">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55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6">
    <w:name w:val="Char Char Char Char Char Char Char Char Char Char1"/>
    <w:basedOn w:val="1"/>
    <w:autoRedefine/>
    <w:qFormat/>
    <w:uiPriority w:val="0"/>
    <w:rPr>
      <w:rFonts w:ascii="仿宋_GB2312" w:eastAsia="仿宋_GB2312"/>
      <w:b/>
      <w:sz w:val="32"/>
      <w:szCs w:val="32"/>
    </w:rPr>
  </w:style>
  <w:style w:type="paragraph" w:customStyle="1" w:styleId="557">
    <w:name w:val="注释"/>
    <w:basedOn w:val="1"/>
    <w:autoRedefine/>
    <w:qFormat/>
    <w:uiPriority w:val="0"/>
    <w:pPr>
      <w:adjustRightInd/>
      <w:spacing w:line="360" w:lineRule="auto"/>
      <w:ind w:firstLine="480"/>
    </w:pPr>
    <w:rPr>
      <w:sz w:val="24"/>
    </w:rPr>
  </w:style>
  <w:style w:type="paragraph" w:customStyle="1" w:styleId="55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6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6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4">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565">
    <w:name w:val="样式7"/>
    <w:basedOn w:val="373"/>
    <w:next w:val="1"/>
    <w:autoRedefine/>
    <w:qFormat/>
    <w:uiPriority w:val="0"/>
    <w:pPr>
      <w:spacing w:after="156" w:afterLines="50"/>
      <w:jc w:val="left"/>
      <w:outlineLvl w:val="3"/>
    </w:pPr>
    <w:rPr>
      <w:sz w:val="24"/>
      <w:szCs w:val="24"/>
    </w:rPr>
  </w:style>
  <w:style w:type="paragraph" w:customStyle="1" w:styleId="56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7">
    <w:name w:val="单元格左对齐"/>
    <w:basedOn w:val="1"/>
    <w:autoRedefine/>
    <w:qFormat/>
    <w:uiPriority w:val="0"/>
    <w:pPr>
      <w:adjustRightInd/>
      <w:spacing w:line="360" w:lineRule="auto"/>
    </w:pPr>
    <w:rPr>
      <w:sz w:val="24"/>
    </w:rPr>
  </w:style>
  <w:style w:type="paragraph" w:customStyle="1" w:styleId="568">
    <w:name w:val="Char Char1 Char Char Char1"/>
    <w:basedOn w:val="1"/>
    <w:autoRedefine/>
    <w:qFormat/>
    <w:uiPriority w:val="0"/>
    <w:rPr>
      <w:rFonts w:ascii="仿宋_GB2312" w:eastAsia="仿宋_GB2312"/>
      <w:b/>
      <w:sz w:val="32"/>
      <w:szCs w:val="32"/>
    </w:rPr>
  </w:style>
  <w:style w:type="paragraph" w:customStyle="1" w:styleId="56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70">
    <w:name w:val="样式 标题 1章节第一层h1H"/>
    <w:basedOn w:val="2"/>
    <w:autoRedefine/>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1">
    <w:name w:val="正文文字表格居中"/>
    <w:basedOn w:val="1"/>
    <w:next w:val="55"/>
    <w:autoRedefine/>
    <w:qFormat/>
    <w:uiPriority w:val="0"/>
    <w:pPr>
      <w:snapToGrid w:val="0"/>
      <w:spacing w:line="360" w:lineRule="auto"/>
    </w:pPr>
    <w:rPr>
      <w:rFonts w:ascii="宋体"/>
      <w:b/>
      <w:sz w:val="24"/>
      <w:szCs w:val="20"/>
    </w:rPr>
  </w:style>
  <w:style w:type="paragraph" w:customStyle="1" w:styleId="57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57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57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575">
    <w:name w:val="Thf"/>
    <w:basedOn w:val="516"/>
    <w:autoRedefine/>
    <w:qFormat/>
    <w:uiPriority w:val="0"/>
    <w:pPr>
      <w:ind w:left="0"/>
    </w:pPr>
  </w:style>
  <w:style w:type="paragraph" w:customStyle="1" w:styleId="576">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8">
    <w:name w:val="Char19"/>
    <w:basedOn w:val="1"/>
    <w:autoRedefine/>
    <w:qFormat/>
    <w:uiPriority w:val="0"/>
    <w:pPr>
      <w:adjustRightInd/>
    </w:pPr>
    <w:rPr>
      <w:szCs w:val="20"/>
    </w:rPr>
  </w:style>
  <w:style w:type="paragraph" w:customStyle="1" w:styleId="57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80">
    <w:name w:val="样式3"/>
    <w:basedOn w:val="488"/>
    <w:autoRedefine/>
    <w:qFormat/>
    <w:uiPriority w:val="0"/>
    <w:pPr>
      <w:spacing w:before="312" w:beforeLines="100"/>
      <w:jc w:val="left"/>
    </w:pPr>
  </w:style>
  <w:style w:type="paragraph" w:customStyle="1" w:styleId="581">
    <w:name w:val="首行缩进"/>
    <w:basedOn w:val="1"/>
    <w:autoRedefine/>
    <w:qFormat/>
    <w:uiPriority w:val="0"/>
    <w:pPr>
      <w:spacing w:line="360" w:lineRule="auto"/>
      <w:ind w:firstLine="480" w:firstLineChars="200"/>
    </w:pPr>
    <w:rPr>
      <w:rFonts w:ascii="宋体"/>
      <w:sz w:val="24"/>
      <w:szCs w:val="20"/>
    </w:rPr>
  </w:style>
  <w:style w:type="paragraph" w:customStyle="1" w:styleId="58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4">
    <w:name w:val="样式 标题 4PIM 4H4h4bulletblbbH41H42H43H44H45H46H47H48...1"/>
    <w:basedOn w:val="5"/>
    <w:autoRedefine/>
    <w:qFormat/>
    <w:uiPriority w:val="0"/>
    <w:pPr>
      <w:widowControl/>
      <w:jc w:val="left"/>
    </w:pPr>
    <w:rPr>
      <w:rFonts w:cs="宋体"/>
      <w:sz w:val="24"/>
      <w:szCs w:val="20"/>
    </w:rPr>
  </w:style>
  <w:style w:type="paragraph" w:customStyle="1" w:styleId="58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6">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8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90">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5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5">
    <w:name w:val="p0"/>
    <w:basedOn w:val="1"/>
    <w:autoRedefine/>
    <w:qFormat/>
    <w:uiPriority w:val="0"/>
    <w:pPr>
      <w:widowControl/>
      <w:adjustRightInd/>
    </w:pPr>
    <w:rPr>
      <w:kern w:val="0"/>
      <w:szCs w:val="21"/>
    </w:rPr>
  </w:style>
  <w:style w:type="paragraph" w:customStyle="1" w:styleId="596">
    <w:name w:val="Revision"/>
    <w:autoRedefine/>
    <w:qFormat/>
    <w:uiPriority w:val="0"/>
    <w:rPr>
      <w:rFonts w:ascii="Times New Roman" w:hAnsi="Times New Roman" w:eastAsia="宋体" w:cs="Times New Roman"/>
      <w:kern w:val="2"/>
      <w:sz w:val="21"/>
      <w:lang w:val="en-US" w:eastAsia="zh-CN" w:bidi="ar-SA"/>
    </w:rPr>
  </w:style>
  <w:style w:type="paragraph" w:customStyle="1" w:styleId="597">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8">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9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00">
    <w:name w:val="Char Char13"/>
    <w:basedOn w:val="1"/>
    <w:autoRedefine/>
    <w:qFormat/>
    <w:uiPriority w:val="0"/>
    <w:pPr>
      <w:widowControl/>
      <w:spacing w:after="160" w:line="240" w:lineRule="exact"/>
      <w:jc w:val="left"/>
    </w:pPr>
    <w:rPr>
      <w:rFonts w:eastAsia="仿宋_GB2312"/>
      <w:sz w:val="28"/>
    </w:rPr>
  </w:style>
  <w:style w:type="paragraph" w:customStyle="1" w:styleId="60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2">
    <w:name w:val="FA正文"/>
    <w:basedOn w:val="1"/>
    <w:autoRedefine/>
    <w:qFormat/>
    <w:uiPriority w:val="0"/>
    <w:pPr>
      <w:spacing w:line="360" w:lineRule="auto"/>
      <w:ind w:firstLine="480" w:firstLineChars="200"/>
    </w:pPr>
    <w:rPr>
      <w:rFonts w:hAnsi="宋体"/>
      <w:sz w:val="24"/>
      <w:szCs w:val="20"/>
    </w:rPr>
  </w:style>
  <w:style w:type="paragraph" w:customStyle="1" w:styleId="603">
    <w:name w:val="CM14"/>
    <w:basedOn w:val="73"/>
    <w:next w:val="73"/>
    <w:autoRedefine/>
    <w:qFormat/>
    <w:uiPriority w:val="0"/>
    <w:pPr>
      <w:spacing w:after="68"/>
    </w:pPr>
    <w:rPr>
      <w:rFonts w:ascii="FHLHE E+ Futura Bk" w:eastAsia="FHLHE E+ Futura Bk" w:cs="Times New Roman"/>
      <w:color w:val="auto"/>
    </w:rPr>
  </w:style>
  <w:style w:type="paragraph" w:customStyle="1" w:styleId="604">
    <w:name w:val="Char Char Char Char2"/>
    <w:basedOn w:val="1"/>
    <w:autoRedefine/>
    <w:qFormat/>
    <w:uiPriority w:val="0"/>
    <w:rPr>
      <w:rFonts w:ascii="Tahoma" w:hAnsi="Tahoma"/>
      <w:sz w:val="24"/>
      <w:szCs w:val="20"/>
    </w:rPr>
  </w:style>
  <w:style w:type="paragraph" w:customStyle="1" w:styleId="60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06">
    <w:name w:val="样式1 + (中宋体"/>
    <w:basedOn w:val="48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60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609">
    <w:name w:val="带编号样式"/>
    <w:basedOn w:val="284"/>
    <w:autoRedefine/>
    <w:qFormat/>
    <w:uiPriority w:val="0"/>
    <w:pPr>
      <w:tabs>
        <w:tab w:val="left" w:pos="840"/>
      </w:tabs>
      <w:snapToGrid w:val="0"/>
      <w:ind w:left="840" w:hanging="420" w:firstLineChars="0"/>
    </w:pPr>
    <w:rPr>
      <w:rFonts w:ascii="仿宋_GB2312" w:eastAsia="仿宋_GB2312"/>
      <w:color w:val="000000"/>
    </w:rPr>
  </w:style>
  <w:style w:type="paragraph" w:customStyle="1" w:styleId="61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3">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5">
    <w:name w:val="Char1 Char Char Char5"/>
    <w:basedOn w:val="1"/>
    <w:autoRedefine/>
    <w:qFormat/>
    <w:uiPriority w:val="0"/>
    <w:pPr>
      <w:adjustRightInd/>
      <w:ind w:firstLine="200" w:firstLineChars="200"/>
    </w:pPr>
    <w:rPr>
      <w:rFonts w:ascii="Tahoma" w:hAnsi="Tahoma"/>
      <w:sz w:val="24"/>
      <w:szCs w:val="20"/>
    </w:rPr>
  </w:style>
  <w:style w:type="paragraph" w:customStyle="1" w:styleId="61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0">
    <w:name w:val="纯文本_0_0"/>
    <w:basedOn w:val="619"/>
    <w:link w:val="621"/>
    <w:autoRedefine/>
    <w:qFormat/>
    <w:uiPriority w:val="0"/>
    <w:rPr>
      <w:rFonts w:ascii="宋体" w:hAnsi="Courier New"/>
      <w:szCs w:val="21"/>
    </w:rPr>
  </w:style>
  <w:style w:type="character" w:customStyle="1" w:styleId="621">
    <w:name w:val="纯文本 Char_0"/>
    <w:link w:val="620"/>
    <w:autoRedefine/>
    <w:qFormat/>
    <w:uiPriority w:val="0"/>
    <w:rPr>
      <w:rFonts w:ascii="宋体" w:hAnsi="Courier New"/>
      <w:kern w:val="2"/>
      <w:sz w:val="21"/>
      <w:szCs w:val="21"/>
      <w:lang w:val="en-US" w:eastAsia="zh-CN"/>
    </w:rPr>
  </w:style>
  <w:style w:type="character" w:customStyle="1" w:styleId="622">
    <w:name w:val="纯文本 Char1"/>
    <w:link w:val="623"/>
    <w:autoRedefine/>
    <w:qFormat/>
    <w:uiPriority w:val="0"/>
    <w:rPr>
      <w:rFonts w:ascii="宋体" w:hAnsi="Courier New"/>
    </w:rPr>
  </w:style>
  <w:style w:type="paragraph" w:customStyle="1" w:styleId="623">
    <w:name w:val="纯文本1"/>
    <w:basedOn w:val="1"/>
    <w:link w:val="622"/>
    <w:autoRedefine/>
    <w:qFormat/>
    <w:uiPriority w:val="0"/>
    <w:pPr>
      <w:adjustRightInd/>
    </w:pPr>
    <w:rPr>
      <w:rFonts w:ascii="宋体" w:hAnsi="Courier New"/>
      <w:kern w:val="0"/>
      <w:sz w:val="20"/>
      <w:szCs w:val="20"/>
    </w:rPr>
  </w:style>
  <w:style w:type="paragraph" w:customStyle="1" w:styleId="624">
    <w:name w:val="索引 11"/>
    <w:basedOn w:val="1"/>
    <w:next w:val="1"/>
    <w:autoRedefine/>
    <w:qFormat/>
    <w:uiPriority w:val="99"/>
    <w:pPr>
      <w:adjustRightInd/>
      <w:spacing w:line="360" w:lineRule="auto"/>
    </w:pPr>
    <w:rPr>
      <w:rFonts w:ascii="仿宋_GB2312" w:eastAsia="仿宋_GB2312"/>
      <w:sz w:val="24"/>
      <w:szCs w:val="20"/>
    </w:rPr>
  </w:style>
  <w:style w:type="character" w:customStyle="1" w:styleId="625">
    <w:name w:val="正文缩进 字符"/>
    <w:autoRedefine/>
    <w:qFormat/>
    <w:uiPriority w:val="0"/>
    <w:rPr>
      <w:rFonts w:ascii="宋体" w:eastAsia="宋体"/>
      <w:snapToGrid w:val="0"/>
      <w:color w:val="000000"/>
      <w:kern w:val="28"/>
      <w:sz w:val="28"/>
      <w:lang w:val="en-US" w:eastAsia="zh-CN" w:bidi="ar-SA"/>
    </w:rPr>
  </w:style>
  <w:style w:type="character" w:customStyle="1" w:styleId="62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627">
    <w:name w:val="正文文本缩进 字符"/>
    <w:autoRedefine/>
    <w:qFormat/>
    <w:uiPriority w:val="0"/>
    <w:rPr>
      <w:rFonts w:ascii="宋体" w:hAnsi="宋体"/>
      <w:kern w:val="2"/>
      <w:sz w:val="24"/>
      <w:szCs w:val="24"/>
    </w:rPr>
  </w:style>
  <w:style w:type="character" w:customStyle="1" w:styleId="628">
    <w:name w:val="bookmark-item"/>
    <w:autoRedefine/>
    <w:qFormat/>
    <w:uiPriority w:val="0"/>
    <w:rPr>
      <w:rFonts w:ascii="Arial" w:hAnsi="Arial" w:eastAsia="黑体" w:cs="Arial"/>
      <w:snapToGrid/>
      <w:kern w:val="0"/>
      <w:szCs w:val="21"/>
    </w:rPr>
  </w:style>
  <w:style w:type="character" w:customStyle="1" w:styleId="629">
    <w:name w:val="fontstyle01"/>
    <w:autoRedefine/>
    <w:qFormat/>
    <w:uiPriority w:val="0"/>
    <w:rPr>
      <w:rFonts w:hint="eastAsia" w:ascii="宋体" w:hAnsi="宋体" w:eastAsia="宋体" w:cs="Arial"/>
      <w:snapToGrid/>
      <w:color w:val="000000"/>
      <w:kern w:val="0"/>
      <w:sz w:val="36"/>
      <w:szCs w:val="36"/>
    </w:rPr>
  </w:style>
  <w:style w:type="character" w:customStyle="1" w:styleId="630">
    <w:name w:val="正文文本缩进 Char3"/>
    <w:autoRedefine/>
    <w:qFormat/>
    <w:uiPriority w:val="0"/>
    <w:rPr>
      <w:rFonts w:ascii="宋体" w:hAnsi="宋体"/>
      <w:kern w:val="2"/>
      <w:sz w:val="24"/>
      <w:szCs w:val="24"/>
    </w:rPr>
  </w:style>
  <w:style w:type="paragraph" w:customStyle="1" w:styleId="63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页脚 Char2"/>
    <w:link w:val="39"/>
    <w:autoRedefine/>
    <w:qFormat/>
    <w:locked/>
    <w:uiPriority w:val="99"/>
    <w:rPr>
      <w:kern w:val="2"/>
      <w:sz w:val="18"/>
      <w:szCs w:val="18"/>
    </w:rPr>
  </w:style>
  <w:style w:type="character" w:customStyle="1" w:styleId="633">
    <w:name w:val="页眉 Char2"/>
    <w:link w:val="40"/>
    <w:autoRedefine/>
    <w:qFormat/>
    <w:uiPriority w:val="99"/>
    <w:rPr>
      <w:kern w:val="2"/>
      <w:sz w:val="18"/>
      <w:szCs w:val="18"/>
    </w:rPr>
  </w:style>
  <w:style w:type="paragraph" w:customStyle="1" w:styleId="634">
    <w:name w:val="封面第一行"/>
    <w:basedOn w:val="1"/>
    <w:autoRedefine/>
    <w:qFormat/>
    <w:uiPriority w:val="0"/>
    <w:pPr>
      <w:spacing w:line="360" w:lineRule="auto"/>
      <w:jc w:val="center"/>
    </w:pPr>
    <w:rPr>
      <w:rFonts w:ascii="黑体" w:hAnsi="宋体" w:eastAsia="黑体" w:cs="宋体"/>
      <w:sz w:val="56"/>
      <w:szCs w:val="20"/>
    </w:rPr>
  </w:style>
  <w:style w:type="paragraph" w:customStyle="1" w:styleId="635">
    <w:name w:val="宋小四行"/>
    <w:basedOn w:val="1"/>
    <w:autoRedefine/>
    <w:qFormat/>
    <w:uiPriority w:val="0"/>
    <w:pPr>
      <w:autoSpaceDE w:val="0"/>
      <w:autoSpaceDN w:val="0"/>
      <w:adjustRightInd w:val="0"/>
      <w:spacing w:line="360" w:lineRule="auto"/>
      <w:ind w:firstLine="480" w:firstLineChars="200"/>
      <w:jc w:val="left"/>
    </w:pPr>
    <w:rPr>
      <w:rFonts w:ascii="宋体" w:hAnsi="宋体" w:cs="宋体"/>
      <w:sz w:val="24"/>
    </w:rPr>
  </w:style>
  <w:style w:type="character" w:customStyle="1" w:styleId="636">
    <w:name w:val="NormalCharacter"/>
    <w:autoRedefine/>
    <w:semiHidden/>
    <w:qFormat/>
    <w:uiPriority w:val="0"/>
  </w:style>
  <w:style w:type="paragraph" w:customStyle="1" w:styleId="637">
    <w:name w:val="BodyText1I2"/>
    <w:basedOn w:val="638"/>
    <w:autoRedefine/>
    <w:qFormat/>
    <w:uiPriority w:val="0"/>
    <w:pPr>
      <w:snapToGrid w:val="0"/>
      <w:spacing w:line="360" w:lineRule="auto"/>
      <w:ind w:firstLine="420" w:firstLineChars="200"/>
      <w:jc w:val="left"/>
    </w:pPr>
    <w:rPr>
      <w:kern w:val="0"/>
      <w:sz w:val="24"/>
      <w:szCs w:val="22"/>
    </w:rPr>
  </w:style>
  <w:style w:type="paragraph" w:customStyle="1" w:styleId="638">
    <w:name w:val="BodyTextIndent"/>
    <w:basedOn w:val="1"/>
    <w:autoRedefine/>
    <w:qFormat/>
    <w:uiPriority w:val="0"/>
    <w:pPr>
      <w:spacing w:after="120"/>
      <w:ind w:left="420" w:leftChars="200"/>
    </w:pPr>
  </w:style>
  <w:style w:type="paragraph" w:customStyle="1" w:styleId="639">
    <w:name w:val="UserStyle_0"/>
    <w:basedOn w:val="1"/>
    <w:autoRedefine/>
    <w:qFormat/>
    <w:uiPriority w:val="0"/>
    <w:pPr>
      <w:adjustRightInd w:val="0"/>
      <w:spacing w:before="156" w:line="360" w:lineRule="auto"/>
      <w:ind w:firstLine="510" w:firstLineChars="200"/>
      <w:textAlignment w:val="baseline"/>
    </w:pPr>
    <w:rPr>
      <w:rFonts w:ascii="Calibri" w:hAnsi="Calibri"/>
      <w:sz w:val="24"/>
      <w:szCs w:val="22"/>
    </w:rPr>
  </w:style>
  <w:style w:type="paragraph" w:customStyle="1" w:styleId="640">
    <w:name w:val="Table Paragraph"/>
    <w:basedOn w:val="1"/>
    <w:autoRedefine/>
    <w:qFormat/>
    <w:uiPriority w:val="1"/>
    <w:rPr>
      <w:rFonts w:ascii="宋体" w:hAnsi="宋体" w:eastAsia="宋体" w:cs="宋体"/>
      <w:lang w:val="zh-CN" w:eastAsia="zh-CN" w:bidi="zh-CN"/>
    </w:rPr>
  </w:style>
  <w:style w:type="paragraph" w:customStyle="1" w:styleId="641">
    <w:name w:val="施组标准正文"/>
    <w:basedOn w:val="1"/>
    <w:autoRedefine/>
    <w:qFormat/>
    <w:uiPriority w:val="0"/>
    <w:pPr>
      <w:autoSpaceDE w:val="0"/>
      <w:autoSpaceDN w:val="0"/>
      <w:snapToGrid w:val="0"/>
      <w:spacing w:line="360" w:lineRule="auto"/>
      <w:ind w:firstLine="520" w:firstLineChars="200"/>
      <w:textAlignment w:val="baseline"/>
    </w:pPr>
    <w:rPr>
      <w:rFonts w:ascii="宋体" w:hAnsi="宋体"/>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8093</Words>
  <Characters>8842</Characters>
  <Lines>340</Lines>
  <Paragraphs>95</Paragraphs>
  <TotalTime>13</TotalTime>
  <ScaleCrop>false</ScaleCrop>
  <LinksUpToDate>false</LinksUpToDate>
  <CharactersWithSpaces>8978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2021-01-18T05:30:00Z</dcterms:created>
  <dc:creator>玥</dc:creator>
  <cp:lastModifiedBy>无奈啊无奈</cp:lastModifiedBy>
  <cp:lastPrinted>2022-11-16T02:27:00Z</cp:lastPrinted>
  <dcterms:modified xsi:type="dcterms:W3CDTF">2025-02-11T01:29:55Z</dcterms:modified>
  <dc:title>杭州市市民卡扩大发卡工程</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15AC5766D9374DED8AE0D71E9648D361_13</vt:lpwstr>
  </property>
  <property fmtid="{D5CDD505-2E9C-101B-9397-08002B2CF9AE}" pid="4" name="KSOTemplateDocerSaveRecord">
    <vt:lpwstr>eyJoZGlkIjoiODAwZWUxODc3YmJmZjU3MGRkMTdmNTllZjUwYmQyOTEiLCJ1c2VySWQiOiI1MDUzMjg3MDMifQ==</vt:lpwstr>
  </property>
</Properties>
</file>