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370F7">
      <w:pPr>
        <w:spacing w:line="360" w:lineRule="auto"/>
        <w:jc w:val="center"/>
        <w:rPr>
          <w:rFonts w:ascii="仿宋" w:hAnsi="仿宋" w:eastAsia="仿宋" w:cs="仿宋"/>
          <w:b/>
          <w:sz w:val="24"/>
        </w:rPr>
      </w:pPr>
    </w:p>
    <w:p w14:paraId="1659AC0A">
      <w:pPr>
        <w:spacing w:line="360" w:lineRule="auto"/>
        <w:jc w:val="center"/>
        <w:rPr>
          <w:rFonts w:ascii="仿宋" w:hAnsi="仿宋" w:eastAsia="仿宋" w:cs="仿宋"/>
          <w:b/>
          <w:sz w:val="24"/>
        </w:rPr>
      </w:pPr>
    </w:p>
    <w:p w14:paraId="78D884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52"/>
          <w:szCs w:val="52"/>
          <w:highlight w:val="none"/>
          <w:lang w:eastAsia="zh-CN"/>
        </w:rPr>
      </w:pPr>
      <w:r>
        <w:rPr>
          <w:rFonts w:hint="eastAsia" w:ascii="仿宋" w:hAnsi="仿宋" w:eastAsia="仿宋" w:cs="仿宋"/>
          <w:b/>
          <w:sz w:val="52"/>
          <w:szCs w:val="52"/>
          <w:highlight w:val="none"/>
          <w:lang w:val="en-US" w:eastAsia="zh-CN"/>
        </w:rPr>
        <w:t>海珀社区</w:t>
      </w:r>
      <w:r>
        <w:rPr>
          <w:rFonts w:hint="eastAsia" w:ascii="仿宋" w:hAnsi="仿宋" w:eastAsia="仿宋" w:cs="仿宋"/>
          <w:b/>
          <w:sz w:val="52"/>
          <w:szCs w:val="52"/>
          <w:highlight w:val="none"/>
          <w:lang w:eastAsia="zh-CN"/>
        </w:rPr>
        <w:t>垃圾分类服务采购项目</w:t>
      </w:r>
    </w:p>
    <w:p w14:paraId="315CDD0A">
      <w:pPr>
        <w:adjustRightInd/>
        <w:spacing w:line="360" w:lineRule="auto"/>
        <w:jc w:val="center"/>
        <w:rPr>
          <w:rFonts w:hint="eastAsia" w:ascii="仿宋" w:hAnsi="仿宋" w:eastAsia="仿宋" w:cs="仿宋"/>
          <w:b/>
          <w:sz w:val="44"/>
          <w:szCs w:val="44"/>
          <w:lang w:eastAsia="zh-CN"/>
        </w:rPr>
      </w:pPr>
    </w:p>
    <w:p w14:paraId="2B06BF13">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w:t>
      </w:r>
      <w:r>
        <w:rPr>
          <w:rFonts w:hint="eastAsia" w:ascii="仿宋" w:hAnsi="仿宋" w:eastAsia="仿宋" w:cs="仿宋"/>
          <w:b/>
          <w:sz w:val="44"/>
          <w:szCs w:val="44"/>
        </w:rPr>
        <w:t>电子招投标</w:t>
      </w:r>
      <w:r>
        <w:rPr>
          <w:rFonts w:hint="eastAsia" w:ascii="仿宋" w:hAnsi="仿宋" w:eastAsia="仿宋" w:cs="仿宋"/>
          <w:b/>
          <w:sz w:val="44"/>
          <w:szCs w:val="44"/>
          <w:lang w:eastAsia="zh-CN"/>
        </w:rPr>
        <w:t>）</w:t>
      </w:r>
    </w:p>
    <w:p w14:paraId="45BEEA4C">
      <w:pPr>
        <w:adjustRightInd/>
        <w:spacing w:line="360" w:lineRule="auto"/>
        <w:jc w:val="center"/>
        <w:rPr>
          <w:rFonts w:ascii="仿宋" w:hAnsi="仿宋" w:eastAsia="仿宋" w:cs="仿宋"/>
          <w:sz w:val="48"/>
          <w:szCs w:val="48"/>
        </w:rPr>
      </w:pPr>
    </w:p>
    <w:p w14:paraId="0D5FC27E">
      <w:pPr>
        <w:adjustRightInd/>
        <w:spacing w:line="360" w:lineRule="auto"/>
        <w:jc w:val="center"/>
        <w:rPr>
          <w:rFonts w:ascii="仿宋" w:hAnsi="仿宋" w:eastAsia="仿宋" w:cs="仿宋"/>
          <w:b/>
          <w:bCs/>
          <w:sz w:val="84"/>
          <w:szCs w:val="84"/>
        </w:rPr>
      </w:pPr>
      <w:r>
        <w:rPr>
          <w:rFonts w:hint="eastAsia" w:ascii="仿宋" w:hAnsi="仿宋" w:eastAsia="仿宋" w:cs="仿宋"/>
          <w:b/>
          <w:bCs/>
          <w:sz w:val="84"/>
          <w:szCs w:val="84"/>
        </w:rPr>
        <w:t>招</w:t>
      </w:r>
      <w:r>
        <w:rPr>
          <w:rFonts w:hint="eastAsia" w:ascii="仿宋" w:hAnsi="仿宋" w:eastAsia="仿宋" w:cs="仿宋"/>
          <w:b/>
          <w:bCs/>
          <w:sz w:val="84"/>
          <w:szCs w:val="84"/>
          <w:lang w:val="en-US" w:eastAsia="zh-CN"/>
        </w:rPr>
        <w:t xml:space="preserve"> </w:t>
      </w:r>
      <w:r>
        <w:rPr>
          <w:rFonts w:hint="eastAsia" w:ascii="仿宋" w:hAnsi="仿宋" w:eastAsia="仿宋" w:cs="仿宋"/>
          <w:b/>
          <w:bCs/>
          <w:sz w:val="84"/>
          <w:szCs w:val="84"/>
        </w:rPr>
        <w:t>标</w:t>
      </w:r>
      <w:r>
        <w:rPr>
          <w:rFonts w:hint="eastAsia" w:ascii="仿宋" w:hAnsi="仿宋" w:eastAsia="仿宋" w:cs="仿宋"/>
          <w:b/>
          <w:bCs/>
          <w:sz w:val="84"/>
          <w:szCs w:val="84"/>
          <w:lang w:val="en-US" w:eastAsia="zh-CN"/>
        </w:rPr>
        <w:t xml:space="preserve"> </w:t>
      </w:r>
      <w:r>
        <w:rPr>
          <w:rFonts w:hint="eastAsia" w:ascii="仿宋" w:hAnsi="仿宋" w:eastAsia="仿宋" w:cs="仿宋"/>
          <w:b/>
          <w:bCs/>
          <w:sz w:val="84"/>
          <w:szCs w:val="84"/>
        </w:rPr>
        <w:t>文</w:t>
      </w:r>
      <w:r>
        <w:rPr>
          <w:rFonts w:hint="eastAsia" w:ascii="仿宋" w:hAnsi="仿宋" w:eastAsia="仿宋" w:cs="仿宋"/>
          <w:b/>
          <w:bCs/>
          <w:sz w:val="84"/>
          <w:szCs w:val="84"/>
          <w:lang w:val="en-US" w:eastAsia="zh-CN"/>
        </w:rPr>
        <w:t xml:space="preserve"> </w:t>
      </w:r>
      <w:r>
        <w:rPr>
          <w:rFonts w:hint="eastAsia" w:ascii="仿宋" w:hAnsi="仿宋" w:eastAsia="仿宋" w:cs="仿宋"/>
          <w:b/>
          <w:bCs/>
          <w:sz w:val="84"/>
          <w:szCs w:val="84"/>
        </w:rPr>
        <w:t>件</w:t>
      </w:r>
    </w:p>
    <w:p w14:paraId="5D180ECB">
      <w:pPr>
        <w:jc w:val="center"/>
        <w:rPr>
          <w:rFonts w:ascii="仿宋" w:hAnsi="仿宋" w:eastAsia="仿宋" w:cs="仿宋"/>
          <w:b/>
          <w:sz w:val="36"/>
          <w:szCs w:val="36"/>
        </w:rPr>
      </w:pPr>
      <w:r>
        <w:rPr>
          <w:rFonts w:hint="eastAsia" w:ascii="仿宋" w:hAnsi="仿宋" w:eastAsia="仿宋" w:cs="仿宋"/>
          <w:b/>
          <w:sz w:val="36"/>
          <w:szCs w:val="36"/>
        </w:rPr>
        <w:t>（项目编号：</w:t>
      </w:r>
      <w:r>
        <w:rPr>
          <w:rFonts w:hint="eastAsia" w:ascii="仿宋" w:hAnsi="仿宋" w:eastAsia="仿宋" w:cs="仿宋"/>
          <w:b/>
          <w:sz w:val="36"/>
          <w:szCs w:val="36"/>
          <w:lang w:val="en-US" w:eastAsia="zh-CN"/>
        </w:rPr>
        <w:t>YHSQCG2025-001</w:t>
      </w:r>
      <w:r>
        <w:rPr>
          <w:rFonts w:hint="eastAsia" w:ascii="仿宋" w:hAnsi="仿宋" w:eastAsia="仿宋" w:cs="仿宋"/>
          <w:b/>
          <w:sz w:val="36"/>
          <w:szCs w:val="36"/>
        </w:rPr>
        <w:t>）</w:t>
      </w:r>
    </w:p>
    <w:p w14:paraId="5A5C04D2">
      <w:pPr>
        <w:snapToGrid w:val="0"/>
        <w:spacing w:line="360" w:lineRule="auto"/>
        <w:jc w:val="center"/>
        <w:rPr>
          <w:rFonts w:ascii="仿宋" w:hAnsi="仿宋" w:eastAsia="仿宋" w:cs="仿宋"/>
          <w:sz w:val="30"/>
          <w:szCs w:val="30"/>
        </w:rPr>
      </w:pPr>
    </w:p>
    <w:p w14:paraId="3B2100DC">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14:paraId="473107F1">
      <w:pPr>
        <w:spacing w:line="360" w:lineRule="auto"/>
        <w:jc w:val="center"/>
        <w:rPr>
          <w:rFonts w:ascii="仿宋" w:hAnsi="仿宋" w:eastAsia="仿宋" w:cs="仿宋"/>
          <w:b/>
          <w:sz w:val="44"/>
          <w:szCs w:val="44"/>
        </w:rPr>
      </w:pPr>
    </w:p>
    <w:p w14:paraId="1B5BF912">
      <w:pPr>
        <w:spacing w:line="360" w:lineRule="auto"/>
        <w:jc w:val="center"/>
        <w:rPr>
          <w:rFonts w:ascii="仿宋" w:hAnsi="仿宋" w:eastAsia="仿宋" w:cs="仿宋"/>
          <w:sz w:val="24"/>
        </w:rPr>
      </w:pPr>
    </w:p>
    <w:p w14:paraId="3D8B4364">
      <w:pPr>
        <w:pStyle w:val="25"/>
        <w:rPr>
          <w:rFonts w:ascii="仿宋" w:hAnsi="仿宋" w:eastAsia="仿宋" w:cs="仿宋"/>
          <w:sz w:val="24"/>
        </w:rPr>
      </w:pPr>
    </w:p>
    <w:p w14:paraId="4979D7CE">
      <w:pPr>
        <w:pStyle w:val="81"/>
        <w:rPr>
          <w:rFonts w:ascii="仿宋" w:hAnsi="仿宋" w:eastAsia="仿宋" w:cs="仿宋"/>
          <w:sz w:val="24"/>
        </w:rPr>
      </w:pPr>
    </w:p>
    <w:p w14:paraId="5B86344F">
      <w:pPr>
        <w:pStyle w:val="81"/>
        <w:rPr>
          <w:rFonts w:ascii="仿宋" w:hAnsi="仿宋" w:eastAsia="仿宋" w:cs="仿宋"/>
          <w:sz w:val="24"/>
        </w:rPr>
      </w:pPr>
    </w:p>
    <w:p w14:paraId="56710500">
      <w:pPr>
        <w:pStyle w:val="81"/>
        <w:rPr>
          <w:rFonts w:ascii="仿宋" w:hAnsi="仿宋" w:eastAsia="仿宋" w:cs="仿宋"/>
          <w:sz w:val="24"/>
        </w:rPr>
      </w:pPr>
    </w:p>
    <w:p w14:paraId="3C752E39">
      <w:pPr>
        <w:pStyle w:val="25"/>
      </w:pPr>
    </w:p>
    <w:p w14:paraId="4F5C5984">
      <w:pPr>
        <w:spacing w:line="360" w:lineRule="auto"/>
        <w:jc w:val="center"/>
        <w:rPr>
          <w:rFonts w:ascii="仿宋" w:hAnsi="仿宋" w:eastAsia="仿宋" w:cs="仿宋"/>
          <w:sz w:val="24"/>
        </w:rPr>
      </w:pPr>
    </w:p>
    <w:p w14:paraId="506786FB">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采购人</w:t>
      </w:r>
      <w:r>
        <w:rPr>
          <w:rFonts w:hint="eastAsia" w:ascii="仿宋" w:hAnsi="仿宋" w:eastAsia="仿宋" w:cs="仿宋"/>
          <w:b/>
          <w:sz w:val="32"/>
          <w:szCs w:val="32"/>
          <w:lang w:eastAsia="zh-CN"/>
        </w:rPr>
        <w:t>：浙江省杭州市临平区临平街道海珀社区居民委员会</w:t>
      </w:r>
    </w:p>
    <w:p w14:paraId="0DB4BB1B">
      <w:pPr>
        <w:snapToGrid w:val="0"/>
        <w:spacing w:line="360" w:lineRule="auto"/>
        <w:jc w:val="center"/>
        <w:rPr>
          <w:rFonts w:ascii="仿宋" w:hAnsi="仿宋" w:eastAsia="仿宋" w:cs="仿宋"/>
          <w:bCs/>
          <w:sz w:val="32"/>
          <w:szCs w:val="32"/>
        </w:rPr>
      </w:pPr>
      <w:r>
        <w:rPr>
          <w:rFonts w:hint="eastAsia" w:ascii="仿宋" w:hAnsi="仿宋" w:eastAsia="仿宋" w:cs="仿宋"/>
          <w:b/>
          <w:sz w:val="32"/>
          <w:szCs w:val="32"/>
        </w:rPr>
        <w:t>采购代理机构：</w:t>
      </w:r>
      <w:r>
        <w:rPr>
          <w:rFonts w:hint="eastAsia" w:ascii="仿宋" w:hAnsi="仿宋" w:eastAsia="仿宋" w:cs="仿宋"/>
          <w:b/>
          <w:sz w:val="32"/>
          <w:szCs w:val="32"/>
          <w:lang w:val="en-US" w:eastAsia="zh-CN"/>
        </w:rPr>
        <w:t>耀华建设管理有限公司</w:t>
      </w:r>
    </w:p>
    <w:p w14:paraId="3BFEA02D">
      <w:pPr>
        <w:snapToGrid w:val="0"/>
        <w:spacing w:line="360" w:lineRule="auto"/>
        <w:jc w:val="center"/>
        <w:rPr>
          <w:rFonts w:ascii="仿宋" w:hAnsi="仿宋" w:eastAsia="仿宋" w:cs="仿宋"/>
          <w:b/>
          <w:bCs w:val="0"/>
          <w:sz w:val="32"/>
          <w:szCs w:val="32"/>
        </w:rPr>
      </w:pPr>
      <w:r>
        <w:rPr>
          <w:rFonts w:hint="eastAsia" w:ascii="仿宋" w:hAnsi="仿宋" w:eastAsia="仿宋" w:cs="仿宋"/>
          <w:b/>
          <w:bCs w:val="0"/>
          <w:sz w:val="32"/>
          <w:szCs w:val="32"/>
        </w:rPr>
        <w:t>二〇二</w:t>
      </w: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rPr>
        <w:t>年</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月</w:t>
      </w:r>
    </w:p>
    <w:p w14:paraId="21205F7B">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5DE28F52">
      <w:pPr>
        <w:spacing w:line="360" w:lineRule="auto"/>
        <w:jc w:val="center"/>
        <w:rPr>
          <w:rFonts w:ascii="仿宋" w:hAnsi="仿宋" w:eastAsia="仿宋" w:cs="仿宋"/>
          <w:sz w:val="24"/>
        </w:rPr>
      </w:pPr>
    </w:p>
    <w:p w14:paraId="39BB5707">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0B7E59B">
      <w:pPr>
        <w:spacing w:line="360" w:lineRule="auto"/>
        <w:rPr>
          <w:rFonts w:ascii="仿宋" w:hAnsi="仿宋" w:eastAsia="仿宋" w:cs="仿宋"/>
          <w:sz w:val="32"/>
          <w:szCs w:val="32"/>
        </w:rPr>
      </w:pPr>
    </w:p>
    <w:p w14:paraId="2667197A">
      <w:pPr>
        <w:spacing w:line="360" w:lineRule="auto"/>
        <w:rPr>
          <w:rFonts w:ascii="仿宋" w:hAnsi="仿宋" w:eastAsia="仿宋" w:cs="仿宋"/>
          <w:sz w:val="32"/>
          <w:szCs w:val="32"/>
        </w:rPr>
      </w:pPr>
    </w:p>
    <w:p w14:paraId="5925448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36F83AE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11F594D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42C2BDA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4E813FE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6F149F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11A52623">
      <w:pPr>
        <w:spacing w:line="360" w:lineRule="auto"/>
        <w:ind w:firstLine="549" w:firstLineChars="229"/>
        <w:rPr>
          <w:rFonts w:ascii="仿宋" w:hAnsi="仿宋" w:eastAsia="仿宋" w:cs="仿宋"/>
          <w:sz w:val="24"/>
        </w:rPr>
      </w:pPr>
      <w:bookmarkStart w:id="1" w:name="_Hlt91233176"/>
      <w:bookmarkEnd w:id="1"/>
      <w:bookmarkStart w:id="2" w:name="_Toc91899869"/>
    </w:p>
    <w:p w14:paraId="5CE83C6F">
      <w:pPr>
        <w:spacing w:line="360" w:lineRule="auto"/>
        <w:ind w:firstLine="549" w:firstLineChars="229"/>
        <w:rPr>
          <w:rFonts w:ascii="仿宋" w:hAnsi="仿宋" w:eastAsia="仿宋" w:cs="仿宋"/>
          <w:sz w:val="24"/>
        </w:rPr>
      </w:pPr>
    </w:p>
    <w:p w14:paraId="3C0A71FF">
      <w:pPr>
        <w:spacing w:line="360" w:lineRule="auto"/>
        <w:ind w:firstLine="549" w:firstLineChars="229"/>
        <w:rPr>
          <w:rFonts w:ascii="仿宋" w:hAnsi="仿宋" w:eastAsia="仿宋" w:cs="仿宋"/>
          <w:sz w:val="24"/>
        </w:rPr>
      </w:pPr>
    </w:p>
    <w:p w14:paraId="70737D63">
      <w:pPr>
        <w:spacing w:line="360" w:lineRule="auto"/>
        <w:ind w:firstLine="549" w:firstLineChars="229"/>
        <w:rPr>
          <w:rFonts w:ascii="仿宋" w:hAnsi="仿宋" w:eastAsia="仿宋" w:cs="仿宋"/>
          <w:sz w:val="24"/>
        </w:rPr>
      </w:pPr>
    </w:p>
    <w:p w14:paraId="0DE245DC">
      <w:pPr>
        <w:spacing w:line="360" w:lineRule="auto"/>
        <w:ind w:firstLine="549" w:firstLineChars="229"/>
        <w:rPr>
          <w:rFonts w:ascii="仿宋" w:hAnsi="仿宋" w:eastAsia="仿宋" w:cs="仿宋"/>
          <w:sz w:val="24"/>
        </w:rPr>
      </w:pPr>
    </w:p>
    <w:p w14:paraId="03D93A86">
      <w:pPr>
        <w:spacing w:line="360" w:lineRule="auto"/>
        <w:ind w:firstLine="549" w:firstLineChars="229"/>
        <w:rPr>
          <w:rFonts w:ascii="仿宋" w:hAnsi="仿宋" w:eastAsia="仿宋" w:cs="仿宋"/>
          <w:sz w:val="24"/>
        </w:rPr>
      </w:pPr>
    </w:p>
    <w:p w14:paraId="5CC46A50">
      <w:pPr>
        <w:spacing w:line="360" w:lineRule="auto"/>
        <w:ind w:firstLine="549" w:firstLineChars="229"/>
        <w:rPr>
          <w:rFonts w:ascii="仿宋" w:hAnsi="仿宋" w:eastAsia="仿宋" w:cs="仿宋"/>
          <w:sz w:val="24"/>
        </w:rPr>
      </w:pPr>
    </w:p>
    <w:p w14:paraId="596987EE">
      <w:pPr>
        <w:spacing w:line="360" w:lineRule="auto"/>
        <w:ind w:firstLine="549" w:firstLineChars="229"/>
        <w:rPr>
          <w:rFonts w:ascii="仿宋" w:hAnsi="仿宋" w:eastAsia="仿宋" w:cs="仿宋"/>
          <w:sz w:val="24"/>
        </w:rPr>
      </w:pPr>
    </w:p>
    <w:p w14:paraId="6FDE64EE">
      <w:pPr>
        <w:spacing w:line="360" w:lineRule="auto"/>
        <w:ind w:firstLine="549" w:firstLineChars="229"/>
        <w:rPr>
          <w:rFonts w:ascii="仿宋" w:hAnsi="仿宋" w:eastAsia="仿宋" w:cs="仿宋"/>
          <w:sz w:val="24"/>
        </w:rPr>
      </w:pPr>
    </w:p>
    <w:p w14:paraId="0FD46CAF">
      <w:pPr>
        <w:spacing w:line="360" w:lineRule="auto"/>
        <w:ind w:firstLine="549" w:firstLineChars="229"/>
        <w:rPr>
          <w:rFonts w:ascii="仿宋" w:hAnsi="仿宋" w:eastAsia="仿宋" w:cs="仿宋"/>
          <w:sz w:val="24"/>
        </w:rPr>
      </w:pPr>
    </w:p>
    <w:p w14:paraId="2BC9BEF9">
      <w:pPr>
        <w:spacing w:line="360" w:lineRule="auto"/>
        <w:ind w:firstLine="549" w:firstLineChars="229"/>
        <w:rPr>
          <w:rFonts w:ascii="仿宋" w:hAnsi="仿宋" w:eastAsia="仿宋" w:cs="仿宋"/>
          <w:sz w:val="24"/>
        </w:rPr>
      </w:pPr>
    </w:p>
    <w:p w14:paraId="5F19C4FB">
      <w:pPr>
        <w:spacing w:line="360" w:lineRule="auto"/>
        <w:ind w:firstLine="549" w:firstLineChars="229"/>
        <w:rPr>
          <w:rFonts w:ascii="仿宋" w:hAnsi="仿宋" w:eastAsia="仿宋" w:cs="仿宋"/>
          <w:sz w:val="24"/>
        </w:rPr>
      </w:pPr>
    </w:p>
    <w:p w14:paraId="528A68CC">
      <w:pPr>
        <w:spacing w:line="360" w:lineRule="auto"/>
        <w:ind w:firstLine="549" w:firstLineChars="229"/>
        <w:rPr>
          <w:rFonts w:ascii="仿宋" w:hAnsi="仿宋" w:eastAsia="仿宋" w:cs="仿宋"/>
          <w:sz w:val="24"/>
        </w:rPr>
      </w:pPr>
    </w:p>
    <w:p w14:paraId="7BCACB46">
      <w:pPr>
        <w:spacing w:line="360" w:lineRule="auto"/>
        <w:rPr>
          <w:rFonts w:ascii="仿宋" w:hAnsi="仿宋" w:eastAsia="仿宋" w:cs="仿宋"/>
          <w:sz w:val="24"/>
        </w:rPr>
      </w:pPr>
    </w:p>
    <w:p w14:paraId="57259DB1">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65F743E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7B08B0E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autoSpaceDE/>
        <w:autoSpaceDN/>
        <w:bidi w:val="0"/>
        <w:adjustRightInd/>
        <w:snapToGrid/>
        <w:spacing w:line="360" w:lineRule="auto"/>
        <w:ind w:firstLine="480" w:firstLineChars="200"/>
        <w:jc w:val="both"/>
        <w:textAlignment w:val="auto"/>
        <w:rPr>
          <w:rFonts w:ascii="仿宋" w:hAnsi="仿宋" w:eastAsia="仿宋" w:cs="仿宋"/>
          <w:sz w:val="24"/>
          <w:u w:val="single"/>
        </w:rPr>
      </w:pPr>
      <w:r>
        <w:rPr>
          <w:rFonts w:hint="eastAsia" w:ascii="仿宋" w:hAnsi="仿宋" w:eastAsia="仿宋" w:cs="仿宋"/>
          <w:sz w:val="24"/>
          <w:lang w:eastAsia="zh-CN"/>
        </w:rPr>
        <w:t>海珀社区垃圾分类服务采购项目</w:t>
      </w:r>
      <w:r>
        <w:rPr>
          <w:rFonts w:hint="eastAsia" w:ascii="仿宋" w:hAnsi="仿宋" w:eastAsia="仿宋" w:cs="仿宋"/>
          <w:sz w:val="24"/>
        </w:rPr>
        <w:t>的潜在投标人应在</w:t>
      </w:r>
      <w:r>
        <w:rPr>
          <w:rFonts w:hint="eastAsia" w:ascii="仿宋" w:hAnsi="仿宋" w:eastAsia="仿宋" w:cs="仿宋"/>
          <w:sz w:val="24"/>
          <w:lang w:val="en-US" w:eastAsia="zh-CN"/>
        </w:rPr>
        <w:t>临平区村采云平台（https://lpnbsc.lecaiyun.com/）</w:t>
      </w:r>
      <w:r>
        <w:rPr>
          <w:rFonts w:hint="eastAsia" w:ascii="仿宋" w:hAnsi="仿宋" w:eastAsia="仿宋" w:cs="仿宋"/>
          <w:sz w:val="24"/>
        </w:rPr>
        <w:t>（</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"https://www.zcygov.cn/）获取（下载）招标文件，并于202%20年%20月%20日%20点%20分00秒"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秒</w:t>
      </w:r>
      <w:r>
        <w:rPr>
          <w:rFonts w:hint="eastAsia" w:ascii="仿宋" w:hAnsi="仿宋" w:eastAsia="仿宋" w:cs="仿宋"/>
          <w:sz w:val="24"/>
          <w:highlight w:val="none"/>
        </w:rPr>
        <w:fldChar w:fldCharType="end"/>
      </w:r>
      <w:r>
        <w:rPr>
          <w:rFonts w:hint="eastAsia" w:ascii="仿宋" w:hAnsi="仿宋" w:eastAsia="仿宋" w:cs="仿宋"/>
          <w:sz w:val="24"/>
          <w:highlight w:val="none"/>
        </w:rPr>
        <w:t>（</w:t>
      </w:r>
      <w:r>
        <w:rPr>
          <w:rFonts w:hint="eastAsia" w:ascii="仿宋" w:hAnsi="仿宋" w:eastAsia="仿宋" w:cs="仿宋"/>
          <w:sz w:val="24"/>
        </w:rPr>
        <w:t>北京时间）前递交（上传）投标文件。</w:t>
      </w:r>
    </w:p>
    <w:p w14:paraId="20F17EA9">
      <w:pPr>
        <w:spacing w:line="360" w:lineRule="auto"/>
        <w:outlineLvl w:val="1"/>
        <w:rPr>
          <w:rFonts w:ascii="仿宋" w:hAnsi="仿宋" w:eastAsia="仿宋" w:cs="仿宋"/>
          <w:b/>
          <w:sz w:val="24"/>
        </w:rPr>
      </w:pPr>
      <w:r>
        <w:rPr>
          <w:rFonts w:hint="eastAsia" w:ascii="仿宋" w:hAnsi="仿宋" w:eastAsia="仿宋" w:cs="仿宋"/>
          <w:b/>
          <w:sz w:val="24"/>
        </w:rPr>
        <w:t xml:space="preserve">一、项目基本情况                                            </w:t>
      </w:r>
    </w:p>
    <w:p w14:paraId="337DB7A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lang w:val="en-US" w:eastAsia="zh-CN"/>
        </w:rPr>
      </w:pPr>
      <w:r>
        <w:rPr>
          <w:rFonts w:hint="eastAsia" w:ascii="仿宋" w:hAnsi="仿宋" w:eastAsia="仿宋" w:cs="仿宋"/>
          <w:b/>
          <w:sz w:val="24"/>
        </w:rPr>
        <w:t>项目编号</w:t>
      </w:r>
      <w:r>
        <w:rPr>
          <w:rFonts w:hint="eastAsia" w:ascii="仿宋" w:hAnsi="仿宋" w:eastAsia="仿宋" w:cs="仿宋"/>
          <w:b/>
          <w:sz w:val="24"/>
          <w:lang w:val="en-US" w:eastAsia="zh-CN"/>
        </w:rPr>
        <w:t>：YHSQCG2025-001</w:t>
      </w:r>
    </w:p>
    <w:p w14:paraId="66E912C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海珀社区垃圾分类服务采购项目</w:t>
      </w:r>
    </w:p>
    <w:p w14:paraId="6D837717">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宋体" w:hAnsi="宋体" w:eastAsia="仿宋" w:cs="宋体"/>
          <w:color w:val="000000"/>
          <w:sz w:val="24"/>
          <w:szCs w:val="24"/>
          <w:highlight w:val="none"/>
          <w:lang w:val="en-US" w:eastAsia="zh-CN"/>
        </w:rPr>
      </w:pPr>
      <w:r>
        <w:rPr>
          <w:rFonts w:hint="eastAsia" w:ascii="仿宋" w:hAnsi="仿宋" w:eastAsia="仿宋" w:cs="仿宋"/>
          <w:b/>
          <w:sz w:val="24"/>
          <w:highlight w:val="none"/>
        </w:rPr>
        <w:t>预算金额（元）：</w:t>
      </w:r>
      <w:r>
        <w:rPr>
          <w:rFonts w:hint="eastAsia" w:ascii="仿宋" w:hAnsi="仿宋" w:eastAsia="仿宋" w:cs="仿宋"/>
          <w:b w:val="0"/>
          <w:bCs/>
          <w:sz w:val="24"/>
          <w:highlight w:val="none"/>
          <w:lang w:val="en-US" w:eastAsia="zh-CN"/>
        </w:rPr>
        <w:t>472200.00</w:t>
      </w:r>
    </w:p>
    <w:p w14:paraId="74959D56">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仿宋" w:hAnsi="仿宋" w:eastAsia="仿宋" w:cs="仿宋"/>
          <w:b/>
          <w:sz w:val="24"/>
          <w:highlight w:val="none"/>
          <w:lang w:val="en-US"/>
        </w:rPr>
      </w:pPr>
      <w:r>
        <w:rPr>
          <w:rFonts w:hint="eastAsia" w:ascii="仿宋" w:hAnsi="仿宋" w:eastAsia="仿宋" w:cs="仿宋"/>
          <w:b/>
          <w:sz w:val="24"/>
          <w:highlight w:val="none"/>
        </w:rPr>
        <w:t>最高限价（元）：</w:t>
      </w:r>
      <w:r>
        <w:rPr>
          <w:rFonts w:hint="eastAsia" w:ascii="仿宋" w:hAnsi="仿宋" w:eastAsia="仿宋" w:cs="仿宋"/>
          <w:b w:val="0"/>
          <w:bCs/>
          <w:sz w:val="24"/>
          <w:highlight w:val="none"/>
          <w:lang w:val="en-US" w:eastAsia="zh-CN"/>
        </w:rPr>
        <w:t xml:space="preserve">472200.00 </w:t>
      </w:r>
    </w:p>
    <w:p w14:paraId="697890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本项目采购内容为</w:t>
      </w:r>
      <w:r>
        <w:rPr>
          <w:rFonts w:hint="eastAsia" w:ascii="仿宋" w:hAnsi="仿宋" w:eastAsia="仿宋" w:cs="仿宋"/>
          <w:b w:val="0"/>
          <w:bCs/>
          <w:color w:val="auto"/>
          <w:sz w:val="24"/>
          <w:lang w:eastAsia="zh-CN"/>
        </w:rPr>
        <w:t>海珀社区垃圾分类服务采购项目，</w:t>
      </w:r>
      <w:r>
        <w:rPr>
          <w:rFonts w:hint="eastAsia" w:ascii="仿宋" w:hAnsi="仿宋" w:eastAsia="仿宋" w:cs="仿宋"/>
          <w:b w:val="0"/>
          <w:bCs w:val="0"/>
          <w:sz w:val="24"/>
          <w:highlight w:val="none"/>
          <w:lang w:val="en-US" w:eastAsia="zh-CN"/>
        </w:rPr>
        <w:t>海珀社区辖区内共有4个商品房小区(雅苑小区、华庭小区、杭庄小区和锦畔云汀府小区)，共有 4722 户，</w:t>
      </w:r>
      <w:r>
        <w:rPr>
          <w:rFonts w:hint="eastAsia" w:ascii="仿宋" w:hAnsi="仿宋" w:eastAsia="仿宋" w:cs="仿宋"/>
          <w:b/>
          <w:bCs/>
          <w:color w:val="000000"/>
          <w:sz w:val="24"/>
          <w:szCs w:val="24"/>
        </w:rPr>
        <w:t>具体要求详见本招标文件“第三部分 采购需求”</w:t>
      </w:r>
    </w:p>
    <w:p w14:paraId="4A6828CB">
      <w:pPr>
        <w:pStyle w:val="91"/>
        <w:keepNext w:val="0"/>
        <w:keepLines w:val="0"/>
        <w:pageBreakBefore w:val="0"/>
        <w:kinsoku/>
        <w:wordWrap/>
        <w:overflowPunct/>
        <w:topLinePunct w:val="0"/>
        <w:autoSpaceDE/>
        <w:autoSpaceDN/>
        <w:bidi w:val="0"/>
        <w:spacing w:before="0"/>
        <w:ind w:firstLine="482"/>
        <w:textAlignment w:val="auto"/>
        <w:outlineLvl w:val="9"/>
        <w:rPr>
          <w:rFonts w:hint="default" w:ascii="仿宋" w:hAnsi="仿宋" w:eastAsia="仿宋" w:cs="仿宋"/>
          <w:b w:val="0"/>
          <w:bCs/>
          <w:i w:val="0"/>
          <w:iCs w:val="0"/>
          <w:lang w:val="en-US" w:eastAsia="zh-CN"/>
        </w:rPr>
      </w:pPr>
      <w:r>
        <w:rPr>
          <w:rFonts w:hint="eastAsia" w:ascii="仿宋" w:hAnsi="仿宋" w:eastAsia="仿宋" w:cs="仿宋"/>
          <w:b/>
        </w:rPr>
        <w:t>合同履约期限：</w:t>
      </w:r>
      <w:r>
        <w:rPr>
          <w:rFonts w:hint="eastAsia" w:ascii="仿宋" w:hAnsi="仿宋" w:eastAsia="仿宋" w:cs="仿宋"/>
          <w:b w:val="0"/>
          <w:bCs/>
          <w:i w:val="0"/>
          <w:iCs w:val="0"/>
          <w:lang w:val="en-US" w:eastAsia="zh-CN"/>
        </w:rPr>
        <w:t>服务期306日历天，具体以合同签订时间为准。</w:t>
      </w:r>
    </w:p>
    <w:p w14:paraId="546250D8">
      <w:pPr>
        <w:pStyle w:val="6"/>
        <w:keepNext w:val="0"/>
        <w:keepLines w:val="0"/>
        <w:pageBreakBefore w:val="0"/>
        <w:kinsoku/>
        <w:wordWrap/>
        <w:overflowPunct/>
        <w:topLinePunct w:val="0"/>
        <w:autoSpaceDE/>
        <w:autoSpaceDN/>
        <w:bidi w:val="0"/>
        <w:spacing w:line="360" w:lineRule="auto"/>
        <w:ind w:firstLine="480"/>
        <w:textAlignment w:val="auto"/>
        <w:rPr>
          <w:rFonts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1829C1FB">
      <w:pPr>
        <w:spacing w:line="360" w:lineRule="auto"/>
        <w:outlineLvl w:val="1"/>
        <w:rPr>
          <w:rFonts w:ascii="仿宋" w:hAnsi="仿宋" w:eastAsia="仿宋" w:cs="仿宋"/>
          <w:b/>
          <w:sz w:val="24"/>
        </w:rPr>
      </w:pPr>
      <w:r>
        <w:rPr>
          <w:rFonts w:hint="eastAsia" w:ascii="仿宋" w:hAnsi="仿宋" w:eastAsia="仿宋" w:cs="仿宋"/>
          <w:b/>
          <w:sz w:val="24"/>
        </w:rPr>
        <w:t>二、申请人的资格要求：</w:t>
      </w:r>
    </w:p>
    <w:p w14:paraId="2226204F">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1E9F00C">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14:paraId="51F39E65">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无；</w:t>
      </w:r>
    </w:p>
    <w:p w14:paraId="11AC7D99">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588DD5E0">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71EA9699">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14:paraId="3F3A42D0">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14:paraId="0CBC8F8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588A75">
      <w:pPr>
        <w:spacing w:line="360" w:lineRule="auto"/>
        <w:outlineLvl w:val="1"/>
        <w:rPr>
          <w:rFonts w:ascii="仿宋" w:hAnsi="仿宋" w:eastAsia="仿宋" w:cs="仿宋"/>
          <w:b/>
          <w:sz w:val="24"/>
        </w:rPr>
      </w:pPr>
      <w:r>
        <w:rPr>
          <w:rFonts w:hint="eastAsia" w:ascii="仿宋" w:hAnsi="仿宋" w:eastAsia="仿宋" w:cs="仿宋"/>
          <w:b/>
          <w:sz w:val="24"/>
        </w:rPr>
        <w:t xml:space="preserve">三、获取招标文件 </w:t>
      </w:r>
    </w:p>
    <w:p w14:paraId="1524DD45">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日</w:t>
      </w:r>
      <w:r>
        <w:rPr>
          <w:rFonts w:hint="eastAsia" w:ascii="仿宋" w:hAnsi="仿宋" w:eastAsia="仿宋" w:cs="仿宋"/>
          <w:sz w:val="24"/>
        </w:rPr>
        <w:t>，每天上午00:00至12:00 ，下午12:00至23:59（北京时间，线上获取法定节假日均可，线下获取文件法定节假日除外）</w:t>
      </w:r>
    </w:p>
    <w:p w14:paraId="4878E90C">
      <w:pPr>
        <w:spacing w:line="360" w:lineRule="auto"/>
        <w:ind w:firstLine="482" w:firstLineChars="200"/>
        <w:rPr>
          <w:rFonts w:ascii="仿宋" w:hAnsi="仿宋" w:eastAsia="仿宋" w:cs="仿宋"/>
          <w:sz w:val="24"/>
        </w:rPr>
      </w:pPr>
      <w:r>
        <w:rPr>
          <w:rFonts w:hint="eastAsia" w:ascii="仿宋" w:hAnsi="仿宋" w:eastAsia="仿宋" w:cs="仿宋"/>
          <w:b/>
          <w:sz w:val="24"/>
        </w:rPr>
        <w:t>获取网址：</w:t>
      </w:r>
      <w:r>
        <w:rPr>
          <w:rFonts w:hint="eastAsia" w:ascii="仿宋" w:hAnsi="仿宋" w:eastAsia="仿宋" w:cs="仿宋"/>
          <w:b w:val="0"/>
          <w:bCs/>
          <w:sz w:val="24"/>
          <w:lang w:val="en-US" w:eastAsia="zh-CN"/>
        </w:rPr>
        <w:t>临平区村采云平台（https://lpnbsc.lecaiyun.com/）</w:t>
      </w:r>
    </w:p>
    <w:p w14:paraId="5CE96484">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b w:val="0"/>
          <w:bCs/>
          <w:sz w:val="24"/>
        </w:rPr>
        <w:t>供应商登录</w:t>
      </w:r>
      <w:r>
        <w:rPr>
          <w:rFonts w:hint="eastAsia" w:ascii="仿宋" w:hAnsi="仿宋" w:eastAsia="仿宋" w:cs="仿宋"/>
          <w:b w:val="0"/>
          <w:bCs/>
          <w:sz w:val="24"/>
          <w:lang w:val="en-US" w:eastAsia="zh-CN"/>
        </w:rPr>
        <w:t>临平区村采云平台（https://lpnbsc.lecaiyun.com/）</w:t>
      </w:r>
      <w:r>
        <w:rPr>
          <w:rFonts w:hint="eastAsia" w:ascii="仿宋" w:hAnsi="仿宋" w:eastAsia="仿宋" w:cs="仿宋"/>
          <w:b w:val="0"/>
          <w:bCs/>
          <w:sz w:val="24"/>
        </w:rPr>
        <w:t xml:space="preserve">在线申请获取采购文件（进入“项目采购”应用，在获取采购文件菜单中选择项目，申请获取采购文件）。 </w:t>
      </w:r>
    </w:p>
    <w:p w14:paraId="1C339288">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lang w:val="en-US" w:eastAsia="zh-CN"/>
        </w:rPr>
        <w:t>0</w:t>
      </w:r>
      <w:r>
        <w:rPr>
          <w:rFonts w:hint="eastAsia" w:ascii="仿宋" w:hAnsi="仿宋" w:eastAsia="仿宋" w:cs="仿宋"/>
          <w:sz w:val="24"/>
        </w:rPr>
        <w:tab/>
      </w:r>
    </w:p>
    <w:p w14:paraId="1E905044">
      <w:pPr>
        <w:spacing w:line="360" w:lineRule="auto"/>
        <w:outlineLvl w:val="1"/>
        <w:rPr>
          <w:rFonts w:ascii="仿宋" w:hAnsi="仿宋" w:eastAsia="仿宋" w:cs="仿宋"/>
          <w:b/>
          <w:sz w:val="24"/>
        </w:rPr>
      </w:pPr>
      <w:r>
        <w:rPr>
          <w:rFonts w:hint="eastAsia" w:ascii="仿宋" w:hAnsi="仿宋" w:eastAsia="仿宋" w:cs="仿宋"/>
          <w:b/>
          <w:sz w:val="24"/>
        </w:rPr>
        <w:t>四、提交投标文件截止时间、开标时间和地点</w:t>
      </w:r>
    </w:p>
    <w:p w14:paraId="419CF43B">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秒</w:t>
      </w:r>
      <w:r>
        <w:rPr>
          <w:rFonts w:hint="eastAsia" w:ascii="仿宋" w:hAnsi="仿宋" w:eastAsia="仿宋" w:cs="仿宋"/>
          <w:sz w:val="24"/>
        </w:rPr>
        <w:t>（北京时间）</w:t>
      </w:r>
    </w:p>
    <w:p w14:paraId="78F97337">
      <w:pPr>
        <w:spacing w:line="360" w:lineRule="auto"/>
        <w:ind w:firstLine="482" w:firstLineChars="200"/>
        <w:rPr>
          <w:rFonts w:ascii="仿宋" w:hAnsi="仿宋" w:eastAsia="仿宋" w:cs="仿宋"/>
          <w:b/>
          <w:bCs/>
          <w:sz w:val="24"/>
        </w:rPr>
      </w:pPr>
      <w:r>
        <w:rPr>
          <w:rFonts w:hint="eastAsia" w:ascii="仿宋" w:hAnsi="仿宋" w:eastAsia="仿宋" w:cs="仿宋"/>
          <w:b/>
          <w:bCs/>
          <w:sz w:val="24"/>
        </w:rPr>
        <w:t>投标地点（网址）：</w:t>
      </w:r>
      <w:r>
        <w:rPr>
          <w:rFonts w:hint="eastAsia" w:ascii="仿宋" w:hAnsi="仿宋" w:eastAsia="仿宋" w:cs="仿宋"/>
          <w:b w:val="0"/>
          <w:bCs w:val="0"/>
          <w:sz w:val="24"/>
          <w:lang w:eastAsia="zh-CN"/>
        </w:rPr>
        <w:t>临平村采云平台：https://lpnbsc.lecaiyun.com/</w:t>
      </w:r>
      <w:r>
        <w:rPr>
          <w:rFonts w:hint="eastAsia" w:ascii="仿宋" w:hAnsi="仿宋" w:eastAsia="仿宋" w:cs="仿宋"/>
          <w:b w:val="0"/>
          <w:bCs w:val="0"/>
          <w:sz w:val="24"/>
        </w:rPr>
        <w:t xml:space="preserve"> </w:t>
      </w:r>
    </w:p>
    <w:p w14:paraId="709C8BE9">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26</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秒</w:t>
      </w:r>
    </w:p>
    <w:p w14:paraId="2F2CBC76">
      <w:pPr>
        <w:spacing w:line="360" w:lineRule="auto"/>
        <w:ind w:firstLine="482" w:firstLineChars="200"/>
        <w:rPr>
          <w:rFonts w:ascii="仿宋" w:hAnsi="仿宋" w:eastAsia="仿宋" w:cs="仿宋"/>
          <w:sz w:val="24"/>
        </w:rPr>
      </w:pPr>
      <w:r>
        <w:rPr>
          <w:rFonts w:hint="eastAsia" w:ascii="仿宋" w:hAnsi="仿宋" w:eastAsia="仿宋" w:cs="仿宋"/>
          <w:b/>
          <w:bCs/>
          <w:sz w:val="24"/>
        </w:rPr>
        <w:t>开标地点（网址）：</w:t>
      </w:r>
      <w:r>
        <w:rPr>
          <w:rFonts w:hint="eastAsia" w:ascii="仿宋" w:hAnsi="仿宋" w:eastAsia="仿宋" w:cs="仿宋"/>
          <w:b w:val="0"/>
          <w:bCs w:val="0"/>
          <w:sz w:val="24"/>
          <w:lang w:eastAsia="zh-CN"/>
        </w:rPr>
        <w:t>临平村采云平台：https://lpnbsc.lecaiyun.com/</w:t>
      </w:r>
    </w:p>
    <w:p w14:paraId="123773A2">
      <w:pPr>
        <w:spacing w:line="360" w:lineRule="auto"/>
        <w:outlineLvl w:val="1"/>
        <w:rPr>
          <w:rFonts w:hint="eastAsia" w:ascii="仿宋" w:hAnsi="仿宋" w:eastAsia="仿宋" w:cs="仿宋"/>
          <w:b/>
          <w:bCs w:val="0"/>
          <w:sz w:val="24"/>
        </w:rPr>
      </w:pPr>
      <w:r>
        <w:rPr>
          <w:rFonts w:hint="eastAsia" w:ascii="仿宋" w:hAnsi="仿宋" w:eastAsia="仿宋" w:cs="仿宋"/>
          <w:b/>
          <w:bCs w:val="0"/>
          <w:sz w:val="24"/>
        </w:rPr>
        <w:t xml:space="preserve">五、公告期限及说明 </w:t>
      </w:r>
    </w:p>
    <w:p w14:paraId="75C4CF43">
      <w:pPr>
        <w:spacing w:line="360" w:lineRule="auto"/>
        <w:ind w:firstLine="480" w:firstLineChars="200"/>
        <w:outlineLvl w:val="1"/>
        <w:rPr>
          <w:rFonts w:hint="eastAsia" w:ascii="仿宋" w:hAnsi="仿宋" w:eastAsia="仿宋" w:cs="仿宋"/>
          <w:b w:val="0"/>
          <w:bCs/>
          <w:sz w:val="24"/>
        </w:rPr>
      </w:pPr>
      <w:r>
        <w:rPr>
          <w:rFonts w:hint="eastAsia" w:ascii="仿宋" w:hAnsi="仿宋" w:eastAsia="仿宋" w:cs="仿宋"/>
          <w:b w:val="0"/>
          <w:bCs/>
          <w:sz w:val="24"/>
        </w:rPr>
        <w:t>1、自本公告发布之日起5个工作日。</w:t>
      </w:r>
    </w:p>
    <w:p w14:paraId="02DDF141">
      <w:pPr>
        <w:spacing w:line="360" w:lineRule="auto"/>
        <w:ind w:firstLine="480" w:firstLineChars="200"/>
        <w:outlineLvl w:val="1"/>
        <w:rPr>
          <w:rFonts w:hint="eastAsia" w:ascii="仿宋" w:hAnsi="仿宋" w:eastAsia="仿宋" w:cs="仿宋"/>
          <w:b w:val="0"/>
          <w:bCs/>
          <w:sz w:val="24"/>
        </w:rPr>
      </w:pPr>
      <w:r>
        <w:rPr>
          <w:rFonts w:hint="eastAsia" w:ascii="仿宋" w:hAnsi="仿宋" w:eastAsia="仿宋" w:cs="仿宋"/>
          <w:b w:val="0"/>
          <w:bCs/>
          <w:sz w:val="24"/>
        </w:rPr>
        <w:t>2、本项目无需报名。采用村采云电子招投标方式进行招投标，投标人的资格由评标委员会审查。投标人应在投标文件中按招标文件的规定和要求附上所有符合投标人资格要求的证明文件，要求提供的复印件必须加盖单位公章。</w:t>
      </w:r>
    </w:p>
    <w:p w14:paraId="2084746B">
      <w:pPr>
        <w:spacing w:line="360" w:lineRule="auto"/>
        <w:outlineLvl w:val="1"/>
        <w:rPr>
          <w:rFonts w:hint="eastAsia" w:ascii="仿宋" w:hAnsi="仿宋" w:eastAsia="仿宋" w:cs="仿宋"/>
          <w:b/>
          <w:bCs w:val="0"/>
          <w:sz w:val="24"/>
        </w:rPr>
      </w:pPr>
      <w:r>
        <w:rPr>
          <w:rFonts w:hint="eastAsia" w:ascii="仿宋" w:hAnsi="仿宋" w:eastAsia="仿宋" w:cs="仿宋"/>
          <w:b/>
          <w:bCs w:val="0"/>
          <w:sz w:val="24"/>
        </w:rPr>
        <w:t>六、其他补充事宜</w:t>
      </w:r>
    </w:p>
    <w:p w14:paraId="01F1B8FF">
      <w:pPr>
        <w:spacing w:line="360" w:lineRule="auto"/>
        <w:ind w:firstLine="480" w:firstLineChars="200"/>
        <w:outlineLvl w:val="1"/>
        <w:rPr>
          <w:rFonts w:hint="eastAsia" w:ascii="仿宋" w:hAnsi="仿宋" w:eastAsia="仿宋" w:cs="仿宋"/>
          <w:b w:val="0"/>
          <w:bCs/>
          <w:sz w:val="24"/>
        </w:rPr>
      </w:pPr>
      <w:r>
        <w:rPr>
          <w:rFonts w:hint="eastAsia" w:ascii="仿宋" w:hAnsi="仿宋" w:eastAsia="仿宋" w:cs="仿宋"/>
          <w:b w:val="0"/>
          <w:bCs/>
          <w:sz w:val="24"/>
        </w:rPr>
        <w:t>1.供应商认为村（社区）采购使自己的权益受到损害的，可以获取招标文件之日起5个日历天内，以书面形式实名向采购人或采购代理机构反映，提出质疑。</w:t>
      </w:r>
    </w:p>
    <w:p w14:paraId="19A9F4D1">
      <w:pPr>
        <w:spacing w:line="360" w:lineRule="auto"/>
        <w:outlineLvl w:val="1"/>
        <w:rPr>
          <w:rFonts w:hint="eastAsia" w:ascii="仿宋" w:hAnsi="仿宋" w:eastAsia="仿宋" w:cs="仿宋"/>
          <w:b w:val="0"/>
          <w:bCs/>
          <w:sz w:val="24"/>
        </w:rPr>
      </w:pPr>
      <w:r>
        <w:rPr>
          <w:rFonts w:hint="eastAsia" w:ascii="仿宋" w:hAnsi="仿宋" w:eastAsia="仿宋" w:cs="仿宋"/>
          <w:b w:val="0"/>
          <w:bCs/>
          <w:sz w:val="24"/>
        </w:rPr>
        <w:t>采购人或采购代理机构应当按规定在收到书面质疑后3个工作日内作出书面答复。</w:t>
      </w:r>
    </w:p>
    <w:p w14:paraId="6C0B7873">
      <w:pPr>
        <w:spacing w:line="360" w:lineRule="auto"/>
        <w:outlineLvl w:val="1"/>
        <w:rPr>
          <w:rFonts w:hint="eastAsia" w:ascii="仿宋" w:hAnsi="仿宋" w:eastAsia="仿宋" w:cs="仿宋"/>
          <w:b w:val="0"/>
          <w:bCs/>
          <w:sz w:val="24"/>
        </w:rPr>
      </w:pPr>
      <w:r>
        <w:rPr>
          <w:rFonts w:hint="eastAsia" w:ascii="仿宋" w:hAnsi="仿宋" w:eastAsia="仿宋" w:cs="仿宋"/>
          <w:b w:val="0"/>
          <w:bCs/>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1F54326E">
      <w:pPr>
        <w:spacing w:line="360" w:lineRule="auto"/>
        <w:ind w:firstLine="480" w:firstLineChars="200"/>
        <w:outlineLvl w:val="1"/>
        <w:rPr>
          <w:rFonts w:hint="eastAsia" w:ascii="仿宋" w:hAnsi="仿宋" w:eastAsia="仿宋" w:cs="仿宋"/>
          <w:b w:val="0"/>
          <w:bCs/>
          <w:sz w:val="24"/>
        </w:rPr>
      </w:pPr>
      <w:r>
        <w:rPr>
          <w:rFonts w:hint="eastAsia" w:ascii="仿宋" w:hAnsi="仿宋" w:eastAsia="仿宋" w:cs="仿宋"/>
          <w:b w:val="0"/>
          <w:bCs/>
          <w:sz w:val="24"/>
        </w:rPr>
        <w:t>2.其他事项：</w:t>
      </w:r>
    </w:p>
    <w:p w14:paraId="7DFCF430">
      <w:pPr>
        <w:spacing w:line="360" w:lineRule="auto"/>
        <w:outlineLvl w:val="1"/>
        <w:rPr>
          <w:rFonts w:hint="eastAsia" w:ascii="仿宋" w:hAnsi="仿宋" w:eastAsia="仿宋" w:cs="仿宋"/>
          <w:b w:val="0"/>
          <w:bCs/>
          <w:sz w:val="24"/>
        </w:rPr>
      </w:pPr>
      <w:r>
        <w:rPr>
          <w:rFonts w:hint="eastAsia" w:ascii="仿宋" w:hAnsi="仿宋" w:eastAsia="仿宋" w:cs="仿宋"/>
          <w:b w:val="0"/>
          <w:bCs/>
          <w:sz w:val="24"/>
        </w:rPr>
        <w:t>（1）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村采云平台，还可以在投标截止时间前直接提交或者以快递方式递交备份投标文件1份（快递建议顺丰或EMS）。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62A0D2F2">
      <w:pPr>
        <w:spacing w:line="360" w:lineRule="auto"/>
        <w:ind w:firstLine="480" w:firstLineChars="200"/>
        <w:outlineLvl w:val="1"/>
        <w:rPr>
          <w:rFonts w:hint="eastAsia" w:ascii="仿宋" w:hAnsi="仿宋" w:eastAsia="仿宋" w:cs="仿宋"/>
          <w:b w:val="0"/>
          <w:bCs/>
          <w:sz w:val="24"/>
        </w:rPr>
      </w:pPr>
      <w:r>
        <w:rPr>
          <w:rFonts w:hint="eastAsia" w:ascii="仿宋" w:hAnsi="仿宋" w:eastAsia="仿宋" w:cs="仿宋"/>
          <w:b w:val="0"/>
          <w:bCs/>
          <w:sz w:val="24"/>
        </w:rPr>
        <w:t>3.本项目采购文件公告期限与采购公告期限一致。</w:t>
      </w:r>
    </w:p>
    <w:p w14:paraId="0A3EC755">
      <w:pPr>
        <w:spacing w:line="360" w:lineRule="auto"/>
        <w:outlineLvl w:val="1"/>
        <w:rPr>
          <w:rFonts w:ascii="仿宋" w:hAnsi="仿宋" w:eastAsia="仿宋" w:cs="仿宋"/>
          <w:b/>
          <w:sz w:val="24"/>
        </w:rPr>
      </w:pPr>
      <w:r>
        <w:rPr>
          <w:rFonts w:hint="eastAsia" w:ascii="仿宋" w:hAnsi="仿宋" w:eastAsia="仿宋" w:cs="仿宋"/>
          <w:b/>
          <w:sz w:val="24"/>
        </w:rPr>
        <w:t>七、对本次采购提出询问，请按以下方式联系</w:t>
      </w:r>
    </w:p>
    <w:p w14:paraId="6A41C1DC">
      <w:pPr>
        <w:spacing w:line="360" w:lineRule="auto"/>
        <w:rPr>
          <w:rFonts w:ascii="仿宋" w:hAnsi="仿宋" w:eastAsia="仿宋" w:cs="仿宋"/>
          <w:b/>
          <w:bCs/>
          <w:sz w:val="24"/>
        </w:rPr>
      </w:pPr>
      <w:r>
        <w:rPr>
          <w:rFonts w:hint="eastAsia" w:ascii="仿宋" w:hAnsi="仿宋" w:eastAsia="仿宋" w:cs="仿宋"/>
          <w:sz w:val="24"/>
        </w:rPr>
        <w:t xml:space="preserve">     1.采购人信息</w:t>
      </w:r>
      <w:r>
        <w:rPr>
          <w:rFonts w:hint="eastAsia" w:ascii="仿宋" w:hAnsi="仿宋" w:eastAsia="仿宋" w:cs="仿宋"/>
          <w:b/>
          <w:bCs/>
          <w:sz w:val="24"/>
        </w:rPr>
        <w:t xml:space="preserve"> </w:t>
      </w:r>
    </w:p>
    <w:p w14:paraId="03042A9F">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浙江省杭州市临平区临平街道海珀社区居民委员会</w:t>
      </w:r>
    </w:p>
    <w:p w14:paraId="4F41EDA5">
      <w:pPr>
        <w:spacing w:line="360" w:lineRule="auto"/>
        <w:ind w:firstLine="48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浙江省杭州市临平区东湖街道振兴西路158号。</w:t>
      </w:r>
    </w:p>
    <w:p w14:paraId="2FFEE794">
      <w:pPr>
        <w:spacing w:line="360"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俞工</w:t>
      </w:r>
    </w:p>
    <w:p w14:paraId="5542974D">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15888891112</w:t>
      </w:r>
    </w:p>
    <w:p w14:paraId="6B6C938D">
      <w:pPr>
        <w:spacing w:line="360" w:lineRule="auto"/>
        <w:ind w:firstLine="480"/>
        <w:rPr>
          <w:rFonts w:ascii="仿宋" w:hAnsi="仿宋" w:eastAsia="仿宋" w:cs="仿宋"/>
          <w:sz w:val="24"/>
        </w:rPr>
      </w:pPr>
      <w:r>
        <w:rPr>
          <w:rFonts w:hint="eastAsia" w:ascii="仿宋" w:hAnsi="仿宋" w:eastAsia="仿宋" w:cs="仿宋"/>
          <w:sz w:val="24"/>
        </w:rPr>
        <w:t xml:space="preserve">2.采购代理机构信息            </w:t>
      </w:r>
    </w:p>
    <w:p w14:paraId="5E153734">
      <w:pPr>
        <w:spacing w:line="360" w:lineRule="auto"/>
        <w:ind w:firstLine="48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val="en-US" w:eastAsia="zh-CN"/>
        </w:rPr>
        <w:t>耀华建设管理有限公司</w:t>
      </w:r>
    </w:p>
    <w:p w14:paraId="597F9578">
      <w:pPr>
        <w:spacing w:line="360" w:lineRule="auto"/>
        <w:ind w:firstLine="480"/>
        <w:rPr>
          <w:rFonts w:hint="eastAsia" w:ascii="仿宋" w:hAnsi="仿宋" w:eastAsia="仿宋" w:cs="仿宋"/>
          <w:sz w:val="24"/>
        </w:rPr>
      </w:pPr>
      <w:r>
        <w:rPr>
          <w:rFonts w:hint="eastAsia" w:ascii="仿宋" w:hAnsi="仿宋" w:eastAsia="仿宋" w:cs="仿宋"/>
          <w:sz w:val="24"/>
        </w:rPr>
        <w:t>地址：杭州市临平区南苑街道华元欢乐城-华元大厦20层。</w:t>
      </w:r>
    </w:p>
    <w:p w14:paraId="5532B35B">
      <w:pPr>
        <w:spacing w:line="360" w:lineRule="auto"/>
        <w:ind w:firstLine="48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val="en-US" w:eastAsia="zh-CN"/>
        </w:rPr>
        <w:t>张擎峰</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项目联系方式：0571-86320706</w:t>
      </w:r>
    </w:p>
    <w:p w14:paraId="66DE4CE9">
      <w:pPr>
        <w:spacing w:line="360" w:lineRule="auto"/>
        <w:ind w:firstLine="480"/>
        <w:rPr>
          <w:rFonts w:hint="eastAsia" w:ascii="仿宋" w:hAnsi="仿宋" w:eastAsia="仿宋" w:cs="仿宋"/>
          <w:sz w:val="24"/>
        </w:rPr>
      </w:pPr>
      <w:r>
        <w:rPr>
          <w:rFonts w:hint="eastAsia" w:ascii="仿宋" w:hAnsi="仿宋" w:eastAsia="仿宋" w:cs="仿宋"/>
          <w:sz w:val="24"/>
        </w:rPr>
        <w:t xml:space="preserve">质疑联系人：单成燕   </w:t>
      </w:r>
      <w:r>
        <w:rPr>
          <w:rFonts w:hint="eastAsia" w:ascii="仿宋" w:hAnsi="仿宋" w:eastAsia="仿宋" w:cs="仿宋"/>
          <w:sz w:val="24"/>
          <w:lang w:val="en-US" w:eastAsia="zh-CN"/>
        </w:rPr>
        <w:t xml:space="preserve">   </w:t>
      </w:r>
      <w:r>
        <w:rPr>
          <w:rFonts w:hint="eastAsia" w:ascii="仿宋" w:hAnsi="仿宋" w:eastAsia="仿宋" w:cs="仿宋"/>
          <w:sz w:val="24"/>
        </w:rPr>
        <w:t>质疑联系方式：0571-86320727、18072887619</w:t>
      </w:r>
    </w:p>
    <w:p w14:paraId="46E2AAFB">
      <w:pPr>
        <w:spacing w:line="360" w:lineRule="auto"/>
        <w:rPr>
          <w:rFonts w:ascii="仿宋" w:hAnsi="仿宋" w:eastAsia="仿宋" w:cs="仿宋"/>
          <w:sz w:val="24"/>
        </w:rPr>
      </w:pPr>
      <w:r>
        <w:rPr>
          <w:rFonts w:hint="eastAsia" w:ascii="仿宋" w:hAnsi="仿宋" w:eastAsia="仿宋" w:cs="仿宋"/>
          <w:sz w:val="24"/>
        </w:rPr>
        <w:t xml:space="preserve">         </w:t>
      </w:r>
    </w:p>
    <w:p w14:paraId="37BAB71F">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val="en-US" w:eastAsia="zh-CN"/>
        </w:rPr>
        <w:t>临平区村采云平台（https://lpnbsc.lecaiyun.com/）或</w:t>
      </w:r>
      <w:r>
        <w:rPr>
          <w:rFonts w:hint="eastAsia" w:ascii="仿宋" w:hAnsi="仿宋" w:eastAsia="仿宋" w:cs="仿宋"/>
          <w:sz w:val="24"/>
        </w:rPr>
        <w:t>政采云（https://www.zcygov.cn/），点击右侧咨询小采，获取采小蜜智能服务管家帮助，或拨打政采云服务热线95763获取热线服务帮助。</w:t>
      </w:r>
    </w:p>
    <w:p w14:paraId="0678E718">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0A30FB6">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7ACD8DBA">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92B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4BB558A">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606B62">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93808E7">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4A65E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C0EA9CE">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2FFA358">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1FA27D3">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服务类。</w:t>
            </w:r>
          </w:p>
        </w:tc>
      </w:tr>
      <w:tr w14:paraId="1376B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CEAFE5A">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p>
          <w:p w14:paraId="779BD39E">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EF6F515">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D064C78">
            <w:pPr>
              <w:pStyle w:val="25"/>
              <w:rPr>
                <w:rFonts w:hint="eastAsia" w:ascii="仿宋" w:hAnsi="仿宋" w:eastAsia="仿宋" w:cs="仿宋"/>
                <w:b w:val="0"/>
                <w:bCs w:val="0"/>
                <w:color w:val="auto"/>
                <w:spacing w:val="6"/>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zh-CN" w:eastAsia="zh-CN" w:bidi="ar-SA"/>
              </w:rPr>
              <w:t>标的：</w:t>
            </w:r>
            <w:r>
              <w:rPr>
                <w:rFonts w:hint="eastAsia" w:ascii="仿宋" w:hAnsi="仿宋" w:eastAsia="仿宋" w:cs="仿宋"/>
                <w:b w:val="0"/>
                <w:bCs w:val="0"/>
                <w:color w:val="auto"/>
                <w:kern w:val="0"/>
                <w:sz w:val="24"/>
                <w:szCs w:val="24"/>
                <w:highlight w:val="none"/>
                <w:u w:val="single"/>
                <w:lang w:val="zh-CN" w:eastAsia="zh-CN" w:bidi="ar-SA"/>
              </w:rPr>
              <w:t xml:space="preserve"> 海珀社区垃圾分类服务采购项目 </w:t>
            </w:r>
            <w:r>
              <w:rPr>
                <w:rFonts w:hint="eastAsia" w:ascii="仿宋" w:hAnsi="仿宋" w:eastAsia="仿宋" w:cs="仿宋"/>
                <w:b w:val="0"/>
                <w:bCs w:val="0"/>
                <w:color w:val="auto"/>
                <w:kern w:val="0"/>
                <w:sz w:val="24"/>
                <w:szCs w:val="24"/>
                <w:highlight w:val="none"/>
                <w:lang w:val="zh-CN" w:eastAsia="zh-CN" w:bidi="ar-SA"/>
              </w:rPr>
              <w:t>，属于</w:t>
            </w:r>
            <w:r>
              <w:rPr>
                <w:rFonts w:hint="eastAsia" w:ascii="仿宋" w:hAnsi="仿宋" w:eastAsia="仿宋" w:cs="仿宋"/>
                <w:b w:val="0"/>
                <w:bCs w:val="0"/>
                <w:color w:val="auto"/>
                <w:kern w:val="0"/>
                <w:sz w:val="24"/>
                <w:szCs w:val="24"/>
                <w:highlight w:val="none"/>
                <w:u w:val="single"/>
                <w:lang w:val="zh-CN"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其他未列明</w:t>
            </w:r>
            <w:r>
              <w:rPr>
                <w:rFonts w:hint="eastAsia" w:ascii="仿宋" w:hAnsi="仿宋" w:eastAsia="仿宋" w:cs="仿宋"/>
                <w:b w:val="0"/>
                <w:bCs w:val="0"/>
                <w:color w:val="auto"/>
                <w:kern w:val="0"/>
                <w:sz w:val="24"/>
                <w:szCs w:val="24"/>
                <w:highlight w:val="none"/>
                <w:u w:val="single"/>
                <w:lang w:val="zh-CN" w:eastAsia="zh-CN" w:bidi="ar-SA"/>
              </w:rPr>
              <w:t xml:space="preserve"> </w:t>
            </w:r>
            <w:r>
              <w:rPr>
                <w:rFonts w:hint="eastAsia" w:ascii="仿宋" w:hAnsi="仿宋" w:eastAsia="仿宋" w:cs="仿宋"/>
                <w:b w:val="0"/>
                <w:bCs w:val="0"/>
                <w:color w:val="auto"/>
                <w:kern w:val="0"/>
                <w:sz w:val="24"/>
                <w:szCs w:val="24"/>
                <w:highlight w:val="none"/>
                <w:lang w:val="zh-CN" w:eastAsia="zh-CN" w:bidi="ar-SA"/>
              </w:rPr>
              <w:t>行业；</w:t>
            </w:r>
            <w:r>
              <w:rPr>
                <w:rFonts w:hint="eastAsia" w:ascii="仿宋" w:hAnsi="仿宋" w:eastAsia="仿宋" w:cs="仿宋"/>
                <w:b w:val="0"/>
                <w:bCs w:val="0"/>
                <w:color w:val="auto"/>
                <w:spacing w:val="6"/>
                <w:kern w:val="2"/>
                <w:sz w:val="24"/>
                <w:szCs w:val="24"/>
                <w:highlight w:val="none"/>
                <w:lang w:val="zh-CN" w:eastAsia="zh-CN" w:bidi="ar-SA"/>
              </w:rPr>
              <w:t>从业人员300人以下的为中小微型企业。</w:t>
            </w:r>
            <w:r>
              <w:rPr>
                <w:rFonts w:hint="eastAsia" w:ascii="仿宋" w:hAnsi="仿宋" w:eastAsia="仿宋" w:cs="仿宋"/>
                <w:b w:val="0"/>
                <w:bCs w:val="0"/>
                <w:color w:val="auto"/>
                <w:spacing w:val="6"/>
                <w:kern w:val="2"/>
                <w:sz w:val="24"/>
                <w:szCs w:val="24"/>
                <w:highlight w:val="none"/>
                <w:lang w:val="en-US" w:eastAsia="zh-CN" w:bidi="ar-SA"/>
              </w:rPr>
              <w:t>具体详见《中小企业划型标准规定》。</w:t>
            </w:r>
          </w:p>
          <w:p w14:paraId="359902EA">
            <w:pPr>
              <w:pStyle w:val="25"/>
              <w:rPr>
                <w:rFonts w:hint="eastAsia"/>
                <w:lang w:val="en-US" w:eastAsia="zh-CN"/>
              </w:rPr>
            </w:pPr>
            <w:r>
              <w:rPr>
                <w:rFonts w:hint="eastAsia" w:ascii="仿宋" w:hAnsi="仿宋" w:eastAsia="仿宋" w:cs="仿宋"/>
                <w:szCs w:val="22"/>
                <w:highlight w:val="none"/>
                <w:lang w:val="en-US" w:bidi="ar-SA"/>
              </w:rPr>
              <w:drawing>
                <wp:inline distT="0" distB="0" distL="114300" distR="114300">
                  <wp:extent cx="3785235" cy="230505"/>
                  <wp:effectExtent l="0" t="0" r="571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3785235" cy="230505"/>
                          </a:xfrm>
                          <a:prstGeom prst="rect">
                            <a:avLst/>
                          </a:prstGeom>
                          <a:noFill/>
                          <a:ln>
                            <a:noFill/>
                          </a:ln>
                        </pic:spPr>
                      </pic:pic>
                    </a:graphicData>
                  </a:graphic>
                </wp:inline>
              </w:drawing>
            </w:r>
            <w:r>
              <w:rPr>
                <w:rFonts w:hint="eastAsia" w:ascii="宋体" w:hAnsi="宋体" w:eastAsia="宋体" w:cs="宋体"/>
                <w:color w:val="auto"/>
                <w:spacing w:val="8"/>
                <w:kern w:val="0"/>
                <w:sz w:val="24"/>
                <w:szCs w:val="24"/>
                <w:highlight w:val="none"/>
                <w:lang w:val="zh-CN" w:eastAsia="zh-CN" w:bidi="ar-SA"/>
              </w:rPr>
              <w:drawing>
                <wp:anchor distT="0" distB="0" distL="114300" distR="114300" simplePos="0" relativeHeight="251662336" behindDoc="0" locked="0" layoutInCell="1" allowOverlap="1">
                  <wp:simplePos x="0" y="0"/>
                  <wp:positionH relativeFrom="column">
                    <wp:posOffset>24130</wp:posOffset>
                  </wp:positionH>
                  <wp:positionV relativeFrom="paragraph">
                    <wp:posOffset>19050</wp:posOffset>
                  </wp:positionV>
                  <wp:extent cx="3798570" cy="489585"/>
                  <wp:effectExtent l="9525" t="9525" r="20955" b="15240"/>
                  <wp:wrapSquare wrapText="bothSides"/>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25" cstate="print"/>
                          <a:srcRect/>
                          <a:stretch>
                            <a:fillRect/>
                          </a:stretch>
                        </pic:blipFill>
                        <pic:spPr>
                          <a:xfrm>
                            <a:off x="0" y="0"/>
                            <a:ext cx="3798570" cy="489585"/>
                          </a:xfrm>
                          <a:prstGeom prst="rect">
                            <a:avLst/>
                          </a:prstGeom>
                          <a:ln w="9525" cap="flat" cmpd="sng">
                            <a:solidFill>
                              <a:srgbClr val="000000"/>
                            </a:solidFill>
                            <a:prstDash val="solid"/>
                            <a:miter/>
                            <a:headEnd type="none" w="med" len="med"/>
                            <a:tailEnd type="none" w="med" len="med"/>
                          </a:ln>
                        </pic:spPr>
                      </pic:pic>
                    </a:graphicData>
                  </a:graphic>
                </wp:anchor>
              </w:drawing>
            </w:r>
          </w:p>
        </w:tc>
      </w:tr>
      <w:tr w14:paraId="0B20F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178D4B6">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p>
          <w:p w14:paraId="56C3FD30">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3068EF7">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279EEA4">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本项目不允许采购进口产品。</w:t>
            </w:r>
          </w:p>
          <w:p w14:paraId="7F6376E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☐可以就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采购进口产品。</w:t>
            </w:r>
          </w:p>
        </w:tc>
      </w:tr>
      <w:tr w14:paraId="1AA82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4D6D829">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C7FCE4D">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E636241">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24"/>
                <w:highlight w:val="none"/>
                <w:lang w:val="en-US" w:eastAsia="zh-CN" w:bidi="ar-SA"/>
              </w:rPr>
              <w:t>☐</w:t>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51299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61F9E83">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p>
          <w:p w14:paraId="2A6D8DF1">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AEE735F">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D003B61">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70977BB6">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0"/>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024F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9C7B3F6">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1FF2906">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14D29ED">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kern w:val="2"/>
                <w:sz w:val="21"/>
                <w:szCs w:val="24"/>
                <w:highlight w:val="none"/>
                <w:lang w:val="en-US" w:eastAsia="zh-CN" w:bidi="ar-SA"/>
              </w:rPr>
              <w:sym w:font="Wingdings" w:char="00FE"/>
            </w:r>
            <w:r>
              <w:rPr>
                <w:rFonts w:hint="eastAsia" w:ascii="仿宋" w:hAnsi="仿宋" w:eastAsia="仿宋" w:cs="仿宋"/>
                <w:highlight w:val="none"/>
              </w:rPr>
              <w:t>A不要求提供。</w:t>
            </w:r>
          </w:p>
          <w:p w14:paraId="1EEDA123">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kern w:val="2"/>
                <w:sz w:val="21"/>
                <w:szCs w:val="24"/>
                <w:highlight w:val="none"/>
                <w:lang w:val="en-US" w:eastAsia="zh-CN" w:bidi="ar-SA"/>
              </w:rPr>
              <w:t>☐</w:t>
            </w:r>
            <w:r>
              <w:rPr>
                <w:rFonts w:hint="eastAsia" w:ascii="仿宋" w:hAnsi="仿宋" w:eastAsia="仿宋" w:cs="仿宋"/>
                <w:highlight w:val="none"/>
              </w:rPr>
              <w:t>B要求提供，</w:t>
            </w:r>
          </w:p>
        </w:tc>
      </w:tr>
      <w:tr w14:paraId="47699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A86C5C3">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132B36">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0949447">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kern w:val="2"/>
                <w:sz w:val="21"/>
                <w:szCs w:val="24"/>
                <w:highlight w:val="none"/>
                <w:lang w:val="en-US" w:eastAsia="zh-CN" w:bidi="ar-SA"/>
              </w:rPr>
              <w:sym w:font="Wingdings" w:char="00FE"/>
            </w:r>
            <w:r>
              <w:rPr>
                <w:rFonts w:hint="eastAsia" w:ascii="仿宋" w:hAnsi="仿宋" w:eastAsia="仿宋" w:cs="仿宋"/>
                <w:highlight w:val="none"/>
              </w:rPr>
              <w:t>A不组织。</w:t>
            </w:r>
          </w:p>
          <w:p w14:paraId="5AEA18C1">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lang w:val="zh-CN"/>
              </w:rPr>
            </w:pPr>
            <w:r>
              <w:rPr>
                <w:rFonts w:hint="eastAsia" w:ascii="仿宋" w:hAnsi="仿宋" w:eastAsia="仿宋" w:cs="仿宋"/>
                <w:highlight w:val="none"/>
              </w:rPr>
              <w:t>☐B组织。</w:t>
            </w:r>
          </w:p>
        </w:tc>
      </w:tr>
      <w:tr w14:paraId="59F6E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629" w:type="dxa"/>
            <w:vMerge w:val="restart"/>
            <w:tcBorders>
              <w:top w:val="single" w:color="auto" w:sz="4" w:space="0"/>
              <w:left w:val="single" w:color="auto" w:sz="4" w:space="0"/>
              <w:right w:val="single" w:color="auto" w:sz="4" w:space="0"/>
            </w:tcBorders>
            <w:noWrap w:val="0"/>
            <w:vAlign w:val="center"/>
          </w:tcPr>
          <w:p w14:paraId="0D342FD6">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2AC2A8CA">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5426FA9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w:t>
            </w:r>
          </w:p>
          <w:p w14:paraId="1F23EB4D">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7592D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629" w:type="dxa"/>
            <w:vMerge w:val="continue"/>
            <w:tcBorders>
              <w:left w:val="single" w:color="auto" w:sz="4" w:space="0"/>
              <w:bottom w:val="single" w:color="auto" w:sz="4" w:space="0"/>
              <w:right w:val="single" w:color="auto" w:sz="4" w:space="0"/>
            </w:tcBorders>
            <w:noWrap w:val="0"/>
            <w:vAlign w:val="center"/>
          </w:tcPr>
          <w:p w14:paraId="0F427662">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0679E5C1">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643FB302">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169C8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3E3A575">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BFE636C">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69CC8F3">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230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457B94C">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A7D2521">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5F68B95">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b w:val="0"/>
                <w:bCs w:val="0"/>
                <w:kern w:val="0"/>
                <w:sz w:val="24"/>
                <w:highlight w:val="none"/>
                <w:lang w:val="zh-CN"/>
              </w:rPr>
              <w:t>投标文件</w:t>
            </w:r>
            <w:r>
              <w:rPr>
                <w:rFonts w:hint="eastAsia" w:ascii="仿宋" w:hAnsi="仿宋" w:eastAsia="仿宋" w:cs="仿宋"/>
                <w:b w:val="0"/>
                <w:bCs w:val="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val="0"/>
                <w:kern w:val="0"/>
                <w:sz w:val="24"/>
                <w:highlight w:val="none"/>
                <w:lang w:val="zh-CN"/>
              </w:rPr>
              <w:t>投标文件中价格全部采用人民币报价。招标文件未列明，而投标人认为必需的费用也需列入报价。</w:t>
            </w:r>
          </w:p>
          <w:p w14:paraId="50F72641">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0"/>
                <w:sz w:val="24"/>
                <w:highlight w:val="none"/>
                <w:lang w:val="zh-CN"/>
              </w:rPr>
            </w:pPr>
            <w:r>
              <w:rPr>
                <w:rFonts w:hint="eastAsia" w:ascii="仿宋" w:hAnsi="仿宋" w:eastAsia="仿宋" w:cs="仿宋"/>
                <w:b w:val="0"/>
                <w:bCs w:val="0"/>
                <w:kern w:val="0"/>
                <w:sz w:val="24"/>
                <w:highlight w:val="none"/>
                <w:lang w:val="zh-CN"/>
              </w:rPr>
              <w:t>投标报价出现下列情形的，投标无效：</w:t>
            </w:r>
          </w:p>
          <w:p w14:paraId="249F0CA0">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b w:val="0"/>
                <w:bCs w:val="0"/>
                <w:kern w:val="0"/>
                <w:sz w:val="24"/>
                <w:highlight w:val="none"/>
                <w:lang w:val="zh-CN"/>
              </w:rPr>
            </w:pPr>
            <w:r>
              <w:rPr>
                <w:rFonts w:hint="eastAsia" w:ascii="仿宋" w:hAnsi="仿宋" w:eastAsia="仿宋" w:cs="仿宋"/>
                <w:b w:val="0"/>
                <w:bCs w:val="0"/>
                <w:kern w:val="0"/>
                <w:sz w:val="24"/>
                <w:highlight w:val="none"/>
                <w:lang w:val="zh-CN"/>
              </w:rPr>
              <w:t>投标文件出现不是唯一的、有选择性投标报价的；</w:t>
            </w:r>
          </w:p>
          <w:p w14:paraId="603BFAA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b w:val="0"/>
                <w:bCs w:val="0"/>
                <w:kern w:val="0"/>
                <w:sz w:val="24"/>
                <w:highlight w:val="none"/>
                <w:lang w:val="zh-CN"/>
              </w:rPr>
            </w:pPr>
            <w:r>
              <w:rPr>
                <w:rFonts w:hint="eastAsia" w:ascii="仿宋" w:hAnsi="仿宋" w:eastAsia="仿宋" w:cs="仿宋"/>
                <w:b w:val="0"/>
                <w:bCs w:val="0"/>
                <w:kern w:val="0"/>
                <w:sz w:val="24"/>
                <w:highlight w:val="none"/>
                <w:lang w:val="zh-CN"/>
              </w:rPr>
              <w:t>投标报价超过招标文件中规定的预算金额或者最高限价的;</w:t>
            </w:r>
          </w:p>
          <w:p w14:paraId="4F135A30">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val="0"/>
                <w:sz w:val="24"/>
                <w:highlight w:val="none"/>
              </w:rPr>
            </w:pPr>
            <w:r>
              <w:rPr>
                <w:rFonts w:hint="eastAsia" w:ascii="仿宋" w:hAnsi="仿宋" w:eastAsia="仿宋" w:cs="仿宋"/>
                <w:b w:val="0"/>
                <w:bCs w:val="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val="0"/>
                <w:sz w:val="24"/>
                <w:szCs w:val="21"/>
                <w:highlight w:val="none"/>
              </w:rPr>
              <w:t>;</w:t>
            </w:r>
          </w:p>
          <w:p w14:paraId="5487D7D2">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highlight w:val="none"/>
              </w:rPr>
            </w:pPr>
            <w:r>
              <w:rPr>
                <w:rFonts w:hint="eastAsia" w:ascii="仿宋" w:hAnsi="仿宋" w:eastAsia="仿宋" w:cs="仿宋"/>
                <w:b w:val="0"/>
                <w:bCs w:val="0"/>
                <w:kern w:val="0"/>
                <w:sz w:val="24"/>
                <w:highlight w:val="none"/>
              </w:rPr>
              <w:t>投标人对根据修正原则修正后的报价不确认的</w:t>
            </w:r>
            <w:r>
              <w:rPr>
                <w:rFonts w:hint="eastAsia" w:ascii="仿宋" w:hAnsi="仿宋" w:eastAsia="仿宋" w:cs="仿宋"/>
                <w:b w:val="0"/>
                <w:bCs w:val="0"/>
                <w:sz w:val="24"/>
                <w:highlight w:val="none"/>
              </w:rPr>
              <w:t>。</w:t>
            </w:r>
          </w:p>
        </w:tc>
      </w:tr>
      <w:tr w14:paraId="0EFD7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trPr>
        <w:tc>
          <w:tcPr>
            <w:tcW w:w="629" w:type="dxa"/>
            <w:tcBorders>
              <w:top w:val="single" w:color="auto" w:sz="4" w:space="0"/>
              <w:left w:val="single" w:color="000000" w:sz="8" w:space="0"/>
              <w:right w:val="single" w:color="000000" w:sz="2" w:space="0"/>
            </w:tcBorders>
            <w:noWrap w:val="0"/>
            <w:vAlign w:val="center"/>
          </w:tcPr>
          <w:p w14:paraId="61A904BA">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745CADB9">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262411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F50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400C837">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8B97454">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4799835">
            <w:pPr>
              <w:keepNext w:val="0"/>
              <w:keepLines w:val="0"/>
              <w:pageBreakBefore w:val="0"/>
              <w:widowControl w:val="0"/>
              <w:kinsoku/>
              <w:wordWrap w:val="0"/>
              <w:overflowPunct/>
              <w:topLinePunct/>
              <w:autoSpaceDE/>
              <w:autoSpaceDN/>
              <w:bidi w:val="0"/>
              <w:adjustRightInd/>
              <w:snapToGrid/>
              <w:spacing w:line="360" w:lineRule="auto"/>
              <w:jc w:val="both"/>
              <w:textAlignment w:val="auto"/>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备份投标文件送达地点：</w:t>
            </w:r>
            <w:r>
              <w:rPr>
                <w:rFonts w:hint="eastAsia" w:ascii="仿宋" w:hAnsi="仿宋" w:eastAsia="仿宋" w:cs="仿宋"/>
                <w:snapToGrid w:val="0"/>
                <w:color w:val="auto"/>
                <w:kern w:val="2"/>
                <w:sz w:val="24"/>
                <w:szCs w:val="21"/>
                <w:highlight w:val="none"/>
                <w:u w:val="single"/>
                <w:lang w:val="en-US" w:eastAsia="zh-CN" w:bidi="ar-SA"/>
              </w:rPr>
              <w:t xml:space="preserve"> </w:t>
            </w:r>
            <w:r>
              <w:rPr>
                <w:rFonts w:hint="eastAsia" w:ascii="仿宋" w:hAnsi="仿宋" w:eastAsia="仿宋" w:cs="仿宋"/>
                <w:snapToGrid w:val="0"/>
                <w:color w:val="auto"/>
                <w:kern w:val="28"/>
                <w:sz w:val="24"/>
                <w:szCs w:val="24"/>
                <w:highlight w:val="none"/>
                <w:u w:val="single"/>
                <w:lang w:val="en-US" w:eastAsia="zh-CN" w:bidi="ar-SA"/>
              </w:rPr>
              <w:t>密封包装后投标截止时间前递交、一份（地址：杭州市临平区南苑街道华元欢乐城-华元大厦20层</w:t>
            </w:r>
            <w:r>
              <w:rPr>
                <w:rFonts w:hint="eastAsia" w:ascii="仿宋" w:hAnsi="仿宋" w:eastAsia="仿宋" w:cs="仿宋"/>
                <w:snapToGrid w:val="0"/>
                <w:color w:val="auto"/>
                <w:kern w:val="28"/>
                <w:sz w:val="24"/>
                <w:szCs w:val="24"/>
                <w:highlight w:val="none"/>
                <w:lang w:val="en-US" w:eastAsia="zh-CN" w:bidi="ar-SA"/>
              </w:rPr>
              <w:t>；备份投标文件签收人员联系电话张擎峰0571-86320706</w:t>
            </w:r>
            <w:r>
              <w:rPr>
                <w:rFonts w:hint="eastAsia" w:ascii="仿宋" w:hAnsi="仿宋" w:eastAsia="仿宋" w:cs="仿宋"/>
                <w:snapToGrid w:val="0"/>
                <w:color w:val="auto"/>
                <w:kern w:val="2"/>
                <w:sz w:val="24"/>
                <w:szCs w:val="24"/>
                <w:highlight w:val="none"/>
                <w:lang w:val="en-US" w:eastAsia="zh-CN" w:bidi="ar-SA"/>
              </w:rPr>
              <w:t>。</w:t>
            </w:r>
            <w:r>
              <w:rPr>
                <w:rFonts w:hint="eastAsia" w:ascii="仿宋" w:hAnsi="仿宋" w:eastAsia="仿宋" w:cs="仿宋"/>
                <w:b/>
                <w:snapToGrid w:val="0"/>
                <w:color w:val="auto"/>
                <w:kern w:val="2"/>
                <w:sz w:val="24"/>
                <w:szCs w:val="24"/>
                <w:highlight w:val="none"/>
                <w:lang w:val="en-US" w:eastAsia="zh-CN" w:bidi="ar-SA"/>
              </w:rPr>
              <w:t>采购人、采购代理机构不强制或变相强制投标人提交备份投标文件。</w:t>
            </w:r>
          </w:p>
        </w:tc>
      </w:tr>
      <w:tr w14:paraId="27B5A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605F1A6">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13</w:t>
            </w:r>
          </w:p>
        </w:tc>
        <w:tc>
          <w:tcPr>
            <w:tcW w:w="1843" w:type="dxa"/>
            <w:tcBorders>
              <w:top w:val="single" w:color="auto" w:sz="4" w:space="0"/>
              <w:left w:val="single" w:color="000000" w:sz="2" w:space="0"/>
              <w:bottom w:val="single" w:color="auto" w:sz="4" w:space="0"/>
              <w:right w:val="single" w:color="000000" w:sz="8" w:space="0"/>
            </w:tcBorders>
            <w:noWrap w:val="0"/>
            <w:vAlign w:val="center"/>
          </w:tcPr>
          <w:p w14:paraId="31F6DC8A">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color w:val="auto"/>
                <w:sz w:val="24"/>
                <w:szCs w:val="24"/>
                <w:highlight w:val="none"/>
              </w:rPr>
              <w:t>招标服务费</w:t>
            </w: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3E291C70">
            <w:pPr>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中标人在领取</w:t>
            </w:r>
            <w:r>
              <w:rPr>
                <w:rFonts w:hint="eastAsia" w:ascii="仿宋" w:hAnsi="仿宋" w:eastAsia="仿宋" w:cs="仿宋"/>
                <w:snapToGrid w:val="0"/>
                <w:kern w:val="28"/>
                <w:sz w:val="24"/>
                <w:highlight w:val="none"/>
                <w:lang w:val="en-US" w:eastAsia="zh-CN"/>
              </w:rPr>
              <w:t>中标</w:t>
            </w:r>
            <w:r>
              <w:rPr>
                <w:rFonts w:hint="eastAsia" w:ascii="仿宋" w:hAnsi="仿宋" w:eastAsia="仿宋" w:cs="仿宋"/>
                <w:snapToGrid w:val="0"/>
                <w:kern w:val="28"/>
                <w:sz w:val="24"/>
                <w:highlight w:val="none"/>
              </w:rPr>
              <w:t>通知书时，须向招标代理机构支付招标代理服务费，按临平农发〔2022〕163号文件计取。请投标人在报价时给予考虑。</w:t>
            </w:r>
          </w:p>
          <w:p w14:paraId="47F14C26">
            <w:pPr>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i w:val="0"/>
                <w:iCs w:val="0"/>
                <w:snapToGrid w:val="0"/>
                <w:color w:val="auto"/>
                <w:kern w:val="28"/>
                <w:sz w:val="24"/>
                <w:highlight w:val="none"/>
              </w:rPr>
            </w:pPr>
            <w:r>
              <w:rPr>
                <w:rFonts w:hint="eastAsia" w:ascii="仿宋" w:hAnsi="仿宋" w:eastAsia="仿宋" w:cs="仿宋"/>
                <w:i w:val="0"/>
                <w:iCs w:val="0"/>
                <w:snapToGrid w:val="0"/>
                <w:color w:val="auto"/>
                <w:kern w:val="28"/>
                <w:sz w:val="24"/>
                <w:highlight w:val="none"/>
              </w:rPr>
              <w:t>注：投标人在报价时应综合考虑该笔费用，但不单列进投标总价。</w:t>
            </w:r>
          </w:p>
          <w:p w14:paraId="1BF152B0">
            <w:pPr>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i w:val="0"/>
                <w:iCs w:val="0"/>
                <w:snapToGrid w:val="0"/>
                <w:color w:val="auto"/>
                <w:kern w:val="28"/>
                <w:sz w:val="24"/>
                <w:highlight w:val="none"/>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117475</wp:posOffset>
                  </wp:positionH>
                  <wp:positionV relativeFrom="page">
                    <wp:posOffset>1590040</wp:posOffset>
                  </wp:positionV>
                  <wp:extent cx="2569210" cy="1381125"/>
                  <wp:effectExtent l="0" t="0" r="2540"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6"/>
                          <a:stretch>
                            <a:fillRect/>
                          </a:stretch>
                        </pic:blipFill>
                        <pic:spPr>
                          <a:xfrm>
                            <a:off x="0" y="0"/>
                            <a:ext cx="2569210" cy="1381125"/>
                          </a:xfrm>
                          <a:prstGeom prst="rect">
                            <a:avLst/>
                          </a:prstGeom>
                          <a:noFill/>
                          <a:ln>
                            <a:noFill/>
                          </a:ln>
                        </pic:spPr>
                      </pic:pic>
                    </a:graphicData>
                  </a:graphic>
                </wp:anchor>
              </w:drawing>
            </w:r>
          </w:p>
          <w:p w14:paraId="3CDF7849">
            <w:pPr>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i w:val="0"/>
                <w:iCs w:val="0"/>
                <w:snapToGrid w:val="0"/>
                <w:color w:val="auto"/>
                <w:kern w:val="28"/>
                <w:sz w:val="24"/>
                <w:highlight w:val="none"/>
              </w:rPr>
            </w:pPr>
          </w:p>
          <w:p w14:paraId="3EC81934">
            <w:pPr>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i w:val="0"/>
                <w:iCs w:val="0"/>
                <w:snapToGrid w:val="0"/>
                <w:color w:val="auto"/>
                <w:kern w:val="28"/>
                <w:sz w:val="24"/>
                <w:highlight w:val="none"/>
                <w:lang w:val="en-US" w:eastAsia="zh-CN"/>
              </w:rPr>
            </w:pPr>
          </w:p>
        </w:tc>
      </w:tr>
      <w:tr w14:paraId="1FAD9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3BA8672">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noWrap w:val="0"/>
            <w:vAlign w:val="center"/>
          </w:tcPr>
          <w:p w14:paraId="4BD2ECC3">
            <w:pPr>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24DBBA7">
            <w:pPr>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i w:val="0"/>
                <w:iCs w:val="0"/>
                <w:snapToGrid w:val="0"/>
                <w:color w:val="auto"/>
                <w:kern w:val="28"/>
                <w:sz w:val="24"/>
                <w:szCs w:val="24"/>
                <w:highlight w:val="none"/>
                <w:lang w:val="en-US" w:eastAsia="zh-CN" w:bidi="ar-SA"/>
              </w:rPr>
              <w:t>中标单位需在领取中标通知书时，提供本项目纸质投标文件（“资格文件”、“报价文件”和“商务技术文件”）五份（正本一份，副本四份）并提供电子投标文件与纸质投标文件内容一致承诺书（格式详见采购文件）五份。</w:t>
            </w:r>
          </w:p>
        </w:tc>
      </w:tr>
      <w:tr w14:paraId="71DA0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14:paraId="5B119843">
            <w:pPr>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sz w:val="24"/>
                <w:szCs w:val="20"/>
                <w:highlight w:val="none"/>
                <w:lang w:val="en-US" w:eastAsia="zh-CN"/>
              </w:rPr>
            </w:pPr>
          </w:p>
          <w:p w14:paraId="4633C984">
            <w:pPr>
              <w:pageBreakBefore w:val="0"/>
              <w:widowControl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sz w:val="24"/>
                <w:szCs w:val="20"/>
                <w:highlight w:val="none"/>
                <w:lang w:val="en-US" w:eastAsia="zh-CN"/>
              </w:rPr>
            </w:pPr>
          </w:p>
          <w:p w14:paraId="0EBB9C7C">
            <w:pPr>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kern w:val="2"/>
                <w:sz w:val="24"/>
                <w:szCs w:val="20"/>
                <w:highlight w:val="none"/>
                <w:lang w:val="en-US" w:eastAsia="zh-CN" w:bidi="ar-SA"/>
              </w:rPr>
            </w:pPr>
            <w:r>
              <w:rPr>
                <w:rFonts w:hint="eastAsia" w:ascii="仿宋" w:hAnsi="仿宋" w:eastAsia="仿宋" w:cs="仿宋"/>
                <w:b w:val="0"/>
                <w:bCs/>
                <w:sz w:val="24"/>
                <w:szCs w:val="20"/>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noWrap w:val="0"/>
            <w:vAlign w:val="center"/>
          </w:tcPr>
          <w:p w14:paraId="55593E22">
            <w:pPr>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snapToGrid w:val="0"/>
                <w:kern w:val="28"/>
                <w:sz w:val="24"/>
                <w:szCs w:val="20"/>
                <w:highlight w:val="none"/>
                <w:lang w:val="en-US" w:eastAsia="zh-CN" w:bidi="ar-SA"/>
              </w:rPr>
            </w:pPr>
            <w:r>
              <w:rPr>
                <w:rFonts w:hint="eastAsia" w:ascii="仿宋" w:hAnsi="仿宋" w:eastAsia="仿宋" w:cs="仿宋"/>
                <w:b/>
                <w:bCs/>
                <w:kern w:val="2"/>
                <w:sz w:val="24"/>
                <w:szCs w:val="24"/>
                <w:highlight w:val="none"/>
                <w:lang w:val="en-US" w:eastAsia="zh-CN" w:bidi="ar-SA"/>
              </w:rPr>
              <w:t>评标委员会推荐中标候选人的个数</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17EA1DF">
            <w:pPr>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推荐中标候选人的个数</w:t>
            </w:r>
            <w:r>
              <w:rPr>
                <w:rFonts w:hint="eastAsia" w:ascii="仿宋" w:hAnsi="仿宋" w:eastAsia="仿宋" w:cs="仿宋"/>
                <w:kern w:val="2"/>
                <w:sz w:val="24"/>
                <w:szCs w:val="24"/>
                <w:highlight w:val="none"/>
                <w:lang w:val="en-US" w:eastAsia="zh-CN" w:bidi="ar-SA"/>
              </w:rPr>
              <w:t>1个；</w:t>
            </w:r>
          </w:p>
          <w:p w14:paraId="2285D403">
            <w:pPr>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snapToGrid w:val="0"/>
                <w:kern w:val="28"/>
                <w:sz w:val="24"/>
                <w:szCs w:val="20"/>
                <w:highlight w:val="none"/>
                <w:lang w:val="en-US" w:eastAsia="zh-CN" w:bidi="ar-SA"/>
              </w:rPr>
            </w:pPr>
            <w:r>
              <w:rPr>
                <w:rFonts w:hint="eastAsia" w:ascii="仿宋" w:hAnsi="仿宋" w:eastAsia="仿宋" w:cs="仿宋"/>
                <w:kern w:val="2"/>
                <w:sz w:val="24"/>
                <w:szCs w:val="24"/>
                <w:highlight w:val="none"/>
                <w:lang w:val="en-US" w:eastAsia="zh-CN" w:bidi="ar-SA"/>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highlight w:val="none"/>
              </w:rPr>
              <w:sym w:font="Wingdings" w:char="F0FE"/>
            </w:r>
            <w:r>
              <w:rPr>
                <w:rFonts w:hint="eastAsia" w:ascii="仿宋" w:hAnsi="仿宋" w:eastAsia="仿宋" w:cs="仿宋"/>
                <w:kern w:val="2"/>
                <w:sz w:val="24"/>
                <w:szCs w:val="24"/>
                <w:highlight w:val="none"/>
                <w:lang w:val="en-US" w:eastAsia="zh-CN" w:bidi="ar-SA"/>
              </w:rPr>
              <w:t>重新招标 □按中标候选人名单排序依次确定其他中标候选人为中标人）</w:t>
            </w:r>
          </w:p>
        </w:tc>
      </w:tr>
    </w:tbl>
    <w:p w14:paraId="21B29577">
      <w:pPr>
        <w:snapToGrid w:val="0"/>
        <w:spacing w:line="360" w:lineRule="auto"/>
        <w:jc w:val="center"/>
        <w:rPr>
          <w:rFonts w:ascii="仿宋" w:hAnsi="仿宋" w:eastAsia="仿宋" w:cs="仿宋"/>
          <w:b/>
          <w:sz w:val="32"/>
          <w:szCs w:val="20"/>
        </w:rPr>
      </w:pPr>
    </w:p>
    <w:bookmarkEnd w:id="10"/>
    <w:p w14:paraId="63A5FA46">
      <w:pPr>
        <w:rPr>
          <w:rFonts w:ascii="仿宋" w:eastAsia="仿宋" w:cs="仿宋"/>
        </w:rPr>
      </w:pPr>
      <w:bookmarkStart w:id="11" w:name="第三部分"/>
      <w:bookmarkStart w:id="12" w:name="_Toc164416483"/>
      <w:r>
        <w:rPr>
          <w:rFonts w:hint="eastAsia" w:ascii="仿宋" w:hAnsi="仿宋" w:eastAsia="仿宋" w:cs="仿宋"/>
          <w:b/>
          <w:sz w:val="32"/>
          <w:szCs w:val="20"/>
        </w:rPr>
        <w:br w:type="page"/>
      </w:r>
    </w:p>
    <w:p w14:paraId="2633BB1D">
      <w:pPr>
        <w:adjustRightInd/>
        <w:spacing w:line="360" w:lineRule="auto"/>
        <w:jc w:val="center"/>
        <w:outlineLvl w:val="1"/>
        <w:rPr>
          <w:rFonts w:hint="eastAsia" w:ascii="仿宋" w:hAnsi="仿宋" w:eastAsia="仿宋" w:cs="仿宋"/>
          <w:sz w:val="24"/>
          <w:highlight w:val="none"/>
        </w:rPr>
      </w:pPr>
    </w:p>
    <w:p w14:paraId="2C6A2F6D">
      <w:pPr>
        <w:widowControl w:val="0"/>
        <w:autoSpaceDE w:val="0"/>
        <w:autoSpaceDN w:val="0"/>
        <w:adjustRightInd w:val="0"/>
        <w:spacing w:line="360" w:lineRule="auto"/>
        <w:jc w:val="center"/>
        <w:outlineLvl w:val="9"/>
        <w:rPr>
          <w:rFonts w:hint="eastAsia" w:ascii="仿宋" w:hAnsi="仿宋" w:eastAsia="仿宋" w:cs="仿宋"/>
          <w:b/>
          <w:bCs/>
          <w:snapToGrid w:val="0"/>
          <w:kern w:val="2"/>
          <w:sz w:val="32"/>
          <w:szCs w:val="32"/>
          <w:highlight w:val="none"/>
          <w:lang w:val="en-US" w:eastAsia="zh-CN" w:bidi="ar-SA"/>
        </w:rPr>
      </w:pPr>
      <w:r>
        <w:rPr>
          <w:rFonts w:hint="eastAsia" w:ascii="仿宋" w:hAnsi="仿宋" w:eastAsia="仿宋" w:cs="仿宋"/>
          <w:b/>
          <w:bCs/>
          <w:snapToGrid w:val="0"/>
          <w:kern w:val="2"/>
          <w:sz w:val="32"/>
          <w:szCs w:val="32"/>
          <w:highlight w:val="none"/>
          <w:lang w:val="en-US" w:eastAsia="zh-CN" w:bidi="ar-SA"/>
        </w:rPr>
        <w:t>一、总则</w:t>
      </w:r>
    </w:p>
    <w:p w14:paraId="4FA4D807">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 适用范围</w:t>
      </w:r>
    </w:p>
    <w:p w14:paraId="468A247F">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本招标文件适用于该项目的招标、投标、开标、资格审查及信用信息查询、评标、定标、合同、验收等行为（法律、法规另有规定的，从其规定）。</w:t>
      </w:r>
    </w:p>
    <w:p w14:paraId="3BA71BBA">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2.定义</w:t>
      </w:r>
    </w:p>
    <w:p w14:paraId="2C56E27F">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2.1 “采购人”系指招标公告中载明的本项目的采购人。</w:t>
      </w:r>
    </w:p>
    <w:p w14:paraId="0EADF6C8">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 “采购机构”系指招标公告中载明的本项目的采购机构。</w:t>
      </w:r>
    </w:p>
    <w:p w14:paraId="38D66FF0">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2.3 “投标人”系指是指响应招标、参加投标竞争的法人、其他组织或者自然人。</w:t>
      </w:r>
    </w:p>
    <w:p w14:paraId="6ACCEDAD">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2.4 “负责人”系指法人企业的法定负责人，或其他组织为法律、行政法规规定代表单位行使职权的主要负责人，或自然人本人。</w:t>
      </w:r>
    </w:p>
    <w:p w14:paraId="67D2EA88">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5A2A20">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2.6“电子交易平台”是指本项目政府采购活动所依托的临平区村采云平台（lpnbsc.lecaiyun.com）。</w:t>
      </w:r>
    </w:p>
    <w:p w14:paraId="72B3735F">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2.7 “▲” 系指实质性要求条款，“</w:t>
      </w:r>
      <w:r>
        <w:rPr>
          <w:rFonts w:hint="eastAsia" w:ascii="仿宋" w:hAnsi="仿宋" w:eastAsia="仿宋" w:cs="仿宋"/>
          <w:snapToGrid w:val="0"/>
          <w:kern w:val="2"/>
          <w:sz w:val="24"/>
          <w:szCs w:val="24"/>
          <w:highlight w:val="none"/>
          <w:lang w:val="en-US" w:eastAsia="zh-CN" w:bidi="ar-SA"/>
        </w:rPr>
        <w:sym w:font="Wingdings 2" w:char="0052"/>
      </w:r>
      <w:r>
        <w:rPr>
          <w:rFonts w:hint="eastAsia" w:ascii="仿宋" w:hAnsi="仿宋" w:eastAsia="仿宋" w:cs="仿宋"/>
          <w:snapToGrid w:val="0"/>
          <w:kern w:val="2"/>
          <w:sz w:val="24"/>
          <w:szCs w:val="24"/>
          <w:highlight w:val="none"/>
          <w:lang w:val="en-US" w:eastAsia="zh-CN" w:bidi="ar-SA"/>
        </w:rPr>
        <w:t>” 系指适用本项目的要求，“☐” 系指不适用本项目的要求。</w:t>
      </w:r>
    </w:p>
    <w:p w14:paraId="60DC3402">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3. 政府采购政策</w:t>
      </w:r>
    </w:p>
    <w:p w14:paraId="79867144">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4035FD70">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3.2修缮、装修类项目采购建材的，采购人应将绿色建筑和绿色建材性能、指标等作为实质性条件纳入招标文件和合同。</w:t>
      </w:r>
    </w:p>
    <w:p w14:paraId="7CEE1267">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174E8F89">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93BAC7">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C5E9969">
      <w:pPr>
        <w:widowControl/>
        <w:spacing w:line="360" w:lineRule="auto"/>
        <w:ind w:firstLine="480" w:firstLineChars="200"/>
        <w:jc w:val="left"/>
        <w:outlineLvl w:val="9"/>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FC6459">
      <w:pPr>
        <w:widowControl/>
        <w:spacing w:line="360" w:lineRule="auto"/>
        <w:ind w:firstLine="480" w:firstLineChars="200"/>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r>
        <w:rPr>
          <w:rFonts w:hint="eastAsia" w:ascii="仿宋" w:hAnsi="仿宋" w:eastAsia="仿宋" w:cs="仿宋"/>
          <w:b/>
          <w:bCs/>
          <w:kern w:val="0"/>
          <w:sz w:val="24"/>
          <w:highlight w:val="none"/>
          <w:lang w:eastAsia="zh-CN"/>
        </w:rPr>
        <w:t>本项目谢绝联合体投标。</w:t>
      </w:r>
    </w:p>
    <w:p w14:paraId="0345F6F4">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bCs/>
          <w:kern w:val="0"/>
          <w:sz w:val="24"/>
          <w:highlight w:val="none"/>
          <w:lang w:eastAsia="zh-CN"/>
        </w:rPr>
        <w:t>本项目谢绝联合体投标。</w:t>
      </w:r>
    </w:p>
    <w:p w14:paraId="07A2FF9A">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62AA3D7A">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1AC4CB">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8764F1">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2CD5FE8C">
      <w:pPr>
        <w:spacing w:line="360" w:lineRule="auto"/>
        <w:ind w:firstLine="240" w:firstLineChars="100"/>
        <w:outlineLvl w:val="9"/>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1F36DA15">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18A86E4A">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391B1FE">
      <w:pPr>
        <w:spacing w:line="360" w:lineRule="auto"/>
        <w:ind w:firstLine="480" w:firstLineChars="200"/>
        <w:jc w:val="left"/>
        <w:outlineLvl w:val="9"/>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430E4C97">
      <w:pPr>
        <w:adjustRightInd/>
        <w:spacing w:line="360" w:lineRule="auto"/>
        <w:jc w:val="left"/>
        <w:outlineLvl w:val="1"/>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61C9A3D4">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 询问、质疑、投诉</w:t>
      </w:r>
    </w:p>
    <w:p w14:paraId="7885D479">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15187EC2">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4.2供应商询问</w:t>
      </w:r>
    </w:p>
    <w:p w14:paraId="35B801B5">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6162B1">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4.3供应商质疑</w:t>
      </w:r>
    </w:p>
    <w:p w14:paraId="4CD54E30">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4.3.1提出质疑的供应商应当是参与所质疑项目采购活动的供应商。潜在供应商已依法获取其可质疑的招标文件的，可以对该文件提出质疑。</w:t>
      </w:r>
    </w:p>
    <w:p w14:paraId="2B32D1A1">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4.3.2供应商认为村（社区）采购使自己的权益受到损害的，可以获取招标文件之日起5个日历天内，以书面形式实名向采购人或采购代理机构反映，提出质疑。</w:t>
      </w:r>
    </w:p>
    <w:p w14:paraId="2BCC542D">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采购人或采购代理机构应当按规定在收到书面质疑后3个工作日内作出书面答复。</w:t>
      </w:r>
    </w:p>
    <w:p w14:paraId="70710425">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4.3.2.1本办法规定的供应商应知其权益受到损害之日，是指：</w:t>
      </w:r>
    </w:p>
    <w:p w14:paraId="612F4C5D">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1．对可以质疑的采购文件提出质疑的，为收到采购文件之日或者采购文件发售时间届满之日；</w:t>
      </w:r>
    </w:p>
    <w:p w14:paraId="05D84534">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2．对采购过程提出质疑的，为各采购程序环节结束之日；</w:t>
      </w:r>
    </w:p>
    <w:p w14:paraId="4C9C0174">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3．对中标或者成交结果提出质疑的，为中标或者成交结果公告发布之日。</w:t>
      </w:r>
    </w:p>
    <w:p w14:paraId="59585649">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5DD4CBBD">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投诉人提交投诉件时，应当提供相关证据、依据和其他有关材料。</w:t>
      </w:r>
    </w:p>
    <w:p w14:paraId="60C886F6">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询问或者质疑事项可能影响采购结果的，采购人应当暂停签订合同，已经签订合同的，应当中止履行合同。</w:t>
      </w:r>
    </w:p>
    <w:p w14:paraId="20298F7F">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供应商投诉的事项不得超出已质疑事项的范围，基于质疑答复内容提出的投诉事项除外。</w:t>
      </w:r>
    </w:p>
    <w:p w14:paraId="6D9BE3A2">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以联合体形式参加采购活动的，其投诉应当由组成联合体的所有供应商共同提出。</w:t>
      </w:r>
    </w:p>
    <w:p w14:paraId="1655F9DA">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投诉书范本及制作说明详见附件。</w:t>
      </w:r>
      <w:r>
        <w:rPr>
          <w:rFonts w:hint="eastAsia" w:ascii="仿宋" w:hAnsi="仿宋" w:eastAsia="仿宋" w:cs="仿宋"/>
          <w:b/>
          <w:bCs/>
          <w:kern w:val="0"/>
          <w:sz w:val="24"/>
          <w:highlight w:val="none"/>
          <w:lang w:eastAsia="zh-CN"/>
        </w:rPr>
        <w:t>本项目谢绝联合体投标。</w:t>
      </w:r>
    </w:p>
    <w:p w14:paraId="42431D64">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p>
    <w:p w14:paraId="28B62CA1">
      <w:pPr>
        <w:widowControl w:val="0"/>
        <w:autoSpaceDE w:val="0"/>
        <w:autoSpaceDN w:val="0"/>
        <w:adjustRightInd w:val="0"/>
        <w:spacing w:line="360" w:lineRule="auto"/>
        <w:jc w:val="center"/>
        <w:outlineLvl w:val="9"/>
        <w:rPr>
          <w:rFonts w:hint="eastAsia" w:ascii="仿宋" w:hAnsi="仿宋" w:eastAsia="仿宋" w:cs="仿宋"/>
          <w:b/>
          <w:bCs/>
          <w:snapToGrid w:val="0"/>
          <w:kern w:val="2"/>
          <w:sz w:val="32"/>
          <w:szCs w:val="32"/>
          <w:highlight w:val="none"/>
          <w:lang w:val="en-US" w:eastAsia="zh-CN" w:bidi="ar-SA"/>
        </w:rPr>
      </w:pPr>
      <w:r>
        <w:rPr>
          <w:rFonts w:hint="eastAsia" w:ascii="仿宋" w:hAnsi="仿宋" w:eastAsia="仿宋" w:cs="仿宋"/>
          <w:b/>
          <w:bCs/>
          <w:snapToGrid w:val="0"/>
          <w:kern w:val="2"/>
          <w:sz w:val="32"/>
          <w:szCs w:val="32"/>
          <w:highlight w:val="none"/>
          <w:lang w:val="en-US" w:eastAsia="zh-CN" w:bidi="ar-SA"/>
        </w:rPr>
        <w:t>二、招标文件的构成、澄清、修改</w:t>
      </w:r>
    </w:p>
    <w:p w14:paraId="4D96563A">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5．招标文件的构成</w:t>
      </w:r>
    </w:p>
    <w:p w14:paraId="29F59014">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5.1 招标文件包括下列文件及附件：</w:t>
      </w:r>
    </w:p>
    <w:p w14:paraId="4A415E37">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5.1.1招标公告；</w:t>
      </w:r>
    </w:p>
    <w:p w14:paraId="0D44C37D">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5.1.2投标人须知；</w:t>
      </w:r>
    </w:p>
    <w:p w14:paraId="3D093E42">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5.1.3采购需求；</w:t>
      </w:r>
    </w:p>
    <w:p w14:paraId="19F74BE9">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5.1.4评标办法；</w:t>
      </w:r>
    </w:p>
    <w:p w14:paraId="4C221735">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5.1.5拟签订的合同文本；</w:t>
      </w:r>
    </w:p>
    <w:p w14:paraId="6DE091AD">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5.1.6应提交的有关格式范例。</w:t>
      </w:r>
    </w:p>
    <w:p w14:paraId="7263111D">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5.2与本项目有关的澄清或者修改的内容为招标文件的组成部分。</w:t>
      </w:r>
    </w:p>
    <w:p w14:paraId="0BE5228E">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6. 招标文件的澄清、修改</w:t>
      </w:r>
    </w:p>
    <w:p w14:paraId="543D1EC9">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6.1已获取招标文件的潜在投标人，若有问题需要澄清，应于投标截止时间前，以书面形式向采购机构提出。</w:t>
      </w:r>
    </w:p>
    <w:p w14:paraId="2C960CAA">
      <w:pPr>
        <w:widowControl w:val="0"/>
        <w:autoSpaceDE w:val="0"/>
        <w:autoSpaceDN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C12CBA">
      <w:pPr>
        <w:widowControl w:val="0"/>
        <w:autoSpaceDE w:val="0"/>
        <w:autoSpaceDN w:val="0"/>
        <w:adjustRightInd w:val="0"/>
        <w:spacing w:line="360" w:lineRule="auto"/>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 xml:space="preserve">    </w:t>
      </w:r>
    </w:p>
    <w:p w14:paraId="6DB1159E">
      <w:pPr>
        <w:widowControl w:val="0"/>
        <w:autoSpaceDE w:val="0"/>
        <w:autoSpaceDN w:val="0"/>
        <w:adjustRightInd w:val="0"/>
        <w:spacing w:line="360" w:lineRule="auto"/>
        <w:jc w:val="center"/>
        <w:outlineLvl w:val="9"/>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14:paraId="16B05A37">
      <w:pPr>
        <w:widowControl w:val="0"/>
        <w:adjustRightInd w:val="0"/>
        <w:spacing w:line="360" w:lineRule="auto"/>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b/>
          <w:snapToGrid w:val="0"/>
          <w:kern w:val="2"/>
          <w:sz w:val="24"/>
          <w:szCs w:val="24"/>
          <w:highlight w:val="none"/>
          <w:lang w:val="en-US" w:eastAsia="zh-CN" w:bidi="ar-SA"/>
        </w:rPr>
        <w:t>7. 招标文件的获取</w:t>
      </w:r>
    </w:p>
    <w:p w14:paraId="4662F051">
      <w:pPr>
        <w:spacing w:line="360" w:lineRule="auto"/>
        <w:ind w:firstLine="480" w:firstLineChars="200"/>
        <w:outlineLvl w:val="9"/>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0E2AB362">
      <w:pPr>
        <w:widowControl w:val="0"/>
        <w:adjustRightInd w:val="0"/>
        <w:spacing w:line="360" w:lineRule="auto"/>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b/>
          <w:snapToGrid w:val="0"/>
          <w:kern w:val="2"/>
          <w:sz w:val="24"/>
          <w:szCs w:val="24"/>
          <w:highlight w:val="none"/>
          <w:lang w:val="en-US" w:eastAsia="zh-CN" w:bidi="ar-SA"/>
        </w:rPr>
        <w:t>8.开标前答疑会或现场考察</w:t>
      </w:r>
    </w:p>
    <w:p w14:paraId="13F15B19">
      <w:pPr>
        <w:widowControl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采购人组织潜在投标人现场考察或者召开开标前答疑会的，潜在投标人按第二部分投标人须知前附表的规定参加现场考察或者开标前答疑会。</w:t>
      </w:r>
    </w:p>
    <w:p w14:paraId="51C2651D">
      <w:pPr>
        <w:widowControl w:val="0"/>
        <w:adjustRightInd w:val="0"/>
        <w:spacing w:line="360" w:lineRule="auto"/>
        <w:jc w:val="both"/>
        <w:outlineLvl w:val="9"/>
        <w:rPr>
          <w:rFonts w:hint="eastAsia" w:ascii="仿宋" w:hAnsi="仿宋" w:eastAsia="仿宋" w:cs="仿宋"/>
          <w:b/>
          <w:snapToGrid w:val="0"/>
          <w:kern w:val="2"/>
          <w:sz w:val="21"/>
          <w:szCs w:val="24"/>
          <w:highlight w:val="none"/>
          <w:lang w:val="en-US" w:eastAsia="zh-CN" w:bidi="ar-SA"/>
        </w:rPr>
      </w:pPr>
      <w:r>
        <w:rPr>
          <w:rFonts w:hint="eastAsia" w:ascii="仿宋" w:hAnsi="仿宋" w:eastAsia="仿宋" w:cs="仿宋"/>
          <w:b/>
          <w:snapToGrid w:val="0"/>
          <w:kern w:val="28"/>
          <w:sz w:val="24"/>
          <w:szCs w:val="24"/>
          <w:highlight w:val="none"/>
          <w:lang w:val="en-US" w:eastAsia="zh-CN" w:bidi="ar-SA"/>
        </w:rPr>
        <w:t>9.投标保证金</w:t>
      </w:r>
    </w:p>
    <w:p w14:paraId="413104D9">
      <w:pPr>
        <w:widowControl/>
        <w:adjustRightInd w:val="0"/>
        <w:snapToGrid w:val="0"/>
        <w:spacing w:line="360" w:lineRule="auto"/>
        <w:ind w:firstLine="470" w:firstLineChars="196"/>
        <w:jc w:val="both"/>
        <w:outlineLvl w:val="9"/>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本项目不需缴纳投标保证金。</w:t>
      </w:r>
    </w:p>
    <w:p w14:paraId="367C5D6E">
      <w:pPr>
        <w:widowControl w:val="0"/>
        <w:adjustRightInd w:val="0"/>
        <w:spacing w:line="360" w:lineRule="auto"/>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b/>
          <w:snapToGrid w:val="0"/>
          <w:kern w:val="2"/>
          <w:sz w:val="24"/>
          <w:szCs w:val="24"/>
          <w:highlight w:val="none"/>
          <w:lang w:val="en-US" w:eastAsia="zh-CN" w:bidi="ar-SA"/>
        </w:rPr>
        <w:t>10. 投标文件的语言</w:t>
      </w:r>
    </w:p>
    <w:p w14:paraId="1C900EC9">
      <w:pPr>
        <w:autoSpaceDE w:val="0"/>
        <w:autoSpaceDN w:val="0"/>
        <w:spacing w:line="360" w:lineRule="auto"/>
        <w:ind w:firstLine="480" w:firstLineChars="200"/>
        <w:outlineLvl w:val="9"/>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325941C4">
      <w:pPr>
        <w:widowControl w:val="0"/>
        <w:adjustRightInd w:val="0"/>
        <w:spacing w:line="360" w:lineRule="auto"/>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b/>
          <w:snapToGrid w:val="0"/>
          <w:kern w:val="2"/>
          <w:sz w:val="24"/>
          <w:szCs w:val="24"/>
          <w:highlight w:val="none"/>
          <w:lang w:val="en-US" w:eastAsia="zh-CN" w:bidi="ar-SA"/>
        </w:rPr>
        <w:t>11. 投标文件的组成</w:t>
      </w:r>
    </w:p>
    <w:p w14:paraId="0ECD0452">
      <w:pPr>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08DA0071">
      <w:pPr>
        <w:snapToGrid w:val="0"/>
        <w:spacing w:line="360" w:lineRule="auto"/>
        <w:ind w:firstLine="480" w:firstLineChars="200"/>
        <w:outlineLvl w:val="9"/>
        <w:rPr>
          <w:rFonts w:hint="eastAsia" w:ascii="仿宋" w:hAnsi="仿宋" w:eastAsia="仿宋" w:cs="仿宋"/>
          <w:sz w:val="24"/>
          <w:highlight w:val="none"/>
        </w:rPr>
      </w:pPr>
      <w:r>
        <w:rPr>
          <w:rFonts w:hint="eastAsia" w:ascii="宋体" w:hAnsi="宋体" w:eastAsia="宋体" w:cs="宋体"/>
          <w:sz w:val="24"/>
          <w:highlight w:val="none"/>
        </w:rPr>
        <w:t>▲</w:t>
      </w:r>
      <w:r>
        <w:rPr>
          <w:rFonts w:hint="eastAsia" w:ascii="仿宋" w:hAnsi="仿宋" w:eastAsia="仿宋" w:cs="仿宋"/>
          <w:sz w:val="24"/>
          <w:highlight w:val="none"/>
        </w:rPr>
        <w:t>11.1.1符合参加政府采购活动应当具备的一般条件的承诺函；</w:t>
      </w:r>
    </w:p>
    <w:p w14:paraId="71867F6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w:t>
      </w:r>
      <w:r>
        <w:rPr>
          <w:rFonts w:hint="eastAsia" w:ascii="仿宋" w:hAnsi="仿宋" w:eastAsia="仿宋" w:cs="仿宋"/>
          <w:sz w:val="24"/>
        </w:rPr>
        <w:t>11.1.</w:t>
      </w:r>
      <w:r>
        <w:rPr>
          <w:rFonts w:hint="eastAsia" w:ascii="仿宋" w:hAnsi="仿宋" w:eastAsia="仿宋" w:cs="仿宋"/>
          <w:sz w:val="24"/>
          <w:lang w:val="en-US" w:eastAsia="zh-CN"/>
        </w:rPr>
        <w:t>2</w:t>
      </w:r>
      <w:r>
        <w:rPr>
          <w:rFonts w:hint="eastAsia" w:ascii="仿宋" w:hAnsi="仿宋" w:eastAsia="仿宋" w:cs="仿宋"/>
          <w:color w:val="auto"/>
          <w:sz w:val="24"/>
        </w:rPr>
        <w:t>法人或者其他组织机构的营业执照（扫描件或复印件加盖公章）或事业法人登记证书或其他工商等登记证明材料；</w:t>
      </w:r>
    </w:p>
    <w:p w14:paraId="382B5090">
      <w:pPr>
        <w:snapToGrid w:val="0"/>
        <w:spacing w:line="360" w:lineRule="auto"/>
        <w:ind w:firstLine="480" w:firstLineChars="200"/>
        <w:outlineLvl w:val="9"/>
        <w:rPr>
          <w:rFonts w:hint="eastAsia" w:ascii="仿宋" w:hAnsi="仿宋" w:eastAsia="仿宋" w:cs="仿宋"/>
          <w:snapToGrid w:val="0"/>
          <w:kern w:val="28"/>
          <w:sz w:val="24"/>
          <w:szCs w:val="20"/>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3</w:t>
      </w:r>
      <w:r>
        <w:rPr>
          <w:rFonts w:hint="eastAsia" w:ascii="仿宋" w:hAnsi="仿宋" w:eastAsia="仿宋" w:cs="仿宋"/>
          <w:snapToGrid w:val="0"/>
          <w:kern w:val="28"/>
          <w:sz w:val="24"/>
          <w:szCs w:val="20"/>
          <w:highlight w:val="none"/>
        </w:rPr>
        <w:t>联合协议</w:t>
      </w:r>
      <w:r>
        <w:rPr>
          <w:rFonts w:hint="eastAsia" w:ascii="仿宋" w:hAnsi="仿宋" w:eastAsia="仿宋" w:cs="仿宋"/>
          <w:b w:val="0"/>
          <w:bCs/>
          <w:sz w:val="24"/>
          <w:szCs w:val="24"/>
          <w:lang w:val="en-US" w:eastAsia="zh-CN"/>
        </w:rPr>
        <w:t>（如果有)</w:t>
      </w:r>
      <w:r>
        <w:rPr>
          <w:rFonts w:hint="eastAsia" w:ascii="仿宋" w:hAnsi="仿宋" w:eastAsia="仿宋" w:cs="仿宋"/>
          <w:snapToGrid w:val="0"/>
          <w:kern w:val="28"/>
          <w:sz w:val="24"/>
          <w:szCs w:val="20"/>
          <w:highlight w:val="none"/>
        </w:rPr>
        <w:t>；</w:t>
      </w:r>
    </w:p>
    <w:p w14:paraId="632FBE1B">
      <w:pPr>
        <w:snapToGrid w:val="0"/>
        <w:spacing w:line="360" w:lineRule="auto"/>
        <w:ind w:firstLine="480" w:firstLineChars="200"/>
        <w:outlineLvl w:val="9"/>
        <w:rPr>
          <w:rFonts w:hint="eastAsia" w:ascii="仿宋" w:hAnsi="仿宋" w:eastAsia="仿宋" w:cs="仿宋"/>
          <w:b/>
          <w:bCs/>
          <w:sz w:val="24"/>
          <w:highlight w:val="none"/>
          <w:lang w:val="en-US" w:eastAsia="zh-CN"/>
        </w:rPr>
      </w:pPr>
      <w:r>
        <w:rPr>
          <w:rFonts w:hint="eastAsia" w:ascii="仿宋" w:hAnsi="仿宋" w:eastAsia="仿宋" w:cs="仿宋"/>
          <w:sz w:val="24"/>
          <w:highlight w:val="none"/>
        </w:rPr>
        <w:t>▲</w:t>
      </w: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w:t>
      </w:r>
      <w:r>
        <w:rPr>
          <w:rFonts w:hint="eastAsia" w:ascii="仿宋" w:hAnsi="仿宋" w:eastAsia="仿宋" w:cs="仿宋"/>
          <w:b/>
          <w:bCs/>
          <w:sz w:val="24"/>
          <w:highlight w:val="none"/>
          <w:lang w:val="en-US" w:eastAsia="zh-CN"/>
        </w:rPr>
        <w:t>专门面向中小企业需</w:t>
      </w:r>
    </w:p>
    <w:p w14:paraId="084EEDBA">
      <w:pPr>
        <w:snapToGrid w:val="0"/>
        <w:spacing w:line="360" w:lineRule="auto"/>
        <w:ind w:firstLine="964" w:firstLineChars="400"/>
        <w:outlineLvl w:val="9"/>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提供中小企业声明函，否则投标无效。格式详见第五部分。</w:t>
      </w:r>
    </w:p>
    <w:p w14:paraId="17CE7532">
      <w:pPr>
        <w:snapToGrid w:val="0"/>
        <w:spacing w:line="360" w:lineRule="auto"/>
        <w:ind w:firstLine="960" w:firstLineChars="400"/>
        <w:outlineLvl w:val="9"/>
        <w:rPr>
          <w:rFonts w:hint="eastAsia" w:ascii="仿宋" w:hAnsi="仿宋" w:eastAsia="仿宋" w:cs="仿宋"/>
          <w:sz w:val="24"/>
          <w:highlight w:val="none"/>
        </w:rPr>
      </w:pPr>
      <w:r>
        <w:rPr>
          <w:rFonts w:hint="eastAsia" w:ascii="仿宋" w:hAnsi="仿宋" w:eastAsia="仿宋" w:cs="仿宋"/>
          <w:sz w:val="24"/>
          <w:highlight w:val="none"/>
        </w:rPr>
        <w:t>11.1.4本项目的特定资格要求</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无</w:t>
      </w:r>
      <w:r>
        <w:rPr>
          <w:rFonts w:hint="eastAsia" w:ascii="仿宋" w:hAnsi="仿宋" w:eastAsia="仿宋" w:cs="仿宋"/>
          <w:sz w:val="24"/>
          <w:highlight w:val="none"/>
        </w:rPr>
        <w:t>。</w:t>
      </w:r>
    </w:p>
    <w:p w14:paraId="44AF051D">
      <w:pPr>
        <w:snapToGrid w:val="0"/>
        <w:spacing w:line="360" w:lineRule="auto"/>
        <w:ind w:firstLine="480" w:firstLineChars="200"/>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AB70113">
      <w:pPr>
        <w:snapToGrid w:val="0"/>
        <w:spacing w:line="360" w:lineRule="auto"/>
        <w:ind w:firstLine="960" w:firstLineChars="400"/>
        <w:outlineLvl w:val="9"/>
        <w:rPr>
          <w:rFonts w:hint="eastAsia" w:ascii="仿宋" w:hAnsi="仿宋" w:eastAsia="仿宋" w:cs="仿宋"/>
          <w:sz w:val="24"/>
          <w:highlight w:val="none"/>
        </w:rPr>
      </w:pPr>
      <w:r>
        <w:rPr>
          <w:rFonts w:hint="eastAsia" w:ascii="宋体" w:hAnsi="宋体" w:eastAsia="宋体" w:cs="宋体"/>
          <w:sz w:val="24"/>
          <w:highlight w:val="none"/>
        </w:rPr>
        <w:t>▲</w:t>
      </w: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05F4F1C5">
      <w:pPr>
        <w:snapToGrid w:val="0"/>
        <w:spacing w:line="360" w:lineRule="auto"/>
        <w:ind w:firstLine="960" w:firstLineChars="400"/>
        <w:outlineLvl w:val="9"/>
        <w:rPr>
          <w:rFonts w:hint="eastAsia" w:ascii="仿宋" w:hAnsi="仿宋" w:eastAsia="仿宋" w:cs="仿宋"/>
          <w:sz w:val="24"/>
          <w:highlight w:val="none"/>
        </w:rPr>
      </w:pPr>
      <w:r>
        <w:rPr>
          <w:rFonts w:hint="eastAsia" w:ascii="宋体" w:hAnsi="宋体" w:eastAsia="宋体" w:cs="宋体"/>
          <w:sz w:val="24"/>
          <w:highlight w:val="none"/>
        </w:rPr>
        <w:t>▲</w:t>
      </w:r>
      <w:r>
        <w:rPr>
          <w:rFonts w:hint="eastAsia" w:ascii="仿宋" w:hAnsi="仿宋" w:eastAsia="仿宋" w:cs="仿宋"/>
          <w:sz w:val="24"/>
          <w:highlight w:val="none"/>
        </w:rPr>
        <w:t>11.2.2授权委托书或法定代表人（单位负责人、自然人本人）身份证明；</w:t>
      </w:r>
    </w:p>
    <w:p w14:paraId="1E623640">
      <w:pPr>
        <w:snapToGrid w:val="0"/>
        <w:spacing w:line="360" w:lineRule="auto"/>
        <w:ind w:firstLine="960" w:firstLineChars="400"/>
        <w:outlineLvl w:val="9"/>
        <w:rPr>
          <w:rFonts w:hint="eastAsia"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sz w:val="24"/>
        </w:rPr>
        <w:t>（如有)</w:t>
      </w:r>
      <w:r>
        <w:rPr>
          <w:rFonts w:hint="eastAsia" w:ascii="仿宋" w:hAnsi="仿宋" w:eastAsia="仿宋" w:cs="仿宋"/>
          <w:sz w:val="24"/>
          <w:highlight w:val="none"/>
        </w:rPr>
        <w:t>；</w:t>
      </w:r>
    </w:p>
    <w:p w14:paraId="27C6103C">
      <w:pPr>
        <w:snapToGrid w:val="0"/>
        <w:spacing w:line="360" w:lineRule="auto"/>
        <w:ind w:firstLine="960" w:firstLineChars="400"/>
        <w:outlineLvl w:val="9"/>
        <w:rPr>
          <w:rFonts w:hint="eastAsia" w:ascii="仿宋" w:hAnsi="仿宋" w:eastAsia="仿宋" w:cs="仿宋"/>
          <w:sz w:val="24"/>
          <w:highlight w:val="none"/>
        </w:rPr>
      </w:pPr>
      <w:r>
        <w:rPr>
          <w:rFonts w:hint="eastAsia" w:ascii="宋体" w:hAnsi="宋体" w:eastAsia="宋体" w:cs="宋体"/>
          <w:sz w:val="24"/>
          <w:highlight w:val="none"/>
        </w:rPr>
        <w:t>▲</w:t>
      </w:r>
      <w:r>
        <w:rPr>
          <w:rFonts w:hint="eastAsia" w:ascii="仿宋" w:hAnsi="仿宋" w:eastAsia="仿宋" w:cs="仿宋"/>
          <w:sz w:val="24"/>
          <w:highlight w:val="none"/>
        </w:rPr>
        <w:t>11.2.4符合性审查资料；</w:t>
      </w:r>
    </w:p>
    <w:p w14:paraId="24CA3F36">
      <w:pPr>
        <w:snapToGrid w:val="0"/>
        <w:spacing w:line="360" w:lineRule="auto"/>
        <w:ind w:left="420" w:leftChars="200"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11.2.5评标标准相应的商务技术资料；</w:t>
      </w:r>
    </w:p>
    <w:p w14:paraId="74A64B05">
      <w:pPr>
        <w:snapToGrid w:val="0"/>
        <w:spacing w:line="360" w:lineRule="auto"/>
        <w:ind w:left="420" w:leftChars="200"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11.2.6投标标的清单；</w:t>
      </w:r>
    </w:p>
    <w:p w14:paraId="6FDC4DA8">
      <w:pPr>
        <w:snapToGrid w:val="0"/>
        <w:spacing w:line="360" w:lineRule="auto"/>
        <w:ind w:firstLine="960" w:firstLineChars="400"/>
        <w:outlineLvl w:val="9"/>
        <w:rPr>
          <w:rFonts w:hint="eastAsia" w:ascii="仿宋" w:hAnsi="仿宋" w:eastAsia="仿宋" w:cs="仿宋"/>
          <w:sz w:val="24"/>
          <w:highlight w:val="none"/>
        </w:rPr>
      </w:pPr>
      <w:r>
        <w:rPr>
          <w:rFonts w:hint="eastAsia" w:ascii="仿宋" w:hAnsi="仿宋" w:eastAsia="仿宋" w:cs="仿宋"/>
          <w:sz w:val="24"/>
          <w:highlight w:val="none"/>
        </w:rPr>
        <w:t>11.2.7商务技术偏离表；</w:t>
      </w:r>
    </w:p>
    <w:p w14:paraId="490DB2F7">
      <w:pPr>
        <w:snapToGrid w:val="0"/>
        <w:spacing w:line="360" w:lineRule="auto"/>
        <w:ind w:firstLine="960" w:firstLineChars="400"/>
        <w:outlineLvl w:val="9"/>
        <w:rPr>
          <w:rFonts w:hint="eastAsia" w:ascii="仿宋" w:hAnsi="仿宋" w:eastAsia="仿宋" w:cs="仿宋"/>
          <w:sz w:val="24"/>
          <w:highlight w:val="none"/>
          <w:lang w:val="zh-CN"/>
        </w:rPr>
      </w:pPr>
      <w:r>
        <w:rPr>
          <w:rFonts w:hint="eastAsia" w:ascii="宋体" w:hAnsi="宋体" w:eastAsia="宋体" w:cs="宋体"/>
          <w:sz w:val="24"/>
          <w:highlight w:val="none"/>
        </w:rPr>
        <w:t>▲</w:t>
      </w: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17FB309F">
      <w:pPr>
        <w:snapToGrid w:val="0"/>
        <w:spacing w:line="360" w:lineRule="auto"/>
        <w:ind w:firstLine="480" w:firstLineChars="200"/>
        <w:outlineLvl w:val="9"/>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292B6CC">
      <w:pPr>
        <w:snapToGrid w:val="0"/>
        <w:spacing w:line="360" w:lineRule="auto"/>
        <w:ind w:firstLine="960" w:firstLineChars="400"/>
        <w:outlineLvl w:val="9"/>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0A236631">
      <w:pPr>
        <w:snapToGrid w:val="0"/>
        <w:spacing w:line="360" w:lineRule="auto"/>
        <w:ind w:firstLine="960" w:firstLineChars="4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p>
    <w:p w14:paraId="44653BCB">
      <w:pPr>
        <w:spacing w:line="360" w:lineRule="auto"/>
        <w:ind w:firstLine="723" w:firstLineChars="300"/>
        <w:outlineLvl w:val="9"/>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A0DA9C0">
      <w:pPr>
        <w:spacing w:line="360" w:lineRule="auto"/>
        <w:ind w:firstLine="723" w:firstLineChars="300"/>
        <w:outlineLvl w:val="9"/>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14:paraId="5FA45AAA">
      <w:pPr>
        <w:widowControl w:val="0"/>
        <w:adjustRightInd w:val="0"/>
        <w:snapToGrid w:val="0"/>
        <w:spacing w:before="0" w:line="360" w:lineRule="auto"/>
        <w:ind w:firstLine="0" w:firstLineChars="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12</w:t>
      </w:r>
      <w:r>
        <w:rPr>
          <w:rFonts w:hint="eastAsia" w:ascii="仿宋" w:hAnsi="仿宋" w:eastAsia="仿宋" w:cs="仿宋"/>
          <w:b/>
          <w:kern w:val="0"/>
          <w:sz w:val="24"/>
          <w:szCs w:val="24"/>
          <w:highlight w:val="none"/>
          <w:lang w:val="zh-CN" w:eastAsia="zh-CN" w:bidi="ar-SA"/>
        </w:rPr>
        <w:t xml:space="preserve">. </w:t>
      </w:r>
      <w:r>
        <w:rPr>
          <w:rFonts w:hint="eastAsia" w:ascii="仿宋" w:hAnsi="仿宋" w:eastAsia="仿宋" w:cs="仿宋"/>
          <w:b/>
          <w:kern w:val="2"/>
          <w:sz w:val="24"/>
          <w:szCs w:val="24"/>
          <w:highlight w:val="none"/>
          <w:lang w:val="en-US" w:eastAsia="zh-CN" w:bidi="ar-SA"/>
        </w:rPr>
        <w:t>投标文件的编制</w:t>
      </w:r>
    </w:p>
    <w:p w14:paraId="61573DA3">
      <w:pPr>
        <w:spacing w:line="360" w:lineRule="auto"/>
        <w:ind w:firstLine="480" w:firstLineChars="200"/>
        <w:outlineLvl w:val="9"/>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8C5FE4">
      <w:pPr>
        <w:spacing w:line="360" w:lineRule="auto"/>
        <w:ind w:firstLine="480" w:firstLineChars="200"/>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A4A5AF">
      <w:pPr>
        <w:spacing w:line="360" w:lineRule="auto"/>
        <w:ind w:firstLine="480" w:firstLineChars="200"/>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0724BA8C">
      <w:pPr>
        <w:snapToGrid w:val="0"/>
        <w:spacing w:line="360" w:lineRule="auto"/>
        <w:outlineLvl w:val="9"/>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701EC7B1">
      <w:pPr>
        <w:widowControl w:val="0"/>
        <w:adjustRightInd w:val="0"/>
        <w:snapToGrid w:val="0"/>
        <w:spacing w:before="0" w:line="360" w:lineRule="auto"/>
        <w:ind w:firstLine="480" w:firstLineChars="200"/>
        <w:jc w:val="both"/>
        <w:outlineLvl w:val="9"/>
        <w:rPr>
          <w:rFonts w:hint="eastAsia" w:ascii="仿宋" w:hAnsi="仿宋" w:eastAsia="仿宋" w:cs="仿宋"/>
          <w:b/>
          <w:kern w:val="2"/>
          <w:sz w:val="24"/>
          <w:szCs w:val="20"/>
          <w:highlight w:val="none"/>
          <w:lang w:val="en-US" w:eastAsia="zh-CN" w:bidi="ar-SA"/>
        </w:rPr>
      </w:pPr>
      <w:r>
        <w:rPr>
          <w:rFonts w:hint="eastAsia" w:ascii="仿宋" w:hAnsi="仿宋" w:eastAsia="仿宋" w:cs="仿宋"/>
          <w:kern w:val="2"/>
          <w:sz w:val="24"/>
          <w:szCs w:val="24"/>
          <w:highlight w:val="none"/>
          <w:lang w:val="en-US" w:eastAsia="zh-CN" w:bidi="ar-SA"/>
        </w:rPr>
        <w:t>13.1投标文件按照招标文件第六部分格式要</w:t>
      </w:r>
      <w:r>
        <w:rPr>
          <w:rFonts w:hint="eastAsia" w:ascii="仿宋" w:hAnsi="仿宋" w:eastAsia="仿宋" w:cs="仿宋"/>
          <w:kern w:val="2"/>
          <w:sz w:val="24"/>
          <w:szCs w:val="20"/>
          <w:highlight w:val="none"/>
          <w:lang w:val="en-US" w:eastAsia="zh-CN" w:bidi="ar-SA"/>
        </w:rPr>
        <w:t>求进行签署、盖章。</w:t>
      </w:r>
      <w:r>
        <w:rPr>
          <w:rFonts w:hint="eastAsia" w:ascii="仿宋" w:hAnsi="仿宋" w:eastAsia="仿宋" w:cs="仿宋"/>
          <w:b/>
          <w:kern w:val="2"/>
          <w:sz w:val="24"/>
          <w:szCs w:val="20"/>
          <w:highlight w:val="none"/>
          <w:lang w:val="en-US" w:eastAsia="zh-CN" w:bidi="ar-SA"/>
        </w:rPr>
        <w:t>▲投标人的投标文件未按照招标文件要求签署、盖章的，其投标无效</w:t>
      </w:r>
      <w:r>
        <w:rPr>
          <w:rFonts w:hint="eastAsia" w:ascii="仿宋" w:hAnsi="仿宋" w:eastAsia="仿宋" w:cs="仿宋"/>
          <w:kern w:val="2"/>
          <w:sz w:val="24"/>
          <w:szCs w:val="24"/>
          <w:highlight w:val="none"/>
          <w:lang w:val="en-US" w:eastAsia="zh-CN" w:bidi="ar-SA"/>
        </w:rPr>
        <w:t>。</w:t>
      </w:r>
    </w:p>
    <w:p w14:paraId="05BF6681">
      <w:pPr>
        <w:widowControl w:val="0"/>
        <w:adjustRightInd w:val="0"/>
        <w:snapToGri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13.2为确保网上操作合法、有效和安全，投标人应当在投标截止时间前完成在“政府采购云平台”的身份认证，确保在电子投标过程中能够对相关数据电文进行加密和使用电子签名。</w:t>
      </w:r>
    </w:p>
    <w:p w14:paraId="44089F8F">
      <w:pPr>
        <w:widowControl w:val="0"/>
        <w:adjustRightInd w:val="0"/>
        <w:snapToGrid w:val="0"/>
        <w:spacing w:before="0" w:line="360" w:lineRule="auto"/>
        <w:ind w:firstLine="480" w:firstLineChars="200"/>
        <w:jc w:val="both"/>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0"/>
          <w:highlight w:val="none"/>
          <w:lang w:val="en-US" w:eastAsia="zh-CN" w:bidi="ar-SA"/>
        </w:rPr>
        <w:t>13.3招标文件对投标文件签署、盖章的要求适用于电子签名。</w:t>
      </w:r>
    </w:p>
    <w:p w14:paraId="747228E8">
      <w:pPr>
        <w:widowControl w:val="0"/>
        <w:adjustRightInd w:val="0"/>
        <w:spacing w:before="0" w:line="360" w:lineRule="auto"/>
        <w:ind w:firstLine="0" w:firstLineChars="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14. 投标文件的提交、补充、修改、撤回</w:t>
      </w:r>
    </w:p>
    <w:p w14:paraId="54721715">
      <w:pPr>
        <w:widowControl w:val="0"/>
        <w:adjustRightInd w:val="0"/>
        <w:spacing w:before="156" w:line="360" w:lineRule="auto"/>
        <w:ind w:firstLine="480" w:firstLineChars="200"/>
        <w:jc w:val="both"/>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5770D4">
      <w:pPr>
        <w:widowControl w:val="0"/>
        <w:adjustRightInd w:val="0"/>
        <w:spacing w:before="0" w:line="360" w:lineRule="auto"/>
        <w:ind w:firstLine="480" w:firstLineChars="200"/>
        <w:jc w:val="both"/>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14:paraId="290D2C5B">
      <w:pPr>
        <w:widowControl w:val="0"/>
        <w:adjustRightInd w:val="0"/>
        <w:spacing w:before="0" w:line="360" w:lineRule="auto"/>
        <w:ind w:firstLine="480" w:firstLineChars="200"/>
        <w:jc w:val="both"/>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14.3采购人、采购代理机构可以视情况延长投标文件提交的截止时间。在上述情况下，采购代理机构与投标人以前在投标截止期方面的全部权利、责任和义务，将适用于延长至新的投标截止期。</w:t>
      </w:r>
    </w:p>
    <w:p w14:paraId="5C6145BA">
      <w:pPr>
        <w:widowControl w:val="0"/>
        <w:adjustRightInd w:val="0"/>
        <w:spacing w:line="360" w:lineRule="auto"/>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b/>
          <w:snapToGrid w:val="0"/>
          <w:kern w:val="2"/>
          <w:sz w:val="24"/>
          <w:szCs w:val="24"/>
          <w:highlight w:val="none"/>
          <w:lang w:val="en-US" w:eastAsia="zh-CN" w:bidi="ar-SA"/>
        </w:rPr>
        <w:t>15.备份投标文件</w:t>
      </w:r>
    </w:p>
    <w:p w14:paraId="5F1C08A2">
      <w:pPr>
        <w:widowControl w:val="0"/>
        <w:adjustRightInd w:val="0"/>
        <w:spacing w:line="360" w:lineRule="auto"/>
        <w:ind w:firstLine="360" w:firstLineChars="150"/>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 xml:space="preserve"> 15.1投标人在电子交易平台传输递交投标文件后，还可以在投标截止时间前直接提交或者以邮政快递方式递交备份投标文件1份，</w:t>
      </w:r>
      <w:r>
        <w:rPr>
          <w:rFonts w:hint="eastAsia" w:ascii="仿宋" w:hAnsi="仿宋" w:eastAsia="仿宋" w:cs="仿宋"/>
          <w:b/>
          <w:snapToGrid w:val="0"/>
          <w:kern w:val="2"/>
          <w:sz w:val="24"/>
          <w:szCs w:val="24"/>
          <w:highlight w:val="none"/>
          <w:lang w:val="en-US" w:eastAsia="zh-CN" w:bidi="ar-SA"/>
        </w:rPr>
        <w:t>但采购人、采购代理机构不强制或变相强制投标人提交备份投标文件。</w:t>
      </w:r>
    </w:p>
    <w:p w14:paraId="22E3117C">
      <w:pPr>
        <w:widowControl w:val="0"/>
        <w:adjustRightInd w:val="0"/>
        <w:spacing w:line="360" w:lineRule="auto"/>
        <w:ind w:firstLine="480" w:firstLineChars="200"/>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15.2备份投标文件须在“政采云投标客户端”制作生成，并储存在介质（U盘）存储中。备份投标文件应当密封包装并在包装上加盖公章并注明投标项目名称，投标人名称。</w:t>
      </w:r>
      <w:r>
        <w:rPr>
          <w:rFonts w:hint="eastAsia" w:ascii="仿宋" w:hAnsi="仿宋" w:eastAsia="仿宋" w:cs="仿宋"/>
          <w:b/>
          <w:snapToGrid w:val="0"/>
          <w:kern w:val="2"/>
          <w:sz w:val="24"/>
          <w:szCs w:val="21"/>
          <w:highlight w:val="none"/>
          <w:lang w:val="en-US" w:eastAsia="zh-CN" w:bidi="ar-SA"/>
        </w:rPr>
        <w:t>不符合上述制作、</w:t>
      </w:r>
      <w:r>
        <w:rPr>
          <w:rFonts w:hint="eastAsia" w:ascii="仿宋" w:hAnsi="仿宋" w:eastAsia="仿宋" w:cs="仿宋"/>
          <w:b/>
          <w:snapToGrid w:val="0"/>
          <w:kern w:val="2"/>
          <w:sz w:val="24"/>
          <w:szCs w:val="24"/>
          <w:highlight w:val="none"/>
          <w:lang w:val="en-US" w:eastAsia="zh-CN" w:bidi="ar-SA"/>
        </w:rPr>
        <w:t>存储、密封规定的备份投标文件将被视为无效或者被拒绝接收。</w:t>
      </w:r>
    </w:p>
    <w:p w14:paraId="2E7E7DAE">
      <w:pPr>
        <w:widowControl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14:paraId="1F1C1C0C">
      <w:pPr>
        <w:widowControl w:val="0"/>
        <w:adjustRightInd w:val="0"/>
        <w:spacing w:line="360" w:lineRule="auto"/>
        <w:ind w:firstLine="480" w:firstLineChars="200"/>
        <w:jc w:val="both"/>
        <w:outlineLvl w:val="9"/>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kern w:val="2"/>
          <w:sz w:val="24"/>
          <w:szCs w:val="24"/>
          <w:highlight w:val="none"/>
          <w:lang w:val="en-US" w:eastAsia="zh-CN" w:bidi="ar-SA"/>
        </w:rPr>
        <w:t>招标文件第二部分投标人须知前附表规定的备份投标文件送达地点；</w:t>
      </w:r>
      <w:r>
        <w:rPr>
          <w:rFonts w:hint="eastAsia" w:ascii="仿宋" w:hAnsi="仿宋" w:eastAsia="仿宋" w:cs="仿宋"/>
          <w:snapToGrid w:val="0"/>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69989CB6">
      <w:pPr>
        <w:widowControl w:val="0"/>
        <w:adjustRightInd w:val="0"/>
        <w:spacing w:line="360" w:lineRule="auto"/>
        <w:ind w:firstLine="479" w:firstLineChars="199"/>
        <w:jc w:val="both"/>
        <w:outlineLvl w:val="9"/>
        <w:rPr>
          <w:rFonts w:hint="eastAsia" w:ascii="仿宋" w:hAnsi="仿宋" w:eastAsia="仿宋" w:cs="仿宋"/>
          <w:b/>
          <w:snapToGrid w:val="0"/>
          <w:kern w:val="2"/>
          <w:sz w:val="24"/>
          <w:szCs w:val="24"/>
          <w:highlight w:val="none"/>
          <w:lang w:val="en-US" w:eastAsia="zh-CN" w:bidi="ar-SA"/>
        </w:rPr>
      </w:pPr>
      <w:r>
        <w:rPr>
          <w:rFonts w:hint="eastAsia" w:ascii="仿宋" w:hAnsi="仿宋" w:eastAsia="仿宋" w:cs="仿宋"/>
          <w:b/>
          <w:snapToGrid w:val="0"/>
          <w:kern w:val="2"/>
          <w:sz w:val="24"/>
          <w:szCs w:val="24"/>
          <w:highlight w:val="none"/>
          <w:lang w:val="en-US" w:eastAsia="zh-CN" w:bidi="ar-SA"/>
        </w:rPr>
        <w:t>15.5投标人仅提交备份投标文件，未在电子交易平台传输递交投标文件的，投标无效。</w:t>
      </w:r>
    </w:p>
    <w:p w14:paraId="1C37E499">
      <w:pPr>
        <w:widowControl w:val="0"/>
        <w:adjustRightInd w:val="0"/>
        <w:spacing w:before="0" w:line="360" w:lineRule="auto"/>
        <w:ind w:firstLine="0" w:firstLineChars="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16.投标文件的无效处理</w:t>
      </w:r>
    </w:p>
    <w:p w14:paraId="233DE56E">
      <w:pPr>
        <w:widowControl w:val="0"/>
        <w:adjustRightInd w:val="0"/>
        <w:spacing w:line="360" w:lineRule="auto"/>
        <w:ind w:firstLine="360" w:firstLineChars="150"/>
        <w:jc w:val="both"/>
        <w:outlineLvl w:val="9"/>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有招标文件第四部分4.2规定的情形之一的，投标无效：</w:t>
      </w:r>
    </w:p>
    <w:p w14:paraId="126241F7">
      <w:pPr>
        <w:widowControl w:val="0"/>
        <w:adjustRightInd w:val="0"/>
        <w:spacing w:before="0" w:line="360" w:lineRule="auto"/>
        <w:ind w:firstLine="0" w:firstLineChars="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17.投标有效期</w:t>
      </w:r>
    </w:p>
    <w:p w14:paraId="2E9F6502">
      <w:pPr>
        <w:spacing w:line="360" w:lineRule="auto"/>
        <w:ind w:firstLine="480" w:firstLineChars="200"/>
        <w:outlineLvl w:val="9"/>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5E19FB71">
      <w:pPr>
        <w:widowControl w:val="0"/>
        <w:adjustRightIn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17.2投标文件合格投递后，自投标截止日期起，在投标有效期内有效。</w:t>
      </w:r>
    </w:p>
    <w:p w14:paraId="5DD8E255">
      <w:pPr>
        <w:widowControl w:val="0"/>
        <w:adjustRightIn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17.3在原定投标有效期满之前，如果出现特殊情况，采购代理机构可以以书面形式通知投标人延长投标有效期。投标人同意延长的，不得要求或被允许修改其投标文件，投标人拒绝延长的，其投标无效。</w:t>
      </w:r>
    </w:p>
    <w:p w14:paraId="494844A6">
      <w:pPr>
        <w:widowControl w:val="0"/>
        <w:adjustRightInd w:val="0"/>
        <w:spacing w:before="0" w:line="360" w:lineRule="auto"/>
        <w:ind w:firstLine="643" w:firstLineChars="200"/>
        <w:jc w:val="both"/>
        <w:outlineLvl w:val="9"/>
        <w:rPr>
          <w:rFonts w:hint="eastAsia" w:ascii="仿宋" w:hAnsi="仿宋" w:eastAsia="仿宋" w:cs="仿宋"/>
          <w:b/>
          <w:kern w:val="2"/>
          <w:sz w:val="32"/>
          <w:szCs w:val="20"/>
          <w:highlight w:val="none"/>
          <w:lang w:val="en-US" w:eastAsia="zh-CN" w:bidi="ar-SA"/>
        </w:rPr>
      </w:pPr>
    </w:p>
    <w:p w14:paraId="41248D8D">
      <w:pPr>
        <w:widowControl w:val="0"/>
        <w:adjustRightInd w:val="0"/>
        <w:spacing w:before="0" w:line="360" w:lineRule="auto"/>
        <w:ind w:firstLine="1928" w:firstLineChars="600"/>
        <w:jc w:val="both"/>
        <w:outlineLvl w:val="1"/>
        <w:rPr>
          <w:rFonts w:hint="eastAsia" w:ascii="仿宋" w:hAnsi="仿宋" w:eastAsia="仿宋" w:cs="仿宋"/>
          <w:b/>
          <w:kern w:val="2"/>
          <w:sz w:val="32"/>
          <w:szCs w:val="20"/>
          <w:highlight w:val="none"/>
          <w:lang w:val="en-US" w:eastAsia="zh-CN" w:bidi="ar-SA"/>
        </w:rPr>
      </w:pPr>
      <w:r>
        <w:rPr>
          <w:rFonts w:hint="eastAsia" w:ascii="仿宋" w:hAnsi="仿宋" w:eastAsia="仿宋" w:cs="仿宋"/>
          <w:b/>
          <w:kern w:val="2"/>
          <w:sz w:val="32"/>
          <w:szCs w:val="20"/>
          <w:highlight w:val="none"/>
          <w:lang w:val="en-US" w:eastAsia="zh-CN" w:bidi="ar-SA"/>
        </w:rPr>
        <w:t>四、开标、资格审查与信用信息查询</w:t>
      </w:r>
    </w:p>
    <w:p w14:paraId="3747766E">
      <w:pPr>
        <w:widowControl w:val="0"/>
        <w:autoSpaceDE w:val="0"/>
        <w:autoSpaceDN w:val="0"/>
        <w:adjustRightInd w:val="0"/>
        <w:spacing w:before="0" w:line="360" w:lineRule="auto"/>
        <w:ind w:left="0" w:firstLine="241" w:firstLineChars="100"/>
        <w:contextualSpacing/>
        <w:jc w:val="both"/>
        <w:outlineLvl w:val="9"/>
        <w:rPr>
          <w:rFonts w:hint="eastAsia" w:ascii="仿宋" w:hAnsi="仿宋" w:eastAsia="仿宋" w:cs="仿宋"/>
          <w:sz w:val="24"/>
          <w:highlight w:val="none"/>
          <w:lang w:val="en-US" w:eastAsia="zh-CN" w:bidi="ar-SA"/>
        </w:rPr>
      </w:pPr>
      <w:r>
        <w:rPr>
          <w:rFonts w:hint="eastAsia" w:ascii="仿宋" w:hAnsi="仿宋" w:eastAsia="仿宋" w:cs="仿宋"/>
          <w:b/>
          <w:sz w:val="24"/>
          <w:szCs w:val="24"/>
          <w:highlight w:val="none"/>
          <w:lang w:val="en-US" w:eastAsia="zh-CN" w:bidi="ar-SA"/>
        </w:rPr>
        <w:t>18.开标</w:t>
      </w:r>
      <w:r>
        <w:rPr>
          <w:rFonts w:hint="eastAsia" w:ascii="仿宋" w:hAnsi="仿宋" w:eastAsia="仿宋" w:cs="仿宋"/>
          <w:sz w:val="24"/>
          <w:highlight w:val="none"/>
          <w:lang w:val="en-US" w:eastAsia="zh-CN" w:bidi="ar-SA"/>
        </w:rPr>
        <w:t xml:space="preserve"> </w:t>
      </w:r>
    </w:p>
    <w:p w14:paraId="03E5ABF8">
      <w:pPr>
        <w:widowControl w:val="0"/>
        <w:autoSpaceDE w:val="0"/>
        <w:autoSpaceDN w:val="0"/>
        <w:adjustRightInd w:val="0"/>
        <w:spacing w:before="0" w:line="360" w:lineRule="auto"/>
        <w:ind w:left="0" w:firstLine="480" w:firstLineChars="200"/>
        <w:contextualSpacing/>
        <w:jc w:val="both"/>
        <w:outlineLvl w:val="9"/>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18.1采购代理机构按照招标文件规定的时间通过电子交易平台组织开标，所有投标人均应当准时在线参加。投标人不足3家的，不得开标。</w:t>
      </w:r>
    </w:p>
    <w:p w14:paraId="02165E24">
      <w:pPr>
        <w:widowControl w:val="0"/>
        <w:autoSpaceDE w:val="0"/>
        <w:autoSpaceDN w:val="0"/>
        <w:adjustRightInd w:val="0"/>
        <w:spacing w:before="0" w:line="360" w:lineRule="auto"/>
        <w:ind w:left="0" w:firstLine="240" w:firstLineChars="100"/>
        <w:contextualSpacing/>
        <w:jc w:val="both"/>
        <w:outlineLvl w:val="9"/>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　18.2开标时，电子交易平台按开标时间自动提取所有投标文件。采购代理机构依托电子交易平台发起开始解密指令，投标人按照平台提示和招标文件的规定在半小时内完成在线解密。</w:t>
      </w:r>
    </w:p>
    <w:p w14:paraId="62696021">
      <w:pPr>
        <w:widowControl w:val="0"/>
        <w:autoSpaceDE w:val="0"/>
        <w:autoSpaceDN w:val="0"/>
        <w:adjustRightInd w:val="0"/>
        <w:spacing w:before="0" w:line="360" w:lineRule="auto"/>
        <w:ind w:left="0" w:firstLine="240" w:firstLineChars="100"/>
        <w:contextualSpacing/>
        <w:jc w:val="both"/>
        <w:outlineLvl w:val="9"/>
        <w:rPr>
          <w:rFonts w:hint="eastAsia" w:ascii="仿宋" w:hAnsi="仿宋" w:eastAsia="仿宋" w:cs="仿宋"/>
          <w:b/>
          <w:sz w:val="24"/>
          <w:highlight w:val="none"/>
          <w:lang w:val="en-US" w:eastAsia="zh-CN" w:bidi="ar-SA"/>
        </w:rPr>
      </w:pPr>
      <w:r>
        <w:rPr>
          <w:rFonts w:hint="eastAsia" w:ascii="仿宋" w:hAnsi="仿宋" w:eastAsia="仿宋" w:cs="仿宋"/>
          <w:sz w:val="24"/>
          <w:highlight w:val="none"/>
          <w:lang w:val="en-US" w:eastAsia="zh-CN" w:bidi="ar-SA"/>
        </w:rPr>
        <w:t>　18.3</w:t>
      </w:r>
      <w:r>
        <w:rPr>
          <w:rFonts w:hint="eastAsia" w:ascii="仿宋" w:hAnsi="仿宋" w:eastAsia="仿宋" w:cs="仿宋"/>
          <w:b/>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72353BBF">
      <w:pPr>
        <w:widowControl/>
        <w:spacing w:before="100" w:beforeAutospacing="1" w:after="240" w:line="360" w:lineRule="auto"/>
        <w:jc w:val="left"/>
        <w:outlineLvl w:val="9"/>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14:paraId="4E89B1BF">
      <w:pPr>
        <w:snapToGrid w:val="0"/>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kern w:val="0"/>
          <w:sz w:val="24"/>
          <w:highlight w:val="none"/>
        </w:rPr>
        <w:t>19.</w:t>
      </w:r>
      <w:r>
        <w:rPr>
          <w:rFonts w:hint="eastAsia" w:ascii="仿宋" w:hAnsi="仿宋" w:eastAsia="仿宋" w:cs="仿宋"/>
          <w:kern w:val="0"/>
          <w:sz w:val="24"/>
          <w:highlight w:val="none"/>
          <w:lang w:val="en-US" w:eastAsia="zh-CN"/>
        </w:rPr>
        <w:t>1</w:t>
      </w:r>
      <w:r>
        <w:rPr>
          <w:rFonts w:hint="eastAsia" w:ascii="仿宋" w:hAnsi="仿宋" w:eastAsia="仿宋" w:cs="仿宋"/>
          <w:sz w:val="24"/>
          <w:highlight w:val="none"/>
        </w:rPr>
        <w:t>采购人或</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依据法律法规和招标文件的规定，对投标人的资格进行审查。</w:t>
      </w:r>
    </w:p>
    <w:p w14:paraId="23C89894">
      <w:pPr>
        <w:widowControl w:val="0"/>
        <w:adjustRightIn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0"/>
          <w:sz w:val="24"/>
          <w:szCs w:val="24"/>
          <w:highlight w:val="none"/>
          <w:lang w:val="en-US" w:eastAsia="zh-CN" w:bidi="ar-SA"/>
        </w:rPr>
        <w:t>19.2投标人未按照招标文件要求提供与</w:t>
      </w:r>
      <w:r>
        <w:rPr>
          <w:rFonts w:hint="eastAsia" w:ascii="仿宋" w:hAnsi="仿宋" w:eastAsia="仿宋" w:cs="仿宋"/>
          <w:kern w:val="2"/>
          <w:sz w:val="24"/>
          <w:szCs w:val="20"/>
          <w:highlight w:val="none"/>
          <w:lang w:val="en-US" w:eastAsia="zh-CN" w:bidi="ar-SA"/>
        </w:rPr>
        <w:t>资格条件相应的</w:t>
      </w:r>
      <w:r>
        <w:rPr>
          <w:rFonts w:hint="eastAsia" w:ascii="仿宋" w:hAnsi="仿宋" w:eastAsia="仿宋" w:cs="仿宋"/>
          <w:kern w:val="0"/>
          <w:sz w:val="24"/>
          <w:szCs w:val="24"/>
          <w:highlight w:val="none"/>
          <w:lang w:val="en-US" w:eastAsia="zh-CN" w:bidi="ar-SA"/>
        </w:rPr>
        <w:t>有效资格证明材料的，视为</w:t>
      </w:r>
      <w:r>
        <w:rPr>
          <w:rFonts w:hint="eastAsia" w:ascii="仿宋" w:hAnsi="仿宋" w:eastAsia="仿宋" w:cs="仿宋"/>
          <w:kern w:val="2"/>
          <w:sz w:val="24"/>
          <w:szCs w:val="20"/>
          <w:highlight w:val="none"/>
          <w:lang w:val="en-US" w:eastAsia="zh-CN" w:bidi="ar-SA"/>
        </w:rPr>
        <w:t>投标人不具备招标文件中规定的资格要求，其投标无效。</w:t>
      </w:r>
    </w:p>
    <w:p w14:paraId="2F094B1D">
      <w:pPr>
        <w:widowControl w:val="0"/>
        <w:adjustRightIn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0"/>
          <w:sz w:val="24"/>
          <w:szCs w:val="24"/>
          <w:highlight w:val="none"/>
          <w:lang w:val="en-US" w:eastAsia="zh-CN" w:bidi="ar-SA"/>
        </w:rPr>
        <w:t>19.</w:t>
      </w:r>
      <w:r>
        <w:rPr>
          <w:rFonts w:hint="eastAsia" w:ascii="仿宋" w:hAnsi="仿宋" w:eastAsia="仿宋" w:cs="仿宋"/>
          <w:kern w:val="2"/>
          <w:sz w:val="24"/>
          <w:szCs w:val="20"/>
          <w:highlight w:val="none"/>
          <w:lang w:val="en-US" w:eastAsia="zh-CN" w:bidi="ar-SA"/>
        </w:rPr>
        <w:t>3对未通过资格审查的投标人，采购人或采购代理机构告知其未通过的原因。</w:t>
      </w:r>
    </w:p>
    <w:p w14:paraId="5CAB5148">
      <w:pPr>
        <w:widowControl w:val="0"/>
        <w:adjustRightIn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0"/>
          <w:sz w:val="24"/>
          <w:szCs w:val="24"/>
          <w:highlight w:val="none"/>
          <w:lang w:val="en-US" w:eastAsia="zh-CN" w:bidi="ar-SA"/>
        </w:rPr>
        <w:t>19.</w:t>
      </w:r>
      <w:r>
        <w:rPr>
          <w:rFonts w:hint="eastAsia" w:ascii="仿宋" w:hAnsi="仿宋" w:eastAsia="仿宋" w:cs="仿宋"/>
          <w:kern w:val="2"/>
          <w:sz w:val="24"/>
          <w:szCs w:val="20"/>
          <w:highlight w:val="none"/>
          <w:lang w:val="en-US" w:eastAsia="zh-CN" w:bidi="ar-SA"/>
        </w:rPr>
        <w:t>4合格投标人不足3家的，不再评标。</w:t>
      </w:r>
    </w:p>
    <w:p w14:paraId="3DE297F4">
      <w:pPr>
        <w:widowControl w:val="0"/>
        <w:adjustRightInd w:val="0"/>
        <w:spacing w:before="0" w:line="360" w:lineRule="auto"/>
        <w:ind w:firstLine="0" w:firstLineChars="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20、信用信息查询</w:t>
      </w:r>
    </w:p>
    <w:p w14:paraId="1B78CB03">
      <w:pPr>
        <w:widowControl w:val="0"/>
        <w:adjustRightInd w:val="0"/>
        <w:spacing w:before="0" w:line="360" w:lineRule="auto"/>
        <w:ind w:firstLine="495" w:firstLineChars="0"/>
        <w:jc w:val="both"/>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20.1信用信息查询渠道及截止时间：采购代理机构将在资格审查时通过“信用中国”网站(www.creditchina.gov.cn)、中国政府采购网(www.ccgp.gov.cn)渠道查询投标人接受资格时的信用记录。</w:t>
      </w:r>
    </w:p>
    <w:p w14:paraId="14B1678A">
      <w:pPr>
        <w:widowControl w:val="0"/>
        <w:adjustRightInd w:val="0"/>
        <w:spacing w:before="0" w:line="360" w:lineRule="auto"/>
        <w:ind w:firstLine="495" w:firstLineChars="0"/>
        <w:jc w:val="both"/>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20.2信用信息查询记录和证据留存的具体方式：现场查询的投标人的信用记录、查询结果经确认后将与采购文件一起存档。</w:t>
      </w:r>
    </w:p>
    <w:p w14:paraId="00A0B41A">
      <w:pPr>
        <w:widowControl w:val="0"/>
        <w:adjustRightInd w:val="0"/>
        <w:spacing w:before="0" w:line="360" w:lineRule="auto"/>
        <w:ind w:firstLine="495" w:firstLineChars="0"/>
        <w:jc w:val="both"/>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20.3信用信息的使用规则：经查询列入失信被执行人名单、重大税收违法案件当事人名单、政府采购严重违法失信行为记录名单的投标人将被拒绝参与政府采购活动。</w:t>
      </w:r>
    </w:p>
    <w:p w14:paraId="70F0E9B3">
      <w:pPr>
        <w:widowControl w:val="0"/>
        <w:adjustRightInd w:val="0"/>
        <w:spacing w:before="0" w:line="360" w:lineRule="auto"/>
        <w:ind w:firstLine="0" w:firstLineChars="0"/>
        <w:jc w:val="both"/>
        <w:outlineLvl w:val="9"/>
        <w:rPr>
          <w:rFonts w:hint="eastAsia" w:ascii="仿宋" w:hAnsi="仿宋" w:eastAsia="仿宋" w:cs="仿宋"/>
          <w:kern w:val="0"/>
          <w:sz w:val="24"/>
          <w:szCs w:val="24"/>
          <w:highlight w:val="none"/>
          <w:lang w:val="en-US" w:eastAsia="zh-CN" w:bidi="ar-SA"/>
        </w:rPr>
      </w:pPr>
    </w:p>
    <w:p w14:paraId="6FD815F8">
      <w:pPr>
        <w:snapToGrid w:val="0"/>
        <w:spacing w:line="360" w:lineRule="auto"/>
        <w:jc w:val="center"/>
        <w:outlineLvl w:val="1"/>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778D61B8">
      <w:pPr>
        <w:spacing w:line="360" w:lineRule="auto"/>
        <w:outlineLvl w:val="9"/>
        <w:rPr>
          <w:rFonts w:hint="eastAsia" w:ascii="仿宋" w:hAnsi="仿宋" w:eastAsia="仿宋" w:cs="仿宋"/>
          <w:b/>
          <w:sz w:val="24"/>
          <w:highlight w:val="none"/>
        </w:rPr>
      </w:pPr>
      <w:bookmarkStart w:id="13"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55A40607">
      <w:pPr>
        <w:spacing w:line="360" w:lineRule="auto"/>
        <w:outlineLvl w:val="9"/>
        <w:rPr>
          <w:rFonts w:hint="eastAsia" w:ascii="仿宋" w:hAnsi="仿宋" w:eastAsia="仿宋" w:cs="仿宋"/>
          <w:b/>
          <w:sz w:val="24"/>
          <w:highlight w:val="none"/>
        </w:rPr>
      </w:pPr>
    </w:p>
    <w:p w14:paraId="6BEEB1E7">
      <w:pPr>
        <w:snapToGrid w:val="0"/>
        <w:spacing w:line="360" w:lineRule="auto"/>
        <w:jc w:val="center"/>
        <w:outlineLvl w:val="1"/>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562DFC7A">
      <w:pPr>
        <w:widowControl w:val="0"/>
        <w:adjustRightInd w:val="0"/>
        <w:spacing w:line="360" w:lineRule="auto"/>
        <w:ind w:left="479" w:hanging="479" w:hangingChars="199"/>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22. 确定中标供应商</w:t>
      </w:r>
    </w:p>
    <w:p w14:paraId="48C6A7FE">
      <w:pPr>
        <w:widowControl w:val="0"/>
        <w:adjustRightInd w:val="0"/>
        <w:snapToGrid w:val="0"/>
        <w:spacing w:before="0" w:line="360" w:lineRule="auto"/>
        <w:ind w:firstLine="480" w:firstLineChars="20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C4CEDBB">
      <w:pPr>
        <w:widowControl w:val="0"/>
        <w:adjustRightInd w:val="0"/>
        <w:snapToGrid w:val="0"/>
        <w:spacing w:before="0" w:line="360" w:lineRule="auto"/>
        <w:ind w:firstLine="0" w:firstLineChars="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23. 中标通知与中标结果公告</w:t>
      </w:r>
    </w:p>
    <w:p w14:paraId="221601A9">
      <w:pPr>
        <w:widowControl/>
        <w:shd w:val="clear" w:color="auto" w:fill="FFFFFF"/>
        <w:spacing w:line="360" w:lineRule="auto"/>
        <w:ind w:firstLine="480"/>
        <w:jc w:val="left"/>
        <w:outlineLvl w:val="9"/>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通过电子交易平台向中标人发出中标通知书，同时编制发布采购结果公告。</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也可以以纸质形式进行中标通知。</w:t>
      </w:r>
    </w:p>
    <w:p w14:paraId="387EAB5C">
      <w:pPr>
        <w:widowControl/>
        <w:shd w:val="clear" w:color="auto" w:fill="FFFFFF"/>
        <w:spacing w:line="360" w:lineRule="auto"/>
        <w:ind w:firstLine="480"/>
        <w:jc w:val="left"/>
        <w:outlineLvl w:val="9"/>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highlight w:val="none"/>
        </w:rPr>
        <w:t>资格审查情况、评审专家抽取规则、符合性审查情况、</w:t>
      </w:r>
      <w:bookmarkEnd w:id="14"/>
      <w:r>
        <w:rPr>
          <w:rFonts w:hint="eastAsia" w:ascii="仿宋" w:hAnsi="仿宋" w:eastAsia="仿宋" w:cs="仿宋"/>
          <w:sz w:val="24"/>
          <w:highlight w:val="none"/>
        </w:rPr>
        <w:t>未中标情况说明、中标公告期限以及评审专家名单、评分汇总及明细。</w:t>
      </w:r>
    </w:p>
    <w:p w14:paraId="11D62627">
      <w:pPr>
        <w:widowControl/>
        <w:shd w:val="clear" w:color="auto" w:fill="FFFFFF"/>
        <w:spacing w:line="360" w:lineRule="auto"/>
        <w:ind w:firstLine="480"/>
        <w:jc w:val="left"/>
        <w:outlineLvl w:val="9"/>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7849E16D">
      <w:pPr>
        <w:snapToGrid w:val="0"/>
        <w:spacing w:line="360" w:lineRule="auto"/>
        <w:ind w:left="120" w:leftChars="57" w:firstLine="482" w:firstLineChars="150"/>
        <w:jc w:val="center"/>
        <w:outlineLvl w:val="9"/>
        <w:rPr>
          <w:rFonts w:hint="eastAsia" w:ascii="仿宋" w:hAnsi="仿宋" w:eastAsia="仿宋" w:cs="仿宋"/>
          <w:b/>
          <w:sz w:val="32"/>
          <w:highlight w:val="none"/>
        </w:rPr>
      </w:pPr>
    </w:p>
    <w:p w14:paraId="52DD88A4">
      <w:pPr>
        <w:snapToGrid w:val="0"/>
        <w:spacing w:line="360" w:lineRule="auto"/>
        <w:ind w:left="120" w:leftChars="57" w:firstLine="482" w:firstLineChars="150"/>
        <w:jc w:val="center"/>
        <w:outlineLvl w:val="9"/>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3FAB7BC3">
      <w:pPr>
        <w:widowControl w:val="0"/>
        <w:adjustRightInd w:val="0"/>
        <w:spacing w:line="360" w:lineRule="auto"/>
        <w:ind w:left="479" w:hanging="479" w:hangingChars="199"/>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 xml:space="preserve">24. </w:t>
      </w:r>
      <w:r>
        <w:rPr>
          <w:rFonts w:hint="eastAsia" w:ascii="仿宋" w:hAnsi="仿宋" w:eastAsia="仿宋" w:cs="仿宋"/>
          <w:kern w:val="2"/>
          <w:sz w:val="24"/>
          <w:szCs w:val="24"/>
          <w:highlight w:val="none"/>
          <w:lang w:val="en-US" w:eastAsia="zh-CN" w:bidi="ar-SA"/>
        </w:rPr>
        <w:t>合同主要条款详见第五部分拟签订的合同文本。</w:t>
      </w:r>
    </w:p>
    <w:p w14:paraId="7A5050DA">
      <w:pPr>
        <w:widowControl w:val="0"/>
        <w:adjustRightInd w:val="0"/>
        <w:spacing w:line="360" w:lineRule="auto"/>
        <w:ind w:left="479" w:hanging="479" w:hangingChars="199"/>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25. 合同的签订</w:t>
      </w:r>
    </w:p>
    <w:p w14:paraId="6D73B1BE">
      <w:pPr>
        <w:widowControl/>
        <w:shd w:val="clear" w:color="auto" w:fill="FFFFFF"/>
        <w:spacing w:line="360" w:lineRule="auto"/>
        <w:ind w:firstLine="480"/>
        <w:jc w:val="left"/>
        <w:outlineLvl w:val="9"/>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048D47">
      <w:pPr>
        <w:widowControl w:val="0"/>
        <w:adjustRightInd w:val="0"/>
        <w:snapToGrid w:val="0"/>
        <w:spacing w:before="0" w:line="360" w:lineRule="auto"/>
        <w:ind w:firstLine="480" w:firstLineChars="200"/>
        <w:jc w:val="both"/>
        <w:outlineLvl w:val="9"/>
        <w:rPr>
          <w:rFonts w:hint="eastAsia" w:ascii="仿宋" w:hAnsi="仿宋" w:eastAsia="仿宋" w:cs="仿宋"/>
          <w:kern w:val="0"/>
          <w:sz w:val="24"/>
          <w:szCs w:val="20"/>
          <w:highlight w:val="none"/>
          <w:lang w:val="zh-CN" w:eastAsia="zh-CN" w:bidi="ar-SA"/>
        </w:rPr>
      </w:pPr>
      <w:r>
        <w:rPr>
          <w:rFonts w:hint="eastAsia" w:ascii="仿宋" w:hAnsi="仿宋" w:eastAsia="仿宋" w:cs="仿宋"/>
          <w:kern w:val="0"/>
          <w:sz w:val="24"/>
          <w:szCs w:val="20"/>
          <w:highlight w:val="none"/>
          <w:lang w:val="zh-CN" w:eastAsia="zh-CN" w:bidi="ar-SA"/>
        </w:rPr>
        <w:t>25.2中标人按规定的日期、时间、地点，由法定代表人或其授权代表与采购人代表签订合同。</w:t>
      </w:r>
    </w:p>
    <w:p w14:paraId="424B016F">
      <w:pPr>
        <w:widowControl w:val="0"/>
        <w:adjustRightInd w:val="0"/>
        <w:snapToGri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25.3如签订合同并生效后，供应商无故拒绝或延期，除按照合同条款处理外，列入不良行为记录一次，并给予通报。</w:t>
      </w:r>
    </w:p>
    <w:p w14:paraId="786A654E">
      <w:pPr>
        <w:widowControl w:val="0"/>
        <w:adjustRightInd w:val="0"/>
        <w:snapToGrid w:val="0"/>
        <w:spacing w:before="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0CD889F3">
      <w:pPr>
        <w:widowControl w:val="0"/>
        <w:adjustRightInd w:val="0"/>
        <w:snapToGrid w:val="0"/>
        <w:spacing w:before="0" w:after="120" w:line="360" w:lineRule="auto"/>
        <w:ind w:firstLine="480" w:firstLineChars="200"/>
        <w:jc w:val="both"/>
        <w:outlineLvl w:val="9"/>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25.5采购合同由采购人与中标供应商根据招标文件、投标文件等内容通过政府采购电子交易平台在线签订，自动备案。</w:t>
      </w:r>
    </w:p>
    <w:bookmarkEnd w:id="13"/>
    <w:p w14:paraId="1E89B2D8">
      <w:pPr>
        <w:widowControl w:val="0"/>
        <w:adjustRightInd w:val="0"/>
        <w:spacing w:line="360" w:lineRule="auto"/>
        <w:ind w:left="479" w:hanging="479" w:hangingChars="199"/>
        <w:jc w:val="both"/>
        <w:outlineLvl w:val="9"/>
        <w:rPr>
          <w:rFonts w:hint="eastAsia" w:ascii="仿宋" w:hAnsi="仿宋" w:eastAsia="仿宋" w:cs="仿宋"/>
          <w:b/>
          <w:i w:val="0"/>
          <w:iCs w:val="0"/>
          <w:color w:val="auto"/>
          <w:kern w:val="2"/>
          <w:sz w:val="24"/>
          <w:szCs w:val="24"/>
          <w:highlight w:val="none"/>
          <w:lang w:val="en-US" w:eastAsia="zh-CN" w:bidi="ar-SA"/>
        </w:rPr>
      </w:pPr>
      <w:bookmarkStart w:id="15" w:name="_Hlt75236011"/>
      <w:bookmarkEnd w:id="15"/>
      <w:bookmarkStart w:id="16" w:name="_Hlt68403820"/>
      <w:bookmarkEnd w:id="16"/>
      <w:bookmarkStart w:id="17" w:name="_Hlt75236101"/>
      <w:bookmarkEnd w:id="17"/>
      <w:bookmarkStart w:id="18" w:name="_Hlt74714665"/>
      <w:bookmarkEnd w:id="18"/>
      <w:bookmarkStart w:id="19" w:name="_Hlt68072998"/>
      <w:bookmarkEnd w:id="19"/>
      <w:bookmarkStart w:id="20" w:name="_Hlt68073093"/>
      <w:bookmarkEnd w:id="20"/>
      <w:bookmarkStart w:id="21" w:name="_Hlt74730295"/>
      <w:bookmarkEnd w:id="21"/>
      <w:bookmarkStart w:id="22" w:name="_Hlt68072990"/>
      <w:bookmarkEnd w:id="22"/>
      <w:bookmarkStart w:id="23" w:name="_Hlt74729768"/>
      <w:bookmarkEnd w:id="23"/>
      <w:bookmarkStart w:id="24" w:name="_Hlt68057669"/>
      <w:bookmarkEnd w:id="24"/>
      <w:bookmarkStart w:id="25" w:name="_Hlt74707468"/>
      <w:bookmarkEnd w:id="25"/>
      <w:bookmarkStart w:id="26" w:name="_Hlt75236290"/>
      <w:bookmarkEnd w:id="26"/>
      <w:r>
        <w:rPr>
          <w:rFonts w:hint="eastAsia" w:ascii="仿宋" w:hAnsi="仿宋" w:eastAsia="仿宋" w:cs="仿宋"/>
          <w:b/>
          <w:i w:val="0"/>
          <w:iCs w:val="0"/>
          <w:color w:val="auto"/>
          <w:kern w:val="2"/>
          <w:sz w:val="24"/>
          <w:szCs w:val="24"/>
          <w:highlight w:val="none"/>
          <w:lang w:val="en-US" w:eastAsia="zh-CN" w:bidi="ar-SA"/>
        </w:rPr>
        <w:t>26. 履约保证金</w:t>
      </w:r>
    </w:p>
    <w:p w14:paraId="49C3D401">
      <w:pPr>
        <w:tabs>
          <w:tab w:val="left" w:pos="0"/>
        </w:tabs>
        <w:spacing w:line="360" w:lineRule="auto"/>
        <w:ind w:firstLine="482"/>
        <w:outlineLvl w:val="9"/>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3B7A7D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outlineLvl w:val="9"/>
        <w:rPr>
          <w:rFonts w:hint="eastAsia" w:ascii="仿宋" w:hAnsi="仿宋" w:eastAsia="仿宋" w:cs="仿宋"/>
          <w:b w:val="0"/>
          <w:bCs w:val="0"/>
          <w:snapToGrid w:val="0"/>
          <w:kern w:val="28"/>
          <w:sz w:val="24"/>
          <w:szCs w:val="24"/>
          <w:highlight w:val="none"/>
          <w:lang w:val="en-US" w:eastAsia="zh-CN" w:bidi="ar-SA"/>
        </w:rPr>
      </w:pPr>
      <w:r>
        <w:rPr>
          <w:rFonts w:hint="eastAsia" w:ascii="仿宋" w:hAnsi="仿宋" w:eastAsia="仿宋" w:cs="仿宋"/>
          <w:b w:val="0"/>
          <w:bCs w:val="0"/>
          <w:snapToGrid w:val="0"/>
          <w:kern w:val="28"/>
          <w:sz w:val="24"/>
          <w:szCs w:val="24"/>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5B78469">
      <w:pPr>
        <w:widowControl w:val="0"/>
        <w:adjustRightInd w:val="0"/>
        <w:spacing w:line="360" w:lineRule="auto"/>
        <w:ind w:left="479" w:hanging="479" w:hangingChars="199"/>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27.预付款</w:t>
      </w:r>
    </w:p>
    <w:p w14:paraId="3A3C72BC">
      <w:pPr>
        <w:snapToGrid w:val="0"/>
        <w:spacing w:line="360" w:lineRule="auto"/>
        <w:ind w:firstLine="480" w:firstLineChars="200"/>
        <w:outlineLvl w:val="9"/>
        <w:rPr>
          <w:rFonts w:hint="eastAsia" w:ascii="仿宋" w:hAnsi="仿宋" w:eastAsia="仿宋" w:cs="仿宋"/>
          <w:snapToGrid w:val="0"/>
          <w:kern w:val="28"/>
          <w:sz w:val="24"/>
          <w:szCs w:val="32"/>
          <w:highlight w:val="none"/>
          <w:lang w:val="zh-CN"/>
        </w:rPr>
      </w:pPr>
      <w:r>
        <w:rPr>
          <w:rFonts w:hint="eastAsia" w:ascii="仿宋" w:hAnsi="仿宋" w:eastAsia="仿宋" w:cs="仿宋"/>
          <w:snapToGrid w:val="0"/>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2526306">
      <w:pPr>
        <w:snapToGrid w:val="0"/>
        <w:spacing w:line="360" w:lineRule="auto"/>
        <w:ind w:firstLine="3357" w:firstLineChars="1045"/>
        <w:outlineLvl w:val="9"/>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57971ED5">
      <w:pPr>
        <w:tabs>
          <w:tab w:val="left" w:pos="0"/>
        </w:tabs>
        <w:spacing w:line="360" w:lineRule="auto"/>
        <w:outlineLvl w:val="9"/>
        <w:rPr>
          <w:rFonts w:hint="eastAsia" w:ascii="仿宋" w:hAnsi="仿宋" w:eastAsia="仿宋" w:cs="仿宋"/>
          <w:sz w:val="24"/>
          <w:szCs w:val="20"/>
          <w:highlight w:val="none"/>
        </w:rPr>
      </w:pPr>
      <w:r>
        <w:rPr>
          <w:rFonts w:hint="eastAsia" w:ascii="仿宋" w:hAnsi="仿宋" w:eastAsia="仿宋" w:cs="仿宋"/>
          <w:b/>
          <w:sz w:val="24"/>
          <w:szCs w:val="20"/>
          <w:highlight w:val="none"/>
        </w:rPr>
        <w:t>28. 电子交易活动的中止。</w:t>
      </w:r>
      <w:r>
        <w:rPr>
          <w:rFonts w:hint="eastAsia" w:ascii="仿宋" w:hAnsi="仿宋" w:eastAsia="仿宋" w:cs="仿宋"/>
          <w:sz w:val="24"/>
          <w:szCs w:val="20"/>
          <w:highlight w:val="none"/>
        </w:rPr>
        <w:t>采购过程中出现以下情形，导致电子交易平台无法正常运行，或者无法保证电子交易的公平、公正和安全时，采购代理机构可中止电子交易活动：</w:t>
      </w:r>
    </w:p>
    <w:p w14:paraId="5F33FF43">
      <w:pPr>
        <w:tabs>
          <w:tab w:val="left" w:pos="0"/>
        </w:tabs>
        <w:spacing w:line="360" w:lineRule="auto"/>
        <w:ind w:firstLine="480"/>
        <w:outlineLvl w:val="9"/>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28.1电子交易平台发生故障而无法登录访问的； </w:t>
      </w:r>
    </w:p>
    <w:p w14:paraId="4A5A06ED">
      <w:pPr>
        <w:tabs>
          <w:tab w:val="left" w:pos="0"/>
        </w:tabs>
        <w:spacing w:line="360" w:lineRule="auto"/>
        <w:ind w:firstLine="480"/>
        <w:outlineLvl w:val="9"/>
        <w:rPr>
          <w:rFonts w:hint="eastAsia" w:ascii="仿宋" w:hAnsi="仿宋" w:eastAsia="仿宋" w:cs="仿宋"/>
          <w:sz w:val="24"/>
          <w:szCs w:val="20"/>
          <w:highlight w:val="none"/>
        </w:rPr>
      </w:pPr>
      <w:r>
        <w:rPr>
          <w:rFonts w:hint="eastAsia" w:ascii="仿宋" w:hAnsi="仿宋" w:eastAsia="仿宋" w:cs="仿宋"/>
          <w:sz w:val="24"/>
          <w:szCs w:val="20"/>
          <w:highlight w:val="none"/>
        </w:rPr>
        <w:t>28.2电子交易平台应用或数据库出现错误，不能进行正常操作的；</w:t>
      </w:r>
    </w:p>
    <w:p w14:paraId="14964006">
      <w:pPr>
        <w:tabs>
          <w:tab w:val="left" w:pos="0"/>
        </w:tabs>
        <w:spacing w:line="360" w:lineRule="auto"/>
        <w:ind w:firstLine="480"/>
        <w:outlineLvl w:val="9"/>
        <w:rPr>
          <w:rFonts w:hint="eastAsia" w:ascii="仿宋" w:hAnsi="仿宋" w:eastAsia="仿宋" w:cs="仿宋"/>
          <w:sz w:val="24"/>
          <w:szCs w:val="20"/>
          <w:highlight w:val="none"/>
        </w:rPr>
      </w:pPr>
      <w:r>
        <w:rPr>
          <w:rFonts w:hint="eastAsia" w:ascii="仿宋" w:hAnsi="仿宋" w:eastAsia="仿宋" w:cs="仿宋"/>
          <w:sz w:val="24"/>
          <w:szCs w:val="20"/>
          <w:highlight w:val="none"/>
        </w:rPr>
        <w:t>28.3电子交易平台发现严重安全漏洞，有潜在泄密危险的；</w:t>
      </w:r>
    </w:p>
    <w:p w14:paraId="461EE09C">
      <w:pPr>
        <w:tabs>
          <w:tab w:val="left" w:pos="0"/>
        </w:tabs>
        <w:spacing w:line="360" w:lineRule="auto"/>
        <w:ind w:firstLine="480"/>
        <w:outlineLvl w:val="9"/>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28.4病毒发作导致不能进行正常操作的； </w:t>
      </w:r>
    </w:p>
    <w:p w14:paraId="0ACA9675">
      <w:pPr>
        <w:tabs>
          <w:tab w:val="left" w:pos="0"/>
        </w:tabs>
        <w:spacing w:line="360" w:lineRule="auto"/>
        <w:ind w:firstLine="480"/>
        <w:outlineLvl w:val="9"/>
        <w:rPr>
          <w:rFonts w:hint="eastAsia" w:ascii="仿宋" w:hAnsi="仿宋" w:eastAsia="仿宋" w:cs="仿宋"/>
          <w:sz w:val="24"/>
          <w:szCs w:val="20"/>
          <w:highlight w:val="none"/>
        </w:rPr>
      </w:pPr>
      <w:r>
        <w:rPr>
          <w:rFonts w:hint="eastAsia" w:ascii="仿宋" w:hAnsi="仿宋" w:eastAsia="仿宋" w:cs="仿宋"/>
          <w:sz w:val="24"/>
          <w:szCs w:val="20"/>
          <w:highlight w:val="none"/>
        </w:rPr>
        <w:t>28.5其他无法保证电子交易的公平、公正和安全的情况。</w:t>
      </w:r>
    </w:p>
    <w:p w14:paraId="0987A37F">
      <w:pPr>
        <w:tabs>
          <w:tab w:val="left" w:pos="0"/>
        </w:tabs>
        <w:spacing w:line="360" w:lineRule="auto"/>
        <w:outlineLvl w:val="9"/>
        <w:rPr>
          <w:rFonts w:hint="eastAsia" w:ascii="仿宋" w:hAnsi="仿宋" w:eastAsia="仿宋" w:cs="仿宋"/>
          <w:sz w:val="24"/>
          <w:highlight w:val="none"/>
        </w:rPr>
      </w:pPr>
      <w:r>
        <w:rPr>
          <w:rFonts w:hint="eastAsia" w:ascii="仿宋" w:hAnsi="仿宋" w:eastAsia="仿宋" w:cs="仿宋"/>
          <w:b/>
          <w:sz w:val="24"/>
          <w:szCs w:val="20"/>
          <w:highlight w:val="none"/>
        </w:rPr>
        <w:t>29.出现以上情形，</w:t>
      </w:r>
      <w:r>
        <w:rPr>
          <w:rFonts w:hint="eastAsia" w:ascii="仿宋" w:hAnsi="仿宋" w:eastAsia="仿宋" w:cs="仿宋"/>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14580721">
      <w:pPr>
        <w:snapToGrid w:val="0"/>
        <w:spacing w:line="360" w:lineRule="auto"/>
        <w:ind w:left="120" w:leftChars="57" w:firstLine="482" w:firstLineChars="150"/>
        <w:jc w:val="center"/>
        <w:outlineLvl w:val="9"/>
        <w:rPr>
          <w:rFonts w:hint="eastAsia" w:ascii="仿宋" w:hAnsi="仿宋" w:eastAsia="仿宋" w:cs="仿宋"/>
          <w:b/>
          <w:sz w:val="32"/>
          <w:highlight w:val="none"/>
        </w:rPr>
      </w:pPr>
      <w:r>
        <w:rPr>
          <w:rFonts w:hint="eastAsia" w:ascii="仿宋" w:hAnsi="仿宋" w:eastAsia="仿宋" w:cs="仿宋"/>
          <w:b/>
          <w:sz w:val="32"/>
          <w:highlight w:val="none"/>
        </w:rPr>
        <w:t>九、验收</w:t>
      </w:r>
    </w:p>
    <w:p w14:paraId="52C18349">
      <w:pPr>
        <w:widowControl w:val="0"/>
        <w:adjustRightInd w:val="0"/>
        <w:spacing w:line="360" w:lineRule="auto"/>
        <w:ind w:firstLine="0" w:firstLineChars="0"/>
        <w:jc w:val="both"/>
        <w:outlineLvl w:val="9"/>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30.验收</w:t>
      </w:r>
    </w:p>
    <w:p w14:paraId="38E9FD9E">
      <w:pPr>
        <w:tabs>
          <w:tab w:val="left" w:pos="0"/>
        </w:tabs>
        <w:spacing w:line="360" w:lineRule="auto"/>
        <w:ind w:firstLine="480"/>
        <w:outlineLvl w:val="9"/>
        <w:rPr>
          <w:rFonts w:hint="eastAsia" w:ascii="仿宋" w:hAnsi="仿宋" w:eastAsia="仿宋" w:cs="仿宋"/>
          <w:kern w:val="0"/>
          <w:sz w:val="24"/>
          <w:highlight w:val="none"/>
        </w:rPr>
      </w:pPr>
      <w:r>
        <w:rPr>
          <w:rFonts w:hint="eastAsia" w:ascii="仿宋" w:hAnsi="仿宋" w:eastAsia="仿宋" w:cs="仿宋"/>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093C64">
      <w:pPr>
        <w:tabs>
          <w:tab w:val="left" w:pos="0"/>
        </w:tabs>
        <w:spacing w:line="360" w:lineRule="auto"/>
        <w:ind w:firstLine="480"/>
        <w:outlineLvl w:val="9"/>
        <w:rPr>
          <w:rFonts w:hint="eastAsia" w:ascii="仿宋" w:hAnsi="仿宋" w:eastAsia="仿宋" w:cs="仿宋"/>
          <w:kern w:val="0"/>
          <w:sz w:val="24"/>
          <w:highlight w:val="none"/>
        </w:rPr>
      </w:pPr>
      <w:r>
        <w:rPr>
          <w:rFonts w:hint="eastAsia" w:ascii="仿宋" w:hAnsi="仿宋" w:eastAsia="仿宋" w:cs="仿宋"/>
          <w:kern w:val="0"/>
          <w:sz w:val="24"/>
          <w:highlight w:val="none"/>
        </w:rPr>
        <w:t>30.2采购人可以邀请参加本项目的其他投标人或者第三方机构参与验收。参与验收的投标人或者第三方机构的意见作为验收书的参考资料一并存档。</w:t>
      </w:r>
    </w:p>
    <w:p w14:paraId="0B7E8772">
      <w:pPr>
        <w:tabs>
          <w:tab w:val="left" w:pos="0"/>
        </w:tabs>
        <w:spacing w:line="360" w:lineRule="auto"/>
        <w:ind w:firstLine="480"/>
        <w:outlineLvl w:val="9"/>
        <w:rPr>
          <w:rFonts w:hint="eastAsia" w:ascii="仿宋" w:hAnsi="仿宋" w:eastAsia="仿宋" w:cs="仿宋"/>
          <w:kern w:val="0"/>
          <w:sz w:val="24"/>
          <w:highlight w:val="none"/>
        </w:rPr>
      </w:pPr>
      <w:r>
        <w:rPr>
          <w:rFonts w:hint="eastAsia" w:ascii="仿宋" w:hAnsi="仿宋" w:eastAsia="仿宋" w:cs="仿宋"/>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8C3426">
      <w:pPr>
        <w:widowControl w:val="0"/>
        <w:autoSpaceDE w:val="0"/>
        <w:autoSpaceDN w:val="0"/>
        <w:adjustRightInd w:val="0"/>
        <w:spacing w:line="360" w:lineRule="auto"/>
        <w:ind w:firstLine="480" w:firstLineChars="200"/>
        <w:jc w:val="both"/>
        <w:outlineLvl w:val="9"/>
        <w:rPr>
          <w:rFonts w:ascii="宋体" w:hAnsi="宋体" w:eastAsia="宋体" w:cs="Arial"/>
          <w:i w:val="0"/>
          <w:iCs w:val="0"/>
          <w:snapToGrid w:val="0"/>
          <w:color w:val="auto"/>
          <w:kern w:val="2"/>
          <w:sz w:val="24"/>
          <w:szCs w:val="21"/>
          <w:highlight w:val="none"/>
          <w:lang w:val="zh-CN" w:eastAsia="zh-CN" w:bidi="ar-SA"/>
        </w:rPr>
      </w:pPr>
      <w:r>
        <w:rPr>
          <w:rFonts w:hint="eastAsia" w:ascii="仿宋" w:hAnsi="仿宋" w:eastAsia="仿宋" w:cs="仿宋"/>
          <w:snapToGrid w:val="0"/>
          <w:kern w:val="0"/>
          <w:sz w:val="24"/>
          <w:szCs w:val="21"/>
          <w:highlight w:val="none"/>
          <w:lang w:val="zh-CN" w:eastAsia="zh-CN" w:bidi="ar-SA"/>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2F723A">
      <w:pPr>
        <w:pStyle w:val="4"/>
        <w:rPr>
          <w:rFonts w:ascii="仿宋" w:eastAsia="仿宋" w:cs="仿宋"/>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14:paraId="0111CE99">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4B4A7415">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color w:val="000000"/>
          <w:sz w:val="24"/>
          <w:highlight w:val="none"/>
          <w:lang w:bidi="ar"/>
        </w:rPr>
        <w:t>一、</w:t>
      </w:r>
      <w:bookmarkStart w:id="28" w:name="_Toc33194401"/>
      <w:r>
        <w:rPr>
          <w:rFonts w:hint="eastAsia" w:ascii="仿宋" w:hAnsi="仿宋" w:eastAsia="仿宋" w:cs="仿宋"/>
          <w:b/>
          <w:sz w:val="24"/>
          <w:highlight w:val="none"/>
        </w:rPr>
        <w:t>项目概况</w:t>
      </w:r>
    </w:p>
    <w:p w14:paraId="4C0DD1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为确保垃圾分类工作有效开展，给居民营造一个良好的生活环境，现通过公开招标方式购买垃圾分类服务。</w:t>
      </w:r>
    </w:p>
    <w:p w14:paraId="42FA81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海珀社区辖区内共有4个商品房小区(雅苑小区、华庭小区、杭庄小区和锦畔云汀府小区)，共有 4722 户，小区明细见下表：</w:t>
      </w:r>
    </w:p>
    <w:tbl>
      <w:tblPr>
        <w:tblStyle w:val="63"/>
        <w:tblW w:w="8728" w:type="dxa"/>
        <w:tblInd w:w="108" w:type="dxa"/>
        <w:tblLayout w:type="fixed"/>
        <w:tblCellMar>
          <w:top w:w="0" w:type="dxa"/>
          <w:left w:w="108" w:type="dxa"/>
          <w:bottom w:w="0" w:type="dxa"/>
          <w:right w:w="108" w:type="dxa"/>
        </w:tblCellMar>
      </w:tblPr>
      <w:tblGrid>
        <w:gridCol w:w="1055"/>
        <w:gridCol w:w="1412"/>
        <w:gridCol w:w="1767"/>
        <w:gridCol w:w="1837"/>
        <w:gridCol w:w="1044"/>
        <w:gridCol w:w="1613"/>
      </w:tblGrid>
      <w:tr w14:paraId="664FC6F4">
        <w:tblPrEx>
          <w:tblCellMar>
            <w:top w:w="0" w:type="dxa"/>
            <w:left w:w="108" w:type="dxa"/>
            <w:bottom w:w="0" w:type="dxa"/>
            <w:right w:w="108" w:type="dxa"/>
          </w:tblCellMar>
        </w:tblPrEx>
        <w:trPr>
          <w:trHeight w:val="835" w:hRule="atLeast"/>
        </w:trPr>
        <w:tc>
          <w:tcPr>
            <w:tcW w:w="1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57FF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412" w:type="dxa"/>
            <w:tcBorders>
              <w:top w:val="single" w:color="auto" w:sz="4" w:space="0"/>
              <w:left w:val="nil"/>
              <w:bottom w:val="single" w:color="auto" w:sz="4" w:space="0"/>
              <w:right w:val="single" w:color="auto" w:sz="4" w:space="0"/>
            </w:tcBorders>
            <w:shd w:val="clear" w:color="000000" w:fill="FFFFFF"/>
            <w:noWrap w:val="0"/>
            <w:vAlign w:val="center"/>
          </w:tcPr>
          <w:p w14:paraId="7AD221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街道</w:t>
            </w:r>
          </w:p>
        </w:tc>
        <w:tc>
          <w:tcPr>
            <w:tcW w:w="1767" w:type="dxa"/>
            <w:tcBorders>
              <w:top w:val="single" w:color="auto" w:sz="4" w:space="0"/>
              <w:left w:val="nil"/>
              <w:bottom w:val="single" w:color="auto" w:sz="4" w:space="0"/>
              <w:right w:val="single" w:color="auto" w:sz="4" w:space="0"/>
            </w:tcBorders>
            <w:shd w:val="clear" w:color="000000" w:fill="FFFFFF"/>
            <w:noWrap w:val="0"/>
            <w:vAlign w:val="center"/>
          </w:tcPr>
          <w:p w14:paraId="123972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社区</w:t>
            </w:r>
          </w:p>
        </w:tc>
        <w:tc>
          <w:tcPr>
            <w:tcW w:w="1837" w:type="dxa"/>
            <w:tcBorders>
              <w:top w:val="single" w:color="auto" w:sz="4" w:space="0"/>
              <w:left w:val="nil"/>
              <w:bottom w:val="single" w:color="auto" w:sz="4" w:space="0"/>
              <w:right w:val="single" w:color="auto" w:sz="4" w:space="0"/>
            </w:tcBorders>
            <w:shd w:val="clear" w:color="000000" w:fill="FFFFFF"/>
            <w:noWrap w:val="0"/>
            <w:vAlign w:val="center"/>
          </w:tcPr>
          <w:p w14:paraId="5FA7B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小区名称</w:t>
            </w:r>
          </w:p>
        </w:tc>
        <w:tc>
          <w:tcPr>
            <w:tcW w:w="1044" w:type="dxa"/>
            <w:tcBorders>
              <w:top w:val="single" w:color="auto" w:sz="4" w:space="0"/>
              <w:left w:val="nil"/>
              <w:bottom w:val="single" w:color="auto" w:sz="4" w:space="0"/>
              <w:right w:val="single" w:color="auto" w:sz="4" w:space="0"/>
            </w:tcBorders>
            <w:shd w:val="clear" w:color="000000" w:fill="FFFFFF"/>
            <w:noWrap w:val="0"/>
            <w:vAlign w:val="center"/>
          </w:tcPr>
          <w:p w14:paraId="485B35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户数</w:t>
            </w: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710B80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投放点位数</w:t>
            </w:r>
          </w:p>
        </w:tc>
      </w:tr>
      <w:tr w14:paraId="6CA0D700">
        <w:tblPrEx>
          <w:tblCellMar>
            <w:top w:w="0" w:type="dxa"/>
            <w:left w:w="108" w:type="dxa"/>
            <w:bottom w:w="0" w:type="dxa"/>
            <w:right w:w="108" w:type="dxa"/>
          </w:tblCellMar>
        </w:tblPrEx>
        <w:trPr>
          <w:trHeight w:val="1309" w:hRule="atLeast"/>
        </w:trPr>
        <w:tc>
          <w:tcPr>
            <w:tcW w:w="1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A34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12" w:type="dxa"/>
            <w:tcBorders>
              <w:top w:val="single" w:color="auto" w:sz="4" w:space="0"/>
              <w:left w:val="nil"/>
              <w:bottom w:val="single" w:color="auto" w:sz="4" w:space="0"/>
              <w:right w:val="single" w:color="auto" w:sz="4" w:space="0"/>
            </w:tcBorders>
            <w:shd w:val="clear" w:color="000000" w:fill="FFFFFF"/>
            <w:noWrap w:val="0"/>
            <w:vAlign w:val="center"/>
          </w:tcPr>
          <w:p w14:paraId="73AC50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东湖街道</w:t>
            </w:r>
          </w:p>
        </w:tc>
        <w:tc>
          <w:tcPr>
            <w:tcW w:w="1767" w:type="dxa"/>
            <w:tcBorders>
              <w:top w:val="single" w:color="auto" w:sz="4" w:space="0"/>
              <w:left w:val="nil"/>
              <w:bottom w:val="single" w:color="auto" w:sz="4" w:space="0"/>
              <w:right w:val="single" w:color="auto" w:sz="4" w:space="0"/>
            </w:tcBorders>
            <w:shd w:val="clear" w:color="000000" w:fill="FFFFFF"/>
            <w:noWrap w:val="0"/>
            <w:vAlign w:val="center"/>
          </w:tcPr>
          <w:p w14:paraId="607211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海珀社区</w:t>
            </w:r>
          </w:p>
        </w:tc>
        <w:tc>
          <w:tcPr>
            <w:tcW w:w="1837" w:type="dxa"/>
            <w:tcBorders>
              <w:top w:val="single" w:color="auto" w:sz="4" w:space="0"/>
              <w:left w:val="nil"/>
              <w:bottom w:val="single" w:color="auto" w:sz="4" w:space="0"/>
              <w:right w:val="single" w:color="auto" w:sz="4" w:space="0"/>
            </w:tcBorders>
            <w:shd w:val="clear" w:color="000000" w:fill="FFFFFF"/>
            <w:noWrap w:val="0"/>
            <w:vAlign w:val="center"/>
          </w:tcPr>
          <w:p w14:paraId="26888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雅苑、华庭、杭庄、锦畔云汀</w:t>
            </w:r>
          </w:p>
        </w:tc>
        <w:tc>
          <w:tcPr>
            <w:tcW w:w="1044" w:type="dxa"/>
            <w:tcBorders>
              <w:top w:val="single" w:color="auto" w:sz="4" w:space="0"/>
              <w:left w:val="nil"/>
              <w:bottom w:val="single" w:color="auto" w:sz="4" w:space="0"/>
              <w:right w:val="single" w:color="auto" w:sz="4" w:space="0"/>
            </w:tcBorders>
            <w:shd w:val="clear" w:color="000000" w:fill="FFFFFF"/>
            <w:noWrap w:val="0"/>
            <w:vAlign w:val="center"/>
          </w:tcPr>
          <w:p w14:paraId="31804B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4722</w:t>
            </w: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03DDBE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r>
      <w:bookmarkEnd w:id="28"/>
    </w:tbl>
    <w:p w14:paraId="5570856A">
      <w:pPr>
        <w:keepNext w:val="0"/>
        <w:keepLines w:val="0"/>
        <w:pageBreakBefore w:val="0"/>
        <w:widowControl w:val="0"/>
        <w:kinsoku/>
        <w:wordWrap/>
        <w:overflowPunct/>
        <w:topLinePunct w:val="0"/>
        <w:autoSpaceDE/>
        <w:autoSpaceDN/>
        <w:bidi w:val="0"/>
        <w:adjustRightInd/>
        <w:snapToGrid/>
        <w:spacing w:before="1" w:beforeLines="100" w:line="360" w:lineRule="auto"/>
        <w:ind w:firstLine="482"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bCs/>
          <w:sz w:val="24"/>
          <w:highlight w:val="none"/>
          <w:lang w:val="en-US" w:eastAsia="zh-CN"/>
        </w:rPr>
        <w:t>二、招标内容</w:t>
      </w:r>
    </w:p>
    <w:p w14:paraId="4ED8F5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1、宣传</w:t>
      </w:r>
    </w:p>
    <w:p w14:paraId="29A371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（1）上门指导分类，完成服务小区全部住户100%的上门垃圾分类宣讲并需住户签字确认。发放给每户的宣传指导手册，包括宣传设施及人员由中标单位落实并支付相关费用。</w:t>
      </w:r>
    </w:p>
    <w:p w14:paraId="387864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（2）小区每季度需开展 1 次小区垃圾分类宣传活动。月工作信息、宣传培训等内容每月 25 日前交予所在社区。</w:t>
      </w:r>
    </w:p>
    <w:p w14:paraId="4E2020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2、督导：中标单位负责收集点位的现场督导工作，引导居民进行正确投放。同时督导人员应负责收集点位的日常运维工作。</w:t>
      </w:r>
    </w:p>
    <w:p w14:paraId="375FDB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3、迎检保障：做好分类迎检保障工作，配合海珀社区做好垃圾分类考核工作。</w:t>
      </w:r>
    </w:p>
    <w:p w14:paraId="2EF2CF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4、根据招标文件要求，结合各小区实际情况，负责配置设施设备及相关人员，并保证落实专人专责和到岗率。</w:t>
      </w:r>
    </w:p>
    <w:p w14:paraId="0BD47376">
      <w:pPr>
        <w:pStyle w:val="25"/>
        <w:ind w:firstLine="480" w:firstLineChars="200"/>
        <w:rPr>
          <w:rFonts w:hint="default"/>
          <w:color w:val="auto"/>
          <w:lang w:val="en-US" w:eastAsia="zh-CN"/>
        </w:rPr>
      </w:pPr>
      <w:r>
        <w:rPr>
          <w:rFonts w:hint="eastAsia" w:ascii="仿宋" w:hAnsi="仿宋" w:eastAsia="仿宋" w:cs="仿宋"/>
          <w:b w:val="0"/>
          <w:bCs w:val="0"/>
          <w:color w:val="auto"/>
          <w:sz w:val="24"/>
          <w:highlight w:val="none"/>
          <w:lang w:val="en-US" w:eastAsia="zh-CN"/>
        </w:rPr>
        <w:t>5、根据招标文件要求，配合社区相关垃圾分类服务管理工作。</w:t>
      </w:r>
    </w:p>
    <w:p w14:paraId="527098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为了保障项目的正常运营，本项目必要性项目运营服务、运营人员配备最低</w:t>
      </w:r>
    </w:p>
    <w:p w14:paraId="1A9F4A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要求如下：</w:t>
      </w:r>
    </w:p>
    <w:p w14:paraId="1DECFD2C">
      <w:pPr>
        <w:pStyle w:val="81"/>
        <w:rPr>
          <w:rFonts w:hint="eastAsia" w:ascii="仿宋" w:hAnsi="仿宋" w:eastAsia="仿宋" w:cs="仿宋"/>
          <w:lang w:val="en-US" w:eastAsia="zh-CN"/>
        </w:rPr>
      </w:pPr>
    </w:p>
    <w:tbl>
      <w:tblPr>
        <w:tblStyle w:val="6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2382"/>
        <w:gridCol w:w="992"/>
        <w:gridCol w:w="1276"/>
        <w:gridCol w:w="3877"/>
      </w:tblGrid>
      <w:tr w14:paraId="2308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blCellSpacing w:w="0" w:type="dxa"/>
          <w:jc w:val="center"/>
        </w:trPr>
        <w:tc>
          <w:tcPr>
            <w:tcW w:w="9264" w:type="dxa"/>
            <w:gridSpan w:val="5"/>
            <w:tcBorders>
              <w:tl2br w:val="nil"/>
              <w:tr2bl w:val="nil"/>
            </w:tcBorders>
            <w:noWrap w:val="0"/>
            <w:vAlign w:val="center"/>
          </w:tcPr>
          <w:p w14:paraId="0ADE70BE">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
                <w:lang w:val="en-US" w:eastAsia="zh-CN"/>
              </w:rPr>
            </w:pPr>
            <w:r>
              <w:rPr>
                <w:rFonts w:hint="eastAsia" w:ascii="仿宋" w:hAnsi="仿宋" w:eastAsia="仿宋" w:cs="仿宋"/>
                <w:lang w:val="en-US" w:eastAsia="zh-CN"/>
              </w:rPr>
              <w:t>一、宣传要求</w:t>
            </w:r>
          </w:p>
        </w:tc>
      </w:tr>
      <w:tr w14:paraId="75A8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737" w:type="dxa"/>
            <w:tcBorders>
              <w:tl2br w:val="nil"/>
              <w:tr2bl w:val="nil"/>
            </w:tcBorders>
            <w:noWrap w:val="0"/>
            <w:vAlign w:val="center"/>
          </w:tcPr>
          <w:p w14:paraId="08BDB09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2382" w:type="dxa"/>
            <w:tcBorders>
              <w:tl2br w:val="nil"/>
              <w:tr2bl w:val="nil"/>
            </w:tcBorders>
            <w:noWrap w:val="0"/>
            <w:vAlign w:val="center"/>
          </w:tcPr>
          <w:p w14:paraId="1DDB44C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宣传活动</w:t>
            </w:r>
          </w:p>
        </w:tc>
        <w:tc>
          <w:tcPr>
            <w:tcW w:w="992" w:type="dxa"/>
            <w:tcBorders>
              <w:tl2br w:val="nil"/>
              <w:tr2bl w:val="nil"/>
            </w:tcBorders>
            <w:noWrap w:val="0"/>
            <w:vAlign w:val="center"/>
          </w:tcPr>
          <w:p w14:paraId="7A74E6D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场</w:t>
            </w:r>
          </w:p>
        </w:tc>
        <w:tc>
          <w:tcPr>
            <w:tcW w:w="1276" w:type="dxa"/>
            <w:tcBorders>
              <w:tl2br w:val="nil"/>
              <w:tr2bl w:val="nil"/>
            </w:tcBorders>
            <w:noWrap w:val="0"/>
            <w:vAlign w:val="center"/>
          </w:tcPr>
          <w:p w14:paraId="3DD0B8E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3877" w:type="dxa"/>
            <w:tcBorders>
              <w:tl2br w:val="nil"/>
              <w:tr2bl w:val="nil"/>
            </w:tcBorders>
            <w:noWrap w:val="0"/>
            <w:vAlign w:val="center"/>
          </w:tcPr>
          <w:p w14:paraId="0AEE35D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每季度一场(每场40人或以上）</w:t>
            </w:r>
          </w:p>
        </w:tc>
      </w:tr>
      <w:tr w14:paraId="675F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737" w:type="dxa"/>
            <w:tcBorders>
              <w:tl2br w:val="nil"/>
              <w:tr2bl w:val="nil"/>
            </w:tcBorders>
            <w:noWrap w:val="0"/>
            <w:vAlign w:val="center"/>
          </w:tcPr>
          <w:p w14:paraId="10716AB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2382" w:type="dxa"/>
            <w:tcBorders>
              <w:tl2br w:val="nil"/>
              <w:tr2bl w:val="nil"/>
            </w:tcBorders>
            <w:noWrap w:val="0"/>
            <w:vAlign w:val="center"/>
          </w:tcPr>
          <w:p w14:paraId="1DECB745">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宣传单页</w:t>
            </w:r>
          </w:p>
        </w:tc>
        <w:tc>
          <w:tcPr>
            <w:tcW w:w="992" w:type="dxa"/>
            <w:tcBorders>
              <w:tl2br w:val="nil"/>
              <w:tr2bl w:val="nil"/>
            </w:tcBorders>
            <w:noWrap w:val="0"/>
            <w:vAlign w:val="center"/>
          </w:tcPr>
          <w:p w14:paraId="7282824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份</w:t>
            </w:r>
          </w:p>
        </w:tc>
        <w:tc>
          <w:tcPr>
            <w:tcW w:w="1276" w:type="dxa"/>
            <w:tcBorders>
              <w:tl2br w:val="nil"/>
              <w:tr2bl w:val="nil"/>
            </w:tcBorders>
            <w:noWrap w:val="0"/>
            <w:vAlign w:val="center"/>
          </w:tcPr>
          <w:p w14:paraId="7103A691">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
                <w:lang w:val="en-US" w:eastAsia="zh-CN"/>
              </w:rPr>
            </w:pPr>
            <w:r>
              <w:rPr>
                <w:rFonts w:hint="eastAsia" w:ascii="仿宋" w:hAnsi="仿宋" w:eastAsia="仿宋" w:cs="仿宋"/>
                <w:highlight w:val="none"/>
                <w:lang w:val="en-US" w:eastAsia="zh-CN"/>
              </w:rPr>
              <w:t>4722</w:t>
            </w:r>
          </w:p>
        </w:tc>
        <w:tc>
          <w:tcPr>
            <w:tcW w:w="3877" w:type="dxa"/>
            <w:tcBorders>
              <w:tl2br w:val="nil"/>
              <w:tr2bl w:val="nil"/>
            </w:tcBorders>
            <w:noWrap w:val="0"/>
            <w:vAlign w:val="center"/>
          </w:tcPr>
          <w:p w14:paraId="342F84C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r>
      <w:tr w14:paraId="19BE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9264" w:type="dxa"/>
            <w:gridSpan w:val="5"/>
            <w:tcBorders>
              <w:tl2br w:val="nil"/>
              <w:tr2bl w:val="nil"/>
            </w:tcBorders>
            <w:noWrap w:val="0"/>
            <w:vAlign w:val="center"/>
          </w:tcPr>
          <w:p w14:paraId="785D9133">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二、人员要求</w:t>
            </w:r>
          </w:p>
        </w:tc>
      </w:tr>
      <w:tr w14:paraId="37E3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737" w:type="dxa"/>
            <w:tcBorders>
              <w:tl2br w:val="nil"/>
              <w:tr2bl w:val="nil"/>
            </w:tcBorders>
            <w:noWrap w:val="0"/>
            <w:vAlign w:val="center"/>
          </w:tcPr>
          <w:p w14:paraId="3F6CC53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2382" w:type="dxa"/>
            <w:tcBorders>
              <w:tl2br w:val="nil"/>
              <w:tr2bl w:val="nil"/>
            </w:tcBorders>
            <w:noWrap w:val="0"/>
            <w:vAlign w:val="center"/>
          </w:tcPr>
          <w:p w14:paraId="03F9BA44">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管理员</w:t>
            </w:r>
          </w:p>
        </w:tc>
        <w:tc>
          <w:tcPr>
            <w:tcW w:w="992" w:type="dxa"/>
            <w:tcBorders>
              <w:tl2br w:val="nil"/>
              <w:tr2bl w:val="nil"/>
            </w:tcBorders>
            <w:noWrap w:val="0"/>
            <w:vAlign w:val="center"/>
          </w:tcPr>
          <w:p w14:paraId="3B8D726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人</w:t>
            </w:r>
          </w:p>
        </w:tc>
        <w:tc>
          <w:tcPr>
            <w:tcW w:w="1276" w:type="dxa"/>
            <w:tcBorders>
              <w:tl2br w:val="nil"/>
              <w:tr2bl w:val="nil"/>
            </w:tcBorders>
            <w:noWrap w:val="0"/>
            <w:vAlign w:val="center"/>
          </w:tcPr>
          <w:p w14:paraId="3E46B58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3877" w:type="dxa"/>
            <w:tcBorders>
              <w:tl2br w:val="nil"/>
              <w:tr2bl w:val="nil"/>
            </w:tcBorders>
            <w:noWrap w:val="0"/>
            <w:vAlign w:val="center"/>
          </w:tcPr>
          <w:p w14:paraId="16DE52E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r>
      <w:tr w14:paraId="0999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737" w:type="dxa"/>
            <w:tcBorders>
              <w:tl2br w:val="nil"/>
              <w:tr2bl w:val="nil"/>
            </w:tcBorders>
            <w:noWrap w:val="0"/>
            <w:vAlign w:val="center"/>
          </w:tcPr>
          <w:p w14:paraId="54B03BF5">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2382" w:type="dxa"/>
            <w:tcBorders>
              <w:tl2br w:val="nil"/>
              <w:tr2bl w:val="nil"/>
            </w:tcBorders>
            <w:noWrap w:val="0"/>
            <w:vAlign w:val="center"/>
          </w:tcPr>
          <w:p w14:paraId="75E3CA93">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巡检督导员</w:t>
            </w:r>
          </w:p>
        </w:tc>
        <w:tc>
          <w:tcPr>
            <w:tcW w:w="992" w:type="dxa"/>
            <w:tcBorders>
              <w:tl2br w:val="nil"/>
              <w:tr2bl w:val="nil"/>
            </w:tcBorders>
            <w:noWrap w:val="0"/>
            <w:vAlign w:val="center"/>
          </w:tcPr>
          <w:p w14:paraId="36EE9CD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人</w:t>
            </w:r>
          </w:p>
        </w:tc>
        <w:tc>
          <w:tcPr>
            <w:tcW w:w="1276" w:type="dxa"/>
            <w:tcBorders>
              <w:tl2br w:val="nil"/>
              <w:tr2bl w:val="nil"/>
            </w:tcBorders>
            <w:noWrap w:val="0"/>
            <w:vAlign w:val="center"/>
          </w:tcPr>
          <w:p w14:paraId="559C63EE">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3877" w:type="dxa"/>
            <w:tcBorders>
              <w:tl2br w:val="nil"/>
              <w:tr2bl w:val="nil"/>
            </w:tcBorders>
            <w:noWrap w:val="0"/>
            <w:vAlign w:val="center"/>
          </w:tcPr>
          <w:p w14:paraId="05D8DC1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r>
      <w:tr w14:paraId="244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737" w:type="dxa"/>
            <w:tcBorders>
              <w:tl2br w:val="nil"/>
              <w:tr2bl w:val="nil"/>
            </w:tcBorders>
            <w:noWrap w:val="0"/>
            <w:vAlign w:val="center"/>
          </w:tcPr>
          <w:p w14:paraId="33580781">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2382" w:type="dxa"/>
            <w:tcBorders>
              <w:tl2br w:val="nil"/>
              <w:tr2bl w:val="nil"/>
            </w:tcBorders>
            <w:noWrap w:val="0"/>
            <w:vAlign w:val="center"/>
          </w:tcPr>
          <w:p w14:paraId="739EE2D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宣传辅导员</w:t>
            </w:r>
          </w:p>
        </w:tc>
        <w:tc>
          <w:tcPr>
            <w:tcW w:w="992" w:type="dxa"/>
            <w:tcBorders>
              <w:tl2br w:val="nil"/>
              <w:tr2bl w:val="nil"/>
            </w:tcBorders>
            <w:noWrap w:val="0"/>
            <w:vAlign w:val="center"/>
          </w:tcPr>
          <w:p w14:paraId="72318B3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人</w:t>
            </w:r>
          </w:p>
        </w:tc>
        <w:tc>
          <w:tcPr>
            <w:tcW w:w="1276" w:type="dxa"/>
            <w:tcBorders>
              <w:tl2br w:val="nil"/>
              <w:tr2bl w:val="nil"/>
            </w:tcBorders>
            <w:noWrap w:val="0"/>
            <w:vAlign w:val="center"/>
          </w:tcPr>
          <w:p w14:paraId="1DFEE8C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3877" w:type="dxa"/>
            <w:tcBorders>
              <w:tl2br w:val="nil"/>
              <w:tr2bl w:val="nil"/>
            </w:tcBorders>
            <w:noWrap w:val="0"/>
            <w:vAlign w:val="center"/>
          </w:tcPr>
          <w:p w14:paraId="45CF920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r>
      <w:tr w14:paraId="6D1A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3119" w:type="dxa"/>
            <w:gridSpan w:val="2"/>
            <w:tcBorders>
              <w:tl2br w:val="nil"/>
              <w:tr2bl w:val="nil"/>
            </w:tcBorders>
            <w:noWrap w:val="0"/>
            <w:vAlign w:val="center"/>
          </w:tcPr>
          <w:p w14:paraId="353E7F73">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小计</w:t>
            </w:r>
          </w:p>
        </w:tc>
        <w:tc>
          <w:tcPr>
            <w:tcW w:w="992" w:type="dxa"/>
            <w:tcBorders>
              <w:tl2br w:val="nil"/>
              <w:tr2bl w:val="nil"/>
            </w:tcBorders>
            <w:noWrap w:val="0"/>
            <w:vAlign w:val="center"/>
          </w:tcPr>
          <w:p w14:paraId="679067B1">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人</w:t>
            </w:r>
          </w:p>
        </w:tc>
        <w:tc>
          <w:tcPr>
            <w:tcW w:w="1276" w:type="dxa"/>
            <w:tcBorders>
              <w:tl2br w:val="nil"/>
              <w:tr2bl w:val="nil"/>
            </w:tcBorders>
            <w:noWrap w:val="0"/>
            <w:vAlign w:val="center"/>
          </w:tcPr>
          <w:p w14:paraId="7D314B3E">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仿宋"/>
                <w:lang w:val="en-US" w:eastAsia="zh-CN"/>
              </w:rPr>
            </w:pPr>
            <w:r>
              <w:rPr>
                <w:rFonts w:hint="eastAsia" w:ascii="仿宋" w:hAnsi="仿宋" w:eastAsia="仿宋" w:cs="仿宋"/>
                <w:lang w:val="en-US" w:eastAsia="zh-CN"/>
              </w:rPr>
              <w:t>13</w:t>
            </w:r>
          </w:p>
        </w:tc>
        <w:tc>
          <w:tcPr>
            <w:tcW w:w="3877" w:type="dxa"/>
            <w:tcBorders>
              <w:tl2br w:val="nil"/>
              <w:tr2bl w:val="nil"/>
            </w:tcBorders>
            <w:noWrap w:val="0"/>
            <w:vAlign w:val="center"/>
          </w:tcPr>
          <w:p w14:paraId="28FCD21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落实专人专责、到岗率</w:t>
            </w:r>
          </w:p>
        </w:tc>
      </w:tr>
    </w:tbl>
    <w:p w14:paraId="7797E6F0">
      <w:pPr>
        <w:keepNext w:val="0"/>
        <w:keepLines w:val="0"/>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
          <w:b/>
          <w:bCs/>
          <w:sz w:val="24"/>
          <w:highlight w:val="none"/>
          <w:lang w:val="en-US" w:eastAsia="zh-CN"/>
        </w:rPr>
      </w:pPr>
    </w:p>
    <w:p w14:paraId="62415E49">
      <w:pPr>
        <w:keepNext w:val="0"/>
        <w:keepLines w:val="0"/>
        <w:pageBreakBefore w:val="0"/>
        <w:widowControl w:val="0"/>
        <w:kinsoku/>
        <w:wordWrap/>
        <w:overflowPunct/>
        <w:topLinePunct w:val="0"/>
        <w:bidi w:val="0"/>
        <w:adjustRightInd/>
        <w:snapToGrid/>
        <w:spacing w:line="360" w:lineRule="auto"/>
        <w:ind w:firstLine="482" w:firstLineChars="200"/>
        <w:jc w:val="left"/>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三、服务要求</w:t>
      </w:r>
    </w:p>
    <w:p w14:paraId="5838C1B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要求中标人监督做好垃圾分类，做到分类明确、投放正确，如遇考核标准低于杭州市级考核标准时则按杭州市级考核标准执行。要求中标人以本采购项目的评分考核标准为主，确保不扣分。评分考核标准中标后提供。</w:t>
      </w:r>
    </w:p>
    <w:p w14:paraId="51D53232">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2、要求中标人全面维护好分类基础设施，做到标识正确清晰、摆放合理、清洁美观、归位及时；宣传栏内容及时更新，完好无损。</w:t>
      </w:r>
    </w:p>
    <w:p w14:paraId="217BD392">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做好入户垃圾分类知识宣传，实时掌握小区居民对垃圾分类工作开展的有关述求及意见建议，保证年底入户宣传率100%；制定详尽的提升居民垃圾分类知识知晓率、居民垃圾分类参与率的实施方案及阶段目标考核措施。</w:t>
      </w:r>
    </w:p>
    <w:p w14:paraId="6961EB81">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4、中标人可自行招聘垃圾分类志愿者。</w:t>
      </w:r>
    </w:p>
    <w:p w14:paraId="5566205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5、要求中标人保证小区内无建筑垃圾、绿化垃圾等非生活垃圾混入生活垃圾的情况。</w:t>
      </w:r>
    </w:p>
    <w:p w14:paraId="70DC2091">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中标人所在服务的社区，依据每月上级部门对中标单位负责垃圾分类工作的小区考核情况及《XX小区生活垃圾分类考核机制》对中标单位进行监督、考核、指导。中标人所在服务的社区，垃圾分类检查抄告导致社区扣分的，纳入考核。</w:t>
      </w:r>
    </w:p>
    <w:p w14:paraId="18B1D6B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中标单位未统一着装、配带袖标、未能实现垃圾的分类投放、清洁保洁维护、未能及时做好小区居民环保宣讲、为小区内居民、环境造成其他污染、损失、未依社区完成义务或者整改的，社区有权按照《考核办法》进行资金扣除。</w:t>
      </w:r>
    </w:p>
    <w:p w14:paraId="369D20F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8、确保质量</w:t>
      </w:r>
    </w:p>
    <w:p w14:paraId="687B8FF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8.1工作人员要认真管理，文明作业，热情服务；</w:t>
      </w:r>
    </w:p>
    <w:p w14:paraId="1D0D401C">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8.2严格按照作业流程和作业标准，保证垃圾分类质量符合相关标准的要求；</w:t>
      </w:r>
    </w:p>
    <w:p w14:paraId="7C22EA4A">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8.3维护好生活垃圾集中投放点及投放点四周的环境卫生，不得有垃圾抛洒、污水滴漏等情况发生。</w:t>
      </w:r>
    </w:p>
    <w:p w14:paraId="0E518AD3">
      <w:pPr>
        <w:keepNext w:val="0"/>
        <w:keepLines w:val="0"/>
        <w:pageBreakBefore w:val="0"/>
        <w:widowControl w:val="0"/>
        <w:numPr>
          <w:ilvl w:val="0"/>
          <w:numId w:val="1"/>
        </w:numPr>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做好采购人指派的其他相关工作。</w:t>
      </w:r>
    </w:p>
    <w:p w14:paraId="6CA1135C">
      <w:pPr>
        <w:keepNext w:val="0"/>
        <w:keepLines w:val="0"/>
        <w:pageBreakBefore w:val="0"/>
        <w:widowControl w:val="0"/>
        <w:kinsoku/>
        <w:wordWrap/>
        <w:overflowPunct/>
        <w:topLinePunct w:val="0"/>
        <w:bidi w:val="0"/>
        <w:adjustRightInd/>
        <w:snapToGrid/>
        <w:spacing w:line="360" w:lineRule="auto"/>
        <w:ind w:firstLine="482" w:firstLineChars="200"/>
        <w:jc w:val="left"/>
        <w:textAlignment w:val="auto"/>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四、其他要求</w:t>
      </w:r>
    </w:p>
    <w:p w14:paraId="2D69F322">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1、中标人须加强对聘用人员的安全作业教育，指导工作人员严格按照安全管理制度操作，工作过程中一旦发生安全事故，均由中标人承担全部责任。</w:t>
      </w:r>
    </w:p>
    <w:p w14:paraId="36DAA08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2、中标人须为员工购买意外保险，作业期间所发生的一切安全及交通事故，除由第三方造成的外，均由中标单位承担。</w:t>
      </w:r>
    </w:p>
    <w:p w14:paraId="019360D8">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3、生活垃圾分类指导员作业时须做好自身防护，按规定戴乳胶手套和口罩等防护用品；</w:t>
      </w:r>
    </w:p>
    <w:p w14:paraId="0C54313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4、有完备的作业制度及应对各类突发事件的工作预案，能够从容应对各种突发情况。</w:t>
      </w:r>
    </w:p>
    <w:p w14:paraId="11758058">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5、遇重大节日、重大活动和各项检查，采购人因组织突击性工作，需要中标人协助完成的，必须无条件接受。</w:t>
      </w:r>
    </w:p>
    <w:p w14:paraId="56DB3B3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6、对上级部门、新闻媒体、群众投诉的问题要有积极的回应，对存在的问题及时整改。</w:t>
      </w:r>
    </w:p>
    <w:p w14:paraId="4F64E55D">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7、服务期间，中标人必须无条件服从采购人的调度安排，采购人有权根据实际情况随时调整工作时间，由此造成的相关损失由中标人自行承担，采购人无需承担相关责任。</w:t>
      </w:r>
    </w:p>
    <w:p w14:paraId="4F35E0F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8、投标人需遵守采购人的有关规定，随季节变化而适时调整工作时间服从采购人的统一指挥，造成生活垃圾集中投放点设备设施损坏的负责全额赔偿责任。</w:t>
      </w:r>
    </w:p>
    <w:p w14:paraId="4F54197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bCs/>
          <w:sz w:val="24"/>
          <w:highlight w:val="none"/>
          <w:lang w:val="en-US" w:eastAsia="zh-CN"/>
        </w:rPr>
        <w:t>五、服务期限</w:t>
      </w:r>
    </w:p>
    <w:p w14:paraId="42130E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服务期306日历天，具体以合同签订时间为准。</w:t>
      </w:r>
    </w:p>
    <w:p w14:paraId="558243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六、结算方式</w:t>
      </w:r>
    </w:p>
    <w:p w14:paraId="770D0F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结算支付金额根据《XXX垃圾分类服务项目考核评分细则》对乙方实施考核，按照考核结果并根据上级部门拨付专项资金到社区账户后予以支付。</w:t>
      </w:r>
    </w:p>
    <w:p w14:paraId="5ECD28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其他说明：中标单位收到的项目费用为上级部门拨付专项资金同时结合考核结果进行支付，故支付金额有可能小于中标金额。投标风险须投标人自行考虑，风险自行承担。</w:t>
      </w:r>
    </w:p>
    <w:p w14:paraId="21125A3F">
      <w:pPr>
        <w:rPr>
          <w:rFonts w:hint="eastAsia" w:ascii="仿宋" w:hAnsi="仿宋" w:eastAsia="仿宋" w:cs="仿宋"/>
          <w:sz w:val="24"/>
          <w:szCs w:val="24"/>
        </w:rPr>
      </w:pPr>
    </w:p>
    <w:p w14:paraId="39030F7A"/>
    <w:p w14:paraId="45747B90">
      <w:pPr>
        <w:snapToGrid w:val="0"/>
        <w:spacing w:line="360" w:lineRule="auto"/>
        <w:jc w:val="center"/>
        <w:rPr>
          <w:rFonts w:hint="eastAsia" w:ascii="仿宋" w:hAnsi="仿宋" w:eastAsia="仿宋" w:cs="仿宋"/>
          <w:b/>
          <w:sz w:val="36"/>
          <w:szCs w:val="36"/>
        </w:rPr>
      </w:pPr>
    </w:p>
    <w:p w14:paraId="1BD603F5">
      <w:pPr>
        <w:pStyle w:val="25"/>
        <w:rPr>
          <w:rFonts w:hint="eastAsia" w:ascii="仿宋" w:hAnsi="仿宋" w:eastAsia="仿宋" w:cs="仿宋"/>
          <w:b/>
          <w:sz w:val="36"/>
          <w:szCs w:val="36"/>
        </w:rPr>
      </w:pPr>
    </w:p>
    <w:p w14:paraId="7CE45698">
      <w:pPr>
        <w:snapToGrid w:val="0"/>
        <w:spacing w:line="360" w:lineRule="auto"/>
        <w:jc w:val="both"/>
        <w:rPr>
          <w:rFonts w:hint="eastAsia" w:ascii="仿宋" w:hAnsi="仿宋" w:eastAsia="仿宋" w:cs="仿宋"/>
          <w:b/>
          <w:sz w:val="36"/>
          <w:szCs w:val="36"/>
        </w:rPr>
      </w:pPr>
    </w:p>
    <w:p w14:paraId="42C49A8C">
      <w:pPr>
        <w:snapToGrid w:val="0"/>
        <w:spacing w:line="360" w:lineRule="auto"/>
        <w:jc w:val="both"/>
        <w:rPr>
          <w:rFonts w:hint="eastAsia" w:ascii="仿宋" w:hAnsi="仿宋" w:eastAsia="仿宋" w:cs="仿宋"/>
          <w:b/>
          <w:sz w:val="36"/>
          <w:szCs w:val="36"/>
        </w:rPr>
      </w:pPr>
    </w:p>
    <w:p w14:paraId="16BF1759">
      <w:pPr>
        <w:keepNext/>
        <w:keepLines/>
        <w:pageBreakBefore/>
        <w:widowControl/>
        <w:kinsoku/>
        <w:wordWrap/>
        <w:overflowPunct/>
        <w:topLinePunct w:val="0"/>
        <w:autoSpaceDE/>
        <w:autoSpaceDN/>
        <w:bidi w:val="0"/>
        <w:adjustRightInd w:val="0"/>
        <w:snapToGrid w:val="0"/>
        <w:spacing w:line="360" w:lineRule="auto"/>
        <w:jc w:val="center"/>
        <w:textAlignment w:val="auto"/>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9" w:name="_Toc184312086"/>
      <w:bookmarkEnd w:id="29"/>
      <w:bookmarkStart w:id="30" w:name="_Toc184314470"/>
      <w:bookmarkEnd w:id="30"/>
      <w:bookmarkStart w:id="31" w:name="_Toc184310324"/>
      <w:bookmarkEnd w:id="31"/>
      <w:bookmarkStart w:id="32" w:name="_Toc184308063"/>
      <w:bookmarkEnd w:id="32"/>
      <w:bookmarkStart w:id="33" w:name="_Toc184313253"/>
      <w:bookmarkEnd w:id="33"/>
      <w:bookmarkStart w:id="34" w:name="_Toc184312078"/>
      <w:bookmarkEnd w:id="34"/>
      <w:bookmarkStart w:id="35" w:name="_Toc184308066"/>
      <w:bookmarkEnd w:id="35"/>
      <w:bookmarkStart w:id="36" w:name="_Toc184308100"/>
      <w:bookmarkEnd w:id="36"/>
      <w:bookmarkStart w:id="37" w:name="_Toc184308107"/>
      <w:bookmarkEnd w:id="37"/>
      <w:bookmarkStart w:id="38" w:name="_Toc184312098"/>
      <w:bookmarkEnd w:id="38"/>
      <w:bookmarkStart w:id="39" w:name="_Toc184308078"/>
      <w:bookmarkEnd w:id="39"/>
      <w:bookmarkStart w:id="40" w:name="_Toc184312117"/>
      <w:bookmarkEnd w:id="40"/>
      <w:bookmarkStart w:id="41" w:name="_Toc184310294"/>
      <w:bookmarkEnd w:id="41"/>
      <w:bookmarkStart w:id="42" w:name="_Toc184310302"/>
      <w:bookmarkEnd w:id="42"/>
      <w:bookmarkStart w:id="43" w:name="_Toc184308037"/>
      <w:bookmarkEnd w:id="43"/>
      <w:bookmarkStart w:id="44" w:name="_Toc184312095"/>
      <w:bookmarkEnd w:id="44"/>
      <w:bookmarkStart w:id="45" w:name="_Toc184308075"/>
      <w:bookmarkEnd w:id="45"/>
      <w:bookmarkStart w:id="46" w:name="_Toc184312097"/>
      <w:bookmarkEnd w:id="46"/>
      <w:bookmarkStart w:id="47" w:name="_Toc184308071"/>
      <w:bookmarkEnd w:id="47"/>
      <w:bookmarkStart w:id="48" w:name="_Toc184312124"/>
      <w:bookmarkEnd w:id="48"/>
      <w:bookmarkStart w:id="49" w:name="_Toc184308090"/>
      <w:bookmarkEnd w:id="49"/>
      <w:bookmarkStart w:id="50" w:name="_Toc184308041"/>
      <w:bookmarkEnd w:id="50"/>
      <w:bookmarkStart w:id="51" w:name="_Toc184308091"/>
      <w:bookmarkEnd w:id="51"/>
      <w:bookmarkStart w:id="52" w:name="_Toc184310280"/>
      <w:bookmarkEnd w:id="52"/>
      <w:bookmarkStart w:id="53" w:name="_Toc184308097"/>
      <w:bookmarkEnd w:id="53"/>
      <w:bookmarkStart w:id="54" w:name="_Toc184312107"/>
      <w:bookmarkEnd w:id="54"/>
      <w:bookmarkStart w:id="55" w:name="_Toc184310318"/>
      <w:bookmarkEnd w:id="55"/>
      <w:bookmarkStart w:id="56" w:name="_Toc184313296"/>
      <w:bookmarkEnd w:id="56"/>
      <w:bookmarkStart w:id="57" w:name="_Toc184314412"/>
      <w:bookmarkEnd w:id="57"/>
      <w:bookmarkStart w:id="58" w:name="_Toc184312088"/>
      <w:bookmarkEnd w:id="58"/>
      <w:bookmarkStart w:id="59" w:name="_Toc184312106"/>
      <w:bookmarkEnd w:id="59"/>
      <w:bookmarkStart w:id="60" w:name="_Toc184313267"/>
      <w:bookmarkEnd w:id="60"/>
      <w:bookmarkStart w:id="61" w:name="_Toc184312133"/>
      <w:bookmarkEnd w:id="61"/>
      <w:bookmarkStart w:id="62" w:name="_Toc184313295"/>
      <w:bookmarkEnd w:id="62"/>
      <w:bookmarkStart w:id="63" w:name="_Toc184308077"/>
      <w:bookmarkEnd w:id="63"/>
      <w:bookmarkStart w:id="64" w:name="_Toc184310342"/>
      <w:bookmarkEnd w:id="64"/>
      <w:bookmarkStart w:id="65" w:name="_Toc184312114"/>
      <w:bookmarkEnd w:id="65"/>
      <w:bookmarkStart w:id="66" w:name="_Toc184308049"/>
      <w:bookmarkEnd w:id="66"/>
      <w:bookmarkStart w:id="67" w:name="_Toc184312108"/>
      <w:bookmarkEnd w:id="67"/>
      <w:bookmarkStart w:id="68" w:name="_Toc184314464"/>
      <w:bookmarkEnd w:id="68"/>
      <w:bookmarkStart w:id="69" w:name="_Toc184314473"/>
      <w:bookmarkEnd w:id="69"/>
      <w:bookmarkStart w:id="70" w:name="_Toc184310309"/>
      <w:bookmarkEnd w:id="70"/>
      <w:bookmarkStart w:id="71" w:name="_Toc184314460"/>
      <w:bookmarkEnd w:id="71"/>
      <w:bookmarkStart w:id="72" w:name="_Toc184310286"/>
      <w:bookmarkEnd w:id="72"/>
      <w:bookmarkStart w:id="73" w:name="_Toc184314415"/>
      <w:bookmarkEnd w:id="73"/>
      <w:bookmarkStart w:id="74" w:name="_Toc184314437"/>
      <w:bookmarkEnd w:id="74"/>
      <w:bookmarkStart w:id="75" w:name="_Toc184313277"/>
      <w:bookmarkEnd w:id="75"/>
      <w:bookmarkStart w:id="76" w:name="_Toc184308086"/>
      <w:bookmarkEnd w:id="76"/>
      <w:bookmarkStart w:id="77" w:name="_Toc184314444"/>
      <w:bookmarkEnd w:id="77"/>
      <w:bookmarkStart w:id="78" w:name="_Toc184314449"/>
      <w:bookmarkEnd w:id="78"/>
      <w:bookmarkStart w:id="79" w:name="_Toc184312136"/>
      <w:bookmarkEnd w:id="79"/>
      <w:bookmarkStart w:id="80" w:name="_Toc184313283"/>
      <w:bookmarkEnd w:id="80"/>
      <w:bookmarkStart w:id="81" w:name="_Toc184308094"/>
      <w:bookmarkEnd w:id="81"/>
      <w:bookmarkStart w:id="82" w:name="_Toc184313254"/>
      <w:bookmarkEnd w:id="82"/>
      <w:bookmarkStart w:id="83" w:name="_Toc184308038"/>
      <w:bookmarkEnd w:id="83"/>
      <w:bookmarkStart w:id="84" w:name="_Toc184312101"/>
      <w:bookmarkEnd w:id="84"/>
      <w:bookmarkStart w:id="85" w:name="_Toc184314446"/>
      <w:bookmarkEnd w:id="85"/>
      <w:bookmarkStart w:id="86" w:name="_Toc184310314"/>
      <w:bookmarkEnd w:id="86"/>
      <w:bookmarkStart w:id="87" w:name="_Toc184308048"/>
      <w:bookmarkEnd w:id="87"/>
      <w:bookmarkStart w:id="88" w:name="_Toc184310329"/>
      <w:bookmarkEnd w:id="88"/>
      <w:bookmarkStart w:id="89" w:name="_Toc184313304"/>
      <w:bookmarkEnd w:id="89"/>
      <w:bookmarkStart w:id="90" w:name="_Toc184312128"/>
      <w:bookmarkEnd w:id="90"/>
      <w:bookmarkStart w:id="91" w:name="_Toc184310317"/>
      <w:bookmarkEnd w:id="91"/>
      <w:bookmarkStart w:id="92" w:name="_Toc184314463"/>
      <w:bookmarkEnd w:id="92"/>
      <w:bookmarkStart w:id="93" w:name="_Toc184314445"/>
      <w:bookmarkEnd w:id="93"/>
      <w:bookmarkStart w:id="94" w:name="_Toc184314435"/>
      <w:bookmarkEnd w:id="94"/>
      <w:bookmarkStart w:id="95" w:name="_Toc184308036"/>
      <w:bookmarkEnd w:id="95"/>
      <w:bookmarkStart w:id="96" w:name="_Toc184314416"/>
      <w:bookmarkEnd w:id="96"/>
      <w:bookmarkStart w:id="97" w:name="_Toc184314432"/>
      <w:bookmarkEnd w:id="97"/>
      <w:bookmarkStart w:id="98" w:name="_Toc184312109"/>
      <w:bookmarkEnd w:id="98"/>
      <w:bookmarkStart w:id="99" w:name="_Toc184313263"/>
      <w:bookmarkEnd w:id="99"/>
      <w:bookmarkStart w:id="100" w:name="_Toc184308042"/>
      <w:bookmarkEnd w:id="100"/>
      <w:bookmarkStart w:id="101" w:name="_Toc184312076"/>
      <w:bookmarkEnd w:id="101"/>
      <w:bookmarkStart w:id="102" w:name="_Toc184313256"/>
      <w:bookmarkEnd w:id="102"/>
      <w:bookmarkStart w:id="103" w:name="_Toc184308058"/>
      <w:bookmarkEnd w:id="103"/>
      <w:bookmarkStart w:id="104" w:name="_Toc184313271"/>
      <w:bookmarkEnd w:id="104"/>
      <w:bookmarkStart w:id="105" w:name="_Toc184314419"/>
      <w:bookmarkEnd w:id="105"/>
      <w:bookmarkStart w:id="106" w:name="_Toc184310331"/>
      <w:bookmarkEnd w:id="106"/>
      <w:bookmarkStart w:id="107" w:name="_Toc184314448"/>
      <w:bookmarkEnd w:id="107"/>
      <w:bookmarkStart w:id="108" w:name="_Toc184313308"/>
      <w:bookmarkEnd w:id="108"/>
      <w:bookmarkStart w:id="109" w:name="_Toc184310296"/>
      <w:bookmarkEnd w:id="109"/>
      <w:bookmarkStart w:id="110" w:name="_Toc184310295"/>
      <w:bookmarkEnd w:id="110"/>
      <w:bookmarkStart w:id="111" w:name="_Toc184308055"/>
      <w:bookmarkEnd w:id="111"/>
      <w:bookmarkStart w:id="112" w:name="_Toc184312082"/>
      <w:bookmarkEnd w:id="112"/>
      <w:bookmarkStart w:id="113" w:name="_Toc184312105"/>
      <w:bookmarkEnd w:id="113"/>
      <w:bookmarkStart w:id="114" w:name="_Toc184314475"/>
      <w:bookmarkEnd w:id="114"/>
      <w:bookmarkStart w:id="115" w:name="_Toc184313278"/>
      <w:bookmarkEnd w:id="115"/>
      <w:bookmarkStart w:id="116" w:name="_Toc184310328"/>
      <w:bookmarkEnd w:id="116"/>
      <w:bookmarkStart w:id="117" w:name="_Toc184313299"/>
      <w:bookmarkEnd w:id="117"/>
      <w:bookmarkStart w:id="118" w:name="_Toc184313248"/>
      <w:bookmarkEnd w:id="118"/>
      <w:bookmarkStart w:id="119" w:name="_Toc184314411"/>
      <w:bookmarkEnd w:id="119"/>
      <w:bookmarkStart w:id="120" w:name="_Toc184314420"/>
      <w:bookmarkEnd w:id="120"/>
      <w:bookmarkStart w:id="121" w:name="_Toc184314426"/>
      <w:bookmarkEnd w:id="121"/>
      <w:bookmarkStart w:id="122" w:name="_Toc184310310"/>
      <w:bookmarkEnd w:id="122"/>
      <w:bookmarkStart w:id="123" w:name="_Toc184312085"/>
      <w:bookmarkEnd w:id="123"/>
      <w:bookmarkStart w:id="124" w:name="_Toc184314425"/>
      <w:bookmarkEnd w:id="124"/>
      <w:bookmarkStart w:id="125" w:name="_Toc184310301"/>
      <w:bookmarkEnd w:id="125"/>
      <w:bookmarkStart w:id="126" w:name="_Toc184312119"/>
      <w:bookmarkEnd w:id="126"/>
      <w:bookmarkStart w:id="127" w:name="_Toc184310305"/>
      <w:bookmarkEnd w:id="127"/>
      <w:bookmarkStart w:id="128" w:name="_Toc184312111"/>
      <w:bookmarkEnd w:id="128"/>
      <w:bookmarkStart w:id="129" w:name="_Toc184313293"/>
      <w:bookmarkEnd w:id="129"/>
      <w:bookmarkStart w:id="130" w:name="_Toc184310322"/>
      <w:bookmarkEnd w:id="130"/>
      <w:bookmarkStart w:id="131" w:name="_Toc184314441"/>
      <w:bookmarkEnd w:id="131"/>
      <w:bookmarkStart w:id="132" w:name="_Toc184314462"/>
      <w:bookmarkEnd w:id="132"/>
      <w:bookmarkStart w:id="133" w:name="_Toc184308095"/>
      <w:bookmarkEnd w:id="133"/>
      <w:bookmarkStart w:id="134" w:name="_Toc184310343"/>
      <w:bookmarkEnd w:id="134"/>
      <w:bookmarkStart w:id="135" w:name="_Toc184314440"/>
      <w:bookmarkEnd w:id="135"/>
      <w:bookmarkStart w:id="136" w:name="_Toc184313300"/>
      <w:bookmarkEnd w:id="136"/>
      <w:bookmarkStart w:id="137" w:name="_Toc184310311"/>
      <w:bookmarkEnd w:id="137"/>
      <w:bookmarkStart w:id="138" w:name="_Toc184308098"/>
      <w:bookmarkEnd w:id="138"/>
      <w:bookmarkStart w:id="139" w:name="_Toc184308056"/>
      <w:bookmarkEnd w:id="139"/>
      <w:bookmarkStart w:id="140" w:name="_Toc184313239"/>
      <w:bookmarkEnd w:id="140"/>
      <w:bookmarkStart w:id="141" w:name="_Toc184310278"/>
      <w:bookmarkEnd w:id="141"/>
      <w:bookmarkStart w:id="142" w:name="_Toc184310274"/>
      <w:bookmarkEnd w:id="142"/>
      <w:bookmarkStart w:id="143" w:name="_Toc184310326"/>
      <w:bookmarkEnd w:id="143"/>
      <w:bookmarkStart w:id="144" w:name="_Toc184313302"/>
      <w:bookmarkEnd w:id="144"/>
      <w:bookmarkStart w:id="145" w:name="_Toc184313298"/>
      <w:bookmarkEnd w:id="145"/>
      <w:bookmarkStart w:id="146" w:name="_Toc184308054"/>
      <w:bookmarkEnd w:id="146"/>
      <w:bookmarkStart w:id="147" w:name="_Toc184313272"/>
      <w:bookmarkEnd w:id="147"/>
      <w:bookmarkStart w:id="148" w:name="_Toc184310298"/>
      <w:bookmarkEnd w:id="148"/>
      <w:bookmarkStart w:id="149" w:name="_Toc184313290"/>
      <w:bookmarkEnd w:id="149"/>
      <w:bookmarkStart w:id="150" w:name="_Toc184314433"/>
      <w:bookmarkEnd w:id="150"/>
      <w:bookmarkStart w:id="151" w:name="_Toc184308073"/>
      <w:bookmarkEnd w:id="151"/>
      <w:bookmarkStart w:id="152" w:name="_Toc184313275"/>
      <w:bookmarkEnd w:id="152"/>
      <w:bookmarkStart w:id="153" w:name="_Toc184312132"/>
      <w:bookmarkEnd w:id="153"/>
      <w:bookmarkStart w:id="154" w:name="_Toc184308050"/>
      <w:bookmarkEnd w:id="154"/>
      <w:bookmarkStart w:id="155" w:name="_Toc184308072"/>
      <w:bookmarkEnd w:id="155"/>
      <w:bookmarkStart w:id="156" w:name="_Toc184308084"/>
      <w:bookmarkEnd w:id="156"/>
      <w:bookmarkStart w:id="157" w:name="_Toc184310287"/>
      <w:bookmarkEnd w:id="157"/>
      <w:bookmarkStart w:id="158" w:name="_Toc184308070"/>
      <w:bookmarkEnd w:id="158"/>
      <w:bookmarkStart w:id="159" w:name="_Toc184314466"/>
      <w:bookmarkEnd w:id="159"/>
      <w:bookmarkStart w:id="160" w:name="_Toc184313297"/>
      <w:bookmarkEnd w:id="160"/>
      <w:bookmarkStart w:id="161" w:name="_Toc184312094"/>
      <w:bookmarkEnd w:id="161"/>
      <w:bookmarkStart w:id="162" w:name="_Toc184313242"/>
      <w:bookmarkEnd w:id="162"/>
      <w:bookmarkStart w:id="163" w:name="_Toc184313238"/>
      <w:bookmarkEnd w:id="163"/>
      <w:bookmarkStart w:id="164" w:name="_Toc184312079"/>
      <w:bookmarkEnd w:id="164"/>
      <w:bookmarkStart w:id="165" w:name="_Toc184312116"/>
      <w:bookmarkEnd w:id="165"/>
      <w:bookmarkStart w:id="166" w:name="_Toc184314476"/>
      <w:bookmarkEnd w:id="166"/>
      <w:bookmarkStart w:id="167" w:name="_Toc184314421"/>
      <w:bookmarkEnd w:id="167"/>
      <w:bookmarkStart w:id="168" w:name="_Toc184314467"/>
      <w:bookmarkEnd w:id="168"/>
      <w:bookmarkStart w:id="169" w:name="_Toc184312099"/>
      <w:bookmarkEnd w:id="169"/>
      <w:bookmarkStart w:id="170" w:name="_Toc184308089"/>
      <w:bookmarkEnd w:id="170"/>
      <w:bookmarkStart w:id="171" w:name="_Toc184312127"/>
      <w:bookmarkEnd w:id="171"/>
      <w:bookmarkStart w:id="172" w:name="_Toc184310281"/>
      <w:bookmarkEnd w:id="172"/>
      <w:bookmarkStart w:id="173" w:name="_Toc184314423"/>
      <w:bookmarkEnd w:id="173"/>
      <w:bookmarkStart w:id="174" w:name="_Toc184314410"/>
      <w:bookmarkEnd w:id="174"/>
      <w:bookmarkStart w:id="175" w:name="_Toc184313266"/>
      <w:bookmarkEnd w:id="175"/>
      <w:bookmarkStart w:id="176" w:name="_Toc184312122"/>
      <w:bookmarkEnd w:id="176"/>
      <w:bookmarkStart w:id="177" w:name="_Toc184310308"/>
      <w:bookmarkEnd w:id="177"/>
      <w:bookmarkStart w:id="178" w:name="_Toc184312126"/>
      <w:bookmarkEnd w:id="178"/>
      <w:bookmarkStart w:id="179" w:name="_Toc184313268"/>
      <w:bookmarkEnd w:id="179"/>
      <w:bookmarkStart w:id="180" w:name="_Toc184314481"/>
      <w:bookmarkEnd w:id="180"/>
      <w:bookmarkStart w:id="181" w:name="_Toc184313305"/>
      <w:bookmarkEnd w:id="181"/>
      <w:bookmarkStart w:id="182" w:name="_Toc184313281"/>
      <w:bookmarkEnd w:id="182"/>
      <w:bookmarkStart w:id="183" w:name="_Toc184310279"/>
      <w:bookmarkEnd w:id="183"/>
      <w:bookmarkStart w:id="184" w:name="_Toc184310276"/>
      <w:bookmarkEnd w:id="184"/>
      <w:bookmarkStart w:id="185" w:name="_Toc184310330"/>
      <w:bookmarkEnd w:id="185"/>
      <w:bookmarkStart w:id="186" w:name="_Toc184312075"/>
      <w:bookmarkEnd w:id="186"/>
      <w:bookmarkStart w:id="187" w:name="_Toc184313285"/>
      <w:bookmarkEnd w:id="187"/>
      <w:bookmarkStart w:id="188" w:name="_Toc184308068"/>
      <w:bookmarkEnd w:id="188"/>
      <w:bookmarkStart w:id="189" w:name="_Toc184308062"/>
      <w:bookmarkEnd w:id="189"/>
      <w:bookmarkStart w:id="190" w:name="_Toc184313250"/>
      <w:bookmarkEnd w:id="190"/>
      <w:bookmarkStart w:id="191" w:name="_Toc184310344"/>
      <w:bookmarkEnd w:id="191"/>
      <w:bookmarkStart w:id="192" w:name="_Toc184310297"/>
      <w:bookmarkEnd w:id="192"/>
      <w:bookmarkStart w:id="193" w:name="_Toc184312074"/>
      <w:bookmarkEnd w:id="193"/>
      <w:bookmarkStart w:id="194" w:name="_Toc184312071"/>
      <w:bookmarkEnd w:id="194"/>
      <w:bookmarkStart w:id="195" w:name="_Toc184313240"/>
      <w:bookmarkEnd w:id="195"/>
      <w:bookmarkStart w:id="196" w:name="_Toc184313245"/>
      <w:bookmarkEnd w:id="196"/>
      <w:bookmarkStart w:id="197" w:name="_Toc184313291"/>
      <w:bookmarkEnd w:id="197"/>
      <w:bookmarkStart w:id="198" w:name="_Toc184313309"/>
      <w:bookmarkEnd w:id="198"/>
      <w:bookmarkStart w:id="199" w:name="_Toc184312112"/>
      <w:bookmarkEnd w:id="199"/>
      <w:bookmarkStart w:id="200" w:name="_Toc184312102"/>
      <w:bookmarkEnd w:id="200"/>
      <w:bookmarkStart w:id="201" w:name="_Toc184312093"/>
      <w:bookmarkEnd w:id="201"/>
      <w:bookmarkStart w:id="202" w:name="_Toc184310285"/>
      <w:bookmarkEnd w:id="202"/>
      <w:bookmarkStart w:id="203" w:name="_Toc184313265"/>
      <w:bookmarkEnd w:id="203"/>
      <w:bookmarkStart w:id="204" w:name="_Toc184312083"/>
      <w:bookmarkEnd w:id="204"/>
      <w:bookmarkStart w:id="205" w:name="_Toc184310333"/>
      <w:bookmarkEnd w:id="205"/>
      <w:bookmarkStart w:id="206" w:name="_Toc184308059"/>
      <w:bookmarkEnd w:id="206"/>
      <w:bookmarkStart w:id="207" w:name="_Toc184310339"/>
      <w:bookmarkEnd w:id="207"/>
      <w:bookmarkStart w:id="208" w:name="_Toc184308060"/>
      <w:bookmarkEnd w:id="208"/>
      <w:bookmarkStart w:id="209" w:name="_Toc184313258"/>
      <w:bookmarkEnd w:id="209"/>
      <w:bookmarkStart w:id="210" w:name="_Toc184312113"/>
      <w:bookmarkEnd w:id="210"/>
      <w:bookmarkStart w:id="211" w:name="_Toc184312092"/>
      <w:bookmarkEnd w:id="211"/>
      <w:bookmarkStart w:id="212" w:name="_Toc184313243"/>
      <w:bookmarkEnd w:id="212"/>
      <w:bookmarkStart w:id="213" w:name="_Toc184310289"/>
      <w:bookmarkEnd w:id="213"/>
      <w:bookmarkStart w:id="214" w:name="_Toc184308104"/>
      <w:bookmarkEnd w:id="214"/>
      <w:bookmarkStart w:id="215" w:name="_Toc184310277"/>
      <w:bookmarkEnd w:id="215"/>
      <w:bookmarkStart w:id="216" w:name="_Toc184314439"/>
      <w:bookmarkEnd w:id="216"/>
      <w:bookmarkStart w:id="217" w:name="_Toc184314461"/>
      <w:bookmarkEnd w:id="217"/>
      <w:bookmarkStart w:id="218" w:name="_Toc184312129"/>
      <w:bookmarkEnd w:id="218"/>
      <w:bookmarkStart w:id="219" w:name="_Toc184308040"/>
      <w:bookmarkEnd w:id="219"/>
      <w:bookmarkStart w:id="220" w:name="_Toc184313241"/>
      <w:bookmarkEnd w:id="220"/>
      <w:bookmarkStart w:id="221" w:name="_Toc184312138"/>
      <w:bookmarkEnd w:id="221"/>
      <w:bookmarkStart w:id="222" w:name="_Toc184314429"/>
      <w:bookmarkEnd w:id="222"/>
      <w:bookmarkStart w:id="223" w:name="_Toc184308046"/>
      <w:bookmarkEnd w:id="223"/>
      <w:bookmarkStart w:id="224" w:name="_Toc184314471"/>
      <w:bookmarkEnd w:id="224"/>
      <w:bookmarkStart w:id="225" w:name="_Toc184313276"/>
      <w:bookmarkEnd w:id="225"/>
      <w:bookmarkStart w:id="226" w:name="_Toc184312080"/>
      <w:bookmarkEnd w:id="226"/>
      <w:bookmarkStart w:id="227" w:name="_Toc184310323"/>
      <w:bookmarkEnd w:id="227"/>
      <w:bookmarkStart w:id="228" w:name="_Toc184308101"/>
      <w:bookmarkEnd w:id="228"/>
      <w:bookmarkStart w:id="229" w:name="_Toc184310283"/>
      <w:bookmarkEnd w:id="229"/>
      <w:bookmarkStart w:id="230" w:name="_Toc184308092"/>
      <w:bookmarkEnd w:id="230"/>
      <w:bookmarkStart w:id="231" w:name="_Toc184313255"/>
      <w:bookmarkEnd w:id="231"/>
      <w:bookmarkStart w:id="232" w:name="_Toc184314431"/>
      <w:bookmarkEnd w:id="232"/>
      <w:bookmarkStart w:id="233" w:name="_Toc184308047"/>
      <w:bookmarkEnd w:id="233"/>
      <w:bookmarkStart w:id="234" w:name="_Toc184313244"/>
      <w:bookmarkEnd w:id="234"/>
      <w:bookmarkStart w:id="235" w:name="_Toc184310338"/>
      <w:bookmarkEnd w:id="235"/>
      <w:bookmarkStart w:id="236" w:name="_Toc184314414"/>
      <w:bookmarkEnd w:id="236"/>
      <w:bookmarkStart w:id="237" w:name="_Toc184310327"/>
      <w:bookmarkEnd w:id="237"/>
      <w:bookmarkStart w:id="238" w:name="_Toc184310291"/>
      <w:bookmarkEnd w:id="238"/>
      <w:bookmarkStart w:id="239" w:name="_Toc184314424"/>
      <w:bookmarkEnd w:id="239"/>
      <w:bookmarkStart w:id="240" w:name="_Toc184314452"/>
      <w:bookmarkEnd w:id="240"/>
      <w:bookmarkStart w:id="241" w:name="_Toc184313280"/>
      <w:bookmarkEnd w:id="241"/>
      <w:bookmarkStart w:id="242" w:name="_Toc184312125"/>
      <w:bookmarkEnd w:id="242"/>
      <w:bookmarkStart w:id="243" w:name="_Toc184312104"/>
      <w:bookmarkEnd w:id="243"/>
      <w:bookmarkStart w:id="244" w:name="_Toc184308081"/>
      <w:bookmarkEnd w:id="244"/>
      <w:bookmarkStart w:id="245" w:name="_Toc184310313"/>
      <w:bookmarkEnd w:id="245"/>
      <w:bookmarkStart w:id="246" w:name="_Toc184312118"/>
      <w:bookmarkEnd w:id="246"/>
      <w:bookmarkStart w:id="247" w:name="_Toc184310272"/>
      <w:bookmarkEnd w:id="247"/>
      <w:bookmarkStart w:id="248" w:name="_Toc184312067"/>
      <w:bookmarkEnd w:id="248"/>
      <w:bookmarkStart w:id="249" w:name="_Toc184308088"/>
      <w:bookmarkEnd w:id="249"/>
      <w:bookmarkStart w:id="250" w:name="_Toc184312069"/>
      <w:bookmarkEnd w:id="250"/>
      <w:bookmarkStart w:id="251" w:name="_Toc184310306"/>
      <w:bookmarkEnd w:id="251"/>
      <w:bookmarkStart w:id="252" w:name="_Toc184312084"/>
      <w:bookmarkEnd w:id="252"/>
      <w:bookmarkStart w:id="253" w:name="_Toc184308052"/>
      <w:bookmarkEnd w:id="253"/>
      <w:bookmarkStart w:id="254" w:name="_Toc184313303"/>
      <w:bookmarkEnd w:id="254"/>
      <w:bookmarkStart w:id="255" w:name="_Toc184314477"/>
      <w:bookmarkEnd w:id="255"/>
      <w:bookmarkStart w:id="256" w:name="_Toc184312137"/>
      <w:bookmarkEnd w:id="256"/>
      <w:bookmarkStart w:id="257" w:name="_Toc184313270"/>
      <w:bookmarkEnd w:id="257"/>
      <w:bookmarkStart w:id="258" w:name="_Toc184313264"/>
      <w:bookmarkEnd w:id="258"/>
      <w:bookmarkStart w:id="259" w:name="_Toc184308103"/>
      <w:bookmarkEnd w:id="259"/>
      <w:bookmarkStart w:id="260" w:name="_Toc184308043"/>
      <w:bookmarkEnd w:id="260"/>
      <w:bookmarkStart w:id="261" w:name="_Toc184310325"/>
      <w:bookmarkEnd w:id="261"/>
      <w:bookmarkStart w:id="262" w:name="_Toc184313279"/>
      <w:bookmarkEnd w:id="262"/>
      <w:bookmarkStart w:id="263" w:name="_Toc184310275"/>
      <w:bookmarkEnd w:id="263"/>
      <w:bookmarkStart w:id="264" w:name="_Toc184314482"/>
      <w:bookmarkEnd w:id="264"/>
      <w:bookmarkStart w:id="265" w:name="_Toc184308061"/>
      <w:bookmarkEnd w:id="265"/>
      <w:bookmarkStart w:id="266" w:name="_Toc184313306"/>
      <w:bookmarkEnd w:id="266"/>
      <w:bookmarkStart w:id="267" w:name="_Toc184310304"/>
      <w:bookmarkEnd w:id="267"/>
      <w:bookmarkStart w:id="268" w:name="_Toc184314455"/>
      <w:bookmarkEnd w:id="268"/>
      <w:bookmarkStart w:id="269" w:name="_Toc184312123"/>
      <w:bookmarkEnd w:id="269"/>
      <w:bookmarkStart w:id="270" w:name="_Toc184313251"/>
      <w:bookmarkEnd w:id="270"/>
      <w:bookmarkStart w:id="271" w:name="_Toc184314479"/>
      <w:bookmarkEnd w:id="271"/>
      <w:bookmarkStart w:id="272" w:name="_Toc184313257"/>
      <w:bookmarkEnd w:id="272"/>
      <w:bookmarkStart w:id="273" w:name="_Toc184310316"/>
      <w:bookmarkEnd w:id="273"/>
      <w:bookmarkStart w:id="274" w:name="_Toc184310335"/>
      <w:bookmarkEnd w:id="274"/>
      <w:bookmarkStart w:id="275" w:name="_Toc184313294"/>
      <w:bookmarkEnd w:id="275"/>
      <w:bookmarkStart w:id="276" w:name="_Toc184308069"/>
      <w:bookmarkEnd w:id="276"/>
      <w:bookmarkStart w:id="277" w:name="_Toc184312077"/>
      <w:bookmarkEnd w:id="277"/>
      <w:bookmarkStart w:id="278" w:name="_Toc184308045"/>
      <w:bookmarkEnd w:id="278"/>
      <w:bookmarkStart w:id="279" w:name="_Toc184310340"/>
      <w:bookmarkEnd w:id="279"/>
      <w:bookmarkStart w:id="280" w:name="_Toc184313247"/>
      <w:bookmarkEnd w:id="280"/>
      <w:bookmarkStart w:id="281" w:name="_Toc184314417"/>
      <w:bookmarkEnd w:id="281"/>
      <w:bookmarkStart w:id="282" w:name="_Toc184312120"/>
      <w:bookmarkEnd w:id="282"/>
      <w:bookmarkStart w:id="283" w:name="_Toc184313252"/>
      <w:bookmarkEnd w:id="283"/>
      <w:bookmarkStart w:id="284" w:name="_Toc184314453"/>
      <w:bookmarkEnd w:id="284"/>
      <w:bookmarkStart w:id="285" w:name="_Toc184312072"/>
      <w:bookmarkEnd w:id="285"/>
      <w:bookmarkStart w:id="286" w:name="_Toc184312070"/>
      <w:bookmarkEnd w:id="286"/>
      <w:bookmarkStart w:id="287" w:name="_Toc184313246"/>
      <w:bookmarkEnd w:id="287"/>
      <w:bookmarkStart w:id="288" w:name="_Toc184310284"/>
      <w:bookmarkEnd w:id="288"/>
      <w:bookmarkStart w:id="289" w:name="_Toc184310273"/>
      <w:bookmarkEnd w:id="289"/>
      <w:bookmarkStart w:id="290" w:name="_Toc184313282"/>
      <w:bookmarkEnd w:id="290"/>
      <w:bookmarkStart w:id="291" w:name="_Toc184308096"/>
      <w:bookmarkEnd w:id="291"/>
      <w:bookmarkStart w:id="292" w:name="_Toc184312100"/>
      <w:bookmarkEnd w:id="292"/>
      <w:bookmarkStart w:id="293" w:name="_Toc184314451"/>
      <w:bookmarkEnd w:id="293"/>
      <w:bookmarkStart w:id="294" w:name="_Toc184314469"/>
      <w:bookmarkEnd w:id="294"/>
      <w:bookmarkStart w:id="295" w:name="_Toc184313310"/>
      <w:bookmarkEnd w:id="295"/>
      <w:bookmarkStart w:id="296" w:name="_Toc184314459"/>
      <w:bookmarkEnd w:id="296"/>
      <w:bookmarkStart w:id="297" w:name="_Toc184310303"/>
      <w:bookmarkEnd w:id="297"/>
      <w:bookmarkStart w:id="298" w:name="_Toc184310320"/>
      <w:bookmarkEnd w:id="298"/>
      <w:bookmarkStart w:id="299" w:name="_Toc184313289"/>
      <w:bookmarkEnd w:id="299"/>
      <w:bookmarkStart w:id="300" w:name="_Toc184310337"/>
      <w:bookmarkEnd w:id="300"/>
      <w:bookmarkStart w:id="301" w:name="_Toc184310332"/>
      <w:bookmarkEnd w:id="301"/>
      <w:bookmarkStart w:id="302" w:name="_Toc184310293"/>
      <w:bookmarkEnd w:id="302"/>
      <w:bookmarkStart w:id="303" w:name="_Toc184314465"/>
      <w:bookmarkEnd w:id="303"/>
      <w:bookmarkStart w:id="304" w:name="_Toc184308105"/>
      <w:bookmarkEnd w:id="304"/>
      <w:bookmarkStart w:id="305" w:name="_Toc184313262"/>
      <w:bookmarkEnd w:id="305"/>
      <w:bookmarkStart w:id="306" w:name="_Toc184308079"/>
      <w:bookmarkEnd w:id="306"/>
      <w:bookmarkStart w:id="307" w:name="_Toc184313301"/>
      <w:bookmarkEnd w:id="307"/>
      <w:bookmarkStart w:id="308" w:name="_Toc184308106"/>
      <w:bookmarkEnd w:id="308"/>
      <w:bookmarkStart w:id="309" w:name="_Toc184314434"/>
      <w:bookmarkEnd w:id="309"/>
      <w:bookmarkStart w:id="310" w:name="_Toc184314478"/>
      <w:bookmarkEnd w:id="310"/>
      <w:bookmarkStart w:id="311" w:name="_Toc184314436"/>
      <w:bookmarkEnd w:id="311"/>
      <w:bookmarkStart w:id="312" w:name="_Toc184312121"/>
      <w:bookmarkEnd w:id="312"/>
      <w:bookmarkStart w:id="313" w:name="_Toc184314454"/>
      <w:bookmarkEnd w:id="313"/>
      <w:bookmarkStart w:id="314" w:name="_Toc184308065"/>
      <w:bookmarkEnd w:id="314"/>
      <w:bookmarkStart w:id="315" w:name="_Toc184310334"/>
      <w:bookmarkEnd w:id="315"/>
      <w:bookmarkStart w:id="316" w:name="_Toc184308083"/>
      <w:bookmarkEnd w:id="316"/>
      <w:bookmarkStart w:id="317" w:name="_Toc184312130"/>
      <w:bookmarkEnd w:id="317"/>
      <w:bookmarkStart w:id="318" w:name="_Toc184312089"/>
      <w:bookmarkEnd w:id="318"/>
      <w:bookmarkStart w:id="319" w:name="_Toc184310290"/>
      <w:bookmarkEnd w:id="319"/>
      <w:bookmarkStart w:id="320" w:name="_Toc184314472"/>
      <w:bookmarkEnd w:id="320"/>
      <w:bookmarkStart w:id="321" w:name="_Toc184313307"/>
      <w:bookmarkEnd w:id="321"/>
      <w:bookmarkStart w:id="322" w:name="_Toc184314480"/>
      <w:bookmarkEnd w:id="322"/>
      <w:bookmarkStart w:id="323" w:name="_Toc184308076"/>
      <w:bookmarkEnd w:id="323"/>
      <w:bookmarkStart w:id="324" w:name="_Toc184314438"/>
      <w:bookmarkEnd w:id="324"/>
      <w:bookmarkStart w:id="325" w:name="_Toc184310307"/>
      <w:bookmarkEnd w:id="325"/>
      <w:bookmarkStart w:id="326" w:name="_Toc184314468"/>
      <w:bookmarkEnd w:id="326"/>
      <w:bookmarkStart w:id="327" w:name="_Toc184314413"/>
      <w:bookmarkEnd w:id="327"/>
      <w:bookmarkStart w:id="328" w:name="_Toc184310300"/>
      <w:bookmarkEnd w:id="328"/>
      <w:bookmarkStart w:id="329" w:name="_Toc184312081"/>
      <w:bookmarkEnd w:id="329"/>
      <w:bookmarkStart w:id="330" w:name="_Toc184312090"/>
      <w:bookmarkEnd w:id="330"/>
      <w:bookmarkStart w:id="331" w:name="_Toc184313269"/>
      <w:bookmarkEnd w:id="331"/>
      <w:bookmarkStart w:id="332" w:name="_Toc184314422"/>
      <w:bookmarkEnd w:id="332"/>
      <w:bookmarkStart w:id="333" w:name="_Toc184308085"/>
      <w:bookmarkEnd w:id="333"/>
      <w:bookmarkStart w:id="334" w:name="_Toc184308051"/>
      <w:bookmarkEnd w:id="334"/>
      <w:bookmarkStart w:id="335" w:name="_Toc184308064"/>
      <w:bookmarkEnd w:id="335"/>
      <w:bookmarkStart w:id="336" w:name="_Toc184313284"/>
      <w:bookmarkEnd w:id="336"/>
      <w:bookmarkStart w:id="337" w:name="_Toc184313259"/>
      <w:bookmarkEnd w:id="337"/>
      <w:bookmarkStart w:id="338" w:name="_Toc184310282"/>
      <w:bookmarkEnd w:id="338"/>
      <w:bookmarkStart w:id="339" w:name="_Toc184312134"/>
      <w:bookmarkEnd w:id="339"/>
      <w:bookmarkStart w:id="340" w:name="_Toc184313287"/>
      <w:bookmarkEnd w:id="340"/>
      <w:bookmarkStart w:id="341" w:name="_Toc184314428"/>
      <w:bookmarkEnd w:id="341"/>
      <w:bookmarkStart w:id="342" w:name="_Toc184314443"/>
      <w:bookmarkEnd w:id="342"/>
      <w:bookmarkStart w:id="343" w:name="_Toc184308102"/>
      <w:bookmarkEnd w:id="343"/>
      <w:bookmarkStart w:id="344" w:name="_Toc184312096"/>
      <w:bookmarkEnd w:id="344"/>
      <w:bookmarkStart w:id="345" w:name="_Toc184313274"/>
      <w:bookmarkEnd w:id="345"/>
      <w:bookmarkStart w:id="346" w:name="_Toc184310292"/>
      <w:bookmarkEnd w:id="346"/>
      <w:bookmarkStart w:id="347" w:name="_Toc184310336"/>
      <w:bookmarkEnd w:id="347"/>
      <w:bookmarkStart w:id="348" w:name="_Toc184310312"/>
      <w:bookmarkEnd w:id="348"/>
      <w:bookmarkStart w:id="349" w:name="_Toc184308099"/>
      <w:bookmarkEnd w:id="349"/>
      <w:bookmarkStart w:id="350" w:name="_Toc184314418"/>
      <w:bookmarkEnd w:id="350"/>
      <w:bookmarkStart w:id="351" w:name="_Toc184314430"/>
      <w:bookmarkEnd w:id="351"/>
      <w:bookmarkStart w:id="352" w:name="_Toc184310321"/>
      <w:bookmarkEnd w:id="352"/>
      <w:bookmarkStart w:id="353" w:name="_Toc184314457"/>
      <w:bookmarkEnd w:id="353"/>
      <w:bookmarkStart w:id="354" w:name="_Toc184308053"/>
      <w:bookmarkEnd w:id="354"/>
      <w:bookmarkStart w:id="355" w:name="_Toc184310315"/>
      <w:bookmarkEnd w:id="355"/>
      <w:bookmarkStart w:id="356" w:name="_Toc184313249"/>
      <w:bookmarkEnd w:id="356"/>
      <w:bookmarkStart w:id="357" w:name="_Toc184308080"/>
      <w:bookmarkEnd w:id="357"/>
      <w:bookmarkStart w:id="358" w:name="_Toc184310341"/>
      <w:bookmarkEnd w:id="358"/>
      <w:bookmarkStart w:id="359" w:name="_Toc184308093"/>
      <w:bookmarkEnd w:id="359"/>
      <w:bookmarkStart w:id="360" w:name="_Toc184314447"/>
      <w:bookmarkEnd w:id="360"/>
      <w:bookmarkStart w:id="361" w:name="_Toc184313261"/>
      <w:bookmarkEnd w:id="361"/>
      <w:bookmarkStart w:id="362" w:name="_Toc184314456"/>
      <w:bookmarkEnd w:id="362"/>
      <w:bookmarkStart w:id="363" w:name="_Toc184313292"/>
      <w:bookmarkEnd w:id="363"/>
      <w:bookmarkStart w:id="364" w:name="_Toc184310299"/>
      <w:bookmarkEnd w:id="364"/>
      <w:bookmarkStart w:id="365" w:name="_Toc184312068"/>
      <w:bookmarkEnd w:id="365"/>
      <w:bookmarkStart w:id="366" w:name="_Toc184308082"/>
      <w:bookmarkEnd w:id="366"/>
      <w:bookmarkStart w:id="367" w:name="_Toc184313288"/>
      <w:bookmarkEnd w:id="367"/>
      <w:bookmarkStart w:id="368" w:name="_Toc184313260"/>
      <w:bookmarkEnd w:id="368"/>
      <w:bookmarkStart w:id="369" w:name="_Toc184312073"/>
      <w:bookmarkEnd w:id="369"/>
      <w:bookmarkStart w:id="370" w:name="_Toc184308108"/>
      <w:bookmarkEnd w:id="370"/>
      <w:bookmarkStart w:id="371" w:name="_Toc184313286"/>
      <w:bookmarkEnd w:id="371"/>
      <w:bookmarkStart w:id="372" w:name="_Toc184308044"/>
      <w:bookmarkEnd w:id="372"/>
      <w:bookmarkStart w:id="373" w:name="_Toc184312110"/>
      <w:bookmarkEnd w:id="373"/>
      <w:bookmarkStart w:id="374" w:name="_Toc184312131"/>
      <w:bookmarkEnd w:id="374"/>
      <w:bookmarkStart w:id="375" w:name="_Toc184314458"/>
      <w:bookmarkEnd w:id="375"/>
      <w:bookmarkStart w:id="376" w:name="_Toc184312115"/>
      <w:bookmarkEnd w:id="376"/>
      <w:bookmarkStart w:id="377" w:name="_Toc184312087"/>
      <w:bookmarkEnd w:id="377"/>
      <w:bookmarkStart w:id="378" w:name="_Toc184308074"/>
      <w:bookmarkEnd w:id="378"/>
      <w:bookmarkStart w:id="379" w:name="_Toc184308057"/>
      <w:bookmarkEnd w:id="379"/>
      <w:bookmarkStart w:id="380" w:name="_Toc184314442"/>
      <w:bookmarkEnd w:id="380"/>
      <w:bookmarkStart w:id="381" w:name="_Toc184312139"/>
      <w:bookmarkEnd w:id="381"/>
      <w:bookmarkStart w:id="382" w:name="_Toc184312103"/>
      <w:bookmarkEnd w:id="382"/>
      <w:bookmarkStart w:id="383" w:name="_Toc184314450"/>
      <w:bookmarkEnd w:id="383"/>
      <w:bookmarkStart w:id="384" w:name="_Toc184308039"/>
      <w:bookmarkEnd w:id="384"/>
      <w:bookmarkStart w:id="385" w:name="_Toc184314474"/>
      <w:bookmarkEnd w:id="385"/>
      <w:bookmarkStart w:id="386" w:name="_Toc184313273"/>
      <w:bookmarkEnd w:id="386"/>
      <w:bookmarkStart w:id="387" w:name="_Toc184308067"/>
      <w:bookmarkEnd w:id="387"/>
      <w:bookmarkStart w:id="388" w:name="_Toc184312091"/>
      <w:bookmarkEnd w:id="388"/>
      <w:bookmarkStart w:id="389" w:name="_Toc184308087"/>
      <w:bookmarkEnd w:id="389"/>
      <w:bookmarkStart w:id="390" w:name="_Toc184310319"/>
      <w:bookmarkEnd w:id="390"/>
      <w:bookmarkStart w:id="391" w:name="_Toc184314427"/>
      <w:bookmarkEnd w:id="391"/>
      <w:bookmarkStart w:id="392" w:name="_Toc184310288"/>
      <w:bookmarkEnd w:id="392"/>
      <w:bookmarkStart w:id="393" w:name="_Toc184312135"/>
      <w:bookmarkEnd w:id="393"/>
      <w:r>
        <w:rPr>
          <w:rFonts w:hint="eastAsia" w:ascii="仿宋" w:hAnsi="仿宋" w:eastAsia="仿宋" w:cs="仿宋"/>
          <w:b/>
          <w:sz w:val="36"/>
          <w:szCs w:val="36"/>
        </w:rPr>
        <w:t>评标办法</w:t>
      </w:r>
    </w:p>
    <w:p w14:paraId="33197E81">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9178" w:type="dxa"/>
        <w:tblInd w:w="-1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0"/>
        <w:gridCol w:w="1446"/>
        <w:gridCol w:w="5412"/>
        <w:gridCol w:w="1460"/>
      </w:tblGrid>
      <w:tr w14:paraId="442D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noWrap w:val="0"/>
            <w:vAlign w:val="center"/>
          </w:tcPr>
          <w:p w14:paraId="369D74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6" w:type="dxa"/>
            <w:noWrap w:val="0"/>
            <w:vAlign w:val="center"/>
          </w:tcPr>
          <w:p w14:paraId="2E356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评审项目</w:t>
            </w:r>
          </w:p>
        </w:tc>
        <w:tc>
          <w:tcPr>
            <w:tcW w:w="5412" w:type="dxa"/>
            <w:noWrap w:val="0"/>
            <w:vAlign w:val="center"/>
          </w:tcPr>
          <w:p w14:paraId="069283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评分内容</w:t>
            </w:r>
          </w:p>
        </w:tc>
        <w:tc>
          <w:tcPr>
            <w:tcW w:w="1460" w:type="dxa"/>
            <w:noWrap w:val="0"/>
            <w:vAlign w:val="center"/>
          </w:tcPr>
          <w:p w14:paraId="47BFA7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权重/</w:t>
            </w:r>
            <w:r>
              <w:rPr>
                <w:rFonts w:hint="eastAsia" w:ascii="仿宋" w:hAnsi="仿宋" w:eastAsia="仿宋" w:cs="仿宋"/>
                <w:sz w:val="24"/>
                <w:szCs w:val="24"/>
                <w:highlight w:val="none"/>
              </w:rPr>
              <w:t>分值（分）</w:t>
            </w:r>
          </w:p>
        </w:tc>
      </w:tr>
      <w:tr w14:paraId="7C1D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shd w:val="clear" w:color="auto" w:fill="auto"/>
            <w:noWrap w:val="0"/>
            <w:vAlign w:val="center"/>
          </w:tcPr>
          <w:p w14:paraId="7B292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1446" w:type="dxa"/>
            <w:noWrap w:val="0"/>
            <w:vAlign w:val="center"/>
          </w:tcPr>
          <w:p w14:paraId="1691A7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对项目的理解、分析</w:t>
            </w:r>
          </w:p>
          <w:p w14:paraId="2D29B4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5412" w:type="dxa"/>
            <w:noWrap w:val="0"/>
            <w:vAlign w:val="center"/>
          </w:tcPr>
          <w:p w14:paraId="7710B9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根据投标人提供的对项目的理解、分析进行打分。</w:t>
            </w:r>
          </w:p>
          <w:p w14:paraId="76C241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对本项目的意义认识深刻、政策背景清晰、项目重点清楚、垃圾分类难点分析准确及解决方案科学有效的，得6分；</w:t>
            </w:r>
          </w:p>
          <w:p w14:paraId="47A603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对本项目的意义认识比较深刻、政策背景比较清晰、项目重点比较清楚、垃圾分类难点分析比较准确及解决方案比较科学有效的，得4分；</w:t>
            </w:r>
          </w:p>
          <w:p w14:paraId="2408F1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对本项目的意义认识不够深刻、政策背景不够清晰、项目重点不够清楚、垃圾分类难点分析不够准确及解决方案不够科学有效的，得2分。</w:t>
            </w:r>
          </w:p>
          <w:p w14:paraId="5D9891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未提供不得分。</w:t>
            </w:r>
          </w:p>
        </w:tc>
        <w:tc>
          <w:tcPr>
            <w:tcW w:w="1460" w:type="dxa"/>
            <w:noWrap w:val="0"/>
            <w:vAlign w:val="center"/>
          </w:tcPr>
          <w:p w14:paraId="44C1E8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17E1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shd w:val="clear" w:color="auto" w:fill="auto"/>
            <w:noWrap w:val="0"/>
            <w:vAlign w:val="center"/>
          </w:tcPr>
          <w:p w14:paraId="22E48F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1446" w:type="dxa"/>
            <w:noWrap w:val="0"/>
            <w:vAlign w:val="center"/>
          </w:tcPr>
          <w:p w14:paraId="293F1E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对项目所属小区情况的熟悉程度</w:t>
            </w:r>
          </w:p>
          <w:p w14:paraId="7D8FE0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（主观）</w:t>
            </w:r>
          </w:p>
        </w:tc>
        <w:tc>
          <w:tcPr>
            <w:tcW w:w="5412" w:type="dxa"/>
            <w:noWrap w:val="0"/>
            <w:vAlign w:val="center"/>
          </w:tcPr>
          <w:p w14:paraId="1AF6E9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根据投标人对项目所属小区情况的熟悉程度进行打分。</w:t>
            </w:r>
          </w:p>
          <w:p w14:paraId="4BFC11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投标人对所属小区基本情况熟悉、管理网格划分科学合理的，得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14:paraId="32E0A3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投标人对所属小区基本情况比较熟悉、管理网格划分比较科学合理的，得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5BE92B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投标人对所属小区基本情况不太熟悉、管理网格划分不够科学合理的，得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256DC9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未提供不得分。</w:t>
            </w:r>
          </w:p>
        </w:tc>
        <w:tc>
          <w:tcPr>
            <w:tcW w:w="1460" w:type="dxa"/>
            <w:noWrap w:val="0"/>
            <w:vAlign w:val="center"/>
          </w:tcPr>
          <w:p w14:paraId="64F78D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6390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rPr>
        <w:tc>
          <w:tcPr>
            <w:tcW w:w="860" w:type="dxa"/>
            <w:vMerge w:val="restart"/>
            <w:shd w:val="clear" w:color="auto" w:fill="auto"/>
            <w:noWrap w:val="0"/>
            <w:vAlign w:val="center"/>
          </w:tcPr>
          <w:p w14:paraId="3FC3D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446" w:type="dxa"/>
            <w:vMerge w:val="restart"/>
            <w:noWrap w:val="0"/>
            <w:vAlign w:val="center"/>
          </w:tcPr>
          <w:p w14:paraId="2F8387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总体服务</w:t>
            </w:r>
          </w:p>
          <w:p w14:paraId="3AD50C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p>
          <w:p w14:paraId="784B2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5412" w:type="dxa"/>
            <w:tcBorders>
              <w:bottom w:val="single" w:color="auto" w:sz="4" w:space="0"/>
            </w:tcBorders>
            <w:noWrap w:val="0"/>
            <w:vAlign w:val="center"/>
          </w:tcPr>
          <w:p w14:paraId="7D5FAB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（1）根据投标人提供的总体运行服务方案进行打分，包括投标人提供的人员配置、队伍组建、项目宣传等相关方案科学、合理、全面的，得6分；</w:t>
            </w:r>
          </w:p>
          <w:p w14:paraId="3656B5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配备较合理、内容较全面的，得4分；</w:t>
            </w:r>
          </w:p>
          <w:p w14:paraId="217766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配备部分合理、内容部分全面的，得2分。</w:t>
            </w:r>
          </w:p>
          <w:p w14:paraId="637D50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未提供不得分。</w:t>
            </w:r>
          </w:p>
        </w:tc>
        <w:tc>
          <w:tcPr>
            <w:tcW w:w="1460" w:type="dxa"/>
            <w:tcBorders>
              <w:bottom w:val="single" w:color="auto" w:sz="4" w:space="0"/>
            </w:tcBorders>
            <w:noWrap w:val="0"/>
            <w:vAlign w:val="center"/>
          </w:tcPr>
          <w:p w14:paraId="773718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100B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2" w:hRule="atLeast"/>
        </w:trPr>
        <w:tc>
          <w:tcPr>
            <w:tcW w:w="860" w:type="dxa"/>
            <w:vMerge w:val="continue"/>
            <w:shd w:val="clear" w:color="auto" w:fill="auto"/>
            <w:noWrap w:val="0"/>
            <w:vAlign w:val="center"/>
          </w:tcPr>
          <w:p w14:paraId="3DAE06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p>
        </w:tc>
        <w:tc>
          <w:tcPr>
            <w:tcW w:w="1446" w:type="dxa"/>
            <w:vMerge w:val="continue"/>
            <w:noWrap w:val="0"/>
            <w:vAlign w:val="center"/>
          </w:tcPr>
          <w:p w14:paraId="35CD62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p>
        </w:tc>
        <w:tc>
          <w:tcPr>
            <w:tcW w:w="5412" w:type="dxa"/>
            <w:tcBorders>
              <w:top w:val="single" w:color="auto" w:sz="4" w:space="0"/>
              <w:bottom w:val="single" w:color="auto" w:sz="4" w:space="0"/>
            </w:tcBorders>
            <w:noWrap w:val="0"/>
            <w:vAlign w:val="center"/>
          </w:tcPr>
          <w:p w14:paraId="79D2B0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制定详尽的提升居民垃圾分类知识知晓率、居民垃圾分类参与率的实施方案及阶段目标考核措施，根据投标人提供的内容齐全、完整，操作性强，科学性、合理性进行评分，内容符合的得6分，内容基本符合的得4分，内容部分符合的得2分，不符合或未提供不得分。</w:t>
            </w:r>
          </w:p>
        </w:tc>
        <w:tc>
          <w:tcPr>
            <w:tcW w:w="1460" w:type="dxa"/>
            <w:tcBorders>
              <w:top w:val="single" w:color="auto" w:sz="4" w:space="0"/>
              <w:bottom w:val="single" w:color="auto" w:sz="4" w:space="0"/>
            </w:tcBorders>
            <w:noWrap w:val="0"/>
            <w:vAlign w:val="center"/>
          </w:tcPr>
          <w:p w14:paraId="405074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64181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6" w:hRule="atLeast"/>
        </w:trPr>
        <w:tc>
          <w:tcPr>
            <w:tcW w:w="860" w:type="dxa"/>
            <w:vMerge w:val="continue"/>
            <w:shd w:val="clear" w:color="auto" w:fill="auto"/>
            <w:noWrap w:val="0"/>
            <w:vAlign w:val="center"/>
          </w:tcPr>
          <w:p w14:paraId="008EC7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p>
        </w:tc>
        <w:tc>
          <w:tcPr>
            <w:tcW w:w="1446" w:type="dxa"/>
            <w:vMerge w:val="continue"/>
            <w:noWrap w:val="0"/>
            <w:vAlign w:val="center"/>
          </w:tcPr>
          <w:p w14:paraId="32021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p>
        </w:tc>
        <w:tc>
          <w:tcPr>
            <w:tcW w:w="5412" w:type="dxa"/>
            <w:tcBorders>
              <w:top w:val="single" w:color="auto" w:sz="4" w:space="0"/>
              <w:bottom w:val="single" w:color="auto" w:sz="4" w:space="0"/>
            </w:tcBorders>
            <w:noWrap w:val="0"/>
            <w:vAlign w:val="center"/>
          </w:tcPr>
          <w:p w14:paraId="3C7440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（3）根据投标人提供的</w:t>
            </w:r>
            <w:r>
              <w:rPr>
                <w:rFonts w:hint="eastAsia" w:ascii="仿宋" w:hAnsi="仿宋" w:eastAsia="仿宋" w:cs="仿宋"/>
                <w:sz w:val="24"/>
                <w:szCs w:val="24"/>
                <w:highlight w:val="none"/>
              </w:rPr>
              <w:t>垃圾分类</w:t>
            </w:r>
            <w:r>
              <w:rPr>
                <w:rFonts w:hint="eastAsia" w:ascii="仿宋" w:hAnsi="仿宋" w:eastAsia="仿宋" w:cs="仿宋"/>
                <w:b w:val="0"/>
                <w:bCs w:val="0"/>
                <w:sz w:val="24"/>
                <w:highlight w:val="none"/>
                <w:lang w:val="en-US" w:eastAsia="zh-CN"/>
              </w:rPr>
              <w:t>现场督导工作，引导居民进行正确投放</w:t>
            </w:r>
            <w:r>
              <w:rPr>
                <w:rFonts w:hint="eastAsia" w:ascii="仿宋" w:hAnsi="仿宋" w:eastAsia="仿宋" w:cs="仿宋"/>
                <w:sz w:val="24"/>
                <w:szCs w:val="24"/>
                <w:highlight w:val="none"/>
                <w:lang w:eastAsia="zh-CN"/>
              </w:rPr>
              <w:t>，由专家进行打分；方案措施好的得6分，较好的得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分，一般的得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分，差的或未提供的不得分。</w:t>
            </w:r>
          </w:p>
        </w:tc>
        <w:tc>
          <w:tcPr>
            <w:tcW w:w="1460" w:type="dxa"/>
            <w:tcBorders>
              <w:top w:val="single" w:color="auto" w:sz="4" w:space="0"/>
              <w:bottom w:val="single" w:color="auto" w:sz="4" w:space="0"/>
            </w:tcBorders>
            <w:noWrap w:val="0"/>
            <w:vAlign w:val="center"/>
          </w:tcPr>
          <w:p w14:paraId="11B7D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377A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trPr>
        <w:tc>
          <w:tcPr>
            <w:tcW w:w="860" w:type="dxa"/>
            <w:vMerge w:val="continue"/>
            <w:shd w:val="clear" w:color="auto" w:fill="auto"/>
            <w:noWrap w:val="0"/>
            <w:vAlign w:val="center"/>
          </w:tcPr>
          <w:p w14:paraId="53846B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p>
        </w:tc>
        <w:tc>
          <w:tcPr>
            <w:tcW w:w="1446" w:type="dxa"/>
            <w:vMerge w:val="continue"/>
            <w:noWrap w:val="0"/>
            <w:vAlign w:val="center"/>
          </w:tcPr>
          <w:p w14:paraId="2E16DF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p>
        </w:tc>
        <w:tc>
          <w:tcPr>
            <w:tcW w:w="5412" w:type="dxa"/>
            <w:tcBorders>
              <w:top w:val="single" w:color="auto" w:sz="4" w:space="0"/>
            </w:tcBorders>
            <w:noWrap w:val="0"/>
            <w:vAlign w:val="center"/>
          </w:tcPr>
          <w:p w14:paraId="26293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（4）根据投标人提供的易腐</w:t>
            </w:r>
            <w:r>
              <w:rPr>
                <w:rFonts w:hint="eastAsia" w:ascii="仿宋" w:hAnsi="仿宋" w:eastAsia="仿宋" w:cs="仿宋"/>
                <w:sz w:val="24"/>
                <w:szCs w:val="24"/>
                <w:highlight w:val="none"/>
              </w:rPr>
              <w:t>垃圾</w:t>
            </w:r>
            <w:r>
              <w:rPr>
                <w:rFonts w:hint="eastAsia" w:ascii="仿宋" w:hAnsi="仿宋" w:eastAsia="仿宋" w:cs="仿宋"/>
                <w:sz w:val="24"/>
                <w:szCs w:val="24"/>
                <w:highlight w:val="none"/>
                <w:lang w:val="en-US" w:eastAsia="zh-CN"/>
              </w:rPr>
              <w:t>分类</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eastAsia="zh-CN"/>
              </w:rPr>
              <w:t>，由专家进行打分；方案措施好的得6分，较好的得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分，一般的得2分，差的或未提供的不得分。</w:t>
            </w:r>
          </w:p>
        </w:tc>
        <w:tc>
          <w:tcPr>
            <w:tcW w:w="1460" w:type="dxa"/>
            <w:tcBorders>
              <w:top w:val="single" w:color="auto" w:sz="4" w:space="0"/>
            </w:tcBorders>
            <w:noWrap w:val="0"/>
            <w:vAlign w:val="center"/>
          </w:tcPr>
          <w:p w14:paraId="165BD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38C1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trPr>
        <w:tc>
          <w:tcPr>
            <w:tcW w:w="860" w:type="dxa"/>
            <w:vMerge w:val="continue"/>
            <w:shd w:val="clear" w:color="auto" w:fill="auto"/>
            <w:noWrap w:val="0"/>
            <w:vAlign w:val="center"/>
          </w:tcPr>
          <w:p w14:paraId="199D5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p>
        </w:tc>
        <w:tc>
          <w:tcPr>
            <w:tcW w:w="1446" w:type="dxa"/>
            <w:vMerge w:val="continue"/>
            <w:noWrap w:val="0"/>
            <w:vAlign w:val="center"/>
          </w:tcPr>
          <w:p w14:paraId="5065B7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p>
        </w:tc>
        <w:tc>
          <w:tcPr>
            <w:tcW w:w="5412" w:type="dxa"/>
            <w:tcBorders>
              <w:top w:val="single" w:color="auto" w:sz="4" w:space="0"/>
            </w:tcBorders>
            <w:noWrap w:val="0"/>
            <w:vAlign w:val="center"/>
          </w:tcPr>
          <w:p w14:paraId="70AD0D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（5）垃圾分类宣传方式：根据投标人提供的垃圾分类宣传方式，</w:t>
            </w:r>
            <w:r>
              <w:rPr>
                <w:rFonts w:hint="eastAsia" w:ascii="仿宋" w:hAnsi="仿宋" w:eastAsia="仿宋" w:cs="仿宋"/>
                <w:sz w:val="24"/>
                <w:szCs w:val="24"/>
                <w:highlight w:val="none"/>
                <w:lang w:eastAsia="zh-CN"/>
              </w:rPr>
              <w:t>由专家进行打分；</w:t>
            </w:r>
            <w:r>
              <w:rPr>
                <w:rFonts w:hint="eastAsia" w:ascii="仿宋" w:hAnsi="仿宋" w:eastAsia="仿宋" w:cs="仿宋"/>
                <w:kern w:val="2"/>
                <w:sz w:val="24"/>
                <w:szCs w:val="24"/>
                <w:highlight w:val="none"/>
                <w:lang w:val="en-US" w:eastAsia="zh-CN" w:bidi="ar-SA"/>
              </w:rPr>
              <w:t>方案措施好的得6分，较好的得4分，一般的得2分，差的或未提供的不得分。</w:t>
            </w:r>
          </w:p>
        </w:tc>
        <w:tc>
          <w:tcPr>
            <w:tcW w:w="1460" w:type="dxa"/>
            <w:tcBorders>
              <w:top w:val="single" w:color="auto" w:sz="4" w:space="0"/>
            </w:tcBorders>
            <w:noWrap w:val="0"/>
            <w:vAlign w:val="center"/>
          </w:tcPr>
          <w:p w14:paraId="60CD02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42DAC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shd w:val="clear" w:color="auto" w:fill="auto"/>
            <w:noWrap w:val="0"/>
            <w:vAlign w:val="center"/>
          </w:tcPr>
          <w:p w14:paraId="190814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1446" w:type="dxa"/>
            <w:noWrap w:val="0"/>
            <w:vAlign w:val="center"/>
          </w:tcPr>
          <w:p w14:paraId="662EA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管理组织</w:t>
            </w:r>
          </w:p>
          <w:p w14:paraId="4C304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架构</w:t>
            </w:r>
          </w:p>
          <w:p w14:paraId="72571B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5412" w:type="dxa"/>
            <w:noWrap w:val="0"/>
            <w:vAlign w:val="center"/>
          </w:tcPr>
          <w:p w14:paraId="20F5A2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highlight w:val="none"/>
                <w:lang w:val="en-US" w:eastAsia="zh-CN"/>
              </w:rPr>
              <w:t>投标单位管理组织架构，内容齐全、完整，操作性强，科学性、合理性进行评分：</w:t>
            </w:r>
            <w:r>
              <w:rPr>
                <w:rFonts w:hint="eastAsia" w:ascii="仿宋" w:hAnsi="仿宋" w:eastAsia="仿宋" w:cs="仿宋"/>
                <w:b w:val="0"/>
                <w:bCs w:val="0"/>
                <w:color w:val="000000"/>
                <w:sz w:val="24"/>
                <w:highlight w:val="none"/>
                <w:lang w:val="zh-CN" w:eastAsia="zh-CN"/>
              </w:rPr>
              <w:t>符合的得</w:t>
            </w:r>
            <w:r>
              <w:rPr>
                <w:rFonts w:hint="eastAsia" w:ascii="仿宋" w:hAnsi="仿宋" w:eastAsia="仿宋" w:cs="仿宋"/>
                <w:b w:val="0"/>
                <w:bCs w:val="0"/>
                <w:color w:val="000000"/>
                <w:sz w:val="24"/>
                <w:highlight w:val="none"/>
                <w:lang w:val="en-US" w:eastAsia="zh-CN"/>
              </w:rPr>
              <w:t>4</w:t>
            </w:r>
            <w:r>
              <w:rPr>
                <w:rFonts w:hint="eastAsia" w:ascii="仿宋" w:hAnsi="仿宋" w:eastAsia="仿宋" w:cs="仿宋"/>
                <w:b w:val="0"/>
                <w:bCs w:val="0"/>
                <w:color w:val="000000"/>
                <w:sz w:val="24"/>
                <w:highlight w:val="none"/>
                <w:lang w:val="zh-CN" w:eastAsia="zh-CN"/>
              </w:rPr>
              <w:t>分，部分符合的得</w:t>
            </w:r>
            <w:r>
              <w:rPr>
                <w:rFonts w:hint="eastAsia" w:ascii="仿宋" w:hAnsi="仿宋" w:eastAsia="仿宋" w:cs="仿宋"/>
                <w:b w:val="0"/>
                <w:bCs w:val="0"/>
                <w:color w:val="000000"/>
                <w:sz w:val="24"/>
                <w:highlight w:val="none"/>
                <w:lang w:val="en-US" w:eastAsia="zh-CN"/>
              </w:rPr>
              <w:t>2</w:t>
            </w:r>
            <w:r>
              <w:rPr>
                <w:rFonts w:hint="eastAsia" w:ascii="仿宋" w:hAnsi="仿宋" w:eastAsia="仿宋" w:cs="仿宋"/>
                <w:b w:val="0"/>
                <w:bCs w:val="0"/>
                <w:color w:val="000000"/>
                <w:sz w:val="24"/>
                <w:highlight w:val="none"/>
                <w:lang w:val="zh-CN" w:eastAsia="zh-CN"/>
              </w:rPr>
              <w:t>分，</w:t>
            </w:r>
            <w:r>
              <w:rPr>
                <w:rFonts w:hint="eastAsia" w:ascii="仿宋" w:hAnsi="仿宋" w:eastAsia="仿宋" w:cs="仿宋"/>
                <w:b w:val="0"/>
                <w:bCs w:val="0"/>
                <w:color w:val="000000"/>
                <w:sz w:val="24"/>
                <w:highlight w:val="none"/>
                <w:lang w:val="en-US" w:eastAsia="zh-CN"/>
              </w:rPr>
              <w:t>不符合或未提供</w:t>
            </w:r>
            <w:r>
              <w:rPr>
                <w:rFonts w:hint="eastAsia" w:ascii="仿宋" w:hAnsi="仿宋" w:eastAsia="仿宋" w:cs="仿宋"/>
                <w:b w:val="0"/>
                <w:bCs w:val="0"/>
                <w:color w:val="000000"/>
                <w:sz w:val="24"/>
                <w:highlight w:val="none"/>
                <w:lang w:val="zh-CN" w:eastAsia="zh-CN"/>
              </w:rPr>
              <w:t>不得分。</w:t>
            </w:r>
          </w:p>
        </w:tc>
        <w:tc>
          <w:tcPr>
            <w:tcW w:w="1460" w:type="dxa"/>
            <w:noWrap w:val="0"/>
            <w:vAlign w:val="center"/>
          </w:tcPr>
          <w:p w14:paraId="28974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r>
      <w:tr w14:paraId="1C17A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noWrap w:val="0"/>
            <w:vAlign w:val="center"/>
          </w:tcPr>
          <w:p w14:paraId="46D6F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446" w:type="dxa"/>
            <w:noWrap w:val="0"/>
            <w:vAlign w:val="center"/>
          </w:tcPr>
          <w:p w14:paraId="53F022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b w:val="0"/>
                <w:bCs w:val="0"/>
                <w:color w:val="000000"/>
                <w:sz w:val="24"/>
                <w:highlight w:val="none"/>
                <w:lang w:val="zh-CN" w:eastAsia="zh-CN"/>
              </w:rPr>
              <w:t>管理制度</w:t>
            </w:r>
            <w:r>
              <w:rPr>
                <w:rFonts w:hint="eastAsia" w:ascii="仿宋" w:hAnsi="仿宋" w:eastAsia="仿宋" w:cs="仿宋"/>
                <w:sz w:val="24"/>
                <w:szCs w:val="24"/>
                <w:highlight w:val="none"/>
                <w:lang w:val="en-US" w:eastAsia="zh-CN"/>
              </w:rPr>
              <w:t>（主观）</w:t>
            </w:r>
          </w:p>
        </w:tc>
        <w:tc>
          <w:tcPr>
            <w:tcW w:w="5412" w:type="dxa"/>
            <w:noWrap w:val="0"/>
            <w:vAlign w:val="center"/>
          </w:tcPr>
          <w:p w14:paraId="11E1B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highlight w:val="none"/>
                <w:lang w:val="zh-CN" w:eastAsia="zh-CN"/>
              </w:rPr>
              <w:t>投标单位</w:t>
            </w:r>
            <w:r>
              <w:rPr>
                <w:rFonts w:hint="eastAsia" w:ascii="仿宋" w:hAnsi="仿宋" w:eastAsia="仿宋" w:cs="仿宋"/>
                <w:b w:val="0"/>
                <w:bCs w:val="0"/>
                <w:color w:val="000000"/>
                <w:sz w:val="24"/>
                <w:highlight w:val="none"/>
                <w:lang w:val="en-US" w:eastAsia="zh-CN"/>
              </w:rPr>
              <w:t>针对本项目的</w:t>
            </w:r>
            <w:r>
              <w:rPr>
                <w:rFonts w:hint="eastAsia" w:ascii="仿宋" w:hAnsi="仿宋" w:eastAsia="仿宋" w:cs="仿宋"/>
                <w:b w:val="0"/>
                <w:bCs w:val="0"/>
                <w:color w:val="000000"/>
                <w:sz w:val="24"/>
                <w:highlight w:val="none"/>
                <w:lang w:val="zh-CN" w:eastAsia="zh-CN"/>
              </w:rPr>
              <w:t>管理制度，内容齐全、完整，操作性强，合理的得</w:t>
            </w:r>
            <w:r>
              <w:rPr>
                <w:rFonts w:hint="eastAsia" w:ascii="仿宋" w:hAnsi="仿宋" w:eastAsia="仿宋" w:cs="仿宋"/>
                <w:b w:val="0"/>
                <w:bCs w:val="0"/>
                <w:color w:val="000000"/>
                <w:sz w:val="24"/>
                <w:highlight w:val="none"/>
                <w:lang w:val="en-US" w:eastAsia="zh-CN"/>
              </w:rPr>
              <w:t>4</w:t>
            </w:r>
            <w:r>
              <w:rPr>
                <w:rFonts w:hint="eastAsia" w:ascii="仿宋" w:hAnsi="仿宋" w:eastAsia="仿宋" w:cs="仿宋"/>
                <w:b w:val="0"/>
                <w:bCs w:val="0"/>
                <w:color w:val="000000"/>
                <w:sz w:val="24"/>
                <w:highlight w:val="none"/>
                <w:lang w:val="zh-CN" w:eastAsia="zh-CN"/>
              </w:rPr>
              <w:t>分，部分符合的得</w:t>
            </w:r>
            <w:r>
              <w:rPr>
                <w:rFonts w:hint="eastAsia" w:ascii="仿宋" w:hAnsi="仿宋" w:eastAsia="仿宋" w:cs="仿宋"/>
                <w:b w:val="0"/>
                <w:bCs w:val="0"/>
                <w:color w:val="000000"/>
                <w:sz w:val="24"/>
                <w:highlight w:val="none"/>
                <w:lang w:val="en-US" w:eastAsia="zh-CN"/>
              </w:rPr>
              <w:t>2</w:t>
            </w:r>
            <w:r>
              <w:rPr>
                <w:rFonts w:hint="eastAsia" w:ascii="仿宋" w:hAnsi="仿宋" w:eastAsia="仿宋" w:cs="仿宋"/>
                <w:b w:val="0"/>
                <w:bCs w:val="0"/>
                <w:color w:val="000000"/>
                <w:sz w:val="24"/>
                <w:highlight w:val="none"/>
                <w:lang w:val="zh-CN" w:eastAsia="zh-CN"/>
              </w:rPr>
              <w:t>分，</w:t>
            </w:r>
            <w:r>
              <w:rPr>
                <w:rFonts w:hint="eastAsia" w:ascii="仿宋" w:hAnsi="仿宋" w:eastAsia="仿宋" w:cs="仿宋"/>
                <w:b w:val="0"/>
                <w:bCs w:val="0"/>
                <w:color w:val="000000"/>
                <w:sz w:val="24"/>
                <w:highlight w:val="none"/>
                <w:lang w:val="en-US" w:eastAsia="zh-CN"/>
              </w:rPr>
              <w:t>不符合或未提供</w:t>
            </w:r>
            <w:r>
              <w:rPr>
                <w:rFonts w:hint="eastAsia" w:ascii="仿宋" w:hAnsi="仿宋" w:eastAsia="仿宋" w:cs="仿宋"/>
                <w:b w:val="0"/>
                <w:bCs w:val="0"/>
                <w:color w:val="000000"/>
                <w:sz w:val="24"/>
                <w:highlight w:val="none"/>
                <w:lang w:val="zh-CN" w:eastAsia="zh-CN"/>
              </w:rPr>
              <w:t>不得分。</w:t>
            </w:r>
          </w:p>
        </w:tc>
        <w:tc>
          <w:tcPr>
            <w:tcW w:w="1460" w:type="dxa"/>
            <w:noWrap w:val="0"/>
            <w:vAlign w:val="center"/>
          </w:tcPr>
          <w:p w14:paraId="697B4A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r>
      <w:tr w14:paraId="2945C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noWrap w:val="0"/>
            <w:vAlign w:val="center"/>
          </w:tcPr>
          <w:p w14:paraId="4BFD2B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446" w:type="dxa"/>
            <w:noWrap w:val="0"/>
            <w:vAlign w:val="center"/>
          </w:tcPr>
          <w:p w14:paraId="4705A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z w:val="24"/>
                <w:highlight w:val="none"/>
                <w:lang w:val="zh-CN" w:eastAsia="zh-CN"/>
              </w:rPr>
            </w:pPr>
            <w:r>
              <w:rPr>
                <w:rFonts w:hint="eastAsia" w:ascii="仿宋" w:hAnsi="仿宋" w:eastAsia="仿宋" w:cs="仿宋"/>
                <w:b w:val="0"/>
                <w:bCs w:val="0"/>
                <w:color w:val="000000"/>
                <w:sz w:val="24"/>
                <w:highlight w:val="none"/>
                <w:lang w:val="zh-CN" w:eastAsia="zh-CN"/>
              </w:rPr>
              <w:t>质量保证措施</w:t>
            </w:r>
          </w:p>
          <w:p w14:paraId="56445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5412" w:type="dxa"/>
            <w:noWrap w:val="0"/>
            <w:vAlign w:val="center"/>
          </w:tcPr>
          <w:p w14:paraId="0BE48A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sz w:val="24"/>
                <w:highlight w:val="none"/>
                <w:lang w:val="zh-CN" w:eastAsia="zh-CN"/>
              </w:rPr>
            </w:pPr>
            <w:r>
              <w:rPr>
                <w:rFonts w:hint="eastAsia" w:ascii="仿宋" w:hAnsi="仿宋" w:eastAsia="仿宋" w:cs="仿宋"/>
                <w:b w:val="0"/>
                <w:bCs w:val="0"/>
                <w:color w:val="000000"/>
                <w:sz w:val="24"/>
                <w:highlight w:val="none"/>
                <w:lang w:val="zh-CN" w:eastAsia="zh-CN"/>
              </w:rPr>
              <w:t>质量保证体系和质量保证措施，内容齐全、完整，操作性强，科学性、合理性进行评分；符合的得</w:t>
            </w:r>
            <w:r>
              <w:rPr>
                <w:rFonts w:hint="eastAsia" w:ascii="仿宋" w:hAnsi="仿宋" w:eastAsia="仿宋" w:cs="仿宋"/>
                <w:b w:val="0"/>
                <w:bCs w:val="0"/>
                <w:color w:val="000000"/>
                <w:sz w:val="24"/>
                <w:highlight w:val="none"/>
                <w:lang w:val="en-US" w:eastAsia="zh-CN"/>
              </w:rPr>
              <w:t>6</w:t>
            </w:r>
            <w:r>
              <w:rPr>
                <w:rFonts w:hint="eastAsia" w:ascii="仿宋" w:hAnsi="仿宋" w:eastAsia="仿宋" w:cs="仿宋"/>
                <w:b w:val="0"/>
                <w:bCs w:val="0"/>
                <w:color w:val="000000"/>
                <w:sz w:val="24"/>
                <w:highlight w:val="none"/>
                <w:lang w:val="zh-CN" w:eastAsia="zh-CN"/>
              </w:rPr>
              <w:t>分，部分符合的得</w:t>
            </w:r>
            <w:r>
              <w:rPr>
                <w:rFonts w:hint="eastAsia" w:ascii="仿宋" w:hAnsi="仿宋" w:eastAsia="仿宋" w:cs="仿宋"/>
                <w:b w:val="0"/>
                <w:bCs w:val="0"/>
                <w:color w:val="000000"/>
                <w:sz w:val="24"/>
                <w:highlight w:val="none"/>
                <w:lang w:val="en-US" w:eastAsia="zh-CN"/>
              </w:rPr>
              <w:t>4</w:t>
            </w:r>
            <w:r>
              <w:rPr>
                <w:rFonts w:hint="eastAsia" w:ascii="仿宋" w:hAnsi="仿宋" w:eastAsia="仿宋" w:cs="仿宋"/>
                <w:b w:val="0"/>
                <w:bCs w:val="0"/>
                <w:color w:val="000000"/>
                <w:sz w:val="24"/>
                <w:highlight w:val="none"/>
                <w:lang w:val="zh-CN" w:eastAsia="zh-CN"/>
              </w:rPr>
              <w:t>分，</w:t>
            </w:r>
            <w:r>
              <w:rPr>
                <w:rFonts w:hint="eastAsia" w:ascii="仿宋" w:hAnsi="仿宋" w:eastAsia="仿宋" w:cs="仿宋"/>
                <w:b w:val="0"/>
                <w:bCs w:val="0"/>
                <w:color w:val="000000"/>
                <w:sz w:val="24"/>
                <w:highlight w:val="none"/>
                <w:lang w:val="en-US" w:eastAsia="zh-CN"/>
              </w:rPr>
              <w:t>一般</w:t>
            </w:r>
            <w:r>
              <w:rPr>
                <w:rFonts w:hint="eastAsia" w:ascii="仿宋" w:hAnsi="仿宋" w:eastAsia="仿宋" w:cs="仿宋"/>
                <w:b w:val="0"/>
                <w:bCs w:val="0"/>
                <w:color w:val="000000"/>
                <w:sz w:val="24"/>
                <w:highlight w:val="none"/>
                <w:lang w:val="zh-CN" w:eastAsia="zh-CN"/>
              </w:rPr>
              <w:t>符合的得</w:t>
            </w:r>
            <w:r>
              <w:rPr>
                <w:rFonts w:hint="eastAsia" w:ascii="仿宋" w:hAnsi="仿宋" w:eastAsia="仿宋" w:cs="仿宋"/>
                <w:b w:val="0"/>
                <w:bCs w:val="0"/>
                <w:color w:val="000000"/>
                <w:sz w:val="24"/>
                <w:highlight w:val="none"/>
                <w:lang w:val="en-US" w:eastAsia="zh-CN"/>
              </w:rPr>
              <w:t>2</w:t>
            </w:r>
            <w:r>
              <w:rPr>
                <w:rFonts w:hint="eastAsia" w:ascii="仿宋" w:hAnsi="仿宋" w:eastAsia="仿宋" w:cs="仿宋"/>
                <w:b w:val="0"/>
                <w:bCs w:val="0"/>
                <w:color w:val="000000"/>
                <w:sz w:val="24"/>
                <w:highlight w:val="none"/>
                <w:lang w:val="zh-CN" w:eastAsia="zh-CN"/>
              </w:rPr>
              <w:t>分，</w:t>
            </w:r>
            <w:r>
              <w:rPr>
                <w:rFonts w:hint="eastAsia" w:ascii="仿宋" w:hAnsi="仿宋" w:eastAsia="仿宋" w:cs="仿宋"/>
                <w:b w:val="0"/>
                <w:bCs w:val="0"/>
                <w:color w:val="000000"/>
                <w:sz w:val="24"/>
                <w:highlight w:val="none"/>
                <w:lang w:val="en-US" w:eastAsia="zh-CN"/>
              </w:rPr>
              <w:t>不符合或未提供</w:t>
            </w:r>
            <w:r>
              <w:rPr>
                <w:rFonts w:hint="eastAsia" w:ascii="仿宋" w:hAnsi="仿宋" w:eastAsia="仿宋" w:cs="仿宋"/>
                <w:b w:val="0"/>
                <w:bCs w:val="0"/>
                <w:color w:val="000000"/>
                <w:sz w:val="24"/>
                <w:highlight w:val="none"/>
                <w:lang w:val="zh-CN" w:eastAsia="zh-CN"/>
              </w:rPr>
              <w:t>不得分。</w:t>
            </w:r>
          </w:p>
        </w:tc>
        <w:tc>
          <w:tcPr>
            <w:tcW w:w="1460" w:type="dxa"/>
            <w:noWrap w:val="0"/>
            <w:vAlign w:val="center"/>
          </w:tcPr>
          <w:p w14:paraId="140FC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28FE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noWrap w:val="0"/>
            <w:vAlign w:val="center"/>
          </w:tcPr>
          <w:p w14:paraId="2C41CD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446" w:type="dxa"/>
            <w:noWrap w:val="0"/>
            <w:vAlign w:val="center"/>
          </w:tcPr>
          <w:p w14:paraId="43E825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迎检方案及保障措施</w:t>
            </w:r>
            <w:r>
              <w:rPr>
                <w:rFonts w:hint="eastAsia" w:ascii="仿宋" w:hAnsi="仿宋" w:eastAsia="仿宋" w:cs="仿宋"/>
                <w:sz w:val="24"/>
                <w:szCs w:val="24"/>
                <w:highlight w:val="none"/>
                <w:lang w:val="en-US" w:eastAsia="zh-CN"/>
              </w:rPr>
              <w:t>（主观）</w:t>
            </w:r>
          </w:p>
        </w:tc>
        <w:tc>
          <w:tcPr>
            <w:tcW w:w="5412" w:type="dxa"/>
            <w:noWrap w:val="0"/>
            <w:vAlign w:val="center"/>
          </w:tcPr>
          <w:p w14:paraId="11816D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sz w:val="24"/>
                <w:highlight w:val="none"/>
                <w:lang w:val="zh-CN" w:eastAsia="zh-CN"/>
              </w:rPr>
            </w:pPr>
            <w:r>
              <w:rPr>
                <w:rFonts w:hint="eastAsia" w:ascii="仿宋" w:hAnsi="仿宋" w:eastAsia="仿宋" w:cs="仿宋"/>
                <w:b w:val="0"/>
                <w:bCs w:val="0"/>
                <w:color w:val="000000"/>
                <w:sz w:val="24"/>
                <w:highlight w:val="none"/>
                <w:lang w:val="zh-CN" w:eastAsia="zh-CN"/>
              </w:rPr>
              <w:t>迎检工作内容和保障落实措施，内容齐全、完整、操作性强、合理</w:t>
            </w:r>
            <w:r>
              <w:rPr>
                <w:rFonts w:hint="eastAsia" w:ascii="仿宋" w:hAnsi="仿宋" w:eastAsia="仿宋" w:cs="仿宋"/>
                <w:b w:val="0"/>
                <w:bCs w:val="0"/>
                <w:color w:val="000000"/>
                <w:sz w:val="24"/>
                <w:highlight w:val="none"/>
                <w:lang w:val="en-US" w:eastAsia="zh-CN"/>
              </w:rPr>
              <w:t>进行综合评分</w:t>
            </w:r>
            <w:r>
              <w:rPr>
                <w:rFonts w:hint="eastAsia" w:ascii="仿宋" w:hAnsi="仿宋" w:eastAsia="仿宋" w:cs="仿宋"/>
                <w:b w:val="0"/>
                <w:bCs w:val="0"/>
                <w:color w:val="000000"/>
                <w:sz w:val="24"/>
                <w:highlight w:val="none"/>
                <w:lang w:val="zh-CN" w:eastAsia="zh-CN"/>
              </w:rPr>
              <w:t>，</w:t>
            </w:r>
            <w:r>
              <w:rPr>
                <w:rFonts w:hint="eastAsia" w:ascii="仿宋" w:hAnsi="仿宋" w:eastAsia="仿宋" w:cs="仿宋"/>
                <w:sz w:val="24"/>
                <w:szCs w:val="24"/>
                <w:highlight w:val="none"/>
                <w:lang w:val="en-US" w:eastAsia="zh-CN"/>
              </w:rPr>
              <w:t>内容符合的得6分，内容基本符合的得4分，内容部分符合的得2分。</w:t>
            </w:r>
          </w:p>
        </w:tc>
        <w:tc>
          <w:tcPr>
            <w:tcW w:w="1460" w:type="dxa"/>
            <w:noWrap w:val="0"/>
            <w:vAlign w:val="center"/>
          </w:tcPr>
          <w:p w14:paraId="46D8F1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5457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noWrap w:val="0"/>
            <w:vAlign w:val="center"/>
          </w:tcPr>
          <w:p w14:paraId="08C8D3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446" w:type="dxa"/>
            <w:noWrap w:val="0"/>
            <w:vAlign w:val="center"/>
          </w:tcPr>
          <w:p w14:paraId="5284C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项目安全、文明作业</w:t>
            </w:r>
          </w:p>
          <w:p w14:paraId="2DAD9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措施</w:t>
            </w:r>
          </w:p>
          <w:p w14:paraId="6AADC4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5412" w:type="dxa"/>
            <w:noWrap w:val="0"/>
            <w:vAlign w:val="center"/>
          </w:tcPr>
          <w:p w14:paraId="404CF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根据投标人提供的项目安全、文明作业措施进行打分。</w:t>
            </w:r>
          </w:p>
          <w:p w14:paraId="394DDA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投标人提供的针对本项目的安全制度科学、安全措施到位、文明守则全面的，得6分；</w:t>
            </w:r>
          </w:p>
          <w:p w14:paraId="1DBB28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安全制度比较科学、安全措施较到位、文明守则较全面的，得4分；</w:t>
            </w:r>
          </w:p>
          <w:p w14:paraId="648D8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安全制度不够科学、安全措施不够到位、文明守则不够全面的，得2分。</w:t>
            </w:r>
          </w:p>
          <w:p w14:paraId="13A05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未提供不得分。</w:t>
            </w:r>
          </w:p>
        </w:tc>
        <w:tc>
          <w:tcPr>
            <w:tcW w:w="1460" w:type="dxa"/>
            <w:noWrap w:val="0"/>
            <w:vAlign w:val="center"/>
          </w:tcPr>
          <w:p w14:paraId="0CAFD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4F49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vMerge w:val="restart"/>
            <w:noWrap w:val="0"/>
            <w:vAlign w:val="center"/>
          </w:tcPr>
          <w:p w14:paraId="2DEE2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446" w:type="dxa"/>
            <w:vMerge w:val="restart"/>
            <w:noWrap w:val="0"/>
            <w:vAlign w:val="center"/>
          </w:tcPr>
          <w:p w14:paraId="38402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创新管理</w:t>
            </w:r>
          </w:p>
          <w:p w14:paraId="7BD1B4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措施</w:t>
            </w:r>
          </w:p>
          <w:p w14:paraId="2D15D9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5412" w:type="dxa"/>
            <w:noWrap w:val="0"/>
            <w:vAlign w:val="center"/>
          </w:tcPr>
          <w:p w14:paraId="2123B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（1）根据投标人提供的为提高本项目服务质量而采取的创新管理措施进行打分。</w:t>
            </w:r>
          </w:p>
          <w:p w14:paraId="1CCB1E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投标人提供的为提高本项目服务质量而采取的管理措施，创新性、时效性科学、有效的，得6分；</w:t>
            </w:r>
          </w:p>
          <w:p w14:paraId="7DA40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管理措施，创新性、时效性较为科学、有效的，得4分；</w:t>
            </w:r>
          </w:p>
          <w:p w14:paraId="0184FE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管理措施，创新性、时效性不够科学、有效的，得2分。</w:t>
            </w:r>
          </w:p>
          <w:p w14:paraId="65BC4F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未提供不得分。</w:t>
            </w:r>
          </w:p>
        </w:tc>
        <w:tc>
          <w:tcPr>
            <w:tcW w:w="1460" w:type="dxa"/>
            <w:noWrap w:val="0"/>
            <w:vAlign w:val="center"/>
          </w:tcPr>
          <w:p w14:paraId="1FEA62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21B1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vMerge w:val="continue"/>
            <w:noWrap w:val="0"/>
            <w:vAlign w:val="center"/>
          </w:tcPr>
          <w:p w14:paraId="63D2A8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p>
        </w:tc>
        <w:tc>
          <w:tcPr>
            <w:tcW w:w="1446" w:type="dxa"/>
            <w:vMerge w:val="continue"/>
            <w:noWrap w:val="0"/>
            <w:vAlign w:val="center"/>
          </w:tcPr>
          <w:p w14:paraId="68D5F2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p>
        </w:tc>
        <w:tc>
          <w:tcPr>
            <w:tcW w:w="5412" w:type="dxa"/>
            <w:noWrap w:val="0"/>
            <w:vAlign w:val="center"/>
          </w:tcPr>
          <w:p w14:paraId="325EE7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（2）根据投标人提供的针对本项目的合理化建议进行打分。</w:t>
            </w:r>
          </w:p>
          <w:p w14:paraId="19F6C2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投标人提供的针对本项目的合理化建议的可行性、合理的得3分，建议基本可行、较合理的得2分，建议部分可行、合理性较差的得1分。</w:t>
            </w:r>
          </w:p>
          <w:p w14:paraId="4163C4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未</w:t>
            </w:r>
            <w:r>
              <w:rPr>
                <w:rFonts w:hint="eastAsia" w:ascii="仿宋" w:hAnsi="仿宋" w:eastAsia="仿宋" w:cs="仿宋"/>
                <w:kern w:val="2"/>
                <w:sz w:val="24"/>
                <w:szCs w:val="24"/>
                <w:highlight w:val="none"/>
                <w:lang w:val="en-US" w:eastAsia="zh-CN" w:bidi="ar-SA"/>
              </w:rPr>
              <w:t>差的或未提供的不得分。</w:t>
            </w:r>
          </w:p>
        </w:tc>
        <w:tc>
          <w:tcPr>
            <w:tcW w:w="1460" w:type="dxa"/>
            <w:noWrap w:val="0"/>
            <w:vAlign w:val="center"/>
          </w:tcPr>
          <w:p w14:paraId="0D93D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r>
      <w:tr w14:paraId="565B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6" w:hRule="atLeast"/>
        </w:trPr>
        <w:tc>
          <w:tcPr>
            <w:tcW w:w="860" w:type="dxa"/>
            <w:noWrap w:val="0"/>
            <w:vAlign w:val="center"/>
          </w:tcPr>
          <w:p w14:paraId="162DCC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446" w:type="dxa"/>
            <w:noWrap w:val="0"/>
            <w:vAlign w:val="center"/>
          </w:tcPr>
          <w:p w14:paraId="72A9F7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应急预案（主观）</w:t>
            </w:r>
          </w:p>
        </w:tc>
        <w:tc>
          <w:tcPr>
            <w:tcW w:w="5412" w:type="dxa"/>
            <w:noWrap w:val="0"/>
            <w:vAlign w:val="center"/>
          </w:tcPr>
          <w:p w14:paraId="05621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（应急处理措施：根据投标人提供的针对突发问题的处理方案（包含恶劣天气影响、自然灾害及政府性重大活动，上级检查，重大节假日等特殊情况制定应急处置方案等）是否科学、有效、及时，进行打分；</w:t>
            </w:r>
            <w:r>
              <w:rPr>
                <w:rFonts w:hint="eastAsia" w:ascii="仿宋" w:hAnsi="仿宋" w:eastAsia="仿宋" w:cs="仿宋"/>
                <w:kern w:val="2"/>
                <w:sz w:val="24"/>
                <w:szCs w:val="24"/>
                <w:highlight w:val="none"/>
                <w:lang w:val="en-US" w:eastAsia="zh-CN" w:bidi="ar-SA"/>
              </w:rPr>
              <w:t>方案措施好的得6分，较好的得4分，一般的得2分，差的或未提供的不得分。</w:t>
            </w:r>
          </w:p>
        </w:tc>
        <w:tc>
          <w:tcPr>
            <w:tcW w:w="1460" w:type="dxa"/>
            <w:noWrap w:val="0"/>
            <w:vAlign w:val="center"/>
          </w:tcPr>
          <w:p w14:paraId="2E5CF7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4F004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6" w:hRule="atLeast"/>
        </w:trPr>
        <w:tc>
          <w:tcPr>
            <w:tcW w:w="860" w:type="dxa"/>
            <w:noWrap w:val="0"/>
            <w:vAlign w:val="center"/>
          </w:tcPr>
          <w:p w14:paraId="5C4786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446" w:type="dxa"/>
            <w:noWrap w:val="0"/>
            <w:vAlign w:val="center"/>
          </w:tcPr>
          <w:p w14:paraId="5410AB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人员培训方案</w:t>
            </w:r>
          </w:p>
          <w:p w14:paraId="2BF52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（主观）</w:t>
            </w:r>
          </w:p>
        </w:tc>
        <w:tc>
          <w:tcPr>
            <w:tcW w:w="5412" w:type="dxa"/>
            <w:noWrap w:val="0"/>
            <w:vAlign w:val="center"/>
          </w:tcPr>
          <w:p w14:paraId="08BB0F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根据投标人提供的人员培训方案进行打分。</w:t>
            </w:r>
          </w:p>
          <w:p w14:paraId="1AB80C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服务团队从业能力的培训教育方案，且贴合实际需求的，有切实可行的培训计划，有专门的培训部门、培训师资的，内容制定好的得6分，较好的得4分，一般的得2分，</w:t>
            </w:r>
            <w:r>
              <w:rPr>
                <w:rFonts w:hint="eastAsia" w:ascii="仿宋" w:hAnsi="仿宋" w:eastAsia="仿宋" w:cs="仿宋"/>
                <w:kern w:val="2"/>
                <w:sz w:val="24"/>
                <w:szCs w:val="24"/>
                <w:highlight w:val="none"/>
                <w:lang w:val="en-US" w:eastAsia="zh-CN" w:bidi="ar-SA"/>
              </w:rPr>
              <w:t>差的或未提供的不得分。</w:t>
            </w:r>
          </w:p>
        </w:tc>
        <w:tc>
          <w:tcPr>
            <w:tcW w:w="1460" w:type="dxa"/>
            <w:noWrap w:val="0"/>
            <w:vAlign w:val="center"/>
          </w:tcPr>
          <w:p w14:paraId="3B5FCA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6分</w:t>
            </w:r>
          </w:p>
        </w:tc>
      </w:tr>
      <w:tr w14:paraId="1303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60" w:type="dxa"/>
            <w:noWrap w:val="0"/>
            <w:vAlign w:val="center"/>
          </w:tcPr>
          <w:p w14:paraId="2107F2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446" w:type="dxa"/>
            <w:noWrap w:val="0"/>
            <w:vAlign w:val="center"/>
          </w:tcPr>
          <w:p w14:paraId="25E995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类似业绩</w:t>
            </w:r>
          </w:p>
          <w:p w14:paraId="0F999C43">
            <w:pPr>
              <w:pStyle w:val="25"/>
              <w:rPr>
                <w:rFonts w:hint="default"/>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客</w:t>
            </w:r>
            <w:r>
              <w:rPr>
                <w:rFonts w:hint="default" w:ascii="仿宋" w:hAnsi="仿宋" w:eastAsia="仿宋" w:cs="仿宋"/>
                <w:sz w:val="24"/>
                <w:szCs w:val="24"/>
                <w:highlight w:val="none"/>
                <w:lang w:val="en-US" w:eastAsia="zh-CN"/>
              </w:rPr>
              <w:t>观）</w:t>
            </w:r>
          </w:p>
        </w:tc>
        <w:tc>
          <w:tcPr>
            <w:tcW w:w="5412" w:type="dxa"/>
            <w:noWrap w:val="0"/>
            <w:vAlign w:val="center"/>
          </w:tcPr>
          <w:p w14:paraId="5CF2A7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投标人自20</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月1日（时间以合同签订时间为准）以来承担过生活垃圾分类运营服务</w:t>
            </w:r>
            <w:r>
              <w:rPr>
                <w:rFonts w:hint="eastAsia" w:ascii="仿宋" w:hAnsi="仿宋" w:eastAsia="仿宋" w:cs="仿宋"/>
                <w:sz w:val="24"/>
                <w:highlight w:val="none"/>
                <w:lang w:eastAsia="zh-CN"/>
              </w:rPr>
              <w:t>项目</w:t>
            </w:r>
            <w:r>
              <w:rPr>
                <w:rFonts w:hint="eastAsia" w:ascii="仿宋" w:hAnsi="仿宋" w:eastAsia="仿宋" w:cs="仿宋"/>
                <w:sz w:val="24"/>
                <w:highlight w:val="none"/>
              </w:rPr>
              <w:t>业绩的，每有1个得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分，最多得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p w14:paraId="709CD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b/>
                <w:bCs/>
                <w:sz w:val="24"/>
                <w:highlight w:val="none"/>
              </w:rPr>
              <w:t>投标文件中提供的合同复印件</w:t>
            </w:r>
            <w:r>
              <w:rPr>
                <w:rFonts w:hint="eastAsia" w:ascii="仿宋" w:hAnsi="仿宋" w:eastAsia="仿宋" w:cs="仿宋"/>
                <w:b/>
                <w:bCs/>
                <w:color w:val="auto"/>
                <w:sz w:val="24"/>
                <w:highlight w:val="none"/>
                <w:lang w:eastAsia="zh-CN"/>
              </w:rPr>
              <w:t>并加盖投标单位公章，</w:t>
            </w:r>
            <w:r>
              <w:rPr>
                <w:rFonts w:hint="eastAsia" w:ascii="仿宋" w:hAnsi="仿宋" w:eastAsia="仿宋" w:cs="仿宋"/>
                <w:b/>
                <w:bCs/>
                <w:color w:val="auto"/>
                <w:sz w:val="24"/>
                <w:highlight w:val="none"/>
                <w:lang w:val="en-US" w:eastAsia="zh-CN"/>
              </w:rPr>
              <w:t>否则不得分。</w:t>
            </w:r>
          </w:p>
        </w:tc>
        <w:tc>
          <w:tcPr>
            <w:tcW w:w="1460" w:type="dxa"/>
            <w:noWrap w:val="0"/>
            <w:vAlign w:val="center"/>
          </w:tcPr>
          <w:p w14:paraId="571539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sz w:val="24"/>
                <w:highlight w:val="none"/>
                <w:lang w:val="en-US" w:eastAsia="zh-CN"/>
              </w:rPr>
              <w:t>1分</w:t>
            </w:r>
          </w:p>
        </w:tc>
      </w:tr>
    </w:tbl>
    <w:p w14:paraId="01CAB951">
      <w:pPr>
        <w:pageBreakBefore w:val="0"/>
        <w:kinsoku/>
        <w:wordWrap/>
        <w:overflowPunct/>
        <w:topLinePunct w:val="0"/>
        <w:autoSpaceDE/>
        <w:autoSpaceDN/>
        <w:bidi w:val="0"/>
        <w:adjustRightInd/>
        <w:snapToGrid/>
        <w:spacing w:line="360" w:lineRule="auto"/>
        <w:ind w:firstLine="200" w:firstLineChars="100"/>
        <w:textAlignment w:val="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453D8A52">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2、商务分+技术分=评标委员会所有成员评分合计数/评标委员会组成人员数（精确到小数点后二位）；</w:t>
      </w:r>
    </w:p>
    <w:p w14:paraId="0E67F7E6">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bCs/>
          <w:sz w:val="24"/>
          <w:highlight w:val="none"/>
        </w:rPr>
        <w:t>3、价格分（10分）</w:t>
      </w:r>
      <w:r>
        <w:rPr>
          <w:rFonts w:hint="eastAsia" w:ascii="仿宋" w:hAnsi="仿宋" w:eastAsia="仿宋" w:cs="仿宋"/>
          <w:sz w:val="24"/>
          <w:highlight w:val="none"/>
        </w:rPr>
        <w:t>采用低价优先法计算，即满足招标文件要求且投标价格最低的投标报价为评标基准价，其他投标人的价格分按照下列公式计算：</w:t>
      </w:r>
    </w:p>
    <w:p w14:paraId="5AC7DB23">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价格分=（评标基准价/投标报价）×10%×100（精确到小数点后二位）；</w:t>
      </w:r>
    </w:p>
    <w:p w14:paraId="108EE90F">
      <w:pPr>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highlight w:val="none"/>
        </w:rPr>
      </w:pPr>
      <w:r>
        <w:rPr>
          <w:rFonts w:hint="eastAsia" w:ascii="仿宋" w:hAnsi="仿宋" w:eastAsia="仿宋" w:cs="仿宋"/>
          <w:sz w:val="24"/>
          <w:highlight w:val="none"/>
        </w:rPr>
        <w:t>因落实政府采购政策进行价格调整的，以调整后的价格计算评标基准价和投标报价。</w:t>
      </w:r>
    </w:p>
    <w:p w14:paraId="2FDED924">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4、投标人评标综合得分=价格分+商务分+技术分（精确到小数点后二位）；</w:t>
      </w:r>
    </w:p>
    <w:p w14:paraId="04EB156B">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sz w:val="24"/>
          <w:highlight w:val="none"/>
        </w:rPr>
      </w:pPr>
      <w:r>
        <w:rPr>
          <w:rFonts w:hint="eastAsia" w:ascii="仿宋" w:hAnsi="仿宋" w:eastAsia="仿宋" w:cs="仿宋"/>
          <w:b/>
          <w:sz w:val="24"/>
          <w:highlight w:val="none"/>
        </w:rPr>
        <w:t>报价是中标的一个重要因素，但最低报价不是中标的唯一依据。</w:t>
      </w:r>
    </w:p>
    <w:p w14:paraId="35058AE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4.1本项目专门面向中小企业，</w:t>
      </w:r>
      <w:r>
        <w:rPr>
          <w:rFonts w:hint="eastAsia" w:ascii="仿宋" w:hAnsi="仿宋" w:eastAsia="仿宋" w:cs="仿宋"/>
          <w:b/>
          <w:bCs/>
          <w:sz w:val="24"/>
          <w:highlight w:val="none"/>
        </w:rPr>
        <w:t>对小型或微型企业</w:t>
      </w:r>
      <w:r>
        <w:rPr>
          <w:rFonts w:hint="eastAsia" w:ascii="仿宋" w:hAnsi="仿宋" w:eastAsia="仿宋" w:cs="仿宋"/>
          <w:sz w:val="24"/>
          <w:highlight w:val="none"/>
        </w:rPr>
        <w:t>的投标报价不予扣除</w:t>
      </w:r>
      <w:r>
        <w:rPr>
          <w:rFonts w:hint="eastAsia" w:ascii="仿宋" w:hAnsi="仿宋" w:eastAsia="仿宋" w:cs="仿宋"/>
          <w:sz w:val="24"/>
          <w:highlight w:val="none"/>
          <w:lang w:val="en-US" w:eastAsia="zh-CN"/>
        </w:rPr>
        <w:t>评审</w:t>
      </w:r>
      <w:r>
        <w:rPr>
          <w:rFonts w:hint="eastAsia" w:ascii="仿宋" w:hAnsi="仿宋" w:eastAsia="仿宋" w:cs="仿宋"/>
          <w:sz w:val="24"/>
          <w:highlight w:val="none"/>
        </w:rPr>
        <w:t>。</w:t>
      </w:r>
    </w:p>
    <w:p w14:paraId="2E2F9ED2">
      <w:pPr>
        <w:pStyle w:val="25"/>
        <w:rPr>
          <w:rFonts w:hint="eastAsia"/>
        </w:rPr>
      </w:pPr>
    </w:p>
    <w:p w14:paraId="3319AA1E">
      <w:pPr>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14:paraId="65174244">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BC333AD">
      <w:pPr>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14:paraId="10F6F3A0">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30A228B">
      <w:pPr>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43E02645">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216B2A8">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49080080">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658BC888">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3F9D1616">
      <w:pPr>
        <w:pageBreakBefore w:val="0"/>
        <w:widowControl w:val="0"/>
        <w:kinsoku/>
        <w:wordWrap/>
        <w:overflowPunct/>
        <w:topLinePunct w:val="0"/>
        <w:autoSpaceDE/>
        <w:autoSpaceDN/>
        <w:bidi w:val="0"/>
        <w:adjustRightInd/>
        <w:snapToGrid/>
        <w:spacing w:before="0" w:after="0" w:line="360" w:lineRule="auto"/>
        <w:ind w:firstLine="508" w:firstLineChars="212"/>
        <w:jc w:val="both"/>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3.4.1投标文件报价出现前后不一致的，按照下列规定修正：</w:t>
      </w:r>
    </w:p>
    <w:p w14:paraId="299E65F2">
      <w:pPr>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3.4.1.1投标文件中开标一览表(报价表)内容与投标文件中相应内容不一致的，以开标一览表(报价表)为准;</w:t>
      </w:r>
    </w:p>
    <w:p w14:paraId="17F4EE0E">
      <w:pPr>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3.4.1.2大写金额和小写金额不一致的，以大写金额为准;</w:t>
      </w:r>
    </w:p>
    <w:p w14:paraId="0D3DCDD8">
      <w:pPr>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3.4.1.3单价金额小数点或者百分比有明显错位的，以开标一览表的总价为准，并修改单价;</w:t>
      </w:r>
    </w:p>
    <w:p w14:paraId="4ED98037">
      <w:pPr>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3.4.1.4总价金额与按单价汇总金额不一致的，以单价金额计算结果为准。</w:t>
      </w:r>
    </w:p>
    <w:p w14:paraId="63305879">
      <w:pPr>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14:paraId="6A8B1C0B">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4B5A85F5">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09C32E90">
      <w:pPr>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37758A">
      <w:pPr>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bCs/>
          <w:kern w:val="0"/>
          <w:sz w:val="24"/>
          <w:szCs w:val="24"/>
          <w:highlight w:val="none"/>
          <w:lang w:val="en-US" w:eastAsia="zh-CN" w:bidi="ar-SA"/>
        </w:rPr>
        <w:t>本项目服务专门面向中小企业采购，报价不予扣除。</w:t>
      </w:r>
    </w:p>
    <w:p w14:paraId="76D40930">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E9CFB4">
      <w:pPr>
        <w:pageBreakBefore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F04B64">
      <w:pPr>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2E8E76AA">
      <w:pPr>
        <w:pageBreakBefore w:val="0"/>
        <w:widowControl w:val="0"/>
        <w:kinsoku/>
        <w:wordWrap/>
        <w:overflowPunct/>
        <w:topLinePunct w:val="0"/>
        <w:autoSpaceDE/>
        <w:autoSpaceDN/>
        <w:bidi w:val="0"/>
        <w:adjustRightInd/>
        <w:snapToGrid/>
        <w:spacing w:before="0" w:after="0" w:line="360" w:lineRule="auto"/>
        <w:ind w:firstLine="472" w:firstLineChars="196"/>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b/>
          <w:kern w:val="0"/>
          <w:sz w:val="24"/>
          <w:szCs w:val="24"/>
          <w:highlight w:val="none"/>
          <w:lang w:val="en-US" w:eastAsia="zh-CN" w:bidi="ar-SA"/>
        </w:rPr>
        <w:t>4.1投标人澄清、说明或者补正。</w:t>
      </w:r>
      <w:r>
        <w:rPr>
          <w:rFonts w:hint="eastAsia" w:ascii="仿宋" w:hAnsi="仿宋" w:eastAsia="仿宋" w:cs="仿宋"/>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A371A0">
      <w:pPr>
        <w:pageBreakBefore w:val="0"/>
        <w:widowControl w:val="0"/>
        <w:kinsoku/>
        <w:wordWrap/>
        <w:overflowPunct/>
        <w:topLinePunct w:val="0"/>
        <w:autoSpaceDE/>
        <w:autoSpaceDN/>
        <w:bidi w:val="0"/>
        <w:adjustRightInd/>
        <w:snapToGrid/>
        <w:spacing w:after="0" w:line="360" w:lineRule="auto"/>
        <w:ind w:left="954" w:leftChars="226" w:hanging="479" w:firstLineChars="0"/>
        <w:jc w:val="both"/>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b/>
          <w:kern w:val="0"/>
          <w:sz w:val="24"/>
          <w:szCs w:val="24"/>
          <w:highlight w:val="none"/>
          <w:lang w:val="en-US" w:eastAsia="zh-CN" w:bidi="ar-SA"/>
        </w:rPr>
        <w:t>4.2投标无效。</w:t>
      </w:r>
      <w:r>
        <w:rPr>
          <w:rFonts w:hint="eastAsia" w:ascii="仿宋" w:hAnsi="仿宋" w:eastAsia="仿宋" w:cs="仿宋"/>
          <w:kern w:val="2"/>
          <w:sz w:val="24"/>
          <w:szCs w:val="21"/>
          <w:highlight w:val="none"/>
          <w:lang w:val="en-US" w:eastAsia="zh-CN" w:bidi="ar-SA"/>
        </w:rPr>
        <w:t>有下列情形之一的，投标无效：</w:t>
      </w:r>
    </w:p>
    <w:p w14:paraId="3F2902E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14:paraId="4C409B5B">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14:paraId="3B9487A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24933F7">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66C3551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14:paraId="1807456A">
      <w:pPr>
        <w:pageBreakBefore w:val="0"/>
        <w:kinsoku/>
        <w:wordWrap/>
        <w:overflowPunct/>
        <w:topLinePunct w:val="0"/>
        <w:autoSpaceDE/>
        <w:autoSpaceDN/>
        <w:bidi w:val="0"/>
        <w:adjustRightInd/>
        <w:snapToGrid/>
        <w:spacing w:line="360" w:lineRule="auto"/>
        <w:ind w:firstLine="120" w:firstLineChars="5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14:paraId="4A1501BE">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14:paraId="0CDC06C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B90CEB9">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14:paraId="4544C25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14:paraId="407794DF">
      <w:pPr>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14:paraId="19B9EDD7">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4.2.12投标人仅提交备份投标文件，未在电子交易平台传输递交投标文件的，投标无效；</w:t>
      </w:r>
    </w:p>
    <w:p w14:paraId="7BF522CD">
      <w:pPr>
        <w:keepNext/>
        <w:keepLines/>
        <w:pageBreakBefore w:val="0"/>
        <w:widowControl w:val="0"/>
        <w:kinsoku/>
        <w:wordWrap/>
        <w:overflowPunct/>
        <w:topLinePunct w:val="0"/>
        <w:autoSpaceDE/>
        <w:autoSpaceDN/>
        <w:bidi w:val="0"/>
        <w:adjustRightInd/>
        <w:snapToGrid/>
        <w:spacing w:after="0" w:line="360" w:lineRule="auto"/>
        <w:ind w:left="862" w:leftChars="205" w:hanging="432"/>
        <w:jc w:val="left"/>
        <w:textAlignment w:val="auto"/>
        <w:outlineLvl w:val="1"/>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4.2.13 投标文件不满足招标文件的其它实质性要求的；</w:t>
      </w:r>
    </w:p>
    <w:p w14:paraId="0DB35EF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033D8C22">
      <w:pPr>
        <w:pageBreakBefore w:val="0"/>
        <w:widowControl w:val="0"/>
        <w:kinsoku/>
        <w:wordWrap/>
        <w:overflowPunct/>
        <w:topLinePunct w:val="0"/>
        <w:autoSpaceDE/>
        <w:autoSpaceDN/>
        <w:bidi w:val="0"/>
        <w:adjustRightInd/>
        <w:snapToGrid/>
        <w:spacing w:after="0" w:line="360" w:lineRule="auto"/>
        <w:ind w:firstLine="472" w:firstLineChars="196"/>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5.废标。</w:t>
      </w:r>
      <w:r>
        <w:rPr>
          <w:rFonts w:hint="eastAsia" w:ascii="仿宋" w:hAnsi="仿宋" w:eastAsia="仿宋" w:cs="仿宋"/>
          <w:kern w:val="2"/>
          <w:sz w:val="24"/>
          <w:szCs w:val="24"/>
          <w:highlight w:val="none"/>
          <w:lang w:val="en-US" w:eastAsia="zh-CN" w:bidi="ar-SA"/>
        </w:rPr>
        <w:t>根据《中华人民共和国政府采购法》第三十六条之规定，在采购中，出现下列情形之一的，应予废标：</w:t>
      </w:r>
    </w:p>
    <w:p w14:paraId="0286AB63">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5.1符合专业条件的供应商或者对招标文件作实质响应的供应商不足3家的；</w:t>
      </w:r>
    </w:p>
    <w:p w14:paraId="300272E9">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5.2出现影响采购公正的违法、违规行为的；</w:t>
      </w:r>
    </w:p>
    <w:p w14:paraId="4F5BD0CD">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5.3投标人的报价均超过了采购预算，采购人不能支付的；</w:t>
      </w:r>
    </w:p>
    <w:p w14:paraId="4C17264D">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5.4因重大变故，采购任务取消的。</w:t>
      </w:r>
    </w:p>
    <w:p w14:paraId="20442A76">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废标后，采购代理机构应当将废标理由通知所有投标人。</w:t>
      </w:r>
    </w:p>
    <w:p w14:paraId="12E4F47C">
      <w:pPr>
        <w:pageBreakBefore w:val="0"/>
        <w:widowControl w:val="0"/>
        <w:kinsoku/>
        <w:wordWrap/>
        <w:overflowPunct/>
        <w:topLinePunct w:val="0"/>
        <w:autoSpaceDE/>
        <w:autoSpaceDN/>
        <w:bidi w:val="0"/>
        <w:adjustRightInd/>
        <w:snapToGrid/>
        <w:spacing w:after="0" w:line="360" w:lineRule="auto"/>
        <w:ind w:firstLine="590" w:firstLineChars="245"/>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6.修改招标文件，重新组织采购活动。</w:t>
      </w:r>
      <w:r>
        <w:rPr>
          <w:rFonts w:hint="eastAsia" w:ascii="仿宋" w:hAnsi="仿宋" w:eastAsia="仿宋" w:cs="仿宋"/>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15EFA12">
      <w:pPr>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0"/>
          <w:sz w:val="24"/>
          <w:szCs w:val="24"/>
          <w:highlight w:val="none"/>
          <w:lang w:val="en-US" w:eastAsia="zh-CN" w:bidi="ar-SA"/>
        </w:rPr>
        <w:t>7.重新开展采购。</w:t>
      </w:r>
      <w:r>
        <w:rPr>
          <w:rFonts w:hint="eastAsia" w:ascii="仿宋" w:hAnsi="仿宋" w:eastAsia="仿宋" w:cs="仿宋"/>
          <w:kern w:val="2"/>
          <w:sz w:val="24"/>
          <w:szCs w:val="24"/>
          <w:highlight w:val="none"/>
          <w:lang w:val="en-US" w:eastAsia="zh-CN" w:bidi="ar-SA"/>
        </w:rPr>
        <w:t>有政府采购法第七十一条、第七十二条规定的违法行为之一，影响或者可能影响中标结果的，依照下列规定处理：</w:t>
      </w:r>
    </w:p>
    <w:p w14:paraId="793102DF">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7.1未确定中标供应商的，终止本次政府采购活动，重新开展政府采购活动。</w:t>
      </w:r>
    </w:p>
    <w:p w14:paraId="50E1B2DD">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7.2已确定中标供应商但尚未签订政府采购合同的，中标结果无效，从合格的中标候选人中另行确定中标供应商；没有合格的中标候选人的，重新开展政府采购活动。</w:t>
      </w:r>
    </w:p>
    <w:p w14:paraId="08EB715A">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7.3政府采购合同已签订但尚未履行的，撤销合同，从合格的中标候选人中另行确定中标供应商；没有合格的中标候选人的，重新开展政府采购活动。</w:t>
      </w:r>
    </w:p>
    <w:p w14:paraId="4204BD7A">
      <w:pPr>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7.4政府采购合同已经履行，给采购人、供应商造成损失的，由责任人承担赔偿责任。</w:t>
      </w:r>
    </w:p>
    <w:p w14:paraId="1C3FFFCD">
      <w:pPr>
        <w:pStyle w:val="28"/>
        <w:pageBreakBefore w:val="0"/>
        <w:kinsoku/>
        <w:wordWrap/>
        <w:overflowPunct/>
        <w:topLinePunct w:val="0"/>
        <w:autoSpaceDE/>
        <w:autoSpaceDN/>
        <w:bidi w:val="0"/>
        <w:adjustRightInd/>
        <w:snapToGrid/>
        <w:spacing w:line="360" w:lineRule="auto"/>
        <w:textAlignment w:val="auto"/>
        <w:rPr>
          <w:rFonts w:ascii="仿宋" w:hAnsi="仿宋" w:eastAsia="仿宋" w:cs="仿宋"/>
          <w:b/>
          <w:sz w:val="36"/>
          <w:szCs w:val="36"/>
        </w:rPr>
      </w:pPr>
      <w:r>
        <w:rPr>
          <w:rFonts w:hint="eastAsia" w:ascii="仿宋" w:hAnsi="仿宋" w:eastAsia="仿宋" w:cs="仿宋"/>
          <w:kern w:val="2"/>
          <w:sz w:val="24"/>
          <w:szCs w:val="24"/>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44599364">
      <w:pPr>
        <w:keepNext/>
        <w:keepLines/>
        <w:pageBreakBefore/>
        <w:widowControl/>
        <w:kinsoku/>
        <w:wordWrap/>
        <w:overflowPunct/>
        <w:topLinePunct w:val="0"/>
        <w:autoSpaceDE/>
        <w:autoSpaceDN/>
        <w:bidi w:val="0"/>
        <w:adjustRightInd w:val="0"/>
        <w:snapToGrid/>
        <w:spacing w:line="360" w:lineRule="auto"/>
        <w:ind w:left="720" w:leftChars="343" w:firstLine="1084" w:firstLineChars="300"/>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68D6E283">
      <w:pPr>
        <w:spacing w:line="480" w:lineRule="auto"/>
        <w:jc w:val="center"/>
        <w:rPr>
          <w:rFonts w:hint="eastAsia" w:ascii="仿宋" w:hAnsi="仿宋" w:eastAsia="仿宋" w:cs="仿宋"/>
          <w:b/>
          <w:sz w:val="28"/>
          <w:szCs w:val="28"/>
          <w:highlight w:val="none"/>
        </w:rPr>
      </w:pPr>
    </w:p>
    <w:p w14:paraId="5FF22910">
      <w:pPr>
        <w:spacing w:line="480" w:lineRule="auto"/>
        <w:jc w:val="center"/>
        <w:rPr>
          <w:rFonts w:hint="eastAsia" w:ascii="仿宋" w:hAnsi="仿宋" w:eastAsia="仿宋" w:cs="仿宋"/>
          <w:b/>
          <w:sz w:val="24"/>
          <w:highlight w:val="none"/>
        </w:rPr>
      </w:pPr>
    </w:p>
    <w:p w14:paraId="391647F2">
      <w:pPr>
        <w:spacing w:line="480" w:lineRule="auto"/>
        <w:jc w:val="center"/>
        <w:rPr>
          <w:rFonts w:hint="eastAsia" w:ascii="仿宋" w:hAnsi="仿宋" w:eastAsia="仿宋" w:cs="仿宋"/>
          <w:b/>
          <w:sz w:val="24"/>
          <w:highlight w:val="none"/>
        </w:rPr>
      </w:pPr>
    </w:p>
    <w:p w14:paraId="19EFCB70">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采购合同参考范本</w:t>
      </w:r>
    </w:p>
    <w:p w14:paraId="2CDBFF78">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7875C75A">
      <w:pPr>
        <w:widowControl w:val="0"/>
        <w:autoSpaceDE w:val="0"/>
        <w:autoSpaceDN w:val="0"/>
        <w:adjustRightInd w:val="0"/>
        <w:snapToGrid w:val="0"/>
        <w:spacing w:after="120" w:line="360" w:lineRule="auto"/>
        <w:ind w:left="420" w:leftChars="200" w:firstLine="2843" w:firstLineChars="1180"/>
        <w:jc w:val="both"/>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第一部分 合同书</w:t>
      </w:r>
    </w:p>
    <w:p w14:paraId="4C4280DF">
      <w:pPr>
        <w:spacing w:before="120" w:line="22" w:lineRule="atLeast"/>
        <w:rPr>
          <w:rFonts w:hint="eastAsia" w:ascii="仿宋" w:hAnsi="仿宋" w:eastAsia="仿宋" w:cs="仿宋"/>
          <w:sz w:val="24"/>
          <w:highlight w:val="none"/>
        </w:rPr>
      </w:pPr>
    </w:p>
    <w:p w14:paraId="6EC15E51">
      <w:pPr>
        <w:keepNext/>
        <w:keepLines/>
        <w:widowControl w:val="0"/>
        <w:adjustRightInd/>
        <w:spacing w:line="360" w:lineRule="auto"/>
        <w:ind w:left="432" w:hanging="432"/>
        <w:jc w:val="left"/>
        <w:outlineLvl w:val="9"/>
        <w:rPr>
          <w:rFonts w:hint="eastAsia" w:ascii="仿宋" w:hAnsi="仿宋" w:eastAsia="仿宋" w:cs="仿宋"/>
          <w:b/>
          <w:bCs/>
          <w:kern w:val="2"/>
          <w:sz w:val="32"/>
          <w:szCs w:val="32"/>
          <w:highlight w:val="none"/>
          <w:lang w:val="zh-CN" w:eastAsia="zh-CN" w:bidi="ar-SA"/>
        </w:rPr>
      </w:pPr>
    </w:p>
    <w:p w14:paraId="28D3A115">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56888739">
      <w:pPr>
        <w:widowControl w:val="0"/>
        <w:adjustRightInd/>
        <w:spacing w:before="120" w:line="22" w:lineRule="atLeast"/>
        <w:jc w:val="both"/>
        <w:rPr>
          <w:rFonts w:hint="eastAsia" w:ascii="仿宋" w:hAnsi="仿宋" w:eastAsia="仿宋" w:cs="仿宋"/>
          <w:kern w:val="2"/>
          <w:sz w:val="24"/>
          <w:szCs w:val="24"/>
          <w:highlight w:val="none"/>
          <w:lang w:val="en-US" w:eastAsia="zh-CN" w:bidi="ar-SA"/>
        </w:rPr>
      </w:pPr>
    </w:p>
    <w:p w14:paraId="6BEB04BF">
      <w:pPr>
        <w:widowControl w:val="0"/>
        <w:adjustRightInd/>
        <w:spacing w:before="120" w:line="22" w:lineRule="atLeast"/>
        <w:jc w:val="both"/>
        <w:rPr>
          <w:rFonts w:hint="eastAsia" w:ascii="仿宋" w:hAnsi="仿宋" w:eastAsia="仿宋" w:cs="仿宋"/>
          <w:kern w:val="2"/>
          <w:sz w:val="24"/>
          <w:szCs w:val="24"/>
          <w:highlight w:val="none"/>
          <w:lang w:val="en-US" w:eastAsia="zh-CN" w:bidi="ar-SA"/>
        </w:rPr>
      </w:pPr>
    </w:p>
    <w:p w14:paraId="7750454D">
      <w:pPr>
        <w:rPr>
          <w:rFonts w:hint="eastAsia" w:ascii="仿宋" w:hAnsi="仿宋" w:eastAsia="仿宋" w:cs="仿宋"/>
          <w:sz w:val="24"/>
          <w:highlight w:val="none"/>
        </w:rPr>
      </w:pPr>
    </w:p>
    <w:p w14:paraId="0F119582">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67AB28E6">
      <w:pPr>
        <w:spacing w:before="120" w:line="22" w:lineRule="atLeast"/>
        <w:rPr>
          <w:rFonts w:hint="eastAsia" w:ascii="仿宋" w:hAnsi="仿宋" w:eastAsia="仿宋" w:cs="仿宋"/>
          <w:sz w:val="24"/>
          <w:highlight w:val="none"/>
        </w:rPr>
      </w:pPr>
    </w:p>
    <w:p w14:paraId="0A0271DA">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633F3B79">
      <w:pPr>
        <w:spacing w:before="120" w:line="22" w:lineRule="atLeast"/>
        <w:rPr>
          <w:rFonts w:hint="eastAsia" w:ascii="仿宋" w:hAnsi="仿宋" w:eastAsia="仿宋" w:cs="仿宋"/>
          <w:sz w:val="24"/>
          <w:highlight w:val="none"/>
        </w:rPr>
      </w:pPr>
    </w:p>
    <w:p w14:paraId="7FF87A64">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19326B8A">
      <w:pPr>
        <w:spacing w:before="120" w:line="22" w:lineRule="atLeast"/>
        <w:rPr>
          <w:rFonts w:hint="eastAsia" w:ascii="仿宋" w:hAnsi="仿宋" w:eastAsia="仿宋" w:cs="仿宋"/>
          <w:sz w:val="24"/>
          <w:highlight w:val="none"/>
        </w:rPr>
      </w:pPr>
    </w:p>
    <w:p w14:paraId="64BD90E2">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1F3E458">
      <w:pPr>
        <w:widowControl/>
        <w:jc w:val="left"/>
        <w:rPr>
          <w:rFonts w:hint="eastAsia" w:ascii="仿宋" w:hAnsi="仿宋" w:eastAsia="仿宋" w:cs="仿宋"/>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50EF3FD4">
      <w:pPr>
        <w:rPr>
          <w:rFonts w:hint="eastAsia" w:ascii="仿宋" w:hAnsi="仿宋" w:eastAsia="仿宋" w:cs="仿宋"/>
          <w:b/>
          <w:sz w:val="24"/>
          <w:highlight w:val="none"/>
        </w:rPr>
      </w:pPr>
    </w:p>
    <w:p w14:paraId="0163778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w:t>
      </w:r>
      <w:r>
        <w:rPr>
          <w:rFonts w:hint="eastAsia" w:ascii="仿宋" w:hAnsi="仿宋" w:eastAsia="仿宋" w:cs="仿宋"/>
          <w:color w:val="0000FF"/>
          <w:sz w:val="24"/>
          <w:highlight w:val="none"/>
          <w:u w:val="single"/>
        </w:rPr>
        <w:t xml:space="preserve">（项目名称）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3A3648F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highlight w:val="none"/>
          <w:u w:val="single"/>
        </w:rPr>
        <w:t xml:space="preserve">   </w:t>
      </w:r>
      <w:r>
        <w:rPr>
          <w:rFonts w:hint="eastAsia" w:ascii="仿宋" w:hAnsi="仿宋" w:eastAsia="仿宋" w:cs="仿宋"/>
          <w:color w:val="0000FF"/>
          <w:sz w:val="24"/>
          <w:highlight w:val="none"/>
          <w:u w:val="single"/>
        </w:rPr>
        <w:t xml:space="preserve">（采购人）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（中或者成交标供应商名称）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595B3997">
      <w:pPr>
        <w:spacing w:line="560" w:lineRule="exact"/>
        <w:ind w:firstLine="482" w:firstLineChars="200"/>
        <w:outlineLvl w:val="9"/>
        <w:rPr>
          <w:rFonts w:hint="eastAsia" w:ascii="仿宋" w:hAnsi="仿宋" w:eastAsia="仿宋" w:cs="仿宋"/>
          <w:sz w:val="24"/>
          <w:highlight w:val="none"/>
        </w:rPr>
      </w:pPr>
      <w:bookmarkStart w:id="396" w:name="_Toc19273"/>
      <w:bookmarkStart w:id="397" w:name="_Toc15367"/>
      <w:bookmarkStart w:id="398" w:name="_Toc22967"/>
      <w:bookmarkStart w:id="399" w:name="_Toc28855"/>
      <w:bookmarkStart w:id="400" w:name="_Toc20421"/>
      <w:r>
        <w:rPr>
          <w:rFonts w:hint="eastAsia" w:ascii="仿宋" w:hAnsi="仿宋" w:eastAsia="仿宋" w:cs="仿宋"/>
          <w:b/>
          <w:sz w:val="24"/>
          <w:highlight w:val="none"/>
        </w:rPr>
        <w:t>1.1 合同组成部分</w:t>
      </w:r>
      <w:bookmarkEnd w:id="396"/>
      <w:bookmarkEnd w:id="397"/>
      <w:bookmarkEnd w:id="398"/>
      <w:bookmarkEnd w:id="399"/>
      <w:bookmarkEnd w:id="400"/>
    </w:p>
    <w:p w14:paraId="13DF0762">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BE3C68">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5386A471">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2D368116">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01BA503F">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14:paraId="704B98AF">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4AC4AF16">
      <w:pPr>
        <w:spacing w:line="560" w:lineRule="exact"/>
        <w:ind w:firstLine="482" w:firstLineChars="200"/>
        <w:outlineLvl w:val="9"/>
        <w:rPr>
          <w:rFonts w:hint="eastAsia" w:ascii="仿宋" w:hAnsi="仿宋" w:eastAsia="仿宋" w:cs="仿宋"/>
          <w:b/>
          <w:sz w:val="24"/>
          <w:highlight w:val="none"/>
        </w:rPr>
      </w:pPr>
      <w:bookmarkStart w:id="401" w:name="_Toc18585"/>
      <w:bookmarkStart w:id="402" w:name="_Toc22185"/>
      <w:bookmarkStart w:id="403" w:name="_Toc6773"/>
      <w:bookmarkStart w:id="404" w:name="_Toc6311"/>
      <w:bookmarkStart w:id="405" w:name="_Toc2918"/>
      <w:r>
        <w:rPr>
          <w:rFonts w:hint="eastAsia" w:ascii="仿宋" w:hAnsi="仿宋" w:eastAsia="仿宋" w:cs="仿宋"/>
          <w:b/>
          <w:sz w:val="24"/>
          <w:highlight w:val="none"/>
        </w:rPr>
        <w:t>1.2 标的</w:t>
      </w:r>
      <w:bookmarkEnd w:id="401"/>
      <w:bookmarkEnd w:id="402"/>
      <w:bookmarkEnd w:id="403"/>
      <w:bookmarkEnd w:id="404"/>
      <w:bookmarkEnd w:id="405"/>
    </w:p>
    <w:p w14:paraId="3C6CB7C7">
      <w:pPr>
        <w:spacing w:line="560" w:lineRule="exact"/>
        <w:ind w:firstLine="480" w:firstLineChars="200"/>
        <w:outlineLvl w:val="9"/>
        <w:rPr>
          <w:rFonts w:hint="eastAsia"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DF0BFFE">
      <w:pPr>
        <w:spacing w:line="560" w:lineRule="exact"/>
        <w:ind w:firstLine="480" w:firstLineChars="200"/>
        <w:outlineLvl w:val="9"/>
        <w:rPr>
          <w:rFonts w:hint="eastAsia"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0BD2325">
      <w:pPr>
        <w:spacing w:line="560" w:lineRule="exact"/>
        <w:ind w:firstLine="480" w:firstLineChars="200"/>
        <w:outlineLvl w:val="9"/>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4F90AB2D">
      <w:pPr>
        <w:spacing w:line="560" w:lineRule="exact"/>
        <w:ind w:firstLine="480" w:firstLineChars="200"/>
        <w:jc w:val="left"/>
        <w:outlineLvl w:val="9"/>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867C4B1">
      <w:pPr>
        <w:widowControl/>
        <w:adjustRightInd/>
        <w:spacing w:before="0" w:beforeAutospacing="0" w:after="0" w:afterAutospacing="0" w:line="360" w:lineRule="auto"/>
        <w:ind w:firstLine="480"/>
        <w:jc w:val="left"/>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1.2.5合同</w:t>
      </w:r>
      <w:r>
        <w:rPr>
          <w:rFonts w:hint="eastAsia" w:ascii="仿宋" w:hAnsi="仿宋" w:eastAsia="仿宋" w:cs="仿宋"/>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（是/否）涉及货物。若涉及货物的的，则：</w:t>
      </w:r>
    </w:p>
    <w:p w14:paraId="1609C2D2">
      <w:pPr>
        <w:spacing w:line="560" w:lineRule="exact"/>
        <w:ind w:firstLine="480" w:firstLineChars="200"/>
        <w:outlineLvl w:val="9"/>
        <w:rPr>
          <w:rFonts w:hint="eastAsia" w:ascii="仿宋" w:hAnsi="仿宋" w:eastAsia="仿宋" w:cs="仿宋"/>
          <w:sz w:val="24"/>
          <w:highlight w:val="none"/>
          <w:u w:val="single"/>
        </w:rPr>
      </w:pPr>
      <w:bookmarkStart w:id="406" w:name="_Toc1386"/>
      <w:bookmarkStart w:id="407" w:name="_Toc13918"/>
      <w:bookmarkStart w:id="408" w:name="_Toc21124"/>
      <w:bookmarkStart w:id="409" w:name="_Toc5635"/>
      <w:bookmarkStart w:id="410" w:name="_Toc4929"/>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DF4F6EC">
      <w:pPr>
        <w:spacing w:line="560" w:lineRule="exact"/>
        <w:ind w:firstLine="480" w:firstLineChars="200"/>
        <w:outlineLvl w:val="9"/>
        <w:rPr>
          <w:rFonts w:hint="eastAsia"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CD19635">
      <w:pPr>
        <w:spacing w:line="560" w:lineRule="exact"/>
        <w:ind w:firstLine="480" w:firstLineChars="200"/>
        <w:outlineLvl w:val="9"/>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5BC116F">
      <w:pPr>
        <w:spacing w:line="560" w:lineRule="exact"/>
        <w:ind w:firstLine="482" w:firstLineChars="200"/>
        <w:outlineLvl w:val="9"/>
        <w:rPr>
          <w:rFonts w:hint="eastAsia" w:ascii="仿宋" w:hAnsi="仿宋" w:eastAsia="仿宋" w:cs="仿宋"/>
          <w:b/>
          <w:sz w:val="24"/>
          <w:highlight w:val="none"/>
        </w:rPr>
      </w:pPr>
      <w:r>
        <w:rPr>
          <w:rFonts w:hint="eastAsia" w:ascii="仿宋" w:hAnsi="仿宋" w:eastAsia="仿宋" w:cs="仿宋"/>
          <w:b/>
          <w:sz w:val="24"/>
          <w:highlight w:val="none"/>
        </w:rPr>
        <w:t>1.3 价款</w:t>
      </w:r>
      <w:bookmarkEnd w:id="406"/>
      <w:bookmarkEnd w:id="407"/>
      <w:bookmarkEnd w:id="408"/>
      <w:bookmarkEnd w:id="409"/>
      <w:bookmarkEnd w:id="410"/>
    </w:p>
    <w:p w14:paraId="68A23B81">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14:paraId="3AD50AE3">
      <w:pPr>
        <w:spacing w:line="5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23117736">
      <w:pPr>
        <w:spacing w:line="560" w:lineRule="exact"/>
        <w:ind w:firstLine="480" w:firstLineChars="200"/>
        <w:outlineLvl w:val="9"/>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DF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88F2199">
            <w:pPr>
              <w:widowControl w:val="0"/>
              <w:adjustRightInd/>
              <w:spacing w:line="560" w:lineRule="exact"/>
              <w:jc w:val="center"/>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序号</w:t>
            </w:r>
          </w:p>
        </w:tc>
        <w:tc>
          <w:tcPr>
            <w:tcW w:w="3402" w:type="dxa"/>
            <w:noWrap w:val="0"/>
            <w:vAlign w:val="center"/>
          </w:tcPr>
          <w:p w14:paraId="44C357A4">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分项名称</w:t>
            </w:r>
          </w:p>
        </w:tc>
        <w:tc>
          <w:tcPr>
            <w:tcW w:w="2552" w:type="dxa"/>
            <w:noWrap w:val="0"/>
            <w:vAlign w:val="center"/>
          </w:tcPr>
          <w:p w14:paraId="42E32A42">
            <w:pPr>
              <w:widowControl w:val="0"/>
              <w:adjustRightInd/>
              <w:spacing w:line="560" w:lineRule="exact"/>
              <w:jc w:val="center"/>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分项价格</w:t>
            </w:r>
          </w:p>
        </w:tc>
      </w:tr>
      <w:tr w14:paraId="1B1F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718973C">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3402" w:type="dxa"/>
            <w:noWrap w:val="0"/>
            <w:vAlign w:val="center"/>
          </w:tcPr>
          <w:p w14:paraId="5FF63D9E">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2552" w:type="dxa"/>
            <w:noWrap w:val="0"/>
            <w:vAlign w:val="center"/>
          </w:tcPr>
          <w:p w14:paraId="22E3A62A">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r>
      <w:tr w14:paraId="4CC7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A450E56">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3402" w:type="dxa"/>
            <w:noWrap w:val="0"/>
            <w:vAlign w:val="center"/>
          </w:tcPr>
          <w:p w14:paraId="6AE1F18E">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2552" w:type="dxa"/>
            <w:noWrap w:val="0"/>
            <w:vAlign w:val="center"/>
          </w:tcPr>
          <w:p w14:paraId="7C607C2B">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r>
      <w:tr w14:paraId="5E2D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26BCCF">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3402" w:type="dxa"/>
            <w:noWrap w:val="0"/>
            <w:vAlign w:val="center"/>
          </w:tcPr>
          <w:p w14:paraId="152273CA">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2552" w:type="dxa"/>
            <w:noWrap w:val="0"/>
            <w:vAlign w:val="center"/>
          </w:tcPr>
          <w:p w14:paraId="596BF784">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r>
      <w:tr w14:paraId="02A9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F53770">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3402" w:type="dxa"/>
            <w:noWrap w:val="0"/>
            <w:vAlign w:val="center"/>
          </w:tcPr>
          <w:p w14:paraId="60AB3D3D">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c>
          <w:tcPr>
            <w:tcW w:w="2552" w:type="dxa"/>
            <w:noWrap w:val="0"/>
            <w:vAlign w:val="center"/>
          </w:tcPr>
          <w:p w14:paraId="6D13ACBC">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r>
      <w:tr w14:paraId="0715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9421CFA">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总价</w:t>
            </w:r>
          </w:p>
        </w:tc>
        <w:tc>
          <w:tcPr>
            <w:tcW w:w="2552" w:type="dxa"/>
            <w:noWrap w:val="0"/>
            <w:vAlign w:val="center"/>
          </w:tcPr>
          <w:p w14:paraId="31E64E43">
            <w:pPr>
              <w:widowControl w:val="0"/>
              <w:adjustRightInd/>
              <w:spacing w:line="560" w:lineRule="exact"/>
              <w:ind w:firstLine="200"/>
              <w:jc w:val="center"/>
              <w:outlineLvl w:val="9"/>
              <w:rPr>
                <w:rFonts w:hint="eastAsia" w:ascii="仿宋" w:hAnsi="仿宋" w:eastAsia="仿宋" w:cs="仿宋"/>
                <w:kern w:val="0"/>
                <w:sz w:val="24"/>
                <w:szCs w:val="24"/>
                <w:highlight w:val="none"/>
                <w:lang w:val="en-US" w:eastAsia="zh-CN" w:bidi="ar-SA"/>
              </w:rPr>
            </w:pPr>
          </w:p>
        </w:tc>
      </w:tr>
    </w:tbl>
    <w:p w14:paraId="3573D7AB">
      <w:pPr>
        <w:spacing w:line="360" w:lineRule="auto"/>
        <w:ind w:firstLine="482" w:firstLineChars="200"/>
        <w:outlineLvl w:val="9"/>
        <w:rPr>
          <w:rFonts w:hint="eastAsia" w:ascii="仿宋" w:hAnsi="仿宋" w:eastAsia="仿宋" w:cs="仿宋"/>
          <w:b/>
          <w:sz w:val="24"/>
          <w:highlight w:val="none"/>
        </w:rPr>
      </w:pPr>
      <w:bookmarkStart w:id="411" w:name="_Toc30506"/>
      <w:bookmarkStart w:id="412" w:name="_Toc26916"/>
      <w:bookmarkStart w:id="413" w:name="_Toc30158"/>
      <w:bookmarkStart w:id="414" w:name="_Toc3654"/>
      <w:bookmarkStart w:id="415" w:name="_Toc14993"/>
      <w:r>
        <w:rPr>
          <w:rFonts w:hint="eastAsia" w:ascii="仿宋" w:hAnsi="仿宋" w:eastAsia="仿宋" w:cs="仿宋"/>
          <w:b/>
          <w:sz w:val="24"/>
          <w:highlight w:val="none"/>
        </w:rPr>
        <w:t>1.4 付款方式和发票开具方式</w:t>
      </w:r>
      <w:bookmarkEnd w:id="411"/>
      <w:bookmarkEnd w:id="412"/>
      <w:bookmarkEnd w:id="413"/>
      <w:bookmarkEnd w:id="414"/>
      <w:bookmarkEnd w:id="415"/>
    </w:p>
    <w:p w14:paraId="7D2E5434">
      <w:pPr>
        <w:widowControl/>
        <w:adjustRightInd/>
        <w:spacing w:before="0" w:beforeAutospacing="0" w:after="0" w:afterAutospacing="0" w:line="360" w:lineRule="auto"/>
        <w:ind w:firstLine="480"/>
        <w:jc w:val="left"/>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BF08DA">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1.4.3甲方迟延支付乙方款项的，向乙方支付逾期利息。双方可以在合同专用条款中约定逾期利率，约定利率不得低于合同订立时1年期贷款市场报价利率；未作约定的，按照每日利率万分之五支付逾期利息。</w:t>
      </w:r>
    </w:p>
    <w:p w14:paraId="765B76C2">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1.4.4资金支付的方式、时间和条件详见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962B935">
      <w:pPr>
        <w:spacing w:line="360" w:lineRule="auto"/>
        <w:ind w:firstLine="482" w:firstLineChars="200"/>
        <w:outlineLvl w:val="9"/>
        <w:rPr>
          <w:rFonts w:hint="eastAsia" w:ascii="仿宋" w:hAnsi="仿宋" w:eastAsia="仿宋" w:cs="仿宋"/>
          <w:b/>
          <w:sz w:val="24"/>
          <w:highlight w:val="none"/>
        </w:rPr>
      </w:pPr>
      <w:bookmarkStart w:id="416" w:name="_Toc11108"/>
      <w:bookmarkStart w:id="417" w:name="_Toc31421"/>
      <w:bookmarkStart w:id="418" w:name="_Toc3625"/>
      <w:bookmarkStart w:id="419" w:name="_Toc8772"/>
      <w:bookmarkStart w:id="420" w:name="_Toc4760"/>
      <w:r>
        <w:rPr>
          <w:rFonts w:hint="eastAsia" w:ascii="仿宋" w:hAnsi="仿宋" w:eastAsia="仿宋" w:cs="仿宋"/>
          <w:b/>
          <w:sz w:val="24"/>
          <w:highlight w:val="none"/>
        </w:rPr>
        <w:t>1.5 履行期限、地点和方式</w:t>
      </w:r>
      <w:bookmarkEnd w:id="416"/>
      <w:bookmarkEnd w:id="417"/>
      <w:bookmarkEnd w:id="418"/>
      <w:bookmarkEnd w:id="419"/>
      <w:bookmarkEnd w:id="420"/>
    </w:p>
    <w:p w14:paraId="0450AB1A">
      <w:pPr>
        <w:spacing w:line="360" w:lineRule="auto"/>
        <w:ind w:firstLine="480" w:firstLineChars="200"/>
        <w:outlineLvl w:val="9"/>
        <w:rPr>
          <w:rFonts w:hint="eastAsia" w:ascii="仿宋" w:hAnsi="仿宋" w:eastAsia="仿宋" w:cs="仿宋"/>
          <w:sz w:val="24"/>
          <w:highlight w:val="none"/>
          <w:u w:val="single"/>
        </w:rPr>
      </w:pPr>
      <w:r>
        <w:rPr>
          <w:rFonts w:hint="eastAsia" w:ascii="仿宋" w:hAnsi="仿宋" w:eastAsia="仿宋" w:cs="仿宋"/>
          <w:sz w:val="24"/>
          <w:highlight w:val="none"/>
        </w:rPr>
        <w:t>1.5.1 履行期限：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4C5C8C1">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1.5.2 履行地点：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2459114">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1.5.3 履行方式：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C9CA13D">
      <w:pPr>
        <w:spacing w:line="360" w:lineRule="auto"/>
        <w:ind w:firstLine="482" w:firstLineChars="200"/>
        <w:outlineLvl w:val="9"/>
        <w:rPr>
          <w:rFonts w:hint="eastAsia" w:ascii="仿宋" w:hAnsi="仿宋" w:eastAsia="仿宋" w:cs="仿宋"/>
          <w:sz w:val="24"/>
          <w:highlight w:val="none"/>
          <w:u w:val="single"/>
        </w:rPr>
      </w:pPr>
      <w:bookmarkStart w:id="421" w:name="_Toc3079"/>
      <w:bookmarkStart w:id="422" w:name="_Toc24662"/>
      <w:bookmarkStart w:id="423" w:name="_Toc2375"/>
      <w:bookmarkStart w:id="424" w:name="_Toc5698"/>
      <w:bookmarkStart w:id="425" w:name="_Toc8586"/>
      <w:r>
        <w:rPr>
          <w:rFonts w:hint="eastAsia" w:ascii="仿宋" w:hAnsi="仿宋" w:eastAsia="仿宋" w:cs="仿宋"/>
          <w:b/>
          <w:sz w:val="24"/>
          <w:highlight w:val="none"/>
        </w:rPr>
        <w:t>1.6 违约责任</w:t>
      </w:r>
      <w:bookmarkEnd w:id="421"/>
      <w:bookmarkEnd w:id="422"/>
      <w:bookmarkEnd w:id="423"/>
      <w:bookmarkEnd w:id="424"/>
      <w:bookmarkEnd w:id="425"/>
    </w:p>
    <w:p w14:paraId="623D6515">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01FD80F1">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59120831">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09D2CE">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B4B565">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35DFCB">
      <w:pPr>
        <w:spacing w:line="360" w:lineRule="auto"/>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4BED852">
      <w:pPr>
        <w:spacing w:line="360" w:lineRule="auto"/>
        <w:ind w:left="-420" w:leftChars="-200" w:right="-420" w:rightChars="-200" w:firstLine="720" w:firstLineChars="300"/>
        <w:outlineLvl w:val="9"/>
        <w:rPr>
          <w:rFonts w:hint="eastAsia" w:ascii="仿宋" w:hAnsi="仿宋" w:eastAsia="仿宋" w:cs="仿宋"/>
          <w:highlight w:val="none"/>
        </w:rPr>
      </w:pPr>
      <w:r>
        <w:rPr>
          <w:rFonts w:hint="eastAsia" w:ascii="仿宋" w:hAnsi="仿宋" w:eastAsia="仿宋" w:cs="仿宋"/>
          <w:sz w:val="24"/>
          <w:highlight w:val="none"/>
        </w:rPr>
        <w:t>1.6.7违约责任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14:paraId="01ABA976">
      <w:pPr>
        <w:spacing w:line="360" w:lineRule="auto"/>
        <w:ind w:firstLine="482" w:firstLineChars="200"/>
        <w:outlineLvl w:val="9"/>
        <w:rPr>
          <w:rFonts w:hint="eastAsia" w:ascii="仿宋" w:hAnsi="仿宋" w:eastAsia="仿宋" w:cs="仿宋"/>
          <w:b/>
          <w:sz w:val="24"/>
          <w:highlight w:val="none"/>
        </w:rPr>
      </w:pPr>
      <w:bookmarkStart w:id="426" w:name="_Toc18683"/>
      <w:bookmarkStart w:id="427" w:name="_Toc30329"/>
      <w:bookmarkStart w:id="428" w:name="_Toc32454"/>
      <w:bookmarkStart w:id="429" w:name="_Toc26807"/>
      <w:bookmarkStart w:id="430" w:name="_Toc9497"/>
      <w:r>
        <w:rPr>
          <w:rFonts w:hint="eastAsia" w:ascii="仿宋" w:hAnsi="仿宋" w:eastAsia="仿宋" w:cs="仿宋"/>
          <w:b/>
          <w:sz w:val="24"/>
          <w:highlight w:val="none"/>
        </w:rPr>
        <w:t>1.7 合同争议的解决</w:t>
      </w:r>
      <w:bookmarkEnd w:id="426"/>
      <w:bookmarkEnd w:id="427"/>
      <w:bookmarkEnd w:id="428"/>
      <w:bookmarkEnd w:id="429"/>
      <w:bookmarkEnd w:id="430"/>
    </w:p>
    <w:p w14:paraId="754540A5">
      <w:pPr>
        <w:spacing w:line="360" w:lineRule="auto"/>
        <w:ind w:left="-61" w:leftChars="-29" w:right="-420" w:rightChars="-200" w:firstLine="240" w:firstLineChars="100"/>
        <w:outlineLvl w:val="9"/>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合同专用条款  </w:t>
      </w:r>
      <w:r>
        <w:rPr>
          <w:rFonts w:hint="eastAsia" w:ascii="仿宋" w:hAnsi="仿宋" w:eastAsia="仿宋" w:cs="仿宋"/>
          <w:sz w:val="24"/>
          <w:highlight w:val="none"/>
        </w:rPr>
        <w:t>条款规定的方式解决：</w:t>
      </w:r>
    </w:p>
    <w:p w14:paraId="4AFAF4F4">
      <w:pPr>
        <w:spacing w:line="360" w:lineRule="auto"/>
        <w:ind w:left="-420" w:leftChars="-200" w:right="-420" w:rightChars="-200" w:firstLine="600" w:firstLineChars="250"/>
        <w:outlineLvl w:val="9"/>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30105C5C">
      <w:pPr>
        <w:spacing w:line="360" w:lineRule="auto"/>
        <w:ind w:left="-420" w:leftChars="-200" w:right="-420" w:rightChars="-200" w:firstLine="600" w:firstLineChars="250"/>
        <w:outlineLvl w:val="9"/>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56383E5B">
      <w:pPr>
        <w:spacing w:line="360" w:lineRule="auto"/>
        <w:ind w:firstLine="241" w:firstLineChars="100"/>
        <w:outlineLvl w:val="9"/>
        <w:rPr>
          <w:rFonts w:hint="eastAsia" w:ascii="仿宋" w:hAnsi="仿宋" w:eastAsia="仿宋" w:cs="仿宋"/>
          <w:b/>
          <w:sz w:val="24"/>
          <w:highlight w:val="none"/>
        </w:rPr>
      </w:pPr>
      <w:bookmarkStart w:id="431" w:name="_Toc23784"/>
      <w:bookmarkStart w:id="432" w:name="_Toc26227"/>
      <w:bookmarkStart w:id="433" w:name="_Toc15827"/>
      <w:bookmarkStart w:id="434" w:name="_Toc16417"/>
      <w:bookmarkStart w:id="435" w:name="_Toc12273"/>
      <w:r>
        <w:rPr>
          <w:rFonts w:hint="eastAsia" w:ascii="仿宋" w:hAnsi="仿宋" w:eastAsia="仿宋" w:cs="仿宋"/>
          <w:b/>
          <w:sz w:val="24"/>
          <w:highlight w:val="none"/>
        </w:rPr>
        <w:t>1.8 合同生效</w:t>
      </w:r>
      <w:bookmarkEnd w:id="431"/>
      <w:bookmarkEnd w:id="432"/>
      <w:bookmarkEnd w:id="433"/>
      <w:bookmarkEnd w:id="434"/>
      <w:bookmarkEnd w:id="435"/>
    </w:p>
    <w:p w14:paraId="0AB9279F">
      <w:pPr>
        <w:spacing w:line="360" w:lineRule="auto"/>
        <w:ind w:firstLine="480" w:firstLineChars="200"/>
        <w:outlineLvl w:val="9"/>
        <w:rPr>
          <w:rFonts w:hint="eastAsia" w:ascii="仿宋" w:hAnsi="仿宋" w:eastAsia="仿宋" w:cs="仿宋"/>
          <w:b/>
          <w:sz w:val="24"/>
          <w:highlight w:val="none"/>
        </w:rPr>
      </w:pPr>
      <w:r>
        <w:rPr>
          <w:rFonts w:hint="eastAsia" w:ascii="仿宋" w:hAnsi="仿宋" w:eastAsia="仿宋" w:cs="仿宋"/>
          <w:sz w:val="24"/>
          <w:highlight w:val="none"/>
        </w:rPr>
        <w:t>本合同自双方当事人盖章或者签字时生效。</w:t>
      </w:r>
    </w:p>
    <w:p w14:paraId="473ABF86">
      <w:pPr>
        <w:autoSpaceDE w:val="0"/>
        <w:autoSpaceDN w:val="0"/>
        <w:spacing w:line="360" w:lineRule="auto"/>
        <w:outlineLvl w:val="9"/>
        <w:rPr>
          <w:rFonts w:hint="eastAsia" w:ascii="仿宋" w:hAnsi="仿宋" w:eastAsia="仿宋" w:cs="仿宋"/>
          <w:sz w:val="24"/>
          <w:highlight w:val="none"/>
          <w:lang w:val="zh-CN"/>
        </w:rPr>
      </w:pPr>
    </w:p>
    <w:p w14:paraId="52F30C95">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39B9D11A">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60BB562D">
      <w:pPr>
        <w:autoSpaceDE w:val="0"/>
        <w:autoSpaceDN w:val="0"/>
        <w:spacing w:line="360" w:lineRule="auto"/>
        <w:outlineLvl w:val="9"/>
        <w:rPr>
          <w:rFonts w:hint="eastAsia" w:ascii="仿宋" w:hAnsi="仿宋" w:eastAsia="仿宋" w:cs="仿宋"/>
          <w:sz w:val="24"/>
          <w:highlight w:val="none"/>
          <w:lang w:val="zh-CN"/>
        </w:rPr>
      </w:pPr>
    </w:p>
    <w:p w14:paraId="34581BF4">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78C67AC2">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685F755B">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61B01DC9">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6C0F8572">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7AC2BB58">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586A68D6">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77914EC7">
      <w:pPr>
        <w:autoSpaceDE w:val="0"/>
        <w:autoSpaceDN w:val="0"/>
        <w:spacing w:line="360" w:lineRule="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6F43786B">
      <w:pPr>
        <w:autoSpaceDE w:val="0"/>
        <w:autoSpaceDN w:val="0"/>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04E3DE06">
      <w:pPr>
        <w:autoSpaceDE w:val="0"/>
        <w:autoSpaceDN w:val="0"/>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4F932EAF">
      <w:pPr>
        <w:autoSpaceDE w:val="0"/>
        <w:autoSpaceDN w:val="0"/>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57FD688A">
      <w:pPr>
        <w:autoSpaceDE w:val="0"/>
        <w:autoSpaceDN w:val="0"/>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rPr>
        <w:t>开户账号：                               开户账号：</w:t>
      </w:r>
    </w:p>
    <w:p w14:paraId="17B64A9E">
      <w:pPr>
        <w:widowControl/>
        <w:spacing w:line="560" w:lineRule="exact"/>
        <w:jc w:val="left"/>
        <w:outlineLvl w:val="9"/>
        <w:rPr>
          <w:rFonts w:hint="eastAsia" w:ascii="仿宋" w:hAnsi="仿宋" w:eastAsia="仿宋" w:cs="仿宋"/>
          <w:b/>
          <w:sz w:val="24"/>
          <w:highlight w:val="none"/>
        </w:rPr>
      </w:pPr>
    </w:p>
    <w:p w14:paraId="23B29C43">
      <w:pPr>
        <w:widowControl/>
        <w:spacing w:line="560" w:lineRule="exact"/>
        <w:jc w:val="left"/>
        <w:outlineLvl w:val="9"/>
        <w:rPr>
          <w:rFonts w:hint="eastAsia" w:ascii="仿宋" w:hAnsi="仿宋" w:eastAsia="仿宋" w:cs="仿宋"/>
          <w:b/>
          <w:sz w:val="24"/>
          <w:highlight w:val="none"/>
        </w:rPr>
      </w:pPr>
    </w:p>
    <w:p w14:paraId="4D6C3F01">
      <w:pPr>
        <w:widowControl/>
        <w:spacing w:line="560" w:lineRule="exact"/>
        <w:jc w:val="left"/>
        <w:outlineLvl w:val="9"/>
        <w:rPr>
          <w:rFonts w:hint="eastAsia" w:ascii="仿宋" w:hAnsi="仿宋" w:eastAsia="仿宋" w:cs="仿宋"/>
          <w:b/>
          <w:sz w:val="24"/>
          <w:highlight w:val="none"/>
        </w:rPr>
      </w:pPr>
    </w:p>
    <w:p w14:paraId="79C18EB7">
      <w:pPr>
        <w:widowControl/>
        <w:spacing w:line="560" w:lineRule="exact"/>
        <w:jc w:val="left"/>
        <w:outlineLvl w:val="9"/>
        <w:rPr>
          <w:rFonts w:hint="eastAsia" w:ascii="仿宋" w:hAnsi="仿宋" w:eastAsia="仿宋" w:cs="仿宋"/>
          <w:b/>
          <w:sz w:val="24"/>
          <w:highlight w:val="none"/>
        </w:rPr>
      </w:pPr>
    </w:p>
    <w:p w14:paraId="30136609">
      <w:pPr>
        <w:widowControl/>
        <w:spacing w:line="560" w:lineRule="exact"/>
        <w:jc w:val="left"/>
        <w:outlineLvl w:val="9"/>
        <w:rPr>
          <w:rFonts w:hint="eastAsia" w:ascii="仿宋" w:hAnsi="仿宋" w:eastAsia="仿宋" w:cs="仿宋"/>
          <w:b/>
          <w:sz w:val="24"/>
          <w:highlight w:val="none"/>
        </w:rPr>
      </w:pPr>
    </w:p>
    <w:p w14:paraId="7110B189">
      <w:pPr>
        <w:spacing w:line="360" w:lineRule="auto"/>
        <w:jc w:val="center"/>
        <w:outlineLvl w:val="9"/>
        <w:rPr>
          <w:rFonts w:hint="eastAsia" w:ascii="仿宋" w:hAnsi="仿宋" w:eastAsia="仿宋" w:cs="仿宋"/>
          <w:b/>
          <w:sz w:val="24"/>
          <w:highlight w:val="none"/>
        </w:rPr>
      </w:pPr>
      <w:bookmarkStart w:id="436" w:name="_Toc331685784"/>
      <w:bookmarkEnd w:id="436"/>
      <w:r>
        <w:rPr>
          <w:rFonts w:hint="eastAsia" w:ascii="仿宋" w:hAnsi="仿宋" w:eastAsia="仿宋" w:cs="仿宋"/>
          <w:b/>
          <w:sz w:val="24"/>
          <w:highlight w:val="none"/>
        </w:rPr>
        <w:t>第</w:t>
      </w:r>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部分  合同专用条款</w:t>
      </w:r>
    </w:p>
    <w:p w14:paraId="2A11F8EF">
      <w:pPr>
        <w:spacing w:line="360" w:lineRule="auto"/>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57FA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noWrap w:val="0"/>
            <w:vAlign w:val="center"/>
          </w:tcPr>
          <w:p w14:paraId="6F1D6AAA">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条款号</w:t>
            </w:r>
          </w:p>
        </w:tc>
        <w:tc>
          <w:tcPr>
            <w:tcW w:w="7558" w:type="dxa"/>
            <w:noWrap w:val="0"/>
            <w:vAlign w:val="center"/>
          </w:tcPr>
          <w:p w14:paraId="0B0A6C0F">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约定内容</w:t>
            </w:r>
          </w:p>
        </w:tc>
      </w:tr>
      <w:tr w14:paraId="43B4D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5E50BA14">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1.4.4</w:t>
            </w:r>
          </w:p>
        </w:tc>
        <w:tc>
          <w:tcPr>
            <w:tcW w:w="7558" w:type="dxa"/>
            <w:noWrap w:val="0"/>
            <w:vAlign w:val="center"/>
          </w:tcPr>
          <w:p w14:paraId="029EA625">
            <w:pPr>
              <w:spacing w:before="0" w:beforeAutospacing="0" w:after="0" w:afterAutospacing="0" w:line="360" w:lineRule="auto"/>
              <w:ind w:left="0" w:right="0"/>
              <w:rPr>
                <w:rFonts w:hint="eastAsia" w:ascii="仿宋" w:hAnsi="仿宋" w:eastAsia="仿宋" w:cs="仿宋"/>
                <w:sz w:val="24"/>
                <w:szCs w:val="20"/>
                <w:highlight w:val="none"/>
              </w:rPr>
            </w:pPr>
          </w:p>
        </w:tc>
      </w:tr>
      <w:tr w14:paraId="4F23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4A505CAF">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1.5.1 </w:t>
            </w:r>
          </w:p>
        </w:tc>
        <w:tc>
          <w:tcPr>
            <w:tcW w:w="7558" w:type="dxa"/>
            <w:noWrap w:val="0"/>
            <w:vAlign w:val="center"/>
          </w:tcPr>
          <w:p w14:paraId="4512B34E">
            <w:pPr>
              <w:spacing w:before="0" w:beforeAutospacing="0" w:after="0" w:afterAutospacing="0" w:line="360" w:lineRule="auto"/>
              <w:ind w:left="0" w:right="0"/>
              <w:rPr>
                <w:rFonts w:hint="eastAsia" w:ascii="仿宋" w:hAnsi="仿宋" w:eastAsia="仿宋" w:cs="仿宋"/>
                <w:sz w:val="24"/>
                <w:szCs w:val="20"/>
                <w:highlight w:val="none"/>
              </w:rPr>
            </w:pPr>
          </w:p>
        </w:tc>
      </w:tr>
      <w:tr w14:paraId="5147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79C4DEE8">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1.5.2</w:t>
            </w:r>
          </w:p>
        </w:tc>
        <w:tc>
          <w:tcPr>
            <w:tcW w:w="7558" w:type="dxa"/>
            <w:noWrap w:val="0"/>
            <w:vAlign w:val="center"/>
          </w:tcPr>
          <w:p w14:paraId="72DF2686">
            <w:pPr>
              <w:spacing w:before="0" w:beforeAutospacing="0" w:after="0" w:afterAutospacing="0" w:line="360" w:lineRule="auto"/>
              <w:ind w:left="0" w:right="0"/>
              <w:rPr>
                <w:rFonts w:hint="eastAsia" w:ascii="仿宋" w:hAnsi="仿宋" w:eastAsia="仿宋" w:cs="仿宋"/>
                <w:sz w:val="24"/>
                <w:szCs w:val="20"/>
                <w:highlight w:val="none"/>
              </w:rPr>
            </w:pPr>
          </w:p>
        </w:tc>
      </w:tr>
      <w:tr w14:paraId="2FB9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35B80834">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1.5.3 </w:t>
            </w:r>
          </w:p>
        </w:tc>
        <w:tc>
          <w:tcPr>
            <w:tcW w:w="7558" w:type="dxa"/>
            <w:noWrap w:val="0"/>
            <w:vAlign w:val="center"/>
          </w:tcPr>
          <w:p w14:paraId="6EAD30A6">
            <w:pPr>
              <w:spacing w:before="0" w:beforeAutospacing="0" w:after="0" w:afterAutospacing="0" w:line="360" w:lineRule="auto"/>
              <w:ind w:left="0" w:right="0"/>
              <w:rPr>
                <w:rFonts w:hint="eastAsia" w:ascii="仿宋" w:hAnsi="仿宋" w:eastAsia="仿宋" w:cs="仿宋"/>
                <w:sz w:val="24"/>
                <w:szCs w:val="20"/>
                <w:highlight w:val="none"/>
              </w:rPr>
            </w:pPr>
          </w:p>
        </w:tc>
      </w:tr>
      <w:tr w14:paraId="1ECB6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011D5111">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1.6.7</w:t>
            </w:r>
          </w:p>
        </w:tc>
        <w:tc>
          <w:tcPr>
            <w:tcW w:w="7558" w:type="dxa"/>
            <w:noWrap w:val="0"/>
            <w:vAlign w:val="center"/>
          </w:tcPr>
          <w:p w14:paraId="636AF585">
            <w:pPr>
              <w:spacing w:before="0" w:beforeAutospacing="0" w:after="0" w:afterAutospacing="0" w:line="360" w:lineRule="auto"/>
              <w:ind w:left="0" w:right="0"/>
              <w:rPr>
                <w:rFonts w:hint="eastAsia" w:ascii="仿宋" w:hAnsi="仿宋" w:eastAsia="仿宋" w:cs="仿宋"/>
                <w:sz w:val="24"/>
                <w:szCs w:val="20"/>
                <w:highlight w:val="none"/>
              </w:rPr>
            </w:pPr>
          </w:p>
        </w:tc>
      </w:tr>
      <w:tr w14:paraId="45B3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74E443FF">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1.7</w:t>
            </w:r>
          </w:p>
        </w:tc>
        <w:tc>
          <w:tcPr>
            <w:tcW w:w="7558" w:type="dxa"/>
            <w:noWrap w:val="0"/>
            <w:vAlign w:val="center"/>
          </w:tcPr>
          <w:p w14:paraId="16F3B280">
            <w:pPr>
              <w:spacing w:before="0" w:beforeAutospacing="0" w:after="0" w:afterAutospacing="0" w:line="360" w:lineRule="auto"/>
              <w:ind w:left="0" w:right="0"/>
              <w:rPr>
                <w:rFonts w:hint="eastAsia" w:ascii="仿宋" w:hAnsi="仿宋" w:eastAsia="仿宋" w:cs="仿宋"/>
                <w:sz w:val="24"/>
                <w:szCs w:val="20"/>
                <w:highlight w:val="none"/>
              </w:rPr>
            </w:pPr>
          </w:p>
        </w:tc>
      </w:tr>
      <w:tr w14:paraId="43463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2A653CE4">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1.7.1</w:t>
            </w:r>
          </w:p>
        </w:tc>
        <w:tc>
          <w:tcPr>
            <w:tcW w:w="7558" w:type="dxa"/>
            <w:noWrap w:val="0"/>
            <w:vAlign w:val="center"/>
          </w:tcPr>
          <w:p w14:paraId="6D62ADC8">
            <w:pPr>
              <w:spacing w:before="0" w:beforeAutospacing="0" w:after="0" w:afterAutospacing="0" w:line="360" w:lineRule="auto"/>
              <w:ind w:left="0" w:right="0"/>
              <w:rPr>
                <w:rFonts w:hint="eastAsia" w:ascii="仿宋" w:hAnsi="仿宋" w:eastAsia="仿宋" w:cs="仿宋"/>
                <w:sz w:val="24"/>
                <w:szCs w:val="20"/>
                <w:highlight w:val="none"/>
              </w:rPr>
            </w:pPr>
          </w:p>
        </w:tc>
      </w:tr>
      <w:tr w14:paraId="31E5A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774679AC">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1.7.2</w:t>
            </w:r>
          </w:p>
        </w:tc>
        <w:tc>
          <w:tcPr>
            <w:tcW w:w="7558" w:type="dxa"/>
            <w:noWrap w:val="0"/>
            <w:vAlign w:val="center"/>
          </w:tcPr>
          <w:p w14:paraId="682937CD">
            <w:pPr>
              <w:spacing w:before="0" w:beforeAutospacing="0" w:after="0" w:afterAutospacing="0" w:line="360" w:lineRule="auto"/>
              <w:ind w:left="0" w:right="0"/>
              <w:rPr>
                <w:rFonts w:hint="eastAsia" w:ascii="仿宋" w:hAnsi="仿宋" w:eastAsia="仿宋" w:cs="仿宋"/>
                <w:sz w:val="24"/>
                <w:szCs w:val="20"/>
                <w:highlight w:val="none"/>
              </w:rPr>
            </w:pPr>
          </w:p>
        </w:tc>
      </w:tr>
      <w:tr w14:paraId="18D9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73984D0C">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2.3.2</w:t>
            </w:r>
          </w:p>
        </w:tc>
        <w:tc>
          <w:tcPr>
            <w:tcW w:w="7558" w:type="dxa"/>
            <w:noWrap w:val="0"/>
            <w:vAlign w:val="center"/>
          </w:tcPr>
          <w:p w14:paraId="7D0D3A31">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0"/>
                <w:highlight w:val="none"/>
              </w:rPr>
            </w:pPr>
          </w:p>
        </w:tc>
      </w:tr>
      <w:tr w14:paraId="7334A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68202B98">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2.5</w:t>
            </w:r>
          </w:p>
        </w:tc>
        <w:tc>
          <w:tcPr>
            <w:tcW w:w="7558" w:type="dxa"/>
            <w:noWrap w:val="0"/>
            <w:vAlign w:val="center"/>
          </w:tcPr>
          <w:p w14:paraId="5A26D824">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0"/>
                <w:highlight w:val="none"/>
              </w:rPr>
            </w:pPr>
          </w:p>
        </w:tc>
      </w:tr>
      <w:tr w14:paraId="608A9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6DEF0E67">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2.11.3</w:t>
            </w:r>
          </w:p>
        </w:tc>
        <w:tc>
          <w:tcPr>
            <w:tcW w:w="7558" w:type="dxa"/>
            <w:noWrap w:val="0"/>
            <w:vAlign w:val="center"/>
          </w:tcPr>
          <w:p w14:paraId="70D231B1">
            <w:pPr>
              <w:spacing w:before="0" w:beforeAutospacing="0" w:after="0" w:afterAutospacing="0" w:line="360" w:lineRule="auto"/>
              <w:ind w:left="0" w:right="0"/>
              <w:rPr>
                <w:rFonts w:hint="eastAsia" w:ascii="仿宋" w:hAnsi="仿宋" w:eastAsia="仿宋" w:cs="仿宋"/>
                <w:sz w:val="24"/>
                <w:szCs w:val="20"/>
                <w:highlight w:val="none"/>
              </w:rPr>
            </w:pPr>
          </w:p>
        </w:tc>
      </w:tr>
      <w:tr w14:paraId="14C5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top"/>
          </w:tcPr>
          <w:p w14:paraId="31D30517">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2.11.4</w:t>
            </w:r>
          </w:p>
        </w:tc>
        <w:tc>
          <w:tcPr>
            <w:tcW w:w="7558" w:type="dxa"/>
            <w:noWrap w:val="0"/>
            <w:vAlign w:val="top"/>
          </w:tcPr>
          <w:p w14:paraId="16FB7F02">
            <w:pPr>
              <w:spacing w:before="0" w:beforeAutospacing="0" w:after="0" w:afterAutospacing="0" w:line="360" w:lineRule="auto"/>
              <w:ind w:left="0" w:right="0"/>
              <w:rPr>
                <w:rFonts w:hint="eastAsia" w:ascii="仿宋" w:hAnsi="仿宋" w:eastAsia="仿宋" w:cs="仿宋"/>
                <w:sz w:val="24"/>
                <w:szCs w:val="20"/>
                <w:highlight w:val="none"/>
              </w:rPr>
            </w:pPr>
          </w:p>
        </w:tc>
      </w:tr>
      <w:tr w14:paraId="0B44F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056E4FAC">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2.15.1</w:t>
            </w:r>
          </w:p>
        </w:tc>
        <w:tc>
          <w:tcPr>
            <w:tcW w:w="7558" w:type="dxa"/>
            <w:noWrap w:val="0"/>
            <w:vAlign w:val="center"/>
          </w:tcPr>
          <w:p w14:paraId="499989B4">
            <w:pPr>
              <w:spacing w:before="0" w:beforeAutospacing="0" w:after="0" w:afterAutospacing="0" w:line="360" w:lineRule="auto"/>
              <w:ind w:left="0" w:right="0"/>
              <w:rPr>
                <w:rFonts w:hint="eastAsia" w:ascii="仿宋" w:hAnsi="仿宋" w:eastAsia="仿宋" w:cs="仿宋"/>
                <w:sz w:val="24"/>
                <w:szCs w:val="20"/>
                <w:highlight w:val="none"/>
              </w:rPr>
            </w:pPr>
          </w:p>
        </w:tc>
      </w:tr>
      <w:tr w14:paraId="4542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07032ADC">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2.15.3</w:t>
            </w:r>
          </w:p>
        </w:tc>
        <w:tc>
          <w:tcPr>
            <w:tcW w:w="7558" w:type="dxa"/>
            <w:noWrap w:val="0"/>
            <w:vAlign w:val="center"/>
          </w:tcPr>
          <w:p w14:paraId="493CB403">
            <w:pPr>
              <w:spacing w:before="0" w:beforeAutospacing="0" w:after="0" w:afterAutospacing="0" w:line="360" w:lineRule="auto"/>
              <w:ind w:left="0" w:right="0"/>
              <w:rPr>
                <w:rFonts w:hint="eastAsia" w:ascii="仿宋" w:hAnsi="仿宋" w:eastAsia="仿宋" w:cs="仿宋"/>
                <w:sz w:val="24"/>
                <w:szCs w:val="20"/>
                <w:highlight w:val="none"/>
              </w:rPr>
            </w:pPr>
          </w:p>
        </w:tc>
      </w:tr>
      <w:tr w14:paraId="0C1B9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78DA50AC">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2.18.1</w:t>
            </w:r>
          </w:p>
        </w:tc>
        <w:tc>
          <w:tcPr>
            <w:tcW w:w="7558" w:type="dxa"/>
            <w:noWrap w:val="0"/>
            <w:vAlign w:val="center"/>
          </w:tcPr>
          <w:p w14:paraId="52C55A99">
            <w:pPr>
              <w:spacing w:before="0" w:beforeAutospacing="0" w:after="0" w:afterAutospacing="0" w:line="360" w:lineRule="auto"/>
              <w:ind w:left="0" w:right="0"/>
              <w:rPr>
                <w:rFonts w:hint="eastAsia" w:ascii="仿宋" w:hAnsi="仿宋" w:eastAsia="仿宋" w:cs="仿宋"/>
                <w:sz w:val="24"/>
                <w:szCs w:val="20"/>
                <w:highlight w:val="none"/>
              </w:rPr>
            </w:pPr>
          </w:p>
        </w:tc>
      </w:tr>
      <w:tr w14:paraId="2430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noWrap w:val="0"/>
            <w:vAlign w:val="center"/>
          </w:tcPr>
          <w:p w14:paraId="5D9D5562">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2.18.2</w:t>
            </w:r>
          </w:p>
        </w:tc>
        <w:tc>
          <w:tcPr>
            <w:tcW w:w="7558" w:type="dxa"/>
            <w:noWrap w:val="0"/>
            <w:vAlign w:val="center"/>
          </w:tcPr>
          <w:p w14:paraId="29D80DEA">
            <w:pPr>
              <w:spacing w:before="0" w:beforeAutospacing="0" w:after="0" w:afterAutospacing="0" w:line="360" w:lineRule="auto"/>
              <w:ind w:left="0" w:right="0"/>
              <w:rPr>
                <w:rFonts w:hint="eastAsia" w:ascii="仿宋" w:hAnsi="仿宋" w:eastAsia="仿宋" w:cs="仿宋"/>
                <w:sz w:val="24"/>
                <w:szCs w:val="20"/>
                <w:highlight w:val="none"/>
              </w:rPr>
            </w:pPr>
          </w:p>
        </w:tc>
      </w:tr>
      <w:tr w14:paraId="6E8A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noWrap w:val="0"/>
            <w:vAlign w:val="top"/>
          </w:tcPr>
          <w:p w14:paraId="3A0C0377">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2.20</w:t>
            </w:r>
          </w:p>
        </w:tc>
        <w:tc>
          <w:tcPr>
            <w:tcW w:w="7558" w:type="dxa"/>
            <w:noWrap w:val="0"/>
            <w:vAlign w:val="top"/>
          </w:tcPr>
          <w:p w14:paraId="6744FB2B">
            <w:pPr>
              <w:spacing w:before="0" w:beforeAutospacing="0" w:after="0" w:afterAutospacing="0" w:line="360" w:lineRule="auto"/>
              <w:ind w:left="0" w:right="0"/>
              <w:rPr>
                <w:rFonts w:hint="eastAsia" w:ascii="仿宋" w:hAnsi="仿宋" w:eastAsia="仿宋" w:cs="仿宋"/>
                <w:sz w:val="24"/>
                <w:szCs w:val="20"/>
                <w:highlight w:val="none"/>
              </w:rPr>
            </w:pPr>
          </w:p>
        </w:tc>
      </w:tr>
    </w:tbl>
    <w:p w14:paraId="0A064786">
      <w:pPr>
        <w:spacing w:line="360" w:lineRule="auto"/>
        <w:ind w:right="-420" w:rightChars="-200"/>
        <w:rPr>
          <w:rFonts w:ascii="仿宋" w:hAnsi="仿宋" w:eastAsia="仿宋"/>
          <w:sz w:val="24"/>
        </w:rPr>
      </w:pPr>
      <w:r>
        <w:rPr>
          <w:rFonts w:hint="eastAsia" w:ascii="仿宋" w:hAnsi="仿宋" w:eastAsia="仿宋" w:cs="仿宋"/>
          <w:sz w:val="24"/>
          <w:highlight w:val="none"/>
        </w:rPr>
        <w:t>★ 此仅为合同书样本，中标单位需根据实际情况和采购人签订相应的合同！</w:t>
      </w:r>
    </w:p>
    <w:p w14:paraId="27998FCB">
      <w:pPr>
        <w:rPr>
          <w:rFonts w:ascii="仿宋" w:hAnsi="仿宋" w:eastAsia="仿宋" w:cs="仿宋"/>
        </w:rPr>
      </w:pPr>
      <w:r>
        <w:rPr>
          <w:rFonts w:hint="eastAsia" w:ascii="仿宋" w:hAnsi="仿宋" w:eastAsia="仿宋" w:cs="仿宋"/>
        </w:rPr>
        <w:br w:type="page"/>
      </w:r>
    </w:p>
    <w:p w14:paraId="12E63667"/>
    <w:bookmarkEnd w:id="394"/>
    <w:bookmarkEnd w:id="395"/>
    <w:p w14:paraId="293F9C95">
      <w:pPr>
        <w:widowControl/>
        <w:adjustRightInd/>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 应提交的有关格式范例</w:t>
      </w:r>
    </w:p>
    <w:p w14:paraId="0C98F030">
      <w:pPr>
        <w:spacing w:line="360" w:lineRule="auto"/>
        <w:jc w:val="center"/>
        <w:outlineLvl w:val="9"/>
        <w:rPr>
          <w:rFonts w:hint="eastAsia" w:ascii="仿宋" w:hAnsi="仿宋" w:eastAsia="仿宋" w:cs="仿宋"/>
          <w:b/>
          <w:kern w:val="0"/>
          <w:sz w:val="36"/>
          <w:szCs w:val="36"/>
          <w:highlight w:val="none"/>
        </w:rPr>
      </w:pPr>
    </w:p>
    <w:p w14:paraId="40680FCA">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1B4B167A">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6AD9A1BC">
      <w:pPr>
        <w:spacing w:line="360" w:lineRule="auto"/>
        <w:jc w:val="center"/>
        <w:outlineLvl w:val="9"/>
        <w:rPr>
          <w:rFonts w:hint="eastAsia" w:ascii="仿宋" w:hAnsi="仿宋" w:eastAsia="仿宋" w:cs="仿宋"/>
          <w:b/>
          <w:kern w:val="0"/>
          <w:sz w:val="36"/>
          <w:szCs w:val="36"/>
          <w:highlight w:val="none"/>
        </w:rPr>
      </w:pPr>
    </w:p>
    <w:p w14:paraId="17B56EA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7E853CA5">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7C46F60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16BA3B7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72B23BE5">
      <w:pPr>
        <w:snapToGrid w:val="0"/>
        <w:spacing w:line="360" w:lineRule="auto"/>
        <w:ind w:firstLine="480" w:firstLineChars="200"/>
        <w:rPr>
          <w:rFonts w:hint="eastAsia" w:ascii="仿宋" w:hAnsi="仿宋" w:eastAsia="仿宋" w:cs="仿宋"/>
          <w:sz w:val="24"/>
          <w:highlight w:val="none"/>
        </w:rPr>
      </w:pPr>
    </w:p>
    <w:p w14:paraId="0856CF81">
      <w:pPr>
        <w:spacing w:line="360" w:lineRule="auto"/>
        <w:ind w:firstLine="480" w:firstLineChars="200"/>
        <w:rPr>
          <w:rFonts w:hint="eastAsia" w:ascii="仿宋" w:hAnsi="仿宋" w:eastAsia="仿宋" w:cs="仿宋"/>
          <w:sz w:val="24"/>
          <w:highlight w:val="none"/>
        </w:rPr>
      </w:pPr>
    </w:p>
    <w:p w14:paraId="184FBE6C">
      <w:pPr>
        <w:snapToGrid w:val="0"/>
        <w:spacing w:line="360" w:lineRule="auto"/>
        <w:ind w:right="480"/>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8D2CC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B22D7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6317A92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42A4E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ADECF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088C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5346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70958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8A92B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B9BAE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0E734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08B412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BD2D9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BDBC951">
      <w:pPr>
        <w:snapToGrid w:val="0"/>
        <w:spacing w:line="360" w:lineRule="auto"/>
        <w:ind w:firstLine="5520" w:firstLineChars="2300"/>
        <w:rPr>
          <w:rFonts w:hint="eastAsia" w:ascii="仿宋" w:hAnsi="仿宋" w:eastAsia="仿宋" w:cs="仿宋"/>
          <w:color w:val="auto"/>
          <w:kern w:val="0"/>
          <w:sz w:val="24"/>
          <w:highlight w:val="none"/>
          <w:lang w:val="zh-CN"/>
        </w:rPr>
      </w:pPr>
    </w:p>
    <w:p w14:paraId="1BB6AB58">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57FE133">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3E405B27">
      <w:pPr>
        <w:snapToGrid w:val="0"/>
        <w:spacing w:line="360" w:lineRule="auto"/>
        <w:ind w:right="480"/>
        <w:jc w:val="center"/>
        <w:rPr>
          <w:rFonts w:hint="eastAsia" w:ascii="仿宋" w:hAnsi="仿宋" w:eastAsia="仿宋" w:cs="仿宋"/>
          <w:b/>
          <w:color w:val="auto"/>
          <w:kern w:val="0"/>
          <w:sz w:val="32"/>
          <w:szCs w:val="32"/>
          <w:highlight w:val="none"/>
        </w:rPr>
      </w:pPr>
    </w:p>
    <w:p w14:paraId="494DF4DF">
      <w:pPr>
        <w:snapToGrid w:val="0"/>
        <w:spacing w:line="360" w:lineRule="auto"/>
        <w:ind w:right="480"/>
        <w:jc w:val="center"/>
        <w:rPr>
          <w:rFonts w:hint="eastAsia" w:ascii="仿宋" w:hAnsi="仿宋" w:eastAsia="仿宋" w:cs="仿宋"/>
          <w:b/>
          <w:color w:val="auto"/>
          <w:kern w:val="0"/>
          <w:sz w:val="32"/>
          <w:szCs w:val="32"/>
          <w:highlight w:val="none"/>
        </w:rPr>
      </w:pPr>
    </w:p>
    <w:p w14:paraId="4D3526F7">
      <w:pPr>
        <w:snapToGrid w:val="0"/>
        <w:spacing w:line="360" w:lineRule="auto"/>
        <w:ind w:right="480"/>
        <w:jc w:val="center"/>
        <w:rPr>
          <w:rFonts w:hint="eastAsia" w:ascii="仿宋" w:hAnsi="仿宋" w:eastAsia="仿宋" w:cs="仿宋"/>
          <w:b/>
          <w:color w:val="auto"/>
          <w:kern w:val="0"/>
          <w:sz w:val="32"/>
          <w:szCs w:val="32"/>
          <w:highlight w:val="none"/>
        </w:rPr>
      </w:pPr>
    </w:p>
    <w:p w14:paraId="0A3DF597">
      <w:pPr>
        <w:spacing w:line="360" w:lineRule="auto"/>
        <w:rPr>
          <w:rFonts w:hint="eastAsia" w:ascii="仿宋" w:hAnsi="仿宋" w:eastAsia="仿宋" w:cs="仿宋"/>
          <w:color w:val="auto"/>
          <w:highlight w:val="none"/>
        </w:rPr>
      </w:pPr>
    </w:p>
    <w:p w14:paraId="5A56A9AC">
      <w:pPr>
        <w:snapToGrid w:val="0"/>
        <w:spacing w:line="360" w:lineRule="auto"/>
        <w:ind w:right="480"/>
        <w:jc w:val="center"/>
        <w:rPr>
          <w:rFonts w:hint="eastAsia" w:ascii="仿宋" w:hAnsi="仿宋" w:eastAsia="仿宋" w:cs="仿宋"/>
          <w:b/>
          <w:color w:val="auto"/>
          <w:kern w:val="0"/>
          <w:sz w:val="32"/>
          <w:szCs w:val="32"/>
          <w:highlight w:val="none"/>
        </w:rPr>
      </w:pPr>
    </w:p>
    <w:p w14:paraId="4B2F2101">
      <w:pPr>
        <w:snapToGrid w:val="0"/>
        <w:spacing w:line="360" w:lineRule="auto"/>
        <w:ind w:right="480"/>
        <w:jc w:val="center"/>
        <w:rPr>
          <w:rFonts w:hint="eastAsia" w:ascii="仿宋" w:hAnsi="仿宋" w:eastAsia="仿宋" w:cs="仿宋"/>
          <w:b/>
          <w:color w:val="auto"/>
          <w:kern w:val="0"/>
          <w:sz w:val="32"/>
          <w:szCs w:val="32"/>
          <w:highlight w:val="none"/>
        </w:rPr>
      </w:pPr>
    </w:p>
    <w:p w14:paraId="39909C83">
      <w:pPr>
        <w:snapToGrid w:val="0"/>
        <w:spacing w:line="360" w:lineRule="auto"/>
        <w:ind w:right="480"/>
        <w:jc w:val="center"/>
        <w:rPr>
          <w:rFonts w:hint="eastAsia" w:ascii="仿宋" w:hAnsi="仿宋" w:eastAsia="仿宋" w:cs="仿宋"/>
          <w:b/>
          <w:color w:val="auto"/>
          <w:kern w:val="0"/>
          <w:sz w:val="32"/>
          <w:szCs w:val="32"/>
          <w:highlight w:val="none"/>
        </w:rPr>
      </w:pPr>
    </w:p>
    <w:p w14:paraId="62EA5EB7">
      <w:pPr>
        <w:widowControl/>
        <w:spacing w:beforeLines="0" w:afterLines="0"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7649620B">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081188F">
      <w:pPr>
        <w:widowControl/>
        <w:adjustRightInd/>
        <w:spacing w:line="360" w:lineRule="auto"/>
        <w:jc w:val="center"/>
        <w:outlineLvl w:val="2"/>
        <w:rPr>
          <w:rFonts w:hint="eastAsia" w:ascii="仿宋" w:hAnsi="仿宋" w:eastAsia="仿宋" w:cs="仿宋"/>
          <w:b/>
          <w:color w:val="auto"/>
          <w:kern w:val="0"/>
          <w:sz w:val="32"/>
          <w:szCs w:val="32"/>
          <w:highlight w:val="none"/>
        </w:rPr>
      </w:pPr>
    </w:p>
    <w:p w14:paraId="5DBECED0">
      <w:pPr>
        <w:pStyle w:val="2"/>
        <w:rPr>
          <w:rFonts w:hint="eastAsia"/>
        </w:rPr>
      </w:pPr>
    </w:p>
    <w:p w14:paraId="3C5A2CA2">
      <w:pPr>
        <w:widowControl/>
        <w:adjustRightInd/>
        <w:spacing w:line="360" w:lineRule="auto"/>
        <w:jc w:val="center"/>
        <w:outlineLvl w:val="2"/>
        <w:rPr>
          <w:rFonts w:hint="default" w:ascii="仿宋" w:hAnsi="仿宋" w:eastAsia="仿宋" w:cs="仿宋"/>
          <w:b/>
          <w:color w:val="auto"/>
          <w:kern w:val="0"/>
          <w:sz w:val="32"/>
          <w:szCs w:val="32"/>
          <w:highlight w:val="none"/>
          <w:lang w:val="en-US"/>
        </w:rPr>
      </w:pPr>
    </w:p>
    <w:p w14:paraId="11ECD2F7">
      <w:pPr>
        <w:widowControl/>
        <w:adjustRightInd/>
        <w:spacing w:line="360" w:lineRule="auto"/>
        <w:jc w:val="center"/>
        <w:outlineLvl w:val="2"/>
        <w:rPr>
          <w:rFonts w:hint="default" w:ascii="仿宋" w:hAnsi="仿宋" w:eastAsia="仿宋" w:cs="仿宋"/>
          <w:b/>
          <w:color w:val="auto"/>
          <w:kern w:val="0"/>
          <w:sz w:val="32"/>
          <w:szCs w:val="32"/>
          <w:highlight w:val="none"/>
          <w:lang w:val="en-US"/>
        </w:rPr>
      </w:pPr>
    </w:p>
    <w:p w14:paraId="6A1E4A9F">
      <w:pPr>
        <w:widowControl/>
        <w:adjustRightInd/>
        <w:spacing w:line="360" w:lineRule="auto"/>
        <w:jc w:val="center"/>
        <w:outlineLvl w:val="2"/>
        <w:rPr>
          <w:rFonts w:hint="default" w:ascii="仿宋" w:hAnsi="仿宋" w:eastAsia="仿宋" w:cs="仿宋"/>
          <w:b/>
          <w:color w:val="auto"/>
          <w:kern w:val="0"/>
          <w:sz w:val="32"/>
          <w:szCs w:val="32"/>
          <w:highlight w:val="none"/>
          <w:lang w:val="en-US"/>
        </w:rPr>
      </w:pPr>
    </w:p>
    <w:p w14:paraId="114C9E00">
      <w:pPr>
        <w:widowControl/>
        <w:adjustRightInd/>
        <w:spacing w:line="360" w:lineRule="auto"/>
        <w:jc w:val="center"/>
        <w:outlineLvl w:val="2"/>
        <w:rPr>
          <w:rFonts w:hint="default" w:ascii="仿宋" w:hAnsi="仿宋" w:eastAsia="仿宋" w:cs="仿宋"/>
          <w:b/>
          <w:color w:val="auto"/>
          <w:kern w:val="0"/>
          <w:sz w:val="32"/>
          <w:szCs w:val="32"/>
          <w:highlight w:val="none"/>
          <w:lang w:val="en-US"/>
        </w:rPr>
      </w:pPr>
    </w:p>
    <w:p w14:paraId="18F29F7B">
      <w:pPr>
        <w:widowControl/>
        <w:adjustRightInd/>
        <w:spacing w:line="360" w:lineRule="auto"/>
        <w:jc w:val="center"/>
        <w:outlineLvl w:val="2"/>
        <w:rPr>
          <w:rFonts w:hint="default" w:ascii="仿宋" w:hAnsi="仿宋" w:eastAsia="仿宋" w:cs="仿宋"/>
          <w:b/>
          <w:color w:val="auto"/>
          <w:kern w:val="0"/>
          <w:sz w:val="32"/>
          <w:szCs w:val="32"/>
          <w:highlight w:val="none"/>
          <w:lang w:val="en-US"/>
        </w:rPr>
      </w:pPr>
    </w:p>
    <w:p w14:paraId="5A3D850C">
      <w:pPr>
        <w:widowControl/>
        <w:adjustRightInd/>
        <w:spacing w:line="360"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、联合协议（如果有）</w:t>
      </w:r>
    </w:p>
    <w:p w14:paraId="43057B4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222D847">
      <w:pPr>
        <w:snapToGrid w:val="0"/>
        <w:spacing w:line="360" w:lineRule="auto"/>
        <w:ind w:right="480"/>
        <w:jc w:val="center"/>
        <w:rPr>
          <w:rFonts w:hint="eastAsia" w:ascii="仿宋" w:hAnsi="仿宋" w:eastAsia="仿宋" w:cs="仿宋"/>
          <w:b/>
          <w:color w:val="auto"/>
          <w:kern w:val="0"/>
          <w:sz w:val="32"/>
          <w:szCs w:val="32"/>
          <w:highlight w:val="none"/>
        </w:rPr>
      </w:pPr>
    </w:p>
    <w:p w14:paraId="40CD245D">
      <w:pPr>
        <w:pStyle w:val="2"/>
        <w:rPr>
          <w:rFonts w:hint="eastAsia"/>
        </w:rPr>
      </w:pPr>
    </w:p>
    <w:p w14:paraId="5A24DAEA">
      <w:pPr>
        <w:snapToGrid w:val="0"/>
        <w:spacing w:line="360" w:lineRule="auto"/>
        <w:ind w:right="480"/>
        <w:jc w:val="center"/>
        <w:rPr>
          <w:rFonts w:hint="eastAsia" w:ascii="仿宋" w:hAnsi="仿宋" w:eastAsia="仿宋" w:cs="仿宋"/>
          <w:b/>
          <w:color w:val="auto"/>
          <w:kern w:val="0"/>
          <w:sz w:val="32"/>
          <w:szCs w:val="32"/>
          <w:highlight w:val="none"/>
        </w:rPr>
      </w:pPr>
    </w:p>
    <w:p w14:paraId="376AEC1E">
      <w:pPr>
        <w:pStyle w:val="2"/>
        <w:rPr>
          <w:rFonts w:hint="eastAsia" w:ascii="仿宋" w:hAnsi="仿宋" w:eastAsia="仿宋" w:cs="仿宋"/>
          <w:b/>
          <w:color w:val="auto"/>
          <w:kern w:val="0"/>
          <w:sz w:val="32"/>
          <w:szCs w:val="32"/>
          <w:highlight w:val="none"/>
        </w:rPr>
      </w:pPr>
    </w:p>
    <w:p w14:paraId="0676034D">
      <w:pPr>
        <w:pStyle w:val="2"/>
        <w:rPr>
          <w:rFonts w:hint="eastAsia" w:ascii="仿宋" w:hAnsi="仿宋" w:eastAsia="仿宋" w:cs="仿宋"/>
          <w:b/>
          <w:color w:val="auto"/>
          <w:kern w:val="0"/>
          <w:sz w:val="32"/>
          <w:szCs w:val="32"/>
          <w:highlight w:val="none"/>
        </w:rPr>
      </w:pPr>
    </w:p>
    <w:p w14:paraId="2472DF2A">
      <w:pPr>
        <w:pStyle w:val="2"/>
        <w:rPr>
          <w:rFonts w:hint="eastAsia" w:ascii="仿宋" w:hAnsi="仿宋" w:eastAsia="仿宋" w:cs="仿宋"/>
          <w:b/>
          <w:color w:val="auto"/>
          <w:kern w:val="0"/>
          <w:sz w:val="32"/>
          <w:szCs w:val="32"/>
          <w:highlight w:val="none"/>
        </w:rPr>
      </w:pPr>
    </w:p>
    <w:p w14:paraId="0A2EA564">
      <w:pPr>
        <w:pStyle w:val="2"/>
        <w:rPr>
          <w:rFonts w:hint="eastAsia" w:ascii="仿宋" w:hAnsi="仿宋" w:eastAsia="仿宋" w:cs="仿宋"/>
          <w:b/>
          <w:color w:val="auto"/>
          <w:kern w:val="0"/>
          <w:sz w:val="32"/>
          <w:szCs w:val="32"/>
          <w:highlight w:val="none"/>
        </w:rPr>
      </w:pPr>
    </w:p>
    <w:p w14:paraId="3632B980">
      <w:pPr>
        <w:pStyle w:val="2"/>
        <w:rPr>
          <w:rFonts w:hint="eastAsia" w:ascii="仿宋" w:hAnsi="仿宋" w:eastAsia="仿宋" w:cs="仿宋"/>
          <w:b/>
          <w:color w:val="auto"/>
          <w:kern w:val="0"/>
          <w:sz w:val="32"/>
          <w:szCs w:val="32"/>
          <w:highlight w:val="none"/>
        </w:rPr>
      </w:pPr>
    </w:p>
    <w:p w14:paraId="7773B3C9">
      <w:pPr>
        <w:pStyle w:val="2"/>
        <w:rPr>
          <w:rFonts w:hint="eastAsia" w:ascii="仿宋" w:hAnsi="仿宋" w:eastAsia="仿宋" w:cs="仿宋"/>
          <w:b/>
          <w:color w:val="auto"/>
          <w:kern w:val="0"/>
          <w:sz w:val="32"/>
          <w:szCs w:val="32"/>
          <w:highlight w:val="none"/>
        </w:rPr>
      </w:pPr>
    </w:p>
    <w:p w14:paraId="251F02BB">
      <w:pPr>
        <w:pStyle w:val="2"/>
        <w:rPr>
          <w:rFonts w:hint="eastAsia" w:ascii="仿宋" w:hAnsi="仿宋" w:eastAsia="仿宋" w:cs="仿宋"/>
          <w:b/>
          <w:color w:val="auto"/>
          <w:kern w:val="0"/>
          <w:sz w:val="32"/>
          <w:szCs w:val="32"/>
          <w:highlight w:val="none"/>
        </w:rPr>
      </w:pPr>
    </w:p>
    <w:p w14:paraId="55D25B17">
      <w:pPr>
        <w:snapToGrid w:val="0"/>
        <w:spacing w:line="360" w:lineRule="auto"/>
        <w:ind w:right="48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、落实政府采购政策需满足的资格要求</w:t>
      </w:r>
    </w:p>
    <w:p w14:paraId="2115A4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3213501">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B837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CEB787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1769D0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94AE2F1">
      <w:pPr>
        <w:widowControl/>
        <w:spacing w:line="360" w:lineRule="auto"/>
        <w:ind w:left="15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2E67883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0F443E33">
      <w:pPr>
        <w:spacing w:line="360" w:lineRule="auto"/>
        <w:rPr>
          <w:rFonts w:hint="eastAsia" w:ascii="仿宋" w:hAnsi="仿宋" w:eastAsia="仿宋" w:cs="仿宋"/>
          <w:highlight w:val="none"/>
        </w:rPr>
      </w:pPr>
    </w:p>
    <w:p w14:paraId="72FFFE9E">
      <w:pPr>
        <w:snapToGrid w:val="0"/>
        <w:spacing w:line="360" w:lineRule="auto"/>
        <w:ind w:right="480"/>
        <w:jc w:val="center"/>
        <w:rPr>
          <w:rFonts w:hint="eastAsia" w:ascii="仿宋" w:hAnsi="仿宋" w:eastAsia="仿宋" w:cs="仿宋"/>
          <w:b/>
          <w:kern w:val="0"/>
          <w:sz w:val="32"/>
          <w:szCs w:val="32"/>
          <w:highlight w:val="none"/>
        </w:rPr>
      </w:pPr>
    </w:p>
    <w:p w14:paraId="4931032A">
      <w:pPr>
        <w:widowControl/>
        <w:adjustRightInd/>
        <w:spacing w:line="360" w:lineRule="auto"/>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060CE6F">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7C0CC93E">
      <w:pPr>
        <w:spacing w:line="360" w:lineRule="auto"/>
        <w:jc w:val="center"/>
        <w:outlineLvl w:val="9"/>
        <w:rPr>
          <w:rFonts w:hint="eastAsia" w:ascii="仿宋" w:hAnsi="仿宋" w:eastAsia="仿宋" w:cs="仿宋"/>
          <w:b/>
          <w:kern w:val="0"/>
          <w:sz w:val="24"/>
          <w:highlight w:val="none"/>
        </w:rPr>
      </w:pPr>
    </w:p>
    <w:p w14:paraId="1C0D69D6">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0BD3CB9">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5581BCDD">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（3）分包意向协议</w:t>
      </w:r>
      <w:r>
        <w:rPr>
          <w:rFonts w:hint="eastAsia" w:ascii="仿宋" w:hAnsi="仿宋" w:eastAsia="仿宋" w:cs="仿宋"/>
          <w:highlight w:val="none"/>
        </w:rPr>
        <w:t>…………………………………………………………………………（页码）</w:t>
      </w:r>
    </w:p>
    <w:p w14:paraId="196FEC00">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44F1AFB8">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4836C0CD">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32DE8F0B">
      <w:pPr>
        <w:snapToGrid w:val="0"/>
        <w:spacing w:line="360" w:lineRule="auto"/>
        <w:jc w:val="center"/>
        <w:rPr>
          <w:rFonts w:hint="eastAsia" w:ascii="仿宋" w:hAnsi="仿宋" w:eastAsia="仿宋" w:cs="仿宋"/>
          <w:b/>
          <w:kern w:val="0"/>
          <w:sz w:val="32"/>
          <w:szCs w:val="32"/>
          <w:highlight w:val="none"/>
          <w:lang w:val="zh-CN"/>
        </w:rPr>
      </w:pPr>
    </w:p>
    <w:p w14:paraId="462230E8">
      <w:pPr>
        <w:snapToGrid w:val="0"/>
        <w:spacing w:line="360" w:lineRule="auto"/>
        <w:jc w:val="center"/>
        <w:rPr>
          <w:rFonts w:hint="eastAsia" w:ascii="仿宋" w:hAnsi="仿宋" w:eastAsia="仿宋" w:cs="仿宋"/>
          <w:b/>
          <w:kern w:val="0"/>
          <w:sz w:val="32"/>
          <w:szCs w:val="32"/>
          <w:highlight w:val="none"/>
          <w:lang w:val="zh-CN"/>
        </w:rPr>
      </w:pPr>
    </w:p>
    <w:p w14:paraId="06BDC7FC">
      <w:pPr>
        <w:snapToGrid w:val="0"/>
        <w:spacing w:line="360" w:lineRule="auto"/>
        <w:jc w:val="center"/>
        <w:rPr>
          <w:rFonts w:hint="eastAsia" w:ascii="仿宋" w:hAnsi="仿宋" w:eastAsia="仿宋" w:cs="仿宋"/>
          <w:b/>
          <w:kern w:val="0"/>
          <w:sz w:val="32"/>
          <w:szCs w:val="32"/>
          <w:highlight w:val="none"/>
          <w:lang w:val="zh-CN"/>
        </w:rPr>
      </w:pPr>
    </w:p>
    <w:p w14:paraId="4F3F60BA">
      <w:pPr>
        <w:snapToGrid w:val="0"/>
        <w:spacing w:line="360" w:lineRule="auto"/>
        <w:jc w:val="center"/>
        <w:rPr>
          <w:rFonts w:hint="eastAsia" w:ascii="仿宋" w:hAnsi="仿宋" w:eastAsia="仿宋" w:cs="仿宋"/>
          <w:b/>
          <w:kern w:val="0"/>
          <w:sz w:val="32"/>
          <w:szCs w:val="32"/>
          <w:highlight w:val="none"/>
          <w:lang w:val="zh-CN"/>
        </w:rPr>
      </w:pPr>
    </w:p>
    <w:p w14:paraId="73828B17">
      <w:pPr>
        <w:snapToGrid w:val="0"/>
        <w:spacing w:line="360" w:lineRule="auto"/>
        <w:jc w:val="center"/>
        <w:rPr>
          <w:rFonts w:hint="eastAsia" w:ascii="仿宋" w:hAnsi="仿宋" w:eastAsia="仿宋" w:cs="仿宋"/>
          <w:b/>
          <w:kern w:val="0"/>
          <w:sz w:val="32"/>
          <w:szCs w:val="32"/>
          <w:highlight w:val="none"/>
          <w:lang w:val="zh-CN"/>
        </w:rPr>
      </w:pPr>
    </w:p>
    <w:p w14:paraId="5F12360B">
      <w:pPr>
        <w:snapToGrid w:val="0"/>
        <w:spacing w:line="360" w:lineRule="auto"/>
        <w:jc w:val="center"/>
        <w:rPr>
          <w:rFonts w:hint="eastAsia" w:ascii="仿宋" w:hAnsi="仿宋" w:eastAsia="仿宋" w:cs="仿宋"/>
          <w:b/>
          <w:kern w:val="0"/>
          <w:sz w:val="32"/>
          <w:szCs w:val="32"/>
          <w:highlight w:val="none"/>
          <w:lang w:val="zh-CN"/>
        </w:rPr>
      </w:pPr>
    </w:p>
    <w:p w14:paraId="6783E25B">
      <w:pPr>
        <w:snapToGrid w:val="0"/>
        <w:spacing w:line="360" w:lineRule="auto"/>
        <w:jc w:val="center"/>
        <w:rPr>
          <w:rFonts w:hint="eastAsia" w:ascii="仿宋" w:hAnsi="仿宋" w:eastAsia="仿宋" w:cs="仿宋"/>
          <w:b/>
          <w:kern w:val="0"/>
          <w:sz w:val="32"/>
          <w:szCs w:val="32"/>
          <w:highlight w:val="none"/>
          <w:lang w:val="zh-CN"/>
        </w:rPr>
      </w:pPr>
    </w:p>
    <w:p w14:paraId="1322AD87">
      <w:pPr>
        <w:snapToGrid w:val="0"/>
        <w:spacing w:line="360" w:lineRule="auto"/>
        <w:jc w:val="center"/>
        <w:rPr>
          <w:rFonts w:hint="eastAsia" w:ascii="仿宋" w:hAnsi="仿宋" w:eastAsia="仿宋" w:cs="仿宋"/>
          <w:b/>
          <w:kern w:val="0"/>
          <w:sz w:val="32"/>
          <w:szCs w:val="32"/>
          <w:highlight w:val="none"/>
          <w:lang w:val="zh-CN"/>
        </w:rPr>
      </w:pPr>
    </w:p>
    <w:p w14:paraId="7EA5D7D3">
      <w:pPr>
        <w:snapToGrid w:val="0"/>
        <w:spacing w:line="360" w:lineRule="auto"/>
        <w:jc w:val="center"/>
        <w:rPr>
          <w:rFonts w:hint="eastAsia" w:ascii="仿宋" w:hAnsi="仿宋" w:eastAsia="仿宋" w:cs="仿宋"/>
          <w:b/>
          <w:kern w:val="0"/>
          <w:sz w:val="32"/>
          <w:szCs w:val="32"/>
          <w:highlight w:val="none"/>
          <w:lang w:val="zh-CN"/>
        </w:rPr>
      </w:pPr>
    </w:p>
    <w:p w14:paraId="04752009">
      <w:pPr>
        <w:snapToGrid w:val="0"/>
        <w:spacing w:line="360" w:lineRule="auto"/>
        <w:jc w:val="center"/>
        <w:rPr>
          <w:rFonts w:hint="eastAsia" w:ascii="仿宋" w:hAnsi="仿宋" w:eastAsia="仿宋" w:cs="仿宋"/>
          <w:b/>
          <w:kern w:val="0"/>
          <w:sz w:val="32"/>
          <w:szCs w:val="32"/>
          <w:highlight w:val="none"/>
          <w:lang w:val="zh-CN"/>
        </w:rPr>
      </w:pPr>
    </w:p>
    <w:p w14:paraId="64819FEF">
      <w:pPr>
        <w:snapToGrid w:val="0"/>
        <w:spacing w:line="360" w:lineRule="auto"/>
        <w:jc w:val="center"/>
        <w:rPr>
          <w:rFonts w:hint="eastAsia" w:ascii="仿宋" w:hAnsi="仿宋" w:eastAsia="仿宋" w:cs="仿宋"/>
          <w:b/>
          <w:kern w:val="0"/>
          <w:sz w:val="32"/>
          <w:szCs w:val="32"/>
          <w:highlight w:val="none"/>
          <w:lang w:val="zh-CN"/>
        </w:rPr>
      </w:pPr>
    </w:p>
    <w:p w14:paraId="416623DB">
      <w:pPr>
        <w:snapToGrid w:val="0"/>
        <w:spacing w:line="360" w:lineRule="auto"/>
        <w:jc w:val="center"/>
        <w:rPr>
          <w:rFonts w:hint="eastAsia" w:ascii="仿宋" w:hAnsi="仿宋" w:eastAsia="仿宋" w:cs="仿宋"/>
          <w:b/>
          <w:kern w:val="0"/>
          <w:sz w:val="32"/>
          <w:szCs w:val="32"/>
          <w:highlight w:val="none"/>
          <w:lang w:val="zh-CN"/>
        </w:rPr>
      </w:pPr>
    </w:p>
    <w:p w14:paraId="53B8304B">
      <w:pPr>
        <w:widowControl/>
        <w:adjustRightInd/>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60B3716">
      <w:pPr>
        <w:snapToGrid w:val="0"/>
        <w:spacing w:line="360" w:lineRule="auto"/>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BF08D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B377C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738E1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8175E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8EF17E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FD133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5B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37" w:name="_Hlk101257010"/>
      <w:r>
        <w:rPr>
          <w:rFonts w:hint="eastAsia" w:ascii="仿宋" w:hAnsi="仿宋" w:eastAsia="仿宋" w:cs="仿宋"/>
          <w:color w:val="auto"/>
          <w:sz w:val="24"/>
          <w:highlight w:val="none"/>
        </w:rPr>
        <w:t>（如果有)</w:t>
      </w:r>
      <w:bookmarkEnd w:id="437"/>
      <w:r>
        <w:rPr>
          <w:rFonts w:hint="eastAsia" w:ascii="仿宋" w:hAnsi="仿宋" w:eastAsia="仿宋" w:cs="仿宋"/>
          <w:snapToGrid w:val="0"/>
          <w:color w:val="auto"/>
          <w:kern w:val="28"/>
          <w:sz w:val="24"/>
          <w:szCs w:val="20"/>
          <w:highlight w:val="none"/>
        </w:rPr>
        <w:t>；</w:t>
      </w:r>
    </w:p>
    <w:p w14:paraId="3ABBA7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8A1D0F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FB64AA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68910C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62B32F4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EB2223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48CC2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4E912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350C1F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48841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D13113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32AFC7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DB2DE4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A73C0E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AC079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BF9EB7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030681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3C981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01C8F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5C808C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FD8C62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46211167">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 xml:space="preserve">：                          </w:t>
      </w:r>
    </w:p>
    <w:p w14:paraId="44FE15F6">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BC7DDC1">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7D319F">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1A639375">
      <w:pPr>
        <w:snapToGrid w:val="0"/>
        <w:spacing w:line="360" w:lineRule="auto"/>
        <w:jc w:val="center"/>
        <w:rPr>
          <w:rFonts w:hint="eastAsia" w:ascii="仿宋" w:hAnsi="仿宋" w:eastAsia="仿宋" w:cs="仿宋"/>
          <w:b/>
          <w:color w:val="auto"/>
          <w:kern w:val="0"/>
          <w:sz w:val="32"/>
          <w:szCs w:val="32"/>
          <w:highlight w:val="none"/>
        </w:rPr>
      </w:pPr>
    </w:p>
    <w:p w14:paraId="7E2D9F59">
      <w:pPr>
        <w:snapToGrid w:val="0"/>
        <w:spacing w:line="360" w:lineRule="auto"/>
        <w:rPr>
          <w:rFonts w:hint="eastAsia" w:ascii="仿宋" w:hAnsi="仿宋" w:eastAsia="仿宋" w:cs="仿宋"/>
          <w:color w:val="auto"/>
          <w:sz w:val="24"/>
          <w:highlight w:val="none"/>
        </w:rPr>
      </w:pPr>
    </w:p>
    <w:p w14:paraId="50424C5F">
      <w:pPr>
        <w:spacing w:line="360" w:lineRule="auto"/>
        <w:jc w:val="center"/>
        <w:rPr>
          <w:rFonts w:hint="eastAsia" w:ascii="仿宋" w:hAnsi="仿宋" w:eastAsia="仿宋" w:cs="仿宋"/>
          <w:b/>
          <w:color w:val="auto"/>
          <w:kern w:val="0"/>
          <w:sz w:val="32"/>
          <w:szCs w:val="32"/>
          <w:highlight w:val="none"/>
        </w:rPr>
      </w:pPr>
    </w:p>
    <w:p w14:paraId="44C1F164">
      <w:pPr>
        <w:spacing w:line="360" w:lineRule="auto"/>
        <w:jc w:val="center"/>
        <w:rPr>
          <w:rFonts w:hint="eastAsia" w:ascii="仿宋" w:hAnsi="仿宋" w:eastAsia="仿宋" w:cs="仿宋"/>
          <w:b/>
          <w:color w:val="auto"/>
          <w:kern w:val="0"/>
          <w:sz w:val="32"/>
          <w:szCs w:val="32"/>
          <w:highlight w:val="none"/>
        </w:rPr>
      </w:pPr>
    </w:p>
    <w:p w14:paraId="4CA42514">
      <w:pPr>
        <w:spacing w:line="360" w:lineRule="auto"/>
        <w:jc w:val="center"/>
        <w:rPr>
          <w:rFonts w:hint="eastAsia" w:ascii="仿宋" w:hAnsi="仿宋" w:eastAsia="仿宋" w:cs="仿宋"/>
          <w:b/>
          <w:color w:val="auto"/>
          <w:kern w:val="0"/>
          <w:sz w:val="32"/>
          <w:szCs w:val="32"/>
          <w:highlight w:val="none"/>
        </w:rPr>
      </w:pPr>
    </w:p>
    <w:p w14:paraId="0D0F41AC">
      <w:pPr>
        <w:spacing w:line="360" w:lineRule="auto"/>
        <w:jc w:val="center"/>
        <w:rPr>
          <w:rFonts w:hint="eastAsia" w:ascii="仿宋" w:hAnsi="仿宋" w:eastAsia="仿宋" w:cs="仿宋"/>
          <w:b/>
          <w:color w:val="auto"/>
          <w:kern w:val="0"/>
          <w:sz w:val="32"/>
          <w:szCs w:val="32"/>
          <w:highlight w:val="none"/>
        </w:rPr>
      </w:pPr>
    </w:p>
    <w:p w14:paraId="0B19DC7C">
      <w:pPr>
        <w:spacing w:line="360" w:lineRule="auto"/>
        <w:jc w:val="center"/>
        <w:rPr>
          <w:rFonts w:hint="eastAsia" w:ascii="仿宋" w:hAnsi="仿宋" w:eastAsia="仿宋" w:cs="仿宋"/>
          <w:b/>
          <w:color w:val="auto"/>
          <w:kern w:val="0"/>
          <w:sz w:val="32"/>
          <w:szCs w:val="32"/>
          <w:highlight w:val="none"/>
        </w:rPr>
      </w:pPr>
    </w:p>
    <w:p w14:paraId="73F9F241">
      <w:pPr>
        <w:spacing w:line="360" w:lineRule="auto"/>
        <w:jc w:val="center"/>
        <w:rPr>
          <w:rFonts w:hint="eastAsia" w:ascii="仿宋" w:hAnsi="仿宋" w:eastAsia="仿宋" w:cs="仿宋"/>
          <w:b/>
          <w:color w:val="auto"/>
          <w:kern w:val="0"/>
          <w:sz w:val="32"/>
          <w:szCs w:val="32"/>
          <w:highlight w:val="none"/>
        </w:rPr>
      </w:pPr>
    </w:p>
    <w:p w14:paraId="768A9F4B">
      <w:pPr>
        <w:spacing w:line="360" w:lineRule="auto"/>
        <w:jc w:val="center"/>
        <w:rPr>
          <w:rFonts w:hint="eastAsia" w:ascii="仿宋" w:hAnsi="仿宋" w:eastAsia="仿宋" w:cs="仿宋"/>
          <w:b/>
          <w:color w:val="auto"/>
          <w:kern w:val="0"/>
          <w:sz w:val="32"/>
          <w:szCs w:val="32"/>
          <w:highlight w:val="none"/>
        </w:rPr>
      </w:pPr>
    </w:p>
    <w:p w14:paraId="5CD7EEB6">
      <w:pPr>
        <w:spacing w:line="360" w:lineRule="auto"/>
        <w:jc w:val="center"/>
        <w:rPr>
          <w:rFonts w:hint="eastAsia" w:ascii="仿宋" w:hAnsi="仿宋" w:eastAsia="仿宋" w:cs="仿宋"/>
          <w:b/>
          <w:color w:val="auto"/>
          <w:kern w:val="0"/>
          <w:sz w:val="32"/>
          <w:szCs w:val="32"/>
          <w:highlight w:val="none"/>
        </w:rPr>
      </w:pPr>
    </w:p>
    <w:p w14:paraId="753C148D">
      <w:pPr>
        <w:spacing w:line="360" w:lineRule="auto"/>
        <w:jc w:val="center"/>
        <w:rPr>
          <w:rFonts w:hint="eastAsia" w:ascii="仿宋" w:hAnsi="仿宋" w:eastAsia="仿宋" w:cs="仿宋"/>
          <w:b/>
          <w:color w:val="auto"/>
          <w:kern w:val="0"/>
          <w:sz w:val="32"/>
          <w:szCs w:val="32"/>
          <w:highlight w:val="none"/>
        </w:rPr>
      </w:pPr>
    </w:p>
    <w:p w14:paraId="6A3A5890">
      <w:pPr>
        <w:spacing w:line="360" w:lineRule="auto"/>
        <w:jc w:val="center"/>
        <w:rPr>
          <w:rFonts w:hint="eastAsia" w:ascii="仿宋" w:hAnsi="仿宋" w:eastAsia="仿宋" w:cs="仿宋"/>
          <w:b/>
          <w:color w:val="auto"/>
          <w:kern w:val="0"/>
          <w:sz w:val="32"/>
          <w:szCs w:val="32"/>
          <w:highlight w:val="none"/>
        </w:rPr>
      </w:pPr>
    </w:p>
    <w:p w14:paraId="195998BE">
      <w:pPr>
        <w:spacing w:line="360" w:lineRule="auto"/>
        <w:jc w:val="center"/>
        <w:rPr>
          <w:rFonts w:hint="eastAsia" w:ascii="仿宋" w:hAnsi="仿宋" w:eastAsia="仿宋" w:cs="仿宋"/>
          <w:b/>
          <w:color w:val="auto"/>
          <w:kern w:val="0"/>
          <w:sz w:val="32"/>
          <w:szCs w:val="32"/>
          <w:highlight w:val="none"/>
        </w:rPr>
      </w:pPr>
    </w:p>
    <w:p w14:paraId="31EA864C">
      <w:pPr>
        <w:spacing w:line="360" w:lineRule="auto"/>
        <w:jc w:val="center"/>
        <w:rPr>
          <w:rFonts w:hint="eastAsia" w:ascii="仿宋" w:hAnsi="仿宋" w:eastAsia="仿宋" w:cs="仿宋"/>
          <w:b/>
          <w:color w:val="auto"/>
          <w:kern w:val="0"/>
          <w:sz w:val="32"/>
          <w:szCs w:val="32"/>
          <w:highlight w:val="none"/>
        </w:rPr>
      </w:pPr>
    </w:p>
    <w:p w14:paraId="56099D54">
      <w:pPr>
        <w:spacing w:line="360" w:lineRule="auto"/>
        <w:jc w:val="center"/>
        <w:rPr>
          <w:rFonts w:hint="eastAsia" w:ascii="仿宋" w:hAnsi="仿宋" w:eastAsia="仿宋" w:cs="仿宋"/>
          <w:b/>
          <w:color w:val="auto"/>
          <w:kern w:val="0"/>
          <w:sz w:val="32"/>
          <w:szCs w:val="32"/>
          <w:highlight w:val="none"/>
        </w:rPr>
      </w:pPr>
    </w:p>
    <w:p w14:paraId="3C834554">
      <w:pPr>
        <w:spacing w:line="360" w:lineRule="auto"/>
        <w:jc w:val="center"/>
        <w:rPr>
          <w:rFonts w:hint="eastAsia" w:ascii="仿宋" w:hAnsi="仿宋" w:eastAsia="仿宋" w:cs="仿宋"/>
          <w:b/>
          <w:color w:val="auto"/>
          <w:kern w:val="0"/>
          <w:sz w:val="32"/>
          <w:szCs w:val="32"/>
          <w:highlight w:val="none"/>
        </w:rPr>
      </w:pPr>
    </w:p>
    <w:p w14:paraId="2BD991B9">
      <w:pPr>
        <w:spacing w:line="360" w:lineRule="auto"/>
        <w:jc w:val="center"/>
        <w:rPr>
          <w:rFonts w:hint="eastAsia" w:ascii="仿宋" w:hAnsi="仿宋" w:eastAsia="仿宋" w:cs="仿宋"/>
          <w:b/>
          <w:color w:val="auto"/>
          <w:kern w:val="0"/>
          <w:sz w:val="32"/>
          <w:szCs w:val="32"/>
          <w:highlight w:val="none"/>
        </w:rPr>
      </w:pPr>
    </w:p>
    <w:p w14:paraId="06507DAD">
      <w:pPr>
        <w:spacing w:line="360" w:lineRule="auto"/>
        <w:jc w:val="center"/>
        <w:rPr>
          <w:rFonts w:hint="eastAsia" w:ascii="仿宋" w:hAnsi="仿宋" w:eastAsia="仿宋" w:cs="仿宋"/>
          <w:b/>
          <w:color w:val="auto"/>
          <w:kern w:val="0"/>
          <w:sz w:val="32"/>
          <w:szCs w:val="32"/>
          <w:highlight w:val="none"/>
        </w:rPr>
      </w:pPr>
    </w:p>
    <w:p w14:paraId="7959F440">
      <w:pPr>
        <w:spacing w:line="360" w:lineRule="auto"/>
        <w:jc w:val="center"/>
        <w:rPr>
          <w:rFonts w:hint="eastAsia" w:ascii="仿宋" w:hAnsi="仿宋" w:eastAsia="仿宋" w:cs="仿宋"/>
          <w:b/>
          <w:color w:val="auto"/>
          <w:kern w:val="0"/>
          <w:sz w:val="32"/>
          <w:szCs w:val="32"/>
          <w:highlight w:val="none"/>
        </w:rPr>
      </w:pPr>
    </w:p>
    <w:p w14:paraId="5FEE3D65">
      <w:pPr>
        <w:spacing w:line="360" w:lineRule="auto"/>
        <w:jc w:val="center"/>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F5DED58">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5BF18DD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5141B2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9AC24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A9312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24C4B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投标人名称(电子签名)：</w:t>
      </w:r>
    </w:p>
    <w:p w14:paraId="22AF095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86CDCE3">
      <w:pPr>
        <w:snapToGrid w:val="0"/>
        <w:spacing w:line="360" w:lineRule="auto"/>
        <w:rPr>
          <w:rFonts w:hint="eastAsia" w:ascii="仿宋" w:hAnsi="仿宋" w:eastAsia="仿宋" w:cs="仿宋"/>
          <w:color w:val="auto"/>
          <w:sz w:val="24"/>
          <w:highlight w:val="none"/>
        </w:rPr>
      </w:pPr>
    </w:p>
    <w:p w14:paraId="400D0A51">
      <w:pPr>
        <w:autoSpaceDE w:val="0"/>
        <w:autoSpaceDN w:val="0"/>
        <w:spacing w:line="360" w:lineRule="auto"/>
        <w:jc w:val="center"/>
        <w:outlineLvl w:val="2"/>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2C1322E">
      <w:pPr>
        <w:widowControl w:val="0"/>
        <w:spacing w:line="360" w:lineRule="auto"/>
        <w:jc w:val="both"/>
        <w:rPr>
          <w:rFonts w:hint="eastAsia" w:ascii="仿宋" w:hAnsi="仿宋" w:eastAsia="仿宋" w:cs="仿宋"/>
          <w:bCs/>
          <w:color w:val="auto"/>
          <w:kern w:val="2"/>
          <w:sz w:val="24"/>
          <w:szCs w:val="21"/>
          <w:highlight w:val="none"/>
          <w:lang w:val="en-US" w:eastAsia="zh-CN" w:bidi="ar-SA"/>
        </w:rPr>
      </w:pPr>
      <w:r>
        <w:rPr>
          <w:rFonts w:hint="eastAsia" w:ascii="仿宋" w:hAnsi="仿宋" w:eastAsia="仿宋" w:cs="仿宋"/>
          <w:bCs/>
          <w:color w:val="auto"/>
          <w:kern w:val="2"/>
          <w:sz w:val="24"/>
          <w:szCs w:val="21"/>
          <w:highlight w:val="none"/>
          <w:lang w:val="en-US" w:eastAsia="zh-CN" w:bidi="ar-SA"/>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B3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3C57B1B">
            <w:pPr>
              <w:widowControl w:val="0"/>
              <w:adjustRightInd w:val="0"/>
              <w:spacing w:before="0" w:beforeAutospacing="0" w:after="0" w:afterAutospacing="0" w:line="360" w:lineRule="auto"/>
              <w:ind w:left="0" w:right="0"/>
              <w:jc w:val="both"/>
              <w:rPr>
                <w:rFonts w:hint="eastAsia" w:ascii="仿宋" w:hAnsi="仿宋" w:eastAsia="仿宋" w:cs="仿宋"/>
                <w:bCs/>
                <w:color w:val="auto"/>
                <w:kern w:val="2"/>
                <w:sz w:val="24"/>
                <w:szCs w:val="20"/>
                <w:highlight w:val="none"/>
                <w:lang w:val="en-US" w:eastAsia="zh-CN" w:bidi="ar-SA"/>
              </w:rPr>
            </w:pPr>
            <w:r>
              <w:rPr>
                <w:rFonts w:hint="eastAsia" w:ascii="仿宋" w:hAnsi="仿宋" w:eastAsia="仿宋" w:cs="仿宋"/>
                <w:bCs/>
                <w:color w:val="auto"/>
                <w:kern w:val="2"/>
                <w:sz w:val="24"/>
                <w:szCs w:val="20"/>
                <w:highlight w:val="none"/>
                <w:lang w:val="en-US" w:eastAsia="zh-CN" w:bidi="ar-SA"/>
              </w:rPr>
              <w:t>正面：                                 反面：</w:t>
            </w:r>
          </w:p>
          <w:p w14:paraId="2DC48B03">
            <w:pPr>
              <w:widowControl w:val="0"/>
              <w:adjustRightInd w:val="0"/>
              <w:spacing w:before="0" w:beforeAutospacing="0" w:after="0" w:afterAutospacing="0" w:line="360" w:lineRule="auto"/>
              <w:ind w:left="0" w:right="0"/>
              <w:jc w:val="both"/>
              <w:rPr>
                <w:rFonts w:hint="eastAsia" w:ascii="仿宋" w:hAnsi="仿宋" w:eastAsia="仿宋" w:cs="仿宋"/>
                <w:bCs/>
                <w:color w:val="auto"/>
                <w:kern w:val="2"/>
                <w:sz w:val="24"/>
                <w:szCs w:val="20"/>
                <w:highlight w:val="none"/>
                <w:lang w:val="en-US" w:eastAsia="zh-CN" w:bidi="ar-SA"/>
              </w:rPr>
            </w:pPr>
          </w:p>
        </w:tc>
      </w:tr>
    </w:tbl>
    <w:p w14:paraId="5F2B18D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812AEB1">
      <w:pPr>
        <w:spacing w:line="360" w:lineRule="auto"/>
        <w:jc w:val="center"/>
        <w:rPr>
          <w:rFonts w:hint="eastAsia" w:ascii="仿宋" w:hAnsi="仿宋" w:eastAsia="仿宋" w:cs="仿宋"/>
          <w:b/>
          <w:color w:val="auto"/>
          <w:kern w:val="0"/>
          <w:sz w:val="32"/>
          <w:szCs w:val="32"/>
          <w:highlight w:val="none"/>
        </w:rPr>
      </w:pPr>
    </w:p>
    <w:p w14:paraId="354D44A6">
      <w:pPr>
        <w:snapToGrid w:val="0"/>
        <w:spacing w:line="360"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2346BA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D40A442">
      <w:pPr>
        <w:snapToGrid w:val="0"/>
        <w:spacing w:line="360" w:lineRule="auto"/>
        <w:rPr>
          <w:rFonts w:hint="eastAsia" w:ascii="仿宋" w:hAnsi="仿宋" w:eastAsia="仿宋" w:cs="仿宋"/>
          <w:color w:val="auto"/>
          <w:kern w:val="0"/>
          <w:sz w:val="24"/>
          <w:highlight w:val="none"/>
        </w:rPr>
      </w:pPr>
    </w:p>
    <w:p w14:paraId="6C7897D5">
      <w:pPr>
        <w:spacing w:line="360"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D8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20009D">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noWrap w:val="0"/>
            <w:vAlign w:val="center"/>
          </w:tcPr>
          <w:p w14:paraId="046E3799">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noWrap w:val="0"/>
            <w:vAlign w:val="center"/>
          </w:tcPr>
          <w:p w14:paraId="2866D996">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noWrap w:val="0"/>
            <w:vAlign w:val="center"/>
          </w:tcPr>
          <w:p w14:paraId="162EAC9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0FA03AA6">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4851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8D1CE8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noWrap w:val="0"/>
            <w:vAlign w:val="center"/>
          </w:tcPr>
          <w:p w14:paraId="7E89D701">
            <w:pPr>
              <w:spacing w:before="0" w:beforeAutospacing="0" w:after="0" w:afterAutospacing="0" w:line="360" w:lineRule="auto"/>
              <w:ind w:left="0" w:right="0"/>
              <w:jc w:val="both"/>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noWrap w:val="0"/>
            <w:vAlign w:val="center"/>
          </w:tcPr>
          <w:p w14:paraId="2A51BC4A">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noWrap w:val="0"/>
            <w:vAlign w:val="top"/>
          </w:tcPr>
          <w:p w14:paraId="6A828523">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70FF0FDA">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6CB6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816EF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noWrap w:val="0"/>
            <w:vAlign w:val="center"/>
          </w:tcPr>
          <w:p w14:paraId="27F7479A">
            <w:pPr>
              <w:spacing w:before="0" w:beforeAutospacing="0" w:after="0" w:afterAutospacing="0" w:line="360" w:lineRule="auto"/>
              <w:ind w:left="0" w:right="0"/>
              <w:jc w:val="both"/>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noWrap w:val="0"/>
            <w:vAlign w:val="center"/>
          </w:tcPr>
          <w:p w14:paraId="30C24B55">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noWrap w:val="0"/>
            <w:vAlign w:val="top"/>
          </w:tcPr>
          <w:p w14:paraId="2203AC52">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4993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A3A5BB5">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noWrap w:val="0"/>
            <w:vAlign w:val="center"/>
          </w:tcPr>
          <w:p w14:paraId="214998FF">
            <w:pPr>
              <w:spacing w:before="0" w:beforeAutospacing="0" w:after="0" w:afterAutospacing="0" w:line="360" w:lineRule="auto"/>
              <w:ind w:left="0" w:right="0"/>
              <w:jc w:val="both"/>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noWrap w:val="0"/>
            <w:vAlign w:val="center"/>
          </w:tcPr>
          <w:p w14:paraId="4A45FBFA">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noWrap w:val="0"/>
            <w:vAlign w:val="top"/>
          </w:tcPr>
          <w:p w14:paraId="054F0F87">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7C5BFD8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A13F35">
      <w:pPr>
        <w:spacing w:line="360" w:lineRule="auto"/>
        <w:jc w:val="center"/>
        <w:rPr>
          <w:rFonts w:hint="eastAsia" w:ascii="仿宋" w:hAnsi="仿宋" w:eastAsia="仿宋" w:cs="仿宋"/>
          <w:b/>
          <w:color w:val="auto"/>
          <w:kern w:val="0"/>
          <w:sz w:val="32"/>
          <w:szCs w:val="32"/>
          <w:highlight w:val="none"/>
        </w:rPr>
      </w:pPr>
    </w:p>
    <w:p w14:paraId="68F856C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57C6AAC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F1610E5">
      <w:pPr>
        <w:spacing w:line="360" w:lineRule="auto"/>
        <w:jc w:val="center"/>
        <w:rPr>
          <w:rFonts w:hint="eastAsia" w:ascii="仿宋" w:hAnsi="仿宋" w:eastAsia="仿宋" w:cs="仿宋"/>
          <w:b/>
          <w:color w:val="auto"/>
          <w:kern w:val="0"/>
          <w:sz w:val="32"/>
          <w:szCs w:val="32"/>
          <w:highlight w:val="none"/>
        </w:rPr>
      </w:pPr>
    </w:p>
    <w:p w14:paraId="35109F34">
      <w:pPr>
        <w:spacing w:line="360" w:lineRule="auto"/>
        <w:jc w:val="center"/>
        <w:rPr>
          <w:rFonts w:hint="eastAsia" w:ascii="仿宋" w:hAnsi="仿宋" w:eastAsia="仿宋" w:cs="仿宋"/>
          <w:b/>
          <w:color w:val="auto"/>
          <w:kern w:val="0"/>
          <w:sz w:val="32"/>
          <w:szCs w:val="32"/>
          <w:highlight w:val="none"/>
        </w:rPr>
      </w:pPr>
    </w:p>
    <w:p w14:paraId="251AE434">
      <w:pPr>
        <w:spacing w:line="360" w:lineRule="auto"/>
        <w:jc w:val="center"/>
        <w:rPr>
          <w:rFonts w:hint="eastAsia" w:ascii="仿宋" w:hAnsi="仿宋" w:eastAsia="仿宋" w:cs="仿宋"/>
          <w:b/>
          <w:color w:val="auto"/>
          <w:kern w:val="0"/>
          <w:sz w:val="32"/>
          <w:szCs w:val="32"/>
          <w:highlight w:val="none"/>
        </w:rPr>
      </w:pPr>
    </w:p>
    <w:p w14:paraId="6802B986">
      <w:pPr>
        <w:spacing w:line="360" w:lineRule="auto"/>
        <w:jc w:val="center"/>
        <w:rPr>
          <w:rFonts w:hint="eastAsia" w:ascii="仿宋" w:hAnsi="仿宋" w:eastAsia="仿宋" w:cs="仿宋"/>
          <w:b/>
          <w:color w:val="auto"/>
          <w:kern w:val="0"/>
          <w:sz w:val="32"/>
          <w:szCs w:val="32"/>
          <w:highlight w:val="none"/>
        </w:rPr>
      </w:pPr>
    </w:p>
    <w:p w14:paraId="0C43111D">
      <w:pPr>
        <w:spacing w:line="360" w:lineRule="auto"/>
        <w:jc w:val="center"/>
        <w:outlineLvl w:val="2"/>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272D0453">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7AF613C7">
      <w:pPr>
        <w:spacing w:line="360" w:lineRule="auto"/>
        <w:ind w:firstLine="2891" w:firstLineChars="900"/>
        <w:rPr>
          <w:rFonts w:hint="eastAsia" w:ascii="仿宋" w:hAnsi="仿宋" w:eastAsia="仿宋" w:cs="仿宋"/>
          <w:b/>
          <w:kern w:val="0"/>
          <w:sz w:val="32"/>
          <w:szCs w:val="32"/>
          <w:highlight w:val="none"/>
        </w:rPr>
      </w:pPr>
    </w:p>
    <w:p w14:paraId="548DF826">
      <w:pPr>
        <w:spacing w:line="360" w:lineRule="auto"/>
        <w:ind w:firstLine="2891" w:firstLineChars="900"/>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0A42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7DEDB77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DF7DBA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noWrap w:val="0"/>
            <w:vAlign w:val="top"/>
          </w:tcPr>
          <w:p w14:paraId="4CD5E625">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06821F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p w14:paraId="1491A20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4B63F6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4F9A2D3E">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155C442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6624BFA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5B9848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0484F06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6C7D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4A95B71">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CCBDB4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598DBC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30EEF5C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2FB2871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18839A6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5FD6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0493762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B025C7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F90B2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88C555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27F1D03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229E3D2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40C0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5AD834D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3DA3CE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23377F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BF8AAD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0F3C54B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14EBD3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701461F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B95DB2B">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2E728C6A">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日期：  年  月  日</w:t>
      </w:r>
    </w:p>
    <w:p w14:paraId="1FBAA071">
      <w:pPr>
        <w:spacing w:line="360" w:lineRule="auto"/>
        <w:jc w:val="center"/>
        <w:rPr>
          <w:rFonts w:hint="eastAsia" w:ascii="仿宋" w:hAnsi="仿宋" w:eastAsia="仿宋" w:cs="仿宋"/>
          <w:b/>
          <w:kern w:val="0"/>
          <w:sz w:val="32"/>
          <w:szCs w:val="32"/>
          <w:highlight w:val="none"/>
        </w:rPr>
      </w:pPr>
    </w:p>
    <w:p w14:paraId="0B3FD297">
      <w:pPr>
        <w:spacing w:line="360" w:lineRule="auto"/>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E3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02D76F6">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noWrap w:val="0"/>
            <w:vAlign w:val="top"/>
          </w:tcPr>
          <w:p w14:paraId="773D06E4">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noWrap w:val="0"/>
            <w:vAlign w:val="top"/>
          </w:tcPr>
          <w:p w14:paraId="6A71BA47">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noWrap w:val="0"/>
            <w:vAlign w:val="top"/>
          </w:tcPr>
          <w:p w14:paraId="2BE7F947">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398C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1C62A06">
            <w:pPr>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noWrap w:val="0"/>
            <w:vAlign w:val="top"/>
          </w:tcPr>
          <w:p w14:paraId="3D25AB0D">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c>
          <w:tcPr>
            <w:tcW w:w="3546" w:type="dxa"/>
            <w:noWrap w:val="0"/>
            <w:vAlign w:val="top"/>
          </w:tcPr>
          <w:p w14:paraId="7C07F214">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c>
          <w:tcPr>
            <w:tcW w:w="1276" w:type="dxa"/>
            <w:noWrap w:val="0"/>
            <w:vAlign w:val="top"/>
          </w:tcPr>
          <w:p w14:paraId="293E8FF9">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r>
      <w:tr w14:paraId="2E51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515971">
            <w:pPr>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noWrap w:val="0"/>
            <w:vAlign w:val="top"/>
          </w:tcPr>
          <w:p w14:paraId="37564748">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c>
          <w:tcPr>
            <w:tcW w:w="3546" w:type="dxa"/>
            <w:noWrap w:val="0"/>
            <w:vAlign w:val="top"/>
          </w:tcPr>
          <w:p w14:paraId="2DAEA3E1">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c>
          <w:tcPr>
            <w:tcW w:w="1276" w:type="dxa"/>
            <w:noWrap w:val="0"/>
            <w:vAlign w:val="top"/>
          </w:tcPr>
          <w:p w14:paraId="304AA2E4">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r>
      <w:tr w14:paraId="3214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B8288EA">
            <w:pPr>
              <w:spacing w:before="0" w:beforeAutospacing="0" w:after="0" w:afterAutospacing="0" w:line="360" w:lineRule="auto"/>
              <w:ind w:left="0" w:right="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noWrap w:val="0"/>
            <w:vAlign w:val="top"/>
          </w:tcPr>
          <w:p w14:paraId="65D61858">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c>
          <w:tcPr>
            <w:tcW w:w="3546" w:type="dxa"/>
            <w:noWrap w:val="0"/>
            <w:vAlign w:val="top"/>
          </w:tcPr>
          <w:p w14:paraId="3979E0DB">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c>
          <w:tcPr>
            <w:tcW w:w="1276" w:type="dxa"/>
            <w:noWrap w:val="0"/>
            <w:vAlign w:val="top"/>
          </w:tcPr>
          <w:p w14:paraId="4326D3C5">
            <w:pPr>
              <w:spacing w:before="0" w:beforeAutospacing="0" w:after="0" w:afterAutospacing="0" w:line="360" w:lineRule="auto"/>
              <w:ind w:left="0" w:right="0"/>
              <w:jc w:val="center"/>
              <w:rPr>
                <w:rFonts w:hint="eastAsia" w:ascii="仿宋" w:hAnsi="仿宋" w:eastAsia="仿宋" w:cs="仿宋"/>
                <w:b/>
                <w:kern w:val="0"/>
                <w:sz w:val="32"/>
                <w:szCs w:val="32"/>
                <w:highlight w:val="none"/>
              </w:rPr>
            </w:pPr>
          </w:p>
        </w:tc>
      </w:tr>
    </w:tbl>
    <w:p w14:paraId="64A127B0">
      <w:pPr>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1C7FFBE5">
      <w:pPr>
        <w:spacing w:line="360" w:lineRule="auto"/>
        <w:jc w:val="center"/>
        <w:rPr>
          <w:rFonts w:hint="eastAsia" w:ascii="仿宋" w:hAnsi="仿宋" w:eastAsia="仿宋" w:cs="仿宋"/>
          <w:b/>
          <w:kern w:val="0"/>
          <w:sz w:val="32"/>
          <w:szCs w:val="32"/>
          <w:highlight w:val="none"/>
        </w:rPr>
      </w:pPr>
    </w:p>
    <w:p w14:paraId="63E5B23A">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B7F6D7E">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72394C77">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日期：  年  月  日</w:t>
      </w:r>
    </w:p>
    <w:p w14:paraId="684F59FF">
      <w:pPr>
        <w:spacing w:line="360" w:lineRule="auto"/>
        <w:ind w:firstLine="1911" w:firstLineChars="595"/>
        <w:outlineLvl w:val="2"/>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4F4206E6">
      <w:pPr>
        <w:snapToGrid w:val="0"/>
        <w:spacing w:line="360" w:lineRule="auto"/>
        <w:rPr>
          <w:rFonts w:hint="eastAsia" w:ascii="仿宋" w:hAnsi="仿宋" w:eastAsia="仿宋" w:cs="仿宋"/>
          <w:sz w:val="24"/>
          <w:highlight w:val="none"/>
        </w:rPr>
      </w:pPr>
    </w:p>
    <w:p w14:paraId="105A2A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37BE61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51A85AB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0C78579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0DB1A69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502833B6">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D25B843">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16A90BBC">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7D9BFA2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10A0399E">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1413254F">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4E96C29F">
      <w:pPr>
        <w:autoSpaceDE w:val="0"/>
        <w:autoSpaceDN w:val="0"/>
        <w:spacing w:line="360" w:lineRule="auto"/>
        <w:ind w:left="2"/>
        <w:jc w:val="left"/>
        <w:rPr>
          <w:rFonts w:hint="eastAsia" w:ascii="仿宋" w:hAnsi="仿宋" w:eastAsia="仿宋" w:cs="仿宋"/>
          <w:kern w:val="0"/>
          <w:sz w:val="24"/>
          <w:highlight w:val="none"/>
          <w:lang w:val="zh-CN"/>
        </w:rPr>
      </w:pPr>
    </w:p>
    <w:p w14:paraId="416A4033">
      <w:pPr>
        <w:autoSpaceDE w:val="0"/>
        <w:autoSpaceDN w:val="0"/>
        <w:spacing w:line="360" w:lineRule="auto"/>
        <w:ind w:left="2"/>
        <w:jc w:val="left"/>
        <w:rPr>
          <w:rFonts w:hint="eastAsia" w:ascii="仿宋" w:hAnsi="仿宋" w:eastAsia="仿宋" w:cs="仿宋"/>
          <w:kern w:val="0"/>
          <w:sz w:val="24"/>
          <w:highlight w:val="none"/>
          <w:lang w:val="zh-CN"/>
        </w:rPr>
      </w:pPr>
    </w:p>
    <w:p w14:paraId="00B34F85">
      <w:pPr>
        <w:autoSpaceDE w:val="0"/>
        <w:autoSpaceDN w:val="0"/>
        <w:spacing w:line="360" w:lineRule="auto"/>
        <w:ind w:left="2"/>
        <w:jc w:val="left"/>
        <w:rPr>
          <w:rFonts w:hint="eastAsia" w:ascii="仿宋" w:hAnsi="仿宋" w:eastAsia="仿宋" w:cs="仿宋"/>
          <w:kern w:val="0"/>
          <w:sz w:val="24"/>
          <w:highlight w:val="none"/>
          <w:lang w:val="zh-CN"/>
        </w:rPr>
      </w:pPr>
    </w:p>
    <w:p w14:paraId="1C6C55DE">
      <w:pPr>
        <w:autoSpaceDE w:val="0"/>
        <w:autoSpaceDN w:val="0"/>
        <w:spacing w:line="360" w:lineRule="auto"/>
        <w:ind w:left="2" w:leftChars="1" w:right="1120"/>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0E0CCA98">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34E9111">
      <w:pPr>
        <w:spacing w:line="360" w:lineRule="auto"/>
        <w:jc w:val="center"/>
        <w:rPr>
          <w:rFonts w:hint="eastAsia" w:ascii="仿宋" w:hAnsi="仿宋" w:eastAsia="仿宋" w:cs="仿宋"/>
          <w:b/>
          <w:bCs/>
          <w:sz w:val="24"/>
          <w:highlight w:val="none"/>
        </w:rPr>
      </w:pPr>
    </w:p>
    <w:p w14:paraId="230B7414">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C121CBC">
      <w:pPr>
        <w:spacing w:line="360" w:lineRule="auto"/>
        <w:jc w:val="center"/>
        <w:rPr>
          <w:rFonts w:hint="eastAsia" w:ascii="仿宋" w:hAnsi="仿宋" w:eastAsia="仿宋" w:cs="仿宋"/>
          <w:b/>
          <w:bCs/>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C078B91">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22165B52">
      <w:pPr>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CD63D92">
      <w:pPr>
        <w:spacing w:line="360" w:lineRule="auto"/>
        <w:jc w:val="center"/>
        <w:outlineLvl w:val="9"/>
        <w:rPr>
          <w:rFonts w:hint="eastAsia" w:ascii="仿宋" w:hAnsi="仿宋" w:eastAsia="仿宋" w:cs="仿宋"/>
          <w:b/>
          <w:kern w:val="0"/>
          <w:sz w:val="36"/>
          <w:szCs w:val="36"/>
          <w:highlight w:val="none"/>
        </w:rPr>
      </w:pPr>
    </w:p>
    <w:p w14:paraId="5F63305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493568E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14:paraId="335A63F6">
      <w:pPr>
        <w:snapToGrid w:val="0"/>
        <w:spacing w:line="360" w:lineRule="auto"/>
        <w:ind w:right="480"/>
        <w:jc w:val="center"/>
        <w:rPr>
          <w:rFonts w:hint="eastAsia" w:ascii="仿宋" w:hAnsi="仿宋" w:eastAsia="仿宋" w:cs="仿宋"/>
          <w:b/>
          <w:kern w:val="0"/>
          <w:sz w:val="32"/>
          <w:szCs w:val="32"/>
          <w:highlight w:val="none"/>
        </w:rPr>
      </w:pPr>
    </w:p>
    <w:p w14:paraId="21BBF453">
      <w:pPr>
        <w:snapToGrid w:val="0"/>
        <w:spacing w:line="360" w:lineRule="auto"/>
        <w:ind w:right="480"/>
        <w:jc w:val="center"/>
        <w:rPr>
          <w:rFonts w:hint="eastAsia" w:ascii="仿宋" w:hAnsi="仿宋" w:eastAsia="仿宋" w:cs="仿宋"/>
          <w:b/>
          <w:kern w:val="0"/>
          <w:sz w:val="32"/>
          <w:szCs w:val="32"/>
          <w:highlight w:val="none"/>
        </w:rPr>
      </w:pPr>
    </w:p>
    <w:p w14:paraId="4203FF2C">
      <w:pPr>
        <w:snapToGrid w:val="0"/>
        <w:spacing w:line="360" w:lineRule="auto"/>
        <w:ind w:right="480"/>
        <w:jc w:val="center"/>
        <w:rPr>
          <w:rFonts w:hint="eastAsia" w:ascii="仿宋" w:hAnsi="仿宋" w:eastAsia="仿宋" w:cs="仿宋"/>
          <w:b/>
          <w:kern w:val="0"/>
          <w:sz w:val="32"/>
          <w:szCs w:val="32"/>
          <w:highlight w:val="none"/>
        </w:rPr>
      </w:pPr>
    </w:p>
    <w:p w14:paraId="2D454EB3">
      <w:pPr>
        <w:snapToGrid w:val="0"/>
        <w:spacing w:line="360" w:lineRule="auto"/>
        <w:ind w:right="480"/>
        <w:jc w:val="center"/>
        <w:rPr>
          <w:rFonts w:hint="eastAsia" w:ascii="仿宋" w:hAnsi="仿宋" w:eastAsia="仿宋" w:cs="仿宋"/>
          <w:b/>
          <w:kern w:val="0"/>
          <w:sz w:val="32"/>
          <w:szCs w:val="32"/>
          <w:highlight w:val="none"/>
        </w:rPr>
      </w:pPr>
    </w:p>
    <w:p w14:paraId="1011ED27">
      <w:pPr>
        <w:snapToGrid w:val="0"/>
        <w:spacing w:line="360" w:lineRule="auto"/>
        <w:ind w:right="480"/>
        <w:jc w:val="center"/>
        <w:rPr>
          <w:rFonts w:hint="eastAsia" w:ascii="仿宋" w:hAnsi="仿宋" w:eastAsia="仿宋" w:cs="仿宋"/>
          <w:b/>
          <w:kern w:val="0"/>
          <w:sz w:val="32"/>
          <w:szCs w:val="32"/>
          <w:highlight w:val="none"/>
        </w:rPr>
      </w:pPr>
    </w:p>
    <w:p w14:paraId="671B31FE">
      <w:pPr>
        <w:snapToGrid w:val="0"/>
        <w:spacing w:line="360" w:lineRule="auto"/>
        <w:ind w:right="480"/>
        <w:jc w:val="center"/>
        <w:rPr>
          <w:rFonts w:hint="eastAsia" w:ascii="仿宋" w:hAnsi="仿宋" w:eastAsia="仿宋" w:cs="仿宋"/>
          <w:b/>
          <w:kern w:val="0"/>
          <w:sz w:val="32"/>
          <w:szCs w:val="32"/>
          <w:highlight w:val="none"/>
        </w:rPr>
      </w:pPr>
    </w:p>
    <w:p w14:paraId="200F1B1F">
      <w:pPr>
        <w:snapToGrid w:val="0"/>
        <w:spacing w:line="360" w:lineRule="auto"/>
        <w:ind w:right="480"/>
        <w:jc w:val="center"/>
        <w:rPr>
          <w:rFonts w:hint="eastAsia" w:ascii="仿宋" w:hAnsi="仿宋" w:eastAsia="仿宋" w:cs="仿宋"/>
          <w:b/>
          <w:kern w:val="0"/>
          <w:sz w:val="32"/>
          <w:szCs w:val="32"/>
          <w:highlight w:val="none"/>
        </w:rPr>
      </w:pPr>
    </w:p>
    <w:p w14:paraId="20E920F0">
      <w:pPr>
        <w:snapToGrid w:val="0"/>
        <w:spacing w:line="360" w:lineRule="auto"/>
        <w:ind w:right="480"/>
        <w:jc w:val="center"/>
        <w:rPr>
          <w:rFonts w:hint="eastAsia" w:ascii="仿宋" w:hAnsi="仿宋" w:eastAsia="仿宋" w:cs="仿宋"/>
          <w:b/>
          <w:kern w:val="0"/>
          <w:sz w:val="32"/>
          <w:szCs w:val="32"/>
          <w:highlight w:val="none"/>
        </w:rPr>
      </w:pPr>
    </w:p>
    <w:p w14:paraId="39EBA8AE">
      <w:pPr>
        <w:snapToGrid w:val="0"/>
        <w:spacing w:line="360" w:lineRule="auto"/>
        <w:ind w:right="480"/>
        <w:jc w:val="center"/>
        <w:rPr>
          <w:rFonts w:hint="eastAsia" w:ascii="仿宋" w:hAnsi="仿宋" w:eastAsia="仿宋" w:cs="仿宋"/>
          <w:b/>
          <w:kern w:val="0"/>
          <w:sz w:val="32"/>
          <w:szCs w:val="32"/>
          <w:highlight w:val="none"/>
        </w:rPr>
      </w:pPr>
    </w:p>
    <w:p w14:paraId="7CFA5C7F">
      <w:pPr>
        <w:snapToGrid w:val="0"/>
        <w:spacing w:line="360" w:lineRule="auto"/>
        <w:ind w:right="480"/>
        <w:jc w:val="center"/>
        <w:rPr>
          <w:rFonts w:hint="eastAsia" w:ascii="仿宋" w:hAnsi="仿宋" w:eastAsia="仿宋" w:cs="仿宋"/>
          <w:b/>
          <w:kern w:val="0"/>
          <w:sz w:val="32"/>
          <w:szCs w:val="32"/>
          <w:highlight w:val="none"/>
        </w:rPr>
      </w:pPr>
    </w:p>
    <w:p w14:paraId="30A355D2">
      <w:pPr>
        <w:snapToGrid w:val="0"/>
        <w:spacing w:line="360" w:lineRule="auto"/>
        <w:ind w:right="480"/>
        <w:jc w:val="center"/>
        <w:rPr>
          <w:rFonts w:hint="eastAsia" w:ascii="仿宋" w:hAnsi="仿宋" w:eastAsia="仿宋" w:cs="仿宋"/>
          <w:b/>
          <w:kern w:val="0"/>
          <w:sz w:val="32"/>
          <w:szCs w:val="32"/>
          <w:highlight w:val="none"/>
        </w:rPr>
      </w:pPr>
    </w:p>
    <w:p w14:paraId="2B1E241B">
      <w:pPr>
        <w:snapToGrid w:val="0"/>
        <w:spacing w:line="360" w:lineRule="auto"/>
        <w:ind w:right="480"/>
        <w:jc w:val="center"/>
        <w:rPr>
          <w:rFonts w:hint="eastAsia" w:ascii="仿宋" w:hAnsi="仿宋" w:eastAsia="仿宋" w:cs="仿宋"/>
          <w:b/>
          <w:kern w:val="0"/>
          <w:sz w:val="32"/>
          <w:szCs w:val="32"/>
          <w:highlight w:val="none"/>
        </w:rPr>
      </w:pPr>
    </w:p>
    <w:p w14:paraId="19BA5C1B">
      <w:pPr>
        <w:snapToGrid w:val="0"/>
        <w:spacing w:line="360" w:lineRule="auto"/>
        <w:ind w:right="480"/>
        <w:jc w:val="center"/>
        <w:rPr>
          <w:rFonts w:hint="eastAsia" w:ascii="仿宋" w:hAnsi="仿宋" w:eastAsia="仿宋" w:cs="仿宋"/>
          <w:b/>
          <w:kern w:val="0"/>
          <w:sz w:val="32"/>
          <w:szCs w:val="32"/>
          <w:highlight w:val="none"/>
        </w:rPr>
      </w:pPr>
    </w:p>
    <w:p w14:paraId="04018F04">
      <w:pPr>
        <w:snapToGrid w:val="0"/>
        <w:spacing w:line="360" w:lineRule="auto"/>
        <w:ind w:right="480"/>
        <w:jc w:val="center"/>
        <w:rPr>
          <w:rFonts w:hint="eastAsia" w:ascii="仿宋" w:hAnsi="仿宋" w:eastAsia="仿宋" w:cs="仿宋"/>
          <w:b/>
          <w:kern w:val="0"/>
          <w:sz w:val="32"/>
          <w:szCs w:val="32"/>
          <w:highlight w:val="none"/>
        </w:rPr>
      </w:pPr>
    </w:p>
    <w:p w14:paraId="661F4B92">
      <w:pPr>
        <w:snapToGrid w:val="0"/>
        <w:spacing w:line="360" w:lineRule="auto"/>
        <w:ind w:right="480"/>
        <w:jc w:val="center"/>
        <w:rPr>
          <w:rFonts w:hint="eastAsia" w:ascii="仿宋" w:hAnsi="仿宋" w:eastAsia="仿宋" w:cs="仿宋"/>
          <w:b/>
          <w:kern w:val="0"/>
          <w:sz w:val="32"/>
          <w:szCs w:val="32"/>
          <w:highlight w:val="none"/>
        </w:rPr>
      </w:pPr>
    </w:p>
    <w:p w14:paraId="25A1B652">
      <w:pPr>
        <w:snapToGrid w:val="0"/>
        <w:spacing w:before="120" w:after="120"/>
        <w:ind w:firstLine="643"/>
        <w:outlineLvl w:val="9"/>
        <w:rPr>
          <w:rFonts w:hint="eastAsia" w:ascii="仿宋" w:hAnsi="仿宋" w:eastAsia="仿宋" w:cs="仿宋"/>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04F003">
      <w:pPr>
        <w:keepNext/>
        <w:pageBreakBefore/>
        <w:widowControl w:val="0"/>
        <w:adjustRightInd w:val="0"/>
        <w:snapToGrid w:val="0"/>
        <w:spacing w:before="120" w:after="120" w:line="360" w:lineRule="auto"/>
        <w:ind w:firstLine="643"/>
        <w:jc w:val="center"/>
        <w:outlineLvl w:val="2"/>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一、开标一览表（报价表）</w:t>
      </w:r>
    </w:p>
    <w:p w14:paraId="41DDC0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191EC4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E5938F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73"/>
        <w:gridCol w:w="969"/>
        <w:gridCol w:w="1437"/>
        <w:gridCol w:w="1351"/>
        <w:gridCol w:w="1267"/>
        <w:gridCol w:w="1268"/>
        <w:gridCol w:w="1267"/>
      </w:tblGrid>
      <w:tr w14:paraId="5825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noWrap w:val="0"/>
            <w:vAlign w:val="center"/>
          </w:tcPr>
          <w:p w14:paraId="2B8C5DA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973" w:type="dxa"/>
            <w:noWrap w:val="0"/>
            <w:vAlign w:val="center"/>
          </w:tcPr>
          <w:p w14:paraId="34234AA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969" w:type="dxa"/>
            <w:noWrap w:val="0"/>
            <w:vAlign w:val="top"/>
          </w:tcPr>
          <w:p w14:paraId="5501CFD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1D7858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noWrap w:val="0"/>
            <w:vAlign w:val="center"/>
          </w:tcPr>
          <w:p w14:paraId="268EAC4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p w14:paraId="7A896A9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351" w:type="dxa"/>
            <w:noWrap w:val="0"/>
            <w:vAlign w:val="center"/>
          </w:tcPr>
          <w:p w14:paraId="052733E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tc>
        <w:tc>
          <w:tcPr>
            <w:tcW w:w="1267" w:type="dxa"/>
            <w:noWrap w:val="0"/>
            <w:vAlign w:val="center"/>
          </w:tcPr>
          <w:p w14:paraId="7486BED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w:t>
            </w:r>
            <w:r>
              <w:rPr>
                <w:rFonts w:hint="eastAsia" w:ascii="仿宋" w:hAnsi="仿宋" w:eastAsia="仿宋" w:cs="仿宋"/>
                <w:b/>
                <w:color w:val="auto"/>
                <w:sz w:val="24"/>
                <w:szCs w:val="20"/>
                <w:highlight w:val="none"/>
                <w:lang w:val="en-US" w:eastAsia="zh-CN"/>
              </w:rPr>
              <w:t>户</w:t>
            </w:r>
            <w:r>
              <w:rPr>
                <w:rFonts w:hint="eastAsia" w:ascii="仿宋" w:hAnsi="仿宋" w:eastAsia="仿宋" w:cs="仿宋"/>
                <w:b/>
                <w:color w:val="auto"/>
                <w:sz w:val="24"/>
                <w:szCs w:val="20"/>
                <w:highlight w:val="none"/>
              </w:rPr>
              <w:t>数</w:t>
            </w:r>
          </w:p>
        </w:tc>
        <w:tc>
          <w:tcPr>
            <w:tcW w:w="1268" w:type="dxa"/>
            <w:noWrap w:val="0"/>
            <w:vAlign w:val="top"/>
          </w:tcPr>
          <w:p w14:paraId="5CD8950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BD0EC4A">
            <w:pPr>
              <w:spacing w:before="0" w:beforeAutospacing="0" w:after="0" w:afterAutospacing="0" w:line="360" w:lineRule="auto"/>
              <w:ind w:left="0" w:right="0"/>
              <w:jc w:val="center"/>
              <w:rPr>
                <w:rFonts w:hint="default"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报价小计（元）</w:t>
            </w:r>
          </w:p>
        </w:tc>
        <w:tc>
          <w:tcPr>
            <w:tcW w:w="1267" w:type="dxa"/>
            <w:noWrap w:val="0"/>
            <w:vAlign w:val="center"/>
          </w:tcPr>
          <w:p w14:paraId="0230230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0257230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0D7EA3E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6D47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noWrap w:val="0"/>
            <w:vAlign w:val="center"/>
          </w:tcPr>
          <w:p w14:paraId="31D826A6">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973" w:type="dxa"/>
            <w:noWrap w:val="0"/>
            <w:vAlign w:val="center"/>
          </w:tcPr>
          <w:p w14:paraId="172EE70D">
            <w:pPr>
              <w:snapToGrid w:val="0"/>
              <w:spacing w:line="360" w:lineRule="auto"/>
              <w:jc w:val="cente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sz w:val="24"/>
                <w:highlight w:val="none"/>
              </w:rPr>
              <w:t>XX</w:t>
            </w:r>
          </w:p>
        </w:tc>
        <w:tc>
          <w:tcPr>
            <w:tcW w:w="969" w:type="dxa"/>
            <w:noWrap w:val="0"/>
            <w:vAlign w:val="center"/>
          </w:tcPr>
          <w:p w14:paraId="28DE358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noWrap w:val="0"/>
            <w:vAlign w:val="center"/>
          </w:tcPr>
          <w:p w14:paraId="28E064A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noWrap w:val="0"/>
            <w:vAlign w:val="center"/>
          </w:tcPr>
          <w:p w14:paraId="03DB78A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0D6D69B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noWrap w:val="0"/>
            <w:vAlign w:val="top"/>
          </w:tcPr>
          <w:p w14:paraId="2B08B06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71A1B5C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A19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04B63B59">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973" w:type="dxa"/>
            <w:noWrap w:val="0"/>
            <w:vAlign w:val="center"/>
          </w:tcPr>
          <w:p w14:paraId="0AB538BB">
            <w:pPr>
              <w:snapToGrid w:val="0"/>
              <w:spacing w:line="360" w:lineRule="auto"/>
              <w:jc w:val="cente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sz w:val="24"/>
                <w:highlight w:val="none"/>
              </w:rPr>
              <w:t>XX</w:t>
            </w:r>
          </w:p>
        </w:tc>
        <w:tc>
          <w:tcPr>
            <w:tcW w:w="969" w:type="dxa"/>
            <w:noWrap w:val="0"/>
            <w:vAlign w:val="center"/>
          </w:tcPr>
          <w:p w14:paraId="68FE78F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noWrap w:val="0"/>
            <w:vAlign w:val="center"/>
          </w:tcPr>
          <w:p w14:paraId="3674ADD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noWrap w:val="0"/>
            <w:vAlign w:val="center"/>
          </w:tcPr>
          <w:p w14:paraId="4EE3CE1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4679C8A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noWrap w:val="0"/>
            <w:vAlign w:val="top"/>
          </w:tcPr>
          <w:p w14:paraId="2E8F1D4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0918153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81E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09E5EC86">
            <w:pPr>
              <w:spacing w:before="0" w:beforeAutospacing="0" w:after="0" w:afterAutospacing="0" w:line="360" w:lineRule="auto"/>
              <w:ind w:left="0" w:right="0"/>
              <w:jc w:val="center"/>
              <w:rPr>
                <w:rFonts w:hint="eastAsia" w:ascii="仿宋" w:hAnsi="仿宋" w:eastAsia="仿宋" w:cs="仿宋"/>
                <w:color w:val="auto"/>
                <w:sz w:val="24"/>
                <w:szCs w:val="20"/>
                <w:highlight w:val="none"/>
                <w:lang w:eastAsia="zh-CN"/>
              </w:rPr>
            </w:pPr>
            <w:r>
              <w:rPr>
                <w:rFonts w:hint="eastAsia" w:ascii="仿宋" w:hAnsi="仿宋" w:eastAsia="仿宋" w:cs="仿宋"/>
                <w:color w:val="0000FF"/>
                <w:sz w:val="24"/>
                <w:highlight w:val="none"/>
              </w:rPr>
              <w:t>…</w:t>
            </w:r>
          </w:p>
        </w:tc>
        <w:tc>
          <w:tcPr>
            <w:tcW w:w="973" w:type="dxa"/>
            <w:noWrap w:val="0"/>
            <w:vAlign w:val="center"/>
          </w:tcPr>
          <w:p w14:paraId="25D1701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0000FF"/>
                <w:sz w:val="24"/>
                <w:highlight w:val="none"/>
              </w:rPr>
              <w:t>…</w:t>
            </w:r>
          </w:p>
        </w:tc>
        <w:tc>
          <w:tcPr>
            <w:tcW w:w="969" w:type="dxa"/>
            <w:noWrap w:val="0"/>
            <w:vAlign w:val="center"/>
          </w:tcPr>
          <w:p w14:paraId="40A76A5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noWrap w:val="0"/>
            <w:vAlign w:val="center"/>
          </w:tcPr>
          <w:p w14:paraId="4BBD67C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noWrap w:val="0"/>
            <w:vAlign w:val="center"/>
          </w:tcPr>
          <w:p w14:paraId="1FC463D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633B4FE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noWrap w:val="0"/>
            <w:vAlign w:val="top"/>
          </w:tcPr>
          <w:p w14:paraId="68932FA9">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5A9F44E9">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74A4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371D0BE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73" w:type="dxa"/>
            <w:noWrap w:val="0"/>
            <w:vAlign w:val="center"/>
          </w:tcPr>
          <w:p w14:paraId="4432A68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69" w:type="dxa"/>
            <w:noWrap w:val="0"/>
            <w:vAlign w:val="center"/>
          </w:tcPr>
          <w:p w14:paraId="7D10709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noWrap w:val="0"/>
            <w:vAlign w:val="center"/>
          </w:tcPr>
          <w:p w14:paraId="19E905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noWrap w:val="0"/>
            <w:vAlign w:val="center"/>
          </w:tcPr>
          <w:p w14:paraId="2CFF1CE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366F9EA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noWrap w:val="0"/>
            <w:vAlign w:val="top"/>
          </w:tcPr>
          <w:p w14:paraId="5F25E82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519EB83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714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74BA259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73" w:type="dxa"/>
            <w:noWrap w:val="0"/>
            <w:vAlign w:val="center"/>
          </w:tcPr>
          <w:p w14:paraId="422301D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69" w:type="dxa"/>
            <w:noWrap w:val="0"/>
            <w:vAlign w:val="center"/>
          </w:tcPr>
          <w:p w14:paraId="212FF88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noWrap w:val="0"/>
            <w:vAlign w:val="center"/>
          </w:tcPr>
          <w:p w14:paraId="0316E67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noWrap w:val="0"/>
            <w:vAlign w:val="center"/>
          </w:tcPr>
          <w:p w14:paraId="2E30C7F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4CBA3DA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noWrap w:val="0"/>
            <w:vAlign w:val="top"/>
          </w:tcPr>
          <w:p w14:paraId="04FA8DD5">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noWrap w:val="0"/>
            <w:vAlign w:val="center"/>
          </w:tcPr>
          <w:p w14:paraId="58AB456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5C1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noWrap w:val="0"/>
            <w:vAlign w:val="center"/>
          </w:tcPr>
          <w:p w14:paraId="6D97156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w:t>
            </w:r>
            <w:r>
              <w:rPr>
                <w:rFonts w:hint="eastAsia" w:ascii="仿宋" w:hAnsi="仿宋" w:eastAsia="仿宋" w:cs="仿宋"/>
                <w:b/>
                <w:color w:val="auto"/>
                <w:sz w:val="24"/>
                <w:szCs w:val="20"/>
                <w:highlight w:val="none"/>
                <w:lang w:val="en-US" w:eastAsia="zh-CN"/>
              </w:rPr>
              <w:t>合计</w:t>
            </w:r>
            <w:r>
              <w:rPr>
                <w:rFonts w:hint="eastAsia" w:ascii="仿宋" w:hAnsi="仿宋" w:eastAsia="仿宋" w:cs="仿宋"/>
                <w:b/>
                <w:color w:val="auto"/>
                <w:sz w:val="24"/>
                <w:szCs w:val="20"/>
                <w:highlight w:val="none"/>
              </w:rPr>
              <w:t>（小写）</w:t>
            </w:r>
          </w:p>
        </w:tc>
        <w:tc>
          <w:tcPr>
            <w:tcW w:w="5153" w:type="dxa"/>
            <w:gridSpan w:val="4"/>
            <w:noWrap w:val="0"/>
            <w:vAlign w:val="top"/>
          </w:tcPr>
          <w:p w14:paraId="42809D2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819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noWrap w:val="0"/>
            <w:vAlign w:val="center"/>
          </w:tcPr>
          <w:p w14:paraId="7B227EC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投标报价</w:t>
            </w:r>
            <w:r>
              <w:rPr>
                <w:rFonts w:hint="eastAsia" w:ascii="仿宋" w:hAnsi="仿宋" w:eastAsia="仿宋" w:cs="仿宋"/>
                <w:b/>
                <w:color w:val="auto"/>
                <w:sz w:val="24"/>
                <w:szCs w:val="20"/>
                <w:highlight w:val="none"/>
                <w:lang w:val="en-US" w:eastAsia="zh-CN"/>
              </w:rPr>
              <w:t>合计</w:t>
            </w:r>
            <w:r>
              <w:rPr>
                <w:rFonts w:hint="eastAsia" w:ascii="仿宋" w:hAnsi="仿宋" w:eastAsia="仿宋" w:cs="仿宋"/>
                <w:b/>
                <w:sz w:val="24"/>
                <w:szCs w:val="20"/>
                <w:highlight w:val="none"/>
              </w:rPr>
              <w:t>（大写）</w:t>
            </w:r>
          </w:p>
        </w:tc>
        <w:tc>
          <w:tcPr>
            <w:tcW w:w="5153" w:type="dxa"/>
            <w:gridSpan w:val="4"/>
            <w:noWrap w:val="0"/>
            <w:vAlign w:val="top"/>
          </w:tcPr>
          <w:p w14:paraId="07A07987">
            <w:pPr>
              <w:spacing w:before="0" w:beforeAutospacing="0" w:after="0" w:afterAutospacing="0" w:line="360" w:lineRule="auto"/>
              <w:ind w:left="0" w:right="0"/>
              <w:jc w:val="center"/>
              <w:rPr>
                <w:rFonts w:hint="eastAsia" w:ascii="仿宋" w:hAnsi="仿宋" w:eastAsia="仿宋" w:cs="仿宋"/>
                <w:sz w:val="24"/>
                <w:szCs w:val="20"/>
                <w:highlight w:val="none"/>
              </w:rPr>
            </w:pPr>
          </w:p>
        </w:tc>
      </w:tr>
    </w:tbl>
    <w:p w14:paraId="384193B7">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7A00ED13">
      <w:pPr>
        <w:spacing w:line="360" w:lineRule="auto"/>
        <w:ind w:left="-2"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14:paraId="2AC7A78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w:t>
      </w:r>
      <w:r>
        <w:rPr>
          <w:rFonts w:hint="eastAsia" w:ascii="仿宋" w:hAnsi="仿宋" w:eastAsia="仿宋" w:cs="仿宋"/>
          <w:b/>
          <w:color w:val="auto"/>
          <w:kern w:val="0"/>
          <w:sz w:val="24"/>
          <w:highlight w:val="none"/>
          <w:lang w:val="zh-CN"/>
        </w:rPr>
        <w:t>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0831E9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FFF1D2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8896AF">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0FF2224C">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5CC7857">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13B56CF">
      <w:pPr>
        <w:snapToGrid w:val="0"/>
        <w:spacing w:before="120" w:after="120"/>
        <w:ind w:firstLine="643"/>
        <w:outlineLvl w:val="9"/>
        <w:rPr>
          <w:rFonts w:hint="eastAsia" w:ascii="仿宋" w:hAnsi="仿宋" w:eastAsia="仿宋" w:cs="仿宋"/>
          <w:kern w:val="2"/>
          <w:sz w:val="32"/>
          <w:szCs w:val="32"/>
          <w:highlight w:val="none"/>
        </w:rPr>
        <w:sectPr>
          <w:pgSz w:w="11906" w:h="16838"/>
          <w:pgMar w:top="1276" w:right="1418" w:bottom="1247" w:left="1418" w:header="851" w:footer="992" w:gutter="0"/>
          <w:cols w:space="720" w:num="1"/>
          <w:titlePg/>
          <w:docGrid w:linePitch="312" w:charSpace="0"/>
        </w:sectPr>
      </w:pPr>
    </w:p>
    <w:p w14:paraId="0A15DF4E">
      <w:pPr>
        <w:keepNext/>
        <w:pageBreakBefore/>
        <w:widowControl w:val="0"/>
        <w:adjustRightInd w:val="0"/>
        <w:snapToGrid w:val="0"/>
        <w:spacing w:before="120" w:after="120" w:line="360" w:lineRule="auto"/>
        <w:ind w:firstLine="643"/>
        <w:jc w:val="center"/>
        <w:outlineLvl w:val="2"/>
        <w:rPr>
          <w:rFonts w:hint="eastAsia" w:ascii="仿宋" w:hAnsi="仿宋" w:eastAsia="仿宋" w:cs="仿宋"/>
          <w:b/>
          <w:color w:val="auto"/>
          <w:kern w:val="44"/>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二、</w:t>
      </w:r>
      <w:r>
        <w:rPr>
          <w:rFonts w:hint="eastAsia" w:ascii="仿宋" w:hAnsi="仿宋" w:eastAsia="仿宋" w:cs="仿宋"/>
          <w:b/>
          <w:color w:val="auto"/>
          <w:kern w:val="44"/>
          <w:sz w:val="32"/>
          <w:szCs w:val="32"/>
          <w:highlight w:val="none"/>
          <w:lang w:val="en-US" w:eastAsia="zh-CN" w:bidi="ar-SA"/>
        </w:rPr>
        <w:t>中小企业声明函（如果有）</w:t>
      </w:r>
    </w:p>
    <w:p w14:paraId="3C9BA9EE">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89E120F">
      <w:pPr>
        <w:spacing w:line="360" w:lineRule="auto"/>
        <w:ind w:right="420" w:firstLine="3614" w:firstLineChars="1000"/>
        <w:rPr>
          <w:rFonts w:hint="eastAsia" w:ascii="仿宋" w:hAnsi="仿宋" w:eastAsia="仿宋" w:cs="仿宋"/>
          <w:b/>
          <w:kern w:val="0"/>
          <w:sz w:val="36"/>
          <w:szCs w:val="36"/>
          <w:highlight w:val="none"/>
        </w:rPr>
      </w:pPr>
    </w:p>
    <w:p w14:paraId="616F6012">
      <w:pPr>
        <w:spacing w:line="360" w:lineRule="auto"/>
        <w:ind w:right="420" w:firstLine="3614" w:firstLineChars="1000"/>
        <w:rPr>
          <w:rFonts w:hint="eastAsia" w:ascii="仿宋" w:hAnsi="仿宋" w:eastAsia="仿宋" w:cs="仿宋"/>
          <w:b/>
          <w:kern w:val="0"/>
          <w:sz w:val="36"/>
          <w:szCs w:val="36"/>
          <w:highlight w:val="none"/>
        </w:rPr>
      </w:pPr>
    </w:p>
    <w:p w14:paraId="7EBEB2F8">
      <w:pPr>
        <w:spacing w:line="360" w:lineRule="auto"/>
        <w:ind w:right="420" w:firstLine="3614" w:firstLineChars="1000"/>
        <w:rPr>
          <w:rFonts w:hint="eastAsia" w:ascii="仿宋" w:hAnsi="仿宋" w:eastAsia="仿宋" w:cs="仿宋"/>
          <w:b/>
          <w:kern w:val="0"/>
          <w:sz w:val="36"/>
          <w:szCs w:val="36"/>
          <w:highlight w:val="none"/>
        </w:rPr>
      </w:pPr>
    </w:p>
    <w:p w14:paraId="111B25B3">
      <w:pPr>
        <w:spacing w:line="360" w:lineRule="auto"/>
        <w:ind w:right="420" w:firstLine="3614" w:firstLineChars="1000"/>
        <w:rPr>
          <w:rFonts w:hint="eastAsia" w:ascii="仿宋" w:hAnsi="仿宋" w:eastAsia="仿宋" w:cs="仿宋"/>
          <w:b/>
          <w:kern w:val="0"/>
          <w:sz w:val="36"/>
          <w:szCs w:val="36"/>
          <w:highlight w:val="none"/>
        </w:rPr>
      </w:pPr>
    </w:p>
    <w:p w14:paraId="2D27EAD7">
      <w:pPr>
        <w:spacing w:line="360" w:lineRule="auto"/>
        <w:ind w:right="420" w:firstLine="3614" w:firstLineChars="1000"/>
        <w:rPr>
          <w:rFonts w:hint="eastAsia" w:ascii="仿宋" w:hAnsi="仿宋" w:eastAsia="仿宋" w:cs="仿宋"/>
          <w:b/>
          <w:kern w:val="0"/>
          <w:sz w:val="36"/>
          <w:szCs w:val="36"/>
          <w:highlight w:val="none"/>
        </w:rPr>
      </w:pPr>
    </w:p>
    <w:p w14:paraId="391CD94E">
      <w:pPr>
        <w:spacing w:line="360" w:lineRule="auto"/>
        <w:ind w:right="420" w:firstLine="3614" w:firstLineChars="1000"/>
        <w:rPr>
          <w:rFonts w:hint="eastAsia" w:ascii="仿宋" w:hAnsi="仿宋" w:eastAsia="仿宋" w:cs="仿宋"/>
          <w:b/>
          <w:kern w:val="0"/>
          <w:sz w:val="36"/>
          <w:szCs w:val="36"/>
          <w:highlight w:val="none"/>
        </w:rPr>
      </w:pPr>
    </w:p>
    <w:p w14:paraId="6E3CF096">
      <w:pPr>
        <w:spacing w:line="360" w:lineRule="auto"/>
        <w:ind w:right="420" w:firstLine="3614" w:firstLineChars="1000"/>
        <w:rPr>
          <w:rFonts w:hint="eastAsia" w:ascii="仿宋" w:hAnsi="仿宋" w:eastAsia="仿宋" w:cs="仿宋"/>
          <w:b/>
          <w:kern w:val="0"/>
          <w:sz w:val="36"/>
          <w:szCs w:val="36"/>
          <w:highlight w:val="none"/>
        </w:rPr>
      </w:pPr>
    </w:p>
    <w:p w14:paraId="56155330">
      <w:pPr>
        <w:spacing w:line="360" w:lineRule="auto"/>
        <w:ind w:right="420" w:firstLine="3614" w:firstLineChars="1000"/>
        <w:rPr>
          <w:rFonts w:hint="eastAsia" w:ascii="仿宋" w:hAnsi="仿宋" w:eastAsia="仿宋" w:cs="仿宋"/>
          <w:b/>
          <w:kern w:val="0"/>
          <w:sz w:val="36"/>
          <w:szCs w:val="36"/>
          <w:highlight w:val="none"/>
        </w:rPr>
      </w:pPr>
    </w:p>
    <w:p w14:paraId="22817618">
      <w:pPr>
        <w:spacing w:line="360" w:lineRule="auto"/>
        <w:ind w:right="420" w:firstLine="3614" w:firstLineChars="1000"/>
        <w:rPr>
          <w:rFonts w:hint="eastAsia" w:ascii="仿宋" w:hAnsi="仿宋" w:eastAsia="仿宋" w:cs="仿宋"/>
          <w:b/>
          <w:kern w:val="0"/>
          <w:sz w:val="36"/>
          <w:szCs w:val="36"/>
          <w:highlight w:val="none"/>
        </w:rPr>
      </w:pPr>
    </w:p>
    <w:p w14:paraId="2E9E2A9C">
      <w:pPr>
        <w:spacing w:line="360" w:lineRule="auto"/>
        <w:ind w:right="420" w:firstLine="3614" w:firstLineChars="1000"/>
        <w:rPr>
          <w:rFonts w:hint="eastAsia" w:ascii="仿宋" w:hAnsi="仿宋" w:eastAsia="仿宋" w:cs="仿宋"/>
          <w:b/>
          <w:kern w:val="0"/>
          <w:sz w:val="36"/>
          <w:szCs w:val="36"/>
          <w:highlight w:val="none"/>
        </w:rPr>
      </w:pPr>
    </w:p>
    <w:p w14:paraId="00DA7CF3">
      <w:pPr>
        <w:spacing w:line="360" w:lineRule="auto"/>
        <w:ind w:right="420" w:firstLine="3614" w:firstLineChars="1000"/>
        <w:rPr>
          <w:rFonts w:hint="eastAsia" w:ascii="仿宋" w:hAnsi="仿宋" w:eastAsia="仿宋" w:cs="仿宋"/>
          <w:b/>
          <w:kern w:val="0"/>
          <w:sz w:val="36"/>
          <w:szCs w:val="36"/>
          <w:highlight w:val="none"/>
        </w:rPr>
      </w:pPr>
    </w:p>
    <w:p w14:paraId="6B8DE0AF">
      <w:pPr>
        <w:spacing w:line="360" w:lineRule="auto"/>
        <w:ind w:right="420" w:firstLine="3614" w:firstLineChars="1000"/>
        <w:rPr>
          <w:rFonts w:hint="eastAsia" w:ascii="仿宋" w:hAnsi="仿宋" w:eastAsia="仿宋" w:cs="仿宋"/>
          <w:b/>
          <w:kern w:val="0"/>
          <w:sz w:val="36"/>
          <w:szCs w:val="36"/>
          <w:highlight w:val="none"/>
        </w:rPr>
      </w:pPr>
    </w:p>
    <w:p w14:paraId="6B95AB79">
      <w:pPr>
        <w:keepNext/>
        <w:keepLines/>
        <w:pageBreakBefore/>
        <w:widowControl/>
        <w:adjustRightInd w:val="0"/>
        <w:spacing w:before="100" w:beforeAutospacing="1" w:after="100" w:afterAutospacing="1" w:line="360" w:lineRule="auto"/>
        <w:ind w:left="1290" w:firstLine="3092" w:firstLineChars="700"/>
        <w:jc w:val="both"/>
        <w:outlineLvl w:val="0"/>
        <w:rPr>
          <w:rFonts w:hint="eastAsia" w:ascii="仿宋" w:hAnsi="仿宋" w:eastAsia="仿宋" w:cs="仿宋"/>
          <w:b/>
          <w:bCs/>
          <w:kern w:val="44"/>
          <w:sz w:val="44"/>
          <w:szCs w:val="44"/>
          <w:highlight w:val="none"/>
          <w:lang w:val="en-US" w:eastAsia="zh-CN" w:bidi="ar-SA"/>
        </w:rPr>
      </w:pPr>
      <w:r>
        <w:rPr>
          <w:rFonts w:hint="eastAsia" w:ascii="仿宋" w:hAnsi="仿宋" w:eastAsia="仿宋" w:cs="仿宋"/>
          <w:b/>
          <w:bCs/>
          <w:kern w:val="44"/>
          <w:sz w:val="44"/>
          <w:szCs w:val="44"/>
          <w:highlight w:val="none"/>
          <w:lang w:val="en-US" w:eastAsia="zh-CN" w:bidi="ar-SA"/>
        </w:rPr>
        <w:t>附件</w:t>
      </w:r>
    </w:p>
    <w:p w14:paraId="62486857">
      <w:pPr>
        <w:spacing w:line="360" w:lineRule="auto"/>
        <w:outlineLvl w:val="1"/>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5289EBB5">
      <w:pPr>
        <w:spacing w:line="360" w:lineRule="auto"/>
        <w:jc w:val="center"/>
        <w:rPr>
          <w:rFonts w:hint="eastAsia" w:ascii="仿宋" w:hAnsi="仿宋" w:eastAsia="仿宋" w:cs="仿宋"/>
          <w:b/>
          <w:spacing w:val="6"/>
          <w:sz w:val="32"/>
          <w:szCs w:val="32"/>
          <w:highlight w:val="none"/>
        </w:rPr>
      </w:pPr>
      <w:bookmarkStart w:id="438" w:name="OLE_LINK14"/>
      <w:bookmarkStart w:id="439" w:name="OLE_LINK13"/>
      <w:r>
        <w:rPr>
          <w:rFonts w:hint="eastAsia" w:ascii="仿宋" w:hAnsi="仿宋" w:eastAsia="仿宋" w:cs="仿宋"/>
          <w:b/>
          <w:spacing w:val="6"/>
          <w:sz w:val="32"/>
          <w:szCs w:val="32"/>
          <w:highlight w:val="none"/>
        </w:rPr>
        <w:t>残疾人福利性单位声明函</w:t>
      </w:r>
    </w:p>
    <w:bookmarkEnd w:id="438"/>
    <w:bookmarkEnd w:id="439"/>
    <w:p w14:paraId="1E34877D">
      <w:pPr>
        <w:spacing w:line="360" w:lineRule="auto"/>
        <w:rPr>
          <w:rFonts w:hint="eastAsia" w:ascii="仿宋" w:hAnsi="仿宋" w:eastAsia="仿宋" w:cs="仿宋"/>
          <w:b/>
          <w:spacing w:val="6"/>
          <w:sz w:val="30"/>
          <w:szCs w:val="30"/>
          <w:highlight w:val="none"/>
        </w:rPr>
      </w:pPr>
    </w:p>
    <w:p w14:paraId="31C2639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w:t>
      </w:r>
      <w:r>
        <w:rPr>
          <w:rFonts w:hint="eastAsia" w:ascii="仿宋" w:hAnsi="仿宋" w:eastAsia="仿宋" w:cs="仿宋"/>
          <w:color w:val="auto"/>
          <w:sz w:val="24"/>
          <w:highlight w:val="none"/>
        </w:rPr>
        <w:t>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w:t>
      </w:r>
      <w:r>
        <w:rPr>
          <w:rFonts w:hint="eastAsia" w:ascii="仿宋" w:hAnsi="仿宋" w:eastAsia="仿宋" w:cs="仿宋"/>
          <w:sz w:val="24"/>
          <w:highlight w:val="none"/>
        </w:rPr>
        <w:t>购活动提供本单位制造的货物（由本单位承担工程/提供服务），或者提供其他残疾人福利性单位制造的货物（不包括使用非残疾人福利性单位注册商标的货物）。</w:t>
      </w:r>
    </w:p>
    <w:p w14:paraId="0FD91C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5682AF89">
      <w:pPr>
        <w:spacing w:line="360" w:lineRule="auto"/>
        <w:ind w:firstLine="480" w:firstLineChars="200"/>
        <w:rPr>
          <w:rFonts w:hint="eastAsia" w:ascii="仿宋" w:hAnsi="仿宋" w:eastAsia="仿宋" w:cs="仿宋"/>
          <w:sz w:val="24"/>
          <w:highlight w:val="none"/>
        </w:rPr>
      </w:pPr>
    </w:p>
    <w:p w14:paraId="6578681A">
      <w:pPr>
        <w:spacing w:line="360" w:lineRule="auto"/>
        <w:ind w:firstLine="480" w:firstLineChars="200"/>
        <w:rPr>
          <w:rFonts w:hint="eastAsia" w:ascii="仿宋" w:hAnsi="仿宋" w:eastAsia="仿宋" w:cs="仿宋"/>
          <w:sz w:val="24"/>
          <w:highlight w:val="none"/>
        </w:rPr>
      </w:pPr>
    </w:p>
    <w:p w14:paraId="23FBA9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7534404D">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  期：</w:t>
      </w:r>
      <w:r>
        <w:rPr>
          <w:rFonts w:hint="eastAsia" w:ascii="仿宋" w:hAnsi="仿宋" w:eastAsia="仿宋" w:cs="仿宋"/>
          <w:color w:val="auto"/>
          <w:kern w:val="0"/>
          <w:sz w:val="24"/>
          <w:highlight w:val="none"/>
          <w:lang w:val="zh-CN"/>
        </w:rPr>
        <w:t xml:space="preserve">   年   月   日</w:t>
      </w:r>
    </w:p>
    <w:p w14:paraId="3B0863FB">
      <w:pPr>
        <w:spacing w:line="360" w:lineRule="auto"/>
        <w:ind w:firstLine="480" w:firstLineChars="200"/>
        <w:rPr>
          <w:rFonts w:hint="eastAsia" w:ascii="仿宋" w:hAnsi="仿宋" w:eastAsia="仿宋" w:cs="仿宋"/>
          <w:sz w:val="24"/>
          <w:highlight w:val="none"/>
        </w:rPr>
      </w:pPr>
    </w:p>
    <w:p w14:paraId="735590CA">
      <w:pPr>
        <w:spacing w:line="360" w:lineRule="auto"/>
        <w:ind w:firstLine="420" w:firstLineChars="200"/>
        <w:rPr>
          <w:rFonts w:hint="eastAsia" w:ascii="仿宋" w:hAnsi="仿宋" w:eastAsia="仿宋" w:cs="仿宋"/>
          <w:highlight w:val="none"/>
        </w:rPr>
      </w:pPr>
    </w:p>
    <w:p w14:paraId="26592A97">
      <w:pPr>
        <w:spacing w:line="360" w:lineRule="auto"/>
        <w:ind w:firstLine="420" w:firstLineChars="200"/>
        <w:rPr>
          <w:rFonts w:hint="eastAsia" w:ascii="仿宋" w:hAnsi="仿宋" w:eastAsia="仿宋" w:cs="仿宋"/>
          <w:highlight w:val="none"/>
        </w:rPr>
      </w:pPr>
    </w:p>
    <w:p w14:paraId="41DC5E9C">
      <w:pPr>
        <w:spacing w:line="360" w:lineRule="auto"/>
        <w:ind w:firstLine="420" w:firstLineChars="200"/>
        <w:rPr>
          <w:rFonts w:hint="eastAsia" w:ascii="仿宋" w:hAnsi="仿宋" w:eastAsia="仿宋" w:cs="仿宋"/>
          <w:highlight w:val="none"/>
        </w:rPr>
      </w:pPr>
    </w:p>
    <w:p w14:paraId="0C3E8D78">
      <w:pPr>
        <w:spacing w:line="360" w:lineRule="auto"/>
        <w:ind w:firstLine="420" w:firstLineChars="200"/>
        <w:rPr>
          <w:rFonts w:hint="eastAsia" w:ascii="仿宋" w:hAnsi="仿宋" w:eastAsia="仿宋" w:cs="仿宋"/>
          <w:highlight w:val="none"/>
        </w:rPr>
      </w:pPr>
    </w:p>
    <w:p w14:paraId="493742C0">
      <w:pPr>
        <w:spacing w:line="360" w:lineRule="auto"/>
        <w:rPr>
          <w:rFonts w:hint="eastAsia" w:ascii="仿宋" w:hAnsi="仿宋" w:eastAsia="仿宋" w:cs="仿宋"/>
          <w:b/>
          <w:sz w:val="24"/>
          <w:highlight w:val="none"/>
        </w:rPr>
      </w:pPr>
    </w:p>
    <w:p w14:paraId="6A4345D4">
      <w:pPr>
        <w:spacing w:line="360" w:lineRule="auto"/>
        <w:rPr>
          <w:rFonts w:hint="eastAsia" w:ascii="仿宋" w:hAnsi="仿宋" w:eastAsia="仿宋" w:cs="仿宋"/>
          <w:b/>
          <w:sz w:val="24"/>
          <w:highlight w:val="none"/>
        </w:rPr>
      </w:pPr>
    </w:p>
    <w:p w14:paraId="7BA60FB8">
      <w:pPr>
        <w:spacing w:line="360" w:lineRule="auto"/>
        <w:rPr>
          <w:rFonts w:hint="eastAsia" w:ascii="仿宋" w:hAnsi="仿宋" w:eastAsia="仿宋" w:cs="仿宋"/>
          <w:b/>
          <w:sz w:val="24"/>
          <w:highlight w:val="none"/>
        </w:rPr>
      </w:pPr>
    </w:p>
    <w:p w14:paraId="7BDE5F9C">
      <w:pPr>
        <w:spacing w:line="360" w:lineRule="auto"/>
        <w:rPr>
          <w:rFonts w:hint="eastAsia" w:ascii="仿宋" w:hAnsi="仿宋" w:eastAsia="仿宋" w:cs="仿宋"/>
          <w:b/>
          <w:sz w:val="24"/>
          <w:highlight w:val="none"/>
        </w:rPr>
      </w:pPr>
    </w:p>
    <w:p w14:paraId="6A46B0F9">
      <w:pPr>
        <w:spacing w:line="360" w:lineRule="auto"/>
        <w:rPr>
          <w:rFonts w:hint="eastAsia" w:ascii="仿宋" w:hAnsi="仿宋" w:eastAsia="仿宋" w:cs="仿宋"/>
          <w:b/>
          <w:sz w:val="24"/>
          <w:highlight w:val="none"/>
        </w:rPr>
      </w:pPr>
    </w:p>
    <w:p w14:paraId="69CDCFD9">
      <w:pPr>
        <w:spacing w:line="360" w:lineRule="auto"/>
        <w:rPr>
          <w:rFonts w:hint="eastAsia" w:ascii="仿宋" w:hAnsi="仿宋" w:eastAsia="仿宋" w:cs="仿宋"/>
          <w:b/>
          <w:sz w:val="24"/>
          <w:highlight w:val="none"/>
        </w:rPr>
      </w:pPr>
    </w:p>
    <w:p w14:paraId="66D58CCF">
      <w:pPr>
        <w:spacing w:line="360" w:lineRule="auto"/>
        <w:rPr>
          <w:rFonts w:hint="eastAsia" w:ascii="仿宋" w:hAnsi="仿宋" w:eastAsia="仿宋" w:cs="仿宋"/>
          <w:b/>
          <w:sz w:val="24"/>
          <w:highlight w:val="none"/>
        </w:rPr>
      </w:pPr>
    </w:p>
    <w:p w14:paraId="0258EDC0">
      <w:pPr>
        <w:spacing w:line="360" w:lineRule="auto"/>
        <w:rPr>
          <w:rFonts w:hint="eastAsia" w:ascii="仿宋" w:hAnsi="仿宋" w:eastAsia="仿宋" w:cs="仿宋"/>
          <w:b/>
          <w:sz w:val="24"/>
          <w:highlight w:val="none"/>
        </w:rPr>
      </w:pPr>
    </w:p>
    <w:p w14:paraId="02BDA23A">
      <w:pPr>
        <w:spacing w:line="360" w:lineRule="auto"/>
        <w:rPr>
          <w:rFonts w:hint="eastAsia" w:ascii="仿宋" w:hAnsi="仿宋" w:eastAsia="仿宋" w:cs="仿宋"/>
          <w:b/>
          <w:sz w:val="24"/>
          <w:highlight w:val="none"/>
        </w:rPr>
      </w:pPr>
    </w:p>
    <w:p w14:paraId="633D2735">
      <w:pPr>
        <w:spacing w:line="360" w:lineRule="auto"/>
        <w:jc w:val="left"/>
        <w:outlineLvl w:val="1"/>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w:t>
      </w:r>
    </w:p>
    <w:p w14:paraId="3C2EF50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质疑函范本及制作说明</w:t>
      </w:r>
    </w:p>
    <w:p w14:paraId="32FDDFB4">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3AACB82E">
      <w:pPr>
        <w:snapToGrid w:val="0"/>
        <w:spacing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67115E7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14:paraId="5F05D03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14:paraId="7C234EF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14:paraId="66C94A6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14:paraId="5BCE00C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14:paraId="0896AC9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 邮编：</w:t>
      </w:r>
    </w:p>
    <w:p w14:paraId="4ECEF743">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0FBA9C5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14:paraId="21C2A6D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14:paraId="2C9DD19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14:paraId="3AE1FAB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14:paraId="59ECEF52">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277EB4D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14:paraId="04EDD2B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14:paraId="7CA27D2C">
      <w:pPr>
        <w:snapToGrid w:val="0"/>
        <w:spacing w:line="360" w:lineRule="auto"/>
        <w:rPr>
          <w:rFonts w:hint="eastAsia" w:ascii="仿宋" w:hAnsi="仿宋" w:eastAsia="仿宋" w:cs="仿宋"/>
          <w:sz w:val="24"/>
          <w:highlight w:val="none"/>
        </w:rPr>
      </w:pPr>
    </w:p>
    <w:p w14:paraId="71E28D7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14:paraId="7A1D0CF9">
      <w:pPr>
        <w:snapToGrid w:val="0"/>
        <w:spacing w:line="360" w:lineRule="auto"/>
        <w:rPr>
          <w:rFonts w:hint="eastAsia" w:ascii="仿宋" w:hAnsi="仿宋" w:eastAsia="仿宋" w:cs="仿宋"/>
          <w:sz w:val="24"/>
          <w:highlight w:val="none"/>
          <w:u w:val="dotted"/>
        </w:rPr>
      </w:pPr>
    </w:p>
    <w:p w14:paraId="7CA564C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08CE18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1178DD9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F164E6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14:paraId="4E3074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4391CA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4A3A71D1">
      <w:pPr>
        <w:spacing w:line="360" w:lineRule="auto"/>
        <w:jc w:val="center"/>
        <w:rPr>
          <w:rFonts w:hint="eastAsia" w:ascii="仿宋" w:hAnsi="仿宋" w:eastAsia="仿宋" w:cs="仿宋"/>
          <w:b/>
          <w:bCs/>
          <w:sz w:val="24"/>
          <w:highlight w:val="none"/>
        </w:rPr>
      </w:pPr>
    </w:p>
    <w:p w14:paraId="10939257">
      <w:pPr>
        <w:spacing w:line="360" w:lineRule="auto"/>
        <w:rPr>
          <w:rFonts w:hint="eastAsia" w:ascii="仿宋" w:hAnsi="仿宋" w:eastAsia="仿宋" w:cs="仿宋"/>
          <w:b/>
          <w:sz w:val="24"/>
          <w:highlight w:val="none"/>
        </w:rPr>
      </w:pPr>
    </w:p>
    <w:p w14:paraId="24EEFBDF">
      <w:pPr>
        <w:spacing w:line="360" w:lineRule="auto"/>
        <w:rPr>
          <w:rFonts w:hint="eastAsia" w:ascii="仿宋" w:hAnsi="仿宋" w:eastAsia="仿宋" w:cs="仿宋"/>
          <w:b/>
          <w:sz w:val="24"/>
          <w:highlight w:val="none"/>
        </w:rPr>
      </w:pPr>
    </w:p>
    <w:p w14:paraId="6FF4D021">
      <w:pPr>
        <w:spacing w:line="360" w:lineRule="auto"/>
        <w:rPr>
          <w:rFonts w:hint="eastAsia" w:ascii="仿宋" w:hAnsi="仿宋" w:eastAsia="仿宋" w:cs="仿宋"/>
          <w:b/>
          <w:sz w:val="24"/>
          <w:highlight w:val="none"/>
        </w:rPr>
      </w:pPr>
    </w:p>
    <w:p w14:paraId="4608505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4F93BDF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5A68A50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6078B9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2A3768D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53B363A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61FA2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74F29F43">
      <w:pPr>
        <w:widowControl/>
        <w:spacing w:line="360" w:lineRule="auto"/>
        <w:ind w:firstLine="600" w:firstLineChars="200"/>
        <w:jc w:val="left"/>
        <w:rPr>
          <w:rFonts w:hint="eastAsia" w:ascii="仿宋" w:hAnsi="仿宋" w:eastAsia="仿宋" w:cs="仿宋"/>
          <w:sz w:val="30"/>
          <w:szCs w:val="30"/>
          <w:highlight w:val="none"/>
        </w:rPr>
      </w:pPr>
    </w:p>
    <w:p w14:paraId="79FD5FB0">
      <w:pPr>
        <w:spacing w:line="360" w:lineRule="auto"/>
        <w:jc w:val="center"/>
        <w:rPr>
          <w:rFonts w:hint="eastAsia" w:ascii="仿宋" w:hAnsi="仿宋" w:eastAsia="仿宋" w:cs="仿宋"/>
          <w:b/>
          <w:spacing w:val="6"/>
          <w:sz w:val="32"/>
          <w:szCs w:val="32"/>
          <w:highlight w:val="none"/>
        </w:rPr>
      </w:pPr>
    </w:p>
    <w:p w14:paraId="756E28E4">
      <w:pPr>
        <w:spacing w:line="360" w:lineRule="auto"/>
        <w:jc w:val="center"/>
        <w:rPr>
          <w:rFonts w:hint="eastAsia" w:ascii="仿宋" w:hAnsi="仿宋" w:eastAsia="仿宋" w:cs="仿宋"/>
          <w:b/>
          <w:spacing w:val="6"/>
          <w:sz w:val="32"/>
          <w:szCs w:val="32"/>
          <w:highlight w:val="none"/>
        </w:rPr>
      </w:pPr>
    </w:p>
    <w:p w14:paraId="43FA556D">
      <w:pPr>
        <w:spacing w:line="360" w:lineRule="auto"/>
        <w:jc w:val="center"/>
        <w:rPr>
          <w:rFonts w:hint="eastAsia" w:ascii="仿宋" w:hAnsi="仿宋" w:eastAsia="仿宋" w:cs="仿宋"/>
          <w:b/>
          <w:spacing w:val="6"/>
          <w:sz w:val="32"/>
          <w:szCs w:val="32"/>
          <w:highlight w:val="none"/>
        </w:rPr>
      </w:pPr>
    </w:p>
    <w:p w14:paraId="2F0BF33C">
      <w:pPr>
        <w:spacing w:line="360" w:lineRule="auto"/>
        <w:jc w:val="center"/>
        <w:rPr>
          <w:rFonts w:hint="eastAsia" w:ascii="仿宋" w:hAnsi="仿宋" w:eastAsia="仿宋" w:cs="仿宋"/>
          <w:b/>
          <w:spacing w:val="6"/>
          <w:sz w:val="32"/>
          <w:szCs w:val="32"/>
          <w:highlight w:val="none"/>
        </w:rPr>
      </w:pPr>
    </w:p>
    <w:p w14:paraId="181DF461">
      <w:pPr>
        <w:spacing w:line="360" w:lineRule="auto"/>
        <w:jc w:val="center"/>
        <w:rPr>
          <w:rFonts w:hint="eastAsia" w:ascii="仿宋" w:hAnsi="仿宋" w:eastAsia="仿宋" w:cs="仿宋"/>
          <w:b/>
          <w:spacing w:val="6"/>
          <w:sz w:val="32"/>
          <w:szCs w:val="32"/>
          <w:highlight w:val="none"/>
        </w:rPr>
      </w:pPr>
    </w:p>
    <w:p w14:paraId="31338257">
      <w:pPr>
        <w:spacing w:line="360" w:lineRule="auto"/>
        <w:jc w:val="center"/>
        <w:rPr>
          <w:rFonts w:hint="eastAsia" w:ascii="仿宋" w:hAnsi="仿宋" w:eastAsia="仿宋" w:cs="仿宋"/>
          <w:b/>
          <w:spacing w:val="6"/>
          <w:sz w:val="32"/>
          <w:szCs w:val="32"/>
          <w:highlight w:val="none"/>
        </w:rPr>
      </w:pPr>
    </w:p>
    <w:p w14:paraId="6F8C2FA3">
      <w:pPr>
        <w:spacing w:line="360" w:lineRule="auto"/>
        <w:jc w:val="center"/>
        <w:rPr>
          <w:rFonts w:hint="eastAsia" w:ascii="仿宋" w:hAnsi="仿宋" w:eastAsia="仿宋" w:cs="仿宋"/>
          <w:b/>
          <w:spacing w:val="6"/>
          <w:sz w:val="32"/>
          <w:szCs w:val="32"/>
          <w:highlight w:val="none"/>
        </w:rPr>
      </w:pPr>
    </w:p>
    <w:p w14:paraId="774E56B9">
      <w:pPr>
        <w:spacing w:line="360" w:lineRule="auto"/>
        <w:jc w:val="center"/>
        <w:rPr>
          <w:rFonts w:hint="eastAsia" w:ascii="仿宋" w:hAnsi="仿宋" w:eastAsia="仿宋" w:cs="仿宋"/>
          <w:b/>
          <w:spacing w:val="6"/>
          <w:sz w:val="32"/>
          <w:szCs w:val="32"/>
          <w:highlight w:val="none"/>
        </w:rPr>
      </w:pPr>
    </w:p>
    <w:p w14:paraId="437653FA">
      <w:pPr>
        <w:spacing w:line="360" w:lineRule="auto"/>
        <w:jc w:val="center"/>
        <w:rPr>
          <w:rFonts w:hint="eastAsia" w:ascii="仿宋" w:hAnsi="仿宋" w:eastAsia="仿宋" w:cs="仿宋"/>
          <w:b/>
          <w:spacing w:val="6"/>
          <w:sz w:val="32"/>
          <w:szCs w:val="32"/>
          <w:highlight w:val="none"/>
        </w:rPr>
      </w:pPr>
    </w:p>
    <w:p w14:paraId="4DD5EBCA">
      <w:pPr>
        <w:spacing w:line="360" w:lineRule="auto"/>
        <w:jc w:val="center"/>
        <w:rPr>
          <w:rFonts w:hint="eastAsia" w:ascii="仿宋" w:hAnsi="仿宋" w:eastAsia="仿宋" w:cs="仿宋"/>
          <w:b/>
          <w:spacing w:val="6"/>
          <w:sz w:val="32"/>
          <w:szCs w:val="32"/>
          <w:highlight w:val="none"/>
        </w:rPr>
      </w:pPr>
    </w:p>
    <w:p w14:paraId="2CCDA917">
      <w:pPr>
        <w:spacing w:line="360" w:lineRule="auto"/>
        <w:jc w:val="center"/>
        <w:rPr>
          <w:rFonts w:hint="eastAsia" w:ascii="仿宋" w:hAnsi="仿宋" w:eastAsia="仿宋" w:cs="仿宋"/>
          <w:b/>
          <w:spacing w:val="6"/>
          <w:sz w:val="32"/>
          <w:szCs w:val="32"/>
          <w:highlight w:val="none"/>
        </w:rPr>
      </w:pPr>
    </w:p>
    <w:p w14:paraId="6A316164">
      <w:pPr>
        <w:spacing w:line="360" w:lineRule="auto"/>
        <w:jc w:val="center"/>
        <w:rPr>
          <w:rFonts w:hint="eastAsia" w:ascii="仿宋" w:hAnsi="仿宋" w:eastAsia="仿宋" w:cs="仿宋"/>
          <w:b/>
          <w:spacing w:val="6"/>
          <w:sz w:val="32"/>
          <w:szCs w:val="32"/>
          <w:highlight w:val="none"/>
        </w:rPr>
      </w:pPr>
    </w:p>
    <w:p w14:paraId="3E67A602">
      <w:pPr>
        <w:spacing w:line="360" w:lineRule="auto"/>
        <w:jc w:val="left"/>
        <w:rPr>
          <w:rFonts w:hint="eastAsia" w:ascii="仿宋" w:hAnsi="仿宋" w:eastAsia="仿宋" w:cs="仿宋"/>
          <w:b/>
          <w:spacing w:val="6"/>
          <w:sz w:val="32"/>
          <w:szCs w:val="32"/>
          <w:highlight w:val="none"/>
        </w:rPr>
      </w:pPr>
    </w:p>
    <w:p w14:paraId="0861488C">
      <w:pPr>
        <w:spacing w:line="360" w:lineRule="auto"/>
        <w:jc w:val="left"/>
        <w:outlineLvl w:val="1"/>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w:t>
      </w:r>
    </w:p>
    <w:p w14:paraId="35C6712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投诉书范本及制作说明</w:t>
      </w:r>
    </w:p>
    <w:p w14:paraId="2CB12E5C">
      <w:pPr>
        <w:spacing w:line="360" w:lineRule="auto"/>
        <w:jc w:val="center"/>
        <w:rPr>
          <w:rFonts w:hint="eastAsia" w:ascii="仿宋" w:hAnsi="仿宋" w:eastAsia="仿宋" w:cs="仿宋"/>
          <w:b/>
          <w:sz w:val="24"/>
          <w:highlight w:val="none"/>
        </w:rPr>
      </w:pPr>
    </w:p>
    <w:p w14:paraId="4F445311">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17C6C0C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6B7F22B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14:paraId="28821D5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61310153">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14:paraId="7CCA2E2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14:paraId="264F4D3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02C9DF5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址：邮编：</w:t>
      </w:r>
    </w:p>
    <w:p w14:paraId="13AF751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14:paraId="6F0ECEF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5B65D98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42F5BEC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109FC7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48DED6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14:paraId="0664412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1ABFC3F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259D38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1FBA8FC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14:paraId="7D10CF3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14:paraId="44F32D08">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14:paraId="314ED03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14:paraId="78375FB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1F52263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6A5AD54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52A572E4">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14:paraId="1765FF8A">
      <w:pPr>
        <w:spacing w:line="360" w:lineRule="auto"/>
        <w:rPr>
          <w:rFonts w:hint="eastAsia" w:ascii="仿宋" w:hAnsi="仿宋" w:eastAsia="仿宋" w:cs="仿宋"/>
          <w:sz w:val="24"/>
          <w:highlight w:val="none"/>
          <w:u w:val="dotted"/>
        </w:rPr>
      </w:pPr>
    </w:p>
    <w:p w14:paraId="24429C10">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0A3BBE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0AB62D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14:paraId="65E511D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14:paraId="238FF1B3">
      <w:pPr>
        <w:spacing w:line="360" w:lineRule="auto"/>
        <w:rPr>
          <w:rFonts w:hint="eastAsia" w:ascii="仿宋" w:hAnsi="仿宋" w:eastAsia="仿宋" w:cs="仿宋"/>
          <w:sz w:val="24"/>
          <w:highlight w:val="none"/>
          <w:u w:val="dotted"/>
        </w:rPr>
      </w:pPr>
    </w:p>
    <w:p w14:paraId="42B783C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14:paraId="3E73E63F">
      <w:pPr>
        <w:spacing w:line="360" w:lineRule="auto"/>
        <w:rPr>
          <w:rFonts w:hint="eastAsia" w:ascii="仿宋" w:hAnsi="仿宋" w:eastAsia="仿宋" w:cs="仿宋"/>
          <w:sz w:val="24"/>
          <w:highlight w:val="none"/>
          <w:u w:val="dotted"/>
        </w:rPr>
      </w:pPr>
    </w:p>
    <w:p w14:paraId="6177F62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7235744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C9FBA7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4ACFD8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14:paraId="604EADC6">
      <w:pPr>
        <w:spacing w:line="360" w:lineRule="auto"/>
        <w:rPr>
          <w:rFonts w:hint="eastAsia" w:ascii="仿宋" w:hAnsi="仿宋" w:eastAsia="仿宋" w:cs="仿宋"/>
          <w:sz w:val="24"/>
          <w:highlight w:val="none"/>
          <w:u w:val="single"/>
        </w:rPr>
      </w:pPr>
    </w:p>
    <w:p w14:paraId="10C60AC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2FE4829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1B21B2F">
      <w:pPr>
        <w:spacing w:line="360" w:lineRule="auto"/>
        <w:rPr>
          <w:rFonts w:hint="eastAsia" w:ascii="仿宋" w:hAnsi="仿宋" w:eastAsia="仿宋" w:cs="仿宋"/>
          <w:b/>
          <w:sz w:val="24"/>
          <w:highlight w:val="none"/>
        </w:rPr>
      </w:pPr>
    </w:p>
    <w:p w14:paraId="576E4AF9">
      <w:pPr>
        <w:spacing w:line="360" w:lineRule="auto"/>
        <w:rPr>
          <w:rFonts w:hint="eastAsia" w:ascii="仿宋" w:hAnsi="仿宋" w:eastAsia="仿宋" w:cs="仿宋"/>
          <w:b/>
          <w:sz w:val="24"/>
          <w:highlight w:val="none"/>
        </w:rPr>
      </w:pPr>
    </w:p>
    <w:p w14:paraId="75FAE86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36F80E49">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ABAAE3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44489A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49171C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34ACCBA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60114D9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3DC01B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09551312">
      <w:pPr>
        <w:spacing w:line="360" w:lineRule="auto"/>
        <w:rPr>
          <w:rFonts w:hint="eastAsia" w:ascii="仿宋" w:hAnsi="仿宋" w:eastAsia="仿宋" w:cs="仿宋"/>
          <w:b/>
          <w:sz w:val="24"/>
          <w:highlight w:val="none"/>
        </w:rPr>
      </w:pPr>
    </w:p>
    <w:p w14:paraId="6FB139D3">
      <w:pPr>
        <w:autoSpaceDE w:val="0"/>
        <w:autoSpaceDN w:val="0"/>
        <w:spacing w:line="360" w:lineRule="auto"/>
        <w:jc w:val="center"/>
        <w:rPr>
          <w:rFonts w:hint="eastAsia" w:ascii="仿宋" w:hAnsi="仿宋" w:eastAsia="仿宋" w:cs="仿宋"/>
          <w:b/>
          <w:spacing w:val="6"/>
          <w:sz w:val="32"/>
          <w:szCs w:val="32"/>
          <w:highlight w:val="none"/>
        </w:rPr>
      </w:pPr>
    </w:p>
    <w:p w14:paraId="4D1B3C70">
      <w:pPr>
        <w:autoSpaceDE w:val="0"/>
        <w:autoSpaceDN w:val="0"/>
        <w:spacing w:line="360" w:lineRule="auto"/>
        <w:outlineLvl w:val="1"/>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附件4：</w:t>
      </w:r>
    </w:p>
    <w:p w14:paraId="2A2A24C9">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28EC99F9">
      <w:pPr>
        <w:spacing w:line="360" w:lineRule="auto"/>
        <w:rPr>
          <w:rFonts w:hint="eastAsia" w:ascii="仿宋" w:hAnsi="仿宋" w:eastAsia="仿宋" w:cs="仿宋"/>
          <w:color w:val="auto"/>
          <w:sz w:val="24"/>
          <w:highlight w:val="none"/>
          <w:u w:val="single"/>
        </w:rPr>
      </w:pPr>
    </w:p>
    <w:p w14:paraId="1DDC05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761F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5F03C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A8DE72A">
      <w:pPr>
        <w:spacing w:line="360" w:lineRule="auto"/>
        <w:ind w:firstLine="494"/>
        <w:rPr>
          <w:rFonts w:hint="eastAsia" w:ascii="仿宋" w:hAnsi="仿宋" w:eastAsia="仿宋" w:cs="仿宋"/>
          <w:color w:val="auto"/>
          <w:sz w:val="24"/>
          <w:highlight w:val="none"/>
        </w:rPr>
      </w:pPr>
    </w:p>
    <w:p w14:paraId="75661853">
      <w:pPr>
        <w:spacing w:line="360" w:lineRule="auto"/>
        <w:ind w:firstLine="494"/>
        <w:rPr>
          <w:rFonts w:hint="eastAsia" w:ascii="仿宋" w:hAnsi="仿宋" w:eastAsia="仿宋" w:cs="仿宋"/>
          <w:color w:val="auto"/>
          <w:sz w:val="24"/>
          <w:highlight w:val="none"/>
        </w:rPr>
      </w:pPr>
    </w:p>
    <w:p w14:paraId="39ABB300">
      <w:pPr>
        <w:spacing w:line="360" w:lineRule="auto"/>
        <w:ind w:firstLine="494"/>
        <w:rPr>
          <w:rFonts w:hint="eastAsia" w:ascii="仿宋" w:hAnsi="仿宋" w:eastAsia="仿宋" w:cs="仿宋"/>
          <w:color w:val="auto"/>
          <w:sz w:val="24"/>
          <w:highlight w:val="none"/>
        </w:rPr>
      </w:pPr>
    </w:p>
    <w:p w14:paraId="1E754E7E">
      <w:pPr>
        <w:spacing w:line="360" w:lineRule="auto"/>
        <w:ind w:firstLine="494"/>
        <w:rPr>
          <w:rFonts w:hint="eastAsia" w:ascii="仿宋" w:hAnsi="仿宋" w:eastAsia="仿宋" w:cs="仿宋"/>
          <w:color w:val="auto"/>
          <w:sz w:val="24"/>
          <w:highlight w:val="none"/>
        </w:rPr>
      </w:pPr>
    </w:p>
    <w:p w14:paraId="72C46E3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2848242">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5AFEC16">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A02A1D5">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 name="矩形 10"/>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jB2AAAAAoBAAAPAAAAAAAAAAEAIAAAACIAAABkcnMvZG93&#10;bnJldi54bWxQSwECFAAUAAAACACHTuJA4nEy2wACAAAvBAAADgAAAAAAAAABACAAAAAnAQAAZHJz&#10;L2Uyb0RvYy54bWxQSwUGAAAAAAYABgBZAQAAmQU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3TsFjYAAAACgEAAA8AAAAAAAAAAQAgAAAAIgAAAGRycy9kb3du&#10;cmV2LnhtbFBLAQIUABQAAAAIAIdO4kDC2FNy/wEAAC0EAAAOAAAAAAAAAAEAIAAAACcBAABkcnMv&#10;ZTJvRG9jLnhtbFBLBQYAAAAABgAGAFkBAACYBQ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730F5AC">
      <w:pPr>
        <w:autoSpaceDE w:val="0"/>
        <w:autoSpaceDN w:val="0"/>
        <w:spacing w:line="360" w:lineRule="auto"/>
        <w:jc w:val="center"/>
        <w:rPr>
          <w:rFonts w:hint="eastAsia" w:ascii="仿宋" w:hAnsi="仿宋" w:eastAsia="仿宋" w:cs="仿宋"/>
          <w:b/>
          <w:color w:val="auto"/>
          <w:spacing w:val="6"/>
          <w:sz w:val="32"/>
          <w:szCs w:val="32"/>
          <w:highlight w:val="none"/>
        </w:rPr>
      </w:pPr>
    </w:p>
    <w:p w14:paraId="08C4BC89">
      <w:pPr>
        <w:autoSpaceDE w:val="0"/>
        <w:autoSpaceDN w:val="0"/>
        <w:spacing w:line="360" w:lineRule="auto"/>
        <w:jc w:val="center"/>
        <w:rPr>
          <w:rFonts w:hint="eastAsia" w:ascii="仿宋" w:hAnsi="仿宋" w:eastAsia="仿宋" w:cs="仿宋"/>
          <w:b/>
          <w:color w:val="auto"/>
          <w:spacing w:val="6"/>
          <w:sz w:val="32"/>
          <w:szCs w:val="32"/>
          <w:highlight w:val="none"/>
        </w:rPr>
      </w:pPr>
    </w:p>
    <w:p w14:paraId="0CAA77CF">
      <w:pPr>
        <w:autoSpaceDE w:val="0"/>
        <w:autoSpaceDN w:val="0"/>
        <w:spacing w:line="360" w:lineRule="auto"/>
        <w:jc w:val="center"/>
        <w:rPr>
          <w:rFonts w:hint="eastAsia" w:ascii="仿宋" w:hAnsi="仿宋" w:eastAsia="仿宋" w:cs="仿宋"/>
          <w:b/>
          <w:color w:val="auto"/>
          <w:spacing w:val="6"/>
          <w:sz w:val="32"/>
          <w:szCs w:val="32"/>
          <w:highlight w:val="none"/>
        </w:rPr>
      </w:pPr>
    </w:p>
    <w:p w14:paraId="60E3FF62">
      <w:pPr>
        <w:autoSpaceDE w:val="0"/>
        <w:autoSpaceDN w:val="0"/>
        <w:spacing w:line="360" w:lineRule="auto"/>
        <w:jc w:val="center"/>
        <w:rPr>
          <w:rFonts w:hint="eastAsia" w:ascii="仿宋" w:hAnsi="仿宋" w:eastAsia="仿宋" w:cs="仿宋"/>
          <w:b/>
          <w:color w:val="auto"/>
          <w:spacing w:val="6"/>
          <w:sz w:val="32"/>
          <w:szCs w:val="32"/>
          <w:highlight w:val="none"/>
        </w:rPr>
      </w:pPr>
    </w:p>
    <w:p w14:paraId="75993A9F">
      <w:pPr>
        <w:autoSpaceDE w:val="0"/>
        <w:autoSpaceDN w:val="0"/>
        <w:spacing w:line="360" w:lineRule="auto"/>
        <w:jc w:val="center"/>
        <w:rPr>
          <w:rFonts w:hint="eastAsia" w:ascii="仿宋" w:hAnsi="仿宋" w:eastAsia="仿宋" w:cs="仿宋"/>
          <w:b/>
          <w:color w:val="auto"/>
          <w:spacing w:val="6"/>
          <w:sz w:val="32"/>
          <w:szCs w:val="32"/>
          <w:highlight w:val="none"/>
        </w:rPr>
      </w:pPr>
    </w:p>
    <w:p w14:paraId="6BAD67F5">
      <w:pPr>
        <w:autoSpaceDE w:val="0"/>
        <w:autoSpaceDN w:val="0"/>
        <w:spacing w:line="360" w:lineRule="auto"/>
        <w:jc w:val="center"/>
        <w:rPr>
          <w:rFonts w:hint="eastAsia" w:ascii="仿宋" w:hAnsi="仿宋" w:eastAsia="仿宋" w:cs="仿宋"/>
          <w:b/>
          <w:color w:val="auto"/>
          <w:spacing w:val="6"/>
          <w:sz w:val="32"/>
          <w:szCs w:val="32"/>
          <w:highlight w:val="none"/>
        </w:rPr>
      </w:pPr>
    </w:p>
    <w:p w14:paraId="09C61F4A">
      <w:pPr>
        <w:autoSpaceDE w:val="0"/>
        <w:autoSpaceDN w:val="0"/>
        <w:spacing w:line="360" w:lineRule="auto"/>
        <w:jc w:val="center"/>
        <w:rPr>
          <w:rFonts w:hint="eastAsia" w:ascii="仿宋" w:hAnsi="仿宋" w:eastAsia="仿宋" w:cs="仿宋"/>
          <w:b/>
          <w:color w:val="auto"/>
          <w:spacing w:val="6"/>
          <w:sz w:val="32"/>
          <w:szCs w:val="32"/>
          <w:highlight w:val="none"/>
        </w:rPr>
      </w:pPr>
    </w:p>
    <w:p w14:paraId="60F085A0">
      <w:pPr>
        <w:autoSpaceDE w:val="0"/>
        <w:autoSpaceDN w:val="0"/>
        <w:spacing w:line="360" w:lineRule="auto"/>
        <w:jc w:val="center"/>
        <w:rPr>
          <w:rFonts w:hint="eastAsia" w:ascii="仿宋" w:hAnsi="仿宋" w:eastAsia="仿宋" w:cs="仿宋"/>
          <w:b/>
          <w:color w:val="auto"/>
          <w:spacing w:val="6"/>
          <w:sz w:val="32"/>
          <w:szCs w:val="32"/>
          <w:highlight w:val="none"/>
        </w:rPr>
      </w:pPr>
    </w:p>
    <w:p w14:paraId="3D10D663">
      <w:pPr>
        <w:autoSpaceDE w:val="0"/>
        <w:autoSpaceDN w:val="0"/>
        <w:spacing w:line="360" w:lineRule="auto"/>
        <w:jc w:val="center"/>
        <w:rPr>
          <w:rFonts w:hint="eastAsia" w:ascii="仿宋" w:hAnsi="仿宋" w:eastAsia="仿宋" w:cs="仿宋"/>
          <w:b/>
          <w:color w:val="auto"/>
          <w:spacing w:val="6"/>
          <w:sz w:val="32"/>
          <w:szCs w:val="32"/>
          <w:highlight w:val="none"/>
        </w:rPr>
      </w:pPr>
    </w:p>
    <w:p w14:paraId="01E2F948">
      <w:pPr>
        <w:autoSpaceDE w:val="0"/>
        <w:autoSpaceDN w:val="0"/>
        <w:spacing w:line="360" w:lineRule="auto"/>
        <w:jc w:val="center"/>
        <w:rPr>
          <w:rFonts w:hint="eastAsia" w:ascii="仿宋" w:hAnsi="仿宋" w:eastAsia="仿宋" w:cs="仿宋"/>
          <w:b/>
          <w:color w:val="auto"/>
          <w:spacing w:val="6"/>
          <w:sz w:val="32"/>
          <w:szCs w:val="32"/>
          <w:highlight w:val="none"/>
        </w:rPr>
      </w:pPr>
    </w:p>
    <w:p w14:paraId="66B7E80E">
      <w:pPr>
        <w:autoSpaceDE w:val="0"/>
        <w:autoSpaceDN w:val="0"/>
        <w:spacing w:line="360" w:lineRule="auto"/>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065DFCA5">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037824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68A87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B964B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D7189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43F5D9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6E3F4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2083D7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07DED38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967DA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33088F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40" w:name="_Hlk101131882"/>
      <w:r>
        <w:rPr>
          <w:rFonts w:hint="eastAsia" w:ascii="仿宋" w:hAnsi="仿宋" w:eastAsia="仿宋" w:cs="仿宋"/>
          <w:color w:val="auto"/>
          <w:kern w:val="0"/>
          <w:sz w:val="24"/>
          <w:highlight w:val="none"/>
          <w:u w:val="single"/>
        </w:rPr>
        <w:t>联合体成员X,……</w:t>
      </w:r>
      <w:bookmarkEnd w:id="440"/>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41"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41"/>
      <w:r>
        <w:rPr>
          <w:rFonts w:hint="eastAsia" w:ascii="仿宋" w:hAnsi="仿宋" w:eastAsia="仿宋" w:cs="仿宋"/>
          <w:b/>
          <w:color w:val="auto"/>
          <w:kern w:val="0"/>
          <w:sz w:val="24"/>
          <w:highlight w:val="none"/>
          <w:lang w:val="zh-CN"/>
        </w:rPr>
        <w:t>）</w:t>
      </w:r>
    </w:p>
    <w:p w14:paraId="02FFE3C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42"/>
    </w:p>
    <w:p w14:paraId="1711A5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4A826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8F699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AC5F7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B077E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7B62BF9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E15DBA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5A68C4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7D821E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34281F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8B08E06">
      <w:pPr>
        <w:autoSpaceDE w:val="0"/>
        <w:autoSpaceDN w:val="0"/>
        <w:spacing w:line="360" w:lineRule="auto"/>
        <w:jc w:val="center"/>
        <w:rPr>
          <w:rFonts w:hint="eastAsia" w:ascii="仿宋" w:hAnsi="仿宋" w:eastAsia="仿宋" w:cs="仿宋"/>
          <w:b/>
          <w:color w:val="auto"/>
          <w:spacing w:val="6"/>
          <w:sz w:val="32"/>
          <w:szCs w:val="32"/>
          <w:highlight w:val="none"/>
        </w:rPr>
      </w:pPr>
    </w:p>
    <w:p w14:paraId="5E7C5D0E">
      <w:pPr>
        <w:autoSpaceDE w:val="0"/>
        <w:autoSpaceDN w:val="0"/>
        <w:spacing w:line="360" w:lineRule="auto"/>
        <w:jc w:val="center"/>
        <w:rPr>
          <w:rFonts w:hint="eastAsia" w:ascii="仿宋" w:hAnsi="仿宋" w:eastAsia="仿宋" w:cs="仿宋"/>
          <w:b/>
          <w:color w:val="auto"/>
          <w:spacing w:val="6"/>
          <w:sz w:val="32"/>
          <w:szCs w:val="32"/>
          <w:highlight w:val="none"/>
        </w:rPr>
      </w:pPr>
    </w:p>
    <w:p w14:paraId="17F190EE">
      <w:pPr>
        <w:autoSpaceDE w:val="0"/>
        <w:autoSpaceDN w:val="0"/>
        <w:spacing w:line="360" w:lineRule="auto"/>
        <w:jc w:val="center"/>
        <w:rPr>
          <w:rFonts w:hint="eastAsia" w:ascii="仿宋" w:hAnsi="仿宋" w:eastAsia="仿宋" w:cs="仿宋"/>
          <w:b/>
          <w:color w:val="auto"/>
          <w:spacing w:val="6"/>
          <w:sz w:val="32"/>
          <w:szCs w:val="32"/>
          <w:highlight w:val="none"/>
        </w:rPr>
      </w:pPr>
    </w:p>
    <w:p w14:paraId="29BB05AF">
      <w:pPr>
        <w:autoSpaceDE w:val="0"/>
        <w:autoSpaceDN w:val="0"/>
        <w:spacing w:line="360" w:lineRule="auto"/>
        <w:jc w:val="center"/>
        <w:rPr>
          <w:rFonts w:hint="eastAsia" w:ascii="仿宋" w:hAnsi="仿宋" w:eastAsia="仿宋" w:cs="仿宋"/>
          <w:b/>
          <w:color w:val="auto"/>
          <w:spacing w:val="6"/>
          <w:sz w:val="32"/>
          <w:szCs w:val="32"/>
          <w:highlight w:val="none"/>
        </w:rPr>
      </w:pPr>
    </w:p>
    <w:p w14:paraId="500E8E32">
      <w:pPr>
        <w:autoSpaceDE w:val="0"/>
        <w:autoSpaceDN w:val="0"/>
        <w:spacing w:line="360" w:lineRule="auto"/>
        <w:jc w:val="center"/>
        <w:rPr>
          <w:rFonts w:hint="eastAsia" w:ascii="仿宋" w:hAnsi="仿宋" w:eastAsia="仿宋" w:cs="仿宋"/>
          <w:b/>
          <w:color w:val="auto"/>
          <w:spacing w:val="6"/>
          <w:sz w:val="32"/>
          <w:szCs w:val="32"/>
          <w:highlight w:val="none"/>
        </w:rPr>
      </w:pPr>
    </w:p>
    <w:p w14:paraId="169850D3">
      <w:pPr>
        <w:autoSpaceDE w:val="0"/>
        <w:autoSpaceDN w:val="0"/>
        <w:spacing w:line="360" w:lineRule="auto"/>
        <w:jc w:val="center"/>
        <w:rPr>
          <w:rFonts w:hint="eastAsia" w:ascii="仿宋" w:hAnsi="仿宋" w:eastAsia="仿宋" w:cs="仿宋"/>
          <w:b/>
          <w:color w:val="auto"/>
          <w:spacing w:val="6"/>
          <w:sz w:val="32"/>
          <w:szCs w:val="32"/>
          <w:highlight w:val="none"/>
        </w:rPr>
      </w:pPr>
    </w:p>
    <w:p w14:paraId="4E80EED4">
      <w:pPr>
        <w:autoSpaceDE w:val="0"/>
        <w:autoSpaceDN w:val="0"/>
        <w:spacing w:line="360" w:lineRule="auto"/>
        <w:jc w:val="center"/>
        <w:rPr>
          <w:rFonts w:hint="eastAsia" w:ascii="仿宋" w:hAnsi="仿宋" w:eastAsia="仿宋" w:cs="仿宋"/>
          <w:b/>
          <w:color w:val="auto"/>
          <w:spacing w:val="6"/>
          <w:sz w:val="32"/>
          <w:szCs w:val="32"/>
          <w:highlight w:val="none"/>
        </w:rPr>
      </w:pPr>
    </w:p>
    <w:p w14:paraId="6E138EFD">
      <w:pPr>
        <w:autoSpaceDE w:val="0"/>
        <w:autoSpaceDN w:val="0"/>
        <w:spacing w:line="360" w:lineRule="auto"/>
        <w:jc w:val="center"/>
        <w:rPr>
          <w:rFonts w:hint="eastAsia" w:ascii="仿宋" w:hAnsi="仿宋" w:eastAsia="仿宋" w:cs="仿宋"/>
          <w:b/>
          <w:color w:val="auto"/>
          <w:spacing w:val="6"/>
          <w:sz w:val="32"/>
          <w:szCs w:val="32"/>
          <w:highlight w:val="none"/>
        </w:rPr>
      </w:pPr>
    </w:p>
    <w:p w14:paraId="5F7E6C0C">
      <w:pPr>
        <w:autoSpaceDE w:val="0"/>
        <w:autoSpaceDN w:val="0"/>
        <w:spacing w:line="360" w:lineRule="auto"/>
        <w:jc w:val="center"/>
        <w:rPr>
          <w:rFonts w:hint="eastAsia" w:ascii="仿宋" w:hAnsi="仿宋" w:eastAsia="仿宋" w:cs="仿宋"/>
          <w:b/>
          <w:color w:val="auto"/>
          <w:spacing w:val="6"/>
          <w:sz w:val="32"/>
          <w:szCs w:val="32"/>
          <w:highlight w:val="none"/>
        </w:rPr>
      </w:pPr>
    </w:p>
    <w:p w14:paraId="519FED76">
      <w:pPr>
        <w:autoSpaceDE w:val="0"/>
        <w:autoSpaceDN w:val="0"/>
        <w:spacing w:line="360" w:lineRule="auto"/>
        <w:jc w:val="center"/>
        <w:rPr>
          <w:rFonts w:hint="eastAsia" w:ascii="仿宋" w:hAnsi="仿宋" w:eastAsia="仿宋" w:cs="仿宋"/>
          <w:b/>
          <w:color w:val="auto"/>
          <w:spacing w:val="6"/>
          <w:sz w:val="32"/>
          <w:szCs w:val="32"/>
          <w:highlight w:val="none"/>
        </w:rPr>
      </w:pPr>
    </w:p>
    <w:p w14:paraId="1126ACA0">
      <w:pPr>
        <w:autoSpaceDE w:val="0"/>
        <w:autoSpaceDN w:val="0"/>
        <w:spacing w:line="360" w:lineRule="auto"/>
        <w:jc w:val="center"/>
        <w:rPr>
          <w:rFonts w:hint="eastAsia" w:ascii="仿宋" w:hAnsi="仿宋" w:eastAsia="仿宋" w:cs="仿宋"/>
          <w:b/>
          <w:color w:val="auto"/>
          <w:spacing w:val="6"/>
          <w:sz w:val="32"/>
          <w:szCs w:val="32"/>
          <w:highlight w:val="none"/>
        </w:rPr>
      </w:pPr>
    </w:p>
    <w:p w14:paraId="61DB8ED9">
      <w:pPr>
        <w:autoSpaceDE w:val="0"/>
        <w:autoSpaceDN w:val="0"/>
        <w:spacing w:line="360" w:lineRule="auto"/>
        <w:jc w:val="center"/>
        <w:rPr>
          <w:rFonts w:hint="eastAsia" w:ascii="仿宋" w:hAnsi="仿宋" w:eastAsia="仿宋" w:cs="仿宋"/>
          <w:b/>
          <w:color w:val="auto"/>
          <w:spacing w:val="6"/>
          <w:sz w:val="32"/>
          <w:szCs w:val="32"/>
          <w:highlight w:val="none"/>
        </w:rPr>
      </w:pPr>
    </w:p>
    <w:p w14:paraId="4C098530">
      <w:pPr>
        <w:autoSpaceDE w:val="0"/>
        <w:autoSpaceDN w:val="0"/>
        <w:spacing w:line="360" w:lineRule="auto"/>
        <w:jc w:val="center"/>
        <w:rPr>
          <w:rFonts w:hint="eastAsia" w:ascii="仿宋" w:hAnsi="仿宋" w:eastAsia="仿宋" w:cs="仿宋"/>
          <w:b/>
          <w:color w:val="auto"/>
          <w:spacing w:val="6"/>
          <w:sz w:val="32"/>
          <w:szCs w:val="32"/>
          <w:highlight w:val="none"/>
        </w:rPr>
      </w:pPr>
    </w:p>
    <w:p w14:paraId="4F7AF1A1">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DAD859E">
      <w:pPr>
        <w:widowControl/>
        <w:adjustRightInd/>
        <w:spacing w:line="360" w:lineRule="auto"/>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35409186">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3BA9045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06BCC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0A092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D984FD1">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2DCABB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160583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9A65A1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ACFE2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FC91E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730F1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5BBEB6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1FDAB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8A28939">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201F0CB5">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3E2F2AA">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394D628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40F3B6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6B07E0">
      <w:pPr>
        <w:spacing w:line="360" w:lineRule="auto"/>
        <w:outlineLvl w:val="1"/>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1B34EA17">
      <w:pPr>
        <w:spacing w:line="360" w:lineRule="auto"/>
        <w:jc w:val="center"/>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6DE941C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4584E9A">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本公司郑重声明，根据《政府采购促进中小企业发展管理办法》（财库﹝2020﹞46 号）的规定，本公司参加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采购活动，服务全部由符合政策要求的中小企业承接。具体情况如下：</w:t>
      </w:r>
    </w:p>
    <w:p w14:paraId="4116AB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9315D0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 xml:space="preserve">微型企业） </w:t>
      </w:r>
      <w:bookmarkStart w:id="447" w:name="_GoBack"/>
      <w:bookmarkEnd w:id="447"/>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A45F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903325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82D028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E30E5E5">
      <w:pPr>
        <w:spacing w:line="360" w:lineRule="auto"/>
        <w:ind w:right="1760"/>
        <w:jc w:val="right"/>
        <w:rPr>
          <w:rFonts w:hint="eastAsia" w:ascii="仿宋" w:hAnsi="仿宋" w:eastAsia="仿宋" w:cs="仿宋"/>
          <w:color w:val="auto"/>
          <w:sz w:val="24"/>
          <w:highlight w:val="none"/>
        </w:rPr>
      </w:pPr>
    </w:p>
    <w:p w14:paraId="3ACFC1ED">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投标人名称（电子签名）：</w:t>
      </w:r>
    </w:p>
    <w:p w14:paraId="05BB10B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kern w:val="0"/>
          <w:sz w:val="24"/>
          <w:highlight w:val="none"/>
          <w:lang w:val="zh-CN"/>
        </w:rPr>
        <w:t xml:space="preserve">   年   月   日</w:t>
      </w:r>
    </w:p>
    <w:p w14:paraId="4339A9FC">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6F89D82E">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2895F93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A87DAD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6705B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3、投标人提供的《中小企业声明函》与实际情况不符的或者未按以上要求填写的，中小企业声明函无效，不享受中小企业扶持政策。</w:t>
      </w:r>
    </w:p>
    <w:p w14:paraId="4F859C14">
      <w:pPr>
        <w:spacing w:line="360" w:lineRule="auto"/>
        <w:ind w:right="420"/>
        <w:rPr>
          <w:rFonts w:hint="eastAsia" w:ascii="仿宋" w:hAnsi="仿宋" w:eastAsia="仿宋" w:cs="仿宋"/>
          <w:color w:val="auto"/>
          <w:highlight w:val="none"/>
        </w:rPr>
      </w:pPr>
    </w:p>
    <w:p w14:paraId="44C78AA2">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en-US" w:eastAsia="zh-CN" w:bidi="ar-SA"/>
        </w:rPr>
      </w:pPr>
    </w:p>
    <w:p w14:paraId="42AE8E03">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30CE1CCC">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13A87B64">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793E1DCA">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458640F4">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18783759">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7C34E3DA">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33F743DF">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434EE599">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1A049EE5">
      <w:pPr>
        <w:pStyle w:val="25"/>
        <w:rPr>
          <w:rFonts w:hint="eastAsia"/>
          <w:lang w:val="zh-CN" w:eastAsia="zh-CN"/>
        </w:rPr>
      </w:pPr>
    </w:p>
    <w:p w14:paraId="3B4F9D23">
      <w:pPr>
        <w:pStyle w:val="26"/>
        <w:rPr>
          <w:rFonts w:hint="eastAsia"/>
          <w:lang w:val="zh-CN" w:eastAsia="zh-CN"/>
        </w:rPr>
      </w:pPr>
    </w:p>
    <w:p w14:paraId="77F6E395">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0E7C4485">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26480ED1">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6933705C">
      <w:pPr>
        <w:widowControl w:val="0"/>
        <w:autoSpaceDE w:val="0"/>
        <w:autoSpaceDN w:val="0"/>
        <w:adjustRightInd w:val="0"/>
        <w:spacing w:line="360" w:lineRule="auto"/>
        <w:ind w:firstLine="0"/>
        <w:jc w:val="both"/>
        <w:rPr>
          <w:rFonts w:hint="eastAsia" w:ascii="仿宋" w:hAnsi="仿宋" w:eastAsia="仿宋" w:cs="仿宋"/>
          <w:b/>
          <w:snapToGrid/>
          <w:color w:val="auto"/>
          <w:kern w:val="2"/>
          <w:sz w:val="24"/>
          <w:szCs w:val="21"/>
          <w:highlight w:val="none"/>
          <w:lang w:val="zh-CN" w:eastAsia="zh-CN" w:bidi="ar-SA"/>
        </w:rPr>
      </w:pPr>
    </w:p>
    <w:p w14:paraId="3B127658">
      <w:pPr>
        <w:spacing w:line="360" w:lineRule="auto"/>
        <w:outlineLvl w:val="9"/>
        <w:rPr>
          <w:rFonts w:hint="eastAsia" w:ascii="仿宋" w:hAnsi="仿宋" w:eastAsia="仿宋" w:cs="仿宋"/>
          <w:b/>
          <w:color w:val="auto"/>
          <w:sz w:val="36"/>
          <w:szCs w:val="20"/>
          <w:highlight w:val="none"/>
        </w:rPr>
      </w:pPr>
    </w:p>
    <w:p w14:paraId="08B88281">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46A0B778">
      <w:pPr>
        <w:pStyle w:val="25"/>
        <w:rPr>
          <w:rFonts w:hint="eastAsia" w:ascii="仿宋" w:hAnsi="仿宋" w:eastAsia="仿宋" w:cs="仿宋"/>
          <w:b/>
          <w:snapToGrid/>
          <w:color w:val="auto"/>
          <w:kern w:val="2"/>
          <w:sz w:val="36"/>
          <w:szCs w:val="20"/>
          <w:highlight w:val="none"/>
          <w:lang w:val="en-US" w:eastAsia="zh-CN" w:bidi="ar-SA"/>
        </w:rPr>
      </w:pPr>
    </w:p>
    <w:p w14:paraId="55D9AEB5">
      <w:pPr>
        <w:pStyle w:val="26"/>
        <w:rPr>
          <w:rFonts w:hint="eastAsia"/>
          <w:lang w:val="en-US" w:eastAsia="zh-CN"/>
        </w:rPr>
      </w:pPr>
    </w:p>
    <w:p w14:paraId="5367DD9A">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3319818B">
      <w:pPr>
        <w:widowControl w:val="0"/>
        <w:autoSpaceDE w:val="0"/>
        <w:autoSpaceDN w:val="0"/>
        <w:adjustRightInd w:val="0"/>
        <w:spacing w:line="360" w:lineRule="auto"/>
        <w:ind w:firstLine="0"/>
        <w:jc w:val="both"/>
        <w:outlineLvl w:val="1"/>
        <w:rPr>
          <w:rFonts w:hint="eastAsia" w:ascii="仿宋" w:hAnsi="仿宋" w:eastAsia="仿宋" w:cs="仿宋"/>
          <w:b/>
          <w:snapToGrid/>
          <w:color w:val="auto"/>
          <w:kern w:val="2"/>
          <w:sz w:val="36"/>
          <w:szCs w:val="20"/>
          <w:highlight w:val="none"/>
          <w:lang w:val="en-US" w:eastAsia="zh-CN" w:bidi="ar-SA"/>
        </w:rPr>
      </w:pPr>
      <w:r>
        <w:rPr>
          <w:rFonts w:hint="eastAsia" w:ascii="仿宋" w:hAnsi="仿宋" w:eastAsia="仿宋" w:cs="仿宋"/>
          <w:b/>
          <w:snapToGrid/>
          <w:color w:val="auto"/>
          <w:kern w:val="2"/>
          <w:sz w:val="36"/>
          <w:szCs w:val="20"/>
          <w:highlight w:val="none"/>
          <w:lang w:val="en-US" w:eastAsia="zh-CN" w:bidi="ar-SA"/>
        </w:rPr>
        <w:t>附件8：</w:t>
      </w:r>
    </w:p>
    <w:p w14:paraId="5E1D2D69">
      <w:pPr>
        <w:widowControl w:val="0"/>
        <w:autoSpaceDE w:val="0"/>
        <w:autoSpaceDN w:val="0"/>
        <w:adjustRightInd w:val="0"/>
        <w:spacing w:line="360" w:lineRule="auto"/>
        <w:ind w:firstLine="0"/>
        <w:jc w:val="center"/>
        <w:rPr>
          <w:rFonts w:hint="eastAsia" w:ascii="仿宋" w:hAnsi="仿宋" w:eastAsia="仿宋" w:cs="仿宋"/>
          <w:b/>
          <w:snapToGrid/>
          <w:color w:val="auto"/>
          <w:kern w:val="2"/>
          <w:sz w:val="36"/>
          <w:szCs w:val="20"/>
          <w:highlight w:val="none"/>
          <w:lang w:val="en-US" w:eastAsia="zh-CN" w:bidi="ar-SA"/>
        </w:rPr>
      </w:pPr>
      <w:r>
        <w:rPr>
          <w:rFonts w:hint="eastAsia" w:ascii="仿宋" w:hAnsi="仿宋" w:eastAsia="仿宋" w:cs="仿宋"/>
          <w:b/>
          <w:snapToGrid/>
          <w:color w:val="auto"/>
          <w:kern w:val="2"/>
          <w:sz w:val="36"/>
          <w:szCs w:val="20"/>
          <w:highlight w:val="none"/>
          <w:lang w:val="en-US" w:eastAsia="zh-CN" w:bidi="ar-SA"/>
        </w:rPr>
        <w:t>中小企业划型标准规定</w:t>
      </w:r>
    </w:p>
    <w:p w14:paraId="72CAF824">
      <w:pPr>
        <w:widowControl w:val="0"/>
        <w:adjustRightInd/>
        <w:snapToGrid w:val="0"/>
        <w:spacing w:line="360" w:lineRule="auto"/>
        <w:jc w:val="left"/>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789F660">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一、根据《中华人民共和国中小企业促进法》和《</w:t>
      </w:r>
      <w:r>
        <w:rPr>
          <w:rFonts w:hint="eastAsia" w:ascii="仿宋" w:hAnsi="仿宋" w:eastAsia="仿宋" w:cs="仿宋"/>
          <w:color w:val="auto"/>
          <w:kern w:val="2"/>
          <w:sz w:val="21"/>
          <w:szCs w:val="20"/>
          <w:highlight w:val="none"/>
          <w:lang w:val="en-US" w:eastAsia="zh-CN" w:bidi="ar-SA"/>
        </w:rPr>
        <w:fldChar w:fldCharType="begin"/>
      </w:r>
      <w:r>
        <w:rPr>
          <w:rFonts w:hint="eastAsia" w:ascii="仿宋" w:hAnsi="仿宋" w:eastAsia="仿宋" w:cs="仿宋"/>
          <w:color w:val="auto"/>
          <w:kern w:val="2"/>
          <w:sz w:val="21"/>
          <w:szCs w:val="20"/>
          <w:highlight w:val="none"/>
          <w:lang w:val="en-US" w:eastAsia="zh-CN" w:bidi="ar-SA"/>
        </w:rPr>
        <w:instrText xml:space="preserve">HYPERLINK "https://www.shui5.cn/article/47/26142.html" </w:instrText>
      </w:r>
      <w:r>
        <w:rPr>
          <w:rFonts w:hint="eastAsia" w:ascii="仿宋" w:hAnsi="仿宋" w:eastAsia="仿宋" w:cs="仿宋"/>
          <w:color w:val="auto"/>
          <w:kern w:val="2"/>
          <w:sz w:val="21"/>
          <w:szCs w:val="20"/>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国务院关于进一步促进中小企业发展的若干意见</w:t>
      </w:r>
      <w:r>
        <w:rPr>
          <w:rFonts w:hint="eastAsia" w:ascii="仿宋" w:hAnsi="仿宋" w:eastAsia="仿宋" w:cs="仿宋"/>
          <w:color w:val="auto"/>
          <w:kern w:val="2"/>
          <w:sz w:val="21"/>
          <w:szCs w:val="20"/>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w:t>
      </w:r>
      <w:r>
        <w:rPr>
          <w:rFonts w:hint="eastAsia" w:ascii="仿宋" w:hAnsi="仿宋" w:eastAsia="仿宋" w:cs="仿宋"/>
          <w:color w:val="auto"/>
          <w:kern w:val="2"/>
          <w:sz w:val="21"/>
          <w:szCs w:val="20"/>
          <w:highlight w:val="none"/>
          <w:lang w:val="en-US" w:eastAsia="zh-CN" w:bidi="ar-SA"/>
        </w:rPr>
        <w:fldChar w:fldCharType="begin"/>
      </w:r>
      <w:r>
        <w:rPr>
          <w:rFonts w:hint="eastAsia" w:ascii="仿宋" w:hAnsi="仿宋" w:eastAsia="仿宋" w:cs="仿宋"/>
          <w:color w:val="auto"/>
          <w:kern w:val="2"/>
          <w:sz w:val="21"/>
          <w:szCs w:val="20"/>
          <w:highlight w:val="none"/>
          <w:lang w:val="en-US" w:eastAsia="zh-CN" w:bidi="ar-SA"/>
        </w:rPr>
        <w:instrText xml:space="preserve">HYPERLINK "https://www.shui5.cn/article/47/26142.html" </w:instrText>
      </w:r>
      <w:r>
        <w:rPr>
          <w:rFonts w:hint="eastAsia" w:ascii="仿宋" w:hAnsi="仿宋" w:eastAsia="仿宋" w:cs="仿宋"/>
          <w:color w:val="auto"/>
          <w:kern w:val="2"/>
          <w:sz w:val="21"/>
          <w:szCs w:val="20"/>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国发〔2009〕36号</w:t>
      </w:r>
      <w:r>
        <w:rPr>
          <w:rFonts w:hint="eastAsia" w:ascii="仿宋" w:hAnsi="仿宋" w:eastAsia="仿宋" w:cs="仿宋"/>
          <w:color w:val="auto"/>
          <w:kern w:val="2"/>
          <w:sz w:val="21"/>
          <w:szCs w:val="20"/>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)，制定本规定。</w:t>
      </w:r>
    </w:p>
    <w:p w14:paraId="37E46207">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二、中小企业划分为中型、小型、微型三种类型，具体标准根据企业从业人员、营业收入、资产总额等指标，结合行业特点制定。</w:t>
      </w:r>
    </w:p>
    <w:p w14:paraId="246DF923">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8FE8AA">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四、各行业划型标准为：</w:t>
      </w:r>
      <w:r>
        <w:rPr>
          <w:rFonts w:hint="eastAsia" w:ascii="仿宋" w:hAnsi="仿宋" w:eastAsia="仿宋" w:cs="仿宋"/>
          <w:color w:val="auto"/>
          <w:spacing w:val="6"/>
          <w:kern w:val="2"/>
          <w:sz w:val="21"/>
          <w:szCs w:val="21"/>
          <w:highlight w:val="none"/>
          <w:lang w:val="en-US" w:eastAsia="zh-CN" w:bidi="ar-SA"/>
        </w:rPr>
        <w:br w:type="textWrapping"/>
      </w:r>
      <w:r>
        <w:rPr>
          <w:rFonts w:hint="eastAsia" w:ascii="仿宋" w:hAnsi="仿宋" w:eastAsia="仿宋" w:cs="仿宋"/>
          <w:color w:val="auto"/>
          <w:spacing w:val="6"/>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6CA825A0">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12DBF1">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D0CD27">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1C5B6CB">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831183">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CF2382">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6B92BC">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6DB778">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C1B3CC">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3DD33F">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A6E5B8">
      <w:pPr>
        <w:widowControl w:val="0"/>
        <w:autoSpaceDE w:val="0"/>
        <w:autoSpaceDN w:val="0"/>
        <w:adjustRightInd w:val="0"/>
        <w:spacing w:line="360" w:lineRule="auto"/>
        <w:ind w:firstLine="420"/>
        <w:jc w:val="both"/>
        <w:rPr>
          <w:rFonts w:hint="eastAsia" w:ascii="仿宋" w:hAnsi="仿宋" w:eastAsia="仿宋" w:cs="仿宋"/>
          <w:b/>
          <w:snapToGrid/>
          <w:color w:val="auto"/>
          <w:kern w:val="2"/>
          <w:sz w:val="21"/>
          <w:szCs w:val="21"/>
          <w:highlight w:val="none"/>
          <w:lang w:val="zh-CN" w:eastAsia="zh-CN" w:bidi="ar-SA"/>
        </w:rPr>
      </w:pPr>
      <w:r>
        <w:rPr>
          <w:rFonts w:hint="eastAsia" w:ascii="仿宋" w:hAnsi="仿宋" w:eastAsia="仿宋" w:cs="仿宋"/>
          <w:snapToGrid/>
          <w:color w:val="auto"/>
          <w:spacing w:val="6"/>
          <w:kern w:val="2"/>
          <w:sz w:val="21"/>
          <w:szCs w:val="21"/>
          <w:highlight w:val="none"/>
          <w:lang w:val="zh-CN"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EBADC5">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C59547">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0C0E32">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726CE0">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030629C">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五、企业类型的划分以统计部门的统计数据为依据。</w:t>
      </w:r>
    </w:p>
    <w:p w14:paraId="4CF8579D">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六、本规定适用于在中华人民共和国境内依法设立的各类所有制和各种组织形式的企业。个体工商户和本规定以外的行业，参照本规定进行划型。</w:t>
      </w:r>
    </w:p>
    <w:p w14:paraId="036BB00D">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3A23FC1F">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八、本规定由工业和信息化部、国家统计局会同有关部门根据《国民经济行业分类》修订情况和企业发展变化情况适时修订。</w:t>
      </w:r>
    </w:p>
    <w:p w14:paraId="5EA8D0D1">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九、本规定由工业和信息化部、国家统计局会同有关部门负责解释。</w:t>
      </w:r>
    </w:p>
    <w:p w14:paraId="7AD95B11">
      <w:pPr>
        <w:widowControl w:val="0"/>
        <w:adjustRightInd w:val="0"/>
        <w:snapToGrid w:val="0"/>
        <w:spacing w:line="360" w:lineRule="auto"/>
        <w:ind w:firstLine="444" w:firstLineChars="200"/>
        <w:jc w:val="both"/>
        <w:rPr>
          <w:rFonts w:hint="eastAsia" w:ascii="仿宋" w:hAnsi="仿宋" w:eastAsia="仿宋" w:cs="仿宋"/>
          <w:color w:val="auto"/>
          <w:spacing w:val="6"/>
          <w:kern w:val="2"/>
          <w:sz w:val="21"/>
          <w:szCs w:val="21"/>
          <w:highlight w:val="none"/>
          <w:lang w:val="en-US" w:eastAsia="zh-CN" w:bidi="ar-SA"/>
        </w:rPr>
      </w:pPr>
      <w:r>
        <w:rPr>
          <w:rFonts w:hint="eastAsia" w:ascii="仿宋" w:hAnsi="仿宋" w:eastAsia="仿宋" w:cs="仿宋"/>
          <w:color w:val="auto"/>
          <w:spacing w:val="6"/>
          <w:kern w:val="2"/>
          <w:sz w:val="21"/>
          <w:szCs w:val="21"/>
          <w:highlight w:val="none"/>
          <w:lang w:val="en-US" w:eastAsia="zh-CN" w:bidi="ar-SA"/>
        </w:rPr>
        <w:t>十、本规定自发布之日起执行，原国家经贸委、原国家计委、财政部和国家统计局2003年颁布的《</w:t>
      </w:r>
      <w:r>
        <w:rPr>
          <w:rFonts w:hint="eastAsia" w:ascii="仿宋" w:hAnsi="仿宋" w:eastAsia="仿宋" w:cs="仿宋"/>
          <w:color w:val="auto"/>
          <w:kern w:val="2"/>
          <w:sz w:val="21"/>
          <w:szCs w:val="20"/>
          <w:highlight w:val="none"/>
          <w:lang w:val="en-US" w:eastAsia="zh-CN" w:bidi="ar-SA"/>
        </w:rPr>
        <w:fldChar w:fldCharType="begin"/>
      </w:r>
      <w:r>
        <w:rPr>
          <w:rFonts w:hint="eastAsia" w:ascii="仿宋" w:hAnsi="仿宋" w:eastAsia="仿宋" w:cs="仿宋"/>
          <w:color w:val="auto"/>
          <w:kern w:val="2"/>
          <w:sz w:val="21"/>
          <w:szCs w:val="20"/>
          <w:highlight w:val="none"/>
          <w:lang w:val="en-US" w:eastAsia="zh-CN" w:bidi="ar-SA"/>
        </w:rPr>
        <w:instrText xml:space="preserve">HYPERLINK "https://www.shui5.cn/article/df/24263.html" </w:instrText>
      </w:r>
      <w:r>
        <w:rPr>
          <w:rFonts w:hint="eastAsia" w:ascii="仿宋" w:hAnsi="仿宋" w:eastAsia="仿宋" w:cs="仿宋"/>
          <w:color w:val="auto"/>
          <w:kern w:val="2"/>
          <w:sz w:val="21"/>
          <w:szCs w:val="20"/>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中小企业标准暂行规定</w:t>
      </w:r>
      <w:r>
        <w:rPr>
          <w:rFonts w:hint="eastAsia" w:ascii="仿宋" w:hAnsi="仿宋" w:eastAsia="仿宋" w:cs="仿宋"/>
          <w:color w:val="auto"/>
          <w:kern w:val="2"/>
          <w:sz w:val="21"/>
          <w:szCs w:val="20"/>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w:t>
      </w:r>
      <w:r>
        <w:rPr>
          <w:rFonts w:hint="eastAsia" w:ascii="仿宋" w:hAnsi="仿宋" w:eastAsia="仿宋" w:cs="仿宋"/>
          <w:color w:val="auto"/>
          <w:kern w:val="2"/>
          <w:sz w:val="21"/>
          <w:szCs w:val="20"/>
          <w:highlight w:val="none"/>
          <w:lang w:val="en-US" w:eastAsia="zh-CN" w:bidi="ar-SA"/>
        </w:rPr>
        <w:fldChar w:fldCharType="begin"/>
      </w:r>
      <w:r>
        <w:rPr>
          <w:rFonts w:hint="eastAsia" w:ascii="仿宋" w:hAnsi="仿宋" w:eastAsia="仿宋" w:cs="仿宋"/>
          <w:color w:val="auto"/>
          <w:kern w:val="2"/>
          <w:sz w:val="21"/>
          <w:szCs w:val="20"/>
          <w:highlight w:val="none"/>
          <w:lang w:val="en-US" w:eastAsia="zh-CN" w:bidi="ar-SA"/>
        </w:rPr>
        <w:instrText xml:space="preserve">HYPERLINK "https://www.shui5.cn/article/df/24263.html" </w:instrText>
      </w:r>
      <w:r>
        <w:rPr>
          <w:rFonts w:hint="eastAsia" w:ascii="仿宋" w:hAnsi="仿宋" w:eastAsia="仿宋" w:cs="仿宋"/>
          <w:color w:val="auto"/>
          <w:kern w:val="2"/>
          <w:sz w:val="21"/>
          <w:szCs w:val="20"/>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国经贸中小企[2003]143号</w:t>
      </w:r>
      <w:r>
        <w:rPr>
          <w:rFonts w:hint="eastAsia" w:ascii="仿宋" w:hAnsi="仿宋" w:eastAsia="仿宋" w:cs="仿宋"/>
          <w:color w:val="auto"/>
          <w:kern w:val="2"/>
          <w:sz w:val="21"/>
          <w:szCs w:val="20"/>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同时废止。</w:t>
      </w:r>
    </w:p>
    <w:p w14:paraId="58FA1482">
      <w:pPr>
        <w:spacing w:line="360" w:lineRule="auto"/>
        <w:ind w:firstLine="480" w:firstLineChars="200"/>
        <w:rPr>
          <w:rFonts w:hint="eastAsia" w:ascii="仿宋" w:hAnsi="仿宋" w:eastAsia="仿宋" w:cs="仿宋"/>
          <w:color w:val="auto"/>
          <w:kern w:val="2"/>
          <w:sz w:val="24"/>
          <w:szCs w:val="21"/>
          <w:highlight w:val="none"/>
          <w:lang w:val="en-US" w:eastAsia="zh-CN" w:bidi="ar-SA"/>
        </w:rPr>
      </w:pPr>
    </w:p>
    <w:p w14:paraId="25CD02C3">
      <w:pPr>
        <w:spacing w:line="360" w:lineRule="auto"/>
        <w:ind w:firstLine="480" w:firstLineChars="200"/>
        <w:rPr>
          <w:rFonts w:hint="eastAsia" w:ascii="仿宋" w:hAnsi="仿宋" w:eastAsia="仿宋" w:cs="仿宋"/>
          <w:color w:val="auto"/>
          <w:kern w:val="2"/>
          <w:sz w:val="24"/>
          <w:szCs w:val="21"/>
          <w:highlight w:val="none"/>
          <w:lang w:val="en-US" w:eastAsia="zh-CN" w:bidi="ar-SA"/>
        </w:rPr>
      </w:pPr>
    </w:p>
    <w:p w14:paraId="4694FAE9">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67669679">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16C32546">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26833826">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3F5C3286">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5C13A083">
      <w:pPr>
        <w:widowControl w:val="0"/>
        <w:autoSpaceDE w:val="0"/>
        <w:autoSpaceDN w:val="0"/>
        <w:adjustRightInd w:val="0"/>
        <w:spacing w:line="360" w:lineRule="auto"/>
        <w:ind w:firstLine="0"/>
        <w:jc w:val="both"/>
        <w:rPr>
          <w:rFonts w:hint="eastAsia" w:ascii="仿宋" w:hAnsi="仿宋" w:eastAsia="仿宋" w:cs="仿宋"/>
          <w:b/>
          <w:snapToGrid/>
          <w:color w:val="auto"/>
          <w:kern w:val="2"/>
          <w:sz w:val="36"/>
          <w:szCs w:val="20"/>
          <w:highlight w:val="none"/>
          <w:lang w:val="en-US" w:eastAsia="zh-CN" w:bidi="ar-SA"/>
        </w:rPr>
      </w:pPr>
    </w:p>
    <w:p w14:paraId="2E086BB5">
      <w:pPr>
        <w:widowControl w:val="0"/>
        <w:adjustRightInd w:val="0"/>
        <w:spacing w:line="360" w:lineRule="auto"/>
        <w:ind w:firstLine="0" w:firstLineChars="0"/>
        <w:jc w:val="center"/>
        <w:outlineLvl w:val="1"/>
        <w:rPr>
          <w:rFonts w:hint="eastAsia" w:ascii="仿宋" w:hAnsi="仿宋" w:eastAsia="仿宋" w:cs="仿宋"/>
          <w:b/>
          <w:kern w:val="2"/>
          <w:sz w:val="44"/>
          <w:szCs w:val="44"/>
          <w:highlight w:val="none"/>
          <w:lang w:val="en-US" w:eastAsia="zh-CN" w:bidi="ar-SA"/>
        </w:rPr>
      </w:pPr>
      <w:r>
        <w:rPr>
          <w:rFonts w:hint="eastAsia" w:ascii="仿宋" w:hAnsi="仿宋" w:eastAsia="仿宋" w:cs="仿宋"/>
          <w:b/>
          <w:kern w:val="2"/>
          <w:sz w:val="44"/>
          <w:szCs w:val="44"/>
          <w:highlight w:val="none"/>
          <w:lang w:val="en-US" w:eastAsia="zh-CN" w:bidi="ar-SA"/>
        </w:rPr>
        <w:t>电子投标文件与纸质投标文件内容一致承诺书（投标时无需提供）</w:t>
      </w:r>
    </w:p>
    <w:p w14:paraId="6F12475D">
      <w:pPr>
        <w:spacing w:line="360" w:lineRule="auto"/>
        <w:rPr>
          <w:rFonts w:hint="eastAsia" w:ascii="仿宋" w:hAnsi="仿宋" w:eastAsia="仿宋" w:cs="仿宋"/>
          <w:b/>
          <w:bCs/>
          <w:sz w:val="24"/>
          <w:highlight w:val="none"/>
        </w:rPr>
      </w:pPr>
    </w:p>
    <w:p w14:paraId="5CE1C09A">
      <w:pPr>
        <w:snapToGrid w:val="0"/>
        <w:spacing w:line="360" w:lineRule="auto"/>
        <w:rPr>
          <w:rFonts w:hint="eastAsia" w:ascii="仿宋" w:hAnsi="仿宋" w:eastAsia="仿宋" w:cs="仿宋"/>
          <w:sz w:val="28"/>
          <w:szCs w:val="28"/>
          <w:highlight w:val="none"/>
        </w:rPr>
      </w:pPr>
    </w:p>
    <w:p w14:paraId="3A4E397D">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single"/>
          <w:lang w:val="en-US" w:eastAsia="zh-CN"/>
        </w:rPr>
        <w:t>人</w:t>
      </w:r>
      <w:r>
        <w:rPr>
          <w:rFonts w:hint="eastAsia" w:ascii="仿宋" w:hAnsi="仿宋" w:eastAsia="仿宋" w:cs="仿宋"/>
          <w:color w:val="auto"/>
          <w:szCs w:val="21"/>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 w:val="24"/>
          <w:highlight w:val="none"/>
          <w:u w:val="single"/>
        </w:rPr>
        <w:t>采购代理机构</w:t>
      </w:r>
      <w:r>
        <w:rPr>
          <w:rFonts w:hint="eastAsia" w:ascii="仿宋" w:hAnsi="仿宋" w:eastAsia="仿宋" w:cs="仿宋"/>
          <w:color w:val="auto"/>
          <w:szCs w:val="21"/>
          <w:highlight w:val="none"/>
          <w:lang w:val="en-US" w:eastAsia="zh-CN"/>
        </w:rPr>
        <w:t>）</w:t>
      </w:r>
      <w:r>
        <w:rPr>
          <w:rFonts w:hint="eastAsia" w:ascii="仿宋" w:hAnsi="仿宋" w:eastAsia="仿宋" w:cs="仿宋"/>
          <w:kern w:val="0"/>
          <w:sz w:val="28"/>
          <w:szCs w:val="28"/>
          <w:highlight w:val="none"/>
          <w:lang w:val="zh-CN"/>
        </w:rPr>
        <w:t>：</w:t>
      </w:r>
    </w:p>
    <w:p w14:paraId="26C3733D">
      <w:pPr>
        <w:widowControl w:val="0"/>
        <w:adjustRightInd w:val="0"/>
        <w:spacing w:line="360" w:lineRule="auto"/>
        <w:ind w:firstLine="420" w:firstLineChars="15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兹有</w:t>
      </w:r>
      <w:r>
        <w:rPr>
          <w:rFonts w:hint="eastAsia" w:ascii="仿宋" w:hAnsi="仿宋" w:eastAsia="仿宋" w:cs="仿宋"/>
          <w:kern w:val="2"/>
          <w:sz w:val="28"/>
          <w:szCs w:val="28"/>
          <w:highlight w:val="none"/>
          <w:u w:val="single"/>
          <w:lang w:val="en-US" w:eastAsia="zh-CN" w:bidi="ar-SA"/>
        </w:rPr>
        <w:t xml:space="preserve">                       项目</w:t>
      </w:r>
      <w:r>
        <w:rPr>
          <w:rFonts w:hint="eastAsia" w:ascii="仿宋" w:hAnsi="仿宋" w:eastAsia="仿宋" w:cs="仿宋"/>
          <w:kern w:val="2"/>
          <w:sz w:val="28"/>
          <w:szCs w:val="28"/>
          <w:highlight w:val="none"/>
          <w:lang w:val="en-US" w:eastAsia="zh-CN" w:bidi="ar-SA"/>
        </w:rPr>
        <w:t>，我单位在政采云系统中上传的电子投标文件与本次提供的纸质投标文件内容一致。</w:t>
      </w:r>
    </w:p>
    <w:p w14:paraId="66681661">
      <w:pPr>
        <w:widowControl w:val="0"/>
        <w:adjustRightInd w:val="0"/>
        <w:spacing w:line="360" w:lineRule="auto"/>
        <w:ind w:firstLine="420" w:firstLineChars="15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特此承诺！</w:t>
      </w:r>
    </w:p>
    <w:p w14:paraId="02A66027">
      <w:pPr>
        <w:widowControl w:val="0"/>
        <w:adjustRightInd w:val="0"/>
        <w:spacing w:line="360" w:lineRule="auto"/>
        <w:ind w:firstLine="560" w:firstLineChars="200"/>
        <w:jc w:val="both"/>
        <w:rPr>
          <w:rFonts w:hint="eastAsia" w:ascii="仿宋" w:hAnsi="仿宋" w:eastAsia="仿宋" w:cs="仿宋"/>
          <w:kern w:val="2"/>
          <w:sz w:val="28"/>
          <w:szCs w:val="28"/>
          <w:highlight w:val="none"/>
          <w:lang w:val="en-US" w:eastAsia="zh-CN" w:bidi="ar-SA"/>
        </w:rPr>
      </w:pPr>
    </w:p>
    <w:p w14:paraId="06467983">
      <w:pPr>
        <w:spacing w:line="360" w:lineRule="auto"/>
        <w:ind w:firstLine="5320" w:firstLineChars="1900"/>
        <w:rPr>
          <w:rFonts w:hint="eastAsia" w:ascii="仿宋" w:hAnsi="仿宋" w:eastAsia="仿宋" w:cs="仿宋"/>
          <w:sz w:val="28"/>
          <w:szCs w:val="28"/>
          <w:highlight w:val="none"/>
        </w:rPr>
      </w:pPr>
      <w:r>
        <w:rPr>
          <w:rFonts w:hint="eastAsia" w:ascii="仿宋" w:hAnsi="仿宋" w:eastAsia="仿宋" w:cs="仿宋"/>
          <w:sz w:val="28"/>
          <w:szCs w:val="28"/>
          <w:highlight w:val="none"/>
        </w:rPr>
        <w:t>投标人:(盖章)</w:t>
      </w:r>
    </w:p>
    <w:p w14:paraId="66AA91F8">
      <w:pPr>
        <w:spacing w:line="360" w:lineRule="auto"/>
        <w:ind w:firstLine="560" w:firstLineChars="200"/>
        <w:rPr>
          <w:rFonts w:hint="eastAsia" w:ascii="仿宋" w:hAnsi="仿宋" w:eastAsia="仿宋" w:cs="仿宋"/>
          <w:sz w:val="28"/>
          <w:szCs w:val="28"/>
          <w:highlight w:val="none"/>
        </w:rPr>
      </w:pPr>
    </w:p>
    <w:p w14:paraId="085B122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法定代表人: (签字)</w:t>
      </w:r>
    </w:p>
    <w:p w14:paraId="594B6558">
      <w:pPr>
        <w:spacing w:line="360" w:lineRule="auto"/>
        <w:ind w:firstLine="560" w:firstLineChars="200"/>
        <w:rPr>
          <w:rFonts w:hint="eastAsia" w:ascii="仿宋" w:hAnsi="仿宋" w:eastAsia="仿宋" w:cs="仿宋"/>
          <w:sz w:val="28"/>
          <w:szCs w:val="28"/>
          <w:highlight w:val="none"/>
        </w:rPr>
      </w:pPr>
    </w:p>
    <w:p w14:paraId="3019FA5D">
      <w:pPr>
        <w:autoSpaceDE w:val="0"/>
        <w:autoSpaceDN w:val="0"/>
        <w:rPr>
          <w:rFonts w:hint="eastAsia" w:ascii="仿宋" w:hAnsi="仿宋" w:eastAsia="仿宋" w:cs="仿宋"/>
          <w:bCs/>
          <w:sz w:val="24"/>
        </w:rPr>
      </w:pPr>
      <w:r>
        <w:rPr>
          <w:rFonts w:hint="eastAsia" w:ascii="仿宋" w:hAnsi="仿宋" w:eastAsia="仿宋" w:cs="仿宋"/>
          <w:sz w:val="28"/>
          <w:szCs w:val="28"/>
          <w:highlight w:val="none"/>
        </w:rPr>
        <w:t xml:space="preserve">                                 日期:20  年  月    日</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07E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54E1A">
    <w:pPr>
      <w:pStyle w:val="43"/>
      <w:framePr w:wrap="around" w:vAnchor="text" w:hAnchor="margin" w:xAlign="right" w:y="1"/>
      <w:rPr>
        <w:rStyle w:val="74"/>
      </w:rPr>
    </w:pPr>
    <w:r>
      <w:fldChar w:fldCharType="begin"/>
    </w:r>
    <w:r>
      <w:rPr>
        <w:rStyle w:val="74"/>
      </w:rPr>
      <w:instrText xml:space="preserve">PAGE  </w:instrText>
    </w:r>
    <w:r>
      <w:fldChar w:fldCharType="separate"/>
    </w:r>
    <w:r>
      <w:rPr>
        <w:rStyle w:val="74"/>
      </w:rPr>
      <w:t>1</w:t>
    </w:r>
    <w:r>
      <w:fldChar w:fldCharType="end"/>
    </w:r>
  </w:p>
  <w:p w14:paraId="363E8594">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F76E">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43" w:name="_Toc91899912"/>
    <w:bookmarkStart w:id="444" w:name="_Toc131845147"/>
    <w:bookmarkStart w:id="445" w:name="_Toc36110187"/>
    <w:bookmarkStart w:id="446" w:name="_Toc164085800"/>
    <w:r>
      <w:rPr>
        <w:rFonts w:hint="eastAsia" w:ascii="仿宋_GB2312" w:eastAsia="仿宋_GB2312"/>
        <w:kern w:val="0"/>
        <w:szCs w:val="21"/>
      </w:rPr>
      <w:t xml:space="preserve"> 页</w:t>
    </w:r>
    <w:bookmarkEnd w:id="443"/>
    <w:bookmarkEnd w:id="444"/>
    <w:bookmarkEnd w:id="445"/>
    <w:bookmarkEnd w:id="4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9712">
    <w:pPr>
      <w:pStyle w:val="43"/>
      <w:framePr w:wrap="around" w:vAnchor="text" w:hAnchor="margin" w:xAlign="right" w:y="1"/>
      <w:rPr>
        <w:rStyle w:val="74"/>
      </w:rPr>
    </w:pPr>
    <w:r>
      <w:fldChar w:fldCharType="begin"/>
    </w:r>
    <w:r>
      <w:rPr>
        <w:rStyle w:val="74"/>
      </w:rPr>
      <w:instrText xml:space="preserve">PAGE  </w:instrText>
    </w:r>
    <w:r>
      <w:fldChar w:fldCharType="end"/>
    </w:r>
  </w:p>
  <w:p w14:paraId="12574E4A">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D6E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A4BF">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23</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69C7">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69</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90</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1C82C18F">
    <w:pPr>
      <w:rPr>
        <w:rFonts w:ascii="仿宋_GB2312" w:hAnsi="Times New Roman" w:eastAsia="仿宋_GB2312"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B082">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66</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90</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1F32F331">
    <w:pPr>
      <w:rPr>
        <w:rFonts w:ascii="仿宋_GB2312" w:hAnsi="Times New Roman" w:eastAsia="仿宋_GB2312"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C42A">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72</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90</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5DC7649E">
    <w:pPr>
      <w:rPr>
        <w:rFonts w:ascii="仿宋_GB2312" w:hAnsi="Times New Roman" w:eastAsia="仿宋_GB2312"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2EE7">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90</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049C37EF">
    <w:pPr>
      <w:rPr>
        <w:rFonts w:ascii="仿宋_GB2312" w:hAnsi="Times New Roman" w:eastAsia="仿宋_GB2312"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5974">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24C0">
    <w:pPr>
      <w:pStyle w:val="44"/>
      <w:pBdr>
        <w:bottom w:val="single" w:color="auto" w:sz="6" w:space="4"/>
      </w:pBdr>
      <w:jc w:val="right"/>
    </w:pPr>
    <w:r>
      <w:t></w:t>
    </w:r>
    <w:r>
      <w:rPr>
        <w:rFonts w:hint="eastAsia"/>
      </w:rPr>
      <w:t xml:space="preserve">              </w:t>
    </w:r>
  </w:p>
  <w:p w14:paraId="6BB58A9B">
    <w:pPr>
      <w:pStyle w:val="61"/>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AA92">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9384">
    <w:pPr>
      <w:widowControl w:val="0"/>
      <w:pBdr>
        <w:bottom w:val="single" w:color="auto" w:sz="6" w:space="4"/>
      </w:pBdr>
      <w:adjustRightInd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p w14:paraId="5117F0DB">
    <w:pPr>
      <w:widowControl/>
      <w:tabs>
        <w:tab w:val="center" w:pos="4535"/>
        <w:tab w:val="right" w:pos="9070"/>
      </w:tabs>
      <w:overflowPunct w:val="0"/>
      <w:autoSpaceDE w:val="0"/>
      <w:autoSpaceDN w:val="0"/>
      <w:adjustRightInd w:val="0"/>
      <w:ind w:firstLine="180" w:firstLineChars="100"/>
      <w:jc w:val="both"/>
      <w:textAlignment w:val="baseline"/>
      <w:rPr>
        <w:rFonts w:ascii="仿宋_GB2312" w:hAnsi="Times New Roman" w:eastAsia="仿宋_GB2312" w:cs="Times New Roman"/>
        <w:b w:val="0"/>
        <w:i/>
        <w:kern w:val="0"/>
        <w:sz w:val="18"/>
        <w:szCs w:val="20"/>
        <w:u w:val="single"/>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5B8B">
    <w:pPr>
      <w:widowControl w:val="0"/>
      <w:pBdr>
        <w:bottom w:val="single" w:color="auto" w:sz="6" w:space="1"/>
      </w:pBdr>
      <w:adjustRightInd w:val="0"/>
      <w:snapToGrid w:val="0"/>
      <w:jc w:val="center"/>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杭州市政府采购公开招标文件</w:t>
    </w:r>
  </w:p>
  <w:p w14:paraId="3014BE56">
    <w:pPr>
      <w:rPr>
        <w:rFonts w:ascii="仿宋_GB2312" w:hAnsi="Times New Roman" w:eastAsia="仿宋_GB2312" w:cs="Times New Roman"/>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F541">
    <w:pPr>
      <w:widowControl w:val="0"/>
      <w:pBdr>
        <w:bottom w:val="single" w:color="auto" w:sz="6" w:space="1"/>
      </w:pBdr>
      <w:adjustRightInd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7C73">
    <w:pPr>
      <w:widowControl w:val="0"/>
      <w:pBdr>
        <w:bottom w:val="single" w:color="auto" w:sz="6" w:space="1"/>
      </w:pBdr>
      <w:adjustRightInd w:val="0"/>
      <w:snapToGrid w:val="0"/>
      <w:jc w:val="right"/>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杭州市政府采购公开招标文件</w:t>
    </w:r>
  </w:p>
  <w:p w14:paraId="501A0529">
    <w:pPr>
      <w:rPr>
        <w:rFonts w:ascii="仿宋_GB2312" w:hAnsi="Times New Roman" w:eastAsia="仿宋_GB2312" w:cs="Times New Roman"/>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2533">
    <w:pPr>
      <w:widowControl w:val="0"/>
      <w:pBdr>
        <w:bottom w:val="single" w:color="auto" w:sz="6" w:space="1"/>
      </w:pBdr>
      <w:adjustRightInd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5EF2">
    <w:pPr>
      <w:pStyle w:val="44"/>
      <w:jc w:val="right"/>
      <w:rPr>
        <w:rFonts w:ascii="仿宋_GB2312"/>
        <w:b/>
        <w:i/>
        <w:iCs/>
        <w:u w:val="single"/>
      </w:rPr>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020FF">
    <w:pPr>
      <w:pStyle w:val="44"/>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0D9C1"/>
    <w:multiLevelType w:val="singleLevel"/>
    <w:tmpl w:val="C5B0D9C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DZmZmYyYzBjYjc3OGM4NWYxMTJmYTJhNDI4Y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4F8A"/>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28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D0A"/>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AA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BCF"/>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492"/>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AC2"/>
    <w:rsid w:val="00833B5B"/>
    <w:rsid w:val="00833E9A"/>
    <w:rsid w:val="00834FEF"/>
    <w:rsid w:val="00835040"/>
    <w:rsid w:val="00836323"/>
    <w:rsid w:val="0083783A"/>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985"/>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3511"/>
    <w:rsid w:val="01DF6BF8"/>
    <w:rsid w:val="01EC2C57"/>
    <w:rsid w:val="026B2E25"/>
    <w:rsid w:val="02777BFD"/>
    <w:rsid w:val="02824D4D"/>
    <w:rsid w:val="02827F58"/>
    <w:rsid w:val="02DC4B10"/>
    <w:rsid w:val="02DD76CE"/>
    <w:rsid w:val="02F36323"/>
    <w:rsid w:val="02F5619C"/>
    <w:rsid w:val="030E73CB"/>
    <w:rsid w:val="03241876"/>
    <w:rsid w:val="0326446A"/>
    <w:rsid w:val="032D5555"/>
    <w:rsid w:val="035D4591"/>
    <w:rsid w:val="036634D2"/>
    <w:rsid w:val="03DD35E4"/>
    <w:rsid w:val="04076900"/>
    <w:rsid w:val="041A5A3B"/>
    <w:rsid w:val="042311BA"/>
    <w:rsid w:val="042B157A"/>
    <w:rsid w:val="046E4E16"/>
    <w:rsid w:val="048F763B"/>
    <w:rsid w:val="049F330E"/>
    <w:rsid w:val="04AA775C"/>
    <w:rsid w:val="04AF1889"/>
    <w:rsid w:val="04C26D5E"/>
    <w:rsid w:val="04F66F48"/>
    <w:rsid w:val="050745D7"/>
    <w:rsid w:val="05251E14"/>
    <w:rsid w:val="05A16594"/>
    <w:rsid w:val="05A7762D"/>
    <w:rsid w:val="05E277B3"/>
    <w:rsid w:val="060E5941"/>
    <w:rsid w:val="06110FAF"/>
    <w:rsid w:val="063F5B0F"/>
    <w:rsid w:val="06493CA7"/>
    <w:rsid w:val="065A6178"/>
    <w:rsid w:val="06667154"/>
    <w:rsid w:val="066F1CF3"/>
    <w:rsid w:val="06930BB8"/>
    <w:rsid w:val="06C670CF"/>
    <w:rsid w:val="06F17329"/>
    <w:rsid w:val="07245D42"/>
    <w:rsid w:val="07264C62"/>
    <w:rsid w:val="072A2FCD"/>
    <w:rsid w:val="0779354C"/>
    <w:rsid w:val="07A11A74"/>
    <w:rsid w:val="07C231CA"/>
    <w:rsid w:val="07C816D5"/>
    <w:rsid w:val="08061376"/>
    <w:rsid w:val="083C7619"/>
    <w:rsid w:val="08452D77"/>
    <w:rsid w:val="086401F8"/>
    <w:rsid w:val="08751CAA"/>
    <w:rsid w:val="087C25AC"/>
    <w:rsid w:val="087E4C40"/>
    <w:rsid w:val="08D66AD6"/>
    <w:rsid w:val="08DA33A3"/>
    <w:rsid w:val="08E80F13"/>
    <w:rsid w:val="09313723"/>
    <w:rsid w:val="09335624"/>
    <w:rsid w:val="0944690F"/>
    <w:rsid w:val="09535675"/>
    <w:rsid w:val="095F057D"/>
    <w:rsid w:val="09642282"/>
    <w:rsid w:val="09733572"/>
    <w:rsid w:val="09772C16"/>
    <w:rsid w:val="098353B5"/>
    <w:rsid w:val="0986343B"/>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740AF"/>
    <w:rsid w:val="0B683D45"/>
    <w:rsid w:val="0B7F3F11"/>
    <w:rsid w:val="0B7F7E88"/>
    <w:rsid w:val="0B884417"/>
    <w:rsid w:val="0BF6188C"/>
    <w:rsid w:val="0BF73C91"/>
    <w:rsid w:val="0C170175"/>
    <w:rsid w:val="0C2135B2"/>
    <w:rsid w:val="0C571A41"/>
    <w:rsid w:val="0C5C1171"/>
    <w:rsid w:val="0C5C1BCC"/>
    <w:rsid w:val="0C5E1CBC"/>
    <w:rsid w:val="0C615B50"/>
    <w:rsid w:val="0C8445DA"/>
    <w:rsid w:val="0C87121B"/>
    <w:rsid w:val="0CA52BCA"/>
    <w:rsid w:val="0CC007F7"/>
    <w:rsid w:val="0CFE707A"/>
    <w:rsid w:val="0D063BDA"/>
    <w:rsid w:val="0D08375F"/>
    <w:rsid w:val="0D0B2C6C"/>
    <w:rsid w:val="0D184CFB"/>
    <w:rsid w:val="0D3A6AC1"/>
    <w:rsid w:val="0D4A7419"/>
    <w:rsid w:val="0D827401"/>
    <w:rsid w:val="0D84094E"/>
    <w:rsid w:val="0D8A00E9"/>
    <w:rsid w:val="0D8D589E"/>
    <w:rsid w:val="0D985DAE"/>
    <w:rsid w:val="0DA01C73"/>
    <w:rsid w:val="0DBA6234"/>
    <w:rsid w:val="0DD63300"/>
    <w:rsid w:val="0DF50604"/>
    <w:rsid w:val="0DF702FE"/>
    <w:rsid w:val="0E060E51"/>
    <w:rsid w:val="0E120591"/>
    <w:rsid w:val="0E3C4AAE"/>
    <w:rsid w:val="0E5604B2"/>
    <w:rsid w:val="0E6D5D79"/>
    <w:rsid w:val="0E9D0089"/>
    <w:rsid w:val="0EB803EE"/>
    <w:rsid w:val="0EF94D4B"/>
    <w:rsid w:val="0F2A6208"/>
    <w:rsid w:val="0F4958DC"/>
    <w:rsid w:val="0F515DF7"/>
    <w:rsid w:val="0F596BA8"/>
    <w:rsid w:val="0F6248D2"/>
    <w:rsid w:val="0F693536"/>
    <w:rsid w:val="0F7B0511"/>
    <w:rsid w:val="0F7B76D9"/>
    <w:rsid w:val="0F816ACD"/>
    <w:rsid w:val="0F9832DB"/>
    <w:rsid w:val="0FBF3FD2"/>
    <w:rsid w:val="0FBF7FF3"/>
    <w:rsid w:val="10143259"/>
    <w:rsid w:val="10646583"/>
    <w:rsid w:val="107D4B15"/>
    <w:rsid w:val="108A3C80"/>
    <w:rsid w:val="108E6181"/>
    <w:rsid w:val="10C26171"/>
    <w:rsid w:val="10DE1EC5"/>
    <w:rsid w:val="10F26336"/>
    <w:rsid w:val="10F33360"/>
    <w:rsid w:val="10FC16EA"/>
    <w:rsid w:val="110F1D40"/>
    <w:rsid w:val="11266F33"/>
    <w:rsid w:val="112812B5"/>
    <w:rsid w:val="118963A1"/>
    <w:rsid w:val="11C6522A"/>
    <w:rsid w:val="11E104CC"/>
    <w:rsid w:val="11E20309"/>
    <w:rsid w:val="11FE0013"/>
    <w:rsid w:val="12255233"/>
    <w:rsid w:val="12530213"/>
    <w:rsid w:val="127723A9"/>
    <w:rsid w:val="12862074"/>
    <w:rsid w:val="12883966"/>
    <w:rsid w:val="129E45B4"/>
    <w:rsid w:val="12BB25D2"/>
    <w:rsid w:val="12D81596"/>
    <w:rsid w:val="12E27315"/>
    <w:rsid w:val="13072A44"/>
    <w:rsid w:val="135E5E3E"/>
    <w:rsid w:val="135F4BE2"/>
    <w:rsid w:val="137A4BC0"/>
    <w:rsid w:val="139B1A0A"/>
    <w:rsid w:val="139D25C7"/>
    <w:rsid w:val="13BF3CE4"/>
    <w:rsid w:val="141008D8"/>
    <w:rsid w:val="14125FE6"/>
    <w:rsid w:val="144D2074"/>
    <w:rsid w:val="145E2E06"/>
    <w:rsid w:val="146D271E"/>
    <w:rsid w:val="14982588"/>
    <w:rsid w:val="149A5AD9"/>
    <w:rsid w:val="14A7619D"/>
    <w:rsid w:val="14BB7B9C"/>
    <w:rsid w:val="14EF2016"/>
    <w:rsid w:val="150536C3"/>
    <w:rsid w:val="150C1963"/>
    <w:rsid w:val="151447A0"/>
    <w:rsid w:val="154A6454"/>
    <w:rsid w:val="15762120"/>
    <w:rsid w:val="15804276"/>
    <w:rsid w:val="15A9340F"/>
    <w:rsid w:val="161873BE"/>
    <w:rsid w:val="16A8729C"/>
    <w:rsid w:val="16B33777"/>
    <w:rsid w:val="16B5473E"/>
    <w:rsid w:val="16BC70A7"/>
    <w:rsid w:val="16C6339E"/>
    <w:rsid w:val="172F2D79"/>
    <w:rsid w:val="17557BEF"/>
    <w:rsid w:val="175F3F5B"/>
    <w:rsid w:val="17D349C1"/>
    <w:rsid w:val="1830729E"/>
    <w:rsid w:val="184F4774"/>
    <w:rsid w:val="1870062C"/>
    <w:rsid w:val="18817102"/>
    <w:rsid w:val="18830A15"/>
    <w:rsid w:val="18852B28"/>
    <w:rsid w:val="188B5321"/>
    <w:rsid w:val="189A2440"/>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33F7D"/>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AE688A"/>
    <w:rsid w:val="20B26522"/>
    <w:rsid w:val="20B44310"/>
    <w:rsid w:val="20D61B3B"/>
    <w:rsid w:val="211116EB"/>
    <w:rsid w:val="2133151A"/>
    <w:rsid w:val="216133FC"/>
    <w:rsid w:val="21D56769"/>
    <w:rsid w:val="21E52EF3"/>
    <w:rsid w:val="21FB5D7B"/>
    <w:rsid w:val="220B1C3D"/>
    <w:rsid w:val="221D1D20"/>
    <w:rsid w:val="22334A87"/>
    <w:rsid w:val="22681CF7"/>
    <w:rsid w:val="22A859C2"/>
    <w:rsid w:val="22BE6801"/>
    <w:rsid w:val="230A1F70"/>
    <w:rsid w:val="233500BF"/>
    <w:rsid w:val="23377FF7"/>
    <w:rsid w:val="236B425F"/>
    <w:rsid w:val="23836192"/>
    <w:rsid w:val="23901F29"/>
    <w:rsid w:val="239C0061"/>
    <w:rsid w:val="23B908A4"/>
    <w:rsid w:val="23D46191"/>
    <w:rsid w:val="23E95BEF"/>
    <w:rsid w:val="23F23D7D"/>
    <w:rsid w:val="23FD0064"/>
    <w:rsid w:val="245375B0"/>
    <w:rsid w:val="24642C0A"/>
    <w:rsid w:val="247F0D59"/>
    <w:rsid w:val="24B22173"/>
    <w:rsid w:val="24B6415E"/>
    <w:rsid w:val="24B95AD9"/>
    <w:rsid w:val="24BE24DA"/>
    <w:rsid w:val="24CF5825"/>
    <w:rsid w:val="24D663E6"/>
    <w:rsid w:val="24D77F2B"/>
    <w:rsid w:val="253E1FB4"/>
    <w:rsid w:val="2568041B"/>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00A53"/>
    <w:rsid w:val="278B3C24"/>
    <w:rsid w:val="27907362"/>
    <w:rsid w:val="28084A26"/>
    <w:rsid w:val="280F5343"/>
    <w:rsid w:val="28333E1D"/>
    <w:rsid w:val="28454BD6"/>
    <w:rsid w:val="28455253"/>
    <w:rsid w:val="28551971"/>
    <w:rsid w:val="285B1C53"/>
    <w:rsid w:val="289F7086"/>
    <w:rsid w:val="28A91541"/>
    <w:rsid w:val="28C32028"/>
    <w:rsid w:val="28CC490F"/>
    <w:rsid w:val="28DE40AA"/>
    <w:rsid w:val="292A6617"/>
    <w:rsid w:val="29345E77"/>
    <w:rsid w:val="294C65AD"/>
    <w:rsid w:val="29806583"/>
    <w:rsid w:val="298B3C4C"/>
    <w:rsid w:val="29F26D24"/>
    <w:rsid w:val="2A0F364D"/>
    <w:rsid w:val="2A15033F"/>
    <w:rsid w:val="2A1662C1"/>
    <w:rsid w:val="2A1C7367"/>
    <w:rsid w:val="2A2815FA"/>
    <w:rsid w:val="2A5A0714"/>
    <w:rsid w:val="2A6D6092"/>
    <w:rsid w:val="2A7D76B4"/>
    <w:rsid w:val="2AAF1B96"/>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810537"/>
    <w:rsid w:val="2DD15014"/>
    <w:rsid w:val="2DF72DE4"/>
    <w:rsid w:val="2E0220AF"/>
    <w:rsid w:val="2E02368D"/>
    <w:rsid w:val="2E077B7C"/>
    <w:rsid w:val="2E220C6D"/>
    <w:rsid w:val="2E4B082A"/>
    <w:rsid w:val="2E5D4E86"/>
    <w:rsid w:val="2E5D790B"/>
    <w:rsid w:val="2E984B00"/>
    <w:rsid w:val="2E9A3C18"/>
    <w:rsid w:val="2EBB0FEE"/>
    <w:rsid w:val="2EC63002"/>
    <w:rsid w:val="2F0A6B38"/>
    <w:rsid w:val="2F946CCB"/>
    <w:rsid w:val="2FA914A7"/>
    <w:rsid w:val="2FC753B8"/>
    <w:rsid w:val="2FD25781"/>
    <w:rsid w:val="2FFD7934"/>
    <w:rsid w:val="303F594F"/>
    <w:rsid w:val="30506D56"/>
    <w:rsid w:val="30733ACD"/>
    <w:rsid w:val="307F3844"/>
    <w:rsid w:val="308C3862"/>
    <w:rsid w:val="309379D8"/>
    <w:rsid w:val="30A270F7"/>
    <w:rsid w:val="30DD0D18"/>
    <w:rsid w:val="30DF1478"/>
    <w:rsid w:val="30EC586F"/>
    <w:rsid w:val="319C6071"/>
    <w:rsid w:val="31AC537E"/>
    <w:rsid w:val="31E3679B"/>
    <w:rsid w:val="31E732FD"/>
    <w:rsid w:val="32517576"/>
    <w:rsid w:val="326A29A4"/>
    <w:rsid w:val="32BE5C2C"/>
    <w:rsid w:val="32FB6478"/>
    <w:rsid w:val="33196747"/>
    <w:rsid w:val="33263B3F"/>
    <w:rsid w:val="336963EB"/>
    <w:rsid w:val="33757D46"/>
    <w:rsid w:val="33816EEB"/>
    <w:rsid w:val="33EB55CD"/>
    <w:rsid w:val="33EC4C02"/>
    <w:rsid w:val="33F84B6A"/>
    <w:rsid w:val="340D2360"/>
    <w:rsid w:val="3410665D"/>
    <w:rsid w:val="34211214"/>
    <w:rsid w:val="342E63AB"/>
    <w:rsid w:val="34950E68"/>
    <w:rsid w:val="34986E94"/>
    <w:rsid w:val="34A064BE"/>
    <w:rsid w:val="34AF62C9"/>
    <w:rsid w:val="34CB4388"/>
    <w:rsid w:val="34E238D0"/>
    <w:rsid w:val="34FA6E12"/>
    <w:rsid w:val="3523649B"/>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7F7FD0"/>
    <w:rsid w:val="38BC0149"/>
    <w:rsid w:val="38BC34BF"/>
    <w:rsid w:val="38D160C4"/>
    <w:rsid w:val="38D273C9"/>
    <w:rsid w:val="38D87D1C"/>
    <w:rsid w:val="38EC33C3"/>
    <w:rsid w:val="39636459"/>
    <w:rsid w:val="396B7F6C"/>
    <w:rsid w:val="398A029A"/>
    <w:rsid w:val="39B417A9"/>
    <w:rsid w:val="39FC5695"/>
    <w:rsid w:val="3A006D8E"/>
    <w:rsid w:val="3A23749D"/>
    <w:rsid w:val="3A3651E5"/>
    <w:rsid w:val="3A4B5EBB"/>
    <w:rsid w:val="3A744481"/>
    <w:rsid w:val="3A8C7BEF"/>
    <w:rsid w:val="3A906246"/>
    <w:rsid w:val="3A9C3BC4"/>
    <w:rsid w:val="3B2349B7"/>
    <w:rsid w:val="3B3D2948"/>
    <w:rsid w:val="3B4770E1"/>
    <w:rsid w:val="3B616CFF"/>
    <w:rsid w:val="3B6259F6"/>
    <w:rsid w:val="3B976654"/>
    <w:rsid w:val="3BA74E3E"/>
    <w:rsid w:val="3BBC42F8"/>
    <w:rsid w:val="3BBF0D15"/>
    <w:rsid w:val="3BC01EFC"/>
    <w:rsid w:val="3BCA786A"/>
    <w:rsid w:val="3BD31E2F"/>
    <w:rsid w:val="3BF15831"/>
    <w:rsid w:val="3C105946"/>
    <w:rsid w:val="3C38572B"/>
    <w:rsid w:val="3C471448"/>
    <w:rsid w:val="3C5F759A"/>
    <w:rsid w:val="3C63034C"/>
    <w:rsid w:val="3C6C525A"/>
    <w:rsid w:val="3CCE23CB"/>
    <w:rsid w:val="3CD17D17"/>
    <w:rsid w:val="3D37175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93F37"/>
    <w:rsid w:val="3EEE2458"/>
    <w:rsid w:val="3F060E16"/>
    <w:rsid w:val="3F1D1096"/>
    <w:rsid w:val="3F2F0234"/>
    <w:rsid w:val="3F35117A"/>
    <w:rsid w:val="3F5C7F52"/>
    <w:rsid w:val="3F6363FE"/>
    <w:rsid w:val="3F756B8F"/>
    <w:rsid w:val="3F95482B"/>
    <w:rsid w:val="4019356B"/>
    <w:rsid w:val="40592157"/>
    <w:rsid w:val="406E1CAE"/>
    <w:rsid w:val="40A0133A"/>
    <w:rsid w:val="40C31A53"/>
    <w:rsid w:val="40D12D85"/>
    <w:rsid w:val="40FF545D"/>
    <w:rsid w:val="410067C8"/>
    <w:rsid w:val="41586BC4"/>
    <w:rsid w:val="41747A8E"/>
    <w:rsid w:val="418F0D2A"/>
    <w:rsid w:val="41D01505"/>
    <w:rsid w:val="42474939"/>
    <w:rsid w:val="424C3C57"/>
    <w:rsid w:val="42562163"/>
    <w:rsid w:val="42613FF3"/>
    <w:rsid w:val="42660D96"/>
    <w:rsid w:val="428667D2"/>
    <w:rsid w:val="42CD1CE0"/>
    <w:rsid w:val="42E1381E"/>
    <w:rsid w:val="42EA34EA"/>
    <w:rsid w:val="42ED6459"/>
    <w:rsid w:val="42F733BA"/>
    <w:rsid w:val="42FE58DD"/>
    <w:rsid w:val="43036A81"/>
    <w:rsid w:val="43174B3D"/>
    <w:rsid w:val="434B790E"/>
    <w:rsid w:val="4360274F"/>
    <w:rsid w:val="43977AB6"/>
    <w:rsid w:val="43A3342B"/>
    <w:rsid w:val="43C77C27"/>
    <w:rsid w:val="43DE09EE"/>
    <w:rsid w:val="44002FAD"/>
    <w:rsid w:val="440875AB"/>
    <w:rsid w:val="449101DD"/>
    <w:rsid w:val="44DE1391"/>
    <w:rsid w:val="451B225C"/>
    <w:rsid w:val="452410C9"/>
    <w:rsid w:val="45317DFB"/>
    <w:rsid w:val="456D3CE4"/>
    <w:rsid w:val="4579042C"/>
    <w:rsid w:val="457F0571"/>
    <w:rsid w:val="45851176"/>
    <w:rsid w:val="45AA5E88"/>
    <w:rsid w:val="45C63B94"/>
    <w:rsid w:val="460E7DA5"/>
    <w:rsid w:val="46422483"/>
    <w:rsid w:val="4659254A"/>
    <w:rsid w:val="465B0637"/>
    <w:rsid w:val="465E3F0D"/>
    <w:rsid w:val="466A16E6"/>
    <w:rsid w:val="46893F2B"/>
    <w:rsid w:val="46C4686E"/>
    <w:rsid w:val="476B6349"/>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180694"/>
    <w:rsid w:val="495F5B3E"/>
    <w:rsid w:val="496F77D7"/>
    <w:rsid w:val="497654FD"/>
    <w:rsid w:val="49B64211"/>
    <w:rsid w:val="49F6167F"/>
    <w:rsid w:val="49F66C27"/>
    <w:rsid w:val="49FC0195"/>
    <w:rsid w:val="4A064FA0"/>
    <w:rsid w:val="4A16615C"/>
    <w:rsid w:val="4A2512BA"/>
    <w:rsid w:val="4A4424D7"/>
    <w:rsid w:val="4A835C85"/>
    <w:rsid w:val="4AB82D0F"/>
    <w:rsid w:val="4AEB7664"/>
    <w:rsid w:val="4AFD7C19"/>
    <w:rsid w:val="4B0567D1"/>
    <w:rsid w:val="4B236AAE"/>
    <w:rsid w:val="4B707271"/>
    <w:rsid w:val="4B8841F9"/>
    <w:rsid w:val="4B9739F7"/>
    <w:rsid w:val="4BEE2503"/>
    <w:rsid w:val="4C245A30"/>
    <w:rsid w:val="4CB6685F"/>
    <w:rsid w:val="4CC367FE"/>
    <w:rsid w:val="4D077F3C"/>
    <w:rsid w:val="4D123355"/>
    <w:rsid w:val="4D2A3B31"/>
    <w:rsid w:val="4D312C52"/>
    <w:rsid w:val="4D604A49"/>
    <w:rsid w:val="4D905305"/>
    <w:rsid w:val="4D964A72"/>
    <w:rsid w:val="4D9C1254"/>
    <w:rsid w:val="4E793892"/>
    <w:rsid w:val="4E800872"/>
    <w:rsid w:val="4EC569ED"/>
    <w:rsid w:val="4ED50EA1"/>
    <w:rsid w:val="4EEC050C"/>
    <w:rsid w:val="4F104EC3"/>
    <w:rsid w:val="4F47354A"/>
    <w:rsid w:val="4F911C54"/>
    <w:rsid w:val="4FE625E0"/>
    <w:rsid w:val="4FE65BDF"/>
    <w:rsid w:val="4FFC486B"/>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0809"/>
    <w:rsid w:val="51A86090"/>
    <w:rsid w:val="51B7396D"/>
    <w:rsid w:val="51C36CC5"/>
    <w:rsid w:val="522E4CC3"/>
    <w:rsid w:val="5244713B"/>
    <w:rsid w:val="52615633"/>
    <w:rsid w:val="52726FFC"/>
    <w:rsid w:val="527D74AD"/>
    <w:rsid w:val="52977FD4"/>
    <w:rsid w:val="52A25790"/>
    <w:rsid w:val="52A96B6F"/>
    <w:rsid w:val="52B45975"/>
    <w:rsid w:val="52C43B68"/>
    <w:rsid w:val="52CA05EC"/>
    <w:rsid w:val="52D94AA4"/>
    <w:rsid w:val="52EA3A62"/>
    <w:rsid w:val="52F21DCB"/>
    <w:rsid w:val="52F50BB8"/>
    <w:rsid w:val="53097272"/>
    <w:rsid w:val="53544462"/>
    <w:rsid w:val="5397158E"/>
    <w:rsid w:val="53B74368"/>
    <w:rsid w:val="54013861"/>
    <w:rsid w:val="54487265"/>
    <w:rsid w:val="544B67D4"/>
    <w:rsid w:val="544D6070"/>
    <w:rsid w:val="54605E1E"/>
    <w:rsid w:val="54B3506A"/>
    <w:rsid w:val="54CA0D16"/>
    <w:rsid w:val="54DD4057"/>
    <w:rsid w:val="54E7490F"/>
    <w:rsid w:val="54FC10A2"/>
    <w:rsid w:val="550764A4"/>
    <w:rsid w:val="550B2BF6"/>
    <w:rsid w:val="55214EB5"/>
    <w:rsid w:val="553406B2"/>
    <w:rsid w:val="55364EFD"/>
    <w:rsid w:val="555D4828"/>
    <w:rsid w:val="557A4C8B"/>
    <w:rsid w:val="558931E1"/>
    <w:rsid w:val="55923347"/>
    <w:rsid w:val="55925180"/>
    <w:rsid w:val="55983B1B"/>
    <w:rsid w:val="55A8376B"/>
    <w:rsid w:val="55DC29B6"/>
    <w:rsid w:val="55DD4241"/>
    <w:rsid w:val="56027911"/>
    <w:rsid w:val="566B6D1E"/>
    <w:rsid w:val="568D608C"/>
    <w:rsid w:val="56A64417"/>
    <w:rsid w:val="56D74CB2"/>
    <w:rsid w:val="57032A2C"/>
    <w:rsid w:val="570F5219"/>
    <w:rsid w:val="57231682"/>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D34E1"/>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1112D0"/>
    <w:rsid w:val="5A2A7C7B"/>
    <w:rsid w:val="5A3C0E89"/>
    <w:rsid w:val="5A3E2560"/>
    <w:rsid w:val="5A5D3B6E"/>
    <w:rsid w:val="5A637A76"/>
    <w:rsid w:val="5A6D33BA"/>
    <w:rsid w:val="5A736072"/>
    <w:rsid w:val="5A7449E7"/>
    <w:rsid w:val="5A792B1F"/>
    <w:rsid w:val="5A874767"/>
    <w:rsid w:val="5AAD6F28"/>
    <w:rsid w:val="5AD63A24"/>
    <w:rsid w:val="5B024457"/>
    <w:rsid w:val="5B091AC4"/>
    <w:rsid w:val="5B2E1A1D"/>
    <w:rsid w:val="5B6819CE"/>
    <w:rsid w:val="5B843A1C"/>
    <w:rsid w:val="5B873E3F"/>
    <w:rsid w:val="5C02690E"/>
    <w:rsid w:val="5C0F721A"/>
    <w:rsid w:val="5C196DA7"/>
    <w:rsid w:val="5C2A048C"/>
    <w:rsid w:val="5C80234E"/>
    <w:rsid w:val="5C8A680C"/>
    <w:rsid w:val="5CD67012"/>
    <w:rsid w:val="5D06027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7621D"/>
    <w:rsid w:val="5E611C10"/>
    <w:rsid w:val="5EE47FAB"/>
    <w:rsid w:val="5EFC7377"/>
    <w:rsid w:val="5F06174D"/>
    <w:rsid w:val="5F3A3602"/>
    <w:rsid w:val="5F6277C6"/>
    <w:rsid w:val="5F6D0B1D"/>
    <w:rsid w:val="5F8D0B82"/>
    <w:rsid w:val="5F9A3F78"/>
    <w:rsid w:val="5FC8476A"/>
    <w:rsid w:val="5FCC5339"/>
    <w:rsid w:val="5FE34A5B"/>
    <w:rsid w:val="5FFE1E36"/>
    <w:rsid w:val="60232584"/>
    <w:rsid w:val="603354CB"/>
    <w:rsid w:val="6038278A"/>
    <w:rsid w:val="607330CE"/>
    <w:rsid w:val="60825176"/>
    <w:rsid w:val="609F2AC4"/>
    <w:rsid w:val="60C065A5"/>
    <w:rsid w:val="60FA2EE8"/>
    <w:rsid w:val="61054A27"/>
    <w:rsid w:val="610A52BC"/>
    <w:rsid w:val="610C3F53"/>
    <w:rsid w:val="611D2366"/>
    <w:rsid w:val="61421856"/>
    <w:rsid w:val="615227C4"/>
    <w:rsid w:val="61654E3F"/>
    <w:rsid w:val="6182292A"/>
    <w:rsid w:val="619145DE"/>
    <w:rsid w:val="619F7F92"/>
    <w:rsid w:val="61B51E9A"/>
    <w:rsid w:val="61E3027B"/>
    <w:rsid w:val="61F94C26"/>
    <w:rsid w:val="62000E56"/>
    <w:rsid w:val="62127198"/>
    <w:rsid w:val="624F3E49"/>
    <w:rsid w:val="62557CB5"/>
    <w:rsid w:val="625C7B3D"/>
    <w:rsid w:val="62632286"/>
    <w:rsid w:val="626671FB"/>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4EB3D60"/>
    <w:rsid w:val="653773FC"/>
    <w:rsid w:val="653C3090"/>
    <w:rsid w:val="657E42BC"/>
    <w:rsid w:val="657F6D8F"/>
    <w:rsid w:val="65854376"/>
    <w:rsid w:val="658767BE"/>
    <w:rsid w:val="65892531"/>
    <w:rsid w:val="659E19AF"/>
    <w:rsid w:val="65A038D1"/>
    <w:rsid w:val="65C67049"/>
    <w:rsid w:val="66125E6A"/>
    <w:rsid w:val="66195831"/>
    <w:rsid w:val="662E75B1"/>
    <w:rsid w:val="66342C2E"/>
    <w:rsid w:val="663E784C"/>
    <w:rsid w:val="66522FDF"/>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03256"/>
    <w:rsid w:val="687C10C9"/>
    <w:rsid w:val="68840C16"/>
    <w:rsid w:val="68876EFB"/>
    <w:rsid w:val="68884654"/>
    <w:rsid w:val="689A52B4"/>
    <w:rsid w:val="689F444F"/>
    <w:rsid w:val="68B96DBB"/>
    <w:rsid w:val="68CA2805"/>
    <w:rsid w:val="68E937A3"/>
    <w:rsid w:val="693E15D3"/>
    <w:rsid w:val="69627681"/>
    <w:rsid w:val="6977531D"/>
    <w:rsid w:val="69A2559F"/>
    <w:rsid w:val="69CC2BFF"/>
    <w:rsid w:val="69EC2FA3"/>
    <w:rsid w:val="69FD55B8"/>
    <w:rsid w:val="6A0B1C62"/>
    <w:rsid w:val="6A2406C8"/>
    <w:rsid w:val="6AD66FD5"/>
    <w:rsid w:val="6ADE0BD1"/>
    <w:rsid w:val="6ADF08B9"/>
    <w:rsid w:val="6AE96859"/>
    <w:rsid w:val="6B147746"/>
    <w:rsid w:val="6B24787C"/>
    <w:rsid w:val="6B573233"/>
    <w:rsid w:val="6B5B6274"/>
    <w:rsid w:val="6B5D51D7"/>
    <w:rsid w:val="6B786477"/>
    <w:rsid w:val="6B795CEF"/>
    <w:rsid w:val="6B8E6844"/>
    <w:rsid w:val="6B935D53"/>
    <w:rsid w:val="6BBF1741"/>
    <w:rsid w:val="6BE96690"/>
    <w:rsid w:val="6C196F71"/>
    <w:rsid w:val="6C226FCB"/>
    <w:rsid w:val="6C31226F"/>
    <w:rsid w:val="6C406744"/>
    <w:rsid w:val="6C552F0B"/>
    <w:rsid w:val="6C5F420E"/>
    <w:rsid w:val="6C8C67B7"/>
    <w:rsid w:val="6C9D744C"/>
    <w:rsid w:val="6CC36D84"/>
    <w:rsid w:val="6D167928"/>
    <w:rsid w:val="6D26299B"/>
    <w:rsid w:val="6D4772EC"/>
    <w:rsid w:val="6D9078AF"/>
    <w:rsid w:val="6D956F05"/>
    <w:rsid w:val="6DAA3FEF"/>
    <w:rsid w:val="6DC0172B"/>
    <w:rsid w:val="6DCB690C"/>
    <w:rsid w:val="6DD41A5B"/>
    <w:rsid w:val="6DF43C2E"/>
    <w:rsid w:val="6DF51CA3"/>
    <w:rsid w:val="6E111CC9"/>
    <w:rsid w:val="6E34575E"/>
    <w:rsid w:val="6E8335BD"/>
    <w:rsid w:val="6E846EE0"/>
    <w:rsid w:val="6E8E12EF"/>
    <w:rsid w:val="6E972936"/>
    <w:rsid w:val="6ED446C5"/>
    <w:rsid w:val="6EFA5469"/>
    <w:rsid w:val="6F2A7D94"/>
    <w:rsid w:val="6F8331F1"/>
    <w:rsid w:val="6FAE1A09"/>
    <w:rsid w:val="6FD75BF8"/>
    <w:rsid w:val="70485ECA"/>
    <w:rsid w:val="707723D0"/>
    <w:rsid w:val="70F5661B"/>
    <w:rsid w:val="71360107"/>
    <w:rsid w:val="713B688E"/>
    <w:rsid w:val="71565065"/>
    <w:rsid w:val="71D43752"/>
    <w:rsid w:val="71F1796A"/>
    <w:rsid w:val="72112DFE"/>
    <w:rsid w:val="72154626"/>
    <w:rsid w:val="72262B5D"/>
    <w:rsid w:val="72283FF7"/>
    <w:rsid w:val="722E7212"/>
    <w:rsid w:val="723A0474"/>
    <w:rsid w:val="725923E4"/>
    <w:rsid w:val="72864BF7"/>
    <w:rsid w:val="729023FC"/>
    <w:rsid w:val="731E42FF"/>
    <w:rsid w:val="73C0646E"/>
    <w:rsid w:val="742222F5"/>
    <w:rsid w:val="74411750"/>
    <w:rsid w:val="74476126"/>
    <w:rsid w:val="74706664"/>
    <w:rsid w:val="747F3682"/>
    <w:rsid w:val="749C4185"/>
    <w:rsid w:val="74FC301E"/>
    <w:rsid w:val="75067759"/>
    <w:rsid w:val="752E6DCD"/>
    <w:rsid w:val="75342268"/>
    <w:rsid w:val="754A11EA"/>
    <w:rsid w:val="7551380D"/>
    <w:rsid w:val="75600BE5"/>
    <w:rsid w:val="7564475C"/>
    <w:rsid w:val="7583797F"/>
    <w:rsid w:val="75D20F1D"/>
    <w:rsid w:val="75DA2C18"/>
    <w:rsid w:val="75F54412"/>
    <w:rsid w:val="761D08E0"/>
    <w:rsid w:val="7640414F"/>
    <w:rsid w:val="765D347C"/>
    <w:rsid w:val="76826699"/>
    <w:rsid w:val="769D232A"/>
    <w:rsid w:val="76C87133"/>
    <w:rsid w:val="76CD08D5"/>
    <w:rsid w:val="76DB4B92"/>
    <w:rsid w:val="76FB6D7B"/>
    <w:rsid w:val="77052AA4"/>
    <w:rsid w:val="77136511"/>
    <w:rsid w:val="77340A39"/>
    <w:rsid w:val="77351FD0"/>
    <w:rsid w:val="77472422"/>
    <w:rsid w:val="775739DA"/>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4F5C17"/>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A7AD6"/>
    <w:rsid w:val="7BEE0103"/>
    <w:rsid w:val="7C0A0FE4"/>
    <w:rsid w:val="7C254906"/>
    <w:rsid w:val="7C590818"/>
    <w:rsid w:val="7C61049A"/>
    <w:rsid w:val="7C7C10F6"/>
    <w:rsid w:val="7C853BEA"/>
    <w:rsid w:val="7C881368"/>
    <w:rsid w:val="7CE27788"/>
    <w:rsid w:val="7D0C32F1"/>
    <w:rsid w:val="7D0F408D"/>
    <w:rsid w:val="7D491C6C"/>
    <w:rsid w:val="7D5429C0"/>
    <w:rsid w:val="7D6903CE"/>
    <w:rsid w:val="7D6E6D43"/>
    <w:rsid w:val="7DB57A34"/>
    <w:rsid w:val="7DE60973"/>
    <w:rsid w:val="7DEF0916"/>
    <w:rsid w:val="7E1E5218"/>
    <w:rsid w:val="7E7E6C0F"/>
    <w:rsid w:val="7E9A4E1F"/>
    <w:rsid w:val="7EA7723A"/>
    <w:rsid w:val="7EE86B67"/>
    <w:rsid w:val="7EF56FBB"/>
    <w:rsid w:val="7F0768EB"/>
    <w:rsid w:val="7F143BEC"/>
    <w:rsid w:val="7F712CCC"/>
    <w:rsid w:val="7F715AF2"/>
    <w:rsid w:val="7F886E69"/>
    <w:rsid w:val="7FAE0608"/>
    <w:rsid w:val="7FC6022D"/>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Normal Indent"/>
    <w:basedOn w:val="1"/>
    <w:next w:val="7"/>
    <w:link w:val="724"/>
    <w:qFormat/>
    <w:uiPriority w:val="0"/>
    <w:pPr>
      <w:widowControl/>
      <w:snapToGrid w:val="0"/>
      <w:spacing w:line="480" w:lineRule="exact"/>
      <w:ind w:firstLine="567"/>
    </w:pPr>
    <w:rPr>
      <w:rFonts w:ascii="宋体"/>
      <w:snapToGrid w:val="0"/>
      <w:color w:val="000000"/>
      <w:kern w:val="28"/>
      <w:sz w:val="28"/>
      <w:szCs w:val="20"/>
    </w:rPr>
  </w:style>
  <w:style w:type="paragraph" w:styleId="7">
    <w:name w:val="Balloon Text"/>
    <w:basedOn w:val="1"/>
    <w:link w:val="720"/>
    <w:qFormat/>
    <w:uiPriority w:val="0"/>
    <w:rPr>
      <w:sz w:val="18"/>
      <w:szCs w:val="1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8"/>
    <w:qFormat/>
    <w:uiPriority w:val="99"/>
    <w:pPr>
      <w:jc w:val="left"/>
    </w:pPr>
    <w:rPr>
      <w:rFonts w:hint="eastAsia"/>
    </w:rPr>
  </w:style>
  <w:style w:type="paragraph" w:styleId="22">
    <w:name w:val="Salutation"/>
    <w:basedOn w:val="1"/>
    <w:next w:val="1"/>
    <w:link w:val="818"/>
    <w:qFormat/>
    <w:uiPriority w:val="0"/>
    <w:rPr>
      <w:rFonts w:ascii="仿宋_GB2312" w:eastAsia="仿宋_GB2312"/>
      <w:sz w:val="28"/>
      <w:szCs w:val="20"/>
    </w:rPr>
  </w:style>
  <w:style w:type="paragraph" w:styleId="23">
    <w:name w:val="Body Text 3"/>
    <w:basedOn w:val="1"/>
    <w:link w:val="84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7"/>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29"/>
    <w:link w:val="787"/>
    <w:qFormat/>
    <w:uiPriority w:val="0"/>
    <w:pPr>
      <w:spacing w:line="480" w:lineRule="exact"/>
      <w:ind w:firstLine="480" w:firstLineChars="200"/>
    </w:pPr>
    <w:rPr>
      <w:rFonts w:ascii="宋体" w:hAnsi="宋体"/>
      <w:sz w:val="24"/>
    </w:rPr>
  </w:style>
  <w:style w:type="paragraph" w:styleId="29">
    <w:name w:val="Body Text First Indent 2"/>
    <w:basedOn w:val="28"/>
    <w:next w:val="1"/>
    <w:link w:val="659"/>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3"/>
    <w:qFormat/>
    <w:uiPriority w:val="0"/>
    <w:pPr>
      <w:ind w:left="100" w:leftChars="2500"/>
    </w:pPr>
    <w:rPr>
      <w:rFonts w:ascii="宋体"/>
      <w:sz w:val="24"/>
      <w:szCs w:val="21"/>
      <w:lang w:val="zh-CN"/>
    </w:rPr>
  </w:style>
  <w:style w:type="paragraph" w:styleId="41">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2">
    <w:name w:val="endnote text"/>
    <w:basedOn w:val="1"/>
    <w:link w:val="943"/>
    <w:qFormat/>
    <w:uiPriority w:val="0"/>
    <w:rPr>
      <w:lang w:val="zh-CN"/>
    </w:rPr>
  </w:style>
  <w:style w:type="paragraph" w:styleId="43">
    <w:name w:val="footer"/>
    <w:basedOn w:val="1"/>
    <w:link w:val="894"/>
    <w:qFormat/>
    <w:uiPriority w:val="99"/>
    <w:pPr>
      <w:tabs>
        <w:tab w:val="center" w:pos="4153"/>
        <w:tab w:val="right" w:pos="8306"/>
      </w:tabs>
      <w:snapToGrid w:val="0"/>
      <w:jc w:val="left"/>
    </w:pPr>
    <w:rPr>
      <w:sz w:val="18"/>
      <w:szCs w:val="18"/>
    </w:rPr>
  </w:style>
  <w:style w:type="paragraph" w:styleId="44">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8"/>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2"/>
    <w:qFormat/>
    <w:uiPriority w:val="0"/>
    <w:pPr>
      <w:spacing w:after="120" w:line="480" w:lineRule="auto"/>
    </w:pPr>
  </w:style>
  <w:style w:type="paragraph" w:styleId="59">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6"/>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标题 1 Char"/>
    <w:link w:val="3"/>
    <w:qFormat/>
    <w:uiPriority w:val="9"/>
    <w:rPr>
      <w:b/>
      <w:bCs/>
      <w:kern w:val="44"/>
      <w:sz w:val="44"/>
      <w:szCs w:val="44"/>
    </w:rPr>
  </w:style>
  <w:style w:type="paragraph" w:customStyle="1" w:styleId="83">
    <w:name w:val="正文文本首行缩进 2"/>
    <w:basedOn w:val="28"/>
    <w:qFormat/>
    <w:uiPriority w:val="99"/>
    <w:pPr>
      <w:spacing w:line="200" w:lineRule="atLeast"/>
      <w:ind w:firstLine="420"/>
    </w:pPr>
    <w:rPr>
      <w:rFonts w:hAnsi="Courier New"/>
      <w:spacing w:val="-4"/>
      <w:sz w:val="18"/>
      <w:szCs w:val="18"/>
    </w:rPr>
  </w:style>
  <w:style w:type="paragraph" w:customStyle="1" w:styleId="84">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5">
    <w:name w:val="正文2"/>
    <w:basedOn w:val="58"/>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86">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111"/>
    <w:basedOn w:val="1"/>
    <w:link w:val="668"/>
    <w:qFormat/>
    <w:uiPriority w:val="0"/>
    <w:pPr>
      <w:spacing w:before="156" w:line="360" w:lineRule="auto"/>
      <w:ind w:firstLine="510" w:firstLineChars="200"/>
    </w:pPr>
    <w:rPr>
      <w:sz w:val="24"/>
      <w:szCs w:val="20"/>
    </w:rPr>
  </w:style>
  <w:style w:type="paragraph" w:customStyle="1" w:styleId="92">
    <w:name w:val="无间隔1"/>
    <w:link w:val="676"/>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4"/>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4"/>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9"/>
    <w:qFormat/>
    <w:uiPriority w:val="0"/>
    <w:pPr>
      <w:ind w:left="0" w:right="466" w:firstLine="288"/>
    </w:pPr>
    <w:rPr>
      <w:rFonts w:hAnsi="宋体"/>
    </w:rPr>
  </w:style>
  <w:style w:type="paragraph" w:customStyle="1" w:styleId="99">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正文样式"/>
    <w:basedOn w:val="1"/>
    <w:link w:val="771"/>
    <w:qFormat/>
    <w:uiPriority w:val="0"/>
    <w:pPr>
      <w:adjustRightInd/>
      <w:spacing w:line="360" w:lineRule="auto"/>
      <w:ind w:firstLine="480" w:firstLineChars="200"/>
    </w:pPr>
    <w:rPr>
      <w:kern w:val="0"/>
      <w:sz w:val="24"/>
    </w:rPr>
  </w:style>
  <w:style w:type="paragraph" w:customStyle="1" w:styleId="103">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2"/>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3"/>
    <w:qFormat/>
    <w:uiPriority w:val="0"/>
    <w:pPr>
      <w:tabs>
        <w:tab w:val="left" w:pos="2356"/>
      </w:tabs>
    </w:pPr>
  </w:style>
  <w:style w:type="paragraph" w:customStyle="1" w:styleId="108">
    <w:name w:val="样式 标题 4h4H4Fab-4T5Ref Heading 1rh1Heading sqlsect 1.2.3...."/>
    <w:basedOn w:val="8"/>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6"/>
    <w:qFormat/>
    <w:uiPriority w:val="0"/>
    <w:pPr>
      <w:adjustRightInd/>
    </w:pPr>
    <w:rPr>
      <w:rFonts w:ascii="宋体" w:hAnsi="Courier New"/>
      <w:kern w:val="0"/>
      <w:sz w:val="20"/>
      <w:szCs w:val="20"/>
    </w:rPr>
  </w:style>
  <w:style w:type="paragraph" w:customStyle="1" w:styleId="111">
    <w:name w:val="正文说明"/>
    <w:basedOn w:val="1"/>
    <w:link w:val="848"/>
    <w:qFormat/>
    <w:uiPriority w:val="0"/>
    <w:pPr>
      <w:adjustRightInd/>
      <w:spacing w:line="360" w:lineRule="auto"/>
    </w:pPr>
    <w:rPr>
      <w:kern w:val="0"/>
      <w:sz w:val="24"/>
    </w:rPr>
  </w:style>
  <w:style w:type="paragraph" w:customStyle="1" w:styleId="112">
    <w:name w:val="Table Text"/>
    <w:basedOn w:val="1"/>
    <w:link w:val="854"/>
    <w:qFormat/>
    <w:uiPriority w:val="0"/>
    <w:pPr>
      <w:widowControl/>
      <w:spacing w:before="60" w:after="60"/>
      <w:jc w:val="left"/>
    </w:pPr>
    <w:rPr>
      <w:kern w:val="0"/>
      <w:sz w:val="24"/>
    </w:rPr>
  </w:style>
  <w:style w:type="paragraph" w:customStyle="1" w:styleId="113">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6"/>
    <w:qFormat/>
    <w:uiPriority w:val="0"/>
    <w:pPr>
      <w:widowControl/>
      <w:snapToGrid w:val="0"/>
      <w:spacing w:afterLines="50"/>
      <w:ind w:firstLine="200" w:firstLineChars="200"/>
    </w:pPr>
    <w:rPr>
      <w:kern w:val="0"/>
      <w:sz w:val="24"/>
      <w:szCs w:val="20"/>
    </w:rPr>
  </w:style>
  <w:style w:type="paragraph" w:customStyle="1" w:styleId="118">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6"/>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8"/>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4"/>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5"/>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9"/>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8"/>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81"/>
    <w:next w:val="8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81"/>
    <w:next w:val="8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8"/>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1"/>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5"/>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8"/>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0"/>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6"/>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9"/>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23">
    <w:name w:val="正文211"/>
    <w:basedOn w:val="1"/>
    <w:qFormat/>
    <w:uiPriority w:val="0"/>
    <w:pPr>
      <w:spacing w:before="156" w:line="360" w:lineRule="auto"/>
      <w:ind w:firstLine="510" w:firstLineChars="200"/>
    </w:pPr>
    <w:rPr>
      <w:sz w:val="24"/>
      <w:szCs w:val="20"/>
    </w:rPr>
  </w:style>
  <w:style w:type="paragraph" w:customStyle="1" w:styleId="624">
    <w:name w:val="纯文本3"/>
    <w:basedOn w:val="1"/>
    <w:qFormat/>
    <w:uiPriority w:val="0"/>
    <w:pPr>
      <w:adjustRightInd/>
      <w:snapToGrid w:val="0"/>
      <w:jc w:val="left"/>
    </w:pPr>
    <w:rPr>
      <w:rFonts w:ascii="Century Gothic" w:hAnsi="楷体_GB2312" w:eastAsia="Century Gothic"/>
      <w:szCs w:val="20"/>
    </w:rPr>
  </w:style>
  <w:style w:type="character" w:customStyle="1" w:styleId="625">
    <w:name w:val="表格非标题文字 Char"/>
    <w:link w:val="86"/>
    <w:qFormat/>
    <w:uiPriority w:val="0"/>
    <w:rPr>
      <w:rFonts w:ascii="Futura Bk" w:hAnsi="Futura Bk"/>
      <w:kern w:val="2"/>
      <w:sz w:val="18"/>
      <w:szCs w:val="21"/>
      <w:lang w:val="en-US" w:eastAsia="zh-CN" w:bidi="ar-SA"/>
    </w:rPr>
  </w:style>
  <w:style w:type="character" w:customStyle="1" w:styleId="626">
    <w:name w:val="*正文 Char"/>
    <w:link w:val="87"/>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8"/>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2"/>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9"/>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0"/>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29"/>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1"/>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50"/>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2"/>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10"/>
    <w:qFormat/>
    <w:uiPriority w:val="0"/>
    <w:rPr>
      <w:rFonts w:ascii="Arial" w:hAnsi="Arial" w:eastAsia="黑体"/>
      <w:b/>
      <w:bCs/>
      <w:kern w:val="2"/>
      <w:sz w:val="24"/>
      <w:szCs w:val="24"/>
    </w:rPr>
  </w:style>
  <w:style w:type="character" w:customStyle="1" w:styleId="684">
    <w:name w:val="纯文本 Char_0"/>
    <w:link w:val="93"/>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5"/>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6"/>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40"/>
    <w:qFormat/>
    <w:uiPriority w:val="0"/>
    <w:rPr>
      <w:rFonts w:ascii="宋体"/>
      <w:kern w:val="2"/>
      <w:sz w:val="24"/>
      <w:szCs w:val="21"/>
      <w:lang w:val="zh-CN"/>
    </w:rPr>
  </w:style>
  <w:style w:type="character" w:customStyle="1" w:styleId="714">
    <w:name w:val="标题 9 Char"/>
    <w:link w:val="13"/>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7"/>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7"/>
    <w:qFormat/>
    <w:locked/>
    <w:uiPriority w:val="0"/>
    <w:rPr>
      <w:rFonts w:ascii="Tahoma" w:hAnsi="Tahoma"/>
      <w:sz w:val="24"/>
      <w:szCs w:val="24"/>
    </w:rPr>
  </w:style>
  <w:style w:type="character" w:customStyle="1" w:styleId="724">
    <w:name w:val="正文缩进 Char2"/>
    <w:link w:val="6"/>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8"/>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0"/>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4"/>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0"/>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1"/>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81"/>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2"/>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3"/>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4"/>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8"/>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6"/>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1"/>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9"/>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2"/>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9"/>
    <w:qFormat/>
    <w:uiPriority w:val="0"/>
    <w:rPr>
      <w:rFonts w:ascii="黑体" w:hAnsi="Courier New" w:eastAsia="黑体"/>
    </w:rPr>
  </w:style>
  <w:style w:type="character" w:customStyle="1" w:styleId="822">
    <w:name w:val="正文文本 2 Char1"/>
    <w:link w:val="58"/>
    <w:qFormat/>
    <w:uiPriority w:val="0"/>
    <w:rPr>
      <w:kern w:val="2"/>
      <w:sz w:val="21"/>
      <w:szCs w:val="24"/>
    </w:rPr>
  </w:style>
  <w:style w:type="character" w:customStyle="1" w:styleId="823">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11"/>
    <w:qFormat/>
    <w:uiPriority w:val="0"/>
    <w:rPr>
      <w:b/>
      <w:bCs/>
      <w:kern w:val="2"/>
      <w:sz w:val="24"/>
      <w:szCs w:val="24"/>
    </w:rPr>
  </w:style>
  <w:style w:type="character" w:customStyle="1" w:styleId="826">
    <w:name w:val="正文文本缩进 2 Char"/>
    <w:link w:val="41"/>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3"/>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9"/>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0"/>
    <w:qFormat/>
    <w:uiPriority w:val="0"/>
    <w:rPr>
      <w:rFonts w:ascii="宋体" w:hAnsi="Courier New"/>
    </w:rPr>
  </w:style>
  <w:style w:type="character" w:customStyle="1" w:styleId="837">
    <w:name w:val="正文首行缩进 Char"/>
    <w:link w:val="26"/>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8"/>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3"/>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1"/>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2"/>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1"/>
    <w:qFormat/>
    <w:uiPriority w:val="0"/>
    <w:rPr>
      <w:kern w:val="2"/>
      <w:sz w:val="21"/>
      <w:szCs w:val="24"/>
    </w:rPr>
  </w:style>
  <w:style w:type="character" w:customStyle="1" w:styleId="859">
    <w:name w:val="签名 Char"/>
    <w:link w:val="45"/>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3"/>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4"/>
    <w:qFormat/>
    <w:uiPriority w:val="0"/>
    <w:rPr>
      <w:rFonts w:ascii="宋体"/>
    </w:rPr>
  </w:style>
  <w:style w:type="character" w:customStyle="1" w:styleId="870">
    <w:name w:val="标题 8 Char"/>
    <w:link w:val="12"/>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5"/>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5"/>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3"/>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6"/>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4"/>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7"/>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8"/>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9"/>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0"/>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0"/>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1"/>
    <w:qFormat/>
    <w:uiPriority w:val="0"/>
    <w:rPr>
      <w:rFonts w:cs="宋体"/>
      <w:kern w:val="2"/>
      <w:sz w:val="24"/>
    </w:rPr>
  </w:style>
  <w:style w:type="character" w:customStyle="1" w:styleId="9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6">
    <w:name w:val="gray6"/>
    <w:basedOn w:val="70"/>
    <w:qFormat/>
    <w:uiPriority w:val="0"/>
    <w:rPr>
      <w:rFonts w:ascii="Arial" w:hAnsi="Arial" w:eastAsia="黑体" w:cs="Arial"/>
      <w:snapToGrid w:val="0"/>
      <w:kern w:val="0"/>
      <w:szCs w:val="21"/>
    </w:rPr>
  </w:style>
  <w:style w:type="character" w:customStyle="1" w:styleId="937">
    <w:name w:val="hui"/>
    <w:basedOn w:val="70"/>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42"/>
    <w:qFormat/>
    <w:uiPriority w:val="0"/>
    <w:rPr>
      <w:kern w:val="2"/>
      <w:sz w:val="21"/>
      <w:szCs w:val="24"/>
      <w:lang w:val="zh-CN"/>
    </w:rPr>
  </w:style>
  <w:style w:type="character" w:customStyle="1" w:styleId="944">
    <w:name w:val="无间隔 Char"/>
    <w:link w:val="171"/>
    <w:qFormat/>
    <w:uiPriority w:val="99"/>
    <w:rPr>
      <w:kern w:val="2"/>
      <w:sz w:val="21"/>
      <w:szCs w:val="22"/>
    </w:rPr>
  </w:style>
  <w:style w:type="character" w:customStyle="1" w:styleId="945">
    <w:name w:val="标准文本 Char Char"/>
    <w:link w:val="609"/>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8">
    <w:name w:val="Normal Indent1"/>
    <w:qFormat/>
    <w:uiPriority w:val="0"/>
    <w:pPr>
      <w:widowControl w:val="0"/>
      <w:adjustRightInd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11969</Words>
  <Characters>12915</Characters>
  <Lines>276</Lines>
  <Paragraphs>77</Paragraphs>
  <TotalTime>2</TotalTime>
  <ScaleCrop>false</ScaleCrop>
  <LinksUpToDate>false</LinksUpToDate>
  <CharactersWithSpaces>13186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2023-06-21T08:49:00Z</dcterms:created>
  <dc:creator>玥</dc:creator>
  <cp:lastModifiedBy>成燕</cp:lastModifiedBy>
  <cp:lastPrinted>2025-01-27T07:25:00Z</cp:lastPrinted>
  <dcterms:modified xsi:type="dcterms:W3CDTF">2025-02-11T12:07:15Z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40A273429FD34CCC9A91228400621F9E_13</vt:lpwstr>
  </property>
  <property fmtid="{D5CDD505-2E9C-101B-9397-08002B2CF9AE}" pid="5" name="KSOTemplateDocerSaveRecord">
    <vt:lpwstr>eyJoZGlkIjoiNmEzMzBjMDNlYTUwODU5MGU1ODY3ZDM1Yzg3NjhlOGUiLCJ1c2VySWQiOiI1OTk4ODk4NTYifQ==</vt:lpwstr>
  </property>
</Properties>
</file>