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8B428">
      <w:pPr>
        <w:pStyle w:val="53"/>
        <w:snapToGrid w:val="0"/>
        <w:spacing w:line="360" w:lineRule="auto"/>
        <w:jc w:val="center"/>
        <w:textAlignment w:val="baseline"/>
        <w:rPr>
          <w:rFonts w:ascii="黑体" w:eastAsia="黑体"/>
          <w:bCs/>
          <w:color w:val="auto"/>
          <w:sz w:val="48"/>
          <w:szCs w:val="48"/>
        </w:rPr>
      </w:pPr>
    </w:p>
    <w:p w14:paraId="3B9C28FC">
      <w:pPr>
        <w:pStyle w:val="53"/>
        <w:snapToGrid w:val="0"/>
        <w:spacing w:line="360" w:lineRule="auto"/>
        <w:jc w:val="center"/>
        <w:textAlignment w:val="baseline"/>
        <w:rPr>
          <w:rFonts w:hint="eastAsia" w:eastAsia="宋体"/>
          <w:b/>
          <w:color w:val="auto"/>
          <w:sz w:val="52"/>
          <w:szCs w:val="52"/>
          <w:lang w:val="en-US" w:eastAsia="zh-CN"/>
        </w:rPr>
      </w:pPr>
      <w:r>
        <w:rPr>
          <w:rFonts w:hint="eastAsia"/>
          <w:b/>
          <w:color w:val="auto"/>
          <w:sz w:val="52"/>
          <w:szCs w:val="52"/>
          <w:lang w:eastAsia="zh-CN"/>
        </w:rPr>
        <w:t>临平新城九乔人才专项租赁住房（荟杰公寓）运营管理单位采购项目</w:t>
      </w:r>
    </w:p>
    <w:p w14:paraId="614FF27B">
      <w:pPr>
        <w:pStyle w:val="53"/>
        <w:snapToGrid w:val="0"/>
        <w:spacing w:line="360" w:lineRule="auto"/>
        <w:jc w:val="both"/>
        <w:textAlignment w:val="baseline"/>
        <w:rPr>
          <w:lang w:val="en-US"/>
        </w:rPr>
      </w:pPr>
    </w:p>
    <w:p w14:paraId="1F14814C">
      <w:pPr>
        <w:pStyle w:val="53"/>
        <w:snapToGrid w:val="0"/>
        <w:spacing w:line="360" w:lineRule="auto"/>
        <w:jc w:val="both"/>
        <w:textAlignment w:val="baseline"/>
        <w:rPr>
          <w:lang w:val="en-US"/>
        </w:rPr>
      </w:pPr>
    </w:p>
    <w:p w14:paraId="0C69F4EA">
      <w:pPr>
        <w:pStyle w:val="53"/>
        <w:snapToGrid w:val="0"/>
        <w:spacing w:line="360" w:lineRule="auto"/>
        <w:jc w:val="both"/>
        <w:textAlignment w:val="baseline"/>
        <w:rPr>
          <w:lang w:val="en-US"/>
        </w:rPr>
      </w:pPr>
    </w:p>
    <w:p w14:paraId="441F7234">
      <w:pPr>
        <w:snapToGrid w:val="0"/>
        <w:spacing w:line="360" w:lineRule="auto"/>
        <w:jc w:val="center"/>
        <w:textAlignment w:val="baseline"/>
        <w:rPr>
          <w:rFonts w:ascii="宋体" w:hAnsi="宋体"/>
          <w:b/>
          <w:sz w:val="36"/>
          <w:szCs w:val="36"/>
        </w:rPr>
      </w:pPr>
      <w:r>
        <w:rPr>
          <w:rFonts w:hint="eastAsia" w:ascii="宋体" w:hAnsi="宋体"/>
          <w:b/>
          <w:sz w:val="84"/>
          <w:szCs w:val="84"/>
        </w:rPr>
        <w:t>招 标 文 件</w:t>
      </w:r>
    </w:p>
    <w:p w14:paraId="3A52450D">
      <w:pPr>
        <w:snapToGrid w:val="0"/>
        <w:jc w:val="center"/>
        <w:textAlignment w:val="baseline"/>
        <w:rPr>
          <w:rFonts w:hint="eastAsia" w:ascii="宋体" w:hAnsi="宋体" w:eastAsia="宋体"/>
          <w:b/>
          <w:sz w:val="36"/>
          <w:szCs w:val="36"/>
          <w:lang w:eastAsia="zh-CN"/>
        </w:rPr>
      </w:pPr>
      <w:r>
        <w:rPr>
          <w:rFonts w:hint="eastAsia" w:ascii="宋体" w:hAnsi="宋体"/>
          <w:b/>
          <w:sz w:val="36"/>
          <w:szCs w:val="36"/>
        </w:rPr>
        <w:t>招标编号：</w:t>
      </w:r>
      <w:r>
        <w:rPr>
          <w:rFonts w:hint="eastAsia" w:ascii="宋体" w:hAnsi="宋体"/>
          <w:b/>
          <w:sz w:val="36"/>
          <w:szCs w:val="36"/>
          <w:lang w:val="en-US" w:eastAsia="zh-CN"/>
        </w:rPr>
        <w:t>LPGGZL2025002</w:t>
      </w:r>
      <w:r>
        <w:rPr>
          <w:rFonts w:hint="eastAsia" w:ascii="宋体" w:hAnsi="宋体"/>
          <w:b/>
          <w:sz w:val="36"/>
          <w:szCs w:val="36"/>
          <w:lang w:val="zh-CN"/>
        </w:rPr>
        <w:t xml:space="preserve"> </w:t>
      </w:r>
      <w:r>
        <w:rPr>
          <w:rFonts w:hint="eastAsia" w:ascii="宋体" w:hAnsi="宋体"/>
          <w:b/>
          <w:sz w:val="36"/>
          <w:szCs w:val="36"/>
          <w:lang w:eastAsia="zh-CN"/>
        </w:rPr>
        <w:t xml:space="preserve">        </w:t>
      </w:r>
    </w:p>
    <w:p w14:paraId="54C50591">
      <w:pPr>
        <w:snapToGrid w:val="0"/>
        <w:spacing w:line="480" w:lineRule="auto"/>
        <w:ind w:firstLine="723"/>
        <w:jc w:val="center"/>
        <w:textAlignment w:val="baseline"/>
        <w:rPr>
          <w:rFonts w:ascii="宋体"/>
          <w:b/>
          <w:sz w:val="36"/>
          <w:szCs w:val="36"/>
        </w:rPr>
      </w:pPr>
      <w:r>
        <w:rPr>
          <w:rFonts w:hint="eastAsia" w:ascii="宋体" w:hAnsi="宋体"/>
          <w:b/>
          <w:sz w:val="36"/>
          <w:szCs w:val="36"/>
        </w:rPr>
        <w:t xml:space="preserve">  </w:t>
      </w:r>
      <w:r>
        <w:rPr>
          <w:rFonts w:hint="eastAsia" w:ascii="宋体" w:hAnsi="宋体" w:cs="宋体"/>
          <w:b/>
          <w:bCs/>
          <w:sz w:val="36"/>
          <w:szCs w:val="36"/>
        </w:rPr>
        <w:t xml:space="preserve"> </w:t>
      </w:r>
    </w:p>
    <w:p w14:paraId="1373346E">
      <w:pPr>
        <w:snapToGrid w:val="0"/>
        <w:spacing w:line="360" w:lineRule="auto"/>
        <w:ind w:firstLine="723"/>
        <w:jc w:val="center"/>
        <w:textAlignment w:val="baseline"/>
        <w:rPr>
          <w:rFonts w:ascii="宋体"/>
          <w:b/>
          <w:sz w:val="36"/>
          <w:szCs w:val="36"/>
        </w:rPr>
      </w:pPr>
    </w:p>
    <w:p w14:paraId="6A80D455">
      <w:pPr>
        <w:pStyle w:val="53"/>
      </w:pPr>
    </w:p>
    <w:p w14:paraId="1CC92ADD">
      <w:pPr>
        <w:pStyle w:val="103"/>
        <w:ind w:firstLine="320"/>
      </w:pPr>
      <w:r>
        <w:t>窗体顶端</w:t>
      </w:r>
    </w:p>
    <w:p w14:paraId="79925446">
      <w:pPr>
        <w:widowControl/>
        <w:spacing w:line="24" w:lineRule="atLeast"/>
        <w:ind w:left="300"/>
        <w:jc w:val="left"/>
        <w:rPr>
          <w:rFonts w:ascii="微软雅黑" w:hAnsi="微软雅黑" w:eastAsia="微软雅黑" w:cs="微软雅黑"/>
          <w:color w:val="auto"/>
        </w:rPr>
      </w:pPr>
      <w:r>
        <w:rPr>
          <w:rFonts w:hint="eastAsia" w:ascii="微软雅黑" w:hAnsi="微软雅黑" w:eastAsia="微软雅黑" w:cs="微软雅黑"/>
          <w:color w:val="auto"/>
          <w:kern w:val="0"/>
          <w:sz w:val="24"/>
          <w:szCs w:val="24"/>
        </w:rPr>
        <w:t xml:space="preserve"> </w:t>
      </w:r>
    </w:p>
    <w:p w14:paraId="74D739B3">
      <w:pPr>
        <w:pStyle w:val="104"/>
        <w:ind w:firstLine="320"/>
      </w:pPr>
      <w:r>
        <w:t>窗体底端</w:t>
      </w:r>
    </w:p>
    <w:p w14:paraId="0FB584BF">
      <w:pPr>
        <w:snapToGrid w:val="0"/>
        <w:ind w:firstLine="400"/>
        <w:textAlignment w:val="baseline"/>
        <w:rPr>
          <w:sz w:val="20"/>
        </w:rPr>
      </w:pPr>
    </w:p>
    <w:p w14:paraId="758AA6AB">
      <w:pPr>
        <w:pStyle w:val="53"/>
        <w:snapToGrid w:val="0"/>
        <w:spacing w:line="360" w:lineRule="auto"/>
        <w:jc w:val="both"/>
        <w:textAlignment w:val="baseline"/>
      </w:pPr>
    </w:p>
    <w:p w14:paraId="2CC6FD54">
      <w:pPr>
        <w:pStyle w:val="53"/>
        <w:snapToGrid w:val="0"/>
        <w:spacing w:line="360" w:lineRule="auto"/>
        <w:jc w:val="both"/>
        <w:textAlignment w:val="baseline"/>
      </w:pPr>
    </w:p>
    <w:p w14:paraId="54538DA8">
      <w:pPr>
        <w:snapToGrid w:val="0"/>
        <w:spacing w:line="360" w:lineRule="auto"/>
        <w:textAlignment w:val="baseline"/>
        <w:rPr>
          <w:rFonts w:hint="eastAsia" w:ascii="宋体" w:hAnsi="宋体" w:eastAsia="宋体"/>
          <w:b/>
          <w:sz w:val="36"/>
          <w:szCs w:val="36"/>
          <w:lang w:eastAsia="zh-CN"/>
        </w:rPr>
      </w:pPr>
      <w:r>
        <w:rPr>
          <w:rFonts w:hint="eastAsia" w:ascii="宋体" w:hAnsi="宋体"/>
          <w:b/>
          <w:sz w:val="36"/>
          <w:szCs w:val="36"/>
        </w:rPr>
        <w:t>招标采购单位：</w:t>
      </w:r>
      <w:r>
        <w:rPr>
          <w:rFonts w:hint="eastAsia" w:ascii="宋体" w:hAnsi="宋体"/>
          <w:b/>
          <w:sz w:val="36"/>
          <w:szCs w:val="36"/>
          <w:lang w:eastAsia="zh-CN"/>
        </w:rPr>
        <w:t>杭州临平公共租赁住房投资管理发展有限公司</w:t>
      </w:r>
    </w:p>
    <w:p w14:paraId="3C4D32CF">
      <w:pPr>
        <w:snapToGrid w:val="0"/>
        <w:spacing w:line="360" w:lineRule="auto"/>
        <w:ind w:firstLine="723"/>
        <w:jc w:val="center"/>
        <w:textAlignment w:val="baseline"/>
        <w:rPr>
          <w:rFonts w:ascii="宋体" w:hAnsi="宋体"/>
          <w:b/>
          <w:sz w:val="36"/>
          <w:szCs w:val="36"/>
        </w:rPr>
      </w:pPr>
      <w:r>
        <w:rPr>
          <w:rFonts w:hint="eastAsia" w:ascii="宋体" w:hAnsi="宋体"/>
          <w:b/>
          <w:sz w:val="36"/>
          <w:szCs w:val="36"/>
        </w:rPr>
        <w:t>招标代理机构：耀华建设管理有限公司</w:t>
      </w:r>
    </w:p>
    <w:p w14:paraId="55EDD48D">
      <w:pPr>
        <w:snapToGrid w:val="0"/>
        <w:spacing w:line="360" w:lineRule="auto"/>
        <w:ind w:firstLine="2349" w:firstLineChars="650"/>
        <w:textAlignment w:val="baseline"/>
        <w:rPr>
          <w:rFonts w:ascii="宋体" w:hAnsi="宋体"/>
          <w:b/>
          <w:sz w:val="36"/>
          <w:szCs w:val="36"/>
        </w:rPr>
      </w:pPr>
      <w:r>
        <w:rPr>
          <w:rFonts w:hint="eastAsia" w:ascii="宋体"/>
          <w:b/>
          <w:sz w:val="36"/>
          <w:szCs w:val="36"/>
        </w:rPr>
        <w:t>日期：</w:t>
      </w:r>
      <w:r>
        <w:rPr>
          <w:rFonts w:hint="eastAsia" w:ascii="宋体" w:hAnsi="宋体"/>
          <w:b/>
          <w:sz w:val="36"/>
          <w:szCs w:val="36"/>
          <w:lang w:eastAsia="zh-CN"/>
        </w:rPr>
        <w:t>2025年</w:t>
      </w:r>
      <w:r>
        <w:rPr>
          <w:rFonts w:hint="eastAsia" w:ascii="宋体" w:hAnsi="宋体"/>
          <w:b/>
          <w:sz w:val="36"/>
          <w:szCs w:val="36"/>
          <w:lang w:val="en-US" w:eastAsia="zh-CN"/>
        </w:rPr>
        <w:t>02</w:t>
      </w:r>
      <w:r>
        <w:rPr>
          <w:rFonts w:hint="eastAsia" w:ascii="宋体" w:hAnsi="宋体"/>
          <w:b/>
          <w:sz w:val="36"/>
          <w:szCs w:val="36"/>
        </w:rPr>
        <w:t>月</w:t>
      </w:r>
      <w:r>
        <w:rPr>
          <w:rFonts w:hint="eastAsia" w:ascii="宋体" w:hAnsi="宋体"/>
          <w:b/>
          <w:sz w:val="36"/>
          <w:szCs w:val="36"/>
          <w:lang w:val="en-US" w:eastAsia="zh-CN"/>
        </w:rPr>
        <w:t>12</w:t>
      </w:r>
      <w:r>
        <w:rPr>
          <w:rFonts w:hint="eastAsia" w:ascii="宋体" w:hAnsi="宋体"/>
          <w:b/>
          <w:sz w:val="36"/>
          <w:szCs w:val="36"/>
        </w:rPr>
        <w:t>日</w:t>
      </w:r>
    </w:p>
    <w:p w14:paraId="0F787EAB">
      <w:pPr>
        <w:pageBreakBefore w:val="0"/>
        <w:shd w:val="clear"/>
        <w:snapToGrid/>
        <w:spacing w:line="240" w:lineRule="auto"/>
        <w:jc w:val="left"/>
        <w:textAlignment w:val="auto"/>
        <w:rPr>
          <w:rFonts w:hint="eastAsia" w:ascii="宋体" w:hAnsi="宋体" w:cs="宋体"/>
          <w:b/>
          <w:bCs/>
          <w:sz w:val="44"/>
          <w:szCs w:val="44"/>
          <w:lang w:val="en-US" w:eastAsia="zh-CN"/>
        </w:rPr>
      </w:pPr>
      <w:bookmarkStart w:id="0" w:name="_Toc381361193"/>
      <w:r>
        <w:rPr>
          <w:rFonts w:hint="eastAsia" w:ascii="宋体" w:hAnsi="宋体" w:cs="宋体"/>
          <w:b/>
          <w:bCs/>
          <w:sz w:val="44"/>
          <w:szCs w:val="44"/>
          <w:lang w:val="en-US" w:eastAsia="zh-CN"/>
        </w:rPr>
        <w:br w:type="page"/>
      </w:r>
    </w:p>
    <w:p w14:paraId="090CBF2D">
      <w:pPr>
        <w:pageBreakBefore/>
        <w:shd w:val="clear" w:color="auto" w:fill="FFFFFF"/>
        <w:snapToGrid w:val="0"/>
        <w:spacing w:line="360" w:lineRule="auto"/>
        <w:jc w:val="both"/>
        <w:textAlignment w:val="baseline"/>
        <w:rPr>
          <w:rFonts w:ascii="宋体" w:cs="宋体"/>
          <w:b/>
          <w:bCs/>
          <w:sz w:val="44"/>
          <w:szCs w:val="44"/>
        </w:rPr>
      </w:pPr>
      <w:r>
        <w:rPr>
          <w:rFonts w:hint="eastAsia" w:ascii="宋体" w:hAnsi="宋体" w:cs="宋体"/>
          <w:b/>
          <w:bCs/>
          <w:sz w:val="44"/>
          <w:szCs w:val="44"/>
          <w:lang w:val="en-US" w:eastAsia="zh-CN"/>
        </w:rPr>
        <w:t xml:space="preserve">                   </w:t>
      </w:r>
      <w:r>
        <w:rPr>
          <w:rFonts w:hint="eastAsia" w:ascii="宋体" w:hAnsi="宋体" w:cs="宋体"/>
          <w:b/>
          <w:bCs/>
          <w:sz w:val="44"/>
          <w:szCs w:val="44"/>
        </w:rPr>
        <w:t>目</w:t>
      </w:r>
      <w:r>
        <w:rPr>
          <w:rFonts w:ascii="宋体" w:hAnsi="宋体" w:cs="宋体"/>
          <w:b/>
          <w:bCs/>
          <w:sz w:val="44"/>
          <w:szCs w:val="44"/>
        </w:rPr>
        <w:t xml:space="preserve">  </w:t>
      </w:r>
      <w:r>
        <w:rPr>
          <w:rFonts w:hint="eastAsia" w:ascii="宋体" w:hAnsi="宋体" w:cs="宋体"/>
          <w:b/>
          <w:bCs/>
          <w:sz w:val="44"/>
          <w:szCs w:val="44"/>
        </w:rPr>
        <w:t>录</w:t>
      </w:r>
    </w:p>
    <w:p w14:paraId="6CADCBF7">
      <w:pPr>
        <w:pStyle w:val="27"/>
        <w:tabs>
          <w:tab w:val="right" w:leader="dot" w:pos="9298"/>
        </w:tabs>
        <w:snapToGrid w:val="0"/>
        <w:spacing w:line="360" w:lineRule="auto"/>
        <w:ind w:firstLine="482"/>
        <w:textAlignment w:val="baseline"/>
        <w:rPr>
          <w:b/>
          <w:bCs/>
          <w:sz w:val="24"/>
          <w:szCs w:val="24"/>
        </w:rPr>
      </w:pPr>
      <w:r>
        <w:rPr>
          <w:rFonts w:ascii="宋体" w:hAnsi="宋体" w:cs="宋体"/>
          <w:b/>
          <w:bCs/>
          <w:sz w:val="24"/>
          <w:szCs w:val="24"/>
        </w:rPr>
        <w:fldChar w:fldCharType="begin"/>
      </w:r>
      <w:r>
        <w:rPr>
          <w:rFonts w:ascii="宋体" w:hAnsi="宋体" w:cs="宋体"/>
          <w:b/>
          <w:bCs/>
          <w:sz w:val="24"/>
          <w:szCs w:val="24"/>
        </w:rPr>
        <w:instrText xml:space="preserve">TOC \o "1-1" \h \u </w:instrText>
      </w:r>
      <w:r>
        <w:rPr>
          <w:rFonts w:ascii="宋体" w:hAnsi="宋体" w:cs="宋体"/>
          <w:b/>
          <w:bCs/>
          <w:sz w:val="24"/>
          <w:szCs w:val="24"/>
        </w:rPr>
        <w:fldChar w:fldCharType="separate"/>
      </w:r>
      <w:r>
        <w:fldChar w:fldCharType="begin"/>
      </w:r>
      <w:r>
        <w:instrText xml:space="preserve"> HYPERLINK \l "_Toc15167" </w:instrText>
      </w:r>
      <w:r>
        <w:fldChar w:fldCharType="separate"/>
      </w:r>
      <w:r>
        <w:rPr>
          <w:rFonts w:hint="eastAsia" w:ascii="宋体" w:hAnsi="宋体" w:cs="宋体"/>
          <w:b/>
          <w:bCs/>
          <w:sz w:val="24"/>
          <w:szCs w:val="24"/>
        </w:rPr>
        <w:t>第一部分</w:t>
      </w:r>
      <w:r>
        <w:rPr>
          <w:rFonts w:ascii="宋体" w:hAnsi="宋体" w:cs="宋体"/>
          <w:b/>
          <w:bCs/>
          <w:sz w:val="24"/>
          <w:szCs w:val="24"/>
        </w:rPr>
        <w:t xml:space="preserve"> </w:t>
      </w:r>
      <w:r>
        <w:rPr>
          <w:rFonts w:hint="eastAsia" w:ascii="宋体" w:hAnsi="宋体" w:cs="宋体"/>
          <w:b/>
          <w:bCs/>
          <w:sz w:val="24"/>
          <w:szCs w:val="24"/>
        </w:rPr>
        <w:t>招标公告</w:t>
      </w:r>
      <w:r>
        <w:rPr>
          <w:b/>
          <w:bCs/>
          <w:sz w:val="24"/>
          <w:szCs w:val="24"/>
        </w:rPr>
        <w:tab/>
      </w:r>
      <w:r>
        <w:rPr>
          <w:rFonts w:hint="eastAsia"/>
          <w:b/>
          <w:bCs/>
          <w:sz w:val="24"/>
          <w:szCs w:val="24"/>
        </w:rPr>
        <w:t>2</w:t>
      </w:r>
      <w:r>
        <w:rPr>
          <w:rFonts w:hint="eastAsia"/>
          <w:b/>
          <w:bCs/>
          <w:sz w:val="24"/>
          <w:szCs w:val="24"/>
        </w:rPr>
        <w:fldChar w:fldCharType="end"/>
      </w:r>
    </w:p>
    <w:p w14:paraId="7966935A">
      <w:pPr>
        <w:pStyle w:val="27"/>
        <w:tabs>
          <w:tab w:val="right" w:leader="dot" w:pos="9298"/>
        </w:tabs>
        <w:snapToGrid w:val="0"/>
        <w:spacing w:line="360" w:lineRule="auto"/>
        <w:ind w:firstLine="440"/>
        <w:textAlignment w:val="baseline"/>
        <w:rPr>
          <w:b/>
          <w:bCs/>
          <w:sz w:val="24"/>
          <w:szCs w:val="24"/>
        </w:rPr>
      </w:pPr>
      <w:r>
        <w:fldChar w:fldCharType="begin"/>
      </w:r>
      <w:r>
        <w:instrText xml:space="preserve"> HYPERLINK \l "_Toc2125" </w:instrText>
      </w:r>
      <w:r>
        <w:fldChar w:fldCharType="separate"/>
      </w:r>
      <w:r>
        <w:rPr>
          <w:rFonts w:hint="eastAsia" w:ascii="宋体" w:hAnsi="宋体" w:cs="宋体"/>
          <w:b/>
          <w:bCs/>
          <w:sz w:val="24"/>
          <w:szCs w:val="24"/>
        </w:rPr>
        <w:t>第二部分</w:t>
      </w:r>
      <w:r>
        <w:rPr>
          <w:rFonts w:ascii="宋体" w:hAnsi="宋体" w:cs="宋体"/>
          <w:b/>
          <w:bCs/>
          <w:sz w:val="24"/>
          <w:szCs w:val="24"/>
        </w:rPr>
        <w:t xml:space="preserve"> </w:t>
      </w:r>
      <w:r>
        <w:rPr>
          <w:rFonts w:hint="eastAsia" w:ascii="宋体" w:hAnsi="宋体" w:cs="宋体"/>
          <w:b/>
          <w:bCs/>
          <w:sz w:val="24"/>
          <w:szCs w:val="24"/>
        </w:rPr>
        <w:t>投标人须知</w:t>
      </w:r>
      <w:r>
        <w:rPr>
          <w:b/>
          <w:bCs/>
          <w:sz w:val="24"/>
          <w:szCs w:val="24"/>
        </w:rPr>
        <w:tab/>
      </w:r>
      <w:r>
        <w:rPr>
          <w:b/>
          <w:bCs/>
          <w:sz w:val="24"/>
          <w:szCs w:val="24"/>
        </w:rPr>
        <w:fldChar w:fldCharType="end"/>
      </w:r>
      <w:r>
        <w:rPr>
          <w:rFonts w:hint="eastAsia"/>
          <w:b/>
          <w:bCs/>
          <w:sz w:val="24"/>
          <w:szCs w:val="24"/>
        </w:rPr>
        <w:t>4</w:t>
      </w:r>
    </w:p>
    <w:p w14:paraId="06F66871">
      <w:pPr>
        <w:pStyle w:val="27"/>
        <w:tabs>
          <w:tab w:val="right" w:leader="dot" w:pos="9298"/>
        </w:tabs>
        <w:snapToGrid w:val="0"/>
        <w:spacing w:line="360" w:lineRule="auto"/>
        <w:ind w:firstLine="440"/>
        <w:textAlignment w:val="baseline"/>
        <w:rPr>
          <w:b/>
          <w:bCs/>
          <w:sz w:val="24"/>
          <w:szCs w:val="24"/>
        </w:rPr>
      </w:pPr>
      <w:r>
        <w:fldChar w:fldCharType="begin"/>
      </w:r>
      <w:r>
        <w:instrText xml:space="preserve"> HYPERLINK \l "_Toc25301" </w:instrText>
      </w:r>
      <w:r>
        <w:fldChar w:fldCharType="separate"/>
      </w:r>
      <w:r>
        <w:rPr>
          <w:rFonts w:hint="eastAsia" w:ascii="宋体" w:hAnsi="宋体" w:cs="宋体"/>
          <w:b/>
          <w:bCs/>
          <w:sz w:val="24"/>
          <w:szCs w:val="24"/>
        </w:rPr>
        <w:t>第三部分</w:t>
      </w:r>
      <w:r>
        <w:rPr>
          <w:rFonts w:ascii="宋体" w:hAnsi="宋体" w:cs="宋体"/>
          <w:b/>
          <w:bCs/>
          <w:sz w:val="24"/>
          <w:szCs w:val="24"/>
        </w:rPr>
        <w:t xml:space="preserve"> </w:t>
      </w:r>
      <w:r>
        <w:rPr>
          <w:rFonts w:hint="eastAsia" w:ascii="宋体" w:hAnsi="宋体" w:cs="宋体"/>
          <w:b/>
          <w:bCs/>
          <w:sz w:val="24"/>
          <w:szCs w:val="24"/>
        </w:rPr>
        <w:t>采购需求</w:t>
      </w:r>
      <w:r>
        <w:rPr>
          <w:b/>
          <w:bCs/>
          <w:sz w:val="24"/>
          <w:szCs w:val="24"/>
        </w:rPr>
        <w:tab/>
      </w:r>
      <w:r>
        <w:rPr>
          <w:b/>
          <w:bCs/>
          <w:sz w:val="24"/>
          <w:szCs w:val="24"/>
        </w:rPr>
        <w:fldChar w:fldCharType="begin"/>
      </w:r>
      <w:r>
        <w:rPr>
          <w:b/>
          <w:bCs/>
          <w:sz w:val="24"/>
          <w:szCs w:val="24"/>
        </w:rPr>
        <w:instrText xml:space="preserve"> PAGEREF _Toc25301 </w:instrText>
      </w:r>
      <w:r>
        <w:rPr>
          <w:b/>
          <w:bCs/>
          <w:sz w:val="24"/>
          <w:szCs w:val="24"/>
        </w:rPr>
        <w:fldChar w:fldCharType="separate"/>
      </w:r>
      <w:r>
        <w:rPr>
          <w:b/>
          <w:bCs/>
          <w:sz w:val="24"/>
          <w:szCs w:val="24"/>
        </w:rPr>
        <w:t>20</w:t>
      </w:r>
      <w:r>
        <w:rPr>
          <w:b/>
          <w:bCs/>
          <w:sz w:val="24"/>
          <w:szCs w:val="24"/>
        </w:rPr>
        <w:fldChar w:fldCharType="end"/>
      </w:r>
      <w:r>
        <w:rPr>
          <w:b/>
          <w:bCs/>
          <w:sz w:val="24"/>
          <w:szCs w:val="24"/>
        </w:rPr>
        <w:fldChar w:fldCharType="end"/>
      </w:r>
    </w:p>
    <w:p w14:paraId="0D30CBEE">
      <w:pPr>
        <w:pStyle w:val="27"/>
        <w:tabs>
          <w:tab w:val="right" w:leader="dot" w:pos="9298"/>
        </w:tabs>
        <w:snapToGrid w:val="0"/>
        <w:spacing w:line="360" w:lineRule="auto"/>
        <w:ind w:firstLine="440"/>
        <w:textAlignment w:val="baseline"/>
        <w:rPr>
          <w:b/>
          <w:bCs/>
          <w:sz w:val="24"/>
          <w:szCs w:val="24"/>
        </w:rPr>
      </w:pPr>
      <w:r>
        <w:fldChar w:fldCharType="begin"/>
      </w:r>
      <w:r>
        <w:instrText xml:space="preserve"> HYPERLINK \l "_Toc3349" </w:instrText>
      </w:r>
      <w:r>
        <w:fldChar w:fldCharType="separate"/>
      </w:r>
      <w:r>
        <w:rPr>
          <w:rFonts w:hint="eastAsia" w:ascii="宋体" w:hAnsi="宋体" w:cs="宋体"/>
          <w:b/>
          <w:bCs/>
          <w:sz w:val="24"/>
          <w:szCs w:val="24"/>
        </w:rPr>
        <w:t>第四部分</w:t>
      </w:r>
      <w:r>
        <w:rPr>
          <w:rFonts w:ascii="宋体" w:hAnsi="宋体" w:cs="宋体"/>
          <w:b/>
          <w:bCs/>
          <w:sz w:val="24"/>
          <w:szCs w:val="24"/>
        </w:rPr>
        <w:t xml:space="preserve"> </w:t>
      </w:r>
      <w:r>
        <w:rPr>
          <w:rFonts w:hint="eastAsia" w:ascii="宋体" w:hAnsi="宋体" w:cs="宋体"/>
          <w:b/>
          <w:bCs/>
          <w:sz w:val="24"/>
          <w:szCs w:val="24"/>
        </w:rPr>
        <w:t>合同样本</w:t>
      </w:r>
      <w:r>
        <w:rPr>
          <w:b/>
          <w:bCs/>
          <w:sz w:val="24"/>
          <w:szCs w:val="24"/>
        </w:rPr>
        <w:tab/>
      </w:r>
      <w:r>
        <w:rPr>
          <w:b/>
          <w:bCs/>
          <w:sz w:val="24"/>
          <w:szCs w:val="24"/>
        </w:rPr>
        <w:fldChar w:fldCharType="end"/>
      </w:r>
      <w:r>
        <w:rPr>
          <w:rFonts w:hint="eastAsia"/>
          <w:b/>
          <w:bCs/>
          <w:sz w:val="24"/>
          <w:szCs w:val="24"/>
        </w:rPr>
        <w:t>71</w:t>
      </w:r>
    </w:p>
    <w:p w14:paraId="3B07AFF4">
      <w:pPr>
        <w:pStyle w:val="27"/>
        <w:tabs>
          <w:tab w:val="right" w:leader="dot" w:pos="9298"/>
        </w:tabs>
        <w:snapToGrid w:val="0"/>
        <w:spacing w:line="360" w:lineRule="auto"/>
        <w:ind w:firstLine="440"/>
        <w:textAlignment w:val="baseline"/>
        <w:rPr>
          <w:b/>
          <w:bCs/>
          <w:sz w:val="24"/>
          <w:szCs w:val="24"/>
        </w:rPr>
      </w:pPr>
      <w:r>
        <w:fldChar w:fldCharType="begin"/>
      </w:r>
      <w:r>
        <w:instrText xml:space="preserve"> HYPERLINK \l "_Toc5297" </w:instrText>
      </w:r>
      <w:r>
        <w:fldChar w:fldCharType="separate"/>
      </w:r>
      <w:r>
        <w:rPr>
          <w:rFonts w:hint="eastAsia" w:hAnsi="宋体"/>
          <w:b/>
          <w:bCs/>
          <w:sz w:val="24"/>
          <w:szCs w:val="24"/>
        </w:rPr>
        <w:t>第五部分</w:t>
      </w:r>
      <w:r>
        <w:rPr>
          <w:rFonts w:hAnsi="宋体"/>
          <w:b/>
          <w:bCs/>
          <w:sz w:val="24"/>
          <w:szCs w:val="24"/>
        </w:rPr>
        <w:t xml:space="preserve"> </w:t>
      </w:r>
      <w:r>
        <w:rPr>
          <w:rFonts w:hint="eastAsia" w:hAnsi="宋体"/>
          <w:b/>
          <w:bCs/>
          <w:sz w:val="24"/>
          <w:szCs w:val="24"/>
        </w:rPr>
        <w:t>投标文件格式</w:t>
      </w:r>
      <w:r>
        <w:rPr>
          <w:b/>
          <w:bCs/>
          <w:sz w:val="24"/>
          <w:szCs w:val="24"/>
        </w:rPr>
        <w:tab/>
      </w:r>
      <w:r>
        <w:rPr>
          <w:b/>
          <w:bCs/>
          <w:sz w:val="24"/>
          <w:szCs w:val="24"/>
        </w:rPr>
        <w:fldChar w:fldCharType="end"/>
      </w:r>
      <w:r>
        <w:rPr>
          <w:rFonts w:hint="eastAsia"/>
          <w:b/>
          <w:bCs/>
          <w:sz w:val="24"/>
          <w:szCs w:val="24"/>
        </w:rPr>
        <w:t>76</w:t>
      </w:r>
    </w:p>
    <w:p w14:paraId="487C9B55">
      <w:pPr>
        <w:pStyle w:val="16"/>
        <w:snapToGrid w:val="0"/>
        <w:spacing w:line="360" w:lineRule="auto"/>
        <w:ind w:firstLine="482"/>
        <w:textAlignment w:val="baseline"/>
        <w:rPr>
          <w:sz w:val="24"/>
          <w:szCs w:val="24"/>
        </w:rPr>
      </w:pPr>
      <w:r>
        <w:rPr>
          <w:rFonts w:hAnsi="宋体" w:cs="宋体"/>
          <w:b/>
          <w:bCs/>
          <w:spacing w:val="0"/>
          <w:sz w:val="24"/>
          <w:szCs w:val="24"/>
        </w:rPr>
        <w:fldChar w:fldCharType="end"/>
      </w:r>
    </w:p>
    <w:p w14:paraId="500BAF88">
      <w:pPr>
        <w:snapToGrid w:val="0"/>
        <w:spacing w:line="360" w:lineRule="auto"/>
        <w:ind w:firstLine="883"/>
        <w:jc w:val="center"/>
        <w:textAlignment w:val="baseline"/>
        <w:rPr>
          <w:rFonts w:ascii="宋体"/>
          <w:b/>
          <w:bCs/>
          <w:sz w:val="44"/>
          <w:szCs w:val="44"/>
        </w:rPr>
      </w:pPr>
      <w:bookmarkStart w:id="1" w:name="_Toc302025157"/>
      <w:bookmarkStart w:id="2" w:name="_Toc303256678"/>
      <w:bookmarkStart w:id="3" w:name="_Toc18722"/>
      <w:bookmarkStart w:id="4" w:name="_Toc30864"/>
      <w:bookmarkStart w:id="5" w:name="_Toc30654"/>
      <w:bookmarkStart w:id="6" w:name="_Toc20578"/>
      <w:bookmarkStart w:id="7" w:name="_Toc14367"/>
      <w:bookmarkStart w:id="8" w:name="_Toc454630215"/>
    </w:p>
    <w:p w14:paraId="2E61E42F">
      <w:pPr>
        <w:snapToGrid w:val="0"/>
        <w:spacing w:line="480" w:lineRule="auto"/>
        <w:ind w:firstLine="883"/>
        <w:jc w:val="center"/>
        <w:textAlignment w:val="baseline"/>
        <w:rPr>
          <w:rFonts w:ascii="宋体"/>
          <w:b/>
          <w:bCs/>
          <w:sz w:val="44"/>
          <w:szCs w:val="44"/>
        </w:rPr>
      </w:pPr>
      <w:r>
        <w:rPr>
          <w:rFonts w:hint="eastAsia" w:ascii="宋体" w:hAnsi="宋体"/>
          <w:b/>
          <w:bCs/>
          <w:sz w:val="44"/>
          <w:szCs w:val="44"/>
        </w:rPr>
        <w:t>投标人注意</w:t>
      </w:r>
      <w:bookmarkEnd w:id="1"/>
      <w:bookmarkEnd w:id="2"/>
      <w:bookmarkEnd w:id="3"/>
      <w:bookmarkEnd w:id="4"/>
      <w:bookmarkEnd w:id="5"/>
      <w:bookmarkEnd w:id="6"/>
      <w:bookmarkEnd w:id="7"/>
      <w:bookmarkEnd w:id="8"/>
    </w:p>
    <w:p w14:paraId="400F4C47">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一、投标人如发现招标文件存在含糊不清、相互矛盾、多种含义条款或是歧视性、排他性等不公正条款或其它违法违规内容时，为保证招标文件的修改留出充足时间，请在</w:t>
      </w:r>
      <w:r>
        <w:rPr>
          <w:rFonts w:hint="eastAsia" w:ascii="宋体" w:hAnsi="宋体" w:eastAsia="宋体" w:cs="宋体"/>
          <w:b/>
          <w:color w:val="auto"/>
          <w:sz w:val="24"/>
          <w:highlight w:val="none"/>
        </w:rPr>
        <w:t>投标截止日前10天前</w:t>
      </w:r>
      <w:r>
        <w:rPr>
          <w:rFonts w:hint="eastAsia" w:ascii="宋体" w:hAnsi="宋体" w:eastAsia="宋体" w:cs="宋体"/>
          <w:color w:val="auto"/>
          <w:sz w:val="24"/>
          <w:highlight w:val="none"/>
        </w:rPr>
        <w:t>向招标人或招标代理机构提交询问或递交质疑书。</w:t>
      </w:r>
    </w:p>
    <w:p w14:paraId="09B12B66">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二、投标人在制作投标前务必仔细阅读“第二部分 投标人须知”中的前附表、评标程序、被拒绝投标、无效投标、废标等条款及有关表格样张。</w:t>
      </w:r>
    </w:p>
    <w:p w14:paraId="238E5B99">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如遇投标截止时间推迟、招标需求变动等，招标代理机构将会发布更正公告（通知），并发放给各潜在投标人，并请投标人在阅读更正公告（通知）后，将附件中的更正通知打印并盖上投标人公章后传真至招标代理机构。</w:t>
      </w:r>
    </w:p>
    <w:p w14:paraId="2EAD58EE">
      <w:pPr>
        <w:spacing w:line="600" w:lineRule="exact"/>
        <w:jc w:val="center"/>
        <w:rPr>
          <w:rFonts w:hint="eastAsia" w:ascii="宋体" w:hAnsi="宋体" w:eastAsia="宋体" w:cs="宋体"/>
          <w:b/>
          <w:bCs/>
          <w:color w:val="auto"/>
          <w:sz w:val="28"/>
          <w:szCs w:val="28"/>
          <w:highlight w:val="none"/>
        </w:rPr>
      </w:pPr>
    </w:p>
    <w:p w14:paraId="2148D755">
      <w:pPr>
        <w:pStyle w:val="53"/>
        <w:snapToGrid w:val="0"/>
        <w:spacing w:line="480" w:lineRule="auto"/>
        <w:ind w:firstLine="480" w:firstLineChars="200"/>
        <w:jc w:val="both"/>
        <w:textAlignment w:val="baseline"/>
        <w:rPr>
          <w:lang w:val="en-US"/>
        </w:rPr>
      </w:pPr>
    </w:p>
    <w:p w14:paraId="2F0050AF">
      <w:pPr>
        <w:snapToGrid w:val="0"/>
        <w:ind w:firstLine="420"/>
        <w:textAlignment w:val="baseline"/>
        <w:rPr>
          <w:rFonts w:ascii="宋体" w:cs="宋体"/>
          <w:sz w:val="20"/>
        </w:rPr>
      </w:pPr>
      <w:r>
        <w:rPr>
          <w:rFonts w:hint="eastAsia" w:ascii="宋体" w:cs="宋体"/>
        </w:rPr>
        <w:br w:type="page"/>
      </w:r>
    </w:p>
    <w:p w14:paraId="13E7A9EA">
      <w:pPr>
        <w:snapToGrid w:val="0"/>
        <w:ind w:firstLine="420"/>
        <w:textAlignment w:val="baseline"/>
        <w:rPr>
          <w:sz w:val="20"/>
        </w:rPr>
      </w:pPr>
      <w:r>
        <w:rPr>
          <w:rFonts w:hint="eastAsia" w:ascii="宋体" w:cs="宋体"/>
        </w:rPr>
        <w:t xml:space="preserve"> </w:t>
      </w:r>
    </w:p>
    <w:bookmarkEnd w:id="0"/>
    <w:p w14:paraId="1FFA317E">
      <w:pPr>
        <w:pStyle w:val="2"/>
        <w:spacing w:before="20" w:after="20" w:line="360" w:lineRule="auto"/>
        <w:jc w:val="center"/>
      </w:pPr>
      <w:r>
        <w:rPr>
          <w:rFonts w:hint="eastAsia"/>
        </w:rPr>
        <w:t>第一部分  招标公告</w:t>
      </w:r>
    </w:p>
    <w:p w14:paraId="578EDA08">
      <w:pPr>
        <w:pStyle w:val="53"/>
        <w:snapToGrid w:val="0"/>
        <w:spacing w:line="360" w:lineRule="auto"/>
        <w:jc w:val="both"/>
        <w:textAlignment w:val="baseline"/>
        <w:rPr>
          <w:rFonts w:cs="宋体"/>
          <w:szCs w:val="24"/>
        </w:rPr>
      </w:pPr>
    </w:p>
    <w:p w14:paraId="59BE2ACD">
      <w:pPr>
        <w:keepNext w:val="0"/>
        <w:keepLines w:val="0"/>
        <w:pageBreakBefore w:val="0"/>
        <w:numPr>
          <w:ilvl w:val="0"/>
          <w:numId w:val="0"/>
        </w:numPr>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bookmarkStart w:id="9" w:name="_Toc381361194"/>
      <w:r>
        <w:rPr>
          <w:rFonts w:hint="eastAsia" w:cs="宋体"/>
          <w:sz w:val="24"/>
          <w:highlight w:val="none"/>
          <w:lang w:val="en-US" w:eastAsia="zh-CN"/>
        </w:rPr>
        <w:t xml:space="preserve">  </w:t>
      </w: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val="en-US" w:eastAsia="zh-CN"/>
        </w:rPr>
        <w:t>有关</w:t>
      </w:r>
      <w:r>
        <w:rPr>
          <w:rFonts w:hint="eastAsia" w:ascii="宋体" w:hAnsi="宋体" w:eastAsia="宋体" w:cs="宋体"/>
          <w:color w:val="auto"/>
          <w:sz w:val="24"/>
          <w:highlight w:val="none"/>
        </w:rPr>
        <w:t>规定</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现就</w:t>
      </w:r>
      <w:r>
        <w:rPr>
          <w:rFonts w:hint="eastAsia" w:ascii="宋体" w:hAnsi="宋体" w:eastAsia="宋体" w:cs="宋体"/>
          <w:color w:val="auto"/>
          <w:sz w:val="24"/>
          <w:highlight w:val="none"/>
          <w:lang w:eastAsia="zh-CN"/>
        </w:rPr>
        <w:t>杭州临平公共租赁住房投资管理发展有限公司</w:t>
      </w:r>
      <w:r>
        <w:rPr>
          <w:rFonts w:hint="eastAsia" w:ascii="宋体" w:hAnsi="宋体" w:eastAsia="宋体" w:cs="宋体"/>
          <w:color w:val="auto"/>
          <w:sz w:val="24"/>
          <w:highlight w:val="none"/>
        </w:rPr>
        <w:t>的</w:t>
      </w:r>
      <w:r>
        <w:rPr>
          <w:rFonts w:hint="eastAsia" w:ascii="宋体" w:hAnsi="宋体" w:cs="宋体"/>
          <w:color w:val="auto"/>
          <w:sz w:val="24"/>
          <w:highlight w:val="none"/>
          <w:lang w:eastAsia="zh-CN"/>
        </w:rPr>
        <w:t>临平新城九乔人才专项租赁住房（荟杰公寓）运营管理单位采购项目</w:t>
      </w:r>
      <w:r>
        <w:rPr>
          <w:rFonts w:hint="eastAsia" w:ascii="宋体" w:hAnsi="宋体" w:eastAsia="宋体" w:cs="宋体"/>
          <w:color w:val="auto"/>
          <w:sz w:val="24"/>
          <w:highlight w:val="none"/>
        </w:rPr>
        <w:t>进行公开招标采购。欢迎符合要求并有能力完成本项目的投标人前来投标。</w:t>
      </w:r>
    </w:p>
    <w:p w14:paraId="09E843B8">
      <w:pPr>
        <w:keepNext w:val="0"/>
        <w:keepLines w:val="0"/>
        <w:pageBreakBefore w:val="0"/>
        <w:numPr>
          <w:ilvl w:val="0"/>
          <w:numId w:val="4"/>
        </w:numPr>
        <w:kinsoku/>
        <w:wordWrap/>
        <w:overflowPunct/>
        <w:topLinePunct w:val="0"/>
        <w:autoSpaceDE/>
        <w:autoSpaceDN/>
        <w:bidi w:val="0"/>
        <w:snapToGrid/>
        <w:spacing w:line="360"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项目名称：</w:t>
      </w:r>
      <w:r>
        <w:rPr>
          <w:rFonts w:hint="eastAsia" w:ascii="宋体" w:hAnsi="宋体" w:eastAsia="宋体" w:cs="宋体"/>
          <w:color w:val="auto"/>
          <w:sz w:val="24"/>
          <w:highlight w:val="none"/>
          <w:lang w:eastAsia="zh-CN"/>
        </w:rPr>
        <w:t>临平新城九乔人才专项租赁住房（荟杰公寓）运营管理单位采购项目</w:t>
      </w:r>
    </w:p>
    <w:p w14:paraId="2D3521DA">
      <w:pPr>
        <w:keepNext w:val="0"/>
        <w:keepLines w:val="0"/>
        <w:pageBreakBefore w:val="0"/>
        <w:numPr>
          <w:ilvl w:val="0"/>
          <w:numId w:val="4"/>
        </w:numPr>
        <w:kinsoku/>
        <w:wordWrap/>
        <w:overflowPunct/>
        <w:topLinePunct w:val="0"/>
        <w:autoSpaceDE/>
        <w:autoSpaceDN/>
        <w:bidi w:val="0"/>
        <w:snapToGrid/>
        <w:spacing w:line="360"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lang w:val="en-US" w:eastAsia="zh-CN"/>
        </w:rPr>
        <w:t>招标</w:t>
      </w:r>
      <w:r>
        <w:rPr>
          <w:rFonts w:hint="eastAsia" w:ascii="宋体" w:hAnsi="宋体" w:eastAsia="宋体" w:cs="宋体"/>
          <w:b/>
          <w:bCs/>
          <w:color w:val="auto"/>
          <w:sz w:val="24"/>
          <w:highlight w:val="none"/>
        </w:rPr>
        <w:t>编号：</w:t>
      </w:r>
      <w:r>
        <w:rPr>
          <w:rFonts w:hint="eastAsia" w:ascii="宋体" w:hAnsi="宋体" w:eastAsia="宋体" w:cs="宋体"/>
          <w:b w:val="0"/>
          <w:bCs w:val="0"/>
          <w:color w:val="auto"/>
          <w:sz w:val="24"/>
          <w:highlight w:val="none"/>
          <w:lang w:val="en-US" w:eastAsia="zh-CN"/>
        </w:rPr>
        <w:t>LPGGZL2025002</w:t>
      </w:r>
    </w:p>
    <w:p w14:paraId="090941CA">
      <w:pPr>
        <w:keepNext w:val="0"/>
        <w:keepLines w:val="0"/>
        <w:pageBreakBefore w:val="0"/>
        <w:numPr>
          <w:ilvl w:val="0"/>
          <w:numId w:val="4"/>
        </w:numPr>
        <w:kinsoku/>
        <w:wordWrap/>
        <w:overflowPunct/>
        <w:topLinePunct w:val="0"/>
        <w:autoSpaceDE/>
        <w:autoSpaceDN/>
        <w:bidi w:val="0"/>
        <w:snapToGrid/>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采购方式：</w:t>
      </w:r>
      <w:r>
        <w:rPr>
          <w:rFonts w:hint="eastAsia" w:ascii="宋体" w:hAnsi="宋体" w:eastAsia="宋体" w:cs="宋体"/>
          <w:color w:val="auto"/>
          <w:sz w:val="24"/>
          <w:highlight w:val="none"/>
        </w:rPr>
        <w:t>公开招标</w:t>
      </w:r>
    </w:p>
    <w:p w14:paraId="388C4A11">
      <w:pPr>
        <w:pStyle w:val="188"/>
        <w:spacing w:after="157" w:line="570" w:lineRule="exact"/>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lang w:eastAsia="zh-CN"/>
        </w:rPr>
        <w:t>四</w:t>
      </w:r>
      <w:r>
        <w:rPr>
          <w:rFonts w:hint="eastAsia" w:ascii="宋体" w:hAnsi="宋体" w:eastAsia="宋体" w:cs="宋体"/>
          <w:b/>
          <w:bCs/>
          <w:color w:val="auto"/>
          <w:sz w:val="24"/>
          <w:highlight w:val="none"/>
        </w:rPr>
        <w:t>、采购内容：</w:t>
      </w:r>
      <w:r>
        <w:rPr>
          <w:rFonts w:hint="eastAsia" w:ascii="宋体" w:hAnsi="宋体" w:eastAsia="宋体" w:cs="宋体"/>
          <w:color w:val="auto"/>
          <w:sz w:val="24"/>
          <w:highlight w:val="none"/>
        </w:rPr>
        <w:t>本项目采购内容为</w:t>
      </w:r>
      <w:r>
        <w:rPr>
          <w:rFonts w:hint="eastAsia" w:ascii="宋体" w:hAnsi="宋体" w:eastAsia="宋体" w:cs="宋体"/>
          <w:color w:val="auto"/>
          <w:sz w:val="24"/>
          <w:highlight w:val="none"/>
          <w:lang w:eastAsia="zh-CN"/>
        </w:rPr>
        <w:t>临平新城九乔人才专项租赁住房（荟杰公寓）运营管理单位采购项目。</w:t>
      </w:r>
      <w:r>
        <w:rPr>
          <w:rFonts w:hint="eastAsia" w:ascii="宋体" w:hAnsi="宋体" w:eastAsia="宋体" w:cs="宋体"/>
          <w:color w:val="auto"/>
          <w:kern w:val="2"/>
          <w:sz w:val="24"/>
          <w:szCs w:val="24"/>
          <w:highlight w:val="none"/>
          <w:shd w:val="clear"/>
          <w:lang w:val="en-US" w:eastAsia="zh-CN" w:bidi="ar-SA"/>
        </w:rPr>
        <w:t>本项目无固定预算，按照实际已租间数进行结算，已出租的房屋运营管理费用最高单价限价175元/间/月。</w:t>
      </w:r>
      <w:r>
        <w:rPr>
          <w:rFonts w:hint="eastAsia" w:ascii="宋体" w:hAnsi="宋体" w:eastAsia="宋体" w:cs="宋体"/>
          <w:color w:val="auto"/>
          <w:sz w:val="24"/>
          <w:highlight w:val="none"/>
        </w:rPr>
        <w:t>具体详见招标文件第三部分采购需求</w:t>
      </w:r>
      <w:r>
        <w:rPr>
          <w:rFonts w:hint="eastAsia" w:ascii="宋体" w:hAnsi="宋体" w:eastAsia="宋体" w:cs="宋体"/>
          <w:color w:val="auto"/>
          <w:sz w:val="24"/>
          <w:highlight w:val="none"/>
          <w:lang w:eastAsia="zh-CN"/>
        </w:rPr>
        <w:t>。</w:t>
      </w:r>
    </w:p>
    <w:p w14:paraId="067AC457">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五</w:t>
      </w:r>
      <w:r>
        <w:rPr>
          <w:rFonts w:hint="eastAsia" w:ascii="宋体" w:hAnsi="宋体" w:eastAsia="宋体" w:cs="宋体"/>
          <w:b/>
          <w:bCs/>
          <w:color w:val="auto"/>
          <w:sz w:val="24"/>
          <w:highlight w:val="none"/>
        </w:rPr>
        <w:t>、合格投标人的资格要求：</w:t>
      </w:r>
    </w:p>
    <w:p w14:paraId="3A907FE2">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r>
        <w:rPr>
          <w:rFonts w:hint="eastAsia" w:ascii="宋体" w:hAnsi="宋体" w:eastAsia="宋体" w:cs="宋体"/>
          <w:color w:val="auto"/>
          <w:sz w:val="24"/>
          <w:highlight w:val="none"/>
          <w:lang w:val="en-US" w:eastAsia="zh-CN"/>
        </w:rPr>
        <w:t>单位负责人为同一人或者存在直接控股、管理关系的不同供应商不得参加同一合同项下的采购活动。</w:t>
      </w:r>
    </w:p>
    <w:p w14:paraId="64F4CA66">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2、本项目不接受联合体参加投标。</w:t>
      </w:r>
    </w:p>
    <w:p w14:paraId="28A38676">
      <w:pPr>
        <w:keepNext w:val="0"/>
        <w:keepLines w:val="0"/>
        <w:pageBreakBefore w:val="0"/>
        <w:numPr>
          <w:ilvl w:val="0"/>
          <w:numId w:val="0"/>
        </w:numPr>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六</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获</w:t>
      </w:r>
      <w:r>
        <w:rPr>
          <w:rFonts w:hint="eastAsia" w:ascii="宋体" w:hAnsi="宋体" w:eastAsia="宋体" w:cs="宋体"/>
          <w:b/>
          <w:bCs/>
          <w:color w:val="auto"/>
          <w:sz w:val="24"/>
          <w:highlight w:val="none"/>
        </w:rPr>
        <w:t>取招标文件</w:t>
      </w:r>
      <w:r>
        <w:rPr>
          <w:rFonts w:hint="eastAsia" w:ascii="宋体" w:hAnsi="宋体" w:eastAsia="宋体" w:cs="宋体"/>
          <w:b/>
          <w:bCs/>
          <w:color w:val="auto"/>
          <w:sz w:val="24"/>
          <w:highlight w:val="none"/>
          <w:lang w:eastAsia="zh-CN"/>
        </w:rPr>
        <w:t>方式</w:t>
      </w:r>
      <w:r>
        <w:rPr>
          <w:rFonts w:hint="eastAsia" w:ascii="宋体" w:hAnsi="宋体" w:eastAsia="宋体" w:cs="宋体"/>
          <w:b/>
          <w:bCs/>
          <w:color w:val="auto"/>
          <w:sz w:val="24"/>
          <w:highlight w:val="none"/>
        </w:rPr>
        <w:t>：</w:t>
      </w:r>
    </w:p>
    <w:p w14:paraId="0B70EF18">
      <w:pPr>
        <w:keepNext w:val="0"/>
        <w:keepLines w:val="0"/>
        <w:pageBreakBefore w:val="0"/>
        <w:numPr>
          <w:ilvl w:val="0"/>
          <w:numId w:val="0"/>
        </w:numPr>
        <w:kinsoku/>
        <w:wordWrap/>
        <w:overflowPunct/>
        <w:topLinePunct w:val="0"/>
        <w:autoSpaceDE/>
        <w:autoSpaceDN/>
        <w:bidi w:val="0"/>
        <w:snapToGrid/>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shd w:val="clear" w:color="auto" w:fill="FFFFFF"/>
        </w:rPr>
        <w:t>招标项目的潜在投标人应在临采云平台（lpnbsc.lecaiyun.com）获取（下载）招标信息</w:t>
      </w:r>
      <w:r>
        <w:rPr>
          <w:rFonts w:hint="eastAsia" w:ascii="宋体" w:hAnsi="宋体" w:eastAsia="宋体" w:cs="宋体"/>
          <w:b/>
          <w:bCs/>
          <w:color w:val="auto"/>
          <w:sz w:val="24"/>
          <w:highlight w:val="none"/>
          <w:shd w:val="clear" w:color="auto" w:fill="FFFFFF"/>
          <w:lang w:val="en-US" w:eastAsia="zh-CN"/>
        </w:rPr>
        <w:t>在线申请获取采购文件(进入“项目采购”应用，在获取采购文件菜单中选择项目，申请获取采购文件)</w:t>
      </w:r>
      <w:r>
        <w:rPr>
          <w:rFonts w:hint="eastAsia" w:ascii="宋体" w:hAnsi="宋体" w:eastAsia="宋体" w:cs="宋体"/>
          <w:color w:val="auto"/>
          <w:sz w:val="24"/>
          <w:highlight w:val="none"/>
        </w:rPr>
        <w:t>。</w:t>
      </w:r>
    </w:p>
    <w:p w14:paraId="3445E831">
      <w:pPr>
        <w:keepNext w:val="0"/>
        <w:keepLines w:val="0"/>
        <w:pageBreakBefore w:val="0"/>
        <w:numPr>
          <w:ilvl w:val="0"/>
          <w:numId w:val="0"/>
        </w:numPr>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七、投标截止时间与地点（逾期送达或未密封将予以拒收）：</w:t>
      </w:r>
    </w:p>
    <w:p w14:paraId="181BD2CD">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截止时间</w:t>
      </w:r>
      <w:r>
        <w:rPr>
          <w:rFonts w:hint="eastAsia" w:ascii="宋体" w:hAnsi="宋体" w:eastAsia="宋体" w:cs="宋体"/>
          <w:color w:val="auto"/>
          <w:sz w:val="24"/>
          <w:highlight w:val="none"/>
          <w:lang w:eastAsia="zh-CN"/>
        </w:rPr>
        <w:t>：2025年</w:t>
      </w:r>
      <w:r>
        <w:rPr>
          <w:rFonts w:hint="eastAsia" w:ascii="宋体" w:hAnsi="宋体" w:cs="宋体"/>
          <w:color w:val="auto"/>
          <w:sz w:val="24"/>
          <w:highlight w:val="none"/>
          <w:lang w:val="en-US" w:eastAsia="zh-CN"/>
        </w:rPr>
        <w:t>03</w:t>
      </w:r>
      <w:r>
        <w:rPr>
          <w:rFonts w:hint="eastAsia" w:ascii="宋体" w:hAnsi="宋体" w:eastAsia="宋体" w:cs="宋体"/>
          <w:color w:val="auto"/>
          <w:sz w:val="24"/>
          <w:highlight w:val="none"/>
          <w:lang w:eastAsia="zh-CN"/>
        </w:rPr>
        <w:t>月</w:t>
      </w:r>
      <w:r>
        <w:rPr>
          <w:rFonts w:hint="eastAsia" w:ascii="宋体" w:hAnsi="宋体" w:cs="宋体"/>
          <w:color w:val="auto"/>
          <w:sz w:val="24"/>
          <w:highlight w:val="none"/>
          <w:lang w:val="en-US" w:eastAsia="zh-CN"/>
        </w:rPr>
        <w:t>05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日</w:t>
      </w:r>
      <w:r>
        <w:rPr>
          <w:rFonts w:hint="eastAsia" w:ascii="宋体" w:hAnsi="宋体" w:cs="宋体"/>
          <w:color w:val="auto"/>
          <w:sz w:val="24"/>
          <w:highlight w:val="none"/>
          <w:lang w:val="en-US" w:eastAsia="zh-CN"/>
        </w:rPr>
        <w:t>14</w:t>
      </w:r>
      <w:r>
        <w:rPr>
          <w:rFonts w:hint="eastAsia" w:ascii="宋体" w:hAnsi="宋体" w:eastAsia="宋体" w:cs="宋体"/>
          <w:color w:val="auto"/>
          <w:sz w:val="24"/>
          <w:highlight w:val="none"/>
          <w:lang w:eastAsia="zh-CN"/>
        </w:rPr>
        <w:t>点</w:t>
      </w:r>
      <w:r>
        <w:rPr>
          <w:rFonts w:hint="eastAsia" w:ascii="宋体" w:hAnsi="宋体" w:cs="宋体"/>
          <w:color w:val="auto"/>
          <w:sz w:val="24"/>
          <w:highlight w:val="none"/>
          <w:lang w:val="en-US" w:eastAsia="zh-CN"/>
        </w:rPr>
        <w:t>00</w:t>
      </w:r>
      <w:r>
        <w:rPr>
          <w:rFonts w:hint="eastAsia" w:ascii="宋体" w:hAnsi="宋体" w:eastAsia="宋体" w:cs="宋体"/>
          <w:color w:val="auto"/>
          <w:sz w:val="24"/>
          <w:highlight w:val="none"/>
          <w:lang w:eastAsia="zh-CN"/>
        </w:rPr>
        <w:t>分</w:t>
      </w:r>
      <w:r>
        <w:rPr>
          <w:rFonts w:hint="eastAsia" w:ascii="宋体" w:hAnsi="宋体" w:eastAsia="宋体" w:cs="宋体"/>
          <w:color w:val="auto"/>
          <w:sz w:val="24"/>
          <w:highlight w:val="none"/>
          <w:lang w:val="en-US" w:eastAsia="zh-CN"/>
        </w:rPr>
        <w:t>00秒</w:t>
      </w:r>
      <w:r>
        <w:rPr>
          <w:rFonts w:hint="eastAsia" w:ascii="宋体" w:hAnsi="宋体" w:cs="宋体"/>
          <w:color w:val="auto"/>
          <w:sz w:val="24"/>
          <w:highlight w:val="none"/>
          <w:lang w:val="en-US" w:eastAsia="zh-CN"/>
        </w:rPr>
        <w:t>止</w:t>
      </w:r>
      <w:r>
        <w:rPr>
          <w:rFonts w:hint="eastAsia" w:ascii="宋体" w:hAnsi="宋体" w:eastAsia="宋体" w:cs="宋体"/>
          <w:color w:val="auto"/>
          <w:sz w:val="24"/>
          <w:highlight w:val="none"/>
        </w:rPr>
        <w:t>；</w:t>
      </w:r>
    </w:p>
    <w:p w14:paraId="25DC2753">
      <w:pPr>
        <w:pStyle w:val="3"/>
        <w:tabs>
          <w:tab w:val="left" w:pos="706"/>
        </w:tabs>
        <w:snapToGrid w:val="0"/>
        <w:spacing w:before="0" w:after="0" w:line="360" w:lineRule="auto"/>
        <w:ind w:left="0" w:firstLine="482" w:firstLineChars="200"/>
        <w:rPr>
          <w:rFonts w:hint="eastAsia" w:ascii="宋体" w:hAnsi="宋体" w:eastAsia="宋体" w:cs="宋体"/>
          <w:sz w:val="24"/>
          <w:highlight w:val="yellow"/>
          <w:lang w:val="en-US"/>
        </w:rPr>
      </w:pPr>
      <w:r>
        <w:rPr>
          <w:rFonts w:hint="eastAsia" w:ascii="宋体" w:hAnsi="宋体" w:eastAsia="宋体" w:cs="宋体"/>
          <w:color w:val="auto"/>
          <w:sz w:val="24"/>
          <w:highlight w:val="none"/>
          <w:lang w:eastAsia="zh-CN"/>
        </w:rPr>
        <w:t>地址：</w:t>
      </w:r>
      <w:r>
        <w:rPr>
          <w:rFonts w:hint="eastAsia" w:ascii="宋体" w:hAnsi="宋体" w:eastAsia="宋体" w:cs="宋体"/>
          <w:b w:val="0"/>
          <w:bCs w:val="0"/>
          <w:color w:val="000000"/>
          <w:kern w:val="2"/>
          <w:sz w:val="24"/>
          <w:lang w:val="en-US" w:eastAsia="zh-CN"/>
        </w:rPr>
        <w:t>杭州市临平区南苑街道华元欢乐城-华元大厦4幢20层2027开标室。</w:t>
      </w:r>
    </w:p>
    <w:p w14:paraId="2158077C">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八、开标时间与地点（授权代表应携带本人有效身份证件及</w:t>
      </w:r>
      <w:r>
        <w:rPr>
          <w:rFonts w:hint="eastAsia" w:ascii="宋体" w:hAnsi="宋体" w:cs="宋体"/>
          <w:b/>
          <w:bCs/>
          <w:color w:val="auto"/>
          <w:sz w:val="24"/>
          <w:highlight w:val="none"/>
          <w:lang w:val="en-US" w:eastAsia="zh-CN"/>
        </w:rPr>
        <w:t>授权委托书出席开标会议</w:t>
      </w:r>
      <w:r>
        <w:rPr>
          <w:rFonts w:hint="eastAsia" w:ascii="宋体" w:hAnsi="宋体" w:eastAsia="宋体" w:cs="宋体"/>
          <w:b/>
          <w:bCs/>
          <w:color w:val="auto"/>
          <w:sz w:val="24"/>
          <w:highlight w:val="none"/>
        </w:rPr>
        <w:t>，否则将予以拒收投标文件）：</w:t>
      </w:r>
    </w:p>
    <w:p w14:paraId="64E3952F">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lang w:eastAsia="zh-CN"/>
        </w:rPr>
        <w:t>：2025年</w:t>
      </w:r>
      <w:r>
        <w:rPr>
          <w:rFonts w:hint="eastAsia" w:ascii="宋体" w:hAnsi="宋体" w:cs="宋体"/>
          <w:color w:val="auto"/>
          <w:sz w:val="24"/>
          <w:highlight w:val="none"/>
          <w:lang w:val="en-US" w:eastAsia="zh-CN"/>
        </w:rPr>
        <w:t>03</w:t>
      </w:r>
      <w:r>
        <w:rPr>
          <w:rFonts w:hint="eastAsia" w:ascii="宋体" w:hAnsi="宋体" w:eastAsia="宋体" w:cs="宋体"/>
          <w:color w:val="auto"/>
          <w:sz w:val="24"/>
          <w:highlight w:val="none"/>
          <w:lang w:eastAsia="zh-CN"/>
        </w:rPr>
        <w:t>月</w:t>
      </w:r>
      <w:r>
        <w:rPr>
          <w:rFonts w:hint="eastAsia" w:ascii="宋体" w:hAnsi="宋体" w:cs="宋体"/>
          <w:color w:val="auto"/>
          <w:sz w:val="24"/>
          <w:highlight w:val="none"/>
          <w:lang w:val="en-US" w:eastAsia="zh-CN"/>
        </w:rPr>
        <w:t>05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日</w:t>
      </w:r>
      <w:r>
        <w:rPr>
          <w:rFonts w:hint="eastAsia" w:ascii="宋体" w:hAnsi="宋体" w:cs="宋体"/>
          <w:color w:val="auto"/>
          <w:sz w:val="24"/>
          <w:highlight w:val="none"/>
          <w:lang w:val="en-US" w:eastAsia="zh-CN"/>
        </w:rPr>
        <w:t>14</w:t>
      </w:r>
      <w:r>
        <w:rPr>
          <w:rFonts w:hint="eastAsia" w:ascii="宋体" w:hAnsi="宋体" w:eastAsia="宋体" w:cs="宋体"/>
          <w:color w:val="auto"/>
          <w:sz w:val="24"/>
          <w:highlight w:val="none"/>
          <w:lang w:eastAsia="zh-CN"/>
        </w:rPr>
        <w:t>点</w:t>
      </w:r>
      <w:r>
        <w:rPr>
          <w:rFonts w:hint="eastAsia" w:ascii="宋体" w:hAnsi="宋体" w:cs="宋体"/>
          <w:color w:val="auto"/>
          <w:sz w:val="24"/>
          <w:highlight w:val="none"/>
          <w:lang w:val="en-US" w:eastAsia="zh-CN"/>
        </w:rPr>
        <w:t>00</w:t>
      </w:r>
      <w:r>
        <w:rPr>
          <w:rFonts w:hint="eastAsia" w:ascii="宋体" w:hAnsi="宋体" w:eastAsia="宋体" w:cs="宋体"/>
          <w:color w:val="auto"/>
          <w:sz w:val="24"/>
          <w:highlight w:val="none"/>
          <w:lang w:eastAsia="zh-CN"/>
        </w:rPr>
        <w:t>分</w:t>
      </w:r>
      <w:r>
        <w:rPr>
          <w:rFonts w:hint="eastAsia" w:ascii="宋体" w:hAnsi="宋体" w:eastAsia="宋体" w:cs="宋体"/>
          <w:color w:val="auto"/>
          <w:sz w:val="24"/>
          <w:highlight w:val="none"/>
          <w:lang w:val="en-US" w:eastAsia="zh-CN"/>
        </w:rPr>
        <w:t>00秒</w:t>
      </w:r>
      <w:r>
        <w:rPr>
          <w:rFonts w:hint="eastAsia" w:ascii="宋体" w:hAnsi="宋体" w:eastAsia="宋体" w:cs="宋体"/>
          <w:color w:val="auto"/>
          <w:sz w:val="24"/>
          <w:highlight w:val="none"/>
        </w:rPr>
        <w:t>；</w:t>
      </w:r>
    </w:p>
    <w:p w14:paraId="0C1318BB">
      <w:pPr>
        <w:pStyle w:val="3"/>
        <w:tabs>
          <w:tab w:val="left" w:pos="706"/>
        </w:tabs>
        <w:snapToGrid w:val="0"/>
        <w:spacing w:before="0" w:after="0" w:line="360" w:lineRule="auto"/>
        <w:ind w:left="0" w:firstLine="482" w:firstLineChars="200"/>
        <w:rPr>
          <w:rFonts w:hint="eastAsia" w:ascii="宋体" w:hAnsi="宋体" w:eastAsia="宋体" w:cs="宋体"/>
          <w:sz w:val="24"/>
          <w:highlight w:val="yellow"/>
          <w:lang w:val="en-US"/>
        </w:rPr>
      </w:pPr>
      <w:r>
        <w:rPr>
          <w:rFonts w:hint="eastAsia" w:ascii="宋体" w:hAnsi="宋体" w:eastAsia="宋体" w:cs="宋体"/>
          <w:color w:val="auto"/>
          <w:sz w:val="24"/>
          <w:highlight w:val="none"/>
          <w:lang w:eastAsia="zh-CN"/>
        </w:rPr>
        <w:t>地址：</w:t>
      </w:r>
      <w:r>
        <w:rPr>
          <w:rFonts w:hint="eastAsia" w:ascii="宋体" w:hAnsi="宋体" w:eastAsia="宋体" w:cs="宋体"/>
          <w:b w:val="0"/>
          <w:bCs w:val="0"/>
          <w:color w:val="000000"/>
          <w:kern w:val="2"/>
          <w:sz w:val="24"/>
          <w:lang w:val="en-US" w:eastAsia="zh-CN"/>
        </w:rPr>
        <w:t>杭州市临平区南苑街道华元欢乐城-华元大厦4幢20层2027开标室。</w:t>
      </w:r>
    </w:p>
    <w:p w14:paraId="06BD10C8">
      <w:pPr>
        <w:keepNext w:val="0"/>
        <w:keepLines w:val="0"/>
        <w:pageBreakBefore w:val="0"/>
        <w:numPr>
          <w:ilvl w:val="0"/>
          <w:numId w:val="5"/>
        </w:numPr>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color w:val="auto"/>
          <w:sz w:val="24"/>
          <w:highlight w:val="none"/>
          <w:shd w:val="clear" w:color="auto" w:fill="FFFFFF"/>
          <w:lang w:val="en-US" w:eastAsia="zh-CN"/>
        </w:rPr>
      </w:pPr>
      <w:r>
        <w:rPr>
          <w:rFonts w:hint="eastAsia" w:ascii="宋体" w:hAnsi="宋体" w:eastAsia="宋体" w:cs="宋体"/>
          <w:b/>
          <w:bCs/>
          <w:color w:val="auto"/>
          <w:sz w:val="24"/>
          <w:highlight w:val="none"/>
          <w:shd w:val="clear" w:color="auto" w:fill="FFFFFF"/>
          <w:lang w:val="en-US" w:eastAsia="zh-CN"/>
        </w:rPr>
        <w:t>本招标公告在以下网站公开发布:</w:t>
      </w:r>
    </w:p>
    <w:p w14:paraId="0307A75B">
      <w:pPr>
        <w:keepNext w:val="0"/>
        <w:keepLines w:val="0"/>
        <w:pageBreakBefore w:val="0"/>
        <w:numPr>
          <w:ilvl w:val="0"/>
          <w:numId w:val="0"/>
        </w:numPr>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1、本项目招标文件和补充（答疑、澄清）、修改文件以临采云平台lpnbsc.lecaiyun.com下载方式</w:t>
      </w:r>
      <w:r>
        <w:rPr>
          <w:rFonts w:hint="eastAsia" w:ascii="宋体" w:hAnsi="宋体" w:cs="宋体"/>
          <w:color w:val="auto"/>
          <w:sz w:val="24"/>
          <w:highlight w:val="none"/>
          <w:shd w:val="clear" w:color="auto" w:fill="FFFFFF"/>
          <w:lang w:val="en-US" w:eastAsia="zh-CN"/>
        </w:rPr>
        <w:t>发布</w:t>
      </w:r>
      <w:r>
        <w:rPr>
          <w:rFonts w:hint="eastAsia" w:ascii="宋体" w:hAnsi="宋体" w:eastAsia="宋体" w:cs="宋体"/>
          <w:color w:val="auto"/>
          <w:sz w:val="24"/>
          <w:highlight w:val="none"/>
          <w:shd w:val="clear" w:color="auto" w:fill="FFFFFF"/>
          <w:lang w:val="en-US" w:eastAsia="zh-CN"/>
        </w:rPr>
        <w:t>，由投标人自行关注以上网址。</w:t>
      </w:r>
    </w:p>
    <w:p w14:paraId="62079EA3">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2、澄清、修改等更正补充公告请自行登录该网站进行下载查看。</w:t>
      </w:r>
    </w:p>
    <w:p w14:paraId="734D149A">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3、招标文件网上下载时间:公告发布之日起至投标文件递交截止时间。</w:t>
      </w:r>
    </w:p>
    <w:p w14:paraId="26819D0C">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outlineLvl w:val="1"/>
        <w:rPr>
          <w:rFonts w:hint="eastAsia" w:ascii="宋体" w:hAnsi="宋体" w:cs="宋体"/>
          <w:b/>
          <w:color w:val="auto"/>
          <w:sz w:val="24"/>
          <w:szCs w:val="24"/>
          <w:highlight w:val="none"/>
        </w:rPr>
      </w:pPr>
      <w:r>
        <w:rPr>
          <w:rFonts w:hint="eastAsia" w:ascii="宋体" w:hAnsi="宋体" w:cs="宋体"/>
          <w:b/>
          <w:color w:val="auto"/>
          <w:sz w:val="24"/>
          <w:szCs w:val="24"/>
          <w:highlight w:val="none"/>
        </w:rPr>
        <w:t>十、业务咨询：</w:t>
      </w:r>
    </w:p>
    <w:p w14:paraId="5878A6F2">
      <w:pPr>
        <w:spacing w:line="360" w:lineRule="auto"/>
        <w:rPr>
          <w:rFonts w:hint="eastAsia" w:ascii="宋体" w:hAnsi="宋体" w:cs="宋体"/>
          <w:b/>
          <w:bCs/>
          <w:sz w:val="24"/>
        </w:rPr>
      </w:pPr>
      <w:r>
        <w:rPr>
          <w:rFonts w:hint="eastAsia" w:ascii="宋体" w:hAnsi="宋体" w:cs="宋体"/>
          <w:b/>
          <w:bCs/>
          <w:sz w:val="24"/>
        </w:rPr>
        <w:t xml:space="preserve"> </w:t>
      </w:r>
      <w:r>
        <w:rPr>
          <w:rFonts w:hint="eastAsia" w:ascii="宋体" w:hAnsi="宋体" w:cs="宋体"/>
          <w:b/>
          <w:bCs/>
          <w:sz w:val="24"/>
          <w:lang w:val="en-US" w:eastAsia="zh-CN"/>
        </w:rPr>
        <w:t xml:space="preserve">  </w:t>
      </w:r>
      <w:r>
        <w:rPr>
          <w:rFonts w:hint="eastAsia" w:ascii="宋体" w:hAnsi="宋体" w:cs="宋体"/>
          <w:b/>
          <w:bCs/>
          <w:sz w:val="24"/>
        </w:rPr>
        <w:t xml:space="preserve"> 1</w:t>
      </w:r>
      <w:r>
        <w:rPr>
          <w:rFonts w:hint="eastAsia" w:ascii="宋体" w:hAnsi="宋体" w:cs="宋体"/>
          <w:b/>
          <w:bCs/>
          <w:sz w:val="24"/>
          <w:lang w:eastAsia="zh-CN"/>
        </w:rPr>
        <w:t>、招标人</w:t>
      </w:r>
      <w:r>
        <w:rPr>
          <w:rFonts w:hint="eastAsia" w:ascii="宋体" w:hAnsi="宋体" w:cs="宋体"/>
          <w:b/>
          <w:bCs/>
          <w:sz w:val="24"/>
        </w:rPr>
        <w:t>信息</w:t>
      </w:r>
    </w:p>
    <w:p w14:paraId="43D2DEDA">
      <w:pPr>
        <w:spacing w:line="360" w:lineRule="auto"/>
        <w:rPr>
          <w:rFonts w:hint="eastAsia" w:ascii="宋体" w:hAnsi="宋体" w:cs="宋体"/>
          <w:sz w:val="24"/>
        </w:rPr>
      </w:pPr>
      <w:r>
        <w:rPr>
          <w:rFonts w:hint="eastAsia" w:ascii="宋体" w:hAnsi="宋体" w:cs="宋体"/>
          <w:sz w:val="24"/>
        </w:rPr>
        <w:t xml:space="preserve">    名称：</w:t>
      </w:r>
      <w:r>
        <w:rPr>
          <w:rFonts w:hint="eastAsia" w:ascii="宋体" w:hAnsi="宋体" w:cs="宋体"/>
          <w:sz w:val="24"/>
          <w:lang w:eastAsia="zh-CN"/>
        </w:rPr>
        <w:t>杭州临平公共租赁住房投资管理发展有限公司</w:t>
      </w:r>
      <w:r>
        <w:rPr>
          <w:rFonts w:hint="eastAsia" w:ascii="宋体" w:hAnsi="宋体" w:cs="宋体"/>
          <w:sz w:val="24"/>
        </w:rPr>
        <w:t xml:space="preserve">  </w:t>
      </w:r>
    </w:p>
    <w:p w14:paraId="1FF2A9F0">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地址：</w:t>
      </w:r>
      <w:r>
        <w:rPr>
          <w:rFonts w:hint="eastAsia" w:ascii="宋体" w:hAnsi="宋体" w:cs="宋体"/>
          <w:b w:val="0"/>
          <w:i w:val="0"/>
          <w:caps w:val="0"/>
          <w:spacing w:val="0"/>
          <w:w w:val="100"/>
          <w:kern w:val="0"/>
          <w:sz w:val="24"/>
          <w:szCs w:val="24"/>
          <w:highlight w:val="none"/>
          <w:lang w:eastAsia="zh-CN"/>
        </w:rPr>
        <w:t>杭州市临平区藕花洲大街</w:t>
      </w:r>
      <w:r>
        <w:rPr>
          <w:rFonts w:hint="eastAsia" w:ascii="宋体" w:hAnsi="宋体" w:cs="宋体"/>
          <w:b w:val="0"/>
          <w:i w:val="0"/>
          <w:caps w:val="0"/>
          <w:spacing w:val="0"/>
          <w:w w:val="100"/>
          <w:kern w:val="0"/>
          <w:sz w:val="24"/>
          <w:szCs w:val="24"/>
          <w:highlight w:val="none"/>
          <w:lang w:val="en-US" w:eastAsia="zh-CN"/>
        </w:rPr>
        <w:t>西段</w:t>
      </w:r>
      <w:r>
        <w:rPr>
          <w:rFonts w:hint="eastAsia" w:ascii="宋体" w:hAnsi="宋体" w:cs="宋体"/>
          <w:b w:val="0"/>
          <w:i w:val="0"/>
          <w:caps w:val="0"/>
          <w:spacing w:val="0"/>
          <w:w w:val="100"/>
          <w:kern w:val="0"/>
          <w:sz w:val="24"/>
          <w:szCs w:val="24"/>
          <w:highlight w:val="none"/>
          <w:lang w:eastAsia="zh-CN"/>
        </w:rPr>
        <w:t>160号。</w:t>
      </w:r>
    </w:p>
    <w:p w14:paraId="1EC91791">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 xml:space="preserve">姚源           </w:t>
      </w: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0571-89159677</w:t>
      </w:r>
    </w:p>
    <w:p w14:paraId="2CD2AD42">
      <w:pPr>
        <w:spacing w:line="360" w:lineRule="auto"/>
        <w:ind w:firstLine="482" w:firstLineChars="200"/>
        <w:rPr>
          <w:rFonts w:hint="eastAsia" w:ascii="宋体" w:hAnsi="宋体" w:cs="宋体"/>
          <w:sz w:val="24"/>
        </w:rPr>
      </w:pPr>
      <w:r>
        <w:rPr>
          <w:rFonts w:hint="eastAsia" w:ascii="宋体" w:hAnsi="宋体" w:cs="宋体"/>
          <w:b/>
          <w:bCs/>
          <w:sz w:val="24"/>
        </w:rPr>
        <w:t>2</w:t>
      </w:r>
      <w:r>
        <w:rPr>
          <w:rFonts w:hint="eastAsia" w:ascii="宋体" w:hAnsi="宋体" w:cs="宋体"/>
          <w:b/>
          <w:bCs/>
          <w:sz w:val="24"/>
          <w:lang w:eastAsia="zh-CN"/>
        </w:rPr>
        <w:t>、招标代理机构</w:t>
      </w:r>
      <w:r>
        <w:rPr>
          <w:rFonts w:hint="eastAsia" w:ascii="宋体" w:hAnsi="宋体" w:cs="宋体"/>
          <w:b/>
          <w:bCs/>
          <w:sz w:val="24"/>
        </w:rPr>
        <w:t xml:space="preserve">信息    </w:t>
      </w:r>
      <w:r>
        <w:rPr>
          <w:rFonts w:hint="eastAsia" w:ascii="宋体" w:hAnsi="宋体" w:cs="宋体"/>
          <w:sz w:val="24"/>
        </w:rPr>
        <w:t xml:space="preserve">        </w:t>
      </w:r>
    </w:p>
    <w:p w14:paraId="62F351DE">
      <w:pPr>
        <w:spacing w:line="360" w:lineRule="auto"/>
        <w:ind w:firstLine="480"/>
        <w:rPr>
          <w:rFonts w:hint="eastAsia" w:ascii="宋体" w:hAnsi="宋体" w:cs="宋体"/>
          <w:sz w:val="24"/>
        </w:rPr>
      </w:pPr>
      <w:r>
        <w:rPr>
          <w:rFonts w:hint="eastAsia" w:ascii="宋体" w:hAnsi="宋体" w:cs="宋体"/>
          <w:sz w:val="24"/>
        </w:rPr>
        <w:t>名称：耀华建设管理有限公司</w:t>
      </w:r>
    </w:p>
    <w:p w14:paraId="4C4CC191">
      <w:pPr>
        <w:spacing w:line="360" w:lineRule="auto"/>
        <w:ind w:firstLine="480" w:firstLineChars="200"/>
        <w:rPr>
          <w:rFonts w:hint="eastAsia" w:ascii="宋体" w:hAnsi="宋体" w:cs="宋体"/>
          <w:sz w:val="24"/>
        </w:rPr>
      </w:pPr>
      <w:r>
        <w:rPr>
          <w:rFonts w:hint="eastAsia" w:ascii="宋体" w:hAnsi="宋体" w:cs="宋体"/>
          <w:sz w:val="24"/>
        </w:rPr>
        <w:t>地址：杭州市临平区南苑街道华元欢乐城-华元大厦20层</w:t>
      </w:r>
      <w:r>
        <w:rPr>
          <w:rFonts w:hint="eastAsia" w:ascii="宋体" w:hAnsi="宋体" w:cs="宋体"/>
          <w:sz w:val="24"/>
          <w:lang w:eastAsia="zh-CN"/>
        </w:rPr>
        <w:t>（整层）</w:t>
      </w:r>
      <w:r>
        <w:rPr>
          <w:rFonts w:hint="eastAsia" w:ascii="宋体" w:hAnsi="宋体" w:cs="宋体"/>
          <w:sz w:val="24"/>
        </w:rPr>
        <w:t>。</w:t>
      </w:r>
    </w:p>
    <w:p w14:paraId="3DB1501D">
      <w:pPr>
        <w:snapToGrid w:val="0"/>
        <w:spacing w:line="360" w:lineRule="auto"/>
        <w:ind w:firstLine="480" w:firstLineChars="200"/>
        <w:rPr>
          <w:rFonts w:hint="default" w:ascii="宋体" w:hAnsi="宋体" w:eastAsia="宋体" w:cs="宋体"/>
          <w:color w:val="000000"/>
          <w:sz w:val="24"/>
          <w:szCs w:val="24"/>
          <w:lang w:val="en-US" w:eastAsia="zh-CN"/>
        </w:rPr>
      </w:pPr>
      <w:r>
        <w:rPr>
          <w:rFonts w:hint="eastAsia" w:ascii="宋体" w:hAnsi="宋体" w:cs="宋体"/>
          <w:color w:val="000000"/>
          <w:sz w:val="24"/>
          <w:szCs w:val="24"/>
        </w:rPr>
        <w:t>联系人：</w:t>
      </w:r>
      <w:r>
        <w:rPr>
          <w:rFonts w:hint="eastAsia" w:ascii="宋体" w:hAnsi="宋体" w:cs="宋体"/>
          <w:color w:val="000000"/>
          <w:sz w:val="24"/>
          <w:szCs w:val="24"/>
          <w:lang w:val="en-US" w:eastAsia="zh-CN"/>
        </w:rPr>
        <w:t>刘瑶、单成燕</w:t>
      </w: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 xml:space="preserve">  联系</w:t>
      </w:r>
      <w:r>
        <w:rPr>
          <w:rFonts w:hint="eastAsia" w:ascii="宋体" w:hAnsi="宋体" w:cs="宋体"/>
          <w:color w:val="000000"/>
          <w:sz w:val="24"/>
          <w:szCs w:val="24"/>
        </w:rPr>
        <w:t>电话：0571-86320706</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13857413671</w:t>
      </w:r>
    </w:p>
    <w:p w14:paraId="6E30BD7F">
      <w:pPr>
        <w:snapToGrid w:val="0"/>
        <w:spacing w:line="360" w:lineRule="auto"/>
        <w:ind w:firstLine="480" w:firstLineChars="200"/>
        <w:rPr>
          <w:rFonts w:hint="default" w:ascii="宋体" w:hAnsi="宋体" w:eastAsia="宋体" w:cs="宋体"/>
          <w:color w:val="000000"/>
          <w:sz w:val="24"/>
          <w:szCs w:val="24"/>
          <w:lang w:val="en-US" w:eastAsia="zh-CN"/>
        </w:rPr>
      </w:pPr>
    </w:p>
    <w:p w14:paraId="3FDFAF47">
      <w:pPr>
        <w:pStyle w:val="53"/>
        <w:keepNext w:val="0"/>
        <w:keepLines w:val="0"/>
        <w:pageBreakBefore w:val="0"/>
        <w:kinsoku/>
        <w:wordWrap/>
        <w:overflowPunct/>
        <w:topLinePunct w:val="0"/>
        <w:autoSpaceDE/>
        <w:autoSpaceDN/>
        <w:bidi w:val="0"/>
        <w:snapToGrid/>
        <w:spacing w:line="360" w:lineRule="auto"/>
        <w:textAlignment w:val="auto"/>
        <w:rPr>
          <w:rFonts w:hint="eastAsia"/>
          <w:color w:val="auto"/>
          <w:highlight w:val="none"/>
          <w:lang w:val="en-US"/>
        </w:rPr>
      </w:pPr>
      <w:r>
        <w:rPr>
          <w:rFonts w:hint="eastAsia"/>
          <w:color w:val="auto"/>
          <w:highlight w:val="none"/>
          <w:lang w:val="en-US"/>
        </w:rPr>
        <w:t xml:space="preserve">    </w:t>
      </w:r>
      <w:r>
        <w:rPr>
          <w:rFonts w:hint="eastAsia"/>
          <w:color w:val="auto"/>
          <w:highlight w:val="none"/>
          <w:lang w:val="en-US" w:eastAsia="zh-CN"/>
        </w:rPr>
        <w:t xml:space="preserve"> </w:t>
      </w:r>
    </w:p>
    <w:p w14:paraId="3E0FD084">
      <w:pPr>
        <w:rPr>
          <w:rFonts w:hint="eastAsia"/>
        </w:rPr>
      </w:pPr>
      <w:bookmarkStart w:id="10" w:name="_Toc2125"/>
    </w:p>
    <w:p w14:paraId="275478B1">
      <w:pPr>
        <w:rPr>
          <w:rFonts w:hint="eastAsia"/>
        </w:rPr>
      </w:pPr>
      <w:r>
        <w:rPr>
          <w:rFonts w:hint="eastAsia"/>
        </w:rPr>
        <w:br w:type="page"/>
      </w:r>
    </w:p>
    <w:p w14:paraId="2816D407">
      <w:pPr>
        <w:pStyle w:val="2"/>
        <w:spacing w:before="20" w:after="20" w:line="360" w:lineRule="auto"/>
        <w:jc w:val="center"/>
      </w:pPr>
      <w:r>
        <w:rPr>
          <w:rFonts w:hint="eastAsia"/>
        </w:rPr>
        <w:t>第二部分  投标人须知</w:t>
      </w:r>
      <w:bookmarkEnd w:id="9"/>
      <w:bookmarkEnd w:id="10"/>
    </w:p>
    <w:p w14:paraId="4EDA327C">
      <w:pPr>
        <w:snapToGrid w:val="0"/>
        <w:spacing w:line="440" w:lineRule="exact"/>
        <w:ind w:firstLine="482"/>
        <w:jc w:val="center"/>
        <w:textAlignment w:val="baseline"/>
        <w:rPr>
          <w:rFonts w:hint="eastAsia" w:ascii="宋体" w:hAnsi="宋体" w:cs="宋体"/>
          <w:b/>
          <w:bCs/>
          <w:sz w:val="24"/>
        </w:rPr>
      </w:pPr>
      <w:r>
        <w:rPr>
          <w:rFonts w:hint="eastAsia" w:ascii="宋体" w:hAnsi="宋体" w:cs="宋体"/>
          <w:b/>
          <w:bCs/>
          <w:sz w:val="24"/>
        </w:rPr>
        <w:t>前</w:t>
      </w:r>
      <w:r>
        <w:rPr>
          <w:rFonts w:ascii="宋体" w:hAnsi="宋体" w:cs="宋体"/>
          <w:b/>
          <w:bCs/>
          <w:sz w:val="24"/>
        </w:rPr>
        <w:t xml:space="preserve"> </w:t>
      </w:r>
      <w:r>
        <w:rPr>
          <w:rFonts w:hint="eastAsia" w:ascii="宋体" w:hAnsi="宋体" w:cs="宋体"/>
          <w:b/>
          <w:bCs/>
          <w:sz w:val="24"/>
        </w:rPr>
        <w:t>附</w:t>
      </w:r>
      <w:r>
        <w:rPr>
          <w:rFonts w:ascii="宋体" w:hAnsi="宋体" w:cs="宋体"/>
          <w:b/>
          <w:bCs/>
          <w:sz w:val="24"/>
        </w:rPr>
        <w:t xml:space="preserve"> </w:t>
      </w:r>
      <w:r>
        <w:rPr>
          <w:rFonts w:hint="eastAsia" w:ascii="宋体" w:hAnsi="宋体" w:cs="宋体"/>
          <w:b/>
          <w:bCs/>
          <w:sz w:val="24"/>
        </w:rPr>
        <w:t>表</w:t>
      </w:r>
    </w:p>
    <w:tbl>
      <w:tblPr>
        <w:tblStyle w:val="38"/>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2442"/>
        <w:gridCol w:w="6455"/>
      </w:tblGrid>
      <w:tr w14:paraId="6B40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842" w:type="dxa"/>
            <w:vAlign w:val="center"/>
          </w:tcPr>
          <w:p w14:paraId="6B199FDD">
            <w:pPr>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序号</w:t>
            </w:r>
          </w:p>
        </w:tc>
        <w:tc>
          <w:tcPr>
            <w:tcW w:w="2442" w:type="dxa"/>
            <w:vAlign w:val="center"/>
          </w:tcPr>
          <w:p w14:paraId="5BE70941">
            <w:pPr>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名   目</w:t>
            </w:r>
          </w:p>
        </w:tc>
        <w:tc>
          <w:tcPr>
            <w:tcW w:w="6455" w:type="dxa"/>
            <w:vAlign w:val="center"/>
          </w:tcPr>
          <w:p w14:paraId="7F4B249A">
            <w:pPr>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内     容</w:t>
            </w:r>
          </w:p>
        </w:tc>
      </w:tr>
      <w:tr w14:paraId="43028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42" w:type="dxa"/>
            <w:vAlign w:val="center"/>
          </w:tcPr>
          <w:p w14:paraId="09B45D2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442" w:type="dxa"/>
            <w:vAlign w:val="center"/>
          </w:tcPr>
          <w:p w14:paraId="6B8FBDDC">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项目名称</w:t>
            </w:r>
          </w:p>
        </w:tc>
        <w:tc>
          <w:tcPr>
            <w:tcW w:w="6455" w:type="dxa"/>
            <w:vAlign w:val="center"/>
          </w:tcPr>
          <w:p w14:paraId="35F3CB36">
            <w:pPr>
              <w:pStyle w:val="53"/>
              <w:snapToGrid w:val="0"/>
              <w:spacing w:line="360" w:lineRule="auto"/>
              <w:textAlignment w:val="baseline"/>
              <w:rPr>
                <w:rFonts w:hint="eastAsia" w:ascii="宋体" w:hAnsi="宋体" w:eastAsia="宋体" w:cs="宋体"/>
                <w:sz w:val="24"/>
                <w:szCs w:val="24"/>
                <w:highlight w:val="none"/>
                <w:lang w:eastAsia="zh-CN"/>
              </w:rPr>
            </w:pPr>
            <w:r>
              <w:rPr>
                <w:rFonts w:hint="eastAsia" w:cs="宋体"/>
                <w:b w:val="0"/>
                <w:color w:val="auto"/>
                <w:sz w:val="24"/>
                <w:szCs w:val="22"/>
                <w:lang w:eastAsia="zh-CN"/>
              </w:rPr>
              <w:t>临平新城九乔人才专项租赁住房（荟杰公寓）运营管理单位采购项目</w:t>
            </w:r>
          </w:p>
        </w:tc>
      </w:tr>
      <w:tr w14:paraId="7183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42" w:type="dxa"/>
            <w:vAlign w:val="center"/>
          </w:tcPr>
          <w:p w14:paraId="6AB689F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442" w:type="dxa"/>
            <w:vAlign w:val="center"/>
          </w:tcPr>
          <w:p w14:paraId="5A19194A">
            <w:pPr>
              <w:spacing w:line="360" w:lineRule="auto"/>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招标编号</w:t>
            </w:r>
          </w:p>
        </w:tc>
        <w:tc>
          <w:tcPr>
            <w:tcW w:w="6455" w:type="dxa"/>
            <w:vAlign w:val="center"/>
          </w:tcPr>
          <w:p w14:paraId="1FC1AAA0">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LPGGZL2025002</w:t>
            </w:r>
          </w:p>
        </w:tc>
      </w:tr>
      <w:tr w14:paraId="2A59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42" w:type="dxa"/>
            <w:vAlign w:val="center"/>
          </w:tcPr>
          <w:p w14:paraId="6DEA4E2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442" w:type="dxa"/>
            <w:vAlign w:val="center"/>
          </w:tcPr>
          <w:p w14:paraId="4BB8CB55">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招标人</w:t>
            </w:r>
          </w:p>
        </w:tc>
        <w:tc>
          <w:tcPr>
            <w:tcW w:w="6455" w:type="dxa"/>
            <w:vAlign w:val="center"/>
          </w:tcPr>
          <w:p w14:paraId="0FDC31EA">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杭州临平公共租赁住房投资管理发展有限公司</w:t>
            </w:r>
          </w:p>
        </w:tc>
      </w:tr>
      <w:tr w14:paraId="1ACB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42" w:type="dxa"/>
            <w:vAlign w:val="center"/>
          </w:tcPr>
          <w:p w14:paraId="504FE64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442" w:type="dxa"/>
            <w:vAlign w:val="center"/>
          </w:tcPr>
          <w:p w14:paraId="5898E3F5">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采购资金来源</w:t>
            </w:r>
          </w:p>
        </w:tc>
        <w:tc>
          <w:tcPr>
            <w:tcW w:w="6455" w:type="dxa"/>
            <w:vAlign w:val="center"/>
          </w:tcPr>
          <w:p w14:paraId="3E18930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自筹</w:t>
            </w:r>
          </w:p>
        </w:tc>
      </w:tr>
      <w:tr w14:paraId="6AE4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42" w:type="dxa"/>
            <w:vAlign w:val="center"/>
          </w:tcPr>
          <w:p w14:paraId="47A8B7A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442" w:type="dxa"/>
            <w:vAlign w:val="center"/>
          </w:tcPr>
          <w:p w14:paraId="54F1132F">
            <w:pPr>
              <w:spacing w:line="360" w:lineRule="auto"/>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招标内容</w:t>
            </w:r>
          </w:p>
        </w:tc>
        <w:tc>
          <w:tcPr>
            <w:tcW w:w="6455" w:type="dxa"/>
            <w:vAlign w:val="center"/>
          </w:tcPr>
          <w:p w14:paraId="090B507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详见第三部分采购需求</w:t>
            </w:r>
            <w:r>
              <w:rPr>
                <w:rFonts w:hint="eastAsia" w:ascii="宋体" w:hAnsi="宋体" w:eastAsia="宋体" w:cs="宋体"/>
                <w:sz w:val="24"/>
                <w:szCs w:val="24"/>
                <w:highlight w:val="none"/>
                <w:lang w:eastAsia="zh-CN"/>
              </w:rPr>
              <w:t>；</w:t>
            </w:r>
          </w:p>
        </w:tc>
      </w:tr>
      <w:tr w14:paraId="44E8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42" w:type="dxa"/>
            <w:vAlign w:val="center"/>
          </w:tcPr>
          <w:p w14:paraId="4C612B3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442" w:type="dxa"/>
            <w:vAlign w:val="center"/>
          </w:tcPr>
          <w:p w14:paraId="4330548D">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合格的投标人资格要求</w:t>
            </w:r>
          </w:p>
        </w:tc>
        <w:tc>
          <w:tcPr>
            <w:tcW w:w="6455" w:type="dxa"/>
            <w:vAlign w:val="center"/>
          </w:tcPr>
          <w:p w14:paraId="46B1C432">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符合招标公告“</w:t>
            </w:r>
            <w:r>
              <w:rPr>
                <w:rFonts w:hint="eastAsia" w:ascii="宋体" w:hAnsi="宋体" w:eastAsia="宋体" w:cs="宋体"/>
                <w:b/>
                <w:bCs/>
                <w:sz w:val="24"/>
                <w:szCs w:val="24"/>
                <w:highlight w:val="none"/>
              </w:rPr>
              <w:t>投标人资格要求</w:t>
            </w:r>
            <w:r>
              <w:rPr>
                <w:rFonts w:hint="eastAsia" w:ascii="宋体" w:hAnsi="宋体" w:eastAsia="宋体" w:cs="宋体"/>
                <w:sz w:val="24"/>
                <w:szCs w:val="24"/>
                <w:highlight w:val="none"/>
              </w:rPr>
              <w:t>”中要求的供应商</w:t>
            </w:r>
            <w:r>
              <w:rPr>
                <w:rFonts w:hint="eastAsia" w:ascii="宋体" w:hAnsi="宋体" w:eastAsia="宋体" w:cs="宋体"/>
                <w:sz w:val="24"/>
                <w:szCs w:val="24"/>
                <w:highlight w:val="none"/>
                <w:lang w:eastAsia="zh-CN"/>
              </w:rPr>
              <w:t>；</w:t>
            </w:r>
          </w:p>
        </w:tc>
      </w:tr>
      <w:tr w14:paraId="7448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42" w:type="dxa"/>
            <w:vAlign w:val="center"/>
          </w:tcPr>
          <w:p w14:paraId="6251CF5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2442" w:type="dxa"/>
            <w:vAlign w:val="center"/>
          </w:tcPr>
          <w:p w14:paraId="47CCA98B">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投标有效期</w:t>
            </w:r>
          </w:p>
        </w:tc>
        <w:tc>
          <w:tcPr>
            <w:tcW w:w="6455" w:type="dxa"/>
            <w:vAlign w:val="center"/>
          </w:tcPr>
          <w:p w14:paraId="59E7F927">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投标书递交后60天内有效</w:t>
            </w:r>
            <w:r>
              <w:rPr>
                <w:rFonts w:hint="eastAsia" w:ascii="宋体" w:hAnsi="宋体" w:eastAsia="宋体" w:cs="宋体"/>
                <w:sz w:val="24"/>
                <w:szCs w:val="24"/>
                <w:highlight w:val="none"/>
                <w:lang w:eastAsia="zh-CN"/>
              </w:rPr>
              <w:t>；</w:t>
            </w:r>
          </w:p>
        </w:tc>
      </w:tr>
      <w:tr w14:paraId="4305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jc w:val="center"/>
        </w:trPr>
        <w:tc>
          <w:tcPr>
            <w:tcW w:w="842" w:type="dxa"/>
            <w:vAlign w:val="center"/>
          </w:tcPr>
          <w:p w14:paraId="4A0641F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2442" w:type="dxa"/>
            <w:vAlign w:val="center"/>
          </w:tcPr>
          <w:p w14:paraId="680A4B63">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投标文件份数</w:t>
            </w:r>
          </w:p>
        </w:tc>
        <w:tc>
          <w:tcPr>
            <w:tcW w:w="6455" w:type="dxa"/>
            <w:vAlign w:val="center"/>
          </w:tcPr>
          <w:p w14:paraId="564CF9A2">
            <w:pPr>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报价文件：正本一份、副</w:t>
            </w:r>
            <w:r>
              <w:rPr>
                <w:rFonts w:hint="eastAsia" w:ascii="宋体" w:hAnsi="宋体" w:eastAsia="宋体" w:cs="宋体"/>
                <w:sz w:val="24"/>
                <w:szCs w:val="24"/>
                <w:highlight w:val="none"/>
                <w:lang w:val="en-US" w:eastAsia="zh-CN"/>
              </w:rPr>
              <w:t>本四份</w:t>
            </w:r>
            <w:r>
              <w:rPr>
                <w:rFonts w:hint="eastAsia" w:ascii="宋体" w:hAnsi="宋体" w:eastAsia="宋体" w:cs="宋体"/>
                <w:sz w:val="24"/>
                <w:szCs w:val="24"/>
                <w:highlight w:val="none"/>
                <w:lang w:eastAsia="zh-CN"/>
              </w:rPr>
              <w:t>；</w:t>
            </w:r>
          </w:p>
          <w:p w14:paraId="192CE1A3">
            <w:pPr>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商务技术文件（含资格文件）：正本一份、副本</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w:t>
            </w:r>
          </w:p>
          <w:p w14:paraId="683A437A">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报价文件与</w:t>
            </w:r>
            <w:r>
              <w:rPr>
                <w:rFonts w:hint="eastAsia" w:ascii="宋体" w:hAnsi="宋体" w:eastAsia="宋体" w:cs="宋体"/>
                <w:sz w:val="24"/>
                <w:szCs w:val="24"/>
                <w:highlight w:val="none"/>
              </w:rPr>
              <w:t>商务技术文件（含资格文件）分开包装，投标文件份数不符合要求的，视其投标无效。</w:t>
            </w:r>
          </w:p>
        </w:tc>
      </w:tr>
      <w:tr w14:paraId="62C6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842" w:type="dxa"/>
            <w:vAlign w:val="center"/>
          </w:tcPr>
          <w:p w14:paraId="3D1661DF">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2442" w:type="dxa"/>
            <w:vAlign w:val="center"/>
          </w:tcPr>
          <w:p w14:paraId="371C630D">
            <w:pPr>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装订要求</w:t>
            </w:r>
          </w:p>
        </w:tc>
        <w:tc>
          <w:tcPr>
            <w:tcW w:w="6455" w:type="dxa"/>
            <w:vAlign w:val="center"/>
          </w:tcPr>
          <w:p w14:paraId="1255CE1E">
            <w:pPr>
              <w:pStyle w:val="63"/>
              <w:spacing w:before="0" w:line="360" w:lineRule="auto"/>
              <w:ind w:firstLine="0" w:firstLineChars="0"/>
              <w:rPr>
                <w:rFonts w:hint="eastAsia" w:ascii="宋体" w:hAnsi="宋体" w:eastAsia="宋体" w:cs="宋体"/>
                <w:sz w:val="24"/>
                <w:szCs w:val="24"/>
                <w:highlight w:val="none"/>
                <w:lang w:val="en-US" w:eastAsia="zh-CN"/>
              </w:rPr>
            </w:pPr>
            <w:r>
              <w:rPr>
                <w:rFonts w:hint="eastAsia" w:ascii="宋体" w:hAnsi="宋体" w:eastAsia="宋体" w:cs="宋体"/>
                <w:szCs w:val="24"/>
                <w:highlight w:val="none"/>
              </w:rPr>
              <w:t>投标人所递交的投标文件均应采用胶订形式，不得采用活页装订方式（卡条、抽杆夹、订书机及其他胶装以外装订形式均视为活页装订）。</w:t>
            </w:r>
          </w:p>
        </w:tc>
      </w:tr>
      <w:tr w14:paraId="3969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42" w:type="dxa"/>
            <w:shd w:val="clear" w:color="auto" w:fill="auto"/>
            <w:vAlign w:val="center"/>
          </w:tcPr>
          <w:p w14:paraId="2BD16E70">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2442" w:type="dxa"/>
            <w:shd w:val="clear" w:color="auto" w:fill="FFFFFF"/>
            <w:vAlign w:val="center"/>
          </w:tcPr>
          <w:p w14:paraId="4072062B">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投标截止时间与地点</w:t>
            </w:r>
          </w:p>
        </w:tc>
        <w:tc>
          <w:tcPr>
            <w:tcW w:w="6455" w:type="dxa"/>
            <w:shd w:val="clear" w:color="auto" w:fill="FFFFFF"/>
            <w:vAlign w:val="center"/>
          </w:tcPr>
          <w:p w14:paraId="0B17E9D6">
            <w:pPr>
              <w:widowControl/>
              <w:shd w:val="clear" w:color="auto" w:fill="FFFFFF"/>
              <w:snapToGrid w:val="0"/>
              <w:spacing w:line="360" w:lineRule="auto"/>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同招标公告一致；</w:t>
            </w:r>
          </w:p>
        </w:tc>
      </w:tr>
      <w:tr w14:paraId="57D5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42" w:type="dxa"/>
            <w:shd w:val="clear" w:color="auto" w:fill="auto"/>
            <w:vAlign w:val="center"/>
          </w:tcPr>
          <w:p w14:paraId="265DAD52">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2442" w:type="dxa"/>
            <w:shd w:val="clear" w:color="auto" w:fill="FFFFFF"/>
            <w:vAlign w:val="center"/>
          </w:tcPr>
          <w:p w14:paraId="0F36D56C">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开标时间与地点</w:t>
            </w:r>
          </w:p>
        </w:tc>
        <w:tc>
          <w:tcPr>
            <w:tcW w:w="6455" w:type="dxa"/>
            <w:shd w:val="clear" w:color="auto" w:fill="FFFFFF"/>
            <w:vAlign w:val="center"/>
          </w:tcPr>
          <w:p w14:paraId="2FF7BDF1">
            <w:pPr>
              <w:widowControl/>
              <w:shd w:val="clear" w:color="auto" w:fill="FFFFFF"/>
              <w:snapToGrid w:val="0"/>
              <w:spacing w:line="360" w:lineRule="auto"/>
              <w:jc w:val="left"/>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同招标公告一致；</w:t>
            </w:r>
          </w:p>
        </w:tc>
      </w:tr>
      <w:tr w14:paraId="18894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42" w:type="dxa"/>
            <w:vAlign w:val="center"/>
          </w:tcPr>
          <w:p w14:paraId="3413994D">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2442" w:type="dxa"/>
            <w:vAlign w:val="center"/>
          </w:tcPr>
          <w:p w14:paraId="2ED39A87">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评标方法</w:t>
            </w:r>
          </w:p>
        </w:tc>
        <w:tc>
          <w:tcPr>
            <w:tcW w:w="6455" w:type="dxa"/>
            <w:vAlign w:val="center"/>
          </w:tcPr>
          <w:p w14:paraId="5612AA3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综合评分法</w:t>
            </w:r>
          </w:p>
        </w:tc>
      </w:tr>
      <w:tr w14:paraId="6F8BE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842" w:type="dxa"/>
            <w:vAlign w:val="center"/>
          </w:tcPr>
          <w:p w14:paraId="37BEE23F">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p>
        </w:tc>
        <w:tc>
          <w:tcPr>
            <w:tcW w:w="8897" w:type="dxa"/>
            <w:gridSpan w:val="2"/>
            <w:vAlign w:val="center"/>
          </w:tcPr>
          <w:p w14:paraId="344A6C7A">
            <w:pPr>
              <w:pStyle w:val="14"/>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kern w:val="2"/>
                <w:sz w:val="24"/>
                <w:szCs w:val="24"/>
                <w:highlight w:val="none"/>
                <w:shd w:val="clear"/>
                <w:lang w:val="en-US" w:eastAsia="zh-CN" w:bidi="ar-SA"/>
              </w:rPr>
              <w:t>本项目无固定预算，按照实际已租间数进行结算，已出租的房屋运营管理费用最高单价限价175元/间/月。</w:t>
            </w:r>
          </w:p>
          <w:p w14:paraId="6CE5C5F1">
            <w:pPr>
              <w:pStyle w:val="14"/>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2）本项目投标报价不得超过最高限价最高单价限价，其投标视为无效。</w:t>
            </w:r>
          </w:p>
        </w:tc>
      </w:tr>
      <w:tr w14:paraId="0247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842" w:type="dxa"/>
            <w:vAlign w:val="center"/>
          </w:tcPr>
          <w:p w14:paraId="2C820F11">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14</w:t>
            </w:r>
          </w:p>
        </w:tc>
        <w:tc>
          <w:tcPr>
            <w:tcW w:w="8897" w:type="dxa"/>
            <w:gridSpan w:val="2"/>
            <w:vAlign w:val="center"/>
          </w:tcPr>
          <w:p w14:paraId="0789B8D7">
            <w:pPr>
              <w:pStyle w:val="110"/>
              <w:spacing w:line="360" w:lineRule="auto"/>
              <w:rPr>
                <w:rFonts w:hint="eastAsia" w:ascii="宋体" w:hAnsi="宋体" w:eastAsia="宋体" w:cs="宋体"/>
                <w:color w:val="auto"/>
                <w:highlight w:val="none"/>
                <w:lang w:val="en-US" w:eastAsia="zh-CN"/>
              </w:rPr>
            </w:pPr>
            <w:r>
              <w:rPr>
                <w:rFonts w:hint="eastAsia" w:hAnsi="宋体" w:cs="仿宋_GB2312"/>
                <w:color w:val="auto"/>
                <w:lang w:val="zh-CN"/>
              </w:rPr>
              <w:t>本项目的招标代理费用由中标单位支付，代理费用付款按《招标代理服务收费管理暂行办法》的通知（计价格[2002]1980号）文件计取</w:t>
            </w:r>
            <w:r>
              <w:rPr>
                <w:rFonts w:hint="eastAsia" w:hAnsi="宋体" w:cs="仿宋_GB2312"/>
                <w:color w:val="auto"/>
              </w:rPr>
              <w:t>八折</w:t>
            </w:r>
            <w:r>
              <w:rPr>
                <w:rFonts w:hint="eastAsia" w:hAnsi="宋体" w:cs="仿宋_GB2312"/>
                <w:color w:val="auto"/>
                <w:lang w:eastAsia="zh-CN"/>
              </w:rPr>
              <w:t>，</w:t>
            </w:r>
            <w:r>
              <w:rPr>
                <w:rFonts w:hint="eastAsia" w:hAnsi="宋体" w:cs="仿宋_GB2312"/>
                <w:color w:val="auto"/>
                <w:lang w:val="en-US" w:eastAsia="zh-CN"/>
              </w:rPr>
              <w:t>计费基数为</w:t>
            </w:r>
            <w:r>
              <w:rPr>
                <w:rFonts w:hint="eastAsia" w:hAnsi="宋体" w:cs="仿宋_GB2312"/>
                <w:color w:val="auto"/>
                <w:lang w:eastAsia="zh-CN"/>
              </w:rPr>
              <w:t>中标单价</w:t>
            </w:r>
            <w:r>
              <w:rPr>
                <w:rFonts w:hint="default" w:ascii="Arial" w:hAnsi="Arial" w:cs="Arial"/>
                <w:color w:val="auto"/>
                <w:lang w:eastAsia="zh-CN"/>
              </w:rPr>
              <w:t>×</w:t>
            </w:r>
            <w:r>
              <w:rPr>
                <w:rFonts w:hint="eastAsia" w:hAnsi="宋体" w:cs="仿宋_GB2312"/>
                <w:color w:val="auto"/>
                <w:lang w:eastAsia="zh-CN"/>
              </w:rPr>
              <w:t>数量</w:t>
            </w:r>
            <w:r>
              <w:rPr>
                <w:rFonts w:hint="default" w:ascii="Arial" w:hAnsi="Arial" w:cs="Arial"/>
                <w:color w:val="auto"/>
                <w:lang w:eastAsia="zh-CN"/>
              </w:rPr>
              <w:t>×</w:t>
            </w:r>
            <w:r>
              <w:rPr>
                <w:rFonts w:hint="eastAsia" w:hAnsi="宋体" w:cs="仿宋_GB2312"/>
                <w:color w:val="auto"/>
                <w:lang w:eastAsia="zh-CN"/>
              </w:rPr>
              <w:t>服务</w:t>
            </w:r>
            <w:r>
              <w:rPr>
                <w:rFonts w:hint="eastAsia" w:hAnsi="宋体" w:cs="仿宋_GB2312"/>
                <w:color w:val="auto"/>
                <w:lang w:val="en-US" w:eastAsia="zh-CN"/>
              </w:rPr>
              <w:t>期限，</w:t>
            </w:r>
            <w:r>
              <w:rPr>
                <w:rFonts w:hint="eastAsia" w:hAnsi="宋体" w:cs="仿宋_GB2312"/>
                <w:color w:val="auto"/>
                <w:lang w:val="zh-CN"/>
              </w:rPr>
              <w:t>投标人在报价时应综合考虑该笔费用，但不单列进投标</w:t>
            </w:r>
            <w:r>
              <w:rPr>
                <w:rFonts w:hint="eastAsia" w:hAnsi="宋体" w:cs="仿宋_GB2312"/>
                <w:color w:val="auto"/>
                <w:lang w:val="en-US" w:eastAsia="zh-CN"/>
              </w:rPr>
              <w:t>单价</w:t>
            </w:r>
            <w:r>
              <w:rPr>
                <w:rFonts w:hint="eastAsia" w:hAnsi="宋体" w:cs="仿宋_GB2312"/>
                <w:color w:val="auto"/>
                <w:lang w:val="zh-CN"/>
              </w:rPr>
              <w:t>。</w:t>
            </w:r>
          </w:p>
        </w:tc>
      </w:tr>
      <w:tr w14:paraId="1382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42" w:type="dxa"/>
            <w:vAlign w:val="center"/>
          </w:tcPr>
          <w:p w14:paraId="474677CD">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5</w:t>
            </w:r>
          </w:p>
        </w:tc>
        <w:tc>
          <w:tcPr>
            <w:tcW w:w="8897" w:type="dxa"/>
            <w:gridSpan w:val="2"/>
            <w:vAlign w:val="center"/>
          </w:tcPr>
          <w:p w14:paraId="5277FA1D">
            <w:pPr>
              <w:pStyle w:val="11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rPr>
              <w:t>本项目将在开评标过程中现场公布商务技术得分、综合得分及排名。</w:t>
            </w:r>
          </w:p>
        </w:tc>
      </w:tr>
      <w:tr w14:paraId="55C3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42" w:type="dxa"/>
            <w:vAlign w:val="center"/>
          </w:tcPr>
          <w:p w14:paraId="6AAF65B1">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6</w:t>
            </w:r>
          </w:p>
        </w:tc>
        <w:tc>
          <w:tcPr>
            <w:tcW w:w="8897" w:type="dxa"/>
            <w:gridSpan w:val="2"/>
            <w:vAlign w:val="center"/>
          </w:tcPr>
          <w:p w14:paraId="2A3C651C">
            <w:pPr>
              <w:pStyle w:val="110"/>
              <w:spacing w:line="360" w:lineRule="auto"/>
              <w:rPr>
                <w:rFonts w:hint="eastAsia" w:ascii="宋体" w:hAnsi="宋体" w:eastAsia="宋体" w:cs="宋体"/>
                <w:color w:val="auto"/>
                <w:highlight w:val="none"/>
                <w:lang w:val="en-US" w:eastAsia="zh-CN"/>
              </w:rPr>
            </w:pPr>
            <w:r>
              <w:rPr>
                <w:rFonts w:hint="eastAsia" w:ascii="宋体" w:hAnsi="宋体" w:eastAsia="宋体" w:cs="宋体"/>
                <w:b/>
                <w:color w:val="auto"/>
                <w:sz w:val="24"/>
              </w:rPr>
              <w:t>特别说明：</w:t>
            </w:r>
            <w:r>
              <w:rPr>
                <w:rFonts w:hint="eastAsia" w:ascii="宋体" w:hAnsi="宋体" w:eastAsia="宋体" w:cs="宋体"/>
                <w:color w:val="auto"/>
                <w:sz w:val="24"/>
              </w:rPr>
              <w:t>本表与招标文件其他部分内容不一致的，以本表为准。</w:t>
            </w:r>
          </w:p>
        </w:tc>
      </w:tr>
    </w:tbl>
    <w:p w14:paraId="13FD7ED9">
      <w:pPr>
        <w:pStyle w:val="14"/>
        <w:rPr>
          <w:rFonts w:hint="eastAsia"/>
          <w:lang w:eastAsia="zh-CN"/>
        </w:rPr>
      </w:pPr>
    </w:p>
    <w:p w14:paraId="77172BA1">
      <w:pPr>
        <w:snapToGrid w:val="0"/>
        <w:spacing w:line="312" w:lineRule="auto"/>
        <w:jc w:val="center"/>
        <w:textAlignment w:val="baseline"/>
        <w:rPr>
          <w:rFonts w:ascii="宋体" w:cs="宋体"/>
          <w:b/>
          <w:bCs/>
          <w:sz w:val="32"/>
          <w:szCs w:val="32"/>
        </w:rPr>
      </w:pPr>
      <w:r>
        <w:rPr>
          <w:rFonts w:hint="eastAsia" w:ascii="宋体" w:cs="宋体"/>
          <w:sz w:val="24"/>
          <w:szCs w:val="24"/>
        </w:rPr>
        <w:t xml:space="preserve"> </w:t>
      </w:r>
    </w:p>
    <w:p w14:paraId="229092A6">
      <w:pPr>
        <w:snapToGrid w:val="0"/>
        <w:ind w:firstLine="643"/>
        <w:textAlignment w:val="baseline"/>
        <w:rPr>
          <w:rFonts w:ascii="宋体" w:hAnsi="宋体" w:cs="宋体"/>
          <w:b/>
          <w:bCs/>
          <w:sz w:val="32"/>
          <w:szCs w:val="32"/>
        </w:rPr>
      </w:pPr>
      <w:r>
        <w:rPr>
          <w:rFonts w:hint="eastAsia" w:ascii="宋体" w:hAnsi="宋体" w:cs="宋体"/>
          <w:b/>
          <w:bCs/>
          <w:sz w:val="32"/>
          <w:szCs w:val="32"/>
        </w:rPr>
        <w:br w:type="page"/>
      </w:r>
    </w:p>
    <w:p w14:paraId="6E37EC1F">
      <w:pPr>
        <w:snapToGrid w:val="0"/>
        <w:spacing w:line="360" w:lineRule="auto"/>
        <w:ind w:firstLine="643"/>
        <w:jc w:val="center"/>
        <w:textAlignment w:val="baseline"/>
        <w:rPr>
          <w:rFonts w:ascii="宋体" w:cs="宋体"/>
          <w:b/>
          <w:bCs/>
          <w:sz w:val="32"/>
          <w:szCs w:val="32"/>
        </w:rPr>
      </w:pPr>
      <w:r>
        <w:rPr>
          <w:rFonts w:hint="eastAsia" w:ascii="宋体" w:hAnsi="宋体" w:cs="宋体"/>
          <w:b/>
          <w:bCs/>
          <w:sz w:val="32"/>
          <w:szCs w:val="32"/>
        </w:rPr>
        <w:t>第一节</w:t>
      </w:r>
      <w:r>
        <w:rPr>
          <w:rFonts w:ascii="宋体" w:hAnsi="宋体" w:cs="宋体"/>
          <w:b/>
          <w:bCs/>
          <w:sz w:val="32"/>
          <w:szCs w:val="32"/>
        </w:rPr>
        <w:t xml:space="preserve">   </w:t>
      </w:r>
      <w:r>
        <w:rPr>
          <w:rFonts w:hint="eastAsia" w:ascii="宋体" w:hAnsi="宋体" w:cs="宋体"/>
          <w:b/>
          <w:bCs/>
          <w:sz w:val="32"/>
          <w:szCs w:val="32"/>
        </w:rPr>
        <w:t>投标人须知之通用条款</w:t>
      </w:r>
    </w:p>
    <w:p w14:paraId="22AA63EA">
      <w:pPr>
        <w:snapToGrid w:val="0"/>
        <w:spacing w:line="360" w:lineRule="auto"/>
        <w:ind w:firstLine="482"/>
        <w:jc w:val="center"/>
        <w:textAlignment w:val="baseline"/>
        <w:rPr>
          <w:rFonts w:ascii="宋体" w:cs="宋体"/>
          <w:b/>
          <w:bCs/>
          <w:sz w:val="24"/>
        </w:rPr>
      </w:pPr>
      <w:r>
        <w:rPr>
          <w:rFonts w:hint="eastAsia" w:ascii="宋体" w:hAnsi="宋体" w:cs="宋体"/>
          <w:b/>
          <w:bCs/>
          <w:sz w:val="24"/>
        </w:rPr>
        <w:t>一、总则</w:t>
      </w:r>
    </w:p>
    <w:p w14:paraId="2D886440">
      <w:pPr>
        <w:snapToGrid w:val="0"/>
        <w:spacing w:line="360" w:lineRule="auto"/>
        <w:ind w:firstLine="482"/>
        <w:textAlignment w:val="baseline"/>
        <w:rPr>
          <w:rFonts w:ascii="宋体" w:cs="宋体"/>
          <w:b/>
          <w:sz w:val="24"/>
        </w:rPr>
      </w:pPr>
      <w:r>
        <w:rPr>
          <w:rFonts w:ascii="宋体" w:hAnsi="宋体" w:cs="宋体"/>
          <w:b/>
          <w:sz w:val="24"/>
        </w:rPr>
        <w:t>1</w:t>
      </w:r>
      <w:r>
        <w:rPr>
          <w:rFonts w:hint="eastAsia" w:ascii="宋体" w:hAnsi="宋体" w:cs="宋体"/>
          <w:b/>
          <w:sz w:val="24"/>
        </w:rPr>
        <w:t>、适用范围</w:t>
      </w:r>
    </w:p>
    <w:p w14:paraId="13EA2B9F">
      <w:pPr>
        <w:snapToGrid w:val="0"/>
        <w:spacing w:line="360" w:lineRule="auto"/>
        <w:ind w:firstLine="480" w:firstLineChars="200"/>
        <w:textAlignment w:val="baseline"/>
        <w:rPr>
          <w:rFonts w:ascii="宋体" w:cs="宋体"/>
          <w:sz w:val="24"/>
        </w:rPr>
      </w:pPr>
      <w:r>
        <w:rPr>
          <w:rFonts w:hint="eastAsia" w:ascii="宋体" w:hAnsi="宋体" w:cs="宋体"/>
          <w:sz w:val="24"/>
        </w:rPr>
        <w:t>本招标文件适用于本项目的招标、投标、评标、定标、合同履约、付款等行为。</w:t>
      </w:r>
    </w:p>
    <w:p w14:paraId="3960C28B">
      <w:pPr>
        <w:snapToGrid w:val="0"/>
        <w:spacing w:line="360" w:lineRule="auto"/>
        <w:ind w:firstLine="482"/>
        <w:textAlignment w:val="baseline"/>
        <w:rPr>
          <w:rFonts w:ascii="宋体" w:cs="宋体"/>
          <w:b/>
          <w:sz w:val="24"/>
        </w:rPr>
      </w:pPr>
      <w:r>
        <w:rPr>
          <w:rFonts w:ascii="宋体" w:hAnsi="宋体" w:cs="宋体"/>
          <w:b/>
          <w:sz w:val="24"/>
        </w:rPr>
        <w:t>2</w:t>
      </w:r>
      <w:r>
        <w:rPr>
          <w:rFonts w:hint="eastAsia" w:ascii="宋体" w:hAnsi="宋体" w:cs="宋体"/>
          <w:b/>
          <w:sz w:val="24"/>
        </w:rPr>
        <w:t>、定义</w:t>
      </w:r>
    </w:p>
    <w:p w14:paraId="1A35515D">
      <w:pPr>
        <w:snapToGrid w:val="0"/>
        <w:spacing w:line="360" w:lineRule="auto"/>
        <w:ind w:firstLine="480" w:firstLineChars="200"/>
        <w:textAlignment w:val="baseline"/>
        <w:rPr>
          <w:rFonts w:ascii="宋体" w:cs="宋体"/>
          <w:sz w:val="24"/>
        </w:rPr>
      </w:pPr>
      <w:r>
        <w:rPr>
          <w:rFonts w:ascii="宋体" w:hAnsi="宋体" w:cs="宋体"/>
          <w:sz w:val="24"/>
        </w:rPr>
        <w:t>2.1</w:t>
      </w:r>
      <w:r>
        <w:rPr>
          <w:rFonts w:hint="eastAsia" w:ascii="宋体" w:hAnsi="宋体" w:cs="宋体"/>
          <w:sz w:val="24"/>
        </w:rPr>
        <w:t>、“招标采购单位”系指组织本次招标的招标代理机构（耀华建设管理有限公司）以及本项目招标采购单位。</w:t>
      </w:r>
    </w:p>
    <w:p w14:paraId="0E8B2D9F">
      <w:pPr>
        <w:snapToGrid w:val="0"/>
        <w:spacing w:line="360" w:lineRule="auto"/>
        <w:ind w:firstLine="480" w:firstLineChars="200"/>
        <w:textAlignment w:val="baseline"/>
        <w:rPr>
          <w:rFonts w:ascii="宋体" w:cs="宋体"/>
          <w:sz w:val="24"/>
        </w:rPr>
      </w:pPr>
      <w:r>
        <w:rPr>
          <w:rFonts w:ascii="宋体" w:hAnsi="宋体" w:cs="宋体"/>
          <w:sz w:val="24"/>
        </w:rPr>
        <w:t>2.2</w:t>
      </w:r>
      <w:r>
        <w:rPr>
          <w:rFonts w:hint="eastAsia" w:ascii="宋体" w:hAnsi="宋体" w:cs="宋体"/>
          <w:sz w:val="24"/>
        </w:rPr>
        <w:t>、“投标人”系指向招标采购单位递交投标文件的单位。</w:t>
      </w:r>
    </w:p>
    <w:p w14:paraId="4D74B299">
      <w:pPr>
        <w:snapToGrid w:val="0"/>
        <w:spacing w:line="360" w:lineRule="auto"/>
        <w:ind w:firstLine="480" w:firstLineChars="200"/>
        <w:textAlignment w:val="baseline"/>
        <w:rPr>
          <w:rFonts w:ascii="宋体" w:cs="宋体"/>
          <w:sz w:val="24"/>
        </w:rPr>
      </w:pPr>
      <w:r>
        <w:rPr>
          <w:rFonts w:ascii="宋体" w:hAnsi="宋体" w:cs="宋体"/>
          <w:sz w:val="24"/>
        </w:rPr>
        <w:t>2.3</w:t>
      </w:r>
      <w:r>
        <w:rPr>
          <w:rFonts w:hint="eastAsia" w:ascii="宋体" w:hAnsi="宋体" w:cs="宋体"/>
          <w:sz w:val="24"/>
        </w:rPr>
        <w:t>、“书面形式”包括信函、传真、电报等。</w:t>
      </w:r>
    </w:p>
    <w:p w14:paraId="0D7CA106">
      <w:pPr>
        <w:snapToGrid w:val="0"/>
        <w:spacing w:line="360" w:lineRule="auto"/>
        <w:ind w:firstLine="482"/>
        <w:textAlignment w:val="baseline"/>
        <w:rPr>
          <w:rFonts w:ascii="宋体" w:cs="宋体"/>
          <w:sz w:val="24"/>
        </w:rPr>
      </w:pPr>
      <w:r>
        <w:rPr>
          <w:rFonts w:ascii="宋体" w:hAnsi="宋体" w:cs="宋体"/>
          <w:b/>
          <w:sz w:val="24"/>
        </w:rPr>
        <w:t>3</w:t>
      </w:r>
      <w:r>
        <w:rPr>
          <w:rFonts w:hint="eastAsia" w:ascii="宋体" w:hAnsi="宋体" w:cs="宋体"/>
          <w:b/>
          <w:sz w:val="24"/>
        </w:rPr>
        <w:t>、招标方式：</w:t>
      </w:r>
      <w:r>
        <w:rPr>
          <w:rFonts w:hint="eastAsia" w:ascii="宋体" w:hAnsi="宋体" w:cs="宋体"/>
          <w:sz w:val="24"/>
        </w:rPr>
        <w:t>公开招标。</w:t>
      </w:r>
    </w:p>
    <w:p w14:paraId="3C5E0613">
      <w:pPr>
        <w:snapToGrid w:val="0"/>
        <w:spacing w:line="360" w:lineRule="auto"/>
        <w:ind w:firstLine="482"/>
        <w:textAlignment w:val="baseline"/>
        <w:rPr>
          <w:rFonts w:ascii="宋体" w:cs="宋体"/>
          <w:b/>
          <w:sz w:val="24"/>
        </w:rPr>
      </w:pPr>
      <w:r>
        <w:rPr>
          <w:rFonts w:ascii="宋体" w:hAnsi="宋体" w:cs="宋体"/>
          <w:b/>
          <w:sz w:val="24"/>
        </w:rPr>
        <w:t>4</w:t>
      </w:r>
      <w:r>
        <w:rPr>
          <w:rFonts w:hint="eastAsia" w:ascii="宋体" w:hAnsi="宋体" w:cs="宋体"/>
          <w:b/>
          <w:sz w:val="24"/>
        </w:rPr>
        <w:t>、投标委托：如投标人代表不是法定代表人，须有法定代表人出具的授权委托书。</w:t>
      </w:r>
    </w:p>
    <w:p w14:paraId="66279FFB">
      <w:pPr>
        <w:snapToGrid w:val="0"/>
        <w:spacing w:line="360" w:lineRule="auto"/>
        <w:ind w:firstLine="482"/>
        <w:textAlignment w:val="baseline"/>
        <w:rPr>
          <w:rFonts w:ascii="宋体" w:cs="宋体"/>
          <w:sz w:val="24"/>
        </w:rPr>
      </w:pPr>
      <w:r>
        <w:rPr>
          <w:rFonts w:ascii="宋体" w:hAnsi="宋体" w:cs="宋体"/>
          <w:b/>
          <w:sz w:val="24"/>
        </w:rPr>
        <w:t>5</w:t>
      </w:r>
      <w:r>
        <w:rPr>
          <w:rFonts w:hint="eastAsia" w:ascii="宋体" w:hAnsi="宋体" w:cs="宋体"/>
          <w:b/>
          <w:sz w:val="24"/>
        </w:rPr>
        <w:t>、投标费用：</w:t>
      </w:r>
      <w:r>
        <w:rPr>
          <w:rFonts w:hint="eastAsia" w:ascii="宋体" w:hAnsi="宋体" w:cs="宋体"/>
          <w:sz w:val="24"/>
        </w:rPr>
        <w:t>投标人需自行承担涉及投标的一切费用。</w:t>
      </w:r>
    </w:p>
    <w:p w14:paraId="2BD86B2E">
      <w:pPr>
        <w:snapToGrid w:val="0"/>
        <w:spacing w:line="360" w:lineRule="auto"/>
        <w:ind w:firstLine="482"/>
        <w:textAlignment w:val="baseline"/>
        <w:rPr>
          <w:rFonts w:ascii="宋体" w:cs="宋体"/>
          <w:b/>
          <w:bCs/>
          <w:sz w:val="24"/>
        </w:rPr>
      </w:pPr>
      <w:r>
        <w:rPr>
          <w:rFonts w:ascii="宋体" w:hAnsi="宋体" w:cs="宋体"/>
          <w:b/>
          <w:bCs/>
          <w:sz w:val="24"/>
        </w:rPr>
        <w:t>6</w:t>
      </w:r>
      <w:r>
        <w:rPr>
          <w:rFonts w:hint="eastAsia" w:ascii="宋体" w:hAnsi="宋体" w:cs="宋体"/>
          <w:b/>
          <w:bCs/>
          <w:sz w:val="24"/>
        </w:rPr>
        <w:t>、特别</w:t>
      </w:r>
    </w:p>
    <w:p w14:paraId="180EE921">
      <w:pPr>
        <w:snapToGrid w:val="0"/>
        <w:spacing w:line="360" w:lineRule="auto"/>
        <w:ind w:firstLine="480" w:firstLineChars="200"/>
        <w:textAlignment w:val="baseline"/>
        <w:rPr>
          <w:rFonts w:ascii="宋体" w:cs="宋体"/>
          <w:sz w:val="24"/>
        </w:rPr>
      </w:pPr>
      <w:r>
        <w:rPr>
          <w:rFonts w:hint="eastAsia" w:ascii="宋体" w:hAnsi="宋体" w:cs="宋体"/>
          <w:sz w:val="24"/>
        </w:rPr>
        <w:t>投标人应仔细阅读招标文件的所有内容，按照招标文件的要求提交投标文件，并对所提供的全部资料的真实性承担法律责任。</w:t>
      </w:r>
    </w:p>
    <w:p w14:paraId="75BCB3CA">
      <w:pPr>
        <w:snapToGrid w:val="0"/>
        <w:spacing w:line="360" w:lineRule="auto"/>
        <w:ind w:firstLine="482"/>
        <w:jc w:val="center"/>
        <w:textAlignment w:val="baseline"/>
        <w:rPr>
          <w:rFonts w:ascii="宋体" w:cs="宋体"/>
          <w:b/>
          <w:bCs/>
          <w:sz w:val="24"/>
        </w:rPr>
      </w:pPr>
      <w:r>
        <w:rPr>
          <w:rFonts w:hint="eastAsia" w:ascii="宋体" w:hAnsi="宋体" w:cs="宋体"/>
          <w:b/>
          <w:bCs/>
          <w:sz w:val="24"/>
        </w:rPr>
        <w:t>二、招标文件</w:t>
      </w:r>
    </w:p>
    <w:p w14:paraId="5D1003A8">
      <w:pPr>
        <w:snapToGrid w:val="0"/>
        <w:spacing w:line="360" w:lineRule="auto"/>
        <w:ind w:firstLine="482"/>
        <w:textAlignment w:val="baseline"/>
        <w:rPr>
          <w:rFonts w:ascii="宋体" w:cs="宋体"/>
          <w:b/>
          <w:sz w:val="24"/>
        </w:rPr>
      </w:pPr>
      <w:r>
        <w:rPr>
          <w:rFonts w:ascii="宋体" w:hAnsi="宋体" w:cs="宋体"/>
          <w:b/>
          <w:sz w:val="24"/>
        </w:rPr>
        <w:t>7</w:t>
      </w:r>
      <w:r>
        <w:rPr>
          <w:rFonts w:hint="eastAsia" w:ascii="宋体" w:hAnsi="宋体" w:cs="宋体"/>
          <w:b/>
          <w:sz w:val="24"/>
        </w:rPr>
        <w:t>、招标文件的澄清与修改</w:t>
      </w:r>
    </w:p>
    <w:p w14:paraId="6155EB47">
      <w:pPr>
        <w:snapToGrid w:val="0"/>
        <w:spacing w:line="360" w:lineRule="auto"/>
        <w:ind w:firstLine="480" w:firstLineChars="200"/>
        <w:textAlignment w:val="baseline"/>
        <w:rPr>
          <w:rFonts w:ascii="宋体" w:cs="宋体"/>
          <w:sz w:val="24"/>
        </w:rPr>
      </w:pPr>
      <w:r>
        <w:rPr>
          <w:rFonts w:ascii="宋体" w:hAnsi="宋体" w:cs="宋体"/>
          <w:sz w:val="24"/>
        </w:rPr>
        <w:t>7.1</w:t>
      </w:r>
      <w:r>
        <w:rPr>
          <w:rFonts w:hint="eastAsia" w:ascii="宋体" w:hAnsi="宋体" w:cs="宋体"/>
          <w:sz w:val="24"/>
        </w:rPr>
        <w:t>、</w:t>
      </w:r>
      <w:r>
        <w:rPr>
          <w:rFonts w:hint="eastAsia" w:ascii="宋体" w:hAnsi="宋体" w:cs="宋体"/>
          <w:bCs/>
          <w:sz w:val="24"/>
        </w:rPr>
        <w:t>投标人应认真阅读本招标文件，发现其中有误或有不合理要求的，投标人必须以书面形式要求招标采购单位澄清</w:t>
      </w:r>
      <w:r>
        <w:rPr>
          <w:rFonts w:hint="eastAsia" w:ascii="宋体" w:hAnsi="宋体" w:cs="宋体"/>
          <w:sz w:val="24"/>
        </w:rPr>
        <w:t>。招标采购单位对已发出的招标文件进行必要澄清、答复、修改或补充的，应当在采购信息发布媒体上发布更正公告，各潜在供应商请及时关注相关更正公告。</w:t>
      </w:r>
    </w:p>
    <w:p w14:paraId="68DDF76C">
      <w:pPr>
        <w:snapToGrid w:val="0"/>
        <w:spacing w:line="360" w:lineRule="auto"/>
        <w:ind w:firstLine="480" w:firstLineChars="200"/>
        <w:textAlignment w:val="baseline"/>
        <w:rPr>
          <w:rFonts w:ascii="宋体" w:cs="宋体"/>
          <w:sz w:val="24"/>
        </w:rPr>
      </w:pPr>
      <w:r>
        <w:rPr>
          <w:rFonts w:ascii="宋体" w:hAnsi="宋体" w:cs="宋体"/>
          <w:sz w:val="24"/>
        </w:rPr>
        <w:t>7.2</w:t>
      </w:r>
      <w:r>
        <w:rPr>
          <w:rFonts w:hint="eastAsia" w:ascii="宋体" w:hAnsi="宋体" w:cs="宋体"/>
          <w:sz w:val="24"/>
        </w:rPr>
        <w:t>、招标文件的澄清、答复、修改或补充都应该通过招标代理机构以法定形式发布，招标采购单位不得擅自澄清、答复、修改或补充招标文件。</w:t>
      </w:r>
    </w:p>
    <w:p w14:paraId="0D352849">
      <w:pPr>
        <w:snapToGrid w:val="0"/>
        <w:spacing w:line="360" w:lineRule="auto"/>
        <w:ind w:firstLine="482"/>
        <w:jc w:val="center"/>
        <w:textAlignment w:val="baseline"/>
        <w:rPr>
          <w:rFonts w:ascii="宋体" w:cs="宋体"/>
          <w:b/>
          <w:bCs/>
          <w:sz w:val="24"/>
        </w:rPr>
      </w:pPr>
      <w:r>
        <w:rPr>
          <w:rFonts w:hint="eastAsia" w:ascii="宋体" w:hAnsi="宋体" w:cs="宋体"/>
          <w:b/>
          <w:bCs/>
          <w:sz w:val="24"/>
        </w:rPr>
        <w:t>三、投标文件的编制</w:t>
      </w:r>
    </w:p>
    <w:p w14:paraId="2627DC30">
      <w:pPr>
        <w:snapToGrid w:val="0"/>
        <w:spacing w:line="360" w:lineRule="auto"/>
        <w:ind w:firstLine="482"/>
        <w:textAlignment w:val="baseline"/>
        <w:rPr>
          <w:rFonts w:ascii="宋体" w:cs="宋体"/>
          <w:b/>
          <w:sz w:val="24"/>
        </w:rPr>
      </w:pPr>
      <w:r>
        <w:rPr>
          <w:rFonts w:ascii="宋体" w:hAnsi="宋体" w:cs="宋体"/>
          <w:b/>
          <w:sz w:val="24"/>
        </w:rPr>
        <w:t>8</w:t>
      </w:r>
      <w:r>
        <w:rPr>
          <w:rFonts w:hint="eastAsia" w:ascii="宋体" w:hAnsi="宋体" w:cs="宋体"/>
          <w:b/>
          <w:sz w:val="24"/>
        </w:rPr>
        <w:t>、投标文件的语言及计量</w:t>
      </w:r>
    </w:p>
    <w:p w14:paraId="0F6957A6">
      <w:pPr>
        <w:snapToGrid w:val="0"/>
        <w:spacing w:line="360" w:lineRule="auto"/>
        <w:ind w:firstLine="480" w:firstLineChars="200"/>
        <w:textAlignment w:val="baseline"/>
        <w:rPr>
          <w:rFonts w:ascii="宋体" w:cs="宋体"/>
          <w:sz w:val="24"/>
        </w:rPr>
      </w:pPr>
      <w:r>
        <w:rPr>
          <w:rFonts w:ascii="宋体" w:hAnsi="宋体" w:cs="宋体"/>
          <w:sz w:val="24"/>
        </w:rPr>
        <w:t>8.1</w:t>
      </w:r>
      <w:r>
        <w:rPr>
          <w:rFonts w:hint="eastAsia" w:ascii="宋体" w:hAnsi="宋体" w:cs="宋体"/>
          <w:sz w:val="24"/>
        </w:rPr>
        <w:t>、投标文件以及投标人与招标采购单位就有关投标事宜的所有来往函电，均应以中文汉语书写。除签名、盖章、专用名称等特殊情形外，以中文汉语以外的文字表述的投标文件视同未提供。</w:t>
      </w:r>
    </w:p>
    <w:p w14:paraId="57AC6624">
      <w:pPr>
        <w:snapToGrid w:val="0"/>
        <w:spacing w:line="360" w:lineRule="auto"/>
        <w:ind w:firstLine="480" w:firstLineChars="200"/>
        <w:textAlignment w:val="baseline"/>
        <w:rPr>
          <w:rFonts w:ascii="宋体" w:cs="宋体"/>
          <w:sz w:val="24"/>
        </w:rPr>
      </w:pPr>
      <w:r>
        <w:rPr>
          <w:rFonts w:ascii="宋体" w:hAnsi="宋体" w:cs="宋体"/>
          <w:sz w:val="24"/>
        </w:rPr>
        <w:t>8.2</w:t>
      </w:r>
      <w:r>
        <w:rPr>
          <w:rFonts w:hint="eastAsia" w:ascii="宋体" w:hAnsi="宋体" w:cs="宋体"/>
          <w:sz w:val="24"/>
        </w:rPr>
        <w:t>、投标文件中如附有外文资料，必须逐一对应翻译成中文并加盖投标人公章后附在相关外文资料后面，否则外文资料不予认可。翻译的中文资料与外文资料不符的，均不予认可。翻译严重错误的，将视同提供虚假资料，予以处罚。</w:t>
      </w:r>
    </w:p>
    <w:p w14:paraId="51774192">
      <w:pPr>
        <w:snapToGrid w:val="0"/>
        <w:spacing w:line="360" w:lineRule="auto"/>
        <w:ind w:firstLine="360" w:firstLineChars="150"/>
        <w:textAlignment w:val="baseline"/>
        <w:rPr>
          <w:rFonts w:ascii="宋体" w:cs="宋体"/>
          <w:sz w:val="24"/>
        </w:rPr>
      </w:pPr>
      <w:r>
        <w:rPr>
          <w:rFonts w:ascii="宋体" w:hAnsi="宋体" w:cs="宋体"/>
          <w:sz w:val="24"/>
        </w:rPr>
        <w:t>8.3</w:t>
      </w:r>
      <w:r>
        <w:rPr>
          <w:rFonts w:hint="eastAsia" w:ascii="宋体" w:hAnsi="宋体" w:cs="宋体"/>
          <w:sz w:val="24"/>
        </w:rPr>
        <w:t>、投标计量单位，招标文件已有明确规定的，使用招标文件规定的计量单位；招标文件没有规定的，应采用中华人民共和国法定计量单位（货币单位：人民币元），否则视同未响应。</w:t>
      </w:r>
    </w:p>
    <w:p w14:paraId="76D269EE">
      <w:pPr>
        <w:pStyle w:val="19"/>
        <w:snapToGrid w:val="0"/>
        <w:spacing w:line="360" w:lineRule="auto"/>
        <w:ind w:firstLine="361" w:firstLineChars="150"/>
        <w:textAlignment w:val="baseline"/>
        <w:rPr>
          <w:rFonts w:hAnsi="宋体" w:cs="宋体"/>
          <w:b/>
          <w:sz w:val="24"/>
          <w:szCs w:val="24"/>
        </w:rPr>
      </w:pPr>
      <w:r>
        <w:rPr>
          <w:rFonts w:hAnsi="宋体" w:cs="宋体"/>
          <w:b/>
          <w:sz w:val="24"/>
        </w:rPr>
        <w:t>8.</w:t>
      </w:r>
      <w:r>
        <w:rPr>
          <w:rFonts w:hAnsi="宋体" w:cs="宋体"/>
          <w:b/>
          <w:sz w:val="24"/>
          <w:szCs w:val="24"/>
        </w:rPr>
        <w:t>4</w:t>
      </w:r>
      <w:r>
        <w:rPr>
          <w:rFonts w:hint="eastAsia" w:hAnsi="宋体" w:cs="宋体"/>
          <w:b/>
          <w:sz w:val="24"/>
          <w:szCs w:val="24"/>
        </w:rPr>
        <w:t>、投标文件中优惠条件事项不能包括采购项目本身所包括涉及的采购事项。投标人不能以“赠送、赠予”等任何名义提供货物和服务以规避招标文件的约束。</w:t>
      </w:r>
    </w:p>
    <w:p w14:paraId="1D55C43C">
      <w:pPr>
        <w:snapToGrid w:val="0"/>
        <w:spacing w:line="360" w:lineRule="auto"/>
        <w:textAlignment w:val="baseline"/>
        <w:rPr>
          <w:rFonts w:ascii="宋体" w:cs="宋体"/>
          <w:sz w:val="24"/>
          <w:szCs w:val="24"/>
        </w:rPr>
      </w:pPr>
      <w:r>
        <w:rPr>
          <w:rFonts w:ascii="宋体" w:hAnsi="宋体" w:cs="宋体"/>
          <w:sz w:val="24"/>
          <w:szCs w:val="24"/>
        </w:rPr>
        <w:t>9</w:t>
      </w:r>
      <w:r>
        <w:rPr>
          <w:rFonts w:hint="eastAsia" w:ascii="宋体" w:hAnsi="宋体" w:cs="宋体"/>
          <w:sz w:val="24"/>
          <w:szCs w:val="24"/>
        </w:rPr>
        <w:t>、投标文件组成详见“第二节</w:t>
      </w:r>
      <w:r>
        <w:rPr>
          <w:rFonts w:ascii="宋体" w:hAnsi="宋体" w:cs="宋体"/>
          <w:sz w:val="24"/>
          <w:szCs w:val="24"/>
        </w:rPr>
        <w:t xml:space="preserve">   </w:t>
      </w:r>
      <w:r>
        <w:rPr>
          <w:rFonts w:hint="eastAsia" w:ascii="宋体" w:hAnsi="宋体" w:cs="宋体"/>
          <w:sz w:val="24"/>
          <w:szCs w:val="24"/>
        </w:rPr>
        <w:t>投标人须知之专用条款”中相关条款。</w:t>
      </w:r>
    </w:p>
    <w:p w14:paraId="40BF4DCF">
      <w:pPr>
        <w:pStyle w:val="63"/>
        <w:snapToGrid w:val="0"/>
        <w:spacing w:before="0"/>
        <w:ind w:firstLine="0" w:firstLineChars="0"/>
        <w:textAlignment w:val="baseline"/>
        <w:rPr>
          <w:rFonts w:ascii="宋体" w:cs="宋体"/>
          <w:b/>
          <w:szCs w:val="24"/>
        </w:rPr>
      </w:pPr>
      <w:r>
        <w:rPr>
          <w:rFonts w:ascii="宋体" w:hAnsi="宋体" w:cs="宋体"/>
          <w:b/>
          <w:szCs w:val="24"/>
        </w:rPr>
        <w:t>10</w:t>
      </w:r>
      <w:r>
        <w:rPr>
          <w:rFonts w:hint="eastAsia" w:ascii="宋体" w:hAnsi="宋体" w:cs="宋体"/>
          <w:b/>
          <w:szCs w:val="24"/>
        </w:rPr>
        <w:t>、投标有效期</w:t>
      </w:r>
    </w:p>
    <w:p w14:paraId="3779DB46">
      <w:pPr>
        <w:pStyle w:val="63"/>
        <w:snapToGrid w:val="0"/>
        <w:spacing w:before="0"/>
        <w:ind w:firstLine="480"/>
        <w:textAlignment w:val="baseline"/>
        <w:rPr>
          <w:rFonts w:ascii="宋体" w:cs="宋体"/>
        </w:rPr>
      </w:pPr>
      <w:r>
        <w:rPr>
          <w:rFonts w:ascii="宋体" w:hAnsi="宋体" w:cs="宋体"/>
        </w:rPr>
        <w:t>10.1</w:t>
      </w:r>
      <w:r>
        <w:rPr>
          <w:rFonts w:hint="eastAsia" w:ascii="宋体" w:hAnsi="宋体" w:cs="宋体"/>
        </w:rPr>
        <w:t>、投标书递交后</w:t>
      </w:r>
      <w:r>
        <w:rPr>
          <w:rFonts w:ascii="宋体" w:hAnsi="宋体" w:cs="宋体"/>
        </w:rPr>
        <w:t>60</w:t>
      </w:r>
      <w:r>
        <w:rPr>
          <w:rFonts w:hint="eastAsia" w:ascii="宋体" w:hAnsi="宋体" w:cs="宋体"/>
        </w:rPr>
        <w:t>天内有效。</w:t>
      </w:r>
    </w:p>
    <w:p w14:paraId="265D8929">
      <w:pPr>
        <w:pStyle w:val="63"/>
        <w:snapToGrid w:val="0"/>
        <w:spacing w:before="0"/>
        <w:ind w:firstLine="480"/>
        <w:textAlignment w:val="baseline"/>
        <w:rPr>
          <w:rFonts w:ascii="宋体" w:cs="宋体"/>
        </w:rPr>
      </w:pPr>
      <w:r>
        <w:rPr>
          <w:rFonts w:ascii="宋体" w:hAnsi="宋体" w:cs="宋体"/>
        </w:rPr>
        <w:t>10.2</w:t>
      </w:r>
      <w:r>
        <w:rPr>
          <w:rFonts w:hint="eastAsia" w:ascii="宋体" w:hAnsi="宋体" w:cs="宋体"/>
        </w:rPr>
        <w:t>、在原定投标有效期之前，如果出现特殊情况，招标代理机构可以以书面形式通知投标人延长投标有效期。</w:t>
      </w:r>
    </w:p>
    <w:p w14:paraId="33915025">
      <w:pPr>
        <w:snapToGrid w:val="0"/>
        <w:spacing w:line="360" w:lineRule="auto"/>
        <w:ind w:firstLine="482"/>
        <w:textAlignment w:val="baseline"/>
        <w:rPr>
          <w:rFonts w:ascii="宋体" w:cs="宋体"/>
          <w:b/>
          <w:bCs/>
          <w:sz w:val="24"/>
          <w:szCs w:val="24"/>
        </w:rPr>
      </w:pPr>
      <w:r>
        <w:rPr>
          <w:rFonts w:ascii="宋体" w:hAnsi="宋体" w:cs="宋体"/>
          <w:b/>
          <w:bCs/>
          <w:sz w:val="24"/>
          <w:szCs w:val="24"/>
        </w:rPr>
        <w:t>11</w:t>
      </w:r>
      <w:r>
        <w:rPr>
          <w:rFonts w:hint="eastAsia" w:ascii="宋体" w:hAnsi="宋体" w:cs="宋体"/>
          <w:b/>
          <w:bCs/>
          <w:sz w:val="24"/>
          <w:szCs w:val="24"/>
        </w:rPr>
        <w:t>、投标保证金：无。</w:t>
      </w:r>
    </w:p>
    <w:p w14:paraId="57D46B8F">
      <w:pPr>
        <w:snapToGrid w:val="0"/>
        <w:spacing w:line="360" w:lineRule="auto"/>
        <w:ind w:firstLine="482"/>
        <w:textAlignment w:val="baseline"/>
        <w:rPr>
          <w:rFonts w:ascii="宋体" w:cs="宋体"/>
          <w:b/>
          <w:bCs/>
          <w:sz w:val="24"/>
          <w:szCs w:val="24"/>
        </w:rPr>
      </w:pPr>
      <w:r>
        <w:rPr>
          <w:rFonts w:ascii="宋体" w:hAnsi="宋体" w:cs="宋体"/>
          <w:b/>
          <w:bCs/>
          <w:sz w:val="24"/>
          <w:szCs w:val="24"/>
        </w:rPr>
        <w:t>12</w:t>
      </w:r>
      <w:r>
        <w:rPr>
          <w:rFonts w:hint="eastAsia" w:ascii="宋体" w:hAnsi="宋体" w:cs="宋体"/>
          <w:b/>
          <w:bCs/>
          <w:sz w:val="24"/>
          <w:szCs w:val="24"/>
        </w:rPr>
        <w:t>、投标文件的编制</w:t>
      </w:r>
    </w:p>
    <w:p w14:paraId="4C577FE3">
      <w:pPr>
        <w:snapToGrid w:val="0"/>
        <w:spacing w:line="360" w:lineRule="auto"/>
        <w:ind w:firstLine="480" w:firstLineChars="200"/>
        <w:textAlignment w:val="baseline"/>
        <w:rPr>
          <w:rFonts w:ascii="宋体" w:cs="宋体"/>
          <w:sz w:val="24"/>
          <w:szCs w:val="24"/>
        </w:rPr>
      </w:pPr>
      <w:r>
        <w:rPr>
          <w:rFonts w:ascii="宋体" w:hAnsi="宋体" w:cs="宋体"/>
          <w:sz w:val="24"/>
          <w:szCs w:val="24"/>
        </w:rPr>
        <w:t>12.1</w:t>
      </w:r>
      <w:r>
        <w:rPr>
          <w:rFonts w:hint="eastAsia" w:ascii="宋体" w:hAnsi="宋体" w:cs="宋体"/>
          <w:sz w:val="24"/>
          <w:szCs w:val="24"/>
        </w:rPr>
        <w:t>、投标文件标识不清、编写不完整、编排混乱导致投标文件被误拆、误读、漏读或者查找不到相关内容的，责任由投标人自行承担。</w:t>
      </w:r>
    </w:p>
    <w:p w14:paraId="0312EC4C">
      <w:pPr>
        <w:snapToGrid w:val="0"/>
        <w:spacing w:line="360" w:lineRule="auto"/>
        <w:ind w:firstLine="480" w:firstLineChars="200"/>
        <w:textAlignment w:val="baseline"/>
        <w:rPr>
          <w:rFonts w:ascii="宋体" w:cs="宋体"/>
          <w:sz w:val="24"/>
          <w:szCs w:val="24"/>
        </w:rPr>
      </w:pPr>
      <w:r>
        <w:rPr>
          <w:rFonts w:ascii="宋体" w:hAnsi="宋体" w:cs="宋体"/>
          <w:sz w:val="24"/>
          <w:szCs w:val="24"/>
        </w:rPr>
        <w:t>12.2</w:t>
      </w:r>
      <w:r>
        <w:rPr>
          <w:rFonts w:hint="eastAsia" w:ascii="宋体" w:hAnsi="宋体" w:cs="宋体"/>
          <w:sz w:val="24"/>
          <w:szCs w:val="24"/>
        </w:rPr>
        <w:t>、全套投标文件应无涂改和行间插字，除非这些删改是根据招标采购单位要求进行，或者是投标人造成的必须修改的错误。所修改处须加盖投标人公章或者法定代表人签字或授权代表签字，否则，修改处不予认可。投标文件因字迹潦草或表达不清所引起的后果由投标人负责。</w:t>
      </w:r>
    </w:p>
    <w:p w14:paraId="20AFC872">
      <w:pPr>
        <w:pStyle w:val="63"/>
        <w:snapToGrid w:val="0"/>
        <w:spacing w:before="0"/>
        <w:ind w:firstLine="480"/>
        <w:textAlignment w:val="baseline"/>
        <w:rPr>
          <w:rFonts w:ascii="宋体" w:cs="宋体"/>
        </w:rPr>
      </w:pPr>
      <w:r>
        <w:rPr>
          <w:rFonts w:ascii="宋体" w:hAnsi="宋体" w:cs="宋体"/>
        </w:rPr>
        <w:t>12.3</w:t>
      </w:r>
      <w:r>
        <w:rPr>
          <w:rFonts w:hint="eastAsia" w:ascii="宋体" w:hAnsi="宋体" w:cs="宋体"/>
        </w:rPr>
        <w:t>、投标文件提倡采用</w:t>
      </w:r>
      <w:r>
        <w:rPr>
          <w:rFonts w:ascii="宋体" w:hAnsi="宋体" w:cs="宋体"/>
        </w:rPr>
        <w:t>A4</w:t>
      </w:r>
      <w:r>
        <w:rPr>
          <w:rFonts w:hint="eastAsia" w:ascii="宋体" w:hAnsi="宋体" w:cs="宋体"/>
        </w:rPr>
        <w:t>幅面双面打印，并按顺序统一编目编码装订成册。</w:t>
      </w:r>
    </w:p>
    <w:p w14:paraId="2D5C0246">
      <w:pPr>
        <w:snapToGrid w:val="0"/>
        <w:spacing w:line="360" w:lineRule="auto"/>
        <w:ind w:firstLine="482"/>
        <w:jc w:val="center"/>
        <w:textAlignment w:val="baseline"/>
        <w:rPr>
          <w:rFonts w:ascii="宋体" w:cs="宋体"/>
          <w:b/>
          <w:bCs/>
          <w:sz w:val="24"/>
        </w:rPr>
      </w:pPr>
      <w:r>
        <w:rPr>
          <w:rFonts w:hint="eastAsia" w:ascii="宋体" w:hAnsi="宋体" w:cs="宋体"/>
          <w:b/>
          <w:bCs/>
          <w:sz w:val="24"/>
        </w:rPr>
        <w:t>四、</w:t>
      </w:r>
      <w:r>
        <w:rPr>
          <w:rFonts w:ascii="宋体" w:hAnsi="宋体" w:cs="宋体"/>
          <w:b/>
          <w:bCs/>
          <w:sz w:val="24"/>
        </w:rPr>
        <w:t xml:space="preserve"> </w:t>
      </w:r>
      <w:r>
        <w:rPr>
          <w:rFonts w:hint="eastAsia" w:ascii="宋体" w:hAnsi="宋体" w:cs="宋体"/>
          <w:b/>
          <w:bCs/>
          <w:sz w:val="24"/>
        </w:rPr>
        <w:t>投标文件的递交</w:t>
      </w:r>
    </w:p>
    <w:p w14:paraId="251B7B88">
      <w:pPr>
        <w:pStyle w:val="63"/>
        <w:snapToGrid w:val="0"/>
        <w:spacing w:before="0"/>
        <w:ind w:firstLine="0" w:firstLineChars="0"/>
        <w:textAlignment w:val="baseline"/>
        <w:rPr>
          <w:rFonts w:ascii="宋体" w:cs="宋体"/>
          <w:b/>
        </w:rPr>
      </w:pPr>
      <w:r>
        <w:rPr>
          <w:rFonts w:ascii="宋体" w:hAnsi="宋体" w:cs="宋体"/>
          <w:b/>
        </w:rPr>
        <w:t>13</w:t>
      </w:r>
      <w:r>
        <w:rPr>
          <w:rFonts w:hint="eastAsia" w:ascii="宋体" w:hAnsi="宋体" w:cs="宋体"/>
          <w:b/>
        </w:rPr>
        <w:t>、投标文件的签署和份数</w:t>
      </w:r>
    </w:p>
    <w:p w14:paraId="542A51F6">
      <w:pPr>
        <w:pStyle w:val="63"/>
        <w:snapToGrid w:val="0"/>
        <w:spacing w:before="0"/>
        <w:ind w:firstLine="480"/>
        <w:textAlignment w:val="baseline"/>
        <w:rPr>
          <w:rFonts w:ascii="宋体" w:cs="宋体"/>
        </w:rPr>
      </w:pPr>
      <w:r>
        <w:rPr>
          <w:rFonts w:ascii="宋体" w:hAnsi="宋体" w:cs="宋体"/>
        </w:rPr>
        <w:t>13.1</w:t>
      </w:r>
      <w:r>
        <w:rPr>
          <w:rFonts w:hint="eastAsia" w:ascii="宋体" w:hAnsi="宋体" w:cs="宋体"/>
        </w:rPr>
        <w:t>、投标人应按商务技术文件（含资格文件）、报价文件正本各一份，副本各四份分别编制并单独装订成册，商务技术文件（含资格文件）可合并装订，也可分开装订。投标文件封面上应注明“商务技术文件</w:t>
      </w:r>
      <w:r>
        <w:rPr>
          <w:rFonts w:ascii="宋体" w:hAnsi="宋体" w:cs="宋体"/>
        </w:rPr>
        <w:t>/</w:t>
      </w:r>
      <w:r>
        <w:rPr>
          <w:rFonts w:hint="eastAsia" w:ascii="宋体" w:hAnsi="宋体" w:cs="宋体"/>
        </w:rPr>
        <w:t>报价文件、正本</w:t>
      </w:r>
      <w:r>
        <w:rPr>
          <w:rFonts w:ascii="宋体" w:hAnsi="宋体" w:cs="宋体"/>
        </w:rPr>
        <w:t>/</w:t>
      </w:r>
      <w:r>
        <w:rPr>
          <w:rFonts w:hint="eastAsia" w:ascii="宋体" w:hAnsi="宋体" w:cs="宋体"/>
        </w:rPr>
        <w:t>副本、项目名称、招标编号”等字样，同时必须经法定代表人或授权代表签字并加盖单位公章。一旦正本和副本有差异，以正本为准。</w:t>
      </w:r>
    </w:p>
    <w:p w14:paraId="55EA6555">
      <w:pPr>
        <w:pStyle w:val="63"/>
        <w:snapToGrid w:val="0"/>
        <w:spacing w:before="0"/>
        <w:ind w:firstLine="480"/>
        <w:textAlignment w:val="baseline"/>
        <w:rPr>
          <w:rFonts w:ascii="宋体" w:cs="宋体"/>
        </w:rPr>
      </w:pPr>
      <w:r>
        <w:rPr>
          <w:rFonts w:ascii="宋体" w:hAnsi="宋体" w:cs="宋体"/>
        </w:rPr>
        <w:t>13.2</w:t>
      </w:r>
      <w:r>
        <w:rPr>
          <w:rFonts w:hint="eastAsia" w:ascii="宋体" w:hAnsi="宋体" w:cs="宋体"/>
        </w:rPr>
        <w:t>、投标文件的正本需打印或用不褪色的墨水填写，投标文件正本除</w:t>
      </w:r>
      <w:r>
        <w:rPr>
          <w:rFonts w:ascii="宋体" w:hAnsi="宋体" w:cs="宋体"/>
        </w:rPr>
        <w:t xml:space="preserve"> </w:t>
      </w:r>
      <w:r>
        <w:rPr>
          <w:rFonts w:hint="eastAsia" w:ascii="宋体" w:hAnsi="宋体" w:cs="宋体"/>
        </w:rPr>
        <w:t>“第二部分</w:t>
      </w:r>
      <w:r>
        <w:rPr>
          <w:rFonts w:ascii="宋体" w:hAnsi="宋体" w:cs="宋体"/>
        </w:rPr>
        <w:t xml:space="preserve"> </w:t>
      </w:r>
      <w:r>
        <w:rPr>
          <w:rFonts w:hint="eastAsia" w:ascii="宋体" w:hAnsi="宋体" w:cs="宋体"/>
        </w:rPr>
        <w:t>投标人须知”中规定的可提供复印件。</w:t>
      </w:r>
      <w:r>
        <w:rPr>
          <w:rFonts w:hint="eastAsia" w:ascii="宋体" w:hAnsi="宋体" w:cs="宋体"/>
          <w:b/>
          <w:bCs/>
        </w:rPr>
        <w:t>副本为正本</w:t>
      </w:r>
      <w:r>
        <w:rPr>
          <w:rFonts w:hint="eastAsia" w:ascii="宋体" w:hAnsi="宋体" w:cs="宋体"/>
          <w:b/>
          <w:bCs/>
          <w:lang w:val="en-US" w:eastAsia="zh-CN"/>
        </w:rPr>
        <w:t>盖章签字后</w:t>
      </w:r>
      <w:r>
        <w:rPr>
          <w:rFonts w:hint="eastAsia" w:ascii="宋体" w:hAnsi="宋体" w:cs="宋体"/>
          <w:b/>
          <w:bCs/>
        </w:rPr>
        <w:t>的复印件</w:t>
      </w:r>
      <w:r>
        <w:rPr>
          <w:rFonts w:hint="eastAsia" w:ascii="宋体" w:hAnsi="宋体" w:cs="宋体"/>
        </w:rPr>
        <w:t>。</w:t>
      </w:r>
    </w:p>
    <w:p w14:paraId="1AF94FFD">
      <w:pPr>
        <w:pStyle w:val="63"/>
        <w:snapToGrid w:val="0"/>
        <w:spacing w:before="0"/>
        <w:ind w:firstLine="480"/>
        <w:textAlignment w:val="baseline"/>
        <w:rPr>
          <w:rFonts w:ascii="宋体" w:cs="宋体"/>
        </w:rPr>
      </w:pPr>
      <w:r>
        <w:rPr>
          <w:rFonts w:ascii="宋体" w:hAnsi="宋体" w:cs="宋体"/>
        </w:rPr>
        <w:t>13.3</w:t>
      </w:r>
      <w:r>
        <w:rPr>
          <w:rFonts w:hint="eastAsia" w:ascii="宋体" w:hAnsi="宋体" w:cs="宋体"/>
        </w:rPr>
        <w:t>、投标文件须由投标人在规定位置加盖单位公章、法定代表人或授权代表签署，投标人应写全称。</w:t>
      </w:r>
    </w:p>
    <w:p w14:paraId="209E6E89">
      <w:pPr>
        <w:pStyle w:val="63"/>
        <w:snapToGrid w:val="0"/>
        <w:spacing w:before="0"/>
        <w:ind w:firstLine="0" w:firstLineChars="0"/>
        <w:textAlignment w:val="baseline"/>
        <w:rPr>
          <w:rFonts w:ascii="宋体" w:cs="宋体"/>
          <w:b/>
        </w:rPr>
      </w:pPr>
      <w:r>
        <w:rPr>
          <w:rFonts w:ascii="宋体" w:hAnsi="宋体" w:cs="宋体"/>
          <w:b/>
        </w:rPr>
        <w:t>14</w:t>
      </w:r>
      <w:r>
        <w:rPr>
          <w:rFonts w:hint="eastAsia" w:ascii="宋体" w:hAnsi="宋体" w:cs="宋体"/>
          <w:b/>
        </w:rPr>
        <w:t>、投标文件的包装和递交</w:t>
      </w:r>
    </w:p>
    <w:p w14:paraId="3CA9685B">
      <w:pPr>
        <w:pStyle w:val="63"/>
        <w:snapToGrid w:val="0"/>
        <w:spacing w:before="0"/>
        <w:ind w:firstLine="480"/>
        <w:textAlignment w:val="baseline"/>
        <w:rPr>
          <w:rFonts w:ascii="宋体" w:cs="宋体"/>
        </w:rPr>
      </w:pPr>
      <w:r>
        <w:rPr>
          <w:rFonts w:ascii="宋体" w:hAnsi="宋体" w:cs="宋体"/>
        </w:rPr>
        <w:t>14.1</w:t>
      </w:r>
      <w:r>
        <w:rPr>
          <w:rFonts w:hint="eastAsia" w:ascii="宋体" w:hAnsi="宋体" w:cs="宋体"/>
        </w:rPr>
        <w:t>、投标文件须密封包装并加盖投标人公章，</w:t>
      </w:r>
      <w:r>
        <w:rPr>
          <w:rFonts w:hint="eastAsia" w:ascii="宋体" w:hAnsi="宋体" w:cs="宋体"/>
          <w:b/>
        </w:rPr>
        <w:t>报价文件必须单独密封包装，除报价文件之外其他投标文件中不得出现投标报价。</w:t>
      </w:r>
    </w:p>
    <w:p w14:paraId="0FEAD379">
      <w:pPr>
        <w:pStyle w:val="63"/>
        <w:snapToGrid w:val="0"/>
        <w:spacing w:before="0"/>
        <w:ind w:firstLine="480"/>
        <w:textAlignment w:val="baseline"/>
        <w:rPr>
          <w:rFonts w:ascii="宋体" w:cs="宋体"/>
        </w:rPr>
      </w:pPr>
      <w:r>
        <w:rPr>
          <w:rFonts w:ascii="宋体" w:hAnsi="宋体" w:cs="宋体"/>
        </w:rPr>
        <w:t>14.2</w:t>
      </w:r>
      <w:r>
        <w:rPr>
          <w:rFonts w:hint="eastAsia" w:ascii="宋体" w:hAnsi="宋体" w:cs="宋体"/>
        </w:rPr>
        <w:t>、投标文件外层包装封面上应注明“商务技术文件</w:t>
      </w:r>
      <w:r>
        <w:rPr>
          <w:rFonts w:ascii="宋体" w:hAnsi="宋体" w:cs="宋体"/>
        </w:rPr>
        <w:t>/</w:t>
      </w:r>
      <w:r>
        <w:rPr>
          <w:rFonts w:hint="eastAsia" w:ascii="宋体" w:hAnsi="宋体" w:cs="宋体"/>
        </w:rPr>
        <w:t>报价文件、项目名称、招标编号、投标人名称及开标时启封”字样，并加盖投标人公章。可参考“第五部分</w:t>
      </w:r>
      <w:r>
        <w:rPr>
          <w:rFonts w:ascii="宋体" w:hAnsi="宋体" w:cs="宋体"/>
        </w:rPr>
        <w:t xml:space="preserve"> </w:t>
      </w:r>
      <w:r>
        <w:rPr>
          <w:rFonts w:hint="eastAsia" w:ascii="宋体" w:hAnsi="宋体" w:cs="宋体"/>
        </w:rPr>
        <w:t>投标文件格式”。</w:t>
      </w:r>
    </w:p>
    <w:p w14:paraId="7931D559">
      <w:pPr>
        <w:pStyle w:val="63"/>
        <w:snapToGrid w:val="0"/>
        <w:spacing w:before="0"/>
        <w:ind w:firstLine="480"/>
        <w:textAlignment w:val="baseline"/>
        <w:rPr>
          <w:rFonts w:ascii="宋体" w:cs="宋体"/>
        </w:rPr>
      </w:pPr>
      <w:r>
        <w:rPr>
          <w:rFonts w:ascii="宋体" w:hAnsi="宋体" w:cs="宋体"/>
        </w:rPr>
        <w:t>14.3</w:t>
      </w:r>
      <w:r>
        <w:rPr>
          <w:rFonts w:hint="eastAsia" w:ascii="宋体" w:hAnsi="宋体" w:cs="宋体"/>
        </w:rPr>
        <w:t>、未按规定密封或未按规定标记的投标文件，一经发现将被拒绝，由此造成投标文件被误投或提前拆封的风险由投标人承担。</w:t>
      </w:r>
    </w:p>
    <w:p w14:paraId="38F13E27">
      <w:pPr>
        <w:pStyle w:val="63"/>
        <w:snapToGrid w:val="0"/>
        <w:spacing w:before="0"/>
        <w:ind w:firstLine="480"/>
        <w:textAlignment w:val="baseline"/>
        <w:rPr>
          <w:rFonts w:ascii="宋体" w:cs="宋体"/>
        </w:rPr>
      </w:pPr>
      <w:r>
        <w:rPr>
          <w:rFonts w:ascii="宋体" w:hAnsi="宋体" w:cs="宋体"/>
        </w:rPr>
        <w:t>14.</w:t>
      </w:r>
      <w:r>
        <w:rPr>
          <w:rFonts w:hint="eastAsia" w:ascii="宋体" w:hAnsi="宋体" w:cs="宋体"/>
        </w:rPr>
        <w:t>4、投标文件在投标截止时间前由授权代表持本人有效身份证件将投标文件送至招标采购单位指定地点。在递交投标文件时，授权代表未在规定时间到达开标现场或未出具有效身份证件，将被拒绝投标。</w:t>
      </w:r>
    </w:p>
    <w:p w14:paraId="2D8408FA">
      <w:pPr>
        <w:pStyle w:val="63"/>
        <w:snapToGrid w:val="0"/>
        <w:spacing w:before="0"/>
        <w:ind w:firstLine="480"/>
        <w:textAlignment w:val="baseline"/>
        <w:rPr>
          <w:rFonts w:ascii="宋体" w:cs="宋体"/>
        </w:rPr>
      </w:pPr>
      <w:r>
        <w:rPr>
          <w:rFonts w:ascii="宋体" w:hAnsi="宋体" w:cs="宋体"/>
        </w:rPr>
        <w:t>14.</w:t>
      </w:r>
      <w:r>
        <w:rPr>
          <w:rFonts w:hint="eastAsia" w:ascii="宋体" w:hAnsi="宋体" w:cs="宋体"/>
        </w:rPr>
        <w:t>5、投标文件一经拆封均不退回。</w:t>
      </w:r>
    </w:p>
    <w:p w14:paraId="17C951C7">
      <w:pPr>
        <w:snapToGrid w:val="0"/>
        <w:spacing w:line="360" w:lineRule="auto"/>
        <w:ind w:firstLine="482"/>
        <w:textAlignment w:val="baseline"/>
        <w:rPr>
          <w:rFonts w:ascii="宋体" w:cs="宋体"/>
          <w:sz w:val="24"/>
        </w:rPr>
      </w:pPr>
      <w:r>
        <w:rPr>
          <w:rFonts w:ascii="宋体" w:hAnsi="宋体" w:cs="宋体"/>
          <w:b/>
          <w:sz w:val="24"/>
        </w:rPr>
        <w:t>15</w:t>
      </w:r>
      <w:r>
        <w:rPr>
          <w:rFonts w:hint="eastAsia" w:ascii="宋体" w:hAnsi="宋体" w:cs="宋体"/>
          <w:b/>
          <w:sz w:val="24"/>
        </w:rPr>
        <w:t>、递交投标文件的截止时间</w:t>
      </w:r>
    </w:p>
    <w:p w14:paraId="43840506">
      <w:pPr>
        <w:snapToGrid w:val="0"/>
        <w:spacing w:line="360" w:lineRule="auto"/>
        <w:ind w:firstLine="480" w:firstLineChars="200"/>
        <w:textAlignment w:val="baseline"/>
        <w:rPr>
          <w:rFonts w:ascii="宋体" w:cs="宋体"/>
          <w:sz w:val="24"/>
        </w:rPr>
      </w:pPr>
      <w:r>
        <w:rPr>
          <w:rFonts w:ascii="宋体" w:hAnsi="宋体" w:cs="宋体"/>
          <w:sz w:val="24"/>
        </w:rPr>
        <w:t>15.1</w:t>
      </w:r>
      <w:r>
        <w:rPr>
          <w:rFonts w:hint="eastAsia" w:ascii="宋体" w:hAnsi="宋体" w:cs="宋体"/>
          <w:sz w:val="24"/>
        </w:rPr>
        <w:t>、所有投标文件必须按招标文件规定的投标截止时间之前送至招标采购单位指定地点。</w:t>
      </w:r>
    </w:p>
    <w:p w14:paraId="27B76FEA">
      <w:pPr>
        <w:snapToGrid w:val="0"/>
        <w:spacing w:line="360" w:lineRule="auto"/>
        <w:ind w:firstLine="482" w:firstLineChars="200"/>
        <w:textAlignment w:val="baseline"/>
        <w:rPr>
          <w:rFonts w:ascii="宋体" w:cs="宋体"/>
          <w:b/>
          <w:sz w:val="24"/>
        </w:rPr>
      </w:pPr>
      <w:r>
        <w:rPr>
          <w:rFonts w:ascii="宋体" w:hAnsi="宋体" w:cs="宋体"/>
          <w:b/>
          <w:sz w:val="24"/>
        </w:rPr>
        <w:t>15.2</w:t>
      </w:r>
      <w:r>
        <w:rPr>
          <w:rFonts w:hint="eastAsia" w:ascii="宋体" w:hAnsi="宋体" w:cs="宋体"/>
          <w:b/>
          <w:sz w:val="24"/>
        </w:rPr>
        <w:t>、招标采购单位将拒绝在投标截止时间后递交的投标文件。</w:t>
      </w:r>
    </w:p>
    <w:p w14:paraId="1DE35987">
      <w:pPr>
        <w:snapToGrid w:val="0"/>
        <w:spacing w:line="360" w:lineRule="auto"/>
        <w:ind w:firstLine="482"/>
        <w:textAlignment w:val="baseline"/>
        <w:rPr>
          <w:rFonts w:ascii="宋体" w:cs="宋体"/>
          <w:b/>
          <w:sz w:val="24"/>
        </w:rPr>
      </w:pPr>
      <w:r>
        <w:rPr>
          <w:rFonts w:ascii="宋体" w:hAnsi="宋体" w:cs="宋体"/>
          <w:b/>
          <w:sz w:val="24"/>
        </w:rPr>
        <w:t>16</w:t>
      </w:r>
      <w:r>
        <w:rPr>
          <w:rFonts w:hint="eastAsia" w:ascii="宋体" w:hAnsi="宋体" w:cs="宋体"/>
          <w:b/>
          <w:sz w:val="24"/>
        </w:rPr>
        <w:t>、投标文件的修改和撤回</w:t>
      </w:r>
    </w:p>
    <w:p w14:paraId="07030CBC">
      <w:pPr>
        <w:snapToGrid w:val="0"/>
        <w:spacing w:line="360" w:lineRule="auto"/>
        <w:ind w:firstLine="480" w:firstLineChars="200"/>
        <w:textAlignment w:val="baseline"/>
        <w:rPr>
          <w:rFonts w:ascii="宋体" w:cs="宋体"/>
          <w:sz w:val="24"/>
        </w:rPr>
      </w:pPr>
      <w:r>
        <w:rPr>
          <w:rFonts w:hint="eastAsia" w:ascii="宋体" w:hAnsi="宋体" w:cs="宋体"/>
          <w:sz w:val="24"/>
        </w:rPr>
        <w:t>投标人在投标截止时间之前，经开标工作人员确认后，可以对已提交的投标文件进行修改或撤回。修改后重新递交的投标文件应当按本招标文件的要求签署、盖章和密封。投标截止时间后，投标人不得撤回、修改投标文件。</w:t>
      </w:r>
    </w:p>
    <w:p w14:paraId="03C61F3E">
      <w:pPr>
        <w:snapToGrid w:val="0"/>
        <w:spacing w:line="360" w:lineRule="auto"/>
        <w:ind w:firstLine="482"/>
        <w:jc w:val="center"/>
        <w:textAlignment w:val="baseline"/>
        <w:rPr>
          <w:rFonts w:ascii="宋体" w:cs="宋体"/>
          <w:b/>
          <w:bCs/>
          <w:sz w:val="24"/>
        </w:rPr>
      </w:pPr>
      <w:r>
        <w:rPr>
          <w:rFonts w:hint="eastAsia" w:ascii="宋体" w:hAnsi="宋体" w:cs="宋体"/>
          <w:b/>
          <w:bCs/>
          <w:sz w:val="24"/>
        </w:rPr>
        <w:t>五、开标</w:t>
      </w:r>
    </w:p>
    <w:p w14:paraId="7BE4A32F">
      <w:pPr>
        <w:snapToGrid w:val="0"/>
        <w:spacing w:line="360" w:lineRule="auto"/>
        <w:ind w:firstLine="482"/>
        <w:textAlignment w:val="baseline"/>
        <w:rPr>
          <w:rFonts w:ascii="宋体" w:cs="宋体"/>
          <w:b/>
          <w:sz w:val="24"/>
        </w:rPr>
      </w:pPr>
      <w:r>
        <w:rPr>
          <w:rFonts w:ascii="宋体" w:hAnsi="宋体" w:cs="宋体"/>
          <w:b/>
          <w:sz w:val="24"/>
        </w:rPr>
        <w:t>17</w:t>
      </w:r>
      <w:r>
        <w:rPr>
          <w:rFonts w:hint="eastAsia" w:ascii="宋体" w:hAnsi="宋体" w:cs="宋体"/>
          <w:b/>
          <w:sz w:val="24"/>
        </w:rPr>
        <w:t>、开标准备</w:t>
      </w:r>
    </w:p>
    <w:p w14:paraId="6C666F15">
      <w:pPr>
        <w:snapToGrid w:val="0"/>
        <w:spacing w:line="360" w:lineRule="auto"/>
        <w:ind w:firstLine="480" w:firstLineChars="200"/>
        <w:textAlignment w:val="baseline"/>
        <w:rPr>
          <w:rFonts w:ascii="宋体" w:cs="宋体"/>
          <w:sz w:val="24"/>
        </w:rPr>
      </w:pPr>
      <w:r>
        <w:rPr>
          <w:rFonts w:hint="eastAsia" w:ascii="宋体" w:hAnsi="宋体" w:cs="宋体"/>
          <w:sz w:val="24"/>
        </w:rPr>
        <w:t>代理机构将在规定的时间和地点进行开标，投标人的法定代表人或其授权代表应准时参加开标会议并签到。</w:t>
      </w:r>
      <w:r>
        <w:rPr>
          <w:rFonts w:hint="eastAsia" w:ascii="宋体" w:hAnsi="宋体" w:cs="宋体"/>
          <w:b/>
          <w:bCs/>
          <w:sz w:val="24"/>
          <w:szCs w:val="24"/>
        </w:rPr>
        <w:t>各投标授权代表经招标代理公司工作人员审查合格并递交</w:t>
      </w:r>
      <w:r>
        <w:rPr>
          <w:rFonts w:hint="eastAsia" w:ascii="宋体" w:hAnsi="宋体" w:cs="宋体"/>
          <w:b/>
          <w:bCs/>
          <w:sz w:val="24"/>
          <w:szCs w:val="24"/>
          <w:lang w:val="en-US" w:eastAsia="zh-CN"/>
        </w:rPr>
        <w:t>书面纸质</w:t>
      </w:r>
      <w:r>
        <w:rPr>
          <w:rFonts w:hint="eastAsia" w:ascii="宋体" w:hAnsi="宋体" w:cs="宋体"/>
          <w:b/>
          <w:bCs/>
          <w:sz w:val="24"/>
          <w:szCs w:val="24"/>
        </w:rPr>
        <w:t>标书后可立即离场。</w:t>
      </w:r>
    </w:p>
    <w:p w14:paraId="6BE8262E">
      <w:pPr>
        <w:snapToGrid w:val="0"/>
        <w:spacing w:line="360" w:lineRule="auto"/>
        <w:ind w:firstLine="482"/>
        <w:textAlignment w:val="baseline"/>
        <w:rPr>
          <w:rFonts w:ascii="宋体" w:cs="宋体"/>
          <w:b/>
          <w:sz w:val="24"/>
        </w:rPr>
      </w:pPr>
      <w:r>
        <w:rPr>
          <w:rFonts w:ascii="宋体" w:hAnsi="宋体" w:cs="宋体"/>
          <w:b/>
          <w:sz w:val="24"/>
        </w:rPr>
        <w:t>18</w:t>
      </w:r>
      <w:r>
        <w:rPr>
          <w:rFonts w:hint="eastAsia" w:ascii="宋体" w:hAnsi="宋体" w:cs="宋体"/>
          <w:b/>
          <w:sz w:val="24"/>
        </w:rPr>
        <w:t>、开标程序</w:t>
      </w:r>
    </w:p>
    <w:p w14:paraId="662E78B8">
      <w:pPr>
        <w:pStyle w:val="19"/>
        <w:snapToGrid w:val="0"/>
        <w:spacing w:line="360" w:lineRule="auto"/>
        <w:ind w:firstLine="470" w:firstLineChars="196"/>
        <w:textAlignment w:val="baseline"/>
        <w:rPr>
          <w:rFonts w:hAnsi="宋体" w:cs="宋体"/>
          <w:sz w:val="24"/>
        </w:rPr>
      </w:pPr>
      <w:r>
        <w:rPr>
          <w:rFonts w:hAnsi="宋体" w:cs="宋体"/>
          <w:sz w:val="24"/>
        </w:rPr>
        <w:t>18.1</w:t>
      </w:r>
      <w:r>
        <w:rPr>
          <w:rFonts w:hint="eastAsia" w:hAnsi="宋体" w:cs="宋体"/>
          <w:sz w:val="24"/>
        </w:rPr>
        <w:t>、开标时，由投标人代表检查各投标文件的密封情况，确认无误后，工作人员按顺序当众拆封商务技术文件并清点投标文件正本、副本数量，符合招标文件要求的送评标室评审；不符合要求的，视其投标无效（离场投标单位默认同意）；</w:t>
      </w:r>
    </w:p>
    <w:p w14:paraId="3A58C5BC">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18.2、商务技术评分结束后，开报价文件，工作人员当众拆封报价文件，并清点报价文件正、副本数量，若报价文件数量不符合要求的，视其投标无效，并电话联系投标人代表电话确认。符合要求的报价文件，工作人员进行唱标，唱标内容为报价文件正本中“开标一览表”内容并作记录，授权代表未到场确认或拒绝签字的，不影响评标过程。</w:t>
      </w:r>
    </w:p>
    <w:p w14:paraId="2CEFFB38">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18.3、开标会结束。</w:t>
      </w:r>
    </w:p>
    <w:p w14:paraId="44C9726B">
      <w:pPr>
        <w:snapToGrid w:val="0"/>
        <w:spacing w:line="360" w:lineRule="auto"/>
        <w:ind w:firstLine="482"/>
        <w:jc w:val="center"/>
        <w:textAlignment w:val="baseline"/>
        <w:rPr>
          <w:rFonts w:ascii="宋体" w:cs="宋体"/>
          <w:b/>
          <w:bCs/>
          <w:sz w:val="24"/>
        </w:rPr>
      </w:pPr>
      <w:r>
        <w:rPr>
          <w:rFonts w:hint="eastAsia" w:ascii="宋体" w:hAnsi="宋体" w:cs="宋体"/>
          <w:b/>
          <w:bCs/>
          <w:sz w:val="24"/>
        </w:rPr>
        <w:t>六、评标</w:t>
      </w:r>
    </w:p>
    <w:p w14:paraId="63EFD42B">
      <w:pPr>
        <w:snapToGrid w:val="0"/>
        <w:spacing w:line="360" w:lineRule="auto"/>
        <w:ind w:firstLine="482"/>
        <w:textAlignment w:val="baseline"/>
        <w:rPr>
          <w:rFonts w:ascii="宋体" w:cs="宋体"/>
          <w:b/>
          <w:sz w:val="24"/>
        </w:rPr>
      </w:pPr>
      <w:r>
        <w:rPr>
          <w:rFonts w:ascii="宋体" w:hAnsi="宋体" w:cs="宋体"/>
          <w:b/>
          <w:sz w:val="24"/>
        </w:rPr>
        <w:t>19</w:t>
      </w:r>
      <w:r>
        <w:rPr>
          <w:rFonts w:hint="eastAsia" w:ascii="宋体" w:hAnsi="宋体" w:cs="宋体"/>
          <w:b/>
          <w:sz w:val="24"/>
        </w:rPr>
        <w:t>、组建评标委员会</w:t>
      </w:r>
    </w:p>
    <w:p w14:paraId="79A6DFCB">
      <w:pPr>
        <w:pStyle w:val="19"/>
        <w:snapToGrid w:val="0"/>
        <w:spacing w:line="360" w:lineRule="auto"/>
        <w:ind w:firstLine="470" w:firstLineChars="196"/>
        <w:textAlignment w:val="baseline"/>
        <w:rPr>
          <w:rFonts w:hAnsi="宋体" w:cs="宋体"/>
          <w:sz w:val="24"/>
          <w:szCs w:val="24"/>
        </w:rPr>
      </w:pPr>
      <w:r>
        <w:rPr>
          <w:rFonts w:hint="eastAsia" w:hAnsi="宋体" w:cs="宋体"/>
          <w:sz w:val="24"/>
          <w:szCs w:val="24"/>
        </w:rPr>
        <w:t>除特殊情况外，项目评标委员会根据相关规定由招标采购单位代表和有关技术、经济等方面的专家组成，成员人数应当为</w:t>
      </w:r>
      <w:r>
        <w:rPr>
          <w:rFonts w:hAnsi="宋体" w:cs="宋体"/>
          <w:sz w:val="24"/>
          <w:szCs w:val="24"/>
        </w:rPr>
        <w:t>5</w:t>
      </w:r>
      <w:r>
        <w:rPr>
          <w:rFonts w:hint="eastAsia" w:hAnsi="宋体" w:cs="宋体"/>
          <w:sz w:val="24"/>
          <w:szCs w:val="24"/>
        </w:rPr>
        <w:t>人或以上单数。</w:t>
      </w:r>
    </w:p>
    <w:p w14:paraId="74A4C3DD">
      <w:pPr>
        <w:snapToGrid w:val="0"/>
        <w:spacing w:line="360" w:lineRule="auto"/>
        <w:ind w:firstLine="482"/>
        <w:textAlignment w:val="baseline"/>
        <w:rPr>
          <w:rFonts w:ascii="宋体" w:cs="宋体"/>
          <w:b/>
          <w:sz w:val="24"/>
        </w:rPr>
      </w:pPr>
      <w:r>
        <w:rPr>
          <w:rFonts w:ascii="宋体" w:hAnsi="宋体" w:cs="宋体"/>
          <w:b/>
          <w:sz w:val="24"/>
        </w:rPr>
        <w:t>20</w:t>
      </w:r>
      <w:r>
        <w:rPr>
          <w:rFonts w:hint="eastAsia" w:ascii="宋体" w:hAnsi="宋体" w:cs="宋体"/>
          <w:b/>
          <w:sz w:val="24"/>
        </w:rPr>
        <w:t>、评标的方式</w:t>
      </w:r>
    </w:p>
    <w:p w14:paraId="36565EB5">
      <w:pPr>
        <w:pStyle w:val="19"/>
        <w:snapToGrid w:val="0"/>
        <w:spacing w:line="360" w:lineRule="auto"/>
        <w:ind w:firstLine="470" w:firstLineChars="196"/>
        <w:textAlignment w:val="baseline"/>
        <w:rPr>
          <w:rFonts w:hAnsi="宋体" w:cs="宋体"/>
          <w:sz w:val="24"/>
          <w:szCs w:val="24"/>
        </w:rPr>
      </w:pPr>
      <w:r>
        <w:rPr>
          <w:rFonts w:hint="eastAsia" w:hAnsi="宋体" w:cs="宋体"/>
          <w:sz w:val="24"/>
          <w:szCs w:val="24"/>
        </w:rPr>
        <w:t>本项目采用不公开方式评标，评标的依据为招标文件和投标文件。</w:t>
      </w:r>
    </w:p>
    <w:p w14:paraId="14B20BD0">
      <w:pPr>
        <w:snapToGrid w:val="0"/>
        <w:spacing w:line="360" w:lineRule="auto"/>
        <w:ind w:firstLine="482"/>
        <w:textAlignment w:val="baseline"/>
        <w:rPr>
          <w:rFonts w:ascii="宋体" w:cs="宋体"/>
          <w:b/>
          <w:sz w:val="24"/>
        </w:rPr>
      </w:pPr>
      <w:r>
        <w:rPr>
          <w:rFonts w:ascii="宋体" w:hAnsi="宋体" w:cs="宋体"/>
          <w:b/>
          <w:sz w:val="24"/>
        </w:rPr>
        <w:t>21</w:t>
      </w:r>
      <w:r>
        <w:rPr>
          <w:rFonts w:hint="eastAsia" w:ascii="宋体" w:hAnsi="宋体" w:cs="宋体"/>
          <w:b/>
          <w:sz w:val="24"/>
        </w:rPr>
        <w:t>、评标程序</w:t>
      </w:r>
    </w:p>
    <w:p w14:paraId="3113D5AA">
      <w:pPr>
        <w:pStyle w:val="19"/>
        <w:snapToGrid w:val="0"/>
        <w:spacing w:line="360" w:lineRule="auto"/>
        <w:ind w:firstLine="470" w:firstLineChars="196"/>
        <w:textAlignment w:val="baseline"/>
        <w:rPr>
          <w:rFonts w:hAnsi="宋体" w:cs="宋体"/>
          <w:sz w:val="24"/>
        </w:rPr>
      </w:pPr>
      <w:r>
        <w:rPr>
          <w:rFonts w:hAnsi="宋体" w:cs="宋体"/>
          <w:sz w:val="24"/>
        </w:rPr>
        <w:t>21.1</w:t>
      </w:r>
      <w:r>
        <w:rPr>
          <w:rFonts w:hint="eastAsia" w:hAnsi="宋体" w:cs="宋体"/>
          <w:sz w:val="24"/>
        </w:rPr>
        <w:t>、本项目评标一般将按以下程序进行：投标文件初审、澄清有关问题、投标文件技术与商务部分的比较与评审、报价文件的比较与评审、推荐中标投标人和编写评标报告等。</w:t>
      </w:r>
    </w:p>
    <w:p w14:paraId="6D5AC16A">
      <w:pPr>
        <w:pStyle w:val="19"/>
        <w:snapToGrid w:val="0"/>
        <w:spacing w:line="360" w:lineRule="auto"/>
        <w:ind w:firstLine="470" w:firstLineChars="196"/>
        <w:textAlignment w:val="baseline"/>
        <w:rPr>
          <w:rFonts w:hAnsi="宋体" w:cs="宋体"/>
          <w:sz w:val="24"/>
        </w:rPr>
      </w:pPr>
      <w:r>
        <w:rPr>
          <w:rFonts w:hAnsi="宋体" w:cs="宋体"/>
          <w:sz w:val="24"/>
        </w:rPr>
        <w:t>21.2</w:t>
      </w:r>
      <w:r>
        <w:rPr>
          <w:rFonts w:hint="eastAsia" w:hAnsi="宋体" w:cs="宋体"/>
          <w:sz w:val="24"/>
        </w:rPr>
        <w:t>、投标文件初审包括资格性检查和符合性检查。</w:t>
      </w:r>
    </w:p>
    <w:p w14:paraId="01C5DB18">
      <w:pPr>
        <w:pStyle w:val="19"/>
        <w:snapToGrid w:val="0"/>
        <w:spacing w:line="360" w:lineRule="auto"/>
        <w:ind w:firstLine="470" w:firstLineChars="196"/>
        <w:textAlignment w:val="baseline"/>
        <w:rPr>
          <w:rFonts w:hAnsi="宋体" w:cs="宋体"/>
          <w:sz w:val="24"/>
        </w:rPr>
      </w:pPr>
      <w:r>
        <w:rPr>
          <w:rFonts w:hAnsi="宋体" w:cs="宋体"/>
          <w:sz w:val="24"/>
        </w:rPr>
        <w:t>21.2.1</w:t>
      </w:r>
      <w:r>
        <w:rPr>
          <w:rFonts w:hint="eastAsia" w:hAnsi="宋体" w:cs="宋体"/>
          <w:sz w:val="24"/>
        </w:rPr>
        <w:t>、</w:t>
      </w:r>
      <w:r>
        <w:rPr>
          <w:rFonts w:hint="eastAsia" w:hAnsi="宋体" w:cs="宋体"/>
          <w:b/>
          <w:bCs/>
          <w:sz w:val="24"/>
        </w:rPr>
        <w:t>资格性检查：</w:t>
      </w:r>
      <w:r>
        <w:rPr>
          <w:rFonts w:hint="eastAsia" w:hAnsi="宋体" w:cs="宋体"/>
          <w:sz w:val="24"/>
        </w:rPr>
        <w:t>依据法律法规和招标文件的规定，对投标文件中的资格证明等进行审查，以确定</w:t>
      </w:r>
      <w:r>
        <w:rPr>
          <w:rFonts w:hint="eastAsia" w:hAnsi="宋体" w:cs="宋体"/>
          <w:sz w:val="24"/>
          <w:lang w:eastAsia="zh-CN"/>
        </w:rPr>
        <w:t>投标</w:t>
      </w:r>
      <w:r>
        <w:rPr>
          <w:rFonts w:hint="eastAsia" w:hAnsi="宋体" w:cs="宋体"/>
          <w:sz w:val="24"/>
        </w:rPr>
        <w:t>人是否具备投标资格。资格性检查不合格的投标人则无须继续进行符合性检查，并且投标文件初审结论不合格。</w:t>
      </w:r>
    </w:p>
    <w:p w14:paraId="2DA37C23">
      <w:pPr>
        <w:pStyle w:val="19"/>
        <w:snapToGrid w:val="0"/>
        <w:spacing w:line="360" w:lineRule="auto"/>
        <w:ind w:firstLine="470" w:firstLineChars="196"/>
        <w:textAlignment w:val="baseline"/>
        <w:rPr>
          <w:rFonts w:hAnsi="宋体" w:cs="宋体"/>
          <w:sz w:val="24"/>
        </w:rPr>
      </w:pPr>
      <w:r>
        <w:rPr>
          <w:rFonts w:hAnsi="宋体" w:cs="宋体"/>
          <w:sz w:val="24"/>
        </w:rPr>
        <w:t>21.2.2</w:t>
      </w:r>
      <w:r>
        <w:rPr>
          <w:rFonts w:hint="eastAsia" w:hAnsi="宋体" w:cs="宋体"/>
          <w:sz w:val="24"/>
        </w:rPr>
        <w:t>、</w:t>
      </w:r>
      <w:r>
        <w:rPr>
          <w:rFonts w:hint="eastAsia" w:hAnsi="宋体" w:cs="宋体"/>
          <w:b/>
          <w:bCs/>
          <w:sz w:val="24"/>
        </w:rPr>
        <w:t>符合性检查：</w:t>
      </w:r>
      <w:r>
        <w:rPr>
          <w:rFonts w:hint="eastAsia" w:hAnsi="宋体" w:cs="宋体"/>
          <w:sz w:val="24"/>
        </w:rPr>
        <w:t>依据招标文件的规定，从投标文件的商务、技术文件有效性、完整性和对招标文件的响应程度进行审查，以确定是否对招标文件的实质性要求作出响应。符合性检查不合格的投标人，投标文件初审结论不合格。</w:t>
      </w:r>
    </w:p>
    <w:p w14:paraId="2B6A6B6B">
      <w:pPr>
        <w:pStyle w:val="19"/>
        <w:snapToGrid w:val="0"/>
        <w:spacing w:line="360" w:lineRule="auto"/>
        <w:ind w:firstLine="470" w:firstLineChars="196"/>
        <w:textAlignment w:val="baseline"/>
        <w:rPr>
          <w:rFonts w:hAnsi="宋体" w:cs="宋体"/>
          <w:sz w:val="24"/>
        </w:rPr>
      </w:pPr>
      <w:r>
        <w:rPr>
          <w:rFonts w:hAnsi="宋体" w:cs="宋体"/>
          <w:sz w:val="24"/>
        </w:rPr>
        <w:t>21.2.3</w:t>
      </w:r>
      <w:r>
        <w:rPr>
          <w:rFonts w:hint="eastAsia" w:hAnsi="宋体" w:cs="宋体"/>
          <w:sz w:val="24"/>
        </w:rPr>
        <w:t>、投标文件初审结论合格的投标人进入评标后续程序。</w:t>
      </w:r>
    </w:p>
    <w:p w14:paraId="5B5AE32F">
      <w:pPr>
        <w:pStyle w:val="19"/>
        <w:snapToGrid w:val="0"/>
        <w:spacing w:line="360" w:lineRule="auto"/>
        <w:ind w:firstLine="470" w:firstLineChars="196"/>
        <w:textAlignment w:val="baseline"/>
        <w:rPr>
          <w:rFonts w:hAnsi="宋体" w:cs="宋体"/>
          <w:sz w:val="24"/>
        </w:rPr>
      </w:pPr>
      <w:r>
        <w:rPr>
          <w:rFonts w:hAnsi="宋体" w:cs="宋体"/>
          <w:sz w:val="24"/>
        </w:rPr>
        <w:t>21.3</w:t>
      </w:r>
      <w:r>
        <w:rPr>
          <w:rFonts w:hint="eastAsia" w:hAnsi="宋体" w:cs="宋体"/>
          <w:sz w:val="24"/>
        </w:rPr>
        <w:t>、投标文件的澄清。对投标文件中含义不明确、同类问题表述不一致或者有明显文字和计算错误的内容，评标委员会可以要求投标人作出必要的澄清、说明或者纠正。投标人的澄清、说明或者补正应当采用书面形式，由投标人授权代表签字，并不得超出投标文件的范围或者改变投标文件的实质性内容。投标人代表拒绝澄清或者澄清的内容改变了投标文件的实质性内容的，评标委员会有权对该投标文件作出不利于投标人的评判。</w:t>
      </w:r>
    </w:p>
    <w:p w14:paraId="7944EA6A">
      <w:pPr>
        <w:pStyle w:val="19"/>
        <w:snapToGrid w:val="0"/>
        <w:spacing w:line="360" w:lineRule="auto"/>
        <w:ind w:firstLine="470" w:firstLineChars="196"/>
        <w:textAlignment w:val="baseline"/>
        <w:rPr>
          <w:rFonts w:hAnsi="宋体" w:cs="宋体"/>
          <w:sz w:val="24"/>
        </w:rPr>
      </w:pPr>
      <w:r>
        <w:rPr>
          <w:rFonts w:hAnsi="宋体" w:cs="宋体"/>
          <w:sz w:val="24"/>
        </w:rPr>
        <w:t>21.4</w:t>
      </w:r>
      <w:r>
        <w:rPr>
          <w:rFonts w:hint="eastAsia" w:hAnsi="宋体" w:cs="宋体"/>
          <w:sz w:val="24"/>
        </w:rPr>
        <w:t>、比较与评审。按招标文件中规定的评标方法和标准，对资格性检查和符合性检查合格的投标文件进行商务、技术、价格比较和评审。</w:t>
      </w:r>
    </w:p>
    <w:p w14:paraId="03387BB9">
      <w:pPr>
        <w:pStyle w:val="19"/>
        <w:snapToGrid w:val="0"/>
        <w:spacing w:line="360" w:lineRule="auto"/>
        <w:ind w:firstLine="470" w:firstLineChars="196"/>
        <w:textAlignment w:val="baseline"/>
        <w:rPr>
          <w:rFonts w:hAnsi="宋体" w:cs="宋体"/>
          <w:sz w:val="24"/>
        </w:rPr>
      </w:pPr>
      <w:r>
        <w:rPr>
          <w:rFonts w:hAnsi="宋体" w:cs="宋体"/>
          <w:sz w:val="24"/>
        </w:rPr>
        <w:t>21.5</w:t>
      </w:r>
      <w:r>
        <w:rPr>
          <w:rFonts w:hint="eastAsia" w:hAnsi="宋体" w:cs="宋体"/>
          <w:sz w:val="24"/>
        </w:rPr>
        <w:t>、推荐中标候选人。根据评标情况，推荐中标候选人。</w:t>
      </w:r>
    </w:p>
    <w:p w14:paraId="77F4A8EC">
      <w:pPr>
        <w:snapToGrid w:val="0"/>
        <w:spacing w:line="360" w:lineRule="auto"/>
        <w:ind w:firstLine="482"/>
        <w:textAlignment w:val="baseline"/>
        <w:rPr>
          <w:rFonts w:ascii="宋体" w:cs="宋体"/>
          <w:b/>
          <w:sz w:val="24"/>
        </w:rPr>
      </w:pPr>
      <w:r>
        <w:rPr>
          <w:rFonts w:ascii="宋体" w:hAnsi="宋体" w:cs="宋体"/>
          <w:b/>
          <w:sz w:val="24"/>
        </w:rPr>
        <w:t>22</w:t>
      </w:r>
      <w:r>
        <w:rPr>
          <w:rFonts w:hint="eastAsia" w:ascii="宋体" w:hAnsi="宋体" w:cs="宋体"/>
          <w:b/>
          <w:sz w:val="24"/>
        </w:rPr>
        <w:t>、投标报价的修正</w:t>
      </w:r>
    </w:p>
    <w:p w14:paraId="6D901533">
      <w:pPr>
        <w:pStyle w:val="19"/>
        <w:snapToGrid w:val="0"/>
        <w:spacing w:line="360" w:lineRule="auto"/>
        <w:ind w:firstLine="470" w:firstLineChars="196"/>
        <w:textAlignment w:val="baseline"/>
        <w:rPr>
          <w:rFonts w:hAnsi="宋体" w:cs="宋体"/>
          <w:sz w:val="24"/>
          <w:szCs w:val="24"/>
        </w:rPr>
      </w:pPr>
      <w:r>
        <w:rPr>
          <w:rFonts w:hint="eastAsia" w:hAnsi="宋体" w:cs="宋体"/>
          <w:sz w:val="24"/>
          <w:szCs w:val="24"/>
        </w:rPr>
        <w:t>投标文件如果出现计算或表达上的错误，修正错误的原则如下：</w:t>
      </w:r>
    </w:p>
    <w:p w14:paraId="02879BDA">
      <w:pPr>
        <w:widowControl/>
        <w:snapToGrid w:val="0"/>
        <w:spacing w:line="360" w:lineRule="auto"/>
        <w:ind w:firstLine="480" w:firstLineChars="200"/>
        <w:jc w:val="left"/>
        <w:textAlignment w:val="baseline"/>
        <w:rPr>
          <w:rFonts w:ascii="宋体" w:hAnsi="宋体" w:cs="宋体"/>
          <w:kern w:val="0"/>
          <w:sz w:val="24"/>
        </w:rPr>
      </w:pPr>
      <w:r>
        <w:rPr>
          <w:rFonts w:ascii="宋体" w:hAnsi="宋体" w:cs="宋体"/>
          <w:kern w:val="0"/>
          <w:sz w:val="24"/>
        </w:rPr>
        <w:t>22.1</w:t>
      </w:r>
      <w:r>
        <w:rPr>
          <w:rFonts w:hint="eastAsia" w:ascii="宋体" w:hAnsi="宋体" w:cs="宋体"/>
          <w:kern w:val="0"/>
          <w:sz w:val="24"/>
        </w:rPr>
        <w:t>、如果用数字表示的金额与中文大写表示的金额不一致时，以中文大写表示的金额为准。</w:t>
      </w:r>
    </w:p>
    <w:p w14:paraId="1D8B5F65">
      <w:pPr>
        <w:widowControl/>
        <w:snapToGrid w:val="0"/>
        <w:spacing w:line="360" w:lineRule="auto"/>
        <w:ind w:firstLine="480" w:firstLineChars="200"/>
        <w:jc w:val="left"/>
        <w:textAlignment w:val="baseline"/>
        <w:rPr>
          <w:rFonts w:ascii="宋体" w:hAnsi="宋体" w:cs="宋体"/>
          <w:kern w:val="0"/>
          <w:sz w:val="24"/>
        </w:rPr>
      </w:pPr>
      <w:r>
        <w:rPr>
          <w:rFonts w:ascii="宋体" w:hAnsi="宋体" w:cs="宋体"/>
          <w:kern w:val="0"/>
          <w:sz w:val="24"/>
        </w:rPr>
        <w:t>22.2</w:t>
      </w:r>
      <w:r>
        <w:rPr>
          <w:rFonts w:hint="eastAsia" w:ascii="宋体" w:hAnsi="宋体" w:cs="宋体"/>
          <w:kern w:val="0"/>
          <w:sz w:val="24"/>
        </w:rPr>
        <w:t>、当单价与数量的乘积与合价不一致时，以合价为准，重新修正单价。</w:t>
      </w:r>
    </w:p>
    <w:p w14:paraId="02F18532">
      <w:pPr>
        <w:widowControl/>
        <w:snapToGrid w:val="0"/>
        <w:spacing w:line="360" w:lineRule="auto"/>
        <w:ind w:firstLine="480" w:firstLineChars="200"/>
        <w:jc w:val="left"/>
        <w:textAlignment w:val="baseline"/>
        <w:rPr>
          <w:rFonts w:ascii="宋体" w:hAnsi="宋体" w:cs="宋体"/>
          <w:kern w:val="0"/>
          <w:sz w:val="24"/>
        </w:rPr>
      </w:pPr>
      <w:r>
        <w:rPr>
          <w:rFonts w:ascii="宋体" w:hAnsi="宋体" w:cs="宋体"/>
          <w:kern w:val="0"/>
          <w:sz w:val="24"/>
        </w:rPr>
        <w:t>22.3</w:t>
      </w:r>
      <w:r>
        <w:rPr>
          <w:rFonts w:hint="eastAsia" w:ascii="宋体" w:hAnsi="宋体" w:cs="宋体"/>
          <w:kern w:val="0"/>
          <w:sz w:val="24"/>
        </w:rPr>
        <w:t>、因投标人自身失误造成多算、少算、漏算的，不予调整。</w:t>
      </w:r>
    </w:p>
    <w:p w14:paraId="5C1416AE">
      <w:pPr>
        <w:widowControl/>
        <w:snapToGri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按上述的修正错误的方法调整投标书中的投标报价，调整后的价格应对投标人具有约束力。如果投标人不接受修正后的价格，则其投标将被拒绝。</w:t>
      </w:r>
    </w:p>
    <w:p w14:paraId="706C8FD9">
      <w:pPr>
        <w:widowControl/>
        <w:snapToGrid w:val="0"/>
        <w:spacing w:line="360" w:lineRule="auto"/>
        <w:ind w:firstLine="480" w:firstLineChars="200"/>
        <w:jc w:val="left"/>
        <w:textAlignment w:val="baseline"/>
        <w:rPr>
          <w:rFonts w:ascii="宋体" w:cs="宋体"/>
          <w:kern w:val="0"/>
          <w:sz w:val="24"/>
        </w:rPr>
      </w:pPr>
      <w:r>
        <w:rPr>
          <w:rFonts w:hint="eastAsia" w:ascii="宋体" w:hAnsi="宋体" w:cs="宋体"/>
          <w:kern w:val="0"/>
          <w:sz w:val="24"/>
        </w:rPr>
        <w:t>投标人应按照招标采购单位提供的《投标报价表》进行报价，擅自修改明细表中的规格、单位和数量的将作废标处理。</w:t>
      </w:r>
    </w:p>
    <w:p w14:paraId="6BEDEAA6">
      <w:pPr>
        <w:snapToGrid w:val="0"/>
        <w:spacing w:line="360" w:lineRule="auto"/>
        <w:ind w:firstLine="482"/>
        <w:textAlignment w:val="baseline"/>
        <w:rPr>
          <w:rFonts w:ascii="宋体" w:cs="宋体"/>
          <w:sz w:val="24"/>
          <w:szCs w:val="24"/>
        </w:rPr>
      </w:pPr>
      <w:r>
        <w:rPr>
          <w:rFonts w:ascii="宋体" w:hAnsi="宋体" w:cs="宋体"/>
          <w:b/>
          <w:sz w:val="24"/>
        </w:rPr>
        <w:t>23</w:t>
      </w:r>
      <w:r>
        <w:rPr>
          <w:rFonts w:hint="eastAsia" w:ascii="宋体" w:hAnsi="宋体" w:cs="宋体"/>
          <w:b/>
          <w:sz w:val="24"/>
        </w:rPr>
        <w:t>、评标原则和评标办法</w:t>
      </w:r>
    </w:p>
    <w:p w14:paraId="75742BCF">
      <w:pPr>
        <w:snapToGrid w:val="0"/>
        <w:spacing w:line="360" w:lineRule="auto"/>
        <w:ind w:firstLine="480" w:firstLineChars="200"/>
        <w:textAlignment w:val="baseline"/>
        <w:rPr>
          <w:rFonts w:ascii="宋体" w:cs="宋体"/>
          <w:sz w:val="24"/>
        </w:rPr>
      </w:pPr>
      <w:r>
        <w:rPr>
          <w:rFonts w:ascii="宋体" w:hAnsi="宋体" w:cs="宋体"/>
          <w:sz w:val="24"/>
        </w:rPr>
        <w:t>23.1</w:t>
      </w:r>
      <w:r>
        <w:rPr>
          <w:rFonts w:hint="eastAsia" w:ascii="宋体" w:hAnsi="宋体" w:cs="宋体"/>
          <w:sz w:val="24"/>
        </w:rPr>
        <w:t>、评标原则：评标委员会必须公平、公正、客观，不带任何倾向性；不得向外界透露任何与评标有关的内容；任何单位和个人不得干扰、影响评标的正常进行；评标委员会及有关工作人员不得私下与投标人接触。</w:t>
      </w:r>
    </w:p>
    <w:p w14:paraId="475346EE">
      <w:pPr>
        <w:snapToGrid w:val="0"/>
        <w:spacing w:line="360" w:lineRule="auto"/>
        <w:ind w:firstLine="480" w:firstLineChars="200"/>
        <w:textAlignment w:val="baseline"/>
        <w:rPr>
          <w:rFonts w:ascii="宋体" w:cs="宋体"/>
          <w:sz w:val="24"/>
        </w:rPr>
      </w:pPr>
      <w:r>
        <w:rPr>
          <w:rFonts w:ascii="宋体" w:hAnsi="宋体" w:cs="宋体"/>
          <w:sz w:val="24"/>
        </w:rPr>
        <w:t>23.2</w:t>
      </w:r>
      <w:r>
        <w:rPr>
          <w:rFonts w:hint="eastAsia" w:ascii="宋体" w:hAnsi="宋体" w:cs="宋体"/>
          <w:sz w:val="24"/>
        </w:rPr>
        <w:t>、评标办法：本项目评标办法是</w:t>
      </w:r>
      <w:r>
        <w:rPr>
          <w:rFonts w:hint="eastAsia" w:ascii="宋体" w:hAnsi="宋体" w:cs="宋体"/>
          <w:b/>
          <w:bCs/>
          <w:sz w:val="24"/>
          <w:u w:val="thick" w:color="000000"/>
        </w:rPr>
        <w:t>综合评分法</w:t>
      </w:r>
      <w:r>
        <w:rPr>
          <w:rFonts w:hint="eastAsia" w:ascii="宋体" w:hAnsi="宋体" w:cs="宋体"/>
          <w:sz w:val="24"/>
        </w:rPr>
        <w:t>。</w:t>
      </w:r>
    </w:p>
    <w:p w14:paraId="707938A6">
      <w:pPr>
        <w:snapToGrid w:val="0"/>
        <w:spacing w:line="360" w:lineRule="auto"/>
        <w:ind w:firstLine="482"/>
        <w:textAlignment w:val="baseline"/>
        <w:rPr>
          <w:rFonts w:ascii="宋体" w:cs="宋体"/>
          <w:b/>
          <w:sz w:val="24"/>
        </w:rPr>
      </w:pPr>
      <w:r>
        <w:rPr>
          <w:rFonts w:ascii="宋体" w:hAnsi="宋体" w:cs="宋体"/>
          <w:b/>
          <w:sz w:val="24"/>
        </w:rPr>
        <w:t>24</w:t>
      </w:r>
      <w:r>
        <w:rPr>
          <w:rFonts w:hint="eastAsia" w:ascii="宋体" w:hAnsi="宋体" w:cs="宋体"/>
          <w:b/>
          <w:sz w:val="24"/>
        </w:rPr>
        <w:t>、评标过程的监控</w:t>
      </w:r>
    </w:p>
    <w:p w14:paraId="05CB92A7">
      <w:pPr>
        <w:pStyle w:val="19"/>
        <w:snapToGrid w:val="0"/>
        <w:spacing w:line="360" w:lineRule="auto"/>
        <w:ind w:firstLine="470" w:firstLineChars="196"/>
        <w:textAlignment w:val="baseline"/>
        <w:rPr>
          <w:rFonts w:hAnsi="宋体" w:cs="宋体"/>
          <w:sz w:val="24"/>
          <w:szCs w:val="24"/>
        </w:rPr>
      </w:pPr>
      <w:r>
        <w:rPr>
          <w:rFonts w:hint="eastAsia" w:hAnsi="宋体" w:cs="宋体"/>
          <w:sz w:val="24"/>
          <w:szCs w:val="24"/>
        </w:rPr>
        <w:t>本项目评标过程实行全程录音、录像监控，投标人在评标过程中所进行的试图影响评标结果的不公正活动，可能导致其投标无效。</w:t>
      </w:r>
    </w:p>
    <w:p w14:paraId="43B7E640">
      <w:pPr>
        <w:snapToGrid w:val="0"/>
        <w:spacing w:line="360" w:lineRule="auto"/>
        <w:ind w:firstLine="482"/>
        <w:textAlignment w:val="baseline"/>
        <w:rPr>
          <w:rFonts w:ascii="宋体" w:cs="宋体"/>
          <w:b/>
          <w:sz w:val="24"/>
        </w:rPr>
      </w:pPr>
      <w:r>
        <w:rPr>
          <w:rFonts w:ascii="宋体" w:hAnsi="宋体" w:cs="宋体"/>
          <w:b/>
          <w:sz w:val="24"/>
        </w:rPr>
        <w:t>25</w:t>
      </w:r>
      <w:r>
        <w:rPr>
          <w:rFonts w:hint="eastAsia" w:ascii="宋体" w:hAnsi="宋体" w:cs="宋体"/>
          <w:b/>
          <w:sz w:val="24"/>
        </w:rPr>
        <w:t>、无效投标的情形</w:t>
      </w:r>
    </w:p>
    <w:p w14:paraId="28C4AB2D">
      <w:pPr>
        <w:snapToGrid w:val="0"/>
        <w:spacing w:line="360" w:lineRule="auto"/>
        <w:ind w:firstLine="480" w:firstLineChars="200"/>
        <w:textAlignment w:val="baseline"/>
        <w:rPr>
          <w:rFonts w:ascii="宋体" w:cs="宋体"/>
          <w:sz w:val="24"/>
        </w:rPr>
      </w:pPr>
      <w:r>
        <w:rPr>
          <w:rFonts w:ascii="宋体" w:hAnsi="宋体" w:cs="宋体"/>
          <w:sz w:val="24"/>
        </w:rPr>
        <w:t>25.1</w:t>
      </w:r>
      <w:r>
        <w:rPr>
          <w:rFonts w:hint="eastAsia" w:ascii="宋体" w:hAnsi="宋体" w:cs="宋体"/>
          <w:sz w:val="24"/>
        </w:rPr>
        <w:t>、被拒绝的投标文件；</w:t>
      </w:r>
    </w:p>
    <w:p w14:paraId="01CEC2B9">
      <w:pPr>
        <w:snapToGrid w:val="0"/>
        <w:spacing w:line="360" w:lineRule="auto"/>
        <w:ind w:firstLine="480" w:firstLineChars="200"/>
        <w:textAlignment w:val="baseline"/>
        <w:rPr>
          <w:rFonts w:ascii="宋体" w:cs="宋体"/>
          <w:sz w:val="24"/>
        </w:rPr>
      </w:pPr>
      <w:r>
        <w:rPr>
          <w:rFonts w:ascii="宋体" w:hAnsi="宋体" w:cs="宋体"/>
          <w:sz w:val="24"/>
        </w:rPr>
        <w:t>25.2</w:t>
      </w:r>
      <w:r>
        <w:rPr>
          <w:rFonts w:hint="eastAsia" w:ascii="宋体" w:hAnsi="宋体" w:cs="宋体"/>
          <w:sz w:val="24"/>
        </w:rPr>
        <w:t>、投标文件封面、开标一览表、投标响应函、授权委托书，任意一项未加盖单位公章；</w:t>
      </w:r>
    </w:p>
    <w:p w14:paraId="25B2CD5A">
      <w:pPr>
        <w:snapToGrid w:val="0"/>
        <w:spacing w:line="360" w:lineRule="auto"/>
        <w:ind w:firstLine="480" w:firstLineChars="200"/>
        <w:textAlignment w:val="baseline"/>
        <w:rPr>
          <w:rFonts w:ascii="宋体" w:cs="宋体"/>
          <w:sz w:val="24"/>
        </w:rPr>
      </w:pPr>
      <w:r>
        <w:rPr>
          <w:rFonts w:ascii="宋体" w:hAnsi="宋体" w:cs="宋体"/>
          <w:sz w:val="24"/>
        </w:rPr>
        <w:t>25.3</w:t>
      </w:r>
      <w:r>
        <w:rPr>
          <w:rFonts w:hint="eastAsia" w:ascii="宋体" w:hAnsi="宋体" w:cs="宋体"/>
          <w:sz w:val="24"/>
        </w:rPr>
        <w:t>、开标一览表或投标响应函无法定代表人（或授权代表）签字；</w:t>
      </w:r>
    </w:p>
    <w:p w14:paraId="3CE0A17E">
      <w:pPr>
        <w:snapToGrid w:val="0"/>
        <w:spacing w:line="360" w:lineRule="auto"/>
        <w:ind w:firstLine="480" w:firstLineChars="200"/>
        <w:textAlignment w:val="baseline"/>
        <w:rPr>
          <w:rFonts w:ascii="宋体" w:cs="宋体"/>
          <w:sz w:val="24"/>
        </w:rPr>
      </w:pPr>
      <w:r>
        <w:rPr>
          <w:rFonts w:ascii="宋体" w:hAnsi="宋体" w:cs="宋体"/>
          <w:sz w:val="24"/>
        </w:rPr>
        <w:t>25.4</w:t>
      </w:r>
      <w:r>
        <w:rPr>
          <w:rFonts w:hint="eastAsia" w:ascii="宋体" w:hAnsi="宋体" w:cs="宋体"/>
          <w:sz w:val="24"/>
        </w:rPr>
        <w:t>、授权代表与投标文件中授权委托书所载内容有异；</w:t>
      </w:r>
      <w:r>
        <w:rPr>
          <w:rFonts w:ascii="宋体" w:hAnsi="宋体" w:cs="宋体"/>
          <w:sz w:val="24"/>
        </w:rPr>
        <w:t xml:space="preserve"> </w:t>
      </w:r>
    </w:p>
    <w:p w14:paraId="79AC8FD3">
      <w:pPr>
        <w:snapToGrid w:val="0"/>
        <w:spacing w:line="360" w:lineRule="auto"/>
        <w:ind w:firstLine="480" w:firstLineChars="200"/>
        <w:textAlignment w:val="baseline"/>
        <w:rPr>
          <w:rFonts w:ascii="宋体" w:cs="宋体"/>
          <w:sz w:val="24"/>
        </w:rPr>
      </w:pPr>
      <w:r>
        <w:rPr>
          <w:rFonts w:ascii="宋体" w:hAnsi="宋体" w:cs="宋体"/>
          <w:sz w:val="24"/>
        </w:rPr>
        <w:t>25.5</w:t>
      </w:r>
      <w:r>
        <w:rPr>
          <w:rFonts w:hint="eastAsia" w:ascii="宋体" w:hAnsi="宋体" w:cs="宋体"/>
          <w:sz w:val="24"/>
        </w:rPr>
        <w:t>、提供虚假证明材料；</w:t>
      </w:r>
    </w:p>
    <w:p w14:paraId="707B5A61">
      <w:pPr>
        <w:snapToGrid w:val="0"/>
        <w:spacing w:line="360" w:lineRule="auto"/>
        <w:ind w:firstLine="480" w:firstLineChars="200"/>
        <w:textAlignment w:val="baseline"/>
        <w:rPr>
          <w:rFonts w:ascii="宋体" w:cs="宋体"/>
          <w:sz w:val="24"/>
        </w:rPr>
      </w:pPr>
      <w:r>
        <w:rPr>
          <w:rFonts w:ascii="宋体" w:hAnsi="宋体" w:cs="宋体"/>
          <w:sz w:val="24"/>
        </w:rPr>
        <w:t>25.6</w:t>
      </w:r>
      <w:r>
        <w:rPr>
          <w:rFonts w:hint="eastAsia" w:ascii="宋体" w:hAnsi="宋体" w:cs="宋体"/>
          <w:sz w:val="24"/>
        </w:rPr>
        <w:t>、投标文件不响应采购需求的实质性内容，评标委员会不能确认为有效；</w:t>
      </w:r>
    </w:p>
    <w:p w14:paraId="0B68E458">
      <w:pPr>
        <w:snapToGrid w:val="0"/>
        <w:spacing w:line="360" w:lineRule="auto"/>
        <w:ind w:firstLine="480" w:firstLineChars="200"/>
        <w:textAlignment w:val="baseline"/>
        <w:rPr>
          <w:rFonts w:ascii="宋体" w:cs="宋体"/>
          <w:sz w:val="24"/>
        </w:rPr>
      </w:pPr>
      <w:r>
        <w:rPr>
          <w:rFonts w:ascii="宋体" w:hAnsi="宋体" w:cs="宋体"/>
          <w:sz w:val="24"/>
        </w:rPr>
        <w:t>25.7</w:t>
      </w:r>
      <w:r>
        <w:rPr>
          <w:rFonts w:hint="eastAsia" w:ascii="宋体" w:hAnsi="宋体" w:cs="宋体"/>
          <w:sz w:val="24"/>
        </w:rPr>
        <w:t>、投标文件中对于采购需求中的实质性内容的响应表述不清，评标委员会不能确认为有效；</w:t>
      </w:r>
    </w:p>
    <w:p w14:paraId="3A0FA03F">
      <w:pPr>
        <w:snapToGrid w:val="0"/>
        <w:spacing w:line="360" w:lineRule="auto"/>
        <w:ind w:firstLine="480" w:firstLineChars="200"/>
        <w:textAlignment w:val="baseline"/>
        <w:rPr>
          <w:rFonts w:ascii="宋体" w:cs="宋体"/>
          <w:sz w:val="24"/>
        </w:rPr>
      </w:pPr>
      <w:r>
        <w:rPr>
          <w:rFonts w:ascii="宋体" w:hAnsi="宋体" w:cs="宋体"/>
          <w:sz w:val="24"/>
        </w:rPr>
        <w:t>25.8</w:t>
      </w:r>
      <w:r>
        <w:rPr>
          <w:rFonts w:hint="eastAsia" w:ascii="宋体" w:hAnsi="宋体" w:cs="宋体"/>
          <w:sz w:val="24"/>
        </w:rPr>
        <w:t>、投标文件组成中带“▲”资料未提供或未响应的；</w:t>
      </w:r>
    </w:p>
    <w:p w14:paraId="442720CC">
      <w:pPr>
        <w:snapToGrid w:val="0"/>
        <w:spacing w:line="360" w:lineRule="auto"/>
        <w:ind w:firstLine="480" w:firstLineChars="200"/>
        <w:textAlignment w:val="baseline"/>
        <w:rPr>
          <w:rFonts w:ascii="宋体" w:cs="宋体"/>
          <w:sz w:val="24"/>
        </w:rPr>
      </w:pPr>
      <w:r>
        <w:rPr>
          <w:rFonts w:ascii="宋体" w:hAnsi="宋体" w:cs="宋体"/>
          <w:sz w:val="24"/>
        </w:rPr>
        <w:t>25.9</w:t>
      </w:r>
      <w:r>
        <w:rPr>
          <w:rFonts w:hint="eastAsia" w:ascii="宋体" w:hAnsi="宋体" w:cs="宋体"/>
          <w:sz w:val="24"/>
        </w:rPr>
        <w:t>、投标文件份数不符合要求；</w:t>
      </w:r>
    </w:p>
    <w:p w14:paraId="30E65C25">
      <w:pPr>
        <w:snapToGrid w:val="0"/>
        <w:spacing w:line="360" w:lineRule="auto"/>
        <w:ind w:firstLine="480" w:firstLineChars="200"/>
        <w:textAlignment w:val="baseline"/>
        <w:rPr>
          <w:rFonts w:ascii="宋体" w:cs="宋体"/>
          <w:sz w:val="24"/>
        </w:rPr>
      </w:pPr>
      <w:r>
        <w:rPr>
          <w:rFonts w:ascii="宋体" w:hAnsi="宋体" w:cs="宋体"/>
          <w:sz w:val="24"/>
        </w:rPr>
        <w:t>25.10</w:t>
      </w:r>
      <w:r>
        <w:rPr>
          <w:rFonts w:hint="eastAsia" w:ascii="宋体" w:hAnsi="宋体" w:cs="宋体"/>
          <w:sz w:val="24"/>
        </w:rPr>
        <w:t>、投标技术方案不明确或存在备选（替代）投标方案；</w:t>
      </w:r>
    </w:p>
    <w:p w14:paraId="5ED62C51">
      <w:pPr>
        <w:snapToGrid w:val="0"/>
        <w:spacing w:line="360" w:lineRule="auto"/>
        <w:ind w:firstLine="480" w:firstLineChars="200"/>
        <w:textAlignment w:val="baseline"/>
        <w:rPr>
          <w:rFonts w:ascii="宋体" w:cs="宋体"/>
          <w:sz w:val="24"/>
        </w:rPr>
      </w:pPr>
      <w:r>
        <w:rPr>
          <w:rFonts w:ascii="宋体" w:hAnsi="宋体" w:cs="宋体"/>
          <w:sz w:val="24"/>
        </w:rPr>
        <w:t>25.11</w:t>
      </w:r>
      <w:r>
        <w:rPr>
          <w:rFonts w:hint="eastAsia" w:ascii="宋体" w:hAnsi="宋体" w:cs="宋体"/>
          <w:sz w:val="24"/>
        </w:rPr>
        <w:t>、未按照招标文件标明的币种报价；</w:t>
      </w:r>
    </w:p>
    <w:p w14:paraId="6FDC65FB">
      <w:pPr>
        <w:snapToGrid w:val="0"/>
        <w:spacing w:line="360" w:lineRule="auto"/>
        <w:ind w:firstLine="480" w:firstLineChars="200"/>
        <w:textAlignment w:val="baseline"/>
        <w:rPr>
          <w:rFonts w:ascii="宋体" w:cs="宋体"/>
          <w:sz w:val="24"/>
        </w:rPr>
      </w:pPr>
      <w:r>
        <w:rPr>
          <w:rFonts w:ascii="宋体" w:hAnsi="宋体" w:cs="宋体"/>
          <w:sz w:val="24"/>
        </w:rPr>
        <w:t>25.12</w:t>
      </w:r>
      <w:r>
        <w:rPr>
          <w:rFonts w:hint="eastAsia" w:ascii="宋体" w:hAnsi="宋体" w:cs="宋体"/>
          <w:sz w:val="24"/>
        </w:rPr>
        <w:t>、报价超出最高限价，或者超出预算金额，招标采购单位不能支付；</w:t>
      </w:r>
    </w:p>
    <w:p w14:paraId="1221F0AF">
      <w:pPr>
        <w:snapToGrid w:val="0"/>
        <w:spacing w:line="360" w:lineRule="auto"/>
        <w:ind w:firstLine="480" w:firstLineChars="200"/>
        <w:textAlignment w:val="baseline"/>
        <w:rPr>
          <w:rFonts w:ascii="宋体" w:cs="宋体"/>
          <w:sz w:val="24"/>
        </w:rPr>
      </w:pPr>
      <w:r>
        <w:rPr>
          <w:rFonts w:ascii="宋体" w:hAnsi="宋体" w:cs="宋体"/>
          <w:sz w:val="24"/>
        </w:rPr>
        <w:t>25.13</w:t>
      </w:r>
      <w:r>
        <w:rPr>
          <w:rFonts w:hint="eastAsia" w:ascii="宋体" w:hAnsi="宋体" w:cs="宋体"/>
          <w:sz w:val="24"/>
        </w:rPr>
        <w:t>、投标报价具有选择性；</w:t>
      </w:r>
    </w:p>
    <w:p w14:paraId="5BFE0FB7">
      <w:pPr>
        <w:snapToGrid w:val="0"/>
        <w:spacing w:line="360" w:lineRule="auto"/>
        <w:ind w:firstLine="480" w:firstLineChars="200"/>
        <w:textAlignment w:val="baseline"/>
        <w:rPr>
          <w:rFonts w:ascii="宋体" w:cs="宋体"/>
          <w:sz w:val="24"/>
        </w:rPr>
      </w:pPr>
      <w:r>
        <w:rPr>
          <w:rFonts w:ascii="宋体" w:hAnsi="宋体" w:cs="宋体"/>
          <w:sz w:val="24"/>
        </w:rPr>
        <w:t>25.14</w:t>
      </w:r>
      <w:r>
        <w:rPr>
          <w:rFonts w:hint="eastAsia" w:ascii="宋体" w:hAnsi="宋体" w:cs="宋体"/>
          <w:sz w:val="24"/>
        </w:rPr>
        <w:t>、投标单明显高于其市场报价或低于成本价，投标人又不能做出书面说明并提供相关证明材料；</w:t>
      </w:r>
    </w:p>
    <w:p w14:paraId="5BDBEAB1">
      <w:pPr>
        <w:snapToGrid w:val="0"/>
        <w:spacing w:line="360" w:lineRule="auto"/>
        <w:ind w:firstLine="480" w:firstLineChars="200"/>
        <w:textAlignment w:val="baseline"/>
        <w:rPr>
          <w:rFonts w:ascii="宋体" w:cs="宋体"/>
          <w:sz w:val="24"/>
        </w:rPr>
      </w:pPr>
      <w:r>
        <w:rPr>
          <w:rFonts w:ascii="宋体" w:hAnsi="宋体" w:cs="宋体"/>
          <w:sz w:val="24"/>
        </w:rPr>
        <w:t>25.15</w:t>
      </w:r>
      <w:r>
        <w:rPr>
          <w:rFonts w:hint="eastAsia" w:ascii="宋体" w:hAnsi="宋体" w:cs="宋体"/>
          <w:sz w:val="24"/>
        </w:rPr>
        <w:t>、不符合法律、法规等相关规定或投标文件有招标采购单位不能接受的附加条件；</w:t>
      </w:r>
    </w:p>
    <w:p w14:paraId="718CF88E">
      <w:pPr>
        <w:snapToGrid w:val="0"/>
        <w:spacing w:line="360" w:lineRule="auto"/>
        <w:ind w:firstLine="482" w:firstLineChars="200"/>
        <w:textAlignment w:val="baseline"/>
        <w:rPr>
          <w:rFonts w:ascii="宋体" w:cs="宋体"/>
          <w:b/>
          <w:sz w:val="24"/>
        </w:rPr>
      </w:pPr>
      <w:r>
        <w:rPr>
          <w:rFonts w:ascii="宋体" w:hAnsi="宋体" w:cs="宋体"/>
          <w:b/>
          <w:sz w:val="24"/>
        </w:rPr>
        <w:t>25.16</w:t>
      </w:r>
      <w:r>
        <w:rPr>
          <w:rFonts w:hint="eastAsia" w:ascii="宋体" w:hAnsi="宋体" w:cs="宋体"/>
          <w:b/>
          <w:sz w:val="24"/>
        </w:rPr>
        <w:t>、根据招标文件要求，评标委员会认为应当作无效投标处理的其他情况。</w:t>
      </w:r>
    </w:p>
    <w:p w14:paraId="31978AAC">
      <w:pPr>
        <w:pStyle w:val="15"/>
        <w:snapToGrid w:val="0"/>
        <w:spacing w:line="360" w:lineRule="auto"/>
        <w:ind w:firstLine="482"/>
        <w:textAlignment w:val="baseline"/>
        <w:rPr>
          <w:rFonts w:ascii="宋体" w:cs="宋体"/>
          <w:b/>
          <w:sz w:val="24"/>
        </w:rPr>
      </w:pPr>
      <w:r>
        <w:rPr>
          <w:rFonts w:ascii="宋体" w:hAnsi="宋体" w:cs="宋体"/>
          <w:b/>
          <w:sz w:val="24"/>
        </w:rPr>
        <w:t>26</w:t>
      </w:r>
      <w:r>
        <w:rPr>
          <w:rFonts w:hint="eastAsia" w:ascii="宋体" w:hAnsi="宋体" w:cs="宋体"/>
          <w:b/>
          <w:sz w:val="24"/>
        </w:rPr>
        <w:t>、废标</w:t>
      </w:r>
    </w:p>
    <w:p w14:paraId="1F0554B8">
      <w:pPr>
        <w:pStyle w:val="63"/>
        <w:spacing w:before="0"/>
        <w:ind w:firstLine="480"/>
        <w:textAlignment w:val="baseline"/>
        <w:rPr>
          <w:rFonts w:ascii="宋体" w:cs="宋体"/>
          <w:kern w:val="0"/>
          <w:szCs w:val="24"/>
          <w:lang w:val="zh-CN"/>
        </w:rPr>
      </w:pPr>
      <w:r>
        <w:rPr>
          <w:rFonts w:hint="eastAsia" w:ascii="宋体" w:hAnsi="宋体" w:cs="宋体"/>
          <w:kern w:val="0"/>
          <w:szCs w:val="24"/>
          <w:lang w:val="zh-CN"/>
        </w:rPr>
        <w:t>在招标采购中，出现下列情形之一的，应予废标：</w:t>
      </w:r>
    </w:p>
    <w:p w14:paraId="30CFE38E">
      <w:pPr>
        <w:pStyle w:val="63"/>
        <w:spacing w:before="0"/>
        <w:ind w:firstLine="504" w:firstLineChars="210"/>
        <w:textAlignment w:val="baseline"/>
        <w:rPr>
          <w:rFonts w:ascii="宋体" w:cs="宋体"/>
          <w:kern w:val="0"/>
          <w:szCs w:val="24"/>
          <w:lang w:val="zh-CN"/>
        </w:rPr>
      </w:pPr>
      <w:r>
        <w:rPr>
          <w:rFonts w:ascii="宋体" w:hAnsi="宋体" w:cs="宋体"/>
          <w:kern w:val="0"/>
          <w:szCs w:val="24"/>
          <w:lang w:val="zh-CN"/>
        </w:rPr>
        <w:t>26.1</w:t>
      </w:r>
      <w:r>
        <w:rPr>
          <w:rFonts w:hint="eastAsia" w:ascii="宋体" w:hAnsi="宋体" w:cs="宋体"/>
          <w:kern w:val="0"/>
          <w:szCs w:val="24"/>
          <w:lang w:val="zh-CN"/>
        </w:rPr>
        <w:t>、符合专业条件的投标人或者对招标文件作实质响应的投标人不足三家的；</w:t>
      </w:r>
    </w:p>
    <w:p w14:paraId="6A3A7FE5">
      <w:pPr>
        <w:pStyle w:val="63"/>
        <w:spacing w:before="0"/>
        <w:ind w:firstLine="480"/>
        <w:textAlignment w:val="baseline"/>
        <w:rPr>
          <w:rFonts w:ascii="宋体" w:cs="宋体"/>
          <w:kern w:val="0"/>
          <w:szCs w:val="24"/>
          <w:lang w:val="zh-CN"/>
        </w:rPr>
      </w:pPr>
      <w:r>
        <w:rPr>
          <w:rFonts w:ascii="宋体" w:hAnsi="宋体" w:cs="宋体"/>
          <w:kern w:val="0"/>
          <w:szCs w:val="24"/>
          <w:lang w:val="zh-CN"/>
        </w:rPr>
        <w:t>26.2</w:t>
      </w:r>
      <w:r>
        <w:rPr>
          <w:rFonts w:hint="eastAsia" w:ascii="宋体" w:hAnsi="宋体" w:cs="宋体"/>
          <w:kern w:val="0"/>
          <w:szCs w:val="24"/>
          <w:lang w:val="zh-CN"/>
        </w:rPr>
        <w:t>、出现影响采购公正的违法、违规行为的；</w:t>
      </w:r>
    </w:p>
    <w:p w14:paraId="7D4EAB3C">
      <w:pPr>
        <w:pStyle w:val="63"/>
        <w:spacing w:before="0"/>
        <w:ind w:firstLine="480"/>
        <w:textAlignment w:val="baseline"/>
        <w:rPr>
          <w:rFonts w:ascii="宋体" w:cs="宋体"/>
          <w:kern w:val="0"/>
          <w:szCs w:val="24"/>
          <w:lang w:val="zh-CN"/>
        </w:rPr>
      </w:pPr>
      <w:r>
        <w:rPr>
          <w:rFonts w:ascii="宋体" w:hAnsi="宋体" w:cs="宋体"/>
          <w:kern w:val="0"/>
          <w:szCs w:val="24"/>
          <w:lang w:val="zh-CN"/>
        </w:rPr>
        <w:t>26.3</w:t>
      </w:r>
      <w:r>
        <w:rPr>
          <w:rFonts w:hint="eastAsia" w:ascii="宋体" w:hAnsi="宋体" w:cs="宋体"/>
          <w:kern w:val="0"/>
          <w:szCs w:val="24"/>
          <w:lang w:val="zh-CN"/>
        </w:rPr>
        <w:t>、投标人的报价均超过了采购预算，招标采购单位不能支付的；</w:t>
      </w:r>
    </w:p>
    <w:p w14:paraId="6CCD6BAE">
      <w:pPr>
        <w:pStyle w:val="63"/>
        <w:spacing w:before="0"/>
        <w:ind w:firstLine="480"/>
        <w:textAlignment w:val="baseline"/>
        <w:rPr>
          <w:rFonts w:ascii="宋体" w:hAnsi="宋体" w:cs="宋体"/>
          <w:kern w:val="0"/>
          <w:szCs w:val="24"/>
          <w:lang w:val="zh-CN"/>
        </w:rPr>
      </w:pPr>
      <w:r>
        <w:rPr>
          <w:rFonts w:ascii="宋体" w:hAnsi="宋体" w:cs="宋体"/>
          <w:kern w:val="0"/>
          <w:szCs w:val="24"/>
          <w:lang w:val="zh-CN"/>
        </w:rPr>
        <w:t>26.4</w:t>
      </w:r>
      <w:r>
        <w:rPr>
          <w:rFonts w:hint="eastAsia" w:ascii="宋体" w:hAnsi="宋体" w:cs="宋体"/>
          <w:kern w:val="0"/>
          <w:szCs w:val="24"/>
          <w:lang w:val="zh-CN"/>
        </w:rPr>
        <w:t>、因重大变故，采购任务取消的；</w:t>
      </w:r>
    </w:p>
    <w:p w14:paraId="32DCB507">
      <w:pPr>
        <w:pStyle w:val="63"/>
        <w:spacing w:before="0"/>
        <w:ind w:firstLine="480"/>
        <w:textAlignment w:val="baseline"/>
        <w:rPr>
          <w:rFonts w:ascii="宋体" w:cs="宋体"/>
          <w:kern w:val="0"/>
          <w:lang w:val="zh-CN"/>
        </w:rPr>
      </w:pPr>
      <w:r>
        <w:rPr>
          <w:rFonts w:hint="eastAsia" w:ascii="宋体" w:hAnsi="宋体" w:cs="宋体"/>
          <w:kern w:val="0"/>
          <w:lang w:val="zh-CN"/>
        </w:rPr>
        <w:t>第一条款按照有关法律法规，除作为废标外可经批准后继续按原采购方式进行或采取其它采购方式。废标后，招标采购单位将就废标理由通知所有投标人。</w:t>
      </w:r>
    </w:p>
    <w:p w14:paraId="26F62AEE">
      <w:pPr>
        <w:pStyle w:val="15"/>
        <w:snapToGrid w:val="0"/>
        <w:spacing w:line="360" w:lineRule="auto"/>
        <w:ind w:firstLine="482"/>
        <w:textAlignment w:val="baseline"/>
        <w:rPr>
          <w:rFonts w:ascii="宋体" w:cs="宋体"/>
          <w:b/>
          <w:sz w:val="24"/>
        </w:rPr>
      </w:pPr>
      <w:r>
        <w:rPr>
          <w:rFonts w:ascii="宋体" w:hAnsi="宋体" w:cs="宋体"/>
          <w:b/>
          <w:sz w:val="24"/>
        </w:rPr>
        <w:t>27</w:t>
      </w:r>
      <w:r>
        <w:rPr>
          <w:rFonts w:hint="eastAsia" w:ascii="宋体" w:hAnsi="宋体" w:cs="宋体"/>
          <w:b/>
          <w:sz w:val="24"/>
        </w:rPr>
        <w:t>、评标内容的保密</w:t>
      </w:r>
    </w:p>
    <w:p w14:paraId="5F22D880">
      <w:pPr>
        <w:pStyle w:val="63"/>
        <w:snapToGrid w:val="0"/>
        <w:spacing w:before="0"/>
        <w:ind w:firstLine="480"/>
        <w:textAlignment w:val="baseline"/>
        <w:rPr>
          <w:rFonts w:ascii="宋体" w:cs="宋体"/>
          <w:szCs w:val="24"/>
        </w:rPr>
      </w:pPr>
      <w:r>
        <w:rPr>
          <w:rFonts w:ascii="宋体" w:hAnsi="宋体" w:cs="宋体"/>
          <w:szCs w:val="24"/>
        </w:rPr>
        <w:t>27.1</w:t>
      </w:r>
      <w:r>
        <w:rPr>
          <w:rFonts w:hint="eastAsia" w:ascii="宋体" w:hAnsi="宋体" w:cs="宋体"/>
          <w:szCs w:val="24"/>
        </w:rPr>
        <w:t>、凡属于审查、澄清、评价和比较投标的所有资料，不应向投标人或与评标无关的其他人泄漏。</w:t>
      </w:r>
    </w:p>
    <w:p w14:paraId="1547965E">
      <w:pPr>
        <w:pStyle w:val="63"/>
        <w:snapToGrid w:val="0"/>
        <w:spacing w:before="0"/>
        <w:ind w:firstLine="480"/>
        <w:textAlignment w:val="baseline"/>
        <w:rPr>
          <w:rFonts w:ascii="宋体" w:cs="宋体"/>
          <w:szCs w:val="24"/>
        </w:rPr>
      </w:pPr>
      <w:r>
        <w:rPr>
          <w:rFonts w:ascii="宋体" w:hAnsi="宋体" w:cs="宋体"/>
          <w:szCs w:val="24"/>
        </w:rPr>
        <w:t>27.2</w:t>
      </w:r>
      <w:r>
        <w:rPr>
          <w:rFonts w:hint="eastAsia" w:ascii="宋体" w:hAnsi="宋体" w:cs="宋体"/>
          <w:szCs w:val="24"/>
        </w:rPr>
        <w:t>、在投标文件的审查、澄清、评价和比较以及确定中标单位过程中，投标人对招标代理机构和评标委员会施加影响的违规行为，都将导致其不被推荐为中标候选人。</w:t>
      </w:r>
    </w:p>
    <w:p w14:paraId="0E2A873C">
      <w:pPr>
        <w:pStyle w:val="63"/>
        <w:snapToGrid w:val="0"/>
        <w:spacing w:before="0"/>
        <w:ind w:firstLine="0" w:firstLineChars="0"/>
        <w:jc w:val="center"/>
        <w:textAlignment w:val="baseline"/>
        <w:rPr>
          <w:rFonts w:ascii="宋体" w:cs="宋体"/>
          <w:b/>
          <w:szCs w:val="24"/>
        </w:rPr>
      </w:pPr>
      <w:r>
        <w:rPr>
          <w:rFonts w:hint="eastAsia" w:ascii="宋体" w:hAnsi="宋体" w:cs="宋体"/>
          <w:b/>
          <w:szCs w:val="24"/>
        </w:rPr>
        <w:t>七、定标</w:t>
      </w:r>
    </w:p>
    <w:p w14:paraId="6418A387">
      <w:pPr>
        <w:pStyle w:val="63"/>
        <w:snapToGrid w:val="0"/>
        <w:spacing w:before="0"/>
        <w:ind w:firstLine="0" w:firstLineChars="0"/>
        <w:textAlignment w:val="baseline"/>
        <w:rPr>
          <w:rFonts w:ascii="宋体" w:cs="宋体"/>
          <w:b/>
          <w:szCs w:val="24"/>
        </w:rPr>
      </w:pPr>
      <w:r>
        <w:rPr>
          <w:rFonts w:ascii="宋体" w:hAnsi="宋体" w:cs="宋体"/>
          <w:b/>
          <w:szCs w:val="24"/>
        </w:rPr>
        <w:t>28</w:t>
      </w:r>
      <w:r>
        <w:rPr>
          <w:rFonts w:hint="eastAsia" w:ascii="宋体" w:hAnsi="宋体" w:cs="宋体"/>
          <w:b/>
          <w:szCs w:val="24"/>
        </w:rPr>
        <w:t>、</w:t>
      </w:r>
      <w:r>
        <w:rPr>
          <w:rFonts w:ascii="宋体" w:hAnsi="宋体" w:cs="宋体"/>
          <w:b/>
          <w:szCs w:val="24"/>
        </w:rPr>
        <w:t xml:space="preserve"> </w:t>
      </w:r>
      <w:r>
        <w:rPr>
          <w:rFonts w:hint="eastAsia" w:ascii="宋体" w:hAnsi="宋体" w:cs="宋体"/>
          <w:b/>
        </w:rPr>
        <w:t>推荐中标单位</w:t>
      </w:r>
    </w:p>
    <w:p w14:paraId="5A94DF08">
      <w:pPr>
        <w:snapToGrid w:val="0"/>
        <w:spacing w:line="360" w:lineRule="auto"/>
        <w:ind w:firstLine="480" w:firstLineChars="200"/>
        <w:textAlignment w:val="baseline"/>
        <w:rPr>
          <w:rFonts w:ascii="宋体" w:hAnsi="宋体" w:cs="宋体"/>
          <w:kern w:val="0"/>
          <w:sz w:val="24"/>
          <w:szCs w:val="24"/>
        </w:rPr>
      </w:pPr>
      <w:r>
        <w:rPr>
          <w:rFonts w:ascii="宋体" w:hAnsi="宋体" w:cs="宋体"/>
          <w:sz w:val="24"/>
          <w:szCs w:val="24"/>
        </w:rPr>
        <w:t>28.1</w:t>
      </w:r>
      <w:r>
        <w:rPr>
          <w:rFonts w:hint="eastAsia" w:ascii="宋体" w:hAnsi="宋体" w:cs="宋体"/>
          <w:sz w:val="24"/>
          <w:szCs w:val="24"/>
        </w:rPr>
        <w:t>、评标委员会将根据招标文件和有关规定，履行评标工作职责，以评标原则和评标办法为标准，全面衡量各投标人对招标文件的响应情况后，对实质上响应招标要求的投标人，以招标文件规定的</w:t>
      </w:r>
      <w:r>
        <w:rPr>
          <w:rFonts w:hint="eastAsia" w:ascii="宋体" w:hAnsi="宋体" w:cs="宋体"/>
          <w:kern w:val="0"/>
          <w:sz w:val="24"/>
          <w:szCs w:val="24"/>
          <w:lang w:val="zh-CN"/>
        </w:rPr>
        <w:t>打分方法</w:t>
      </w:r>
      <w:r>
        <w:rPr>
          <w:rFonts w:hint="eastAsia" w:ascii="宋体" w:hAnsi="宋体" w:cs="宋体"/>
          <w:sz w:val="24"/>
          <w:szCs w:val="24"/>
        </w:rPr>
        <w:t>对各投标人</w:t>
      </w:r>
      <w:r>
        <w:rPr>
          <w:rFonts w:hint="eastAsia" w:ascii="宋体" w:hAnsi="宋体" w:cs="宋体"/>
          <w:kern w:val="0"/>
          <w:sz w:val="24"/>
          <w:szCs w:val="24"/>
          <w:lang w:val="zh-CN"/>
        </w:rPr>
        <w:t>进行综合评审，按评审后得分由高到低顺序排列。得分相同的，按投标报价由低到高顺序排列；得分且投标报价相同的，按技术指标优劣顺序排列；</w:t>
      </w:r>
      <w:r>
        <w:rPr>
          <w:rFonts w:hint="eastAsia" w:ascii="宋体" w:hAnsi="宋体" w:cs="宋体"/>
          <w:kern w:val="0"/>
          <w:sz w:val="24"/>
          <w:szCs w:val="24"/>
        </w:rPr>
        <w:t>如均相同，则抽签决定，签到顺序即为抽签号。</w:t>
      </w:r>
    </w:p>
    <w:p w14:paraId="321886E4">
      <w:pPr>
        <w:pStyle w:val="63"/>
        <w:snapToGrid w:val="0"/>
        <w:spacing w:before="0"/>
        <w:ind w:firstLine="480"/>
        <w:textAlignment w:val="baseline"/>
        <w:rPr>
          <w:rFonts w:ascii="宋体" w:cs="宋体"/>
          <w:szCs w:val="24"/>
        </w:rPr>
      </w:pPr>
      <w:r>
        <w:rPr>
          <w:rFonts w:ascii="宋体" w:hAnsi="宋体" w:cs="宋体"/>
          <w:szCs w:val="24"/>
        </w:rPr>
        <w:t>28</w:t>
      </w:r>
      <w:r>
        <w:rPr>
          <w:rFonts w:hint="eastAsia" w:ascii="宋体" w:hAnsi="宋体" w:cs="宋体"/>
          <w:szCs w:val="24"/>
        </w:rPr>
        <w:t>.2、评标结果报经批准，最终确定中标单位。</w:t>
      </w:r>
    </w:p>
    <w:p w14:paraId="6A4A1C98">
      <w:pPr>
        <w:pStyle w:val="63"/>
        <w:snapToGrid w:val="0"/>
        <w:spacing w:before="0"/>
        <w:ind w:firstLine="0" w:firstLineChars="0"/>
        <w:textAlignment w:val="baseline"/>
        <w:rPr>
          <w:rFonts w:ascii="宋体" w:cs="宋体"/>
          <w:b/>
          <w:szCs w:val="24"/>
        </w:rPr>
      </w:pPr>
      <w:r>
        <w:rPr>
          <w:rFonts w:ascii="宋体" w:hAnsi="宋体" w:cs="宋体"/>
          <w:b/>
          <w:szCs w:val="24"/>
        </w:rPr>
        <w:t>29</w:t>
      </w:r>
      <w:r>
        <w:rPr>
          <w:rFonts w:hint="eastAsia" w:ascii="宋体" w:hAnsi="宋体" w:cs="宋体"/>
          <w:b/>
          <w:szCs w:val="24"/>
        </w:rPr>
        <w:t>、定标</w:t>
      </w:r>
    </w:p>
    <w:p w14:paraId="278D629C">
      <w:pPr>
        <w:pStyle w:val="63"/>
        <w:snapToGrid w:val="0"/>
        <w:spacing w:before="0"/>
        <w:ind w:firstLine="480"/>
        <w:textAlignment w:val="baseline"/>
        <w:rPr>
          <w:rFonts w:ascii="宋体" w:cs="宋体"/>
          <w:szCs w:val="24"/>
        </w:rPr>
      </w:pPr>
      <w:r>
        <w:rPr>
          <w:rFonts w:ascii="宋体" w:hAnsi="宋体" w:cs="宋体"/>
          <w:szCs w:val="24"/>
        </w:rPr>
        <w:t>29.1</w:t>
      </w:r>
      <w:r>
        <w:rPr>
          <w:rFonts w:hint="eastAsia" w:ascii="宋体" w:hAnsi="宋体" w:cs="宋体"/>
          <w:szCs w:val="24"/>
        </w:rPr>
        <w:t>、招标代理机构在评标结束后</w:t>
      </w:r>
      <w:r>
        <w:rPr>
          <w:rFonts w:ascii="宋体" w:hAnsi="宋体" w:cs="宋体"/>
          <w:szCs w:val="24"/>
        </w:rPr>
        <w:t>2</w:t>
      </w:r>
      <w:r>
        <w:rPr>
          <w:rFonts w:hint="eastAsia" w:ascii="宋体" w:hAnsi="宋体" w:cs="宋体"/>
          <w:szCs w:val="24"/>
        </w:rPr>
        <w:t>个工作日内将评标报告交招标采购单位确认。将中标公告发布在招标公告相应网站：对于未中标单位，将不再另行通知，招标采购单位无义务解释未中标原因。</w:t>
      </w:r>
      <w:r>
        <w:rPr>
          <w:rFonts w:ascii="宋体" w:hAnsi="宋体" w:cs="宋体"/>
          <w:szCs w:val="24"/>
        </w:rPr>
        <w:t xml:space="preserve"> </w:t>
      </w:r>
    </w:p>
    <w:p w14:paraId="5057DF7B">
      <w:pPr>
        <w:pStyle w:val="63"/>
        <w:snapToGrid w:val="0"/>
        <w:spacing w:before="0"/>
        <w:ind w:firstLine="480"/>
        <w:textAlignment w:val="baseline"/>
        <w:rPr>
          <w:rFonts w:ascii="宋体" w:cs="宋体"/>
        </w:rPr>
      </w:pPr>
      <w:r>
        <w:rPr>
          <w:rFonts w:ascii="宋体" w:hAnsi="宋体" w:cs="宋体"/>
          <w:szCs w:val="24"/>
        </w:rPr>
        <w:t>29.2</w:t>
      </w:r>
      <w:r>
        <w:rPr>
          <w:rFonts w:hint="eastAsia" w:ascii="宋体" w:hAnsi="宋体" w:cs="宋体"/>
          <w:szCs w:val="24"/>
        </w:rPr>
        <w:t>、中标公告发布后，招标采购单位将以书面形式发出中标通知书，中标通知书一经发出即发生法律效力。中标通知书将作为签订合同的依据。</w:t>
      </w:r>
    </w:p>
    <w:p w14:paraId="592B5F98">
      <w:pPr>
        <w:pStyle w:val="63"/>
        <w:snapToGrid w:val="0"/>
        <w:spacing w:before="0"/>
        <w:ind w:firstLine="0" w:firstLineChars="0"/>
        <w:jc w:val="center"/>
        <w:textAlignment w:val="baseline"/>
        <w:rPr>
          <w:rFonts w:ascii="宋体" w:cs="宋体"/>
          <w:b/>
          <w:szCs w:val="24"/>
        </w:rPr>
      </w:pPr>
      <w:r>
        <w:rPr>
          <w:rFonts w:hint="eastAsia" w:ascii="宋体" w:hAnsi="宋体" w:cs="宋体"/>
          <w:b/>
          <w:szCs w:val="24"/>
        </w:rPr>
        <w:t>八、合同签订及其他</w:t>
      </w:r>
    </w:p>
    <w:p w14:paraId="55D99173">
      <w:pPr>
        <w:pStyle w:val="63"/>
        <w:snapToGrid w:val="0"/>
        <w:spacing w:before="0"/>
        <w:ind w:firstLine="0" w:firstLineChars="0"/>
        <w:textAlignment w:val="baseline"/>
        <w:rPr>
          <w:rFonts w:ascii="宋体" w:cs="宋体"/>
          <w:b/>
          <w:szCs w:val="24"/>
        </w:rPr>
      </w:pPr>
      <w:r>
        <w:rPr>
          <w:rFonts w:ascii="宋体" w:hAnsi="宋体" w:cs="宋体"/>
          <w:b/>
          <w:szCs w:val="24"/>
        </w:rPr>
        <w:t>30</w:t>
      </w:r>
      <w:r>
        <w:rPr>
          <w:rFonts w:hint="eastAsia" w:ascii="宋体" w:hAnsi="宋体" w:cs="宋体"/>
          <w:b/>
          <w:szCs w:val="24"/>
        </w:rPr>
        <w:t>、签订合同</w:t>
      </w:r>
    </w:p>
    <w:p w14:paraId="0E28DF82">
      <w:pPr>
        <w:snapToGrid w:val="0"/>
        <w:spacing w:line="360" w:lineRule="auto"/>
        <w:ind w:firstLine="480" w:firstLineChars="200"/>
        <w:textAlignment w:val="baseline"/>
        <w:rPr>
          <w:rFonts w:ascii="宋体" w:cs="宋体"/>
          <w:sz w:val="24"/>
        </w:rPr>
      </w:pPr>
      <w:r>
        <w:rPr>
          <w:rFonts w:ascii="宋体" w:hAnsi="宋体" w:cs="宋体"/>
          <w:sz w:val="24"/>
        </w:rPr>
        <w:t>30.1</w:t>
      </w:r>
      <w:r>
        <w:rPr>
          <w:rFonts w:hint="eastAsia" w:ascii="宋体" w:hAnsi="宋体" w:cs="宋体"/>
          <w:sz w:val="24"/>
        </w:rPr>
        <w:t>、招标采购单位与中标单位应当在中标通知书发出之日起</w:t>
      </w:r>
      <w:r>
        <w:rPr>
          <w:rFonts w:ascii="宋体" w:hAnsi="宋体" w:cs="宋体"/>
          <w:sz w:val="24"/>
        </w:rPr>
        <w:t>30</w:t>
      </w:r>
      <w:r>
        <w:rPr>
          <w:rFonts w:hint="eastAsia" w:ascii="宋体" w:hAnsi="宋体" w:cs="宋体"/>
          <w:sz w:val="24"/>
        </w:rPr>
        <w:t>日内签订采购合同。</w:t>
      </w:r>
    </w:p>
    <w:p w14:paraId="47B51068">
      <w:pPr>
        <w:snapToGrid w:val="0"/>
        <w:spacing w:line="360" w:lineRule="auto"/>
        <w:ind w:firstLine="480" w:firstLineChars="200"/>
        <w:textAlignment w:val="baseline"/>
        <w:rPr>
          <w:rFonts w:ascii="宋体" w:cs="宋体"/>
          <w:sz w:val="24"/>
        </w:rPr>
      </w:pPr>
      <w:r>
        <w:rPr>
          <w:rFonts w:ascii="宋体" w:hAnsi="宋体" w:cs="宋体"/>
          <w:sz w:val="24"/>
        </w:rPr>
        <w:t>30.2</w:t>
      </w:r>
      <w:r>
        <w:rPr>
          <w:rFonts w:hint="eastAsia" w:ascii="宋体" w:hAnsi="宋体" w:cs="宋体"/>
          <w:sz w:val="24"/>
        </w:rPr>
        <w:t>、招标文件、中标单位的投标文件、澄清文件及中标通知书等，均为签订合同的依据。</w:t>
      </w:r>
    </w:p>
    <w:p w14:paraId="7CB1E914">
      <w:pPr>
        <w:snapToGrid w:val="0"/>
        <w:spacing w:line="360" w:lineRule="auto"/>
        <w:ind w:firstLine="480" w:firstLineChars="200"/>
        <w:textAlignment w:val="baseline"/>
        <w:rPr>
          <w:rFonts w:ascii="宋体" w:cs="宋体"/>
          <w:sz w:val="24"/>
        </w:rPr>
      </w:pPr>
      <w:r>
        <w:rPr>
          <w:rFonts w:ascii="宋体" w:hAnsi="宋体" w:cs="宋体"/>
          <w:sz w:val="24"/>
        </w:rPr>
        <w:t>30.3</w:t>
      </w:r>
      <w:r>
        <w:rPr>
          <w:rFonts w:hint="eastAsia" w:ascii="宋体" w:hAnsi="宋体" w:cs="宋体"/>
          <w:sz w:val="24"/>
        </w:rPr>
        <w:t>、中标单位不遵守招标文件或投标文件的要约、承诺，擅自修改报价或在接到中标通知书规定时间内借故拖延、拒签合同者，</w:t>
      </w:r>
      <w:r>
        <w:rPr>
          <w:rFonts w:hint="eastAsia" w:ascii="宋体" w:hAnsi="宋体" w:cs="宋体"/>
          <w:b/>
          <w:bCs/>
          <w:sz w:val="24"/>
        </w:rPr>
        <w:t>招标采购单位将处罚合同金额的2</w:t>
      </w:r>
      <w:r>
        <w:rPr>
          <w:rFonts w:ascii="宋体" w:hAnsi="宋体" w:cs="宋体"/>
          <w:b/>
          <w:bCs/>
          <w:sz w:val="24"/>
        </w:rPr>
        <w:t>%</w:t>
      </w:r>
      <w:r>
        <w:rPr>
          <w:rFonts w:hint="eastAsia" w:ascii="宋体" w:hAnsi="宋体" w:cs="宋体"/>
          <w:b/>
          <w:bCs/>
          <w:sz w:val="24"/>
        </w:rPr>
        <w:t>并追究相关责任</w:t>
      </w:r>
      <w:r>
        <w:rPr>
          <w:rFonts w:hint="eastAsia" w:ascii="宋体" w:hAnsi="宋体" w:cs="宋体"/>
          <w:sz w:val="24"/>
        </w:rPr>
        <w:t>。同时，招标采购单位有权取消该单位的中标资格，与下一中标候选人签订合同或重新组织招标。</w:t>
      </w:r>
    </w:p>
    <w:p w14:paraId="772CED48">
      <w:pPr>
        <w:pStyle w:val="63"/>
        <w:snapToGrid w:val="0"/>
        <w:spacing w:before="0"/>
        <w:ind w:firstLine="0" w:firstLineChars="0"/>
        <w:textAlignment w:val="baseline"/>
        <w:rPr>
          <w:rFonts w:hint="eastAsia" w:ascii="宋体" w:hAnsi="宋体" w:cs="宋体"/>
          <w:b w:val="0"/>
          <w:szCs w:val="22"/>
        </w:rPr>
      </w:pPr>
      <w:r>
        <w:rPr>
          <w:rFonts w:hint="eastAsia" w:ascii="宋体" w:hAnsi="宋体" w:cs="宋体"/>
          <w:b w:val="0"/>
          <w:szCs w:val="22"/>
        </w:rPr>
        <w:t>31、履约保证金</w:t>
      </w:r>
    </w:p>
    <w:p w14:paraId="4A137589">
      <w:pPr>
        <w:spacing w:line="360" w:lineRule="auto"/>
        <w:ind w:firstLine="480" w:firstLineChars="200"/>
        <w:rPr>
          <w:rFonts w:hint="eastAsia" w:ascii="宋体" w:hAnsi="宋体" w:cs="宋体"/>
          <w:b w:val="0"/>
          <w:bCs w:val="0"/>
          <w:sz w:val="24"/>
        </w:rPr>
      </w:pPr>
      <w:r>
        <w:rPr>
          <w:rFonts w:hint="eastAsia" w:ascii="宋体" w:hAnsi="宋体" w:cs="宋体"/>
          <w:sz w:val="24"/>
        </w:rPr>
        <w:t>31.1、履约保证金根据不同招标采购单位的采购需求而定。</w:t>
      </w:r>
    </w:p>
    <w:p w14:paraId="6AEFF219">
      <w:pPr>
        <w:snapToGrid w:val="0"/>
        <w:spacing w:line="360" w:lineRule="auto"/>
        <w:ind w:firstLine="480" w:firstLineChars="200"/>
        <w:textAlignment w:val="baseline"/>
        <w:rPr>
          <w:rFonts w:ascii="宋体" w:cs="宋体"/>
          <w:color w:val="auto"/>
          <w:sz w:val="24"/>
        </w:rPr>
      </w:pPr>
      <w:r>
        <w:rPr>
          <w:rFonts w:ascii="宋体" w:hAnsi="宋体" w:cs="宋体"/>
          <w:color w:val="auto"/>
          <w:sz w:val="24"/>
        </w:rPr>
        <w:t>31.2</w:t>
      </w:r>
      <w:r>
        <w:rPr>
          <w:rFonts w:hint="eastAsia" w:ascii="宋体" w:hAnsi="宋体" w:cs="宋体"/>
          <w:color w:val="auto"/>
          <w:sz w:val="24"/>
        </w:rPr>
        <w:t>、履约保证金均由招标采购单位收取</w:t>
      </w:r>
      <w:r>
        <w:rPr>
          <w:rFonts w:hint="eastAsia" w:ascii="宋体" w:hAnsi="宋体" w:cs="宋体"/>
          <w:b/>
          <w:bCs/>
          <w:color w:val="auto"/>
          <w:sz w:val="24"/>
        </w:rPr>
        <w:t>，</w:t>
      </w:r>
      <w:r>
        <w:rPr>
          <w:rFonts w:hint="eastAsia" w:ascii="宋体" w:hAnsi="宋体" w:cs="宋体"/>
          <w:b/>
          <w:bCs/>
          <w:color w:val="auto"/>
          <w:sz w:val="24"/>
          <w:lang w:eastAsia="zh-CN"/>
        </w:rPr>
        <w:t>服务期结束</w:t>
      </w:r>
      <w:r>
        <w:rPr>
          <w:rFonts w:hint="eastAsia" w:ascii="宋体" w:hAnsi="宋体" w:cs="宋体"/>
          <w:b/>
          <w:bCs/>
          <w:color w:val="auto"/>
          <w:sz w:val="24"/>
        </w:rPr>
        <w:t>后无息退还。</w:t>
      </w:r>
    </w:p>
    <w:p w14:paraId="65C85A00">
      <w:pPr>
        <w:pStyle w:val="63"/>
        <w:snapToGrid w:val="0"/>
        <w:spacing w:before="0"/>
        <w:ind w:firstLine="0" w:firstLineChars="0"/>
        <w:textAlignment w:val="baseline"/>
        <w:rPr>
          <w:rFonts w:ascii="宋体" w:cs="宋体"/>
          <w:b/>
          <w:szCs w:val="24"/>
        </w:rPr>
      </w:pPr>
      <w:r>
        <w:rPr>
          <w:rFonts w:ascii="宋体" w:hAnsi="宋体" w:cs="宋体"/>
          <w:b/>
          <w:szCs w:val="24"/>
        </w:rPr>
        <w:t>32</w:t>
      </w:r>
      <w:r>
        <w:rPr>
          <w:rFonts w:hint="eastAsia" w:ascii="宋体" w:hAnsi="宋体" w:cs="宋体"/>
          <w:b/>
          <w:szCs w:val="24"/>
        </w:rPr>
        <w:t>、对不按招标文件、投标承诺及采购合同要求供货的供应商，将给予</w:t>
      </w:r>
      <w:r>
        <w:rPr>
          <w:rFonts w:ascii="宋体" w:hAnsi="宋体" w:cs="宋体"/>
          <w:b/>
          <w:szCs w:val="24"/>
        </w:rPr>
        <w:t>1</w:t>
      </w:r>
      <w:r>
        <w:rPr>
          <w:rFonts w:hint="eastAsia" w:ascii="宋体" w:hAnsi="宋体" w:cs="宋体"/>
          <w:b/>
          <w:szCs w:val="24"/>
        </w:rPr>
        <w:t>至</w:t>
      </w:r>
      <w:r>
        <w:rPr>
          <w:rFonts w:ascii="宋体" w:hAnsi="宋体" w:cs="宋体"/>
          <w:b/>
          <w:szCs w:val="24"/>
        </w:rPr>
        <w:t>3</w:t>
      </w:r>
      <w:r>
        <w:rPr>
          <w:rFonts w:hint="eastAsia" w:ascii="宋体" w:hAnsi="宋体" w:cs="宋体"/>
          <w:b/>
          <w:szCs w:val="24"/>
        </w:rPr>
        <w:t>年内禁止参加本单位采购活动，同时将处罚结果上网进行公示。</w:t>
      </w:r>
    </w:p>
    <w:p w14:paraId="73690D05">
      <w:pPr>
        <w:pStyle w:val="63"/>
        <w:snapToGrid w:val="0"/>
        <w:spacing w:before="0"/>
        <w:ind w:firstLine="0" w:firstLineChars="0"/>
        <w:textAlignment w:val="baseline"/>
        <w:rPr>
          <w:rFonts w:ascii="宋体" w:cs="宋体"/>
          <w:b/>
          <w:szCs w:val="24"/>
        </w:rPr>
      </w:pPr>
      <w:r>
        <w:rPr>
          <w:rFonts w:ascii="宋体" w:hAnsi="宋体" w:cs="宋体"/>
          <w:b/>
          <w:szCs w:val="24"/>
        </w:rPr>
        <w:t>33</w:t>
      </w:r>
      <w:r>
        <w:rPr>
          <w:rFonts w:hint="eastAsia" w:ascii="宋体" w:hAnsi="宋体" w:cs="宋体"/>
          <w:b/>
          <w:szCs w:val="24"/>
        </w:rPr>
        <w:t>、质疑与投诉</w:t>
      </w:r>
    </w:p>
    <w:p w14:paraId="2255CBF9">
      <w:pPr>
        <w:snapToGrid w:val="0"/>
        <w:spacing w:line="360" w:lineRule="auto"/>
        <w:ind w:firstLine="480"/>
        <w:textAlignment w:val="baseline"/>
        <w:rPr>
          <w:rFonts w:ascii="宋体" w:hAnsi="宋体" w:cs="宋体"/>
          <w:b/>
          <w:kern w:val="1"/>
          <w:sz w:val="24"/>
        </w:rPr>
      </w:pPr>
      <w:r>
        <w:rPr>
          <w:rFonts w:hint="eastAsia" w:ascii="宋体" w:hAnsi="宋体" w:cs="宋体"/>
          <w:kern w:val="1"/>
          <w:sz w:val="24"/>
        </w:rPr>
        <w:t>33.1、投标人如认为招标公告信息使自身的合法权益受到损害的，应于自投标截止日前10天前以书面形式向招标代理机构提出质疑。</w:t>
      </w:r>
    </w:p>
    <w:p w14:paraId="05BAF353">
      <w:pPr>
        <w:snapToGrid w:val="0"/>
        <w:spacing w:line="360" w:lineRule="auto"/>
        <w:ind w:firstLine="480"/>
        <w:textAlignment w:val="baseline"/>
        <w:rPr>
          <w:rFonts w:ascii="宋体" w:hAnsi="宋体" w:cs="宋体"/>
          <w:kern w:val="1"/>
          <w:sz w:val="24"/>
        </w:rPr>
      </w:pPr>
      <w:r>
        <w:rPr>
          <w:rFonts w:hint="eastAsia" w:ascii="宋体" w:hAnsi="宋体" w:cs="宋体"/>
          <w:kern w:val="1"/>
          <w:sz w:val="24"/>
        </w:rPr>
        <w:t>33.</w:t>
      </w:r>
      <w:r>
        <w:rPr>
          <w:rFonts w:hint="eastAsia" w:ascii="宋体" w:hAnsi="宋体" w:cs="宋体"/>
          <w:kern w:val="1"/>
          <w:sz w:val="24"/>
          <w:lang w:val="en-US" w:eastAsia="zh-CN"/>
        </w:rPr>
        <w:t>2</w:t>
      </w:r>
      <w:r>
        <w:rPr>
          <w:rFonts w:hint="eastAsia" w:ascii="宋体" w:hAnsi="宋体" w:cs="宋体"/>
          <w:kern w:val="1"/>
          <w:sz w:val="24"/>
        </w:rPr>
        <w:t>、投标人如认为中标结果使自身的合法权益受到损害的，应于自中标结果公示期限3个工作日内，以书面形式向招标代理机构提出质疑。</w:t>
      </w:r>
    </w:p>
    <w:p w14:paraId="24975311">
      <w:pPr>
        <w:snapToGrid w:val="0"/>
        <w:spacing w:line="360" w:lineRule="auto"/>
        <w:ind w:firstLine="480" w:firstLineChars="200"/>
        <w:textAlignment w:val="baseline"/>
        <w:rPr>
          <w:rFonts w:ascii="宋体" w:hAnsi="宋体"/>
          <w:sz w:val="24"/>
        </w:rPr>
      </w:pPr>
      <w:r>
        <w:rPr>
          <w:rFonts w:ascii="宋体" w:hAnsi="宋体" w:cs="宋体"/>
          <w:sz w:val="24"/>
        </w:rPr>
        <w:t>33</w:t>
      </w:r>
      <w:r>
        <w:rPr>
          <w:rFonts w:ascii="宋体" w:cs="宋体"/>
          <w:sz w:val="24"/>
        </w:rPr>
        <w:t>.</w:t>
      </w:r>
      <w:r>
        <w:rPr>
          <w:rFonts w:hint="eastAsia" w:ascii="宋体" w:cs="宋体"/>
          <w:sz w:val="24"/>
          <w:lang w:val="en-US" w:eastAsia="zh-CN"/>
        </w:rPr>
        <w:t>3</w:t>
      </w:r>
      <w:r>
        <w:rPr>
          <w:rFonts w:hint="eastAsia" w:ascii="宋体" w:hAnsi="宋体" w:cs="宋体"/>
          <w:sz w:val="24"/>
          <w:szCs w:val="24"/>
        </w:rPr>
        <w:t>、</w:t>
      </w:r>
      <w:r>
        <w:rPr>
          <w:rFonts w:hint="eastAsia" w:ascii="宋体" w:hAnsi="宋体"/>
          <w:sz w:val="24"/>
        </w:rPr>
        <w:t>投标人对招标代理机构的质疑答复不满意或者招标代理机构未在规定时间内作出答复的，可以在答复期满后十五个工作日向</w:t>
      </w:r>
      <w:r>
        <w:rPr>
          <w:rFonts w:hint="eastAsia" w:ascii="宋体" w:hAnsi="宋体"/>
          <w:b w:val="0"/>
          <w:sz w:val="24"/>
          <w:szCs w:val="22"/>
          <w:lang w:eastAsia="zh-CN"/>
        </w:rPr>
        <w:t>杭州临平公共租赁住房投资管理发展有限公司</w:t>
      </w:r>
      <w:r>
        <w:rPr>
          <w:rFonts w:hint="eastAsia" w:ascii="宋体" w:hAnsi="宋体"/>
          <w:sz w:val="24"/>
        </w:rPr>
        <w:t>投诉</w:t>
      </w:r>
      <w:r>
        <w:rPr>
          <w:rFonts w:hint="eastAsia" w:ascii="宋体" w:hAnsi="宋体"/>
          <w:sz w:val="24"/>
          <w:lang w:eastAsia="zh-CN"/>
        </w:rPr>
        <w:t>，</w:t>
      </w:r>
      <w:r>
        <w:rPr>
          <w:rFonts w:hint="eastAsia" w:ascii="宋体" w:hAnsi="宋体" w:cs="宋体"/>
          <w:bCs/>
          <w:sz w:val="24"/>
          <w:szCs w:val="24"/>
        </w:rPr>
        <w:t>联系人：</w:t>
      </w:r>
      <w:r>
        <w:rPr>
          <w:rFonts w:hint="eastAsia" w:ascii="宋体" w:hAnsi="宋体" w:cs="宋体"/>
          <w:bCs/>
          <w:sz w:val="24"/>
          <w:szCs w:val="24"/>
          <w:lang w:eastAsia="zh-CN"/>
        </w:rPr>
        <w:t>高彬景</w:t>
      </w:r>
      <w:r>
        <w:rPr>
          <w:rFonts w:hint="eastAsia" w:ascii="宋体" w:hAnsi="宋体" w:cs="宋体"/>
          <w:bCs/>
          <w:sz w:val="24"/>
          <w:szCs w:val="24"/>
          <w:lang w:val="en-US" w:eastAsia="zh-CN"/>
        </w:rPr>
        <w:t xml:space="preserve"> </w:t>
      </w:r>
      <w:r>
        <w:rPr>
          <w:rFonts w:hint="eastAsia" w:ascii="宋体" w:hAnsi="宋体" w:cs="宋体"/>
          <w:bCs/>
          <w:sz w:val="24"/>
          <w:szCs w:val="24"/>
        </w:rPr>
        <w:t xml:space="preserve"> 联系电话：</w:t>
      </w:r>
      <w:r>
        <w:rPr>
          <w:rFonts w:hint="eastAsia" w:ascii="宋体" w:hAnsi="宋体" w:cs="宋体"/>
          <w:bCs/>
          <w:sz w:val="24"/>
          <w:szCs w:val="24"/>
          <w:lang w:val="en-US" w:eastAsia="zh-CN"/>
        </w:rPr>
        <w:t>0571-89159677</w:t>
      </w:r>
      <w:r>
        <w:rPr>
          <w:rFonts w:hint="eastAsia" w:ascii="宋体" w:hAnsi="宋体"/>
          <w:sz w:val="24"/>
        </w:rPr>
        <w:t>。</w:t>
      </w:r>
    </w:p>
    <w:p w14:paraId="66B04DE9">
      <w:pPr>
        <w:pStyle w:val="16"/>
        <w:snapToGrid w:val="0"/>
        <w:ind w:firstLine="464"/>
        <w:textAlignment w:val="baseline"/>
        <w:rPr>
          <w:rFonts w:hAnsi="宋体"/>
          <w:sz w:val="24"/>
        </w:rPr>
      </w:pPr>
    </w:p>
    <w:p w14:paraId="66148508">
      <w:pPr>
        <w:pStyle w:val="63"/>
        <w:numPr>
          <w:ilvl w:val="-1"/>
          <w:numId w:val="0"/>
        </w:numPr>
        <w:snapToGrid w:val="0"/>
        <w:spacing w:before="0"/>
        <w:ind w:left="0" w:leftChars="0" w:firstLine="2570" w:firstLineChars="800"/>
        <w:textAlignment w:val="baseline"/>
        <w:rPr>
          <w:rFonts w:ascii="宋体" w:hAnsi="宋体" w:cs="宋体"/>
          <w:b/>
          <w:bCs/>
          <w:sz w:val="28"/>
          <w:szCs w:val="28"/>
        </w:rPr>
      </w:pPr>
      <w:r>
        <w:rPr>
          <w:rFonts w:hint="eastAsia" w:ascii="宋体" w:hAnsi="宋体" w:eastAsia="宋体" w:cs="宋体"/>
          <w:b/>
          <w:sz w:val="32"/>
          <w:szCs w:val="32"/>
          <w:highlight w:val="none"/>
        </w:rPr>
        <w:t>第二节</w:t>
      </w:r>
      <w:r>
        <w:rPr>
          <w:rFonts w:ascii="宋体" w:hAnsi="宋体" w:cs="宋体"/>
          <w:b/>
          <w:bCs/>
          <w:sz w:val="28"/>
          <w:szCs w:val="28"/>
        </w:rPr>
        <w:t xml:space="preserve">  </w:t>
      </w:r>
      <w:r>
        <w:rPr>
          <w:rFonts w:hint="eastAsia" w:ascii="宋体" w:hAnsi="宋体" w:cs="宋体"/>
          <w:b/>
          <w:bCs/>
          <w:sz w:val="28"/>
          <w:szCs w:val="28"/>
        </w:rPr>
        <w:t xml:space="preserve">投标人须知之专用条款 </w:t>
      </w:r>
    </w:p>
    <w:p w14:paraId="45DA7F5D">
      <w:pPr>
        <w:pStyle w:val="63"/>
        <w:snapToGrid w:val="0"/>
        <w:spacing w:before="0"/>
        <w:ind w:firstLine="0" w:firstLineChars="0"/>
        <w:textAlignment w:val="baseline"/>
        <w:rPr>
          <w:rFonts w:ascii="宋体" w:cs="宋体"/>
          <w:b/>
          <w:szCs w:val="24"/>
        </w:rPr>
      </w:pPr>
      <w:r>
        <w:rPr>
          <w:rFonts w:ascii="宋体" w:hAnsi="宋体" w:cs="宋体"/>
          <w:b/>
          <w:szCs w:val="24"/>
        </w:rPr>
        <w:t>34</w:t>
      </w:r>
      <w:r>
        <w:rPr>
          <w:rFonts w:hint="eastAsia" w:ascii="宋体" w:hAnsi="宋体" w:cs="宋体"/>
          <w:b/>
          <w:szCs w:val="24"/>
        </w:rPr>
        <w:t>、投标文件组成（加“</w:t>
      </w:r>
      <w:r>
        <w:rPr>
          <w:rFonts w:hint="eastAsia" w:ascii="宋体" w:hAnsi="宋体" w:cs="宋体"/>
          <w:b/>
          <w:kern w:val="0"/>
          <w:szCs w:val="24"/>
        </w:rPr>
        <w:t>▲</w:t>
      </w:r>
      <w:r>
        <w:rPr>
          <w:rFonts w:hint="eastAsia" w:ascii="宋体" w:hAnsi="宋体" w:cs="宋体"/>
          <w:b/>
          <w:szCs w:val="24"/>
        </w:rPr>
        <w:t>”的资料为必须提供，否则将视为无效标处理）</w:t>
      </w:r>
    </w:p>
    <w:p w14:paraId="222658E0">
      <w:pPr>
        <w:snapToGrid w:val="0"/>
        <w:spacing w:line="360" w:lineRule="auto"/>
        <w:ind w:firstLine="480" w:firstLineChars="200"/>
        <w:textAlignment w:val="baseline"/>
        <w:rPr>
          <w:rFonts w:ascii="宋体" w:hAnsi="宋体" w:cs="宋体"/>
          <w:b/>
          <w:bCs/>
          <w:kern w:val="0"/>
          <w:sz w:val="24"/>
          <w:lang w:val="zh-CN"/>
        </w:rPr>
      </w:pPr>
      <w:r>
        <w:rPr>
          <w:rFonts w:hint="eastAsia" w:ascii="宋体" w:hAnsi="宋体" w:cs="宋体"/>
          <w:kern w:val="0"/>
          <w:sz w:val="24"/>
        </w:rPr>
        <w:t>投标</w:t>
      </w:r>
      <w:r>
        <w:rPr>
          <w:rFonts w:hint="eastAsia" w:ascii="宋体" w:hAnsi="宋体" w:cs="宋体"/>
          <w:kern w:val="0"/>
          <w:sz w:val="24"/>
          <w:lang w:val="zh-CN"/>
        </w:rPr>
        <w:t>文件应当包括以下主要内容：</w:t>
      </w:r>
      <w:r>
        <w:rPr>
          <w:rFonts w:hint="eastAsia" w:ascii="宋体" w:hAnsi="宋体" w:cs="宋体"/>
          <w:b/>
          <w:bCs/>
          <w:kern w:val="0"/>
          <w:sz w:val="24"/>
          <w:lang w:val="zh-CN"/>
        </w:rPr>
        <w:t>报价文件、商务技术文件（含资格文件）。</w:t>
      </w:r>
      <w:r>
        <w:rPr>
          <w:rFonts w:hint="eastAsia" w:ascii="宋体" w:hAnsi="宋体" w:cs="宋体"/>
          <w:b/>
          <w:bCs/>
          <w:sz w:val="24"/>
          <w:szCs w:val="21"/>
        </w:rPr>
        <w:t>部分格式详见“</w:t>
      </w:r>
      <w:r>
        <w:rPr>
          <w:rFonts w:hint="eastAsia" w:ascii="宋体" w:hAnsi="宋体" w:cs="宋体"/>
          <w:b/>
          <w:sz w:val="24"/>
        </w:rPr>
        <w:t>第五部分</w:t>
      </w:r>
      <w:r>
        <w:rPr>
          <w:rFonts w:ascii="宋体" w:hAnsi="宋体" w:cs="宋体"/>
          <w:b/>
          <w:sz w:val="24"/>
        </w:rPr>
        <w:t xml:space="preserve"> </w:t>
      </w:r>
      <w:r>
        <w:rPr>
          <w:rFonts w:hint="eastAsia" w:ascii="宋体" w:hAnsi="宋体" w:cs="宋体"/>
          <w:b/>
          <w:sz w:val="24"/>
        </w:rPr>
        <w:t>投标文件格式</w:t>
      </w:r>
      <w:r>
        <w:rPr>
          <w:rFonts w:hint="eastAsia" w:ascii="宋体" w:hAnsi="宋体" w:cs="宋体"/>
          <w:b/>
          <w:bCs/>
          <w:sz w:val="24"/>
          <w:szCs w:val="21"/>
        </w:rPr>
        <w:t>”，</w:t>
      </w:r>
      <w:r>
        <w:rPr>
          <w:rFonts w:hint="eastAsia" w:ascii="宋体" w:hAnsi="宋体" w:cs="宋体"/>
          <w:b/>
          <w:sz w:val="24"/>
          <w:szCs w:val="24"/>
        </w:rPr>
        <w:t>未提供参考格式的由投标人根据相关要求自行编制。</w:t>
      </w:r>
      <w:r>
        <w:rPr>
          <w:rFonts w:hint="eastAsia" w:ascii="宋体" w:hAnsi="宋体" w:cs="宋体"/>
          <w:b/>
          <w:bCs/>
          <w:sz w:val="24"/>
          <w:szCs w:val="21"/>
        </w:rPr>
        <w:t>）</w:t>
      </w:r>
    </w:p>
    <w:p w14:paraId="28919AF4">
      <w:pPr>
        <w:snapToGrid w:val="0"/>
        <w:spacing w:line="360" w:lineRule="auto"/>
        <w:ind w:firstLine="480" w:firstLineChars="200"/>
        <w:textAlignment w:val="baseline"/>
        <w:rPr>
          <w:rFonts w:ascii="宋体" w:hAnsi="宋体" w:cs="宋体"/>
          <w:sz w:val="24"/>
          <w:u w:val="single" w:color="000000"/>
          <w:lang w:val="zh-CN"/>
        </w:rPr>
      </w:pPr>
      <w:r>
        <w:rPr>
          <w:rFonts w:hint="eastAsia" w:ascii="宋体" w:hAnsi="宋体" w:cs="宋体"/>
          <w:kern w:val="0"/>
          <w:sz w:val="24"/>
        </w:rPr>
        <w:t>34.1</w:t>
      </w:r>
      <w:r>
        <w:rPr>
          <w:rFonts w:hint="eastAsia" w:ascii="宋体" w:hAnsi="宋体" w:cs="宋体"/>
          <w:kern w:val="0"/>
          <w:sz w:val="24"/>
          <w:lang w:val="zh-CN"/>
        </w:rPr>
        <w:t>、</w:t>
      </w:r>
      <w:r>
        <w:rPr>
          <w:rFonts w:hint="eastAsia" w:ascii="宋体" w:hAnsi="宋体" w:cs="宋体"/>
          <w:sz w:val="24"/>
        </w:rPr>
        <w:t>投标人的</w:t>
      </w:r>
      <w:r>
        <w:rPr>
          <w:rFonts w:hint="eastAsia" w:ascii="宋体" w:hAnsi="宋体" w:cs="宋体"/>
          <w:b/>
          <w:sz w:val="24"/>
        </w:rPr>
        <w:t>报价文件</w:t>
      </w:r>
      <w:r>
        <w:rPr>
          <w:rFonts w:hint="eastAsia" w:ascii="宋体" w:hAnsi="宋体" w:cs="宋体"/>
          <w:sz w:val="24"/>
        </w:rPr>
        <w:t xml:space="preserve">至少应包括以下内容： </w:t>
      </w:r>
    </w:p>
    <w:p w14:paraId="19AB77E3">
      <w:pPr>
        <w:snapToGrid w:val="0"/>
        <w:spacing w:line="360" w:lineRule="auto"/>
        <w:ind w:firstLine="480" w:firstLineChars="200"/>
        <w:textAlignment w:val="baseline"/>
        <w:rPr>
          <w:rFonts w:ascii="宋体" w:hAnsi="宋体" w:cs="宋体"/>
          <w:sz w:val="24"/>
        </w:rPr>
      </w:pPr>
      <w:r>
        <w:rPr>
          <w:rFonts w:hint="eastAsia" w:ascii="宋体" w:hAnsi="宋体" w:cs="宋体"/>
          <w:sz w:val="24"/>
        </w:rPr>
        <w:t>（1）目录</w:t>
      </w:r>
    </w:p>
    <w:p w14:paraId="3291AFA6">
      <w:pPr>
        <w:snapToGrid w:val="0"/>
        <w:spacing w:line="360" w:lineRule="auto"/>
        <w:ind w:firstLine="240" w:firstLineChars="100"/>
        <w:textAlignment w:val="baseline"/>
        <w:rPr>
          <w:rFonts w:ascii="宋体" w:hAnsi="宋体" w:cs="宋体"/>
          <w:sz w:val="24"/>
        </w:rPr>
      </w:pPr>
      <w:r>
        <w:rPr>
          <w:rFonts w:hint="eastAsia" w:ascii="宋体" w:hAnsi="宋体" w:cs="宋体"/>
          <w:sz w:val="24"/>
        </w:rPr>
        <w:t>▲（2）</w:t>
      </w:r>
      <w:r>
        <w:rPr>
          <w:rFonts w:hint="eastAsia" w:ascii="宋体" w:hAnsi="宋体" w:cs="宋体"/>
          <w:kern w:val="0"/>
          <w:sz w:val="24"/>
        </w:rPr>
        <w:t>投标响应函</w:t>
      </w:r>
      <w:r>
        <w:rPr>
          <w:rFonts w:hint="eastAsia" w:ascii="宋体" w:hAnsi="宋体" w:cs="宋体"/>
          <w:sz w:val="24"/>
        </w:rPr>
        <w:t>；</w:t>
      </w:r>
    </w:p>
    <w:p w14:paraId="0FF8D3BE">
      <w:pPr>
        <w:pStyle w:val="19"/>
        <w:snapToGrid w:val="0"/>
        <w:spacing w:line="360" w:lineRule="auto"/>
        <w:ind w:firstLine="240" w:firstLineChars="100"/>
        <w:textAlignment w:val="baseline"/>
        <w:rPr>
          <w:rFonts w:hAnsi="宋体" w:cs="宋体"/>
          <w:kern w:val="0"/>
          <w:sz w:val="24"/>
          <w:szCs w:val="24"/>
        </w:rPr>
      </w:pPr>
      <w:r>
        <w:rPr>
          <w:rFonts w:hint="eastAsia" w:hAnsi="宋体" w:cs="宋体"/>
          <w:sz w:val="24"/>
        </w:rPr>
        <w:t>▲</w:t>
      </w:r>
      <w:r>
        <w:rPr>
          <w:rFonts w:hint="eastAsia" w:hAnsi="宋体" w:cs="宋体"/>
          <w:sz w:val="24"/>
          <w:szCs w:val="24"/>
        </w:rPr>
        <w:t>（3）开标一览表；</w:t>
      </w:r>
    </w:p>
    <w:p w14:paraId="2978B0C8">
      <w:pPr>
        <w:snapToGrid w:val="0"/>
        <w:spacing w:line="360" w:lineRule="auto"/>
        <w:ind w:firstLine="480" w:firstLineChars="200"/>
        <w:textAlignment w:val="baseline"/>
        <w:rPr>
          <w:rFonts w:ascii="宋体" w:hAnsi="宋体" w:cs="宋体"/>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4</w:t>
      </w:r>
      <w:r>
        <w:rPr>
          <w:rFonts w:hint="eastAsia" w:ascii="宋体" w:hAnsi="宋体" w:cs="宋体"/>
          <w:kern w:val="0"/>
          <w:sz w:val="24"/>
          <w:szCs w:val="24"/>
        </w:rPr>
        <w:t>）</w:t>
      </w:r>
      <w:r>
        <w:rPr>
          <w:rFonts w:hint="eastAsia" w:ascii="宋体" w:hAnsi="宋体" w:cs="宋体"/>
          <w:sz w:val="24"/>
          <w:szCs w:val="24"/>
        </w:rPr>
        <w:t>投标人需要说明的其他文件和资料</w:t>
      </w:r>
      <w:r>
        <w:rPr>
          <w:rFonts w:hint="eastAsia" w:ascii="宋体" w:hAnsi="宋体" w:cs="宋体"/>
          <w:kern w:val="0"/>
          <w:sz w:val="24"/>
          <w:szCs w:val="24"/>
        </w:rPr>
        <w:t>。</w:t>
      </w:r>
      <w:r>
        <w:rPr>
          <w:rFonts w:hint="eastAsia" w:ascii="宋体" w:hAnsi="宋体" w:cs="宋体"/>
          <w:sz w:val="24"/>
          <w:szCs w:val="24"/>
        </w:rPr>
        <w:t xml:space="preserve"> </w:t>
      </w:r>
    </w:p>
    <w:p w14:paraId="051CB9A7">
      <w:pPr>
        <w:snapToGrid w:val="0"/>
        <w:spacing w:line="360" w:lineRule="auto"/>
        <w:ind w:firstLine="480" w:firstLineChars="200"/>
        <w:textAlignment w:val="baseline"/>
        <w:rPr>
          <w:rFonts w:ascii="宋体" w:hAnsi="宋体" w:cs="宋体"/>
          <w:kern w:val="0"/>
          <w:sz w:val="24"/>
          <w:lang w:val="zh-CN"/>
        </w:rPr>
      </w:pPr>
      <w:r>
        <w:rPr>
          <w:rFonts w:hint="eastAsia" w:ascii="宋体" w:hAnsi="宋体" w:cs="宋体"/>
          <w:kern w:val="0"/>
          <w:sz w:val="24"/>
        </w:rPr>
        <w:t>34.2</w:t>
      </w:r>
      <w:r>
        <w:rPr>
          <w:rFonts w:hint="eastAsia" w:ascii="宋体" w:hAnsi="宋体" w:cs="宋体"/>
          <w:kern w:val="0"/>
          <w:sz w:val="24"/>
          <w:lang w:val="zh-CN"/>
        </w:rPr>
        <w:t>、投标人的</w:t>
      </w:r>
      <w:r>
        <w:rPr>
          <w:rFonts w:hint="eastAsia" w:ascii="宋体" w:hAnsi="宋体" w:cs="宋体"/>
          <w:b/>
          <w:bCs/>
          <w:kern w:val="0"/>
          <w:sz w:val="24"/>
          <w:lang w:val="zh-CN"/>
        </w:rPr>
        <w:t>商务技术文件（含资格文件）</w:t>
      </w:r>
      <w:r>
        <w:rPr>
          <w:rFonts w:hint="eastAsia" w:ascii="宋体" w:hAnsi="宋体" w:cs="宋体"/>
          <w:kern w:val="0"/>
          <w:sz w:val="24"/>
          <w:lang w:val="zh-CN"/>
        </w:rPr>
        <w:t xml:space="preserve">至少应包括以下内容： </w:t>
      </w:r>
    </w:p>
    <w:p w14:paraId="012D894B">
      <w:pPr>
        <w:spacing w:line="360" w:lineRule="auto"/>
        <w:ind w:firstLine="480" w:firstLineChars="200"/>
        <w:rPr>
          <w:rFonts w:ascii="宋体" w:hAnsi="宋体" w:cs="宋体"/>
          <w:sz w:val="24"/>
        </w:rPr>
      </w:pPr>
      <w:r>
        <w:rPr>
          <w:rFonts w:hint="eastAsia" w:ascii="宋体" w:hAnsi="宋体" w:cs="宋体"/>
          <w:sz w:val="24"/>
        </w:rPr>
        <w:t>（1）目录；</w:t>
      </w:r>
    </w:p>
    <w:p w14:paraId="5733CE59">
      <w:pPr>
        <w:spacing w:line="360" w:lineRule="auto"/>
        <w:ind w:firstLine="482" w:firstLineChars="200"/>
        <w:rPr>
          <w:rFonts w:ascii="宋体" w:hAnsi="宋体" w:cs="宋体"/>
          <w:b/>
          <w:sz w:val="24"/>
        </w:rPr>
      </w:pPr>
      <w:r>
        <w:rPr>
          <w:rFonts w:hint="eastAsia" w:ascii="宋体" w:hAnsi="宋体" w:cs="宋体"/>
          <w:b/>
          <w:sz w:val="24"/>
        </w:rPr>
        <w:t>（2）评分对应表（</w:t>
      </w:r>
      <w:r>
        <w:rPr>
          <w:rFonts w:hint="eastAsia" w:ascii="宋体" w:hAnsi="宋体" w:cs="宋体"/>
          <w:kern w:val="1"/>
          <w:sz w:val="24"/>
        </w:rPr>
        <w:t>专家评分的一个参考及查阅依据）</w:t>
      </w:r>
      <w:r>
        <w:rPr>
          <w:rFonts w:hint="eastAsia" w:ascii="宋体" w:hAnsi="宋体" w:cs="宋体"/>
          <w:b/>
          <w:sz w:val="24"/>
        </w:rPr>
        <w:t>；</w:t>
      </w:r>
    </w:p>
    <w:p w14:paraId="3D9DCF6D">
      <w:pPr>
        <w:spacing w:line="360" w:lineRule="auto"/>
        <w:ind w:firstLine="482" w:firstLineChars="200"/>
        <w:rPr>
          <w:rFonts w:ascii="宋体" w:hAnsi="宋体" w:cs="宋体"/>
          <w:b/>
          <w:sz w:val="24"/>
        </w:rPr>
      </w:pPr>
      <w:r>
        <w:rPr>
          <w:rFonts w:hint="eastAsia" w:ascii="宋体" w:hAnsi="宋体" w:cs="宋体"/>
          <w:b/>
          <w:sz w:val="24"/>
        </w:rPr>
        <w:t>（3） 资格审查文件编制内容和要求：</w:t>
      </w:r>
    </w:p>
    <w:p w14:paraId="30DFAA4E">
      <w:pPr>
        <w:spacing w:line="360" w:lineRule="auto"/>
        <w:ind w:firstLine="482" w:firstLineChars="200"/>
        <w:rPr>
          <w:rFonts w:ascii="宋体" w:hAnsi="宋体" w:cs="宋体"/>
          <w:kern w:val="0"/>
          <w:sz w:val="24"/>
        </w:rPr>
      </w:pPr>
      <w:r>
        <w:rPr>
          <w:rFonts w:hint="eastAsia" w:ascii="宋体" w:hAnsi="宋体" w:cs="宋体"/>
          <w:b/>
          <w:sz w:val="24"/>
        </w:rPr>
        <w:t>▲</w:t>
      </w:r>
      <w:r>
        <w:rPr>
          <w:rFonts w:hint="eastAsia" w:ascii="宋体" w:hAnsi="宋体" w:cs="宋体"/>
          <w:sz w:val="24"/>
        </w:rPr>
        <w:t>1）有效营业执照副本</w:t>
      </w:r>
      <w:r>
        <w:rPr>
          <w:rFonts w:hint="eastAsia" w:ascii="宋体" w:hAnsi="宋体" w:cs="宋体"/>
          <w:sz w:val="24"/>
          <w:lang w:eastAsia="zh-CN"/>
        </w:rPr>
        <w:t>复印件或扫描件加盖公章</w:t>
      </w:r>
      <w:r>
        <w:rPr>
          <w:rFonts w:hint="eastAsia" w:ascii="宋体" w:hAnsi="宋体" w:cs="宋体"/>
          <w:kern w:val="0"/>
          <w:sz w:val="24"/>
        </w:rPr>
        <w:t>；</w:t>
      </w:r>
    </w:p>
    <w:p w14:paraId="74B9A757">
      <w:pPr>
        <w:spacing w:line="360" w:lineRule="auto"/>
        <w:ind w:firstLine="482" w:firstLineChars="200"/>
        <w:rPr>
          <w:rFonts w:ascii="宋体" w:hAnsi="宋体" w:cs="宋体"/>
          <w:sz w:val="24"/>
        </w:rPr>
      </w:pPr>
      <w:r>
        <w:rPr>
          <w:rFonts w:hint="eastAsia" w:ascii="宋体" w:hAnsi="宋体" w:cs="宋体"/>
          <w:b/>
          <w:kern w:val="0"/>
          <w:sz w:val="24"/>
        </w:rPr>
        <w:t>▲2</w:t>
      </w:r>
      <w:r>
        <w:rPr>
          <w:rFonts w:hint="eastAsia" w:ascii="宋体" w:hAnsi="宋体" w:cs="宋体"/>
          <w:sz w:val="24"/>
        </w:rPr>
        <w:t>）</w:t>
      </w:r>
      <w:r>
        <w:rPr>
          <w:rFonts w:hint="eastAsia" w:ascii="宋体" w:hAnsi="宋体" w:cs="宋体"/>
          <w:b/>
          <w:bCs/>
          <w:sz w:val="24"/>
        </w:rPr>
        <w:t>符合参加</w:t>
      </w:r>
      <w:r>
        <w:rPr>
          <w:rFonts w:hint="eastAsia" w:ascii="宋体" w:hAnsi="宋体" w:cs="宋体"/>
          <w:b/>
          <w:bCs/>
          <w:sz w:val="24"/>
          <w:lang w:val="en-US" w:eastAsia="zh-CN"/>
        </w:rPr>
        <w:t>招标</w:t>
      </w:r>
      <w:r>
        <w:rPr>
          <w:rFonts w:hint="eastAsia" w:ascii="宋体" w:hAnsi="宋体" w:cs="宋体"/>
          <w:b/>
          <w:bCs/>
          <w:sz w:val="24"/>
        </w:rPr>
        <w:t>活动应当具备的一般条件的承诺函（格式详见第五部分）；</w:t>
      </w:r>
    </w:p>
    <w:p w14:paraId="7057ED0F">
      <w:pPr>
        <w:spacing w:line="360" w:lineRule="auto"/>
        <w:ind w:firstLine="720" w:firstLineChars="300"/>
        <w:rPr>
          <w:rFonts w:ascii="宋体" w:hAnsi="宋体" w:cs="宋体"/>
          <w:bCs/>
          <w:sz w:val="24"/>
        </w:rPr>
      </w:pPr>
      <w:r>
        <w:rPr>
          <w:rFonts w:hint="eastAsia" w:ascii="宋体" w:hAnsi="宋体" w:cs="宋体"/>
          <w:bCs/>
          <w:sz w:val="24"/>
        </w:rPr>
        <w:t>3）开标前未被“信用中国”（https://www.creditchina.gov.cn/）、中国政府采购网（http://www.ccgp.gov.cn/）列入失信被执行人、重大税收违法案件当事人名单、政府采购严重违法失信行为记录名单。</w:t>
      </w:r>
    </w:p>
    <w:p w14:paraId="16124E38">
      <w:pPr>
        <w:spacing w:line="360" w:lineRule="auto"/>
        <w:ind w:firstLine="480" w:firstLineChars="200"/>
        <w:rPr>
          <w:rFonts w:ascii="宋体" w:hAnsi="宋体" w:cs="宋体"/>
          <w:sz w:val="24"/>
          <w:szCs w:val="24"/>
        </w:rPr>
      </w:pPr>
      <w:r>
        <w:rPr>
          <w:rFonts w:hint="eastAsia" w:ascii="宋体" w:hAnsi="宋体" w:cs="宋体"/>
          <w:sz w:val="24"/>
          <w:szCs w:val="24"/>
        </w:rPr>
        <w:t>（项目评审组织人员现场查询投标人的信用记录，查询结果经确认后与采购文件一起存档）。投标单位也可自行提供网页截图制作进投标文件内。</w:t>
      </w:r>
    </w:p>
    <w:p w14:paraId="3B4AEBEF">
      <w:pPr>
        <w:spacing w:line="360" w:lineRule="auto"/>
        <w:ind w:firstLine="241" w:firstLineChars="100"/>
        <w:rPr>
          <w:rFonts w:ascii="宋体" w:hAnsi="宋体" w:cs="宋体"/>
          <w:b/>
          <w:bCs/>
          <w:sz w:val="24"/>
        </w:rPr>
      </w:pPr>
      <w:r>
        <w:rPr>
          <w:rFonts w:hint="eastAsia" w:ascii="宋体" w:hAnsi="宋体" w:cs="宋体"/>
          <w:b/>
          <w:sz w:val="24"/>
        </w:rPr>
        <w:t>▲（4）</w:t>
      </w:r>
      <w:r>
        <w:rPr>
          <w:rFonts w:hint="eastAsia" w:ascii="宋体" w:hAnsi="宋体" w:cs="宋体"/>
          <w:sz w:val="24"/>
        </w:rPr>
        <w:t>法定代表人身份证</w:t>
      </w:r>
      <w:r>
        <w:rPr>
          <w:rFonts w:hint="eastAsia" w:ascii="宋体" w:hAnsi="宋体" w:cs="宋体"/>
          <w:sz w:val="24"/>
          <w:lang w:eastAsia="zh-CN"/>
        </w:rPr>
        <w:t>复印件或扫描件加盖公章</w:t>
      </w:r>
      <w:r>
        <w:rPr>
          <w:rFonts w:hint="eastAsia" w:ascii="宋体" w:hAnsi="宋体" w:cs="宋体"/>
          <w:sz w:val="24"/>
        </w:rPr>
        <w:t>，有被委托人的，则还应当提供授权委托书及被委托人的身份证</w:t>
      </w:r>
      <w:r>
        <w:rPr>
          <w:rFonts w:hint="eastAsia" w:ascii="宋体" w:hAnsi="宋体" w:cs="宋体"/>
          <w:sz w:val="24"/>
          <w:lang w:eastAsia="zh-CN"/>
        </w:rPr>
        <w:t>复印件或扫描件加盖公章</w:t>
      </w:r>
      <w:r>
        <w:rPr>
          <w:rFonts w:hint="eastAsia" w:ascii="宋体" w:hAnsi="宋体" w:cs="宋体"/>
          <w:sz w:val="24"/>
        </w:rPr>
        <w:t>；授权委托书</w:t>
      </w:r>
      <w:r>
        <w:rPr>
          <w:rFonts w:hint="eastAsia" w:ascii="宋体" w:hAnsi="宋体" w:cs="宋体"/>
          <w:b/>
          <w:sz w:val="24"/>
        </w:rPr>
        <w:t>按照第五部分投标文件格式填写。</w:t>
      </w:r>
      <w:r>
        <w:rPr>
          <w:rFonts w:hint="eastAsia" w:ascii="宋体" w:hAnsi="宋体" w:cs="宋体"/>
          <w:b/>
          <w:bCs/>
          <w:sz w:val="24"/>
        </w:rPr>
        <w:t>如法定代表人直接参加投标并对相应文件签字的，只需提供其身份证正反面复印件。</w:t>
      </w:r>
    </w:p>
    <w:p w14:paraId="7BD46CA7">
      <w:pPr>
        <w:spacing w:line="360" w:lineRule="auto"/>
        <w:ind w:firstLine="241" w:firstLineChars="100"/>
        <w:rPr>
          <w:rFonts w:ascii="宋体" w:hAnsi="宋体" w:cs="宋体"/>
          <w:b/>
          <w:sz w:val="24"/>
        </w:rPr>
      </w:pPr>
      <w:r>
        <w:rPr>
          <w:rFonts w:hint="eastAsia" w:ascii="宋体" w:hAnsi="宋体" w:cs="宋体"/>
          <w:b/>
          <w:sz w:val="24"/>
        </w:rPr>
        <w:t>▲（5）无失信行为承诺书</w:t>
      </w:r>
      <w:r>
        <w:rPr>
          <w:rFonts w:hint="eastAsia" w:ascii="宋体" w:hAnsi="宋体" w:cs="宋体"/>
          <w:b/>
          <w:bCs/>
          <w:sz w:val="24"/>
        </w:rPr>
        <w:t>（格式详见第五部分）</w:t>
      </w:r>
      <w:r>
        <w:rPr>
          <w:rFonts w:hint="eastAsia" w:ascii="宋体" w:hAnsi="宋体" w:cs="宋体"/>
          <w:b/>
          <w:sz w:val="24"/>
        </w:rPr>
        <w:t>；</w:t>
      </w:r>
    </w:p>
    <w:p w14:paraId="7ECB7674">
      <w:pPr>
        <w:spacing w:line="360" w:lineRule="auto"/>
        <w:ind w:firstLine="241" w:firstLineChars="100"/>
        <w:rPr>
          <w:rFonts w:ascii="宋体" w:hAnsi="宋体" w:cs="宋体"/>
          <w:b/>
          <w:sz w:val="24"/>
        </w:rPr>
      </w:pPr>
      <w:r>
        <w:rPr>
          <w:rFonts w:hint="eastAsia" w:ascii="宋体" w:hAnsi="宋体" w:cs="宋体"/>
          <w:b/>
          <w:sz w:val="24"/>
        </w:rPr>
        <w:t>▲（6）</w:t>
      </w:r>
      <w:r>
        <w:rPr>
          <w:rFonts w:hint="eastAsia" w:ascii="宋体" w:hAnsi="宋体" w:cs="宋体"/>
          <w:b/>
          <w:sz w:val="24"/>
          <w:lang w:val="zh-CN"/>
        </w:rPr>
        <w:t>商务技术偏离表</w:t>
      </w:r>
      <w:r>
        <w:rPr>
          <w:rFonts w:hint="eastAsia" w:ascii="宋体" w:hAnsi="宋体" w:cs="宋体"/>
          <w:b/>
          <w:bCs/>
          <w:sz w:val="24"/>
        </w:rPr>
        <w:t>（格式详见第五部分）</w:t>
      </w:r>
      <w:r>
        <w:rPr>
          <w:rFonts w:hint="eastAsia" w:ascii="宋体" w:hAnsi="宋体" w:cs="宋体"/>
          <w:b/>
          <w:sz w:val="24"/>
        </w:rPr>
        <w:t>；</w:t>
      </w:r>
    </w:p>
    <w:p w14:paraId="6509293E">
      <w:pPr>
        <w:spacing w:line="360" w:lineRule="auto"/>
        <w:ind w:firstLine="482" w:firstLineChars="200"/>
        <w:rPr>
          <w:rFonts w:ascii="宋体" w:hAnsi="宋体" w:cs="宋体"/>
          <w:b/>
          <w:sz w:val="24"/>
          <w:lang w:val="zh-CN"/>
        </w:rPr>
      </w:pPr>
      <w:r>
        <w:rPr>
          <w:rFonts w:hint="eastAsia" w:ascii="宋体" w:hAnsi="宋体" w:cs="宋体"/>
          <w:b/>
          <w:sz w:val="24"/>
          <w:lang w:val="zh-CN"/>
        </w:rPr>
        <w:t>（</w:t>
      </w:r>
      <w:r>
        <w:rPr>
          <w:rFonts w:hint="eastAsia" w:ascii="宋体" w:hAnsi="宋体" w:cs="宋体"/>
          <w:b/>
          <w:sz w:val="24"/>
        </w:rPr>
        <w:t>7</w:t>
      </w:r>
      <w:r>
        <w:rPr>
          <w:rFonts w:hint="eastAsia" w:ascii="宋体" w:hAnsi="宋体" w:cs="宋体"/>
          <w:b/>
          <w:sz w:val="24"/>
          <w:lang w:val="zh-CN"/>
        </w:rPr>
        <w:t>）对应评分细则提供相关证明资料制作进投标文件内；</w:t>
      </w:r>
    </w:p>
    <w:p w14:paraId="75927E43">
      <w:pPr>
        <w:pStyle w:val="19"/>
        <w:spacing w:line="360" w:lineRule="auto"/>
        <w:ind w:firstLine="482" w:firstLineChars="200"/>
        <w:rPr>
          <w:rFonts w:hAnsi="宋体" w:cs="宋体"/>
          <w:sz w:val="24"/>
          <w:szCs w:val="24"/>
        </w:rPr>
      </w:pPr>
      <w:r>
        <w:rPr>
          <w:rFonts w:hint="eastAsia" w:hAnsi="宋体" w:cs="宋体"/>
          <w:b/>
          <w:sz w:val="24"/>
          <w:szCs w:val="24"/>
        </w:rPr>
        <w:t>（8）</w:t>
      </w:r>
      <w:r>
        <w:rPr>
          <w:rFonts w:hint="eastAsia" w:hAnsi="宋体" w:cs="宋体"/>
          <w:sz w:val="24"/>
          <w:szCs w:val="24"/>
        </w:rPr>
        <w:t>关于对招标文件中有关条款的拒绝声明（如果有的话）；</w:t>
      </w:r>
    </w:p>
    <w:p w14:paraId="42AE84CB">
      <w:pPr>
        <w:adjustRightInd w:val="0"/>
        <w:snapToGrid w:val="0"/>
        <w:spacing w:line="360" w:lineRule="auto"/>
        <w:ind w:firstLine="482" w:firstLineChars="200"/>
        <w:rPr>
          <w:rFonts w:ascii="宋体" w:hAnsi="宋体" w:cs="宋体"/>
          <w:sz w:val="24"/>
        </w:rPr>
      </w:pPr>
      <w:r>
        <w:rPr>
          <w:rFonts w:hint="eastAsia" w:ascii="宋体" w:hAnsi="宋体" w:cs="宋体"/>
          <w:b/>
          <w:sz w:val="24"/>
        </w:rPr>
        <w:t>（9）</w:t>
      </w:r>
      <w:r>
        <w:rPr>
          <w:rFonts w:hint="eastAsia" w:ascii="宋体" w:hAnsi="宋体" w:cs="宋体"/>
          <w:sz w:val="24"/>
        </w:rPr>
        <w:t>投标人认为需要提供的与本项目有关的其他文件和说明。</w:t>
      </w:r>
    </w:p>
    <w:p w14:paraId="0264C7B8">
      <w:pPr>
        <w:pStyle w:val="19"/>
        <w:spacing w:line="360" w:lineRule="auto"/>
        <w:ind w:left="479" w:leftChars="228"/>
        <w:rPr>
          <w:rFonts w:hAnsi="宋体" w:cs="宋体"/>
          <w:b/>
          <w:bCs/>
          <w:sz w:val="24"/>
          <w:szCs w:val="24"/>
          <w:lang w:val="zh-CN"/>
        </w:rPr>
      </w:pPr>
      <w:r>
        <w:rPr>
          <w:rFonts w:hint="eastAsia" w:hAnsi="宋体" w:cs="宋体"/>
          <w:b/>
          <w:bCs/>
          <w:sz w:val="24"/>
          <w:szCs w:val="24"/>
          <w:lang w:val="zh-CN"/>
        </w:rPr>
        <w:t>投标文件中的各种证书、证明资料如为复印件，须在复印件上加盖有效公章。</w:t>
      </w:r>
    </w:p>
    <w:p w14:paraId="1D431FCA">
      <w:pPr>
        <w:pStyle w:val="19"/>
        <w:spacing w:line="360" w:lineRule="auto"/>
        <w:ind w:firstLine="482" w:firstLineChars="200"/>
        <w:rPr>
          <w:rFonts w:hAnsi="宋体" w:cs="宋体"/>
          <w:b/>
          <w:bCs/>
          <w:sz w:val="24"/>
          <w:szCs w:val="24"/>
          <w:lang w:val="zh-CN"/>
        </w:rPr>
      </w:pPr>
      <w:r>
        <w:rPr>
          <w:rFonts w:hint="eastAsia" w:hAnsi="宋体" w:cs="宋体"/>
          <w:b/>
          <w:bCs/>
          <w:sz w:val="24"/>
          <w:szCs w:val="24"/>
          <w:lang w:val="zh-CN"/>
        </w:rPr>
        <w:t>以上目录由投标人自行编制，包括不限于并根据评审细则自行草拟，并制作目录。</w:t>
      </w:r>
    </w:p>
    <w:p w14:paraId="311BB7C4">
      <w:pPr>
        <w:snapToGrid w:val="0"/>
        <w:spacing w:line="360" w:lineRule="auto"/>
        <w:ind w:firstLine="482"/>
        <w:textAlignment w:val="baseline"/>
        <w:rPr>
          <w:rFonts w:ascii="宋体" w:cs="宋体"/>
          <w:b/>
          <w:sz w:val="24"/>
          <w:szCs w:val="24"/>
        </w:rPr>
      </w:pPr>
      <w:r>
        <w:rPr>
          <w:rFonts w:ascii="宋体" w:hAnsi="宋体" w:cs="宋体"/>
          <w:b/>
          <w:sz w:val="24"/>
          <w:szCs w:val="24"/>
        </w:rPr>
        <w:t>35</w:t>
      </w:r>
      <w:r>
        <w:rPr>
          <w:rFonts w:hint="eastAsia" w:ascii="宋体" w:hAnsi="宋体" w:cs="宋体"/>
          <w:b/>
          <w:sz w:val="24"/>
          <w:szCs w:val="24"/>
        </w:rPr>
        <w:t>、评标办法及评分标准</w:t>
      </w:r>
    </w:p>
    <w:p w14:paraId="00A7C8E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.1 总则</w:t>
      </w:r>
    </w:p>
    <w:p w14:paraId="3120726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本次评标采用综合评分法，总分为100分。合格投标人的评标得分为各项目汇总得分，中标候</w:t>
      </w:r>
      <w:r>
        <w:rPr>
          <w:rFonts w:hint="eastAsia" w:ascii="宋体" w:hAnsi="宋体" w:eastAsia="宋体" w:cs="宋体"/>
          <w:sz w:val="24"/>
          <w:szCs w:val="24"/>
          <w:highlight w:val="none"/>
          <w:lang w:eastAsia="zh-CN"/>
        </w:rPr>
        <w:t>选人</w:t>
      </w:r>
      <w:r>
        <w:rPr>
          <w:rFonts w:hint="eastAsia" w:ascii="宋体" w:hAnsi="宋体" w:eastAsia="宋体" w:cs="宋体"/>
          <w:sz w:val="24"/>
          <w:szCs w:val="24"/>
          <w:highlight w:val="none"/>
        </w:rPr>
        <w:t>资格按评标得分由高到低顺序排列，排名第一的投标人为中标候选人。得分相同的，按投标报价由低到高顺序排列；得分且投标报价相同的，按技术指标优劣顺序排列；技术得分、商务得分且投标报价均相同的，按投标人签到序号为投标人代表球号，由招标人代表抽取中标候选人。评分过程中采用四舍五入法，并保留小数2位。</w:t>
      </w:r>
    </w:p>
    <w:p w14:paraId="57364002">
      <w:pPr>
        <w:adjustRightInd/>
        <w:snapToGrid/>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sz w:val="24"/>
          <w:szCs w:val="24"/>
          <w:highlight w:val="none"/>
        </w:rPr>
        <w:t>投标人评标综合得分=价格分+商务技术分</w:t>
      </w:r>
      <w:r>
        <w:rPr>
          <w:rFonts w:hint="eastAsia" w:ascii="宋体" w:hAnsi="宋体" w:cs="宋体"/>
          <w:b/>
          <w:bCs/>
          <w:sz w:val="24"/>
        </w:rPr>
        <w:t>（精确到小数点后二位）</w:t>
      </w:r>
    </w:p>
    <w:p w14:paraId="5CFD316E">
      <w:pPr>
        <w:adjustRightInd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35.1.1价格分</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分）</w:t>
      </w:r>
    </w:p>
    <w:p w14:paraId="55BD70FF">
      <w:pPr>
        <w:autoSpaceDE w:val="0"/>
        <w:autoSpaceDN w:val="0"/>
        <w:adjustRightInd w:val="0"/>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凡高于最高限价的投标均作无效标处理。不高于最高限价的投标人不足三人时，评标委员会认为缺乏竞争应否决全部投标。</w:t>
      </w:r>
    </w:p>
    <w:p w14:paraId="18521809">
      <w:pPr>
        <w:pStyle w:val="63"/>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价格的合理性：分析投标价格是否合理，投标价格范围是否完整，有否重大错漏项。投标价格不能为零，否则按废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C8CC7A5">
      <w:pPr>
        <w:spacing w:before="0"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rPr>
        <w:t>投标报价得分（</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分）=（评标基准价/投标报价）×</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的计算公式计算，小数点后保留两位。</w:t>
      </w:r>
    </w:p>
    <w:p w14:paraId="06D425F1">
      <w:pPr>
        <w:pStyle w:val="63"/>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本项目投标报价</w:t>
      </w:r>
      <w:r>
        <w:rPr>
          <w:rFonts w:hint="eastAsia" w:ascii="宋体" w:hAnsi="宋体" w:eastAsia="宋体" w:cs="宋体"/>
          <w:color w:val="auto"/>
          <w:sz w:val="24"/>
          <w:szCs w:val="24"/>
          <w:highlight w:val="none"/>
          <w:lang w:val="en-US" w:eastAsia="zh-CN"/>
        </w:rPr>
        <w:t>不得</w:t>
      </w:r>
      <w:r>
        <w:rPr>
          <w:rFonts w:hint="eastAsia" w:ascii="宋体" w:hAnsi="宋体" w:eastAsia="宋体" w:cs="宋体"/>
          <w:color w:val="auto"/>
          <w:sz w:val="24"/>
          <w:szCs w:val="24"/>
          <w:highlight w:val="none"/>
        </w:rPr>
        <w:t>超过</w:t>
      </w:r>
      <w:r>
        <w:rPr>
          <w:rFonts w:hint="eastAsia" w:ascii="宋体" w:hAnsi="宋体" w:cs="宋体"/>
          <w:color w:val="auto"/>
          <w:sz w:val="24"/>
          <w:szCs w:val="24"/>
          <w:highlight w:val="none"/>
          <w:lang w:eastAsia="zh-CN"/>
        </w:rPr>
        <w:t>（</w:t>
      </w:r>
      <w:r>
        <w:rPr>
          <w:rFonts w:hint="eastAsia" w:ascii="宋体" w:hAnsi="宋体" w:eastAsia="宋体" w:cs="宋体"/>
          <w:color w:val="auto"/>
          <w:kern w:val="2"/>
          <w:sz w:val="24"/>
          <w:szCs w:val="24"/>
          <w:highlight w:val="none"/>
          <w:shd w:val="clear" w:color="auto" w:fill="auto"/>
          <w:lang w:val="en-US" w:eastAsia="zh-CN" w:bidi="ar-SA"/>
        </w:rPr>
        <w:t>已出租的房屋运营管理费</w:t>
      </w:r>
      <w:r>
        <w:rPr>
          <w:rFonts w:hint="eastAsia" w:ascii="宋体" w:hAnsi="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最高单价限价</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否则</w:t>
      </w:r>
      <w:r>
        <w:rPr>
          <w:rFonts w:hint="eastAsia" w:ascii="宋体" w:hAnsi="宋体" w:eastAsia="宋体" w:cs="宋体"/>
          <w:color w:val="auto"/>
          <w:sz w:val="24"/>
          <w:szCs w:val="24"/>
          <w:highlight w:val="none"/>
        </w:rPr>
        <w:t>投标视为无效。</w:t>
      </w:r>
    </w:p>
    <w:p w14:paraId="44024022">
      <w:pPr>
        <w:pStyle w:val="63"/>
        <w:snapToGrid/>
        <w:spacing w:before="0" w:beforeLines="0" w:line="360" w:lineRule="auto"/>
        <w:ind w:left="0" w:leftChars="0" w:firstLine="48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3</w:t>
      </w:r>
      <w:r>
        <w:rPr>
          <w:rFonts w:hint="eastAsia" w:ascii="宋体" w:hAnsi="宋体" w:eastAsia="宋体" w:cs="宋体"/>
          <w:b/>
          <w:color w:val="auto"/>
          <w:highlight w:val="none"/>
          <w:lang w:val="en-US" w:eastAsia="zh-CN"/>
        </w:rPr>
        <w:t>5</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1</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2</w:t>
      </w:r>
      <w:r>
        <w:rPr>
          <w:rFonts w:hint="eastAsia" w:ascii="宋体" w:hAnsi="宋体" w:eastAsia="宋体" w:cs="宋体"/>
          <w:b/>
          <w:color w:val="auto"/>
          <w:highlight w:val="none"/>
        </w:rPr>
        <w:t>技术、商务分（</w:t>
      </w:r>
      <w:r>
        <w:rPr>
          <w:rFonts w:hint="eastAsia" w:ascii="宋体" w:hAnsi="宋体" w:eastAsia="宋体" w:cs="宋体"/>
          <w:b/>
          <w:color w:val="auto"/>
          <w:highlight w:val="none"/>
          <w:lang w:val="en-US" w:eastAsia="zh-CN"/>
        </w:rPr>
        <w:t>90</w:t>
      </w:r>
      <w:r>
        <w:rPr>
          <w:rFonts w:hint="eastAsia" w:ascii="宋体" w:hAnsi="宋体" w:eastAsia="宋体" w:cs="宋体"/>
          <w:b/>
          <w:color w:val="auto"/>
          <w:highlight w:val="none"/>
        </w:rPr>
        <w:t>分）</w:t>
      </w:r>
    </w:p>
    <w:p w14:paraId="209150D6">
      <w:pPr>
        <w:pStyle w:val="63"/>
        <w:snapToGrid/>
        <w:spacing w:before="0" w:beforeLines="0" w:line="360" w:lineRule="auto"/>
        <w:ind w:firstLine="482"/>
        <w:textAlignment w:val="auto"/>
        <w:rPr>
          <w:rFonts w:hint="eastAsia" w:ascii="宋体" w:hAnsi="宋体" w:eastAsia="宋体" w:cs="宋体"/>
          <w:b/>
          <w:color w:val="auto"/>
          <w:highlight w:val="none"/>
        </w:rPr>
      </w:pPr>
      <w:r>
        <w:rPr>
          <w:rFonts w:hint="eastAsia" w:ascii="宋体" w:hAnsi="宋体" w:cs="宋体"/>
          <w:b/>
          <w:color w:val="auto"/>
          <w:highlight w:val="none"/>
          <w:lang w:eastAsia="zh-CN"/>
        </w:rPr>
        <w:t>（</w:t>
      </w:r>
      <w:r>
        <w:rPr>
          <w:rFonts w:hint="eastAsia" w:ascii="宋体" w:hAnsi="宋体" w:eastAsia="宋体" w:cs="宋体"/>
          <w:b/>
          <w:color w:val="auto"/>
          <w:highlight w:val="none"/>
        </w:rPr>
        <w:t>1）技术、商务分的计算：</w:t>
      </w:r>
    </w:p>
    <w:p w14:paraId="24A9E52B">
      <w:pPr>
        <w:pStyle w:val="63"/>
        <w:spacing w:before="0" w:beforeLines="0"/>
        <w:ind w:firstLine="480" w:firstLineChars="0"/>
        <w:rPr>
          <w:rFonts w:hint="eastAsia" w:ascii="宋体" w:hAnsi="宋体" w:cs="宋体"/>
          <w:b/>
          <w:bCs/>
          <w:color w:val="auto"/>
          <w:kern w:val="0"/>
          <w:szCs w:val="24"/>
        </w:rPr>
      </w:pPr>
      <w:r>
        <w:rPr>
          <w:rFonts w:hint="eastAsia" w:ascii="宋体" w:hAnsi="宋体" w:eastAsia="宋体" w:cs="宋体"/>
          <w:color w:val="auto"/>
          <w:highlight w:val="none"/>
        </w:rPr>
        <w:t>技术、商务分按照评标委员会成员的独立评分结果汇总数的算术平均分计算，计算公式为：技术、商务分=评标委员会成员的独立评分结果汇总数/评标委员会组成人员数</w:t>
      </w:r>
      <w:r>
        <w:rPr>
          <w:rFonts w:hint="eastAsia" w:ascii="宋体" w:hAnsi="宋体" w:eastAsia="宋体" w:cs="宋体"/>
          <w:color w:val="auto"/>
          <w:highlight w:val="none"/>
          <w:lang w:eastAsia="zh-CN"/>
        </w:rPr>
        <w:t>。</w:t>
      </w:r>
      <w:r>
        <w:rPr>
          <w:rFonts w:hint="eastAsia" w:ascii="宋体" w:hAnsi="宋体" w:cs="宋体"/>
          <w:b/>
          <w:bCs/>
          <w:color w:val="auto"/>
          <w:sz w:val="24"/>
        </w:rPr>
        <w:t>（精确到小数点后二位）</w:t>
      </w:r>
    </w:p>
    <w:tbl>
      <w:tblPr>
        <w:tblStyle w:val="38"/>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0" w:type="dxa"/>
          <w:right w:w="108" w:type="dxa"/>
        </w:tblCellMar>
      </w:tblPr>
      <w:tblGrid>
        <w:gridCol w:w="819"/>
        <w:gridCol w:w="1269"/>
        <w:gridCol w:w="6627"/>
        <w:gridCol w:w="880"/>
      </w:tblGrid>
      <w:tr w14:paraId="0E644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67" w:hRule="atLeast"/>
          <w:jc w:val="center"/>
        </w:trPr>
        <w:tc>
          <w:tcPr>
            <w:tcW w:w="819" w:type="dxa"/>
            <w:noWrap w:val="0"/>
            <w:vAlign w:val="center"/>
          </w:tcPr>
          <w:p w14:paraId="1B1BD4EE">
            <w:pPr>
              <w:spacing w:before="0" w:beforeLines="0" w:after="0" w:line="360" w:lineRule="auto"/>
              <w:ind w:firstLine="0" w:firstLineChars="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序号</w:t>
            </w:r>
          </w:p>
        </w:tc>
        <w:tc>
          <w:tcPr>
            <w:tcW w:w="1269" w:type="dxa"/>
            <w:noWrap w:val="0"/>
            <w:vAlign w:val="center"/>
          </w:tcPr>
          <w:p w14:paraId="3CE1E811">
            <w:pPr>
              <w:spacing w:before="0" w:beforeLines="0" w:after="0" w:line="360" w:lineRule="auto"/>
              <w:ind w:firstLine="0" w:firstLineChars="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名称</w:t>
            </w:r>
          </w:p>
        </w:tc>
        <w:tc>
          <w:tcPr>
            <w:tcW w:w="6627" w:type="dxa"/>
            <w:noWrap w:val="0"/>
            <w:vAlign w:val="center"/>
          </w:tcPr>
          <w:p w14:paraId="75487B37">
            <w:pPr>
              <w:spacing w:before="0" w:beforeLines="0" w:after="0" w:line="360" w:lineRule="auto"/>
              <w:ind w:firstLine="0" w:firstLineChars="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评审细则</w:t>
            </w:r>
          </w:p>
        </w:tc>
        <w:tc>
          <w:tcPr>
            <w:tcW w:w="880" w:type="dxa"/>
            <w:noWrap w:val="0"/>
            <w:vAlign w:val="center"/>
          </w:tcPr>
          <w:p w14:paraId="395FA87C">
            <w:pPr>
              <w:spacing w:before="0" w:beforeLines="0" w:after="0" w:line="360" w:lineRule="auto"/>
              <w:ind w:firstLine="0" w:firstLineChars="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分值</w:t>
            </w:r>
          </w:p>
        </w:tc>
      </w:tr>
      <w:tr w14:paraId="2C098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restart"/>
            <w:shd w:val="clear" w:color="000000" w:fill="FFFFFF"/>
            <w:noWrap w:val="0"/>
            <w:vAlign w:val="center"/>
          </w:tcPr>
          <w:p w14:paraId="24B16B62">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w:t>
            </w:r>
          </w:p>
        </w:tc>
        <w:tc>
          <w:tcPr>
            <w:tcW w:w="1269" w:type="dxa"/>
            <w:vMerge w:val="restart"/>
            <w:shd w:val="clear" w:color="auto" w:fill="auto"/>
            <w:noWrap w:val="0"/>
            <w:vAlign w:val="center"/>
          </w:tcPr>
          <w:p w14:paraId="20A1904B">
            <w:pPr>
              <w:spacing w:before="0" w:beforeLines="0" w:after="0" w:line="360" w:lineRule="auto"/>
              <w:ind w:firstLine="0" w:firstLineChars="0"/>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企业实力</w:t>
            </w:r>
          </w:p>
        </w:tc>
        <w:tc>
          <w:tcPr>
            <w:tcW w:w="6627" w:type="dxa"/>
            <w:vMerge w:val="restart"/>
            <w:shd w:val="clear" w:color="auto" w:fill="auto"/>
            <w:noWrap w:val="0"/>
            <w:vAlign w:val="center"/>
          </w:tcPr>
          <w:p w14:paraId="765107DD">
            <w:pPr>
              <w:widowControl/>
              <w:numPr>
                <w:ilvl w:val="0"/>
                <w:numId w:val="0"/>
              </w:numPr>
              <w:adjustRightInd w:val="0"/>
              <w:snapToGrid w:val="0"/>
              <w:spacing w:before="0" w:beforeLines="0" w:after="0" w:line="360" w:lineRule="auto"/>
              <w:ind w:firstLine="480" w:firstLineChars="200"/>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投标人具备质量管理体系认证</w:t>
            </w:r>
            <w:r>
              <w:rPr>
                <w:rFonts w:hint="eastAsia" w:asciiTheme="minorEastAsia" w:hAnsiTheme="minorEastAsia" w:eastAsiaTheme="minorEastAsia" w:cstheme="minorEastAsia"/>
                <w:color w:val="000000" w:themeColor="text1"/>
                <w:sz w:val="24"/>
                <w:szCs w:val="24"/>
                <w:lang w:val="en-US" w:eastAsia="zh-CN"/>
              </w:rPr>
              <w:t>证书</w:t>
            </w:r>
            <w:r>
              <w:rPr>
                <w:rFonts w:hint="eastAsia" w:asciiTheme="minorEastAsia" w:hAnsiTheme="minorEastAsia" w:eastAsiaTheme="minorEastAsia" w:cstheme="minorEastAsia"/>
                <w:color w:val="000000" w:themeColor="text1"/>
                <w:sz w:val="24"/>
                <w:szCs w:val="24"/>
              </w:rPr>
              <w:t>、环境管理体系认证</w:t>
            </w:r>
            <w:r>
              <w:rPr>
                <w:rFonts w:hint="eastAsia" w:asciiTheme="minorEastAsia" w:hAnsiTheme="minorEastAsia" w:eastAsiaTheme="minorEastAsia" w:cstheme="minorEastAsia"/>
                <w:color w:val="000000" w:themeColor="text1"/>
                <w:sz w:val="24"/>
                <w:szCs w:val="24"/>
                <w:lang w:val="en-US" w:eastAsia="zh-CN"/>
              </w:rPr>
              <w:t>证书</w:t>
            </w:r>
            <w:r>
              <w:rPr>
                <w:rFonts w:hint="eastAsia" w:asciiTheme="minorEastAsia" w:hAnsiTheme="minorEastAsia" w:eastAsiaTheme="minorEastAsia" w:cstheme="minorEastAsia"/>
                <w:color w:val="000000" w:themeColor="text1"/>
                <w:sz w:val="24"/>
                <w:szCs w:val="24"/>
              </w:rPr>
              <w:t>、职业健康安全管理体系认证</w:t>
            </w:r>
            <w:r>
              <w:rPr>
                <w:rFonts w:hint="eastAsia" w:asciiTheme="minorEastAsia" w:hAnsiTheme="minorEastAsia" w:eastAsiaTheme="minorEastAsia" w:cstheme="minorEastAsia"/>
                <w:color w:val="000000" w:themeColor="text1"/>
                <w:sz w:val="24"/>
                <w:szCs w:val="24"/>
                <w:lang w:val="en-US" w:eastAsia="zh-CN"/>
              </w:rPr>
              <w:t>证书</w:t>
            </w:r>
            <w:r>
              <w:rPr>
                <w:rFonts w:hint="eastAsia" w:asciiTheme="minorEastAsia" w:hAnsiTheme="minorEastAsia" w:eastAsiaTheme="minorEastAsia" w:cstheme="minorEastAsia"/>
                <w:color w:val="000000" w:themeColor="text1"/>
                <w:sz w:val="24"/>
                <w:szCs w:val="24"/>
              </w:rPr>
              <w:t>且在有效期内的，每提供一个有效证书得</w:t>
            </w:r>
            <w:r>
              <w:rPr>
                <w:rFonts w:hint="eastAsia" w:asciiTheme="minorEastAsia" w:hAnsiTheme="minorEastAsia" w:eastAsiaTheme="minorEastAsia" w:cstheme="minorEastAsia"/>
                <w:color w:val="000000" w:themeColor="text1"/>
                <w:sz w:val="24"/>
                <w:szCs w:val="24"/>
                <w:lang w:val="en-US" w:eastAsia="zh-CN"/>
              </w:rPr>
              <w:t>1</w:t>
            </w:r>
            <w:r>
              <w:rPr>
                <w:rFonts w:hint="eastAsia" w:asciiTheme="minorEastAsia" w:hAnsiTheme="minorEastAsia" w:eastAsiaTheme="minorEastAsia" w:cstheme="minorEastAsia"/>
                <w:color w:val="000000" w:themeColor="text1"/>
                <w:sz w:val="24"/>
                <w:szCs w:val="24"/>
              </w:rPr>
              <w:t>分，最高得</w:t>
            </w:r>
            <w:r>
              <w:rPr>
                <w:rFonts w:hint="eastAsia" w:asciiTheme="minorEastAsia" w:hAnsiTheme="minorEastAsia" w:eastAsiaTheme="minorEastAsia" w:cstheme="minorEastAsia"/>
                <w:color w:val="000000" w:themeColor="text1"/>
                <w:sz w:val="24"/>
                <w:szCs w:val="24"/>
                <w:lang w:val="en-US" w:eastAsia="zh-CN"/>
              </w:rPr>
              <w:t>3</w:t>
            </w:r>
            <w:r>
              <w:rPr>
                <w:rFonts w:hint="eastAsia" w:asciiTheme="minorEastAsia" w:hAnsiTheme="minorEastAsia" w:eastAsiaTheme="minorEastAsia" w:cstheme="minorEastAsia"/>
                <w:color w:val="000000" w:themeColor="text1"/>
                <w:sz w:val="24"/>
                <w:szCs w:val="24"/>
              </w:rPr>
              <w:t>分。</w:t>
            </w:r>
          </w:p>
          <w:p w14:paraId="366A15CC">
            <w:pPr>
              <w:widowControl/>
              <w:numPr>
                <w:ilvl w:val="0"/>
                <w:numId w:val="0"/>
              </w:numPr>
              <w:adjustRightInd w:val="0"/>
              <w:snapToGrid w:val="0"/>
              <w:spacing w:before="0" w:beforeLines="0" w:after="0" w:line="360" w:lineRule="auto"/>
              <w:ind w:firstLine="480" w:firstLineChars="200"/>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lang w:val="en-US" w:eastAsia="zh-CN"/>
              </w:rPr>
              <w:t>注：</w:t>
            </w:r>
            <w:r>
              <w:rPr>
                <w:rFonts w:hint="eastAsia" w:asciiTheme="minorEastAsia" w:hAnsiTheme="minorEastAsia" w:eastAsiaTheme="minorEastAsia" w:cstheme="minorEastAsia"/>
                <w:color w:val="000000" w:themeColor="text1"/>
                <w:sz w:val="24"/>
                <w:szCs w:val="24"/>
              </w:rPr>
              <w:t>投标文件中同时提供证书复印件或扫描件及</w:t>
            </w:r>
            <w:r>
              <w:rPr>
                <w:rFonts w:hint="eastAsia" w:asciiTheme="minorEastAsia" w:hAnsiTheme="minorEastAsia" w:eastAsiaTheme="minorEastAsia" w:cstheme="minorEastAsia"/>
                <w:color w:val="000000" w:themeColor="text1"/>
                <w:sz w:val="24"/>
                <w:szCs w:val="24"/>
              </w:rPr>
              <w:fldChar w:fldCharType="begin"/>
            </w:r>
            <w:r>
              <w:rPr>
                <w:rFonts w:hint="eastAsia" w:asciiTheme="minorEastAsia" w:hAnsiTheme="minorEastAsia" w:eastAsiaTheme="minorEastAsia" w:cstheme="minorEastAsia"/>
                <w:color w:val="000000" w:themeColor="text1"/>
                <w:sz w:val="24"/>
                <w:szCs w:val="24"/>
              </w:rPr>
              <w:instrText xml:space="preserve"> HYPERLINK "https://www.so.com/link?m=bU4vPrrNJW/yT0AFI7NPx/qkYaQLtivtxTUhuBLPQ2Z2ykVHhPf+StjK/v3el8JLSLyW3DTmFy28APqB5yhybDX4Ij/KB0z0DoGEtArfE0BHpkkXhMiHJzy07zQroPqlWA6xwhYM6IkvA53zqX2pBgYTqCKQ/cO2lCvW70VLfxV8lovP7xiPsWPbZe9RVeQzFmRlYEcDdg72JC5v0" \t "https://www.so.com/_blank" </w:instrText>
            </w:r>
            <w:r>
              <w:rPr>
                <w:rFonts w:hint="eastAsia" w:asciiTheme="minorEastAsia" w:hAnsiTheme="minorEastAsia" w:eastAsiaTheme="minorEastAsia" w:cstheme="minorEastAsia"/>
                <w:color w:val="000000" w:themeColor="text1"/>
                <w:sz w:val="24"/>
                <w:szCs w:val="24"/>
              </w:rPr>
              <w:fldChar w:fldCharType="separate"/>
            </w:r>
            <w:r>
              <w:rPr>
                <w:rFonts w:hint="eastAsia" w:asciiTheme="minorEastAsia" w:hAnsiTheme="minorEastAsia" w:eastAsiaTheme="minorEastAsia" w:cstheme="minorEastAsia"/>
                <w:color w:val="000000" w:themeColor="text1"/>
                <w:sz w:val="24"/>
                <w:szCs w:val="24"/>
              </w:rPr>
              <w:t>全国认证认可信息公共服务平台</w:t>
            </w:r>
            <w:r>
              <w:rPr>
                <w:rFonts w:hint="eastAsia" w:asciiTheme="minorEastAsia" w:hAnsiTheme="minorEastAsia" w:eastAsiaTheme="minorEastAsia" w:cstheme="minorEastAsia"/>
                <w:color w:val="000000" w:themeColor="text1"/>
                <w:sz w:val="24"/>
                <w:szCs w:val="24"/>
              </w:rPr>
              <w:fldChar w:fldCharType="end"/>
            </w:r>
            <w:r>
              <w:rPr>
                <w:rFonts w:hint="eastAsia" w:asciiTheme="minorEastAsia" w:hAnsiTheme="minorEastAsia" w:eastAsiaTheme="minorEastAsia" w:cstheme="minorEastAsia"/>
                <w:color w:val="000000" w:themeColor="text1"/>
                <w:sz w:val="24"/>
                <w:szCs w:val="24"/>
              </w:rPr>
              <w:t>（http://cx.cnca.cn/CertECloud/index/index/page）的证书网页截图</w:t>
            </w:r>
            <w:r>
              <w:rPr>
                <w:rFonts w:hint="eastAsia" w:asciiTheme="minorEastAsia" w:hAnsiTheme="minorEastAsia" w:eastAsiaTheme="minorEastAsia" w:cstheme="minorEastAsia"/>
                <w:color w:val="000000" w:themeColor="text1"/>
                <w:sz w:val="24"/>
                <w:szCs w:val="24"/>
                <w:lang w:eastAsia="zh-CN"/>
              </w:rPr>
              <w:t>复印件或扫描件加盖</w:t>
            </w:r>
            <w:r>
              <w:rPr>
                <w:rFonts w:hint="eastAsia" w:asciiTheme="minorEastAsia" w:hAnsiTheme="minorEastAsia" w:eastAsiaTheme="minorEastAsia" w:cstheme="minorEastAsia"/>
                <w:color w:val="000000" w:themeColor="text1"/>
                <w:sz w:val="24"/>
                <w:szCs w:val="24"/>
                <w:lang w:val="en-US" w:eastAsia="zh-CN"/>
              </w:rPr>
              <w:t>投标人</w:t>
            </w:r>
            <w:r>
              <w:rPr>
                <w:rFonts w:hint="eastAsia" w:asciiTheme="minorEastAsia" w:hAnsiTheme="minorEastAsia" w:eastAsiaTheme="minorEastAsia" w:cstheme="minorEastAsia"/>
                <w:color w:val="000000" w:themeColor="text1"/>
                <w:sz w:val="24"/>
                <w:szCs w:val="24"/>
                <w:lang w:eastAsia="zh-CN"/>
              </w:rPr>
              <w:t>公章</w:t>
            </w:r>
            <w:r>
              <w:rPr>
                <w:rFonts w:hint="eastAsia" w:asciiTheme="minorEastAsia" w:hAnsiTheme="minorEastAsia" w:eastAsiaTheme="minorEastAsia" w:cstheme="minorEastAsia"/>
                <w:color w:val="000000" w:themeColor="text1"/>
                <w:sz w:val="24"/>
                <w:szCs w:val="24"/>
              </w:rPr>
              <w:t>，否则不得分</w:t>
            </w:r>
            <w:r>
              <w:rPr>
                <w:rFonts w:hint="eastAsia" w:asciiTheme="minorEastAsia" w:hAnsiTheme="minorEastAsia" w:eastAsiaTheme="minorEastAsia" w:cstheme="minorEastAsia"/>
                <w:color w:val="000000" w:themeColor="text1"/>
                <w:sz w:val="24"/>
                <w:szCs w:val="24"/>
                <w:lang w:eastAsia="zh-CN"/>
              </w:rPr>
              <w:t>。</w:t>
            </w:r>
          </w:p>
        </w:tc>
        <w:tc>
          <w:tcPr>
            <w:tcW w:w="880" w:type="dxa"/>
            <w:vMerge w:val="restart"/>
            <w:shd w:val="clear" w:color="000000" w:fill="FFFFFF"/>
            <w:noWrap w:val="0"/>
            <w:vAlign w:val="center"/>
          </w:tcPr>
          <w:p w14:paraId="1FE4C5C2">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3分</w:t>
            </w:r>
          </w:p>
        </w:tc>
      </w:tr>
      <w:tr w14:paraId="313E4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1AD4ED85">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61A79D14">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7EEEB2E6">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623B9B47">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2CD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1715A6D0">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2A81DD6C">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0B7AE6FE">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14CC3F4B">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04FE2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restart"/>
            <w:shd w:val="clear" w:color="000000" w:fill="FFFFFF"/>
            <w:noWrap w:val="0"/>
            <w:vAlign w:val="center"/>
          </w:tcPr>
          <w:p w14:paraId="5D12B823">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w:t>
            </w:r>
          </w:p>
        </w:tc>
        <w:tc>
          <w:tcPr>
            <w:tcW w:w="1269" w:type="dxa"/>
            <w:vMerge w:val="continue"/>
            <w:shd w:val="clear" w:color="auto" w:fill="auto"/>
            <w:noWrap w:val="0"/>
            <w:vAlign w:val="center"/>
          </w:tcPr>
          <w:p w14:paraId="4D28C6B3">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restart"/>
            <w:shd w:val="clear" w:color="auto" w:fill="auto"/>
            <w:noWrap w:val="0"/>
            <w:vAlign w:val="center"/>
          </w:tcPr>
          <w:p w14:paraId="2442C0FC">
            <w:pPr>
              <w:spacing w:before="0" w:beforeLines="0" w:after="0" w:line="360" w:lineRule="auto"/>
              <w:ind w:firstLine="480" w:firstLineChars="20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rPr>
              <w:t>投标人具有良好的经营信用，</w:t>
            </w:r>
            <w:r>
              <w:rPr>
                <w:rFonts w:hint="eastAsia" w:asciiTheme="minorEastAsia" w:hAnsiTheme="minorEastAsia" w:eastAsiaTheme="minorEastAsia" w:cstheme="minorEastAsia"/>
                <w:color w:val="000000" w:themeColor="text1"/>
                <w:sz w:val="24"/>
                <w:szCs w:val="24"/>
                <w:lang w:val="en-US" w:eastAsia="zh-CN"/>
              </w:rPr>
              <w:t>近一年在</w:t>
            </w:r>
            <w:r>
              <w:rPr>
                <w:rFonts w:hint="eastAsia" w:asciiTheme="minorEastAsia" w:hAnsiTheme="minorEastAsia" w:eastAsiaTheme="minorEastAsia" w:cstheme="minorEastAsia"/>
                <w:color w:val="000000" w:themeColor="text1"/>
                <w:sz w:val="24"/>
                <w:szCs w:val="24"/>
              </w:rPr>
              <w:t>杭州市住房保障和房产管理局开展的住房租赁企业信用等级评价中：</w:t>
            </w:r>
            <w:r>
              <w:rPr>
                <w:rFonts w:hint="eastAsia" w:asciiTheme="minorEastAsia" w:hAnsiTheme="minorEastAsia" w:eastAsiaTheme="minorEastAsia" w:cstheme="minorEastAsia"/>
                <w:color w:val="000000" w:themeColor="text1"/>
                <w:sz w:val="24"/>
                <w:szCs w:val="24"/>
              </w:rPr>
              <w:br w:type="textWrapping"/>
            </w:r>
            <w:r>
              <w:rPr>
                <w:rFonts w:hint="eastAsia" w:asciiTheme="minorEastAsia" w:hAnsiTheme="minorEastAsia" w:eastAsiaTheme="minorEastAsia" w:cstheme="minorEastAsia"/>
                <w:color w:val="000000" w:themeColor="text1"/>
                <w:sz w:val="24"/>
                <w:szCs w:val="24"/>
              </w:rPr>
              <w:t>1、企业信用等级为A级的，得3分；</w:t>
            </w:r>
            <w:r>
              <w:rPr>
                <w:rFonts w:hint="eastAsia" w:asciiTheme="minorEastAsia" w:hAnsiTheme="minorEastAsia" w:eastAsiaTheme="minorEastAsia" w:cstheme="minorEastAsia"/>
                <w:color w:val="000000" w:themeColor="text1"/>
                <w:sz w:val="24"/>
                <w:szCs w:val="24"/>
              </w:rPr>
              <w:br w:type="textWrapping"/>
            </w:r>
            <w:r>
              <w:rPr>
                <w:rFonts w:hint="eastAsia" w:asciiTheme="minorEastAsia" w:hAnsiTheme="minorEastAsia" w:eastAsiaTheme="minorEastAsia" w:cstheme="minorEastAsia"/>
                <w:color w:val="000000" w:themeColor="text1"/>
                <w:sz w:val="24"/>
                <w:szCs w:val="24"/>
              </w:rPr>
              <w:t>2、企业信用等级为B级的，得2分；</w:t>
            </w:r>
            <w:r>
              <w:rPr>
                <w:rFonts w:hint="eastAsia" w:asciiTheme="minorEastAsia" w:hAnsiTheme="minorEastAsia" w:eastAsiaTheme="minorEastAsia" w:cstheme="minorEastAsia"/>
                <w:color w:val="000000" w:themeColor="text1"/>
                <w:sz w:val="24"/>
                <w:szCs w:val="24"/>
              </w:rPr>
              <w:br w:type="textWrapping"/>
            </w:r>
            <w:r>
              <w:rPr>
                <w:rFonts w:hint="eastAsia" w:asciiTheme="minorEastAsia" w:hAnsiTheme="minorEastAsia" w:eastAsiaTheme="minorEastAsia" w:cstheme="minorEastAsia"/>
                <w:color w:val="000000" w:themeColor="text1"/>
                <w:sz w:val="24"/>
                <w:szCs w:val="24"/>
              </w:rPr>
              <w:t>3、企业信用等级为C级的，得1分；</w:t>
            </w:r>
            <w:r>
              <w:rPr>
                <w:rFonts w:hint="eastAsia" w:asciiTheme="minorEastAsia" w:hAnsiTheme="minorEastAsia" w:eastAsiaTheme="minorEastAsia" w:cstheme="minorEastAsia"/>
                <w:color w:val="000000" w:themeColor="text1"/>
                <w:sz w:val="24"/>
                <w:szCs w:val="24"/>
              </w:rPr>
              <w:br w:type="textWrapping"/>
            </w:r>
            <w:r>
              <w:rPr>
                <w:rFonts w:hint="eastAsia" w:asciiTheme="minorEastAsia" w:hAnsiTheme="minorEastAsia" w:eastAsiaTheme="minorEastAsia" w:cstheme="minorEastAsia"/>
                <w:color w:val="000000" w:themeColor="text1"/>
                <w:sz w:val="24"/>
                <w:szCs w:val="24"/>
              </w:rPr>
              <w:t>4、C级以下的，不得分。</w:t>
            </w:r>
            <w:r>
              <w:rPr>
                <w:rFonts w:hint="eastAsia" w:asciiTheme="minorEastAsia" w:hAnsiTheme="minorEastAsia" w:eastAsiaTheme="minorEastAsia" w:cstheme="minorEastAsia"/>
                <w:color w:val="000000" w:themeColor="text1"/>
                <w:sz w:val="24"/>
                <w:szCs w:val="24"/>
              </w:rPr>
              <w:br w:type="textWrapping"/>
            </w:r>
            <w:r>
              <w:rPr>
                <w:rFonts w:hint="eastAsia" w:asciiTheme="minorEastAsia" w:hAnsiTheme="minorEastAsia" w:eastAsiaTheme="minorEastAsia" w:cstheme="minorEastAsia"/>
                <w:color w:val="000000" w:themeColor="text1"/>
                <w:sz w:val="24"/>
                <w:szCs w:val="24"/>
              </w:rPr>
              <w:t>本项最高3分</w:t>
            </w:r>
            <w:r>
              <w:rPr>
                <w:rFonts w:hint="eastAsia" w:asciiTheme="minorEastAsia" w:hAnsiTheme="minorEastAsia" w:eastAsiaTheme="minorEastAsia" w:cstheme="minorEastAsia"/>
                <w:color w:val="000000" w:themeColor="text1"/>
                <w:sz w:val="24"/>
                <w:szCs w:val="24"/>
                <w:lang w:eastAsia="zh-CN"/>
              </w:rPr>
              <w:t>。</w:t>
            </w:r>
          </w:p>
          <w:p w14:paraId="7BB85C0B">
            <w:pPr>
              <w:spacing w:before="0" w:beforeLines="0" w:after="0" w:line="360" w:lineRule="auto"/>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lang w:val="en-US" w:eastAsia="zh-CN"/>
              </w:rPr>
              <w:t>注：</w:t>
            </w:r>
            <w:r>
              <w:rPr>
                <w:rFonts w:hint="eastAsia" w:asciiTheme="minorEastAsia" w:hAnsiTheme="minorEastAsia" w:eastAsiaTheme="minorEastAsia" w:cstheme="minorEastAsia"/>
                <w:color w:val="000000" w:themeColor="text1"/>
                <w:sz w:val="24"/>
                <w:szCs w:val="24"/>
              </w:rPr>
              <w:t>提供官方证明材料（如：杭州市住房保障和房产管理局官方网站查询截图</w:t>
            </w:r>
            <w:r>
              <w:rPr>
                <w:rFonts w:hint="eastAsia" w:asciiTheme="minorEastAsia" w:hAnsiTheme="minorEastAsia" w:eastAsiaTheme="minorEastAsia" w:cstheme="minorEastAsia"/>
                <w:color w:val="000000" w:themeColor="text1"/>
                <w:sz w:val="24"/>
                <w:szCs w:val="24"/>
                <w:lang w:val="en-US" w:eastAsia="zh-CN"/>
              </w:rPr>
              <w:t>或</w:t>
            </w:r>
            <w:r>
              <w:rPr>
                <w:rFonts w:hint="eastAsia" w:asciiTheme="minorEastAsia" w:hAnsiTheme="minorEastAsia" w:eastAsiaTheme="minorEastAsia" w:cstheme="minorEastAsia"/>
                <w:color w:val="000000" w:themeColor="text1"/>
                <w:sz w:val="24"/>
                <w:szCs w:val="24"/>
              </w:rPr>
              <w:t>官方平台“e房通”查询截图）加盖</w:t>
            </w:r>
            <w:r>
              <w:rPr>
                <w:rFonts w:hint="eastAsia" w:asciiTheme="minorEastAsia" w:hAnsiTheme="minorEastAsia" w:eastAsiaTheme="minorEastAsia" w:cstheme="minorEastAsia"/>
                <w:color w:val="000000" w:themeColor="text1"/>
                <w:sz w:val="24"/>
                <w:szCs w:val="24"/>
                <w:lang w:val="en-US" w:eastAsia="zh-CN"/>
              </w:rPr>
              <w:t>投标人公章</w:t>
            </w:r>
            <w:r>
              <w:rPr>
                <w:rFonts w:hint="eastAsia" w:asciiTheme="minorEastAsia" w:hAnsiTheme="minorEastAsia" w:eastAsiaTheme="minorEastAsia" w:cstheme="minorEastAsia"/>
                <w:color w:val="000000" w:themeColor="text1"/>
                <w:sz w:val="24"/>
                <w:szCs w:val="24"/>
              </w:rPr>
              <w:t>，否则不得分。</w:t>
            </w:r>
          </w:p>
        </w:tc>
        <w:tc>
          <w:tcPr>
            <w:tcW w:w="880" w:type="dxa"/>
            <w:vMerge w:val="restart"/>
            <w:shd w:val="clear" w:color="000000" w:fill="FFFFFF"/>
            <w:noWrap w:val="0"/>
            <w:vAlign w:val="center"/>
          </w:tcPr>
          <w:p w14:paraId="2E78C9D7">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3分</w:t>
            </w:r>
          </w:p>
        </w:tc>
      </w:tr>
      <w:tr w14:paraId="27A86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11838103">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0D302B0B">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18969A31">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40D3D8FE">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583E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367F4EF7">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7E7E0851">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1D7E494F">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2AE89828">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2B831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53C69CE8">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2042EE03">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32984714">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68F3B8ED">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2499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31BFADC6">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01AEC60A">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6EA2AC0F">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54AEB8C6">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7BDC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2CC72AC8">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77680B23">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66F45D74">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18032B03">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4CB94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restart"/>
            <w:noWrap w:val="0"/>
            <w:vAlign w:val="center"/>
          </w:tcPr>
          <w:p w14:paraId="033B3614">
            <w:pPr>
              <w:spacing w:before="0" w:beforeLines="0" w:after="0" w:line="360" w:lineRule="auto"/>
              <w:ind w:firstLine="0" w:firstLineChars="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w:t>
            </w:r>
          </w:p>
        </w:tc>
        <w:tc>
          <w:tcPr>
            <w:tcW w:w="1269" w:type="dxa"/>
            <w:vMerge w:val="continue"/>
            <w:noWrap w:val="0"/>
            <w:vAlign w:val="center"/>
          </w:tcPr>
          <w:p w14:paraId="516A3F31">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restart"/>
            <w:noWrap w:val="0"/>
            <w:vAlign w:val="center"/>
          </w:tcPr>
          <w:p w14:paraId="0C4B631E">
            <w:pPr>
              <w:spacing w:before="0" w:beforeLines="0" w:after="0" w:line="360" w:lineRule="auto"/>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投标人曾在人才服务领域内取得的政府颁发的荣誉情况</w:t>
            </w:r>
            <w:r>
              <w:rPr>
                <w:rFonts w:hint="eastAsia" w:asciiTheme="minorEastAsia" w:hAnsiTheme="minorEastAsia" w:eastAsiaTheme="minorEastAsia" w:cstheme="minorEastAsia"/>
                <w:color w:val="000000" w:themeColor="text1"/>
                <w:sz w:val="24"/>
                <w:szCs w:val="24"/>
                <w:lang w:eastAsia="zh-CN"/>
              </w:rPr>
              <w:t>：</w:t>
            </w:r>
            <w:r>
              <w:rPr>
                <w:rFonts w:hint="eastAsia" w:asciiTheme="minorEastAsia" w:hAnsiTheme="minorEastAsia" w:eastAsiaTheme="minorEastAsia" w:cstheme="minorEastAsia"/>
                <w:color w:val="000000" w:themeColor="text1"/>
                <w:sz w:val="24"/>
                <w:szCs w:val="24"/>
              </w:rPr>
              <w:br w:type="textWrapping"/>
            </w:r>
            <w:r>
              <w:rPr>
                <w:rFonts w:hint="eastAsia" w:asciiTheme="minorEastAsia" w:hAnsiTheme="minorEastAsia" w:eastAsiaTheme="minorEastAsia" w:cstheme="minorEastAsia"/>
                <w:color w:val="000000" w:themeColor="text1"/>
                <w:sz w:val="24"/>
                <w:szCs w:val="24"/>
              </w:rPr>
              <w:t>1、获得省级及以上荣誉，每个得3分</w:t>
            </w:r>
            <w:r>
              <w:rPr>
                <w:rFonts w:hint="eastAsia" w:asciiTheme="minorEastAsia" w:hAnsiTheme="minorEastAsia" w:eastAsiaTheme="minorEastAsia" w:cstheme="minorEastAsia"/>
                <w:color w:val="000000" w:themeColor="text1"/>
                <w:sz w:val="24"/>
                <w:szCs w:val="24"/>
                <w:lang w:eastAsia="zh-CN"/>
              </w:rPr>
              <w:t>；</w:t>
            </w:r>
            <w:r>
              <w:rPr>
                <w:rFonts w:hint="eastAsia" w:asciiTheme="minorEastAsia" w:hAnsiTheme="minorEastAsia" w:eastAsiaTheme="minorEastAsia" w:cstheme="minorEastAsia"/>
                <w:color w:val="000000" w:themeColor="text1"/>
                <w:sz w:val="24"/>
                <w:szCs w:val="24"/>
              </w:rPr>
              <w:br w:type="textWrapping"/>
            </w:r>
            <w:r>
              <w:rPr>
                <w:rFonts w:hint="eastAsia" w:asciiTheme="minorEastAsia" w:hAnsiTheme="minorEastAsia" w:eastAsiaTheme="minorEastAsia" w:cstheme="minorEastAsia"/>
                <w:color w:val="000000" w:themeColor="text1"/>
                <w:sz w:val="24"/>
                <w:szCs w:val="24"/>
              </w:rPr>
              <w:t>2、获得市级荣誉，每个得2分</w:t>
            </w:r>
            <w:r>
              <w:rPr>
                <w:rFonts w:hint="eastAsia" w:asciiTheme="minorEastAsia" w:hAnsiTheme="minorEastAsia" w:eastAsiaTheme="minorEastAsia" w:cstheme="minorEastAsia"/>
                <w:color w:val="000000" w:themeColor="text1"/>
                <w:sz w:val="24"/>
                <w:szCs w:val="24"/>
                <w:lang w:eastAsia="zh-CN"/>
              </w:rPr>
              <w:t>；</w:t>
            </w:r>
            <w:r>
              <w:rPr>
                <w:rFonts w:hint="eastAsia" w:asciiTheme="minorEastAsia" w:hAnsiTheme="minorEastAsia" w:eastAsiaTheme="minorEastAsia" w:cstheme="minorEastAsia"/>
                <w:color w:val="000000" w:themeColor="text1"/>
                <w:sz w:val="24"/>
                <w:szCs w:val="24"/>
              </w:rPr>
              <w:br w:type="textWrapping"/>
            </w:r>
            <w:r>
              <w:rPr>
                <w:rFonts w:hint="eastAsia" w:asciiTheme="minorEastAsia" w:hAnsiTheme="minorEastAsia" w:eastAsiaTheme="minorEastAsia" w:cstheme="minorEastAsia"/>
                <w:color w:val="000000" w:themeColor="text1"/>
                <w:sz w:val="24"/>
                <w:szCs w:val="24"/>
              </w:rPr>
              <w:t>3、获得区级荣誉，每个得1分</w:t>
            </w:r>
            <w:r>
              <w:rPr>
                <w:rFonts w:hint="eastAsia" w:asciiTheme="minorEastAsia" w:hAnsiTheme="minorEastAsia" w:eastAsiaTheme="minorEastAsia" w:cstheme="minorEastAsia"/>
                <w:color w:val="000000" w:themeColor="text1"/>
                <w:sz w:val="24"/>
                <w:szCs w:val="24"/>
                <w:lang w:eastAsia="zh-CN"/>
              </w:rPr>
              <w:t>；</w:t>
            </w:r>
            <w:r>
              <w:rPr>
                <w:rFonts w:hint="eastAsia" w:asciiTheme="minorEastAsia" w:hAnsiTheme="minorEastAsia" w:eastAsiaTheme="minorEastAsia" w:cstheme="minorEastAsia"/>
                <w:color w:val="000000" w:themeColor="text1"/>
                <w:sz w:val="24"/>
                <w:szCs w:val="24"/>
              </w:rPr>
              <w:br w:type="textWrapping"/>
            </w:r>
            <w:r>
              <w:rPr>
                <w:rFonts w:hint="eastAsia" w:asciiTheme="minorEastAsia" w:hAnsiTheme="minorEastAsia" w:eastAsiaTheme="minorEastAsia" w:cstheme="minorEastAsia"/>
                <w:color w:val="000000" w:themeColor="text1"/>
                <w:sz w:val="24"/>
                <w:szCs w:val="24"/>
              </w:rPr>
              <w:t>包括但不限于如众创空间、创业服务等相关荣誉。没有以上级别荣誉不得分。按符合数量，整体最多计算5个荣誉，最高得10分。</w:t>
            </w:r>
          </w:p>
          <w:p w14:paraId="33C1D11C">
            <w:pPr>
              <w:spacing w:before="0" w:beforeLines="0" w:after="0" w:line="360" w:lineRule="auto"/>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lang w:val="en-US" w:eastAsia="zh-CN"/>
              </w:rPr>
              <w:t>注：</w:t>
            </w:r>
            <w:r>
              <w:rPr>
                <w:rFonts w:hint="eastAsia" w:asciiTheme="minorEastAsia" w:hAnsiTheme="minorEastAsia" w:eastAsiaTheme="minorEastAsia" w:cstheme="minorEastAsia"/>
                <w:color w:val="000000" w:themeColor="text1"/>
                <w:sz w:val="24"/>
                <w:szCs w:val="24"/>
              </w:rPr>
              <w:t>提供官方证明材料（如：官方网站截图</w:t>
            </w:r>
            <w:r>
              <w:rPr>
                <w:rFonts w:hint="eastAsia" w:asciiTheme="minorEastAsia" w:hAnsiTheme="minorEastAsia" w:eastAsiaTheme="minorEastAsia" w:cstheme="minorEastAsia"/>
                <w:color w:val="000000" w:themeColor="text1"/>
                <w:sz w:val="24"/>
                <w:szCs w:val="24"/>
                <w:lang w:val="en-US" w:eastAsia="zh-CN"/>
              </w:rPr>
              <w:t>或</w:t>
            </w:r>
            <w:r>
              <w:rPr>
                <w:rFonts w:hint="eastAsia" w:asciiTheme="minorEastAsia" w:hAnsiTheme="minorEastAsia" w:eastAsiaTheme="minorEastAsia" w:cstheme="minorEastAsia"/>
                <w:color w:val="000000" w:themeColor="text1"/>
                <w:sz w:val="24"/>
                <w:szCs w:val="24"/>
              </w:rPr>
              <w:t>官方公众号截图</w:t>
            </w:r>
            <w:r>
              <w:rPr>
                <w:rFonts w:hint="eastAsia" w:asciiTheme="minorEastAsia" w:hAnsiTheme="minorEastAsia" w:eastAsiaTheme="minorEastAsia" w:cstheme="minorEastAsia"/>
                <w:color w:val="000000" w:themeColor="text1"/>
                <w:sz w:val="24"/>
                <w:szCs w:val="24"/>
                <w:lang w:val="en-US" w:eastAsia="zh-CN"/>
              </w:rPr>
              <w:t>或</w:t>
            </w:r>
            <w:r>
              <w:rPr>
                <w:rFonts w:hint="eastAsia" w:asciiTheme="minorEastAsia" w:hAnsiTheme="minorEastAsia" w:eastAsiaTheme="minorEastAsia" w:cstheme="minorEastAsia"/>
                <w:color w:val="000000" w:themeColor="text1"/>
                <w:sz w:val="24"/>
                <w:szCs w:val="24"/>
              </w:rPr>
              <w:t>官方文件复印件</w:t>
            </w:r>
            <w:r>
              <w:rPr>
                <w:rFonts w:hint="eastAsia" w:asciiTheme="minorEastAsia" w:hAnsiTheme="minorEastAsia" w:eastAsiaTheme="minorEastAsia" w:cstheme="minorEastAsia"/>
                <w:color w:val="000000" w:themeColor="text1"/>
                <w:sz w:val="24"/>
                <w:szCs w:val="24"/>
                <w:lang w:val="en-US" w:eastAsia="zh-CN"/>
              </w:rPr>
              <w:t>或</w:t>
            </w:r>
            <w:r>
              <w:rPr>
                <w:rFonts w:hint="eastAsia" w:asciiTheme="minorEastAsia" w:hAnsiTheme="minorEastAsia" w:eastAsiaTheme="minorEastAsia" w:cstheme="minorEastAsia"/>
                <w:color w:val="000000" w:themeColor="text1"/>
                <w:sz w:val="24"/>
                <w:szCs w:val="24"/>
              </w:rPr>
              <w:t>官方荣誉证书复印件或扫描件加盖</w:t>
            </w:r>
            <w:r>
              <w:rPr>
                <w:rFonts w:hint="eastAsia" w:asciiTheme="minorEastAsia" w:hAnsiTheme="minorEastAsia" w:eastAsiaTheme="minorEastAsia" w:cstheme="minorEastAsia"/>
                <w:color w:val="000000" w:themeColor="text1"/>
                <w:sz w:val="24"/>
                <w:szCs w:val="24"/>
                <w:lang w:val="en-US" w:eastAsia="zh-CN"/>
              </w:rPr>
              <w:t>投标人公章。</w:t>
            </w:r>
          </w:p>
        </w:tc>
        <w:tc>
          <w:tcPr>
            <w:tcW w:w="880" w:type="dxa"/>
            <w:vMerge w:val="restart"/>
            <w:noWrap w:val="0"/>
            <w:vAlign w:val="center"/>
          </w:tcPr>
          <w:p w14:paraId="74483EC5">
            <w:pPr>
              <w:spacing w:before="0" w:beforeLines="0" w:after="0" w:line="360" w:lineRule="auto"/>
              <w:ind w:firstLine="0" w:firstLineChars="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10分</w:t>
            </w:r>
          </w:p>
        </w:tc>
      </w:tr>
      <w:tr w14:paraId="3F9C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30D9CF2F">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31FF3AAA">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6E62C641">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3298F650">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31042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4C7D162C">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34BDE033">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57CEF2CE">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74840932">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5F3A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27A142BA">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3C322ACE">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2F668DB5">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174358B5">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3FED8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04A02213">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17BA99CA">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3B88A1BA">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5B17386D">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6C9C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4B2C5C27">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29081BB5">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5C8BD955">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41AD43E1">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48ED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4A2A0A83">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012A45D1">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555DECB6">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5F6E9F55">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605B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1E1BFA60">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2BEBBB05">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53145694">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2428DB65">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1B83C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restart"/>
            <w:noWrap w:val="0"/>
            <w:vAlign w:val="center"/>
          </w:tcPr>
          <w:p w14:paraId="6EF9AE05">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w:t>
            </w:r>
          </w:p>
        </w:tc>
        <w:tc>
          <w:tcPr>
            <w:tcW w:w="1269" w:type="dxa"/>
            <w:vMerge w:val="restart"/>
            <w:noWrap w:val="0"/>
            <w:vAlign w:val="center"/>
          </w:tcPr>
          <w:p w14:paraId="225B7743">
            <w:pPr>
              <w:spacing w:before="0" w:beforeLines="0" w:after="0" w:line="360" w:lineRule="auto"/>
              <w:ind w:firstLine="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党（团）活动组织能力</w:t>
            </w:r>
          </w:p>
        </w:tc>
        <w:tc>
          <w:tcPr>
            <w:tcW w:w="6627" w:type="dxa"/>
            <w:vMerge w:val="restart"/>
            <w:noWrap w:val="0"/>
            <w:vAlign w:val="center"/>
          </w:tcPr>
          <w:p w14:paraId="113AF1E2">
            <w:pPr>
              <w:spacing w:before="0" w:beforeLines="0" w:after="0" w:line="360" w:lineRule="auto"/>
              <w:ind w:firstLine="480" w:firstLineChars="20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rPr>
              <w:t>投标人具备党（团）活动的组织能力，能够有效组织党（团）相关活动，加强运营项目在党（团）建设方面的活动，投标人获得镇街或以上行政</w:t>
            </w:r>
            <w:r>
              <w:rPr>
                <w:rFonts w:hint="eastAsia" w:asciiTheme="minorEastAsia" w:hAnsiTheme="minorEastAsia" w:eastAsiaTheme="minorEastAsia" w:cstheme="minorEastAsia"/>
                <w:color w:val="000000" w:themeColor="text1"/>
                <w:sz w:val="24"/>
                <w:szCs w:val="24"/>
                <w:lang w:eastAsia="zh-CN"/>
              </w:rPr>
              <w:t>部门</w:t>
            </w:r>
            <w:r>
              <w:rPr>
                <w:rFonts w:hint="eastAsia" w:asciiTheme="minorEastAsia" w:hAnsiTheme="minorEastAsia" w:eastAsiaTheme="minorEastAsia" w:cstheme="minorEastAsia"/>
                <w:color w:val="000000" w:themeColor="text1"/>
                <w:sz w:val="24"/>
                <w:szCs w:val="24"/>
              </w:rPr>
              <w:t>党工委、团委颁发的荣誉称号</w:t>
            </w:r>
            <w:r>
              <w:rPr>
                <w:rFonts w:hint="eastAsia" w:asciiTheme="minorEastAsia" w:hAnsiTheme="minorEastAsia" w:eastAsiaTheme="minorEastAsia" w:cstheme="minorEastAsia"/>
                <w:color w:val="000000" w:themeColor="text1"/>
                <w:sz w:val="24"/>
                <w:szCs w:val="24"/>
                <w:lang w:eastAsia="zh-CN"/>
              </w:rPr>
              <w:t>：</w:t>
            </w:r>
            <w:r>
              <w:rPr>
                <w:rFonts w:hint="eastAsia" w:asciiTheme="minorEastAsia" w:hAnsiTheme="minorEastAsia" w:eastAsiaTheme="minorEastAsia" w:cstheme="minorEastAsia"/>
                <w:color w:val="000000" w:themeColor="text1"/>
                <w:sz w:val="24"/>
                <w:szCs w:val="24"/>
                <w:highlight w:val="yellow"/>
              </w:rPr>
              <w:br w:type="textWrapping"/>
            </w:r>
            <w:r>
              <w:rPr>
                <w:rFonts w:hint="eastAsia" w:asciiTheme="minorEastAsia" w:hAnsiTheme="minorEastAsia" w:eastAsiaTheme="minorEastAsia" w:cstheme="minorEastAsia"/>
                <w:color w:val="000000" w:themeColor="text1"/>
                <w:sz w:val="24"/>
                <w:szCs w:val="24"/>
              </w:rPr>
              <w:t>1、获得省级及以上颁发的荣誉称号，每个得4分</w:t>
            </w:r>
            <w:r>
              <w:rPr>
                <w:rFonts w:hint="eastAsia" w:asciiTheme="minorEastAsia" w:hAnsiTheme="minorEastAsia" w:eastAsiaTheme="minorEastAsia" w:cstheme="minorEastAsia"/>
                <w:color w:val="000000" w:themeColor="text1"/>
                <w:sz w:val="24"/>
                <w:szCs w:val="24"/>
                <w:lang w:eastAsia="zh-CN"/>
              </w:rPr>
              <w:t>；</w:t>
            </w:r>
            <w:r>
              <w:rPr>
                <w:rFonts w:hint="eastAsia" w:asciiTheme="minorEastAsia" w:hAnsiTheme="minorEastAsia" w:eastAsiaTheme="minorEastAsia" w:cstheme="minorEastAsia"/>
                <w:color w:val="000000" w:themeColor="text1"/>
                <w:sz w:val="24"/>
                <w:szCs w:val="24"/>
              </w:rPr>
              <w:br w:type="textWrapping"/>
            </w:r>
            <w:r>
              <w:rPr>
                <w:rFonts w:hint="eastAsia" w:asciiTheme="minorEastAsia" w:hAnsiTheme="minorEastAsia" w:eastAsiaTheme="minorEastAsia" w:cstheme="minorEastAsia"/>
                <w:color w:val="000000" w:themeColor="text1"/>
                <w:sz w:val="24"/>
                <w:szCs w:val="24"/>
              </w:rPr>
              <w:t>2、获得市级颁发的荣誉称号，每个得3分</w:t>
            </w:r>
            <w:r>
              <w:rPr>
                <w:rFonts w:hint="eastAsia" w:asciiTheme="minorEastAsia" w:hAnsiTheme="minorEastAsia" w:eastAsiaTheme="minorEastAsia" w:cstheme="minorEastAsia"/>
                <w:color w:val="000000" w:themeColor="text1"/>
                <w:sz w:val="24"/>
                <w:szCs w:val="24"/>
                <w:lang w:eastAsia="zh-CN"/>
              </w:rPr>
              <w:t>；</w:t>
            </w:r>
            <w:r>
              <w:rPr>
                <w:rFonts w:hint="eastAsia" w:asciiTheme="minorEastAsia" w:hAnsiTheme="minorEastAsia" w:eastAsiaTheme="minorEastAsia" w:cstheme="minorEastAsia"/>
                <w:color w:val="000000" w:themeColor="text1"/>
                <w:sz w:val="24"/>
                <w:szCs w:val="24"/>
              </w:rPr>
              <w:br w:type="textWrapping"/>
            </w:r>
            <w:r>
              <w:rPr>
                <w:rFonts w:hint="eastAsia" w:asciiTheme="minorEastAsia" w:hAnsiTheme="minorEastAsia" w:eastAsiaTheme="minorEastAsia" w:cstheme="minorEastAsia"/>
                <w:color w:val="000000" w:themeColor="text1"/>
                <w:sz w:val="24"/>
                <w:szCs w:val="24"/>
              </w:rPr>
              <w:t>3、获得区级颁发的荣誉称号，每个得2分</w:t>
            </w:r>
            <w:r>
              <w:rPr>
                <w:rFonts w:hint="eastAsia" w:asciiTheme="minorEastAsia" w:hAnsiTheme="minorEastAsia" w:eastAsiaTheme="minorEastAsia" w:cstheme="minorEastAsia"/>
                <w:color w:val="000000" w:themeColor="text1"/>
                <w:sz w:val="24"/>
                <w:szCs w:val="24"/>
                <w:lang w:eastAsia="zh-CN"/>
              </w:rPr>
              <w:t>；</w:t>
            </w:r>
            <w:r>
              <w:rPr>
                <w:rFonts w:hint="eastAsia" w:asciiTheme="minorEastAsia" w:hAnsiTheme="minorEastAsia" w:eastAsiaTheme="minorEastAsia" w:cstheme="minorEastAsia"/>
                <w:color w:val="000000" w:themeColor="text1"/>
                <w:sz w:val="24"/>
                <w:szCs w:val="24"/>
              </w:rPr>
              <w:br w:type="textWrapping"/>
            </w:r>
            <w:r>
              <w:rPr>
                <w:rFonts w:hint="eastAsia" w:asciiTheme="minorEastAsia" w:hAnsiTheme="minorEastAsia" w:eastAsiaTheme="minorEastAsia" w:cstheme="minorEastAsia"/>
                <w:color w:val="000000" w:themeColor="text1"/>
                <w:sz w:val="24"/>
                <w:szCs w:val="24"/>
              </w:rPr>
              <w:t>4、获得镇街颁发的荣誉称号，每个得1分</w:t>
            </w:r>
            <w:r>
              <w:rPr>
                <w:rFonts w:hint="eastAsia" w:asciiTheme="minorEastAsia" w:hAnsiTheme="minorEastAsia" w:eastAsiaTheme="minorEastAsia" w:cstheme="minorEastAsia"/>
                <w:color w:val="000000" w:themeColor="text1"/>
                <w:sz w:val="24"/>
                <w:szCs w:val="24"/>
                <w:lang w:eastAsia="zh-CN"/>
              </w:rPr>
              <w:t>；</w:t>
            </w:r>
            <w:r>
              <w:rPr>
                <w:rFonts w:hint="eastAsia" w:asciiTheme="minorEastAsia" w:hAnsiTheme="minorEastAsia" w:eastAsiaTheme="minorEastAsia" w:cstheme="minorEastAsia"/>
                <w:color w:val="000000" w:themeColor="text1"/>
                <w:sz w:val="24"/>
                <w:szCs w:val="24"/>
              </w:rPr>
              <w:br w:type="textWrapping"/>
            </w:r>
            <w:r>
              <w:rPr>
                <w:rFonts w:hint="eastAsia" w:asciiTheme="minorEastAsia" w:hAnsiTheme="minorEastAsia" w:eastAsiaTheme="minorEastAsia" w:cstheme="minorEastAsia"/>
                <w:color w:val="000000" w:themeColor="text1"/>
                <w:sz w:val="24"/>
                <w:szCs w:val="24"/>
              </w:rPr>
              <w:t>没有以上级别荣誉不得分，按符合数量，整体最多计算5个荣誉，最高得10分。需提供官方证明材料（如：官方网站查询截图、官方公众号截图、官方文件复印件、官方荣誉证书复印件或扫描件加盖</w:t>
            </w:r>
            <w:r>
              <w:rPr>
                <w:rFonts w:hint="eastAsia" w:asciiTheme="minorEastAsia" w:hAnsiTheme="minorEastAsia" w:eastAsiaTheme="minorEastAsia" w:cstheme="minorEastAsia"/>
                <w:color w:val="000000" w:themeColor="text1"/>
                <w:sz w:val="24"/>
                <w:szCs w:val="24"/>
                <w:lang w:val="en-US" w:eastAsia="zh-CN"/>
              </w:rPr>
              <w:t>投标人公章</w:t>
            </w:r>
            <w:r>
              <w:rPr>
                <w:rFonts w:hint="eastAsia" w:asciiTheme="minorEastAsia" w:hAnsiTheme="minorEastAsia" w:eastAsiaTheme="minorEastAsia" w:cstheme="minorEastAsia"/>
                <w:color w:val="000000" w:themeColor="text1"/>
                <w:sz w:val="24"/>
                <w:szCs w:val="24"/>
                <w:lang w:eastAsia="zh-CN"/>
              </w:rPr>
              <w:t>。</w:t>
            </w:r>
          </w:p>
        </w:tc>
        <w:tc>
          <w:tcPr>
            <w:tcW w:w="880" w:type="dxa"/>
            <w:vMerge w:val="restart"/>
            <w:noWrap w:val="0"/>
            <w:vAlign w:val="center"/>
          </w:tcPr>
          <w:p w14:paraId="60FFC048">
            <w:pPr>
              <w:spacing w:before="0" w:beforeLines="0" w:after="0" w:line="360" w:lineRule="auto"/>
              <w:ind w:firstLine="0" w:firstLineChars="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10分</w:t>
            </w:r>
          </w:p>
        </w:tc>
      </w:tr>
      <w:tr w14:paraId="12D7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0F7524A7">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2A9DC9DE">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5D6A7108">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57C83D01">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4E61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708E01C6">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26199342">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4C0C0B4F">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12F4782F">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5715C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62E33EEF">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7E261253">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5BD40EAD">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2DCA9C01">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3217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579C5ECD">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3A0661A7">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1E291852">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1671C2E0">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48E4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502A2FB4">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72556A84">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62DB8E35">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502FEB19">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6DF4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1811400D">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0036B576">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51C564B0">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2F146D40">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2C94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1DA3DC86">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0BB5628E">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73F08DE9">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26CB5F5D">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6283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restart"/>
            <w:shd w:val="clear" w:color="000000" w:fill="FFFFFF"/>
            <w:noWrap w:val="0"/>
            <w:vAlign w:val="center"/>
          </w:tcPr>
          <w:p w14:paraId="2F2787A0">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w:t>
            </w:r>
          </w:p>
        </w:tc>
        <w:tc>
          <w:tcPr>
            <w:tcW w:w="1269" w:type="dxa"/>
            <w:vMerge w:val="restart"/>
            <w:shd w:val="clear" w:color="auto" w:fill="auto"/>
            <w:noWrap w:val="0"/>
            <w:vAlign w:val="center"/>
          </w:tcPr>
          <w:p w14:paraId="3A841417">
            <w:pPr>
              <w:spacing w:before="0" w:beforeLines="0" w:after="0" w:line="360" w:lineRule="auto"/>
              <w:ind w:firstLine="0"/>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履约能力</w:t>
            </w:r>
          </w:p>
        </w:tc>
        <w:tc>
          <w:tcPr>
            <w:tcW w:w="6627" w:type="dxa"/>
            <w:vMerge w:val="restart"/>
            <w:shd w:val="clear" w:color="auto" w:fill="auto"/>
            <w:noWrap w:val="0"/>
            <w:vAlign w:val="center"/>
          </w:tcPr>
          <w:p w14:paraId="29B1BE67">
            <w:pPr>
              <w:spacing w:before="0" w:beforeLines="0" w:after="0" w:line="360" w:lineRule="auto"/>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需具备良好的项目运管管理能力：2021年1月1日以来，未在房屋租赁相关领域产生诉讼记录，无相关记录得3分。投标文件中需提供中国裁判文书官方网站（https://wenshu.court.gov.cn/）信息查询结果截图加盖公章，不提供不得分。</w:t>
            </w:r>
          </w:p>
        </w:tc>
        <w:tc>
          <w:tcPr>
            <w:tcW w:w="880" w:type="dxa"/>
            <w:vMerge w:val="restart"/>
            <w:shd w:val="clear" w:color="000000" w:fill="FFFFFF"/>
            <w:noWrap w:val="0"/>
            <w:vAlign w:val="center"/>
          </w:tcPr>
          <w:p w14:paraId="50BE66B1">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3分</w:t>
            </w:r>
          </w:p>
        </w:tc>
      </w:tr>
      <w:tr w14:paraId="1098B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602839EC">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2351CCD6">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3F819AAE">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26A33A82">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054B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61C915F5">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176FF236">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4035EBD3">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649B520C">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5BF2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118DE5D5">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204E32F5">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16698058">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7E98CBD4">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3A95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restart"/>
            <w:noWrap w:val="0"/>
            <w:vAlign w:val="center"/>
          </w:tcPr>
          <w:p w14:paraId="0E0F50F2">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w:t>
            </w:r>
          </w:p>
        </w:tc>
        <w:tc>
          <w:tcPr>
            <w:tcW w:w="1269" w:type="dxa"/>
            <w:vMerge w:val="restart"/>
            <w:noWrap w:val="0"/>
            <w:vAlign w:val="center"/>
          </w:tcPr>
          <w:p w14:paraId="1DE743F9">
            <w:pPr>
              <w:spacing w:before="0" w:beforeLines="0" w:after="0" w:line="360" w:lineRule="auto"/>
              <w:ind w:firstLine="0"/>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项目业绩</w:t>
            </w:r>
          </w:p>
        </w:tc>
        <w:tc>
          <w:tcPr>
            <w:tcW w:w="6627" w:type="dxa"/>
            <w:vMerge w:val="restart"/>
            <w:noWrap w:val="0"/>
            <w:vAlign w:val="center"/>
          </w:tcPr>
          <w:p w14:paraId="68982430">
            <w:pPr>
              <w:spacing w:before="0" w:beforeLines="0" w:after="0" w:line="360" w:lineRule="auto"/>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投标人承担过自投标截止日近3年（含）（时间以合同签订时间为准）类似住房租赁项目业绩，1个合同得3分，最高6分；</w:t>
            </w:r>
            <w:r>
              <w:rPr>
                <w:rFonts w:hint="eastAsia" w:ascii="宋体" w:hAnsi="宋体" w:eastAsia="宋体" w:cs="宋体"/>
                <w:bCs/>
                <w:sz w:val="24"/>
                <w:szCs w:val="24"/>
              </w:rPr>
              <w:t>类似项目业绩指的是</w:t>
            </w:r>
            <w:r>
              <w:rPr>
                <w:rFonts w:hint="eastAsia" w:ascii="宋体" w:hAnsi="宋体" w:cs="宋体"/>
                <w:bCs/>
                <w:sz w:val="24"/>
                <w:szCs w:val="24"/>
                <w:lang w:eastAsia="zh-CN"/>
              </w:rPr>
              <w:t>受委托经营管理的</w:t>
            </w:r>
            <w:r>
              <w:rPr>
                <w:rFonts w:hint="eastAsia" w:ascii="宋体" w:hAnsi="宋体" w:eastAsia="宋体" w:cs="宋体"/>
                <w:bCs/>
                <w:sz w:val="24"/>
                <w:szCs w:val="24"/>
              </w:rPr>
              <w:t>规模在</w:t>
            </w:r>
            <w:r>
              <w:rPr>
                <w:rFonts w:hint="eastAsia" w:ascii="宋体" w:hAnsi="宋体" w:eastAsia="宋体" w:cs="宋体"/>
                <w:bCs/>
                <w:sz w:val="24"/>
                <w:szCs w:val="24"/>
                <w:lang w:val="en-US" w:eastAsia="zh-CN"/>
              </w:rPr>
              <w:t>500</w:t>
            </w:r>
            <w:r>
              <w:rPr>
                <w:rFonts w:hint="eastAsia" w:ascii="宋体" w:hAnsi="宋体" w:eastAsia="宋体" w:cs="宋体"/>
                <w:bCs/>
                <w:sz w:val="24"/>
                <w:szCs w:val="24"/>
              </w:rPr>
              <w:t>套</w:t>
            </w:r>
            <w:r>
              <w:rPr>
                <w:rFonts w:hint="eastAsia" w:ascii="宋体" w:hAnsi="宋体" w:cs="宋体"/>
                <w:bCs/>
                <w:sz w:val="24"/>
                <w:szCs w:val="24"/>
                <w:lang w:eastAsia="zh-CN"/>
              </w:rPr>
              <w:t>及</w:t>
            </w:r>
            <w:r>
              <w:rPr>
                <w:rFonts w:hint="eastAsia" w:ascii="宋体" w:hAnsi="宋体" w:eastAsia="宋体" w:cs="宋体"/>
                <w:bCs/>
                <w:sz w:val="24"/>
                <w:szCs w:val="24"/>
              </w:rPr>
              <w:t>以上</w:t>
            </w:r>
            <w:r>
              <w:rPr>
                <w:rFonts w:hint="eastAsia" w:ascii="宋体" w:hAnsi="宋体" w:eastAsia="宋体" w:cs="宋体"/>
                <w:bCs/>
                <w:sz w:val="24"/>
                <w:szCs w:val="24"/>
                <w:lang w:eastAsia="zh-CN"/>
              </w:rPr>
              <w:t>的</w:t>
            </w:r>
            <w:r>
              <w:rPr>
                <w:rFonts w:hint="eastAsia" w:ascii="宋体" w:hAnsi="宋体" w:eastAsia="宋体" w:cs="宋体"/>
                <w:bCs/>
                <w:sz w:val="24"/>
                <w:szCs w:val="24"/>
              </w:rPr>
              <w:t>住房租赁项目。</w:t>
            </w:r>
          </w:p>
          <w:p w14:paraId="24B4838E">
            <w:pPr>
              <w:spacing w:before="0" w:beforeLines="0" w:after="0" w:line="360" w:lineRule="auto"/>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lang w:val="en-US" w:eastAsia="zh-CN"/>
              </w:rPr>
              <w:t>注：</w:t>
            </w:r>
            <w:r>
              <w:rPr>
                <w:rFonts w:hint="eastAsia" w:asciiTheme="minorEastAsia" w:hAnsiTheme="minorEastAsia" w:eastAsiaTheme="minorEastAsia" w:cstheme="minorEastAsia"/>
                <w:color w:val="000000" w:themeColor="text1"/>
                <w:sz w:val="24"/>
                <w:szCs w:val="24"/>
              </w:rPr>
              <w:t>提供项目合同复印件</w:t>
            </w:r>
            <w:r>
              <w:rPr>
                <w:rFonts w:hint="eastAsia" w:asciiTheme="minorEastAsia" w:hAnsiTheme="minorEastAsia" w:eastAsiaTheme="minorEastAsia" w:cstheme="minorEastAsia"/>
                <w:color w:val="000000" w:themeColor="text1"/>
                <w:sz w:val="24"/>
                <w:szCs w:val="24"/>
                <w:lang w:val="en-US" w:eastAsia="zh-CN"/>
              </w:rPr>
              <w:t>或扫描件加盖投标人公章</w:t>
            </w:r>
            <w:r>
              <w:rPr>
                <w:rFonts w:hint="eastAsia" w:asciiTheme="minorEastAsia" w:hAnsiTheme="minorEastAsia" w:eastAsiaTheme="minorEastAsia" w:cstheme="minorEastAsia"/>
                <w:color w:val="000000" w:themeColor="text1"/>
                <w:sz w:val="24"/>
                <w:szCs w:val="24"/>
              </w:rPr>
              <w:t>，合同内须</w:t>
            </w:r>
            <w:r>
              <w:rPr>
                <w:rFonts w:hint="eastAsia" w:asciiTheme="minorEastAsia" w:hAnsiTheme="minorEastAsia" w:eastAsiaTheme="minorEastAsia" w:cstheme="minorEastAsia"/>
                <w:color w:val="000000" w:themeColor="text1"/>
                <w:sz w:val="24"/>
                <w:szCs w:val="24"/>
                <w:lang w:val="en-US" w:eastAsia="zh-CN"/>
              </w:rPr>
              <w:t>体现</w:t>
            </w:r>
            <w:r>
              <w:rPr>
                <w:rFonts w:hint="eastAsia" w:asciiTheme="minorEastAsia" w:hAnsiTheme="minorEastAsia" w:eastAsiaTheme="minorEastAsia" w:cstheme="minorEastAsia"/>
                <w:color w:val="000000" w:themeColor="text1"/>
                <w:sz w:val="24"/>
                <w:szCs w:val="24"/>
              </w:rPr>
              <w:t>相关套数数据</w:t>
            </w:r>
            <w:r>
              <w:rPr>
                <w:rFonts w:hint="eastAsia" w:asciiTheme="minorEastAsia" w:hAnsiTheme="minorEastAsia" w:eastAsiaTheme="minorEastAsia" w:cstheme="minorEastAsia"/>
                <w:color w:val="000000" w:themeColor="text1"/>
                <w:sz w:val="24"/>
                <w:szCs w:val="24"/>
                <w:lang w:eastAsia="zh-CN"/>
              </w:rPr>
              <w:t>。</w:t>
            </w:r>
          </w:p>
        </w:tc>
        <w:tc>
          <w:tcPr>
            <w:tcW w:w="880" w:type="dxa"/>
            <w:vMerge w:val="restart"/>
            <w:noWrap w:val="0"/>
            <w:vAlign w:val="center"/>
          </w:tcPr>
          <w:p w14:paraId="6160C08D">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6分</w:t>
            </w:r>
          </w:p>
        </w:tc>
      </w:tr>
      <w:tr w14:paraId="74A08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5613CFB5">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4BAFF1FF">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6E281E54">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2FD43541">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763D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6E144180">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4422AA6A">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2FCE1F78">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6C25D5F3">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4A8F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7966D471">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73406821">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7C4CA8B5">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105464DC">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5E9C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restart"/>
            <w:shd w:val="clear" w:color="000000" w:fill="FFFFFF"/>
            <w:noWrap w:val="0"/>
            <w:vAlign w:val="center"/>
          </w:tcPr>
          <w:p w14:paraId="094352BB">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val="en-US" w:eastAsia="zh-CN"/>
              </w:rPr>
              <w:t>7</w:t>
            </w:r>
          </w:p>
        </w:tc>
        <w:tc>
          <w:tcPr>
            <w:tcW w:w="1269" w:type="dxa"/>
            <w:vMerge w:val="restart"/>
            <w:shd w:val="clear" w:color="000000" w:fill="FFFFFF"/>
            <w:noWrap w:val="0"/>
            <w:vAlign w:val="center"/>
          </w:tcPr>
          <w:p w14:paraId="0EBFF122">
            <w:pPr>
              <w:spacing w:before="0" w:beforeLines="0" w:after="0" w:line="360" w:lineRule="auto"/>
              <w:ind w:firstLine="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市场分析和客群分析</w:t>
            </w:r>
          </w:p>
        </w:tc>
        <w:tc>
          <w:tcPr>
            <w:tcW w:w="6627" w:type="dxa"/>
            <w:vMerge w:val="restart"/>
            <w:shd w:val="clear" w:color="auto" w:fill="auto"/>
            <w:noWrap w:val="0"/>
            <w:vAlign w:val="center"/>
          </w:tcPr>
          <w:p w14:paraId="4AB99FC0">
            <w:pPr>
              <w:spacing w:before="0" w:beforeLines="0" w:after="0" w:line="360" w:lineRule="auto"/>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针对本项目周边的租赁市场调研、目标客群分析、给出详尽方案。综合打分。</w:t>
            </w:r>
            <w:r>
              <w:rPr>
                <w:rFonts w:hint="eastAsia" w:asciiTheme="minorEastAsia" w:hAnsiTheme="minorEastAsia" w:eastAsiaTheme="minorEastAsia" w:cstheme="minorEastAsia"/>
                <w:color w:val="000000" w:themeColor="text1"/>
                <w:sz w:val="24"/>
                <w:szCs w:val="24"/>
              </w:rPr>
              <w:br w:type="textWrapping"/>
            </w:r>
            <w:r>
              <w:rPr>
                <w:rFonts w:hint="eastAsia" w:asciiTheme="minorEastAsia" w:hAnsiTheme="minorEastAsia" w:eastAsiaTheme="minorEastAsia" w:cstheme="minorEastAsia"/>
                <w:color w:val="000000" w:themeColor="text1"/>
                <w:sz w:val="24"/>
                <w:szCs w:val="24"/>
              </w:rPr>
              <w:t>1、内容详细合理、安排合理、操作性强的得4-5分；</w:t>
            </w:r>
            <w:r>
              <w:rPr>
                <w:rFonts w:hint="eastAsia" w:asciiTheme="minorEastAsia" w:hAnsiTheme="minorEastAsia" w:eastAsiaTheme="minorEastAsia" w:cstheme="minorEastAsia"/>
                <w:color w:val="000000" w:themeColor="text1"/>
                <w:sz w:val="24"/>
                <w:szCs w:val="24"/>
              </w:rPr>
              <w:br w:type="textWrapping"/>
            </w:r>
            <w:r>
              <w:rPr>
                <w:rFonts w:hint="eastAsia" w:asciiTheme="minorEastAsia" w:hAnsiTheme="minorEastAsia" w:eastAsiaTheme="minorEastAsia" w:cstheme="minorEastAsia"/>
                <w:color w:val="000000" w:themeColor="text1"/>
                <w:sz w:val="24"/>
                <w:szCs w:val="24"/>
              </w:rPr>
              <w:t>2、内容相对完整、安排相对合理、操作性一般的2-3分；</w:t>
            </w:r>
            <w:r>
              <w:rPr>
                <w:rFonts w:hint="eastAsia" w:asciiTheme="minorEastAsia" w:hAnsiTheme="minorEastAsia" w:eastAsiaTheme="minorEastAsia" w:cstheme="minorEastAsia"/>
                <w:color w:val="000000" w:themeColor="text1"/>
                <w:sz w:val="24"/>
                <w:szCs w:val="24"/>
              </w:rPr>
              <w:br w:type="textWrapping"/>
            </w:r>
            <w:r>
              <w:rPr>
                <w:rFonts w:hint="eastAsia" w:asciiTheme="minorEastAsia" w:hAnsiTheme="minorEastAsia" w:eastAsiaTheme="minorEastAsia" w:cstheme="minorEastAsia"/>
                <w:color w:val="000000" w:themeColor="text1"/>
                <w:sz w:val="24"/>
                <w:szCs w:val="24"/>
              </w:rPr>
              <w:t>3、内容相对欠缺较多、安排不合理，操作性较差的得0-1分。</w:t>
            </w:r>
          </w:p>
        </w:tc>
        <w:tc>
          <w:tcPr>
            <w:tcW w:w="880" w:type="dxa"/>
            <w:vMerge w:val="restart"/>
            <w:shd w:val="clear" w:color="000000" w:fill="FFFFFF"/>
            <w:noWrap w:val="0"/>
            <w:vAlign w:val="center"/>
          </w:tcPr>
          <w:p w14:paraId="0DD2F9D4">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5分</w:t>
            </w:r>
          </w:p>
        </w:tc>
      </w:tr>
      <w:tr w14:paraId="13AB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17E58235">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5F45916A">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2BC744E7">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18E361C6">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4B96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391CA32F">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17EAEE3E">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60596AD2">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6AED1249">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061F6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4B878AE2">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7964644A">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3B76BE11">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12ACA0DD">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591D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restart"/>
            <w:noWrap w:val="0"/>
            <w:vAlign w:val="center"/>
          </w:tcPr>
          <w:p w14:paraId="5A7CC1C9">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val="en-US" w:eastAsia="zh-CN"/>
              </w:rPr>
              <w:t>8</w:t>
            </w:r>
          </w:p>
        </w:tc>
        <w:tc>
          <w:tcPr>
            <w:tcW w:w="1269" w:type="dxa"/>
            <w:vMerge w:val="restart"/>
            <w:noWrap w:val="0"/>
            <w:vAlign w:val="center"/>
          </w:tcPr>
          <w:p w14:paraId="3EA347A1">
            <w:pPr>
              <w:spacing w:before="0" w:beforeLines="0" w:after="0" w:line="360" w:lineRule="auto"/>
              <w:ind w:firstLine="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品牌策划方案</w:t>
            </w:r>
          </w:p>
        </w:tc>
        <w:tc>
          <w:tcPr>
            <w:tcW w:w="6627" w:type="dxa"/>
            <w:vMerge w:val="restart"/>
            <w:noWrap w:val="0"/>
            <w:vAlign w:val="center"/>
          </w:tcPr>
          <w:p w14:paraId="6446A100">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根据投标人提供的品牌策划方案，根据方案的完整性、创造性、多样性综合打分。</w:t>
            </w:r>
            <w:r>
              <w:rPr>
                <w:rFonts w:hint="eastAsia" w:asciiTheme="minorEastAsia" w:hAnsiTheme="minorEastAsia" w:eastAsiaTheme="minorEastAsia" w:cstheme="minorEastAsia"/>
                <w:color w:val="000000" w:themeColor="text1"/>
                <w:sz w:val="24"/>
                <w:szCs w:val="24"/>
              </w:rPr>
              <w:br w:type="textWrapping"/>
            </w:r>
            <w:r>
              <w:rPr>
                <w:rFonts w:hint="eastAsia" w:asciiTheme="minorEastAsia" w:hAnsiTheme="minorEastAsia" w:eastAsiaTheme="minorEastAsia" w:cstheme="minorEastAsia"/>
                <w:color w:val="000000" w:themeColor="text1"/>
                <w:sz w:val="24"/>
                <w:szCs w:val="24"/>
              </w:rPr>
              <w:t>1、内容详细合理、安排合理、操作性强的得4-</w:t>
            </w:r>
            <w:r>
              <w:rPr>
                <w:rFonts w:hint="eastAsia" w:asciiTheme="minorEastAsia" w:hAnsiTheme="minorEastAsia" w:eastAsiaTheme="minorEastAsia" w:cstheme="minorEastAsia"/>
                <w:color w:val="000000" w:themeColor="text1"/>
                <w:sz w:val="24"/>
                <w:szCs w:val="24"/>
                <w:lang w:val="en-US" w:eastAsia="zh-CN"/>
              </w:rPr>
              <w:t>6</w:t>
            </w:r>
            <w:r>
              <w:rPr>
                <w:rFonts w:hint="eastAsia" w:asciiTheme="minorEastAsia" w:hAnsiTheme="minorEastAsia" w:eastAsiaTheme="minorEastAsia" w:cstheme="minorEastAsia"/>
                <w:color w:val="000000" w:themeColor="text1"/>
                <w:sz w:val="24"/>
                <w:szCs w:val="24"/>
              </w:rPr>
              <w:t>分；</w:t>
            </w:r>
            <w:r>
              <w:rPr>
                <w:rFonts w:hint="eastAsia" w:asciiTheme="minorEastAsia" w:hAnsiTheme="minorEastAsia" w:eastAsiaTheme="minorEastAsia" w:cstheme="minorEastAsia"/>
                <w:color w:val="000000" w:themeColor="text1"/>
                <w:sz w:val="24"/>
                <w:szCs w:val="24"/>
              </w:rPr>
              <w:br w:type="textWrapping"/>
            </w:r>
            <w:r>
              <w:rPr>
                <w:rFonts w:hint="eastAsia" w:asciiTheme="minorEastAsia" w:hAnsiTheme="minorEastAsia" w:eastAsiaTheme="minorEastAsia" w:cstheme="minorEastAsia"/>
                <w:color w:val="000000" w:themeColor="text1"/>
                <w:sz w:val="24"/>
                <w:szCs w:val="24"/>
              </w:rPr>
              <w:t>2、内容相对完整、安排相对合理、操作性一般的2-3分；</w:t>
            </w:r>
            <w:r>
              <w:rPr>
                <w:rFonts w:hint="eastAsia" w:asciiTheme="minorEastAsia" w:hAnsiTheme="minorEastAsia" w:eastAsiaTheme="minorEastAsia" w:cstheme="minorEastAsia"/>
                <w:color w:val="000000" w:themeColor="text1"/>
                <w:sz w:val="24"/>
                <w:szCs w:val="24"/>
              </w:rPr>
              <w:br w:type="textWrapping"/>
            </w:r>
            <w:r>
              <w:rPr>
                <w:rFonts w:hint="eastAsia" w:asciiTheme="minorEastAsia" w:hAnsiTheme="minorEastAsia" w:eastAsiaTheme="minorEastAsia" w:cstheme="minorEastAsia"/>
                <w:color w:val="000000" w:themeColor="text1"/>
                <w:sz w:val="24"/>
                <w:szCs w:val="24"/>
              </w:rPr>
              <w:t>3、内容相对欠缺较多、安排不合理，操作性较差的得0-1分。</w:t>
            </w:r>
          </w:p>
        </w:tc>
        <w:tc>
          <w:tcPr>
            <w:tcW w:w="880" w:type="dxa"/>
            <w:vMerge w:val="restart"/>
            <w:noWrap w:val="0"/>
            <w:vAlign w:val="center"/>
          </w:tcPr>
          <w:p w14:paraId="7A929C9F">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lang w:val="en-US" w:eastAsia="zh-CN"/>
              </w:rPr>
              <w:t>6</w:t>
            </w:r>
            <w:r>
              <w:rPr>
                <w:rFonts w:hint="eastAsia" w:asciiTheme="minorEastAsia" w:hAnsiTheme="minorEastAsia" w:eastAsiaTheme="minorEastAsia" w:cstheme="minorEastAsia"/>
                <w:color w:val="000000" w:themeColor="text1"/>
                <w:sz w:val="24"/>
                <w:szCs w:val="24"/>
              </w:rPr>
              <w:t>分</w:t>
            </w:r>
          </w:p>
        </w:tc>
      </w:tr>
      <w:tr w14:paraId="3DFC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66F7BE9F">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3ED78FE1">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43D9FA7C">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090C380F">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53E8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3003BA5D">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3366C073">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07CAAAFF">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198B3CF7">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6480E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2A4738D5">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0A448A62">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1D6594E5">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723DC1E2">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0647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restart"/>
            <w:noWrap w:val="0"/>
            <w:vAlign w:val="center"/>
          </w:tcPr>
          <w:p w14:paraId="3B4A835B">
            <w:pPr>
              <w:spacing w:before="0" w:beforeLines="0" w:after="0" w:line="360" w:lineRule="auto"/>
              <w:ind w:firstLine="0" w:firstLineChars="0"/>
              <w:jc w:val="center"/>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val="en-US" w:eastAsia="zh-CN"/>
              </w:rPr>
              <w:t>9</w:t>
            </w:r>
          </w:p>
        </w:tc>
        <w:tc>
          <w:tcPr>
            <w:tcW w:w="1269" w:type="dxa"/>
            <w:vMerge w:val="restart"/>
            <w:noWrap w:val="0"/>
            <w:vAlign w:val="center"/>
          </w:tcPr>
          <w:p w14:paraId="70BA3F06">
            <w:pPr>
              <w:spacing w:before="0" w:beforeLines="0" w:after="0" w:line="360" w:lineRule="auto"/>
              <w:ind w:firstLine="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公寓管理及租赁方案</w:t>
            </w:r>
          </w:p>
        </w:tc>
        <w:tc>
          <w:tcPr>
            <w:tcW w:w="6627" w:type="dxa"/>
            <w:vMerge w:val="restart"/>
            <w:noWrap w:val="0"/>
            <w:vAlign w:val="center"/>
          </w:tcPr>
          <w:p w14:paraId="7C9B0B4C">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投标人对项目筹开阶段各项服务、运营阶段各项服务包括但不限于营销活动安排，公寓租赁及退租管理等；</w:t>
            </w:r>
            <w:r>
              <w:rPr>
                <w:rFonts w:hint="eastAsia" w:asciiTheme="minorEastAsia" w:hAnsiTheme="minorEastAsia" w:eastAsiaTheme="minorEastAsia" w:cstheme="minorEastAsia"/>
                <w:color w:val="000000" w:themeColor="text1"/>
                <w:sz w:val="24"/>
                <w:szCs w:val="24"/>
                <w:highlight w:val="yellow"/>
              </w:rPr>
              <w:br w:type="textWrapping"/>
            </w:r>
            <w:r>
              <w:rPr>
                <w:rFonts w:hint="eastAsia" w:asciiTheme="minorEastAsia" w:hAnsiTheme="minorEastAsia" w:eastAsiaTheme="minorEastAsia" w:cstheme="minorEastAsia"/>
                <w:color w:val="000000" w:themeColor="text1"/>
                <w:sz w:val="24"/>
                <w:szCs w:val="24"/>
              </w:rPr>
              <w:t>1、内容详细合理、活动丰富、操作性强的得5-7分；</w:t>
            </w:r>
            <w:r>
              <w:rPr>
                <w:rFonts w:hint="eastAsia" w:asciiTheme="minorEastAsia" w:hAnsiTheme="minorEastAsia" w:eastAsiaTheme="minorEastAsia" w:cstheme="minorEastAsia"/>
                <w:color w:val="000000" w:themeColor="text1"/>
                <w:sz w:val="24"/>
                <w:szCs w:val="24"/>
              </w:rPr>
              <w:br w:type="textWrapping"/>
            </w:r>
            <w:r>
              <w:rPr>
                <w:rFonts w:hint="eastAsia" w:asciiTheme="minorEastAsia" w:hAnsiTheme="minorEastAsia" w:eastAsiaTheme="minorEastAsia" w:cstheme="minorEastAsia"/>
                <w:color w:val="000000" w:themeColor="text1"/>
                <w:sz w:val="24"/>
                <w:szCs w:val="24"/>
              </w:rPr>
              <w:t>2、内容相对完整、活动相对丰富、操作性一般的3-4分；</w:t>
            </w:r>
            <w:r>
              <w:rPr>
                <w:rFonts w:hint="eastAsia" w:asciiTheme="minorEastAsia" w:hAnsiTheme="minorEastAsia" w:eastAsiaTheme="minorEastAsia" w:cstheme="minorEastAsia"/>
                <w:color w:val="000000" w:themeColor="text1"/>
                <w:sz w:val="24"/>
                <w:szCs w:val="24"/>
              </w:rPr>
              <w:br w:type="textWrapping"/>
            </w:r>
            <w:r>
              <w:rPr>
                <w:rFonts w:hint="eastAsia" w:asciiTheme="minorEastAsia" w:hAnsiTheme="minorEastAsia" w:eastAsiaTheme="minorEastAsia" w:cstheme="minorEastAsia"/>
                <w:color w:val="000000" w:themeColor="text1"/>
                <w:sz w:val="24"/>
                <w:szCs w:val="24"/>
              </w:rPr>
              <w:t>3、内容相对欠缺较多、活动缺乏，操作性较差的得0-2分。</w:t>
            </w:r>
          </w:p>
        </w:tc>
        <w:tc>
          <w:tcPr>
            <w:tcW w:w="880" w:type="dxa"/>
            <w:vMerge w:val="restart"/>
            <w:noWrap w:val="0"/>
            <w:vAlign w:val="center"/>
          </w:tcPr>
          <w:p w14:paraId="5DD0F385">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7分</w:t>
            </w:r>
          </w:p>
        </w:tc>
      </w:tr>
      <w:tr w14:paraId="678B4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7D3DEB0D">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0D8DE890">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05F5EAFE">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745C1231">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20E2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4634659A">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191AF1C8">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74CC5CA6">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43BD459B">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253F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6F97DBE9">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6950434B">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13912F6F">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54484FDE">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10DB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restart"/>
            <w:noWrap w:val="0"/>
            <w:vAlign w:val="center"/>
          </w:tcPr>
          <w:p w14:paraId="3CD25122">
            <w:pPr>
              <w:spacing w:before="0" w:beforeLines="0" w:after="0" w:line="360" w:lineRule="auto"/>
              <w:ind w:firstLine="0" w:firstLineChars="0"/>
              <w:jc w:val="center"/>
              <w:rPr>
                <w:rFonts w:hint="eastAsia"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10</w:t>
            </w:r>
          </w:p>
        </w:tc>
        <w:tc>
          <w:tcPr>
            <w:tcW w:w="1269" w:type="dxa"/>
            <w:vMerge w:val="restart"/>
            <w:noWrap w:val="0"/>
            <w:vAlign w:val="center"/>
          </w:tcPr>
          <w:p w14:paraId="24E0B188">
            <w:pPr>
              <w:spacing w:before="0" w:beforeLines="0" w:after="0" w:line="360" w:lineRule="auto"/>
              <w:ind w:firstLine="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人才社区文化建设方案</w:t>
            </w:r>
          </w:p>
        </w:tc>
        <w:tc>
          <w:tcPr>
            <w:tcW w:w="6627" w:type="dxa"/>
            <w:vMerge w:val="restart"/>
            <w:noWrap w:val="0"/>
            <w:vAlign w:val="center"/>
          </w:tcPr>
          <w:p w14:paraId="7A3DA865">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投标人打造具有项目自身特色，且具有品牌辨识度的多样化文化娱乐、体育健身和单身交友等活动，要求符合规范，形式多样，主题新颖，根据是否科学合理、详细完备等情况综合打分。</w:t>
            </w:r>
            <w:r>
              <w:rPr>
                <w:rFonts w:hint="eastAsia" w:asciiTheme="minorEastAsia" w:hAnsiTheme="minorEastAsia" w:eastAsiaTheme="minorEastAsia" w:cstheme="minorEastAsia"/>
                <w:color w:val="000000" w:themeColor="text1"/>
                <w:sz w:val="24"/>
                <w:szCs w:val="24"/>
              </w:rPr>
              <w:br w:type="textWrapping"/>
            </w:r>
            <w:r>
              <w:rPr>
                <w:rFonts w:hint="eastAsia" w:asciiTheme="minorEastAsia" w:hAnsiTheme="minorEastAsia" w:eastAsiaTheme="minorEastAsia" w:cstheme="minorEastAsia"/>
                <w:color w:val="000000" w:themeColor="text1"/>
                <w:sz w:val="24"/>
                <w:szCs w:val="24"/>
              </w:rPr>
              <w:t>1、内容详细合理、活动丰富、操作性强的得5-6分；</w:t>
            </w:r>
            <w:r>
              <w:rPr>
                <w:rFonts w:hint="eastAsia" w:asciiTheme="minorEastAsia" w:hAnsiTheme="minorEastAsia" w:eastAsiaTheme="minorEastAsia" w:cstheme="minorEastAsia"/>
                <w:color w:val="000000" w:themeColor="text1"/>
                <w:sz w:val="24"/>
                <w:szCs w:val="24"/>
              </w:rPr>
              <w:br w:type="textWrapping"/>
            </w:r>
            <w:r>
              <w:rPr>
                <w:rFonts w:hint="eastAsia" w:asciiTheme="minorEastAsia" w:hAnsiTheme="minorEastAsia" w:eastAsiaTheme="minorEastAsia" w:cstheme="minorEastAsia"/>
                <w:color w:val="000000" w:themeColor="text1"/>
                <w:sz w:val="24"/>
                <w:szCs w:val="24"/>
              </w:rPr>
              <w:t>2、内容相对完整、活动相对丰富、操作性一般的3-4分；</w:t>
            </w:r>
            <w:r>
              <w:rPr>
                <w:rFonts w:hint="eastAsia" w:asciiTheme="minorEastAsia" w:hAnsiTheme="minorEastAsia" w:eastAsiaTheme="minorEastAsia" w:cstheme="minorEastAsia"/>
                <w:color w:val="000000" w:themeColor="text1"/>
                <w:sz w:val="24"/>
                <w:szCs w:val="24"/>
              </w:rPr>
              <w:br w:type="textWrapping"/>
            </w:r>
            <w:r>
              <w:rPr>
                <w:rFonts w:hint="eastAsia" w:asciiTheme="minorEastAsia" w:hAnsiTheme="minorEastAsia" w:eastAsiaTheme="minorEastAsia" w:cstheme="minorEastAsia"/>
                <w:color w:val="000000" w:themeColor="text1"/>
                <w:sz w:val="24"/>
                <w:szCs w:val="24"/>
              </w:rPr>
              <w:t>3、内容相对欠缺较多、活动缺乏，操作性较差的得0-2分。</w:t>
            </w:r>
          </w:p>
        </w:tc>
        <w:tc>
          <w:tcPr>
            <w:tcW w:w="880" w:type="dxa"/>
            <w:vMerge w:val="restart"/>
            <w:noWrap w:val="0"/>
            <w:vAlign w:val="center"/>
          </w:tcPr>
          <w:p w14:paraId="7428D3EA">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6分</w:t>
            </w:r>
          </w:p>
        </w:tc>
      </w:tr>
      <w:tr w14:paraId="705E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3E80FF52">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499FF6FD">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4BCA2404">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5B2D34F2">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241B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7E6FF163">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1C4EDFF7">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73ABCDF8">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713B1B50">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7056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6E26A4EC">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3296E9E3">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2A91B26B">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77ABFF9F">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6E56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restart"/>
            <w:noWrap w:val="0"/>
            <w:vAlign w:val="center"/>
          </w:tcPr>
          <w:p w14:paraId="6EE051FC">
            <w:pPr>
              <w:spacing w:before="0" w:beforeLines="0" w:after="0" w:line="360" w:lineRule="auto"/>
              <w:ind w:firstLine="0" w:firstLineChars="0"/>
              <w:jc w:val="center"/>
              <w:rPr>
                <w:rFonts w:hint="eastAsia"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11</w:t>
            </w:r>
          </w:p>
        </w:tc>
        <w:tc>
          <w:tcPr>
            <w:tcW w:w="1269" w:type="dxa"/>
            <w:vMerge w:val="restart"/>
            <w:noWrap w:val="0"/>
            <w:vAlign w:val="center"/>
          </w:tcPr>
          <w:p w14:paraId="4F3EDF7C">
            <w:pPr>
              <w:spacing w:before="0" w:beforeLines="0" w:after="0" w:line="360" w:lineRule="auto"/>
              <w:ind w:firstLine="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人才提升及青创服务方案</w:t>
            </w:r>
          </w:p>
        </w:tc>
        <w:tc>
          <w:tcPr>
            <w:tcW w:w="6627" w:type="dxa"/>
            <w:vMerge w:val="restart"/>
            <w:noWrap w:val="0"/>
            <w:vAlign w:val="center"/>
          </w:tcPr>
          <w:p w14:paraId="1A5D5FBD">
            <w:pPr>
              <w:spacing w:before="0" w:beforeLines="0" w:after="0" w:line="360" w:lineRule="auto"/>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投标人开展各类职场提升、技能培训等不同主题的人才职场提升活动和服务；并提供青年人才创业孵化服务方案。要求符合规范，适应当下需求，实用性强。根据是否科学合理、详细完备等情况综合考虑打分。</w:t>
            </w:r>
            <w:r>
              <w:rPr>
                <w:rFonts w:hint="eastAsia" w:asciiTheme="minorEastAsia" w:hAnsiTheme="minorEastAsia" w:eastAsiaTheme="minorEastAsia" w:cstheme="minorEastAsia"/>
                <w:color w:val="000000" w:themeColor="text1"/>
                <w:sz w:val="24"/>
                <w:szCs w:val="24"/>
              </w:rPr>
              <w:br w:type="textWrapping"/>
            </w:r>
            <w:r>
              <w:rPr>
                <w:rFonts w:hint="eastAsia" w:asciiTheme="minorEastAsia" w:hAnsiTheme="minorEastAsia" w:eastAsiaTheme="minorEastAsia" w:cstheme="minorEastAsia"/>
                <w:color w:val="000000" w:themeColor="text1"/>
                <w:sz w:val="24"/>
                <w:szCs w:val="24"/>
              </w:rPr>
              <w:t>1、内容详细合理、主题丰富实用、操作性强的得5-6分；</w:t>
            </w:r>
            <w:r>
              <w:rPr>
                <w:rFonts w:hint="eastAsia" w:asciiTheme="minorEastAsia" w:hAnsiTheme="minorEastAsia" w:eastAsiaTheme="minorEastAsia" w:cstheme="minorEastAsia"/>
                <w:color w:val="000000" w:themeColor="text1"/>
                <w:sz w:val="24"/>
                <w:szCs w:val="24"/>
              </w:rPr>
              <w:br w:type="textWrapping"/>
            </w:r>
            <w:r>
              <w:rPr>
                <w:rFonts w:hint="eastAsia" w:asciiTheme="minorEastAsia" w:hAnsiTheme="minorEastAsia" w:eastAsiaTheme="minorEastAsia" w:cstheme="minorEastAsia"/>
                <w:color w:val="000000" w:themeColor="text1"/>
                <w:sz w:val="24"/>
                <w:szCs w:val="24"/>
              </w:rPr>
              <w:t>2、内容相对完整、主题相对丰富、操作性一般的3-4分；</w:t>
            </w:r>
            <w:r>
              <w:rPr>
                <w:rFonts w:hint="eastAsia" w:asciiTheme="minorEastAsia" w:hAnsiTheme="minorEastAsia" w:eastAsiaTheme="minorEastAsia" w:cstheme="minorEastAsia"/>
                <w:color w:val="000000" w:themeColor="text1"/>
                <w:sz w:val="24"/>
                <w:szCs w:val="24"/>
              </w:rPr>
              <w:br w:type="textWrapping"/>
            </w:r>
            <w:r>
              <w:rPr>
                <w:rFonts w:hint="eastAsia" w:asciiTheme="minorEastAsia" w:hAnsiTheme="minorEastAsia" w:eastAsiaTheme="minorEastAsia" w:cstheme="minorEastAsia"/>
                <w:color w:val="000000" w:themeColor="text1"/>
                <w:sz w:val="24"/>
                <w:szCs w:val="24"/>
              </w:rPr>
              <w:t>3、内容相对欠缺较多、不实用，操作性较差的得0-2分。</w:t>
            </w:r>
          </w:p>
        </w:tc>
        <w:tc>
          <w:tcPr>
            <w:tcW w:w="880" w:type="dxa"/>
            <w:vMerge w:val="restart"/>
            <w:noWrap w:val="0"/>
            <w:vAlign w:val="center"/>
          </w:tcPr>
          <w:p w14:paraId="56B0D711">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6分</w:t>
            </w:r>
          </w:p>
        </w:tc>
      </w:tr>
      <w:tr w14:paraId="1A9D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24BA0289">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00AAD59F">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7DB760D3">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351A82B0">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62D70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1879ACAD">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1B5F1322">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60E04F6F">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3C13FA61">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7B97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3029F597">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4D2249AC">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70528DA8">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2EE6726C">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7FBB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03AF88B9">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27E0923B">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7AABD7A2">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70C8DF8B">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17E4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2CE94D32">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247ACBC8">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077DB378">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0123F4D7">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066A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78C59859">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3CE19712">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4746A6C8">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1E1C74CB">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29A9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494CF22B">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1AE103F5">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51EB1B56">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3374D5E3">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2FA7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restart"/>
            <w:noWrap w:val="0"/>
            <w:vAlign w:val="center"/>
          </w:tcPr>
          <w:p w14:paraId="63F2ADE2">
            <w:pPr>
              <w:spacing w:before="0" w:beforeLines="0" w:after="0" w:line="360" w:lineRule="auto"/>
              <w:ind w:firstLine="0" w:firstLineChars="0"/>
              <w:jc w:val="center"/>
              <w:rPr>
                <w:rFonts w:hint="eastAsia"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12</w:t>
            </w:r>
          </w:p>
        </w:tc>
        <w:tc>
          <w:tcPr>
            <w:tcW w:w="1269" w:type="dxa"/>
            <w:vMerge w:val="restart"/>
            <w:noWrap w:val="0"/>
            <w:vAlign w:val="center"/>
          </w:tcPr>
          <w:p w14:paraId="573660C8">
            <w:pPr>
              <w:spacing w:before="0" w:beforeLines="0" w:after="0" w:line="360" w:lineRule="auto"/>
              <w:ind w:firstLine="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会务接待及参观接待方案</w:t>
            </w:r>
          </w:p>
        </w:tc>
        <w:tc>
          <w:tcPr>
            <w:tcW w:w="6627" w:type="dxa"/>
            <w:vMerge w:val="restart"/>
            <w:noWrap w:val="0"/>
            <w:vAlign w:val="center"/>
          </w:tcPr>
          <w:p w14:paraId="12E70EA2">
            <w:pPr>
              <w:spacing w:before="0" w:beforeLines="0" w:after="0" w:line="360" w:lineRule="auto"/>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对投标人关于考察、参观接待讲解服务、会议登记、会务筹备、场地安排的方案，合理性综合打分。</w:t>
            </w:r>
            <w:r>
              <w:rPr>
                <w:rFonts w:hint="eastAsia" w:asciiTheme="minorEastAsia" w:hAnsiTheme="minorEastAsia" w:eastAsiaTheme="minorEastAsia" w:cstheme="minorEastAsia"/>
                <w:color w:val="000000" w:themeColor="text1"/>
                <w:sz w:val="24"/>
                <w:szCs w:val="24"/>
              </w:rPr>
              <w:br w:type="textWrapping"/>
            </w:r>
            <w:r>
              <w:rPr>
                <w:rFonts w:hint="eastAsia" w:asciiTheme="minorEastAsia" w:hAnsiTheme="minorEastAsia" w:eastAsiaTheme="minorEastAsia" w:cstheme="minorEastAsia"/>
                <w:color w:val="000000" w:themeColor="text1"/>
                <w:sz w:val="24"/>
                <w:szCs w:val="24"/>
              </w:rPr>
              <w:t>1、内容详细合理、安排合理、操作性强的得5-6分；</w:t>
            </w:r>
            <w:r>
              <w:rPr>
                <w:rFonts w:hint="eastAsia" w:asciiTheme="minorEastAsia" w:hAnsiTheme="minorEastAsia" w:eastAsiaTheme="minorEastAsia" w:cstheme="minorEastAsia"/>
                <w:color w:val="000000" w:themeColor="text1"/>
                <w:sz w:val="24"/>
                <w:szCs w:val="24"/>
              </w:rPr>
              <w:br w:type="textWrapping"/>
            </w:r>
            <w:r>
              <w:rPr>
                <w:rFonts w:hint="eastAsia" w:asciiTheme="minorEastAsia" w:hAnsiTheme="minorEastAsia" w:eastAsiaTheme="minorEastAsia" w:cstheme="minorEastAsia"/>
                <w:color w:val="000000" w:themeColor="text1"/>
                <w:sz w:val="24"/>
                <w:szCs w:val="24"/>
              </w:rPr>
              <w:t>2、内容相对完整、安排相对合理、操作性一般的3-4分；</w:t>
            </w:r>
            <w:r>
              <w:rPr>
                <w:rFonts w:hint="eastAsia" w:asciiTheme="minorEastAsia" w:hAnsiTheme="minorEastAsia" w:eastAsiaTheme="minorEastAsia" w:cstheme="minorEastAsia"/>
                <w:color w:val="000000" w:themeColor="text1"/>
                <w:sz w:val="24"/>
                <w:szCs w:val="24"/>
              </w:rPr>
              <w:br w:type="textWrapping"/>
            </w:r>
            <w:r>
              <w:rPr>
                <w:rFonts w:hint="eastAsia" w:asciiTheme="minorEastAsia" w:hAnsiTheme="minorEastAsia" w:eastAsiaTheme="minorEastAsia" w:cstheme="minorEastAsia"/>
                <w:color w:val="000000" w:themeColor="text1"/>
                <w:sz w:val="24"/>
                <w:szCs w:val="24"/>
              </w:rPr>
              <w:t>3、内容相对欠缺较多、安排不合理，操作性较差的得0-2分。</w:t>
            </w:r>
          </w:p>
        </w:tc>
        <w:tc>
          <w:tcPr>
            <w:tcW w:w="880" w:type="dxa"/>
            <w:vMerge w:val="restart"/>
            <w:noWrap w:val="0"/>
            <w:vAlign w:val="center"/>
          </w:tcPr>
          <w:p w14:paraId="25A29A4A">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6分</w:t>
            </w:r>
          </w:p>
        </w:tc>
      </w:tr>
      <w:tr w14:paraId="6BE0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0C516B56">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48733ECA">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22746EEF">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1817BDE9">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39C7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71B92235">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02B5C4BF">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606AB354">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178766E4">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7F059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53921D07">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59A56C6D">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74098D64">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26CCD748">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03E8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restart"/>
            <w:noWrap w:val="0"/>
            <w:vAlign w:val="center"/>
          </w:tcPr>
          <w:p w14:paraId="01F454A4">
            <w:pPr>
              <w:spacing w:before="0" w:beforeLines="0" w:after="0" w:line="360" w:lineRule="auto"/>
              <w:ind w:firstLine="0" w:firstLineChars="0"/>
              <w:jc w:val="center"/>
              <w:rPr>
                <w:rFonts w:hint="eastAsia"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13</w:t>
            </w:r>
          </w:p>
        </w:tc>
        <w:tc>
          <w:tcPr>
            <w:tcW w:w="1269" w:type="dxa"/>
            <w:vMerge w:val="restart"/>
            <w:noWrap w:val="0"/>
            <w:vAlign w:val="center"/>
          </w:tcPr>
          <w:p w14:paraId="11DE8504">
            <w:pPr>
              <w:spacing w:before="0" w:beforeLines="0" w:after="0" w:line="360" w:lineRule="auto"/>
              <w:ind w:firstLine="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管理规章制度的建立与管理方案</w:t>
            </w:r>
          </w:p>
        </w:tc>
        <w:tc>
          <w:tcPr>
            <w:tcW w:w="6627" w:type="dxa"/>
            <w:vMerge w:val="restart"/>
            <w:noWrap w:val="0"/>
            <w:vAlign w:val="center"/>
          </w:tcPr>
          <w:p w14:paraId="7AC9E71B">
            <w:pPr>
              <w:spacing w:before="0" w:beforeLines="0" w:after="0" w:line="360" w:lineRule="auto"/>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投标人对项目制定的各项制度（包括但不限于内部岗位责任制度、人员考核绩效制度、人员培训制度等）要求符合规范，制度健全细致，科学合理、详细完备等情况综合考虑打分。</w:t>
            </w:r>
            <w:r>
              <w:rPr>
                <w:rFonts w:hint="eastAsia" w:asciiTheme="minorEastAsia" w:hAnsiTheme="minorEastAsia" w:eastAsiaTheme="minorEastAsia" w:cstheme="minorEastAsia"/>
                <w:color w:val="000000" w:themeColor="text1"/>
                <w:sz w:val="24"/>
                <w:szCs w:val="24"/>
              </w:rPr>
              <w:br w:type="textWrapping"/>
            </w:r>
            <w:r>
              <w:rPr>
                <w:rFonts w:hint="eastAsia" w:asciiTheme="minorEastAsia" w:hAnsiTheme="minorEastAsia" w:eastAsiaTheme="minorEastAsia" w:cstheme="minorEastAsia"/>
                <w:color w:val="000000" w:themeColor="text1"/>
                <w:sz w:val="24"/>
                <w:szCs w:val="24"/>
              </w:rPr>
              <w:t>1、制度健全细致、科学合的理得5-7分；</w:t>
            </w:r>
            <w:r>
              <w:rPr>
                <w:rFonts w:hint="eastAsia" w:asciiTheme="minorEastAsia" w:hAnsiTheme="minorEastAsia" w:eastAsiaTheme="minorEastAsia" w:cstheme="minorEastAsia"/>
                <w:color w:val="000000" w:themeColor="text1"/>
                <w:sz w:val="24"/>
                <w:szCs w:val="24"/>
              </w:rPr>
              <w:br w:type="textWrapping"/>
            </w:r>
            <w:r>
              <w:rPr>
                <w:rFonts w:hint="eastAsia" w:asciiTheme="minorEastAsia" w:hAnsiTheme="minorEastAsia" w:eastAsiaTheme="minorEastAsia" w:cstheme="minorEastAsia"/>
                <w:color w:val="000000" w:themeColor="text1"/>
                <w:sz w:val="24"/>
                <w:szCs w:val="24"/>
              </w:rPr>
              <w:t>2、制度相对完整、基本可行的得3-4分；</w:t>
            </w:r>
            <w:r>
              <w:rPr>
                <w:rFonts w:hint="eastAsia" w:asciiTheme="minorEastAsia" w:hAnsiTheme="minorEastAsia" w:eastAsiaTheme="minorEastAsia" w:cstheme="minorEastAsia"/>
                <w:color w:val="000000" w:themeColor="text1"/>
                <w:sz w:val="24"/>
                <w:szCs w:val="24"/>
              </w:rPr>
              <w:br w:type="textWrapping"/>
            </w:r>
            <w:r>
              <w:rPr>
                <w:rFonts w:hint="eastAsia" w:asciiTheme="minorEastAsia" w:hAnsiTheme="minorEastAsia" w:eastAsiaTheme="minorEastAsia" w:cstheme="minorEastAsia"/>
                <w:color w:val="000000" w:themeColor="text1"/>
                <w:sz w:val="24"/>
                <w:szCs w:val="24"/>
              </w:rPr>
              <w:t>3、制度不全、有明显漏洞的得0-2分。</w:t>
            </w:r>
          </w:p>
        </w:tc>
        <w:tc>
          <w:tcPr>
            <w:tcW w:w="880" w:type="dxa"/>
            <w:vMerge w:val="restart"/>
            <w:noWrap w:val="0"/>
            <w:vAlign w:val="center"/>
          </w:tcPr>
          <w:p w14:paraId="458B4F23">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7分</w:t>
            </w:r>
          </w:p>
        </w:tc>
      </w:tr>
      <w:tr w14:paraId="0359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30E34C5F">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52FE5505">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0D2B0954">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1F6E4CD6">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535E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61F1531A">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71CD4D17">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1951210C">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66044333">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2300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0746CC98">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3DCAE2C5">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20EE8005">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3679B288">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5E28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restart"/>
            <w:noWrap w:val="0"/>
            <w:vAlign w:val="center"/>
          </w:tcPr>
          <w:p w14:paraId="5F1633A1">
            <w:pPr>
              <w:spacing w:before="0" w:beforeLines="0" w:after="0" w:line="360" w:lineRule="auto"/>
              <w:ind w:firstLine="0" w:firstLineChars="0"/>
              <w:jc w:val="center"/>
              <w:rPr>
                <w:rFonts w:hint="eastAsia"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14</w:t>
            </w:r>
          </w:p>
        </w:tc>
        <w:tc>
          <w:tcPr>
            <w:tcW w:w="1269" w:type="dxa"/>
            <w:vMerge w:val="restart"/>
            <w:noWrap w:val="0"/>
            <w:vAlign w:val="center"/>
          </w:tcPr>
          <w:p w14:paraId="1C18D284">
            <w:pPr>
              <w:spacing w:before="0" w:beforeLines="0" w:after="0" w:line="360" w:lineRule="auto"/>
              <w:ind w:firstLine="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团队成员配置</w:t>
            </w:r>
          </w:p>
        </w:tc>
        <w:tc>
          <w:tcPr>
            <w:tcW w:w="6627" w:type="dxa"/>
            <w:vMerge w:val="restart"/>
            <w:noWrap w:val="0"/>
            <w:vAlign w:val="center"/>
          </w:tcPr>
          <w:p w14:paraId="41351D3E">
            <w:pPr>
              <w:numPr>
                <w:ilvl w:val="0"/>
                <w:numId w:val="6"/>
              </w:num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投标人拟派项目负责人：</w:t>
            </w:r>
            <w:r>
              <w:rPr>
                <w:rFonts w:hint="eastAsia" w:asciiTheme="minorEastAsia" w:hAnsiTheme="minorEastAsia" w:eastAsiaTheme="minorEastAsia" w:cstheme="minorEastAsia"/>
                <w:color w:val="000000" w:themeColor="text1"/>
                <w:sz w:val="24"/>
                <w:szCs w:val="24"/>
              </w:rPr>
              <w:br w:type="textWrapping"/>
            </w:r>
            <w:r>
              <w:rPr>
                <w:rFonts w:hint="eastAsia" w:asciiTheme="minorEastAsia" w:hAnsiTheme="minorEastAsia" w:eastAsiaTheme="minorEastAsia" w:cstheme="minorEastAsia"/>
                <w:color w:val="000000" w:themeColor="text1"/>
                <w:sz w:val="24"/>
                <w:szCs w:val="24"/>
              </w:rPr>
              <w:t>1、具有本科及以上学历并提供投标单位的社保缴纳证明。</w:t>
            </w:r>
            <w:r>
              <w:rPr>
                <w:rFonts w:hint="eastAsia" w:asciiTheme="minorEastAsia" w:hAnsiTheme="minorEastAsia" w:eastAsiaTheme="minorEastAsia" w:cstheme="minorEastAsia"/>
                <w:color w:val="000000" w:themeColor="text1"/>
                <w:sz w:val="24"/>
                <w:szCs w:val="24"/>
              </w:rPr>
              <w:br w:type="textWrapping"/>
            </w:r>
            <w:r>
              <w:rPr>
                <w:rFonts w:hint="eastAsia" w:asciiTheme="minorEastAsia" w:hAnsiTheme="minorEastAsia" w:eastAsiaTheme="minorEastAsia" w:cstheme="minorEastAsia"/>
                <w:color w:val="000000" w:themeColor="text1"/>
                <w:sz w:val="24"/>
                <w:szCs w:val="24"/>
              </w:rPr>
              <w:t>2、获得市级及以上党委或政府机构颁发的荣誉称号。</w:t>
            </w:r>
            <w:r>
              <w:rPr>
                <w:rFonts w:hint="eastAsia" w:asciiTheme="minorEastAsia" w:hAnsiTheme="minorEastAsia" w:eastAsiaTheme="minorEastAsia" w:cstheme="minorEastAsia"/>
                <w:color w:val="000000" w:themeColor="text1"/>
                <w:sz w:val="24"/>
                <w:szCs w:val="24"/>
              </w:rPr>
              <w:br w:type="textWrapping"/>
            </w:r>
            <w:r>
              <w:rPr>
                <w:rFonts w:hint="eastAsia" w:asciiTheme="minorEastAsia" w:hAnsiTheme="minorEastAsia" w:eastAsiaTheme="minorEastAsia" w:cstheme="minorEastAsia"/>
                <w:color w:val="000000" w:themeColor="text1"/>
                <w:sz w:val="24"/>
                <w:szCs w:val="24"/>
              </w:rPr>
              <w:t>每项得3分，最高得6分</w:t>
            </w:r>
            <w:r>
              <w:rPr>
                <w:rFonts w:hint="eastAsia" w:asciiTheme="minorEastAsia" w:hAnsiTheme="minorEastAsia" w:eastAsiaTheme="minorEastAsia" w:cstheme="minorEastAsia"/>
                <w:color w:val="000000" w:themeColor="text1"/>
                <w:sz w:val="24"/>
                <w:szCs w:val="24"/>
                <w:lang w:eastAsia="zh-CN"/>
              </w:rPr>
              <w:t>。</w:t>
            </w:r>
          </w:p>
          <w:p w14:paraId="09739F1B">
            <w:pPr>
              <w:numPr>
                <w:ilvl w:val="-1"/>
                <w:numId w:val="0"/>
              </w:numPr>
              <w:spacing w:before="0" w:beforeLines="0" w:after="0" w:line="360" w:lineRule="auto"/>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lang w:val="en-US" w:eastAsia="zh-CN"/>
              </w:rPr>
              <w:t>注：</w:t>
            </w:r>
            <w:r>
              <w:rPr>
                <w:rFonts w:hint="eastAsia" w:asciiTheme="minorEastAsia" w:hAnsiTheme="minorEastAsia" w:eastAsiaTheme="minorEastAsia" w:cstheme="minorEastAsia"/>
                <w:color w:val="000000" w:themeColor="text1"/>
                <w:sz w:val="24"/>
                <w:szCs w:val="24"/>
              </w:rPr>
              <w:t>需提供：1、学历证书、</w:t>
            </w:r>
            <w:r>
              <w:rPr>
                <w:rFonts w:hint="eastAsia" w:asciiTheme="minorEastAsia" w:hAnsiTheme="minorEastAsia" w:eastAsiaTheme="minorEastAsia" w:cstheme="minorEastAsia"/>
                <w:color w:val="000000" w:themeColor="text1"/>
                <w:sz w:val="24"/>
                <w:szCs w:val="24"/>
                <w:lang w:val="en-US" w:eastAsia="zh-CN"/>
              </w:rPr>
              <w:t>近</w:t>
            </w:r>
            <w:r>
              <w:rPr>
                <w:rFonts w:hint="eastAsia" w:asciiTheme="minorEastAsia" w:hAnsiTheme="minorEastAsia" w:eastAsiaTheme="minorEastAsia" w:cstheme="minorEastAsia"/>
                <w:color w:val="000000" w:themeColor="text1"/>
                <w:sz w:val="24"/>
                <w:szCs w:val="24"/>
              </w:rPr>
              <w:t>三个月的社保缴纳证明；2、相关荣誉证书或获奖文件；以上资料提供复印件或扫描件加盖</w:t>
            </w:r>
            <w:r>
              <w:rPr>
                <w:rFonts w:hint="eastAsia" w:asciiTheme="minorEastAsia" w:hAnsiTheme="minorEastAsia" w:eastAsiaTheme="minorEastAsia" w:cstheme="minorEastAsia"/>
                <w:color w:val="000000" w:themeColor="text1"/>
                <w:sz w:val="24"/>
                <w:szCs w:val="24"/>
                <w:lang w:val="en-US" w:eastAsia="zh-CN"/>
              </w:rPr>
              <w:t>投标人</w:t>
            </w:r>
            <w:r>
              <w:rPr>
                <w:rFonts w:hint="eastAsia" w:asciiTheme="minorEastAsia" w:hAnsiTheme="minorEastAsia" w:eastAsiaTheme="minorEastAsia" w:cstheme="minorEastAsia"/>
                <w:color w:val="000000" w:themeColor="text1"/>
                <w:sz w:val="24"/>
                <w:szCs w:val="24"/>
              </w:rPr>
              <w:t>公章</w:t>
            </w:r>
            <w:r>
              <w:rPr>
                <w:rFonts w:hint="eastAsia" w:asciiTheme="minorEastAsia" w:hAnsiTheme="minorEastAsia" w:eastAsiaTheme="minorEastAsia" w:cstheme="minorEastAsia"/>
                <w:color w:val="000000" w:themeColor="text1"/>
                <w:sz w:val="24"/>
                <w:szCs w:val="24"/>
                <w:lang w:eastAsia="zh-CN"/>
              </w:rPr>
              <w:t>。</w:t>
            </w:r>
          </w:p>
        </w:tc>
        <w:tc>
          <w:tcPr>
            <w:tcW w:w="880" w:type="dxa"/>
            <w:vMerge w:val="restart"/>
            <w:noWrap w:val="0"/>
            <w:vAlign w:val="center"/>
          </w:tcPr>
          <w:p w14:paraId="3D48068C">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6分</w:t>
            </w:r>
          </w:p>
        </w:tc>
      </w:tr>
      <w:tr w14:paraId="5AD13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0D5F87E6">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072B6A93">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113AB871">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529E9FE5">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38FC5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33C1E9D0">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0F0265CC">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15E2BA59">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430527B7">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0A6E7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7D2D91C5">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111688B7">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1D5F0AA1">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723812F0">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0BE0C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3482161C">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5CA6A5C9">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restart"/>
            <w:noWrap w:val="0"/>
            <w:vAlign w:val="center"/>
          </w:tcPr>
          <w:p w14:paraId="04BEEED3">
            <w:pPr>
              <w:numPr>
                <w:ilvl w:val="0"/>
                <w:numId w:val="7"/>
              </w:num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投标人其余拟派项目成员中获得创业孵化从业人员初级及以上证书的，1人得3分，最高3分。</w:t>
            </w:r>
          </w:p>
          <w:p w14:paraId="5C3E87FF">
            <w:pPr>
              <w:numPr>
                <w:ilvl w:val="-1"/>
                <w:numId w:val="0"/>
              </w:numPr>
              <w:spacing w:before="0" w:beforeLines="0" w:after="0" w:line="360" w:lineRule="auto"/>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lang w:val="en-US" w:eastAsia="zh-CN"/>
              </w:rPr>
              <w:t>注：</w:t>
            </w:r>
            <w:r>
              <w:rPr>
                <w:rFonts w:hint="eastAsia" w:asciiTheme="minorEastAsia" w:hAnsiTheme="minorEastAsia" w:eastAsiaTheme="minorEastAsia" w:cstheme="minorEastAsia"/>
                <w:color w:val="000000" w:themeColor="text1"/>
                <w:sz w:val="24"/>
                <w:szCs w:val="24"/>
              </w:rPr>
              <w:t>提供项目人员</w:t>
            </w:r>
            <w:r>
              <w:rPr>
                <w:rFonts w:hint="eastAsia" w:asciiTheme="minorEastAsia" w:hAnsiTheme="minorEastAsia" w:eastAsiaTheme="minorEastAsia" w:cstheme="minorEastAsia"/>
                <w:color w:val="000000" w:themeColor="text1"/>
                <w:sz w:val="24"/>
                <w:szCs w:val="24"/>
                <w:lang w:val="en-US" w:eastAsia="zh-CN"/>
              </w:rPr>
              <w:t>近</w:t>
            </w:r>
            <w:r>
              <w:rPr>
                <w:rFonts w:hint="eastAsia" w:asciiTheme="minorEastAsia" w:hAnsiTheme="minorEastAsia" w:eastAsiaTheme="minorEastAsia" w:cstheme="minorEastAsia"/>
                <w:color w:val="000000" w:themeColor="text1"/>
                <w:sz w:val="24"/>
                <w:szCs w:val="24"/>
              </w:rPr>
              <w:t>三个月的社保缴纳证明及资格证书复印件或扫描件加盖</w:t>
            </w:r>
            <w:r>
              <w:rPr>
                <w:rFonts w:hint="eastAsia" w:asciiTheme="minorEastAsia" w:hAnsiTheme="minorEastAsia" w:eastAsiaTheme="minorEastAsia" w:cstheme="minorEastAsia"/>
                <w:color w:val="000000" w:themeColor="text1"/>
                <w:sz w:val="24"/>
                <w:szCs w:val="24"/>
                <w:lang w:val="en-US" w:eastAsia="zh-CN"/>
              </w:rPr>
              <w:t>投标人</w:t>
            </w:r>
            <w:r>
              <w:rPr>
                <w:rFonts w:hint="eastAsia" w:asciiTheme="minorEastAsia" w:hAnsiTheme="minorEastAsia" w:eastAsiaTheme="minorEastAsia" w:cstheme="minorEastAsia"/>
                <w:color w:val="000000" w:themeColor="text1"/>
                <w:sz w:val="24"/>
                <w:szCs w:val="24"/>
              </w:rPr>
              <w:t>公章。</w:t>
            </w:r>
          </w:p>
        </w:tc>
        <w:tc>
          <w:tcPr>
            <w:tcW w:w="880" w:type="dxa"/>
            <w:vMerge w:val="restart"/>
            <w:noWrap w:val="0"/>
            <w:vAlign w:val="center"/>
          </w:tcPr>
          <w:p w14:paraId="262865AB">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3分</w:t>
            </w:r>
          </w:p>
        </w:tc>
      </w:tr>
      <w:tr w14:paraId="168ED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1A9DE241">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40C99439">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08437997">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6105B923">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p>
        </w:tc>
      </w:tr>
      <w:tr w14:paraId="3204E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3EDBEFBC">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50DEFC80">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restart"/>
            <w:noWrap w:val="0"/>
            <w:vAlign w:val="center"/>
          </w:tcPr>
          <w:p w14:paraId="397B79CC">
            <w:pPr>
              <w:numPr>
                <w:ilvl w:val="0"/>
                <w:numId w:val="8"/>
              </w:num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投标人拟派项目成员中具有医疗救援相关资格证书的，1人得3分，最高3分。</w:t>
            </w:r>
          </w:p>
          <w:p w14:paraId="19859D68">
            <w:pPr>
              <w:numPr>
                <w:ilvl w:val="-1"/>
                <w:numId w:val="0"/>
              </w:numPr>
              <w:spacing w:before="0" w:beforeLines="0" w:after="0" w:line="360" w:lineRule="auto"/>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lang w:val="en-US" w:eastAsia="zh-CN"/>
              </w:rPr>
              <w:t>注：</w:t>
            </w:r>
            <w:r>
              <w:rPr>
                <w:rFonts w:hint="eastAsia" w:asciiTheme="minorEastAsia" w:hAnsiTheme="minorEastAsia" w:eastAsiaTheme="minorEastAsia" w:cstheme="minorEastAsia"/>
                <w:color w:val="000000" w:themeColor="text1"/>
                <w:sz w:val="24"/>
                <w:szCs w:val="24"/>
              </w:rPr>
              <w:t>提供项目人员</w:t>
            </w:r>
            <w:r>
              <w:rPr>
                <w:rFonts w:hint="eastAsia" w:asciiTheme="minorEastAsia" w:hAnsiTheme="minorEastAsia" w:eastAsiaTheme="minorEastAsia" w:cstheme="minorEastAsia"/>
                <w:color w:val="000000" w:themeColor="text1"/>
                <w:sz w:val="24"/>
                <w:szCs w:val="24"/>
                <w:lang w:val="en-US" w:eastAsia="zh-CN"/>
              </w:rPr>
              <w:t>近</w:t>
            </w:r>
            <w:r>
              <w:rPr>
                <w:rFonts w:hint="eastAsia" w:asciiTheme="minorEastAsia" w:hAnsiTheme="minorEastAsia" w:eastAsiaTheme="minorEastAsia" w:cstheme="minorEastAsia"/>
                <w:color w:val="000000" w:themeColor="text1"/>
                <w:sz w:val="24"/>
                <w:szCs w:val="24"/>
              </w:rPr>
              <w:t>三个月的社保缴纳证明及资格证书复印件或扫描件加盖</w:t>
            </w:r>
            <w:r>
              <w:rPr>
                <w:rFonts w:hint="eastAsia" w:asciiTheme="minorEastAsia" w:hAnsiTheme="minorEastAsia" w:eastAsiaTheme="minorEastAsia" w:cstheme="minorEastAsia"/>
                <w:color w:val="000000" w:themeColor="text1"/>
                <w:sz w:val="24"/>
                <w:szCs w:val="24"/>
                <w:lang w:val="en-US" w:eastAsia="zh-CN"/>
              </w:rPr>
              <w:t>投标人</w:t>
            </w:r>
            <w:r>
              <w:rPr>
                <w:rFonts w:hint="eastAsia" w:asciiTheme="minorEastAsia" w:hAnsiTheme="minorEastAsia" w:eastAsiaTheme="minorEastAsia" w:cstheme="minorEastAsia"/>
                <w:color w:val="000000" w:themeColor="text1"/>
                <w:sz w:val="24"/>
                <w:szCs w:val="24"/>
              </w:rPr>
              <w:t>公章。</w:t>
            </w:r>
          </w:p>
        </w:tc>
        <w:tc>
          <w:tcPr>
            <w:tcW w:w="880" w:type="dxa"/>
            <w:vMerge w:val="restart"/>
            <w:noWrap w:val="0"/>
            <w:vAlign w:val="center"/>
          </w:tcPr>
          <w:p w14:paraId="0792E07F">
            <w:pPr>
              <w:spacing w:before="0" w:beforeLines="0" w:after="0" w:line="360" w:lineRule="auto"/>
              <w:ind w:firstLine="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3分</w:t>
            </w:r>
          </w:p>
        </w:tc>
      </w:tr>
      <w:tr w14:paraId="572E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44DFEA53">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43C2ED63">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336BB4EA">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3FDC9905">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r>
      <w:tr w14:paraId="5CCA4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0E666C5E">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6E2D9573">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60E7ABD5">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7641345B">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r>
      <w:tr w14:paraId="42BC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819" w:type="dxa"/>
            <w:vMerge w:val="continue"/>
            <w:noWrap w:val="0"/>
            <w:vAlign w:val="center"/>
          </w:tcPr>
          <w:p w14:paraId="577746C0">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1269" w:type="dxa"/>
            <w:vMerge w:val="continue"/>
            <w:noWrap w:val="0"/>
            <w:vAlign w:val="center"/>
          </w:tcPr>
          <w:p w14:paraId="2D112FF3">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6627" w:type="dxa"/>
            <w:vMerge w:val="continue"/>
            <w:noWrap w:val="0"/>
            <w:vAlign w:val="center"/>
          </w:tcPr>
          <w:p w14:paraId="4B862112">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c>
          <w:tcPr>
            <w:tcW w:w="880" w:type="dxa"/>
            <w:vMerge w:val="continue"/>
            <w:noWrap w:val="0"/>
            <w:vAlign w:val="center"/>
          </w:tcPr>
          <w:p w14:paraId="69F00F27">
            <w:pPr>
              <w:spacing w:before="0" w:beforeLines="0" w:after="0" w:line="360" w:lineRule="auto"/>
              <w:ind w:firstLine="240"/>
              <w:rPr>
                <w:rFonts w:hint="eastAsia" w:asciiTheme="minorEastAsia" w:hAnsiTheme="minorEastAsia" w:eastAsiaTheme="minorEastAsia" w:cstheme="minorEastAsia"/>
                <w:color w:val="000000" w:themeColor="text1"/>
                <w:sz w:val="24"/>
                <w:szCs w:val="24"/>
              </w:rPr>
            </w:pPr>
          </w:p>
        </w:tc>
      </w:tr>
    </w:tbl>
    <w:p w14:paraId="6346941E">
      <w:pPr>
        <w:pStyle w:val="63"/>
        <w:spacing w:before="0"/>
        <w:ind w:firstLine="482"/>
        <w:rPr>
          <w:rFonts w:ascii="宋体" w:hAnsi="宋体" w:cs="宋体"/>
          <w:b/>
          <w:bCs/>
          <w:color w:val="auto"/>
          <w:kern w:val="0"/>
          <w:szCs w:val="24"/>
        </w:rPr>
      </w:pPr>
      <w:r>
        <w:rPr>
          <w:rFonts w:hint="eastAsia" w:ascii="宋体" w:hAnsi="宋体" w:cs="宋体"/>
          <w:b/>
          <w:bCs/>
          <w:color w:val="auto"/>
          <w:kern w:val="0"/>
          <w:szCs w:val="24"/>
        </w:rPr>
        <w:t>备注：投标人编制投标文件（商务技术文件部分）时，建议按此目录（序号和内容）提供评标标准相应的商务技术资料。 </w:t>
      </w:r>
    </w:p>
    <w:p w14:paraId="075B992E">
      <w:pPr>
        <w:spacing w:line="360" w:lineRule="auto"/>
        <w:ind w:firstLine="482" w:firstLineChars="200"/>
        <w:rPr>
          <w:rFonts w:ascii="宋体" w:hAnsi="宋体" w:cs="宋体"/>
          <w:b/>
          <w:bCs/>
          <w:sz w:val="24"/>
        </w:rPr>
      </w:pPr>
      <w:r>
        <w:rPr>
          <w:rFonts w:hint="eastAsia" w:ascii="宋体" w:hAnsi="宋体" w:cs="宋体"/>
          <w:b/>
          <w:bCs/>
          <w:sz w:val="24"/>
        </w:rPr>
        <w:t>4、投标人评标综合得分=商务技术分+价格分（精确到小数点后二位）。</w:t>
      </w:r>
    </w:p>
    <w:p w14:paraId="18FF2632">
      <w:pPr>
        <w:pStyle w:val="61"/>
        <w:snapToGrid w:val="0"/>
        <w:spacing w:line="312" w:lineRule="auto"/>
        <w:ind w:firstLine="320"/>
        <w:textAlignment w:val="baseline"/>
      </w:pPr>
    </w:p>
    <w:p w14:paraId="7835152A">
      <w:pPr>
        <w:pStyle w:val="61"/>
        <w:snapToGrid w:val="0"/>
        <w:spacing w:line="312" w:lineRule="auto"/>
        <w:ind w:firstLine="320"/>
        <w:textAlignment w:val="baseline"/>
      </w:pPr>
    </w:p>
    <w:p w14:paraId="0534B55C">
      <w:pPr>
        <w:pStyle w:val="63"/>
        <w:snapToGrid w:val="0"/>
        <w:spacing w:before="0" w:line="312" w:lineRule="auto"/>
        <w:ind w:firstLine="482"/>
        <w:textAlignment w:val="baseline"/>
        <w:rPr>
          <w:rFonts w:ascii="宋体" w:cs="宋体"/>
          <w:b/>
          <w:kern w:val="0"/>
          <w:szCs w:val="24"/>
        </w:rPr>
      </w:pPr>
      <w:r>
        <w:rPr>
          <w:rFonts w:ascii="宋体" w:hAnsi="宋体" w:cs="宋体"/>
          <w:b/>
          <w:kern w:val="0"/>
          <w:szCs w:val="24"/>
        </w:rPr>
        <w:t>36</w:t>
      </w:r>
      <w:r>
        <w:rPr>
          <w:rFonts w:hint="eastAsia" w:ascii="宋体" w:hAnsi="宋体" w:cs="宋体"/>
          <w:b/>
          <w:kern w:val="0"/>
          <w:szCs w:val="24"/>
        </w:rPr>
        <w:t>、解释权</w:t>
      </w:r>
    </w:p>
    <w:p w14:paraId="7C15CA7E">
      <w:pPr>
        <w:snapToGrid w:val="0"/>
        <w:spacing w:line="312" w:lineRule="auto"/>
        <w:ind w:firstLine="480" w:firstLineChars="200"/>
        <w:textAlignment w:val="baseline"/>
        <w:rPr>
          <w:rFonts w:ascii="宋体" w:hAnsi="宋体" w:cs="宋体"/>
          <w:sz w:val="24"/>
          <w:szCs w:val="24"/>
        </w:rPr>
      </w:pPr>
      <w:r>
        <w:rPr>
          <w:rFonts w:hint="eastAsia" w:ascii="宋体" w:hAnsi="宋体" w:cs="宋体"/>
          <w:sz w:val="24"/>
          <w:szCs w:val="24"/>
        </w:rPr>
        <w:t>专用条款与通用条款有矛盾之处，以专用条款为准。凡涉及本次招标文件的解释权属于招标采购单位。</w:t>
      </w:r>
    </w:p>
    <w:p w14:paraId="42C99A6C">
      <w:pPr>
        <w:snapToGrid w:val="0"/>
        <w:spacing w:line="312" w:lineRule="auto"/>
        <w:ind w:firstLine="400"/>
        <w:textAlignment w:val="baseline"/>
        <w:rPr>
          <w:sz w:val="20"/>
        </w:rPr>
        <w:sectPr>
          <w:footerReference r:id="rId4" w:type="first"/>
          <w:footerReference r:id="rId3" w:type="default"/>
          <w:pgSz w:w="11905" w:h="16838"/>
          <w:pgMar w:top="1134" w:right="1134" w:bottom="1134" w:left="1134" w:header="851" w:footer="850" w:gutter="0"/>
          <w:pgNumType w:fmt="decimal" w:start="1"/>
          <w:cols w:space="720" w:num="1"/>
          <w:titlePg/>
          <w:docGrid w:linePitch="326" w:charSpace="0"/>
        </w:sectPr>
      </w:pPr>
      <w:bookmarkStart w:id="11" w:name="_Toc25301"/>
      <w:bookmarkStart w:id="12" w:name="_Toc3349"/>
    </w:p>
    <w:p w14:paraId="6EF029B5">
      <w:pPr>
        <w:pStyle w:val="2"/>
        <w:spacing w:before="20" w:after="20" w:line="360" w:lineRule="auto"/>
        <w:jc w:val="center"/>
        <w:rPr>
          <w:color w:val="auto"/>
        </w:rPr>
      </w:pPr>
      <w:r>
        <w:rPr>
          <w:rFonts w:hint="eastAsia"/>
          <w:color w:val="auto"/>
        </w:rPr>
        <w:t>第三部分 采购需求</w:t>
      </w:r>
      <w:bookmarkEnd w:id="11"/>
    </w:p>
    <w:p w14:paraId="0F99BCF4">
      <w:pPr>
        <w:keepNext w:val="0"/>
        <w:keepLines w:val="0"/>
        <w:pageBreakBefore w:val="0"/>
        <w:widowControl w:val="0"/>
        <w:kinsoku/>
        <w:wordWrap/>
        <w:overflowPunct/>
        <w:topLinePunct w:val="0"/>
        <w:autoSpaceDE/>
        <w:autoSpaceDN/>
        <w:bidi w:val="0"/>
        <w:spacing w:beforeLines="0" w:afterLines="0" w:line="360" w:lineRule="auto"/>
        <w:ind w:left="0" w:leftChars="0" w:firstLine="0" w:firstLineChars="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一、项目概况</w:t>
      </w:r>
    </w:p>
    <w:p w14:paraId="1D80FB65">
      <w:pPr>
        <w:keepNext w:val="0"/>
        <w:keepLines w:val="0"/>
        <w:pageBreakBefore w:val="0"/>
        <w:widowControl w:val="0"/>
        <w:kinsoku/>
        <w:wordWrap/>
        <w:overflowPunct/>
        <w:topLinePunct w:val="0"/>
        <w:autoSpaceDE/>
        <w:autoSpaceDN/>
        <w:bidi w:val="0"/>
        <w:spacing w:beforeLines="0" w:afterLines="0" w:line="360" w:lineRule="auto"/>
        <w:ind w:firstLine="480" w:firstLineChars="20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val="en-US" w:eastAsia="zh-CN"/>
        </w:rPr>
        <w:t>临平新城九乔人才专项租赁住房（荟杰公寓）位</w:t>
      </w:r>
      <w:r>
        <w:rPr>
          <w:rFonts w:hint="eastAsia" w:ascii="宋体" w:hAnsi="宋体" w:eastAsia="宋体" w:cs="宋体"/>
          <w:color w:val="auto"/>
          <w:sz w:val="24"/>
          <w:szCs w:val="24"/>
          <w:shd w:val="clear" w:color="auto" w:fill="FFFFFF"/>
          <w:lang w:eastAsia="zh-CN"/>
        </w:rPr>
        <w:t>于</w:t>
      </w:r>
      <w:r>
        <w:rPr>
          <w:rFonts w:hint="eastAsia" w:ascii="宋体" w:hAnsi="宋体" w:eastAsia="宋体" w:cs="宋体"/>
          <w:color w:val="auto"/>
          <w:sz w:val="24"/>
          <w:szCs w:val="24"/>
          <w:shd w:val="clear" w:color="auto" w:fill="FFFFFF"/>
          <w:lang w:val="en-US" w:eastAsia="zh-CN"/>
        </w:rPr>
        <w:t>临平区乔司街道，东侧为东湖南路高架。</w:t>
      </w:r>
      <w:r>
        <w:rPr>
          <w:rFonts w:hint="eastAsia" w:ascii="宋体" w:hAnsi="宋体" w:eastAsia="宋体" w:cs="宋体"/>
          <w:color w:val="auto"/>
          <w:sz w:val="24"/>
          <w:szCs w:val="24"/>
          <w:shd w:val="clear" w:color="auto" w:fill="FFFFFF"/>
          <w:lang w:eastAsia="zh-CN"/>
        </w:rPr>
        <w:t>项目总建筑面积</w:t>
      </w:r>
      <w:r>
        <w:rPr>
          <w:rFonts w:hint="eastAsia" w:ascii="宋体" w:hAnsi="宋体" w:eastAsia="宋体" w:cs="宋体"/>
          <w:color w:val="auto"/>
          <w:sz w:val="24"/>
          <w:szCs w:val="24"/>
          <w:shd w:val="clear" w:color="auto" w:fill="FFFFFF"/>
          <w:lang w:val="en-US" w:eastAsia="zh-CN"/>
        </w:rPr>
        <w:t>11.25</w:t>
      </w:r>
      <w:r>
        <w:rPr>
          <w:rFonts w:hint="eastAsia" w:ascii="宋体" w:hAnsi="宋体" w:eastAsia="宋体" w:cs="宋体"/>
          <w:color w:val="auto"/>
          <w:sz w:val="24"/>
          <w:szCs w:val="24"/>
          <w:shd w:val="clear" w:color="auto" w:fill="FFFFFF"/>
          <w:lang w:eastAsia="zh-CN"/>
        </w:rPr>
        <w:t>万方，其中地上建筑面积</w:t>
      </w:r>
      <w:r>
        <w:rPr>
          <w:rFonts w:hint="eastAsia" w:ascii="宋体" w:hAnsi="宋体" w:eastAsia="宋体" w:cs="宋体"/>
          <w:color w:val="auto"/>
          <w:sz w:val="24"/>
          <w:szCs w:val="24"/>
          <w:shd w:val="clear" w:color="auto" w:fill="FFFFFF"/>
          <w:lang w:val="en-US" w:eastAsia="zh-CN"/>
        </w:rPr>
        <w:t>6.27</w:t>
      </w:r>
      <w:r>
        <w:rPr>
          <w:rFonts w:hint="eastAsia" w:ascii="宋体" w:hAnsi="宋体" w:eastAsia="宋体" w:cs="宋体"/>
          <w:color w:val="auto"/>
          <w:sz w:val="24"/>
          <w:szCs w:val="24"/>
          <w:shd w:val="clear" w:color="auto" w:fill="FFFFFF"/>
          <w:lang w:eastAsia="zh-CN"/>
        </w:rPr>
        <w:t>万方，地下建筑面积</w:t>
      </w:r>
      <w:r>
        <w:rPr>
          <w:rFonts w:hint="eastAsia" w:ascii="宋体" w:hAnsi="宋体" w:eastAsia="宋体" w:cs="宋体"/>
          <w:color w:val="auto"/>
          <w:sz w:val="24"/>
          <w:szCs w:val="24"/>
          <w:shd w:val="clear" w:color="auto" w:fill="FFFFFF"/>
          <w:lang w:val="en-US" w:eastAsia="zh-CN"/>
        </w:rPr>
        <w:t>4.98</w:t>
      </w:r>
      <w:r>
        <w:rPr>
          <w:rFonts w:hint="eastAsia" w:ascii="宋体" w:hAnsi="宋体" w:eastAsia="宋体" w:cs="宋体"/>
          <w:color w:val="auto"/>
          <w:sz w:val="24"/>
          <w:szCs w:val="24"/>
          <w:shd w:val="clear" w:color="auto" w:fill="FFFFFF"/>
          <w:lang w:eastAsia="zh-CN"/>
        </w:rPr>
        <w:t>万方，主要建设</w:t>
      </w:r>
      <w:r>
        <w:rPr>
          <w:rFonts w:hint="eastAsia" w:ascii="宋体" w:hAnsi="宋体" w:eastAsia="宋体" w:cs="宋体"/>
          <w:color w:val="auto"/>
          <w:sz w:val="24"/>
          <w:szCs w:val="24"/>
          <w:shd w:val="clear" w:color="auto" w:fill="FFFFFF"/>
          <w:lang w:val="en-US" w:eastAsia="zh-CN"/>
        </w:rPr>
        <w:t>12</w:t>
      </w:r>
      <w:r>
        <w:rPr>
          <w:rFonts w:hint="eastAsia" w:ascii="宋体" w:hAnsi="宋体" w:eastAsia="宋体" w:cs="宋体"/>
          <w:color w:val="auto"/>
          <w:sz w:val="24"/>
          <w:szCs w:val="24"/>
          <w:shd w:val="clear" w:color="auto" w:fill="FFFFFF"/>
          <w:lang w:eastAsia="zh-CN"/>
        </w:rPr>
        <w:t>幢人才住宅楼，住宅总户数</w:t>
      </w:r>
      <w:r>
        <w:rPr>
          <w:rFonts w:hint="eastAsia" w:ascii="宋体" w:hAnsi="宋体" w:eastAsia="宋体" w:cs="宋体"/>
          <w:color w:val="auto"/>
          <w:sz w:val="24"/>
          <w:szCs w:val="24"/>
          <w:shd w:val="clear" w:color="auto" w:fill="FFFFFF"/>
          <w:lang w:val="en-US" w:eastAsia="zh-CN"/>
        </w:rPr>
        <w:t>868</w:t>
      </w:r>
      <w:r>
        <w:rPr>
          <w:rFonts w:hint="eastAsia" w:ascii="宋体" w:hAnsi="宋体" w:eastAsia="宋体" w:cs="宋体"/>
          <w:color w:val="auto"/>
          <w:sz w:val="24"/>
          <w:szCs w:val="24"/>
          <w:shd w:val="clear" w:color="auto" w:fill="FFFFFF"/>
          <w:lang w:eastAsia="zh-CN"/>
        </w:rPr>
        <w:t>户。</w:t>
      </w:r>
    </w:p>
    <w:p w14:paraId="552C29CF">
      <w:pPr>
        <w:keepNext w:val="0"/>
        <w:keepLines w:val="0"/>
        <w:pageBreakBefore w:val="0"/>
        <w:widowControl w:val="0"/>
        <w:kinsoku/>
        <w:wordWrap/>
        <w:overflowPunct/>
        <w:topLinePunct w:val="0"/>
        <w:autoSpaceDE/>
        <w:autoSpaceDN/>
        <w:bidi w:val="0"/>
        <w:spacing w:beforeLines="0" w:afterLines="0" w:line="360" w:lineRule="auto"/>
        <w:ind w:left="0" w:leftChars="0" w:firstLine="0" w:firstLineChars="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二、项目定位</w:t>
      </w:r>
    </w:p>
    <w:p w14:paraId="1A76E148">
      <w:pPr>
        <w:keepNext w:val="0"/>
        <w:keepLines w:val="0"/>
        <w:pageBreakBefore w:val="0"/>
        <w:widowControl w:val="0"/>
        <w:kinsoku/>
        <w:wordWrap/>
        <w:overflowPunct/>
        <w:topLinePunct w:val="0"/>
        <w:autoSpaceDE/>
        <w:autoSpaceDN/>
        <w:bidi w:val="0"/>
        <w:spacing w:beforeLines="0" w:afterLines="0" w:line="360" w:lineRule="auto"/>
        <w:ind w:firstLine="480" w:firstLineChars="200"/>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eastAsia="zh-CN"/>
        </w:rPr>
        <w:t>根</w:t>
      </w:r>
      <w:r>
        <w:rPr>
          <w:rFonts w:hint="eastAsia" w:ascii="宋体" w:hAnsi="宋体" w:eastAsia="宋体" w:cs="宋体"/>
          <w:color w:val="auto"/>
          <w:sz w:val="24"/>
          <w:szCs w:val="24"/>
          <w:shd w:val="clear" w:color="auto" w:fill="FFFFFF"/>
          <w:lang w:val="en-US" w:eastAsia="zh-CN"/>
        </w:rPr>
        <w:t>据《杭州市临平区人才社区创建导则》，锚定“党建引领常态化、公区功能多样化、社区服务精细化”的目标，建立以“居住舒适、生活关怀、个人成长，城市融入”为核心的运营方式，并通过社区活动、情感关怀、技能提升和创业孵化等措施，帮助青年人才更好地融入城市生活，增强他们扎根临平的意愿。</w:t>
      </w:r>
    </w:p>
    <w:p w14:paraId="6D82564B">
      <w:pPr>
        <w:keepNext w:val="0"/>
        <w:keepLines w:val="0"/>
        <w:pageBreakBefore w:val="0"/>
        <w:widowControl w:val="0"/>
        <w:kinsoku/>
        <w:wordWrap/>
        <w:overflowPunct/>
        <w:topLinePunct w:val="0"/>
        <w:autoSpaceDE/>
        <w:autoSpaceDN/>
        <w:bidi w:val="0"/>
        <w:spacing w:beforeLines="0" w:afterLines="0" w:line="360" w:lineRule="auto"/>
        <w:ind w:left="0" w:leftChars="0" w:firstLine="0" w:firstLineChars="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三、招标内容</w:t>
      </w:r>
    </w:p>
    <w:p w14:paraId="4589EE46">
      <w:pPr>
        <w:pStyle w:val="188"/>
        <w:keepNext w:val="0"/>
        <w:keepLines w:val="0"/>
        <w:pageBreakBefore w:val="0"/>
        <w:widowControl w:val="0"/>
        <w:kinsoku/>
        <w:wordWrap/>
        <w:overflowPunct/>
        <w:topLinePunct w:val="0"/>
        <w:autoSpaceDE/>
        <w:autoSpaceDN/>
        <w:bidi w:val="0"/>
        <w:spacing w:beforeLines="0" w:after="0" w:afterLines="0" w:line="360" w:lineRule="auto"/>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临平新城九乔人才专项租赁住房（荟杰公寓）的运营管理服务，包括：筹开期服务及日常运营服务。</w:t>
      </w:r>
    </w:p>
    <w:p w14:paraId="55499A8A">
      <w:pPr>
        <w:keepNext w:val="0"/>
        <w:keepLines w:val="0"/>
        <w:pageBreakBefore w:val="0"/>
        <w:widowControl w:val="0"/>
        <w:kinsoku/>
        <w:wordWrap/>
        <w:overflowPunct/>
        <w:topLinePunct w:val="0"/>
        <w:autoSpaceDE/>
        <w:autoSpaceDN/>
        <w:bidi w:val="0"/>
        <w:spacing w:beforeLines="0" w:afterLines="0" w:line="360" w:lineRule="auto"/>
        <w:ind w:left="0" w:leftChars="0" w:firstLine="0" w:firstLineChars="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四</w:t>
      </w:r>
      <w:r>
        <w:rPr>
          <w:rFonts w:hint="eastAsia" w:ascii="宋体" w:hAnsi="宋体" w:eastAsia="宋体" w:cs="宋体"/>
          <w:b/>
          <w:bCs/>
          <w:color w:val="auto"/>
          <w:sz w:val="24"/>
          <w:szCs w:val="24"/>
          <w:shd w:val="clear" w:color="auto" w:fill="FFFFFF"/>
        </w:rPr>
        <w:t xml:space="preserve">、服务期限 </w:t>
      </w:r>
    </w:p>
    <w:p w14:paraId="36E1E6CA">
      <w:pPr>
        <w:pStyle w:val="188"/>
        <w:keepNext w:val="0"/>
        <w:keepLines w:val="0"/>
        <w:pageBreakBefore w:val="0"/>
        <w:widowControl w:val="0"/>
        <w:kinsoku/>
        <w:wordWrap/>
        <w:overflowPunct/>
        <w:topLinePunct w:val="0"/>
        <w:autoSpaceDE/>
        <w:autoSpaceDN/>
        <w:bidi w:val="0"/>
        <w:spacing w:beforeLines="0" w:after="0" w:afterLines="0" w:line="360" w:lineRule="auto"/>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自合同签订之日起计算，服务期限三年，运营服务合同为一年一签，年度考核合格的前提下，继续下一年的运营服务工作。如果经考核不合格，则由招标单位立即启动下一轮招标工作，招标完成后即解约，合同价款支付至解约之日。招标人在合同签订生效后，按照相关考核要求进行考核。</w:t>
      </w:r>
    </w:p>
    <w:p w14:paraId="265D690E">
      <w:pPr>
        <w:keepNext w:val="0"/>
        <w:keepLines w:val="0"/>
        <w:pageBreakBefore w:val="0"/>
        <w:widowControl w:val="0"/>
        <w:kinsoku/>
        <w:wordWrap/>
        <w:overflowPunct/>
        <w:topLinePunct w:val="0"/>
        <w:autoSpaceDE/>
        <w:autoSpaceDN/>
        <w:bidi w:val="0"/>
        <w:spacing w:beforeLines="0" w:afterLines="0" w:line="360" w:lineRule="auto"/>
        <w:ind w:left="0" w:leftChars="0" w:firstLine="0" w:firstLineChars="0"/>
        <w:rPr>
          <w:rFonts w:hint="eastAsia" w:ascii="宋体" w:hAnsi="宋体" w:eastAsia="宋体" w:cs="宋体"/>
          <w:b/>
          <w:bCs/>
          <w:color w:val="000000" w:themeColor="text1"/>
          <w:sz w:val="24"/>
          <w:szCs w:val="24"/>
          <w:shd w:val="clear" w:color="auto" w:fill="FFFFFF"/>
          <w:lang w:eastAsia="zh-CN"/>
        </w:rPr>
      </w:pPr>
      <w:r>
        <w:rPr>
          <w:rFonts w:hint="eastAsia" w:ascii="宋体" w:hAnsi="宋体" w:eastAsia="宋体" w:cs="宋体"/>
          <w:b/>
          <w:bCs/>
          <w:color w:val="000000" w:themeColor="text1"/>
          <w:sz w:val="24"/>
          <w:szCs w:val="24"/>
          <w:shd w:val="clear" w:color="auto" w:fill="FFFFFF"/>
          <w:lang w:eastAsia="zh-CN"/>
        </w:rPr>
        <w:t>五、项目最高限价</w:t>
      </w:r>
    </w:p>
    <w:p w14:paraId="4F507D6B">
      <w:pPr>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rPr>
          <w:rFonts w:hint="eastAsia" w:ascii="宋体" w:hAnsi="宋体" w:eastAsia="宋体" w:cs="宋体"/>
          <w:color w:val="000000" w:themeColor="text1"/>
          <w:kern w:val="2"/>
          <w:sz w:val="24"/>
          <w:szCs w:val="24"/>
          <w:shd w:val="clear" w:color="auto" w:fill="FFFFFF"/>
          <w:lang w:val="en-US" w:eastAsia="zh-CN" w:bidi="ar-SA"/>
        </w:rPr>
      </w:pPr>
      <w:r>
        <w:rPr>
          <w:rFonts w:hint="eastAsia" w:ascii="宋体" w:hAnsi="宋体" w:eastAsia="宋体" w:cs="宋体"/>
          <w:color w:val="000000" w:themeColor="text1"/>
          <w:kern w:val="2"/>
          <w:sz w:val="24"/>
          <w:szCs w:val="24"/>
          <w:shd w:val="clear" w:color="auto" w:fill="FFFFFF"/>
          <w:lang w:val="en-US" w:eastAsia="zh-CN" w:bidi="ar-SA"/>
        </w:rPr>
        <w:t>本项目无固定预算，按照实际已租间数进行结算，已出租的房屋运营管理费用最高单价限价175元/间/月。</w:t>
      </w:r>
    </w:p>
    <w:p w14:paraId="01DBBCC4">
      <w:pPr>
        <w:keepNext w:val="0"/>
        <w:keepLines w:val="0"/>
        <w:pageBreakBefore w:val="0"/>
        <w:widowControl w:val="0"/>
        <w:kinsoku/>
        <w:wordWrap/>
        <w:overflowPunct/>
        <w:topLinePunct w:val="0"/>
        <w:autoSpaceDE/>
        <w:autoSpaceDN/>
        <w:bidi w:val="0"/>
        <w:spacing w:beforeLines="0" w:afterLines="0" w:line="360" w:lineRule="auto"/>
        <w:ind w:left="0" w:leftChars="0" w:firstLine="0" w:firstLineChars="0"/>
        <w:rPr>
          <w:rFonts w:hint="eastAsia" w:ascii="宋体" w:hAnsi="宋体" w:eastAsia="宋体" w:cs="宋体"/>
          <w:b/>
          <w:bCs/>
          <w:color w:val="auto"/>
          <w:sz w:val="24"/>
          <w:szCs w:val="24"/>
          <w:shd w:val="clear" w:color="auto" w:fill="FFFFFF"/>
          <w:lang w:eastAsia="zh-CN"/>
        </w:rPr>
      </w:pPr>
      <w:r>
        <w:rPr>
          <w:rFonts w:hint="eastAsia" w:ascii="宋体" w:hAnsi="宋体" w:eastAsia="宋体" w:cs="宋体"/>
          <w:b/>
          <w:bCs/>
          <w:color w:val="auto"/>
          <w:sz w:val="24"/>
          <w:szCs w:val="24"/>
          <w:shd w:val="clear" w:color="auto" w:fill="FFFFFF"/>
          <w:lang w:eastAsia="zh-CN"/>
        </w:rPr>
        <w:t>六、服务范围及要求</w:t>
      </w:r>
    </w:p>
    <w:p w14:paraId="0CC90FBF">
      <w:pPr>
        <w:pStyle w:val="188"/>
        <w:keepNext w:val="0"/>
        <w:keepLines w:val="0"/>
        <w:pageBreakBefore w:val="0"/>
        <w:widowControl w:val="0"/>
        <w:kinsoku/>
        <w:wordWrap/>
        <w:overflowPunct/>
        <w:topLinePunct w:val="0"/>
        <w:autoSpaceDE/>
        <w:autoSpaceDN/>
        <w:bidi w:val="0"/>
        <w:spacing w:beforeLines="0" w:after="0" w:afterLines="0" w:line="360" w:lineRule="auto"/>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1、筹开期服务范围包括但不限于</w:t>
      </w:r>
    </w:p>
    <w:p w14:paraId="29FBAFCA">
      <w:pPr>
        <w:pStyle w:val="188"/>
        <w:keepNext w:val="0"/>
        <w:keepLines w:val="0"/>
        <w:pageBreakBefore w:val="0"/>
        <w:widowControl w:val="0"/>
        <w:kinsoku/>
        <w:wordWrap/>
        <w:overflowPunct/>
        <w:topLinePunct w:val="0"/>
        <w:autoSpaceDE/>
        <w:autoSpaceDN/>
        <w:bidi w:val="0"/>
        <w:spacing w:beforeLines="0" w:after="0" w:afterLines="0" w:line="360" w:lineRule="auto"/>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（1）前期市场调研及客群分析：</w:t>
      </w:r>
    </w:p>
    <w:p w14:paraId="0264B02D">
      <w:pPr>
        <w:pStyle w:val="188"/>
        <w:keepNext w:val="0"/>
        <w:keepLines w:val="0"/>
        <w:pageBreakBefore w:val="0"/>
        <w:widowControl w:val="0"/>
        <w:kinsoku/>
        <w:wordWrap/>
        <w:overflowPunct/>
        <w:topLinePunct w:val="0"/>
        <w:autoSpaceDE/>
        <w:autoSpaceDN/>
        <w:bidi w:val="0"/>
        <w:spacing w:beforeLines="0" w:after="0" w:afterLines="0" w:line="360" w:lineRule="auto"/>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深度调研项目周边商业及产业业态和租赁情况，收集目标客群的基本特征（包括但不限于：学历、年龄、收入、工作时间等）并给出科学的分析和结论。</w:t>
      </w:r>
    </w:p>
    <w:p w14:paraId="05078074">
      <w:pPr>
        <w:pStyle w:val="188"/>
        <w:keepNext w:val="0"/>
        <w:keepLines w:val="0"/>
        <w:pageBreakBefore w:val="0"/>
        <w:widowControl w:val="0"/>
        <w:kinsoku/>
        <w:wordWrap/>
        <w:overflowPunct/>
        <w:topLinePunct w:val="0"/>
        <w:autoSpaceDE/>
        <w:autoSpaceDN/>
        <w:bidi w:val="0"/>
        <w:spacing w:beforeLines="0" w:after="0" w:afterLines="0" w:line="360" w:lineRule="auto"/>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（2）组建项目运营管理团队，并对各岗位工作人员进行招聘、岗前培训。</w:t>
      </w:r>
    </w:p>
    <w:p w14:paraId="6C4AE7B9">
      <w:pPr>
        <w:pStyle w:val="188"/>
        <w:keepNext w:val="0"/>
        <w:keepLines w:val="0"/>
        <w:pageBreakBefore w:val="0"/>
        <w:widowControl w:val="0"/>
        <w:kinsoku/>
        <w:wordWrap/>
        <w:overflowPunct/>
        <w:topLinePunct w:val="0"/>
        <w:autoSpaceDE/>
        <w:autoSpaceDN/>
        <w:bidi w:val="0"/>
        <w:spacing w:beforeLines="0" w:after="0" w:afterLines="0" w:line="360" w:lineRule="auto"/>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（3）参与项目开业前关键节点验收，提供运营验收标准建议。</w:t>
      </w:r>
    </w:p>
    <w:p w14:paraId="311D2CC7">
      <w:pPr>
        <w:pStyle w:val="188"/>
        <w:keepNext w:val="0"/>
        <w:keepLines w:val="0"/>
        <w:pageBreakBefore w:val="0"/>
        <w:widowControl w:val="0"/>
        <w:kinsoku/>
        <w:wordWrap/>
        <w:overflowPunct/>
        <w:topLinePunct w:val="0"/>
        <w:autoSpaceDE/>
        <w:autoSpaceDN/>
        <w:bidi w:val="0"/>
        <w:spacing w:beforeLines="0" w:after="0" w:afterLines="0" w:line="360" w:lineRule="auto"/>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（4）参与房屋及公共设备设施的验收，履行好项目物资及相关资料交接工作。</w:t>
      </w:r>
    </w:p>
    <w:p w14:paraId="0909E836">
      <w:pPr>
        <w:pStyle w:val="188"/>
        <w:keepNext w:val="0"/>
        <w:keepLines w:val="0"/>
        <w:pageBreakBefore w:val="0"/>
        <w:widowControl w:val="0"/>
        <w:kinsoku/>
        <w:wordWrap/>
        <w:overflowPunct/>
        <w:topLinePunct w:val="0"/>
        <w:autoSpaceDE/>
        <w:autoSpaceDN/>
        <w:bidi w:val="0"/>
        <w:spacing w:beforeLines="0" w:after="0" w:afterLines="0" w:line="360" w:lineRule="auto"/>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（5）提供开业前预算和运营期首年经营预算。</w:t>
      </w:r>
    </w:p>
    <w:p w14:paraId="4ADD5046">
      <w:pPr>
        <w:pStyle w:val="188"/>
        <w:keepNext w:val="0"/>
        <w:keepLines w:val="0"/>
        <w:pageBreakBefore w:val="0"/>
        <w:widowControl w:val="0"/>
        <w:kinsoku/>
        <w:wordWrap/>
        <w:overflowPunct/>
        <w:topLinePunct w:val="0"/>
        <w:autoSpaceDE/>
        <w:autoSpaceDN/>
        <w:bidi w:val="0"/>
        <w:spacing w:beforeLines="0" w:after="0" w:afterLines="0" w:line="360" w:lineRule="auto"/>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（6）制定项目日常管理制度、运营服务标准sop流程。</w:t>
      </w:r>
    </w:p>
    <w:p w14:paraId="1B3E921D">
      <w:pPr>
        <w:pStyle w:val="188"/>
        <w:keepNext w:val="0"/>
        <w:keepLines w:val="0"/>
        <w:pageBreakBefore w:val="0"/>
        <w:widowControl w:val="0"/>
        <w:kinsoku/>
        <w:wordWrap/>
        <w:overflowPunct/>
        <w:topLinePunct w:val="0"/>
        <w:autoSpaceDE/>
        <w:autoSpaceDN/>
        <w:bidi w:val="0"/>
        <w:spacing w:beforeLines="0" w:after="0" w:afterLines="0" w:line="360" w:lineRule="auto"/>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（7）开展开业采购相关工作，具体以招标人实际要求为准。</w:t>
      </w:r>
    </w:p>
    <w:p w14:paraId="10A4170A">
      <w:pPr>
        <w:pStyle w:val="188"/>
        <w:keepNext w:val="0"/>
        <w:keepLines w:val="0"/>
        <w:pageBreakBefore w:val="0"/>
        <w:widowControl w:val="0"/>
        <w:kinsoku/>
        <w:wordWrap/>
        <w:overflowPunct/>
        <w:topLinePunct w:val="0"/>
        <w:autoSpaceDE/>
        <w:autoSpaceDN/>
        <w:bidi w:val="0"/>
        <w:spacing w:beforeLines="0" w:after="0" w:afterLines="0" w:line="360" w:lineRule="auto"/>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（8）开展前期蓄客及市场促销工作。</w:t>
      </w:r>
    </w:p>
    <w:p w14:paraId="60BA9DA0">
      <w:pPr>
        <w:pStyle w:val="188"/>
        <w:keepNext w:val="0"/>
        <w:keepLines w:val="0"/>
        <w:pageBreakBefore w:val="0"/>
        <w:widowControl w:val="0"/>
        <w:kinsoku/>
        <w:wordWrap/>
        <w:overflowPunct/>
        <w:topLinePunct w:val="0"/>
        <w:autoSpaceDE/>
        <w:autoSpaceDN/>
        <w:bidi w:val="0"/>
        <w:spacing w:beforeLines="0" w:after="0" w:afterLines="0" w:line="360" w:lineRule="auto"/>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（9）根据招标人开业节点，投标人根据自身的运营管理经验，提供细化的管控节点。</w:t>
      </w:r>
    </w:p>
    <w:p w14:paraId="5C498BAB">
      <w:pPr>
        <w:pStyle w:val="188"/>
        <w:keepNext w:val="0"/>
        <w:keepLines w:val="0"/>
        <w:pageBreakBefore w:val="0"/>
        <w:widowControl w:val="0"/>
        <w:kinsoku/>
        <w:wordWrap/>
        <w:overflowPunct/>
        <w:topLinePunct w:val="0"/>
        <w:autoSpaceDE/>
        <w:autoSpaceDN/>
        <w:bidi w:val="0"/>
        <w:spacing w:beforeLines="0" w:after="0" w:afterLines="0" w:line="360" w:lineRule="auto"/>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 xml:space="preserve">2、运营期服务范围 </w:t>
      </w:r>
    </w:p>
    <w:p w14:paraId="75BF1099">
      <w:pPr>
        <w:pStyle w:val="188"/>
        <w:keepNext w:val="0"/>
        <w:keepLines w:val="0"/>
        <w:pageBreakBefore w:val="0"/>
        <w:widowControl w:val="0"/>
        <w:kinsoku/>
        <w:wordWrap/>
        <w:overflowPunct/>
        <w:topLinePunct w:val="0"/>
        <w:autoSpaceDE/>
        <w:autoSpaceDN/>
        <w:bidi w:val="0"/>
        <w:spacing w:beforeLines="0" w:after="0" w:afterLines="0" w:line="360" w:lineRule="auto"/>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（1）项目品牌策划：</w:t>
      </w:r>
    </w:p>
    <w:p w14:paraId="33777DFD">
      <w:pPr>
        <w:pStyle w:val="188"/>
        <w:keepNext w:val="0"/>
        <w:keepLines w:val="0"/>
        <w:pageBreakBefore w:val="0"/>
        <w:widowControl w:val="0"/>
        <w:kinsoku/>
        <w:wordWrap/>
        <w:overflowPunct/>
        <w:topLinePunct w:val="0"/>
        <w:autoSpaceDE/>
        <w:autoSpaceDN/>
        <w:bidi w:val="0"/>
        <w:spacing w:beforeLines="0" w:after="0" w:afterLines="0" w:line="360" w:lineRule="auto"/>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根据项目的整体概况和明确的运营定位，制定切实有效的品牌策划方案，全面提升项目的知名度和社会影响力。</w:t>
      </w:r>
    </w:p>
    <w:p w14:paraId="5598AAE5">
      <w:pPr>
        <w:pStyle w:val="188"/>
        <w:keepNext w:val="0"/>
        <w:keepLines w:val="0"/>
        <w:pageBreakBefore w:val="0"/>
        <w:widowControl w:val="0"/>
        <w:kinsoku/>
        <w:wordWrap/>
        <w:overflowPunct/>
        <w:topLinePunct w:val="0"/>
        <w:autoSpaceDE/>
        <w:autoSpaceDN/>
        <w:bidi w:val="0"/>
        <w:spacing w:beforeLines="0" w:after="0" w:afterLines="0" w:line="360" w:lineRule="auto"/>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（2）项目管理和租赁</w:t>
      </w:r>
    </w:p>
    <w:p w14:paraId="13859E04">
      <w:pPr>
        <w:pStyle w:val="188"/>
        <w:keepNext w:val="0"/>
        <w:keepLines w:val="0"/>
        <w:pageBreakBefore w:val="0"/>
        <w:widowControl w:val="0"/>
        <w:kinsoku/>
        <w:wordWrap/>
        <w:overflowPunct/>
        <w:topLinePunct w:val="0"/>
        <w:autoSpaceDE/>
        <w:autoSpaceDN/>
        <w:bidi w:val="0"/>
        <w:spacing w:beforeLines="0" w:after="0" w:afterLines="0" w:line="360" w:lineRule="auto"/>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包括但不限于客户招租服务（包括受理承租人才的资格初审、合同签订、入住及日常管理等）、租赁管家服务（包括人才及企业用户的带看、入住、退换房、续租、客户档案管理、投诉处理等），建立和完善人才房运营管理服务的各项规章制度，对物业的服务工作进行监督及管理，负责项目增值服务（若需，如：广告、快递柜、自动售卖机等，以招标人实际要求为准）的搭建及后期运营管理工作；财务管理等。</w:t>
      </w:r>
    </w:p>
    <w:p w14:paraId="3FCB8E32">
      <w:pPr>
        <w:pStyle w:val="188"/>
        <w:keepNext w:val="0"/>
        <w:keepLines w:val="0"/>
        <w:pageBreakBefore w:val="0"/>
        <w:widowControl w:val="0"/>
        <w:kinsoku/>
        <w:wordWrap/>
        <w:overflowPunct/>
        <w:topLinePunct w:val="0"/>
        <w:autoSpaceDE/>
        <w:autoSpaceDN/>
        <w:bidi w:val="0"/>
        <w:spacing w:beforeLines="0" w:after="0" w:afterLines="0" w:line="360" w:lineRule="auto"/>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（3）项目社区学习、文娱等活动开展：</w:t>
      </w:r>
    </w:p>
    <w:p w14:paraId="1F5BF2B3">
      <w:pPr>
        <w:pStyle w:val="188"/>
        <w:keepNext w:val="0"/>
        <w:keepLines w:val="0"/>
        <w:pageBreakBefore w:val="0"/>
        <w:widowControl w:val="0"/>
        <w:kinsoku/>
        <w:wordWrap/>
        <w:overflowPunct/>
        <w:topLinePunct w:val="0"/>
        <w:autoSpaceDE/>
        <w:autoSpaceDN/>
        <w:bidi w:val="0"/>
        <w:spacing w:beforeLines="0" w:after="0" w:afterLines="0" w:line="360" w:lineRule="auto"/>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组织文化课堂、夜校、读书会、职场分享、书画艺术等学习成长类活动，打造学习型社区，定期邀请职场达人、创业者、文化导师等专业人士分享交流，让青年人才足不出户就能“充电”学习。各类活动不少于12场/年。</w:t>
      </w:r>
    </w:p>
    <w:p w14:paraId="1DE5A204">
      <w:pPr>
        <w:keepNext w:val="0"/>
        <w:keepLines w:val="0"/>
        <w:pageBreakBefore w:val="0"/>
        <w:widowControl w:val="0"/>
        <w:kinsoku/>
        <w:wordWrap/>
        <w:overflowPunct/>
        <w:topLinePunct w:val="0"/>
        <w:autoSpaceDE/>
        <w:autoSpaceDN/>
        <w:bidi w:val="0"/>
        <w:spacing w:beforeLines="0" w:afterLines="0" w:line="360" w:lineRule="auto"/>
        <w:ind w:firstLine="480" w:firstLineChars="20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结合青年人才需求，制定全年活动计划表，策划丰富多彩的娱乐活动。在节假日组织“家宴”等庆祝活动；整合人才社区单身男女资源，举办特色单身交友活动；结合社群特点，定期组织篮球、足球、台球、夜跑、瑜伽等体育运动和比赛，开展假面舞会、吉他之夜、户外露营、生日派对等特色活动。各类活动不少于10场/年。</w:t>
      </w:r>
    </w:p>
    <w:p w14:paraId="0663492C">
      <w:pPr>
        <w:keepNext w:val="0"/>
        <w:keepLines w:val="0"/>
        <w:pageBreakBefore w:val="0"/>
        <w:widowControl w:val="0"/>
        <w:kinsoku/>
        <w:wordWrap/>
        <w:overflowPunct/>
        <w:topLinePunct w:val="0"/>
        <w:autoSpaceDE/>
        <w:autoSpaceDN/>
        <w:bidi w:val="0"/>
        <w:spacing w:beforeLines="0" w:afterLines="0" w:line="360" w:lineRule="auto"/>
        <w:ind w:firstLine="480" w:firstLineChars="20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构建“住创一体”的空间格局和服务体系，利用公共空间举办职业发展规划、人才保障政策、创业经验分享等沙龙讲座，开拓人才眼界，提升人才核心竞争力，帮助人才实现自我提升。各类活动不少于6场/年。</w:t>
      </w:r>
    </w:p>
    <w:p w14:paraId="7A1640E2">
      <w:pPr>
        <w:pStyle w:val="188"/>
        <w:keepNext w:val="0"/>
        <w:keepLines w:val="0"/>
        <w:pageBreakBefore w:val="0"/>
        <w:widowControl w:val="0"/>
        <w:kinsoku/>
        <w:wordWrap/>
        <w:overflowPunct/>
        <w:topLinePunct w:val="0"/>
        <w:autoSpaceDE/>
        <w:autoSpaceDN/>
        <w:bidi w:val="0"/>
        <w:spacing w:beforeLines="0" w:after="0" w:afterLines="0" w:line="360" w:lineRule="auto"/>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（4）党群建设：</w:t>
      </w:r>
    </w:p>
    <w:p w14:paraId="71990CAE">
      <w:pPr>
        <w:pStyle w:val="188"/>
        <w:keepNext w:val="0"/>
        <w:keepLines w:val="0"/>
        <w:pageBreakBefore w:val="0"/>
        <w:widowControl w:val="0"/>
        <w:kinsoku/>
        <w:wordWrap/>
        <w:overflowPunct/>
        <w:topLinePunct w:val="0"/>
        <w:autoSpaceDE/>
        <w:autoSpaceDN/>
        <w:bidi w:val="0"/>
        <w:spacing w:beforeLines="0" w:after="0" w:afterLines="0" w:line="360" w:lineRule="auto"/>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 xml:space="preserve">深入推进党建引领人才社区建设和治理工作，以党建带团建，充分发挥基层党组织战斗堡垒作用和党员先锋模范作用，引领青年人才思想和价值观，提高人才凝聚力，增强“主人翁”意识。 </w:t>
      </w:r>
    </w:p>
    <w:p w14:paraId="482669E7">
      <w:pPr>
        <w:pStyle w:val="188"/>
        <w:keepNext w:val="0"/>
        <w:keepLines w:val="0"/>
        <w:pageBreakBefore w:val="0"/>
        <w:widowControl w:val="0"/>
        <w:kinsoku/>
        <w:wordWrap/>
        <w:overflowPunct/>
        <w:topLinePunct w:val="0"/>
        <w:autoSpaceDE/>
        <w:autoSpaceDN/>
        <w:bidi w:val="0"/>
        <w:spacing w:beforeLines="0" w:after="0" w:afterLines="0" w:line="360" w:lineRule="auto"/>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（5）会议和参观接待：</w:t>
      </w:r>
    </w:p>
    <w:p w14:paraId="436CA5E9">
      <w:pPr>
        <w:pStyle w:val="188"/>
        <w:keepNext w:val="0"/>
        <w:keepLines w:val="0"/>
        <w:pageBreakBefore w:val="0"/>
        <w:widowControl w:val="0"/>
        <w:kinsoku/>
        <w:wordWrap/>
        <w:overflowPunct/>
        <w:topLinePunct w:val="0"/>
        <w:autoSpaceDE/>
        <w:autoSpaceDN/>
        <w:bidi w:val="0"/>
        <w:spacing w:beforeLines="0" w:after="0" w:afterLines="0" w:line="360" w:lineRule="auto"/>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投标人需全力配合完成招标人各类会议及参观接待工作，落实人员及物料保障，如需场地及相关设备，招标人将协调物业或其他多方协助配合投标人。</w:t>
      </w:r>
    </w:p>
    <w:p w14:paraId="55BE8243">
      <w:pPr>
        <w:pStyle w:val="188"/>
        <w:keepNext w:val="0"/>
        <w:keepLines w:val="0"/>
        <w:pageBreakBefore w:val="0"/>
        <w:widowControl w:val="0"/>
        <w:kinsoku/>
        <w:wordWrap/>
        <w:overflowPunct/>
        <w:topLinePunct w:val="0"/>
        <w:autoSpaceDE/>
        <w:autoSpaceDN/>
        <w:bidi w:val="0"/>
        <w:spacing w:beforeLines="0" w:after="0" w:afterLines="0" w:line="360" w:lineRule="auto"/>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（6）各项管理规章制度的建立与管理</w:t>
      </w:r>
    </w:p>
    <w:p w14:paraId="16FFF734">
      <w:pPr>
        <w:pStyle w:val="188"/>
        <w:keepNext w:val="0"/>
        <w:keepLines w:val="0"/>
        <w:pageBreakBefore w:val="0"/>
        <w:widowControl w:val="0"/>
        <w:kinsoku/>
        <w:wordWrap/>
        <w:overflowPunct/>
        <w:topLinePunct w:val="0"/>
        <w:autoSpaceDE/>
        <w:autoSpaceDN/>
        <w:bidi w:val="0"/>
        <w:spacing w:beforeLines="0" w:after="0" w:afterLines="0" w:line="360" w:lineRule="auto"/>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各项制度（包括但不限于内部岗位责任制度、人员考核绩效制度、业务人员培训制度等）要求符合规范，体现高标准、高档次。</w:t>
      </w:r>
    </w:p>
    <w:p w14:paraId="7E665E9C">
      <w:pPr>
        <w:pStyle w:val="188"/>
        <w:keepNext w:val="0"/>
        <w:keepLines w:val="0"/>
        <w:pageBreakBefore w:val="0"/>
        <w:widowControl w:val="0"/>
        <w:kinsoku/>
        <w:wordWrap/>
        <w:overflowPunct/>
        <w:topLinePunct w:val="0"/>
        <w:autoSpaceDE/>
        <w:autoSpaceDN/>
        <w:bidi w:val="0"/>
        <w:spacing w:beforeLines="0" w:after="0" w:afterLines="0" w:line="360" w:lineRule="auto"/>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3、服务团队要求</w:t>
      </w:r>
    </w:p>
    <w:p w14:paraId="1E6CB802">
      <w:pPr>
        <w:pStyle w:val="188"/>
        <w:keepNext w:val="0"/>
        <w:keepLines w:val="0"/>
        <w:pageBreakBefore w:val="0"/>
        <w:widowControl w:val="0"/>
        <w:kinsoku/>
        <w:wordWrap/>
        <w:overflowPunct/>
        <w:topLinePunct w:val="0"/>
        <w:autoSpaceDE/>
        <w:autoSpaceDN/>
        <w:bidi w:val="0"/>
        <w:spacing w:beforeLines="0" w:after="0" w:afterLines="0" w:line="360" w:lineRule="auto"/>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项目运营团队人员须不少于5人。其中：项目负责人1人，需要本科及以上学历，年龄不高于45周岁；团队人员不少于4人，形象好，气质佳。</w:t>
      </w:r>
    </w:p>
    <w:p w14:paraId="3A64EB82">
      <w:pPr>
        <w:pStyle w:val="188"/>
        <w:keepNext w:val="0"/>
        <w:keepLines w:val="0"/>
        <w:pageBreakBefore w:val="0"/>
        <w:widowControl w:val="0"/>
        <w:kinsoku/>
        <w:wordWrap/>
        <w:overflowPunct/>
        <w:topLinePunct w:val="0"/>
        <w:autoSpaceDE/>
        <w:autoSpaceDN/>
        <w:bidi w:val="0"/>
        <w:spacing w:beforeLines="0" w:after="0" w:afterLines="0" w:line="360" w:lineRule="auto"/>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4、培训要求</w:t>
      </w:r>
    </w:p>
    <w:p w14:paraId="31F14D38">
      <w:pPr>
        <w:pStyle w:val="188"/>
        <w:keepNext w:val="0"/>
        <w:keepLines w:val="0"/>
        <w:pageBreakBefore w:val="0"/>
        <w:widowControl w:val="0"/>
        <w:kinsoku/>
        <w:wordWrap/>
        <w:overflowPunct/>
        <w:topLinePunct w:val="0"/>
        <w:autoSpaceDE/>
        <w:autoSpaceDN/>
        <w:bidi w:val="0"/>
        <w:spacing w:beforeLines="0" w:after="0" w:afterLines="0" w:line="360" w:lineRule="auto"/>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投标人负责运营团队建设、培训及管理。日常管理中需制定详细的人员培训计划，针对主要技能采取集中式培训，要求通过培训使项目组人员具有相应的服务能力和业务知识，能够独立完成其服务内容，在专业性上更进一步，以满足入住人才的服务需求。</w:t>
      </w:r>
    </w:p>
    <w:p w14:paraId="5039E752">
      <w:pPr>
        <w:pStyle w:val="188"/>
        <w:spacing w:before="0" w:beforeLines="0" w:after="0" w:afterLines="0" w:line="360" w:lineRule="auto"/>
        <w:rPr>
          <w:rFonts w:hint="eastAsia" w:ascii="宋体" w:hAnsi="宋体" w:eastAsia="宋体" w:cs="宋体"/>
          <w:color w:val="000000" w:themeColor="text1"/>
          <w:sz w:val="24"/>
          <w:szCs w:val="24"/>
          <w:shd w:val="clear" w:color="auto" w:fill="FFFFFF"/>
          <w:lang w:eastAsia="zh-CN"/>
        </w:rPr>
      </w:pPr>
      <w:r>
        <w:rPr>
          <w:rFonts w:hint="eastAsia" w:ascii="宋体" w:hAnsi="宋体" w:eastAsia="宋体" w:cs="宋体"/>
          <w:color w:val="000000" w:themeColor="text1"/>
          <w:sz w:val="24"/>
          <w:szCs w:val="24"/>
          <w:shd w:val="clear" w:color="auto" w:fill="FFFFFF"/>
        </w:rPr>
        <w:t>5、考核</w:t>
      </w:r>
      <w:r>
        <w:rPr>
          <w:rFonts w:hint="eastAsia" w:ascii="宋体" w:hAnsi="宋体" w:eastAsia="宋体" w:cs="宋体"/>
          <w:color w:val="000000" w:themeColor="text1"/>
          <w:sz w:val="24"/>
          <w:szCs w:val="24"/>
          <w:shd w:val="clear" w:color="auto" w:fill="FFFFFF"/>
          <w:lang w:eastAsia="zh-CN"/>
        </w:rPr>
        <w:t>要求</w:t>
      </w:r>
    </w:p>
    <w:p w14:paraId="3BA5955C">
      <w:pPr>
        <w:numPr>
          <w:ilvl w:val="0"/>
          <w:numId w:val="0"/>
        </w:numPr>
        <w:spacing w:beforeLines="0" w:afterLines="0" w:line="360" w:lineRule="auto"/>
        <w:ind w:firstLine="482" w:firstLineChars="200"/>
        <w:rPr>
          <w:rFonts w:hint="eastAsia" w:ascii="宋体" w:hAnsi="宋体" w:eastAsia="宋体" w:cs="宋体"/>
          <w:color w:val="000000" w:themeColor="text1"/>
          <w:kern w:val="2"/>
          <w:sz w:val="24"/>
          <w:szCs w:val="24"/>
          <w:shd w:val="clear" w:color="auto" w:fill="FFFFFF"/>
          <w:lang w:val="en-US" w:eastAsia="zh-CN" w:bidi="ar-SA"/>
        </w:rPr>
      </w:pPr>
      <w:r>
        <w:rPr>
          <w:rFonts w:hint="eastAsia" w:ascii="宋体" w:hAnsi="宋体" w:eastAsia="宋体" w:cs="宋体"/>
          <w:b/>
          <w:bCs/>
          <w:color w:val="000000" w:themeColor="text1"/>
          <w:sz w:val="24"/>
          <w:szCs w:val="24"/>
          <w:highlight w:val="none"/>
          <w:shd w:val="clear" w:color="auto" w:fill="FFFFFF"/>
          <w:lang w:eastAsia="zh-CN"/>
        </w:rPr>
        <w:t>（</w:t>
      </w:r>
      <w:r>
        <w:rPr>
          <w:rFonts w:hint="eastAsia" w:ascii="宋体" w:hAnsi="宋体" w:eastAsia="宋体" w:cs="宋体"/>
          <w:b/>
          <w:bCs/>
          <w:color w:val="000000" w:themeColor="text1"/>
          <w:sz w:val="24"/>
          <w:szCs w:val="24"/>
          <w:highlight w:val="none"/>
          <w:shd w:val="clear" w:color="auto" w:fill="FFFFFF"/>
          <w:lang w:val="en-US" w:eastAsia="zh-CN"/>
        </w:rPr>
        <w:t>1</w:t>
      </w:r>
      <w:r>
        <w:rPr>
          <w:rFonts w:hint="eastAsia" w:ascii="宋体" w:hAnsi="宋体" w:eastAsia="宋体" w:cs="宋体"/>
          <w:b/>
          <w:bCs/>
          <w:color w:val="000000" w:themeColor="text1"/>
          <w:sz w:val="24"/>
          <w:szCs w:val="24"/>
          <w:highlight w:val="none"/>
          <w:shd w:val="clear" w:color="auto" w:fill="FFFFFF"/>
          <w:lang w:eastAsia="zh-CN"/>
        </w:rPr>
        <w:t>）出租率考核：</w:t>
      </w:r>
      <w:r>
        <w:rPr>
          <w:rFonts w:hint="eastAsia" w:ascii="宋体" w:hAnsi="宋体" w:eastAsia="宋体" w:cs="宋体"/>
          <w:color w:val="000000" w:themeColor="text1"/>
          <w:kern w:val="2"/>
          <w:sz w:val="24"/>
          <w:szCs w:val="24"/>
          <w:shd w:val="clear" w:color="auto" w:fill="FFFFFF"/>
          <w:lang w:val="en-US" w:eastAsia="zh-CN" w:bidi="ar-SA"/>
        </w:rPr>
        <w:t>招标人将每期配租公告发出之日起的半年时间定义为项目爬坡期，爬坡期以内，运营单位须将每期可配租房源的出租率达到60%以上，如未达到，每低一个百分点，将从爬坡期结束后次月的每套运营管理费中直接扣除1%。</w:t>
      </w:r>
    </w:p>
    <w:p w14:paraId="3BD925DF">
      <w:pPr>
        <w:spacing w:beforeLines="0" w:afterLines="0" w:line="360" w:lineRule="auto"/>
        <w:ind w:left="0" w:leftChars="0" w:firstLine="480" w:firstLineChars="200"/>
        <w:rPr>
          <w:rFonts w:hint="eastAsia" w:ascii="宋体" w:hAnsi="宋体" w:eastAsia="宋体" w:cs="宋体"/>
          <w:color w:val="000000" w:themeColor="text1"/>
          <w:kern w:val="2"/>
          <w:sz w:val="24"/>
          <w:szCs w:val="24"/>
          <w:shd w:val="clear" w:color="auto" w:fill="FFFFFF"/>
          <w:lang w:val="en-US" w:eastAsia="zh-CN" w:bidi="ar-SA"/>
        </w:rPr>
      </w:pPr>
      <w:r>
        <w:rPr>
          <w:rFonts w:hint="eastAsia" w:ascii="宋体" w:hAnsi="宋体" w:eastAsia="宋体" w:cs="宋体"/>
          <w:color w:val="000000" w:themeColor="text1"/>
          <w:kern w:val="2"/>
          <w:sz w:val="24"/>
          <w:szCs w:val="24"/>
          <w:shd w:val="clear" w:color="auto" w:fill="FFFFFF"/>
          <w:lang w:val="en-US" w:eastAsia="zh-CN" w:bidi="ar-SA"/>
        </w:rPr>
        <w:t>注：①爬坡期出租率具体计算原则：出租率为爬坡期末最后一日的节点出租率=当期爬坡期末最后一日累计已租的房间总数/当期爬坡期末最后一日已推出房源数。已推出房源数指项目当期配租公告发布的可供出租总房源数。②每期配租公告发出后均有半年（6个月）时间的爬坡期，如不同期的配租爬坡期产生重叠，将每期配租公告发布的房源单独进行考核。</w:t>
      </w:r>
    </w:p>
    <w:p w14:paraId="05312BFC">
      <w:pPr>
        <w:numPr>
          <w:ilvl w:val="0"/>
          <w:numId w:val="0"/>
        </w:numPr>
        <w:spacing w:beforeLines="0" w:afterLines="0" w:line="360" w:lineRule="auto"/>
        <w:ind w:firstLine="480" w:firstLineChars="200"/>
        <w:rPr>
          <w:rFonts w:hint="eastAsia" w:ascii="宋体" w:hAnsi="宋体" w:eastAsia="宋体" w:cs="宋体"/>
          <w:color w:val="000000" w:themeColor="text1"/>
          <w:sz w:val="24"/>
          <w:szCs w:val="24"/>
          <w:highlight w:val="none"/>
          <w:shd w:val="clear" w:color="auto" w:fill="FFFFFF"/>
        </w:rPr>
      </w:pPr>
      <w:r>
        <w:rPr>
          <w:rFonts w:hint="eastAsia" w:ascii="宋体" w:hAnsi="宋体" w:eastAsia="宋体" w:cs="宋体"/>
          <w:color w:val="000000" w:themeColor="text1"/>
          <w:kern w:val="2"/>
          <w:sz w:val="24"/>
          <w:szCs w:val="24"/>
          <w:shd w:val="clear" w:color="auto" w:fill="FFFFFF"/>
          <w:lang w:val="en-US" w:eastAsia="zh-CN" w:bidi="ar-SA"/>
        </w:rPr>
        <w:t>每期爬坡期结束后半年（6个月）</w:t>
      </w:r>
      <w:r>
        <w:rPr>
          <w:rFonts w:hint="eastAsia" w:ascii="宋体" w:hAnsi="宋体" w:eastAsia="宋体" w:cs="宋体"/>
          <w:color w:val="000000" w:themeColor="text1"/>
          <w:kern w:val="2"/>
          <w:sz w:val="24"/>
          <w:szCs w:val="24"/>
          <w:highlight w:val="none"/>
          <w:shd w:val="clear" w:color="auto" w:fill="FFFFFF"/>
          <w:lang w:val="en-US" w:eastAsia="zh-CN" w:bidi="ar-SA"/>
        </w:rPr>
        <w:t>内，</w:t>
      </w:r>
      <w:r>
        <w:rPr>
          <w:rFonts w:hint="eastAsia" w:ascii="宋体" w:hAnsi="宋体" w:eastAsia="宋体" w:cs="宋体"/>
          <w:color w:val="000000" w:themeColor="text1"/>
          <w:sz w:val="24"/>
          <w:szCs w:val="24"/>
          <w:highlight w:val="none"/>
          <w:shd w:val="clear" w:color="auto" w:fill="FFFFFF"/>
          <w:lang w:eastAsia="zh-CN"/>
        </w:rPr>
        <w:t>到期</w:t>
      </w:r>
      <w:r>
        <w:rPr>
          <w:rFonts w:hint="eastAsia" w:ascii="宋体" w:hAnsi="宋体" w:eastAsia="宋体" w:cs="宋体"/>
          <w:color w:val="000000" w:themeColor="text1"/>
          <w:kern w:val="2"/>
          <w:sz w:val="24"/>
          <w:szCs w:val="24"/>
          <w:highlight w:val="none"/>
          <w:shd w:val="clear" w:color="auto" w:fill="FFFFFF"/>
          <w:lang w:val="en-US" w:eastAsia="zh-CN" w:bidi="ar-SA"/>
        </w:rPr>
        <w:t>最后一日为考核节点，</w:t>
      </w:r>
      <w:r>
        <w:rPr>
          <w:rFonts w:hint="eastAsia" w:ascii="宋体" w:hAnsi="宋体" w:eastAsia="宋体" w:cs="宋体"/>
          <w:color w:val="000000" w:themeColor="text1"/>
          <w:sz w:val="24"/>
          <w:szCs w:val="24"/>
          <w:highlight w:val="none"/>
          <w:shd w:val="clear" w:color="auto" w:fill="FFFFFF"/>
        </w:rPr>
        <w:t>招标人将对中标人</w:t>
      </w:r>
      <w:r>
        <w:rPr>
          <w:rFonts w:hint="eastAsia" w:ascii="宋体" w:hAnsi="宋体" w:eastAsia="宋体" w:cs="宋体"/>
          <w:color w:val="000000" w:themeColor="text1"/>
          <w:sz w:val="24"/>
          <w:szCs w:val="24"/>
          <w:highlight w:val="none"/>
          <w:shd w:val="clear" w:color="auto" w:fill="FFFFFF"/>
          <w:lang w:eastAsia="zh-CN"/>
        </w:rPr>
        <w:t>的出租</w:t>
      </w:r>
      <w:r>
        <w:rPr>
          <w:rFonts w:hint="eastAsia" w:ascii="宋体" w:hAnsi="宋体" w:eastAsia="宋体" w:cs="宋体"/>
          <w:color w:val="000000" w:themeColor="text1"/>
          <w:sz w:val="24"/>
          <w:szCs w:val="24"/>
          <w:highlight w:val="none"/>
          <w:shd w:val="clear" w:color="auto" w:fill="FFFFFF"/>
        </w:rPr>
        <w:t>情况</w:t>
      </w:r>
      <w:r>
        <w:rPr>
          <w:rFonts w:hint="eastAsia" w:ascii="宋体" w:hAnsi="宋体" w:eastAsia="宋体" w:cs="宋体"/>
          <w:color w:val="000000" w:themeColor="text1"/>
          <w:sz w:val="24"/>
          <w:szCs w:val="24"/>
          <w:highlight w:val="none"/>
          <w:shd w:val="clear" w:color="auto" w:fill="FFFFFF"/>
          <w:lang w:eastAsia="zh-CN"/>
        </w:rPr>
        <w:t>进行考核</w:t>
      </w:r>
      <w:r>
        <w:rPr>
          <w:rFonts w:hint="eastAsia" w:ascii="宋体" w:hAnsi="宋体" w:eastAsia="宋体" w:cs="宋体"/>
          <w:color w:val="000000" w:themeColor="text1"/>
          <w:sz w:val="24"/>
          <w:szCs w:val="24"/>
          <w:highlight w:val="none"/>
          <w:shd w:val="clear" w:color="auto" w:fill="FFFFFF"/>
        </w:rPr>
        <w:t>，</w:t>
      </w:r>
      <w:r>
        <w:rPr>
          <w:rFonts w:hint="eastAsia" w:ascii="宋体" w:hAnsi="宋体" w:eastAsia="宋体" w:cs="宋体"/>
          <w:color w:val="000000" w:themeColor="text1"/>
          <w:kern w:val="2"/>
          <w:sz w:val="24"/>
          <w:szCs w:val="24"/>
          <w:highlight w:val="none"/>
          <w:shd w:val="clear" w:color="auto" w:fill="FFFFFF"/>
          <w:lang w:val="en-US" w:eastAsia="zh-CN" w:bidi="ar-SA"/>
        </w:rPr>
        <w:t>可配租房源</w:t>
      </w:r>
      <w:r>
        <w:rPr>
          <w:rFonts w:hint="eastAsia" w:ascii="宋体" w:hAnsi="宋体" w:eastAsia="宋体" w:cs="宋体"/>
          <w:color w:val="000000" w:themeColor="text1"/>
          <w:sz w:val="24"/>
          <w:szCs w:val="24"/>
          <w:highlight w:val="none"/>
          <w:shd w:val="clear" w:color="auto" w:fill="FFFFFF"/>
        </w:rPr>
        <w:t>的出租率在</w:t>
      </w:r>
      <w:r>
        <w:rPr>
          <w:rFonts w:hint="eastAsia" w:ascii="宋体" w:hAnsi="宋体" w:eastAsia="宋体" w:cs="宋体"/>
          <w:color w:val="000000" w:themeColor="text1"/>
          <w:sz w:val="24"/>
          <w:szCs w:val="24"/>
          <w:highlight w:val="none"/>
          <w:shd w:val="clear" w:color="auto" w:fill="FFFFFF"/>
          <w:lang w:val="en-US" w:eastAsia="zh-CN"/>
        </w:rPr>
        <w:t>90</w:t>
      </w:r>
      <w:r>
        <w:rPr>
          <w:rFonts w:hint="eastAsia" w:ascii="宋体" w:hAnsi="宋体" w:eastAsia="宋体" w:cs="宋体"/>
          <w:color w:val="000000" w:themeColor="text1"/>
          <w:sz w:val="24"/>
          <w:szCs w:val="24"/>
          <w:highlight w:val="none"/>
          <w:shd w:val="clear" w:color="auto" w:fill="FFFFFF"/>
        </w:rPr>
        <w:t>%</w:t>
      </w:r>
      <w:r>
        <w:rPr>
          <w:rFonts w:hint="eastAsia" w:ascii="宋体" w:hAnsi="宋体" w:eastAsia="宋体" w:cs="宋体"/>
          <w:color w:val="000000" w:themeColor="text1"/>
          <w:sz w:val="24"/>
          <w:szCs w:val="24"/>
          <w:highlight w:val="none"/>
          <w:shd w:val="clear" w:color="auto" w:fill="FFFFFF"/>
          <w:lang w:eastAsia="zh-CN"/>
        </w:rPr>
        <w:t>及</w:t>
      </w:r>
      <w:r>
        <w:rPr>
          <w:rFonts w:hint="eastAsia" w:ascii="宋体" w:hAnsi="宋体" w:eastAsia="宋体" w:cs="宋体"/>
          <w:color w:val="000000" w:themeColor="text1"/>
          <w:sz w:val="24"/>
          <w:szCs w:val="24"/>
          <w:highlight w:val="none"/>
          <w:shd w:val="clear" w:color="auto" w:fill="FFFFFF"/>
        </w:rPr>
        <w:t>以上为合格</w:t>
      </w:r>
      <w:r>
        <w:rPr>
          <w:rFonts w:hint="eastAsia" w:ascii="宋体" w:hAnsi="宋体" w:eastAsia="宋体" w:cs="宋体"/>
          <w:color w:val="000000" w:themeColor="text1"/>
          <w:sz w:val="24"/>
          <w:szCs w:val="24"/>
          <w:highlight w:val="none"/>
          <w:shd w:val="clear" w:color="auto" w:fill="FFFFFF"/>
          <w:lang w:eastAsia="zh-CN"/>
        </w:rPr>
        <w:t>；若</w:t>
      </w:r>
      <w:r>
        <w:rPr>
          <w:rFonts w:hint="eastAsia" w:ascii="宋体" w:hAnsi="宋体" w:eastAsia="宋体" w:cs="宋体"/>
          <w:color w:val="000000" w:themeColor="text1"/>
          <w:kern w:val="2"/>
          <w:sz w:val="24"/>
          <w:szCs w:val="24"/>
          <w:highlight w:val="none"/>
          <w:shd w:val="clear" w:color="auto" w:fill="FFFFFF"/>
          <w:lang w:val="en-US" w:eastAsia="zh-CN" w:bidi="ar-SA"/>
        </w:rPr>
        <w:t>可配租房源的</w:t>
      </w:r>
      <w:r>
        <w:rPr>
          <w:rFonts w:hint="eastAsia" w:ascii="宋体" w:hAnsi="宋体" w:eastAsia="宋体" w:cs="宋体"/>
          <w:color w:val="000000" w:themeColor="text1"/>
          <w:sz w:val="24"/>
          <w:szCs w:val="24"/>
          <w:highlight w:val="none"/>
          <w:shd w:val="clear" w:color="auto" w:fill="FFFFFF"/>
          <w:lang w:eastAsia="zh-CN"/>
        </w:rPr>
        <w:t>出租率在</w:t>
      </w:r>
      <w:r>
        <w:rPr>
          <w:rFonts w:hint="eastAsia" w:ascii="宋体" w:hAnsi="宋体" w:eastAsia="宋体" w:cs="宋体"/>
          <w:color w:val="000000" w:themeColor="text1"/>
          <w:sz w:val="24"/>
          <w:szCs w:val="24"/>
          <w:highlight w:val="none"/>
          <w:shd w:val="clear" w:color="auto" w:fill="FFFFFF"/>
          <w:lang w:val="en-US" w:eastAsia="zh-CN"/>
        </w:rPr>
        <w:t>90</w:t>
      </w:r>
      <w:r>
        <w:rPr>
          <w:rFonts w:hint="eastAsia" w:ascii="宋体" w:hAnsi="宋体" w:eastAsia="宋体" w:cs="宋体"/>
          <w:color w:val="000000" w:themeColor="text1"/>
          <w:sz w:val="24"/>
          <w:szCs w:val="24"/>
          <w:highlight w:val="none"/>
          <w:shd w:val="clear" w:color="auto" w:fill="FFFFFF"/>
        </w:rPr>
        <w:t>%以下</w:t>
      </w:r>
      <w:r>
        <w:rPr>
          <w:rFonts w:hint="eastAsia" w:ascii="宋体" w:hAnsi="宋体" w:eastAsia="宋体" w:cs="宋体"/>
          <w:color w:val="000000" w:themeColor="text1"/>
          <w:sz w:val="24"/>
          <w:szCs w:val="24"/>
          <w:highlight w:val="none"/>
          <w:shd w:val="clear" w:color="auto" w:fill="FFFFFF"/>
          <w:lang w:eastAsia="zh-CN"/>
        </w:rPr>
        <w:t>，</w:t>
      </w:r>
      <w:r>
        <w:rPr>
          <w:rFonts w:hint="eastAsia" w:ascii="宋体" w:hAnsi="宋体" w:eastAsia="宋体" w:cs="宋体"/>
          <w:color w:val="000000" w:themeColor="text1"/>
          <w:kern w:val="2"/>
          <w:sz w:val="24"/>
          <w:szCs w:val="24"/>
          <w:highlight w:val="none"/>
          <w:shd w:val="clear" w:color="auto" w:fill="FFFFFF"/>
          <w:lang w:val="en-US" w:eastAsia="zh-CN" w:bidi="ar-SA"/>
        </w:rPr>
        <w:t>每低一个百分点，</w:t>
      </w:r>
      <w:r>
        <w:rPr>
          <w:rFonts w:hint="eastAsia" w:ascii="宋体" w:hAnsi="宋体" w:eastAsia="宋体" w:cs="宋体"/>
          <w:color w:val="000000" w:themeColor="text1"/>
          <w:sz w:val="24"/>
          <w:szCs w:val="24"/>
          <w:highlight w:val="none"/>
          <w:shd w:val="clear" w:color="auto" w:fill="FFFFFF"/>
          <w:lang w:eastAsia="zh-CN"/>
        </w:rPr>
        <w:t>则次年每间</w:t>
      </w:r>
      <w:r>
        <w:rPr>
          <w:rFonts w:hint="eastAsia" w:ascii="宋体" w:hAnsi="宋体" w:eastAsia="宋体" w:cs="宋体"/>
          <w:color w:val="000000" w:themeColor="text1"/>
          <w:kern w:val="2"/>
          <w:sz w:val="24"/>
          <w:szCs w:val="24"/>
          <w:highlight w:val="none"/>
          <w:shd w:val="clear" w:color="auto" w:fill="FFFFFF"/>
          <w:lang w:val="en-US" w:eastAsia="zh-CN" w:bidi="ar-SA"/>
        </w:rPr>
        <w:t>房源运营管理费用扣除1%</w:t>
      </w:r>
      <w:r>
        <w:rPr>
          <w:rFonts w:hint="eastAsia" w:ascii="宋体" w:hAnsi="宋体" w:eastAsia="宋体" w:cs="宋体"/>
          <w:color w:val="000000" w:themeColor="text1"/>
          <w:sz w:val="24"/>
          <w:szCs w:val="24"/>
          <w:highlight w:val="none"/>
          <w:shd w:val="clear" w:color="auto" w:fill="FFFFFF"/>
        </w:rPr>
        <w:t>。</w:t>
      </w:r>
    </w:p>
    <w:p w14:paraId="4F1C888F">
      <w:pPr>
        <w:numPr>
          <w:ilvl w:val="0"/>
          <w:numId w:val="0"/>
        </w:numPr>
        <w:spacing w:beforeLines="0" w:afterLines="0" w:line="360" w:lineRule="auto"/>
        <w:ind w:firstLine="482" w:firstLineChars="200"/>
        <w:rPr>
          <w:rFonts w:hint="default" w:ascii="宋体" w:hAnsi="宋体" w:eastAsia="宋体" w:cs="宋体"/>
          <w:color w:val="000000" w:themeColor="text1"/>
          <w:sz w:val="24"/>
          <w:szCs w:val="24"/>
          <w:highlight w:val="none"/>
          <w:shd w:val="clear" w:color="auto" w:fill="FFFFFF"/>
          <w:lang w:val="en-US" w:eastAsia="zh-CN"/>
        </w:rPr>
      </w:pPr>
      <w:r>
        <w:rPr>
          <w:rFonts w:hint="eastAsia" w:ascii="宋体" w:hAnsi="宋体" w:eastAsia="宋体" w:cs="宋体"/>
          <w:b/>
          <w:bCs/>
          <w:color w:val="000000" w:themeColor="text1"/>
          <w:sz w:val="24"/>
          <w:szCs w:val="24"/>
          <w:highlight w:val="none"/>
          <w:shd w:val="clear" w:color="auto" w:fill="FFFFFF"/>
          <w:lang w:eastAsia="zh-CN"/>
        </w:rPr>
        <w:t>（</w:t>
      </w:r>
      <w:r>
        <w:rPr>
          <w:rFonts w:hint="eastAsia" w:ascii="宋体" w:hAnsi="宋体" w:eastAsia="宋体" w:cs="宋体"/>
          <w:b/>
          <w:bCs/>
          <w:color w:val="000000" w:themeColor="text1"/>
          <w:sz w:val="24"/>
          <w:szCs w:val="24"/>
          <w:highlight w:val="none"/>
          <w:shd w:val="clear" w:color="auto" w:fill="FFFFFF"/>
          <w:lang w:val="en-US" w:eastAsia="zh-CN"/>
        </w:rPr>
        <w:t>2</w:t>
      </w:r>
      <w:r>
        <w:rPr>
          <w:rFonts w:hint="eastAsia" w:ascii="宋体" w:hAnsi="宋体" w:eastAsia="宋体" w:cs="宋体"/>
          <w:b/>
          <w:bCs/>
          <w:color w:val="000000" w:themeColor="text1"/>
          <w:sz w:val="24"/>
          <w:szCs w:val="24"/>
          <w:highlight w:val="none"/>
          <w:shd w:val="clear" w:color="auto" w:fill="FFFFFF"/>
          <w:lang w:eastAsia="zh-CN"/>
        </w:rPr>
        <w:t>）</w:t>
      </w:r>
      <w:r>
        <w:rPr>
          <w:rFonts w:hint="eastAsia" w:ascii="宋体" w:hAnsi="宋体" w:eastAsia="宋体" w:cs="宋体"/>
          <w:b/>
          <w:bCs/>
          <w:color w:val="000000" w:themeColor="text1"/>
          <w:kern w:val="2"/>
          <w:sz w:val="24"/>
          <w:szCs w:val="24"/>
          <w:highlight w:val="none"/>
          <w:shd w:val="clear" w:color="auto" w:fill="FFFFFF"/>
          <w:lang w:val="en-US" w:eastAsia="zh-CN" w:bidi="ar-SA"/>
        </w:rPr>
        <w:t>运营服务</w:t>
      </w:r>
      <w:r>
        <w:rPr>
          <w:rFonts w:hint="eastAsia" w:ascii="宋体" w:hAnsi="宋体" w:eastAsia="宋体" w:cs="宋体"/>
          <w:b/>
          <w:bCs/>
          <w:color w:val="000000" w:themeColor="text1"/>
          <w:sz w:val="24"/>
          <w:szCs w:val="24"/>
          <w:highlight w:val="none"/>
          <w:shd w:val="clear" w:color="auto" w:fill="FFFFFF"/>
          <w:lang w:eastAsia="zh-CN"/>
        </w:rPr>
        <w:t>考核：</w:t>
      </w:r>
      <w:r>
        <w:rPr>
          <w:rFonts w:hint="eastAsia" w:ascii="宋体" w:hAnsi="宋体" w:eastAsia="宋体" w:cs="宋体"/>
          <w:color w:val="000000" w:themeColor="text1"/>
          <w:kern w:val="2"/>
          <w:sz w:val="24"/>
          <w:szCs w:val="24"/>
          <w:shd w:val="clear" w:color="auto" w:fill="FFFFFF"/>
          <w:lang w:val="en-US" w:eastAsia="zh-CN" w:bidi="ar-SA"/>
        </w:rPr>
        <w:t>按《运营服务考核表》执行，分数在75分及以上为合格。</w:t>
      </w:r>
    </w:p>
    <w:tbl>
      <w:tblPr>
        <w:tblStyle w:val="38"/>
        <w:tblW w:w="91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4"/>
        <w:gridCol w:w="800"/>
        <w:gridCol w:w="1350"/>
        <w:gridCol w:w="1896"/>
        <w:gridCol w:w="704"/>
        <w:gridCol w:w="1419"/>
        <w:gridCol w:w="2129"/>
      </w:tblGrid>
      <w:tr w14:paraId="3FD3B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9192" w:type="dxa"/>
            <w:gridSpan w:val="7"/>
            <w:noWrap w:val="0"/>
            <w:tcMar>
              <w:top w:w="80" w:type="dxa"/>
              <w:left w:w="80" w:type="dxa"/>
              <w:bottom w:w="80" w:type="dxa"/>
              <w:right w:w="80" w:type="dxa"/>
            </w:tcMar>
            <w:vAlign w:val="center"/>
          </w:tcPr>
          <w:p w14:paraId="72C7CC8F">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right="0" w:firstLine="240" w:firstLineChars="100"/>
              <w:jc w:val="center"/>
              <w:rPr>
                <w:rFonts w:hint="eastAsia" w:ascii="宋体" w:hAnsi="宋体" w:eastAsia="宋体" w:cs="宋体"/>
                <w:b/>
                <w:bCs/>
                <w:color w:val="auto"/>
                <w:kern w:val="0"/>
                <w:sz w:val="24"/>
                <w:szCs w:val="24"/>
                <w:lang w:val="en-US"/>
              </w:rPr>
            </w:pPr>
            <w:r>
              <w:rPr>
                <w:rFonts w:hint="eastAsia" w:ascii="宋体" w:hAnsi="宋体" w:eastAsia="宋体" w:cs="宋体"/>
                <w:color w:val="auto"/>
                <w:kern w:val="2"/>
                <w:sz w:val="24"/>
                <w:szCs w:val="24"/>
                <w:shd w:val="clear" w:color="auto" w:fill="FFFFFF"/>
                <w:lang w:val="en-US" w:eastAsia="zh-CN" w:bidi="ar-SA"/>
              </w:rPr>
              <w:t>《运营服务考核表》</w:t>
            </w:r>
            <w:r>
              <w:rPr>
                <w:rFonts w:hint="eastAsia" w:ascii="宋体" w:hAnsi="宋体" w:eastAsia="宋体" w:cs="宋体"/>
                <w:b/>
                <w:bCs/>
                <w:snapToGrid/>
                <w:color w:val="auto"/>
                <w:kern w:val="0"/>
                <w:sz w:val="24"/>
                <w:szCs w:val="24"/>
                <w:lang w:val="en-US" w:eastAsia="zh-CN" w:bidi="ar"/>
              </w:rPr>
              <w:t>[总分100分]</w:t>
            </w:r>
          </w:p>
        </w:tc>
      </w:tr>
      <w:tr w14:paraId="19B6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94" w:type="dxa"/>
            <w:noWrap w:val="0"/>
            <w:tcMar>
              <w:top w:w="80" w:type="dxa"/>
              <w:left w:w="80" w:type="dxa"/>
              <w:bottom w:w="80" w:type="dxa"/>
              <w:right w:w="80" w:type="dxa"/>
            </w:tcMar>
            <w:vAlign w:val="center"/>
          </w:tcPr>
          <w:p w14:paraId="56D7BFAD">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sz w:val="24"/>
                <w:szCs w:val="24"/>
                <w:lang w:val="en-US"/>
              </w:rPr>
            </w:pPr>
            <w:r>
              <w:rPr>
                <w:rFonts w:hint="eastAsia" w:ascii="宋体" w:hAnsi="宋体" w:eastAsia="宋体" w:cs="宋体"/>
                <w:b/>
                <w:bCs/>
                <w:snapToGrid/>
                <w:color w:val="auto"/>
                <w:kern w:val="0"/>
                <w:sz w:val="24"/>
                <w:szCs w:val="24"/>
                <w:lang w:val="en-US" w:eastAsia="zh-CN" w:bidi="ar"/>
              </w:rPr>
              <w:t>分类</w:t>
            </w:r>
          </w:p>
        </w:tc>
        <w:tc>
          <w:tcPr>
            <w:tcW w:w="800" w:type="dxa"/>
            <w:noWrap w:val="0"/>
            <w:tcMar>
              <w:top w:w="80" w:type="dxa"/>
              <w:left w:w="80" w:type="dxa"/>
              <w:bottom w:w="80" w:type="dxa"/>
              <w:right w:w="80" w:type="dxa"/>
            </w:tcMar>
            <w:vAlign w:val="center"/>
          </w:tcPr>
          <w:p w14:paraId="14092298">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sz w:val="24"/>
                <w:szCs w:val="24"/>
                <w:lang w:val="en-US"/>
              </w:rPr>
            </w:pPr>
            <w:r>
              <w:rPr>
                <w:rFonts w:hint="eastAsia" w:ascii="宋体" w:hAnsi="宋体" w:eastAsia="宋体" w:cs="宋体"/>
                <w:b/>
                <w:bCs/>
                <w:snapToGrid/>
                <w:color w:val="auto"/>
                <w:kern w:val="0"/>
                <w:sz w:val="24"/>
                <w:szCs w:val="24"/>
                <w:lang w:val="en-US" w:eastAsia="zh-CN" w:bidi="ar"/>
              </w:rPr>
              <w:t>序号</w:t>
            </w:r>
          </w:p>
        </w:tc>
        <w:tc>
          <w:tcPr>
            <w:tcW w:w="1350" w:type="dxa"/>
            <w:noWrap w:val="0"/>
            <w:tcMar>
              <w:top w:w="80" w:type="dxa"/>
              <w:left w:w="80" w:type="dxa"/>
              <w:bottom w:w="80" w:type="dxa"/>
              <w:right w:w="80" w:type="dxa"/>
            </w:tcMar>
            <w:vAlign w:val="center"/>
          </w:tcPr>
          <w:p w14:paraId="77FEAE65">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sz w:val="24"/>
                <w:szCs w:val="24"/>
                <w:lang w:val="en-US"/>
              </w:rPr>
            </w:pPr>
            <w:r>
              <w:rPr>
                <w:rFonts w:hint="eastAsia" w:ascii="宋体" w:hAnsi="宋体" w:eastAsia="宋体" w:cs="宋体"/>
                <w:b/>
                <w:bCs/>
                <w:snapToGrid/>
                <w:color w:val="auto"/>
                <w:kern w:val="0"/>
                <w:sz w:val="24"/>
                <w:szCs w:val="24"/>
                <w:lang w:val="en-US" w:eastAsia="zh-CN" w:bidi="ar"/>
              </w:rPr>
              <w:t>事项名称</w:t>
            </w:r>
          </w:p>
        </w:tc>
        <w:tc>
          <w:tcPr>
            <w:tcW w:w="1896" w:type="dxa"/>
            <w:noWrap w:val="0"/>
            <w:tcMar>
              <w:top w:w="80" w:type="dxa"/>
              <w:left w:w="80" w:type="dxa"/>
              <w:bottom w:w="80" w:type="dxa"/>
              <w:right w:w="80" w:type="dxa"/>
            </w:tcMar>
            <w:vAlign w:val="center"/>
          </w:tcPr>
          <w:p w14:paraId="0575B38D">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sz w:val="24"/>
                <w:szCs w:val="24"/>
                <w:lang w:val="en-US"/>
              </w:rPr>
            </w:pPr>
            <w:r>
              <w:rPr>
                <w:rFonts w:hint="eastAsia" w:ascii="宋体" w:hAnsi="宋体" w:eastAsia="宋体" w:cs="宋体"/>
                <w:b/>
                <w:bCs/>
                <w:snapToGrid/>
                <w:color w:val="auto"/>
                <w:kern w:val="0"/>
                <w:sz w:val="24"/>
                <w:szCs w:val="24"/>
                <w:lang w:val="en-US" w:eastAsia="zh-CN" w:bidi="ar"/>
              </w:rPr>
              <w:t>内容细则</w:t>
            </w:r>
          </w:p>
        </w:tc>
        <w:tc>
          <w:tcPr>
            <w:tcW w:w="704" w:type="dxa"/>
            <w:noWrap w:val="0"/>
            <w:tcMar>
              <w:top w:w="80" w:type="dxa"/>
              <w:left w:w="80" w:type="dxa"/>
              <w:bottom w:w="80" w:type="dxa"/>
              <w:right w:w="80" w:type="dxa"/>
            </w:tcMar>
            <w:vAlign w:val="center"/>
          </w:tcPr>
          <w:p w14:paraId="124F3FCC">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sz w:val="24"/>
                <w:szCs w:val="24"/>
                <w:lang w:val="en-US"/>
              </w:rPr>
            </w:pPr>
            <w:r>
              <w:rPr>
                <w:rFonts w:hint="eastAsia" w:ascii="宋体" w:hAnsi="宋体" w:eastAsia="宋体" w:cs="宋体"/>
                <w:b/>
                <w:bCs/>
                <w:snapToGrid/>
                <w:color w:val="auto"/>
                <w:kern w:val="0"/>
                <w:sz w:val="24"/>
                <w:szCs w:val="24"/>
                <w:lang w:val="en-US" w:eastAsia="zh-CN" w:bidi="ar"/>
              </w:rPr>
              <w:t>分值</w:t>
            </w:r>
          </w:p>
        </w:tc>
        <w:tc>
          <w:tcPr>
            <w:tcW w:w="1419" w:type="dxa"/>
            <w:noWrap w:val="0"/>
            <w:tcMar>
              <w:top w:w="80" w:type="dxa"/>
              <w:left w:w="80" w:type="dxa"/>
              <w:bottom w:w="80" w:type="dxa"/>
              <w:right w:w="80" w:type="dxa"/>
            </w:tcMar>
            <w:vAlign w:val="center"/>
          </w:tcPr>
          <w:p w14:paraId="7C28A5E8">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sz w:val="24"/>
                <w:szCs w:val="24"/>
                <w:lang w:val="en-US"/>
              </w:rPr>
            </w:pPr>
            <w:r>
              <w:rPr>
                <w:rFonts w:hint="eastAsia" w:ascii="宋体" w:hAnsi="宋体" w:eastAsia="宋体" w:cs="宋体"/>
                <w:b/>
                <w:bCs/>
                <w:snapToGrid/>
                <w:color w:val="auto"/>
                <w:kern w:val="0"/>
                <w:sz w:val="24"/>
                <w:szCs w:val="24"/>
                <w:lang w:val="en-US" w:eastAsia="zh-CN" w:bidi="ar"/>
              </w:rPr>
              <w:t>考核依据</w:t>
            </w:r>
          </w:p>
        </w:tc>
        <w:tc>
          <w:tcPr>
            <w:tcW w:w="2129" w:type="dxa"/>
            <w:noWrap w:val="0"/>
            <w:tcMar>
              <w:top w:w="80" w:type="dxa"/>
              <w:left w:w="80" w:type="dxa"/>
              <w:bottom w:w="80" w:type="dxa"/>
              <w:right w:w="80" w:type="dxa"/>
            </w:tcMar>
            <w:vAlign w:val="center"/>
          </w:tcPr>
          <w:p w14:paraId="5D04C3F6">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b/>
                <w:bCs/>
                <w:color w:val="auto"/>
                <w:kern w:val="0"/>
                <w:sz w:val="24"/>
                <w:szCs w:val="24"/>
                <w:lang w:val="en-US"/>
              </w:rPr>
            </w:pPr>
            <w:r>
              <w:rPr>
                <w:rFonts w:hint="eastAsia" w:ascii="宋体" w:hAnsi="宋体" w:eastAsia="宋体" w:cs="宋体"/>
                <w:b/>
                <w:bCs/>
                <w:snapToGrid/>
                <w:color w:val="auto"/>
                <w:kern w:val="0"/>
                <w:sz w:val="24"/>
                <w:szCs w:val="24"/>
                <w:lang w:val="en-US" w:eastAsia="zh-CN" w:bidi="ar"/>
              </w:rPr>
              <w:t>打分细则</w:t>
            </w:r>
          </w:p>
        </w:tc>
      </w:tr>
      <w:tr w14:paraId="4BBB2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trPr>
        <w:tc>
          <w:tcPr>
            <w:tcW w:w="894" w:type="dxa"/>
            <w:vMerge w:val="restart"/>
            <w:noWrap w:val="0"/>
            <w:tcMar>
              <w:top w:w="80" w:type="dxa"/>
              <w:left w:w="80" w:type="dxa"/>
              <w:bottom w:w="80" w:type="dxa"/>
              <w:right w:w="80" w:type="dxa"/>
            </w:tcMar>
            <w:vAlign w:val="center"/>
          </w:tcPr>
          <w:p w14:paraId="528EC300">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sz w:val="24"/>
                <w:szCs w:val="24"/>
                <w:lang w:val="en-US"/>
              </w:rPr>
            </w:pPr>
            <w:r>
              <w:rPr>
                <w:rFonts w:hint="eastAsia" w:ascii="宋体" w:hAnsi="宋体" w:eastAsia="宋体" w:cs="宋体"/>
                <w:snapToGrid/>
                <w:color w:val="auto"/>
                <w:kern w:val="0"/>
                <w:sz w:val="24"/>
                <w:szCs w:val="24"/>
                <w:lang w:val="en-US" w:eastAsia="zh-CN" w:bidi="ar"/>
              </w:rPr>
              <w:t>运营管理服务</w:t>
            </w:r>
          </w:p>
        </w:tc>
        <w:tc>
          <w:tcPr>
            <w:tcW w:w="800" w:type="dxa"/>
            <w:noWrap w:val="0"/>
            <w:tcMar>
              <w:top w:w="80" w:type="dxa"/>
              <w:left w:w="80" w:type="dxa"/>
              <w:bottom w:w="80" w:type="dxa"/>
              <w:right w:w="80" w:type="dxa"/>
            </w:tcMar>
            <w:vAlign w:val="center"/>
          </w:tcPr>
          <w:p w14:paraId="2AC5139E">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sz w:val="24"/>
                <w:szCs w:val="24"/>
                <w:lang w:val="en-US"/>
              </w:rPr>
            </w:pPr>
            <w:r>
              <w:rPr>
                <w:rFonts w:hint="eastAsia" w:ascii="宋体" w:hAnsi="宋体" w:eastAsia="宋体" w:cs="宋体"/>
                <w:snapToGrid/>
                <w:color w:val="auto"/>
                <w:kern w:val="2"/>
                <w:sz w:val="24"/>
                <w:szCs w:val="24"/>
                <w:lang w:val="en-US" w:eastAsia="zh-CN" w:bidi="ar"/>
              </w:rPr>
              <w:t>1</w:t>
            </w:r>
          </w:p>
        </w:tc>
        <w:tc>
          <w:tcPr>
            <w:tcW w:w="1350" w:type="dxa"/>
            <w:noWrap w:val="0"/>
            <w:tcMar>
              <w:top w:w="80" w:type="dxa"/>
              <w:left w:w="80" w:type="dxa"/>
              <w:bottom w:w="80" w:type="dxa"/>
              <w:right w:w="80" w:type="dxa"/>
            </w:tcMar>
            <w:vAlign w:val="center"/>
          </w:tcPr>
          <w:p w14:paraId="5923C92C">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sz w:val="24"/>
                <w:szCs w:val="24"/>
                <w:lang w:val="en-US"/>
              </w:rPr>
            </w:pPr>
            <w:r>
              <w:rPr>
                <w:rFonts w:hint="eastAsia" w:ascii="宋体" w:hAnsi="宋体" w:eastAsia="宋体" w:cs="宋体"/>
                <w:snapToGrid/>
                <w:color w:val="auto"/>
                <w:kern w:val="0"/>
                <w:sz w:val="24"/>
                <w:szCs w:val="24"/>
                <w:lang w:val="en-US" w:eastAsia="zh-CN" w:bidi="ar"/>
              </w:rPr>
              <w:t>人员配置</w:t>
            </w:r>
          </w:p>
        </w:tc>
        <w:tc>
          <w:tcPr>
            <w:tcW w:w="1896" w:type="dxa"/>
            <w:noWrap w:val="0"/>
            <w:tcMar>
              <w:top w:w="80" w:type="dxa"/>
              <w:left w:w="80" w:type="dxa"/>
              <w:bottom w:w="80" w:type="dxa"/>
              <w:right w:w="80" w:type="dxa"/>
            </w:tcMar>
            <w:vAlign w:val="center"/>
          </w:tcPr>
          <w:p w14:paraId="0FA6E519">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sz w:val="24"/>
                <w:szCs w:val="24"/>
                <w:lang w:val="en-US"/>
              </w:rPr>
            </w:pPr>
            <w:r>
              <w:rPr>
                <w:rFonts w:hint="eastAsia" w:ascii="宋体" w:hAnsi="宋体" w:eastAsia="宋体" w:cs="宋体"/>
                <w:snapToGrid/>
                <w:color w:val="auto"/>
                <w:kern w:val="0"/>
                <w:sz w:val="24"/>
                <w:szCs w:val="24"/>
                <w:lang w:val="en-US" w:eastAsia="zh-CN" w:bidi="ar"/>
              </w:rPr>
              <w:t>人员配备，要求每个岗位配备专岗专职人员。</w:t>
            </w:r>
          </w:p>
        </w:tc>
        <w:tc>
          <w:tcPr>
            <w:tcW w:w="704" w:type="dxa"/>
            <w:noWrap w:val="0"/>
            <w:tcMar>
              <w:top w:w="80" w:type="dxa"/>
              <w:left w:w="80" w:type="dxa"/>
              <w:bottom w:w="80" w:type="dxa"/>
              <w:right w:w="80" w:type="dxa"/>
            </w:tcMar>
            <w:vAlign w:val="center"/>
          </w:tcPr>
          <w:p w14:paraId="01B9629A">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sz w:val="24"/>
                <w:szCs w:val="24"/>
                <w:lang w:val="en-US"/>
              </w:rPr>
            </w:pPr>
            <w:r>
              <w:rPr>
                <w:rFonts w:hint="eastAsia" w:ascii="宋体" w:hAnsi="宋体" w:eastAsia="宋体" w:cs="宋体"/>
                <w:snapToGrid/>
                <w:color w:val="auto"/>
                <w:kern w:val="2"/>
                <w:sz w:val="24"/>
                <w:szCs w:val="24"/>
                <w:lang w:val="en-US" w:eastAsia="zh-CN" w:bidi="ar"/>
              </w:rPr>
              <w:t>10</w:t>
            </w:r>
          </w:p>
        </w:tc>
        <w:tc>
          <w:tcPr>
            <w:tcW w:w="1419" w:type="dxa"/>
            <w:noWrap w:val="0"/>
            <w:tcMar>
              <w:top w:w="80" w:type="dxa"/>
              <w:left w:w="80" w:type="dxa"/>
              <w:bottom w:w="80" w:type="dxa"/>
              <w:right w:w="80" w:type="dxa"/>
            </w:tcMar>
            <w:vAlign w:val="center"/>
          </w:tcPr>
          <w:p w14:paraId="1BE1B648">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sz w:val="24"/>
                <w:szCs w:val="24"/>
                <w:lang w:val="en-US"/>
              </w:rPr>
            </w:pPr>
            <w:r>
              <w:rPr>
                <w:rFonts w:hint="eastAsia" w:ascii="宋体" w:hAnsi="宋体" w:eastAsia="宋体" w:cs="宋体"/>
                <w:snapToGrid/>
                <w:color w:val="auto"/>
                <w:kern w:val="0"/>
                <w:sz w:val="24"/>
                <w:szCs w:val="24"/>
                <w:lang w:val="en-US" w:eastAsia="zh-CN" w:bidi="ar"/>
              </w:rPr>
              <w:t>团队配置表及岗位职责</w:t>
            </w:r>
          </w:p>
        </w:tc>
        <w:tc>
          <w:tcPr>
            <w:tcW w:w="2129" w:type="dxa"/>
            <w:noWrap w:val="0"/>
            <w:tcMar>
              <w:top w:w="80" w:type="dxa"/>
              <w:left w:w="80" w:type="dxa"/>
              <w:bottom w:w="80" w:type="dxa"/>
              <w:right w:w="80" w:type="dxa"/>
            </w:tcMar>
            <w:vAlign w:val="center"/>
          </w:tcPr>
          <w:p w14:paraId="013CBD91">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全部到位得10分，少1人扣2分。</w:t>
            </w:r>
          </w:p>
        </w:tc>
      </w:tr>
      <w:tr w14:paraId="0528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4" w:hRule="atLeast"/>
        </w:trPr>
        <w:tc>
          <w:tcPr>
            <w:tcW w:w="894" w:type="dxa"/>
            <w:vMerge w:val="continue"/>
            <w:noWrap w:val="0"/>
            <w:tcMar>
              <w:top w:w="80" w:type="dxa"/>
              <w:left w:w="80" w:type="dxa"/>
              <w:bottom w:w="80" w:type="dxa"/>
              <w:right w:w="80" w:type="dxa"/>
            </w:tcMar>
            <w:vAlign w:val="center"/>
          </w:tcPr>
          <w:p w14:paraId="6A998022">
            <w:pPr>
              <w:keepNext w:val="0"/>
              <w:keepLines w:val="0"/>
              <w:pageBreakBefore w:val="0"/>
              <w:kinsoku/>
              <w:wordWrap/>
              <w:overflowPunct/>
              <w:topLinePunct w:val="0"/>
              <w:autoSpaceDE/>
              <w:autoSpaceDN/>
              <w:bidi w:val="0"/>
              <w:adjustRightInd/>
              <w:spacing w:beforeLines="0" w:afterLines="0" w:line="360" w:lineRule="auto"/>
              <w:jc w:val="center"/>
              <w:rPr>
                <w:rFonts w:hint="eastAsia" w:ascii="宋体" w:hAnsi="宋体" w:eastAsia="宋体" w:cs="宋体"/>
                <w:color w:val="auto"/>
                <w:sz w:val="24"/>
                <w:szCs w:val="24"/>
              </w:rPr>
            </w:pPr>
          </w:p>
        </w:tc>
        <w:tc>
          <w:tcPr>
            <w:tcW w:w="800" w:type="dxa"/>
            <w:noWrap w:val="0"/>
            <w:tcMar>
              <w:top w:w="80" w:type="dxa"/>
              <w:left w:w="80" w:type="dxa"/>
              <w:bottom w:w="80" w:type="dxa"/>
              <w:right w:w="80" w:type="dxa"/>
            </w:tcMar>
            <w:vAlign w:val="center"/>
          </w:tcPr>
          <w:p w14:paraId="35D10EF5">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sz w:val="24"/>
                <w:szCs w:val="24"/>
                <w:lang w:val="en-US"/>
              </w:rPr>
            </w:pPr>
            <w:r>
              <w:rPr>
                <w:rFonts w:hint="eastAsia" w:ascii="宋体" w:hAnsi="宋体" w:eastAsia="宋体" w:cs="宋体"/>
                <w:snapToGrid/>
                <w:color w:val="auto"/>
                <w:kern w:val="2"/>
                <w:sz w:val="24"/>
                <w:szCs w:val="24"/>
                <w:lang w:val="en-US" w:eastAsia="zh-CN" w:bidi="ar"/>
              </w:rPr>
              <w:t>2</w:t>
            </w:r>
          </w:p>
        </w:tc>
        <w:tc>
          <w:tcPr>
            <w:tcW w:w="1350" w:type="dxa"/>
            <w:noWrap w:val="0"/>
            <w:tcMar>
              <w:top w:w="80" w:type="dxa"/>
              <w:left w:w="80" w:type="dxa"/>
              <w:bottom w:w="80" w:type="dxa"/>
              <w:right w:w="80" w:type="dxa"/>
            </w:tcMar>
            <w:vAlign w:val="center"/>
          </w:tcPr>
          <w:p w14:paraId="37C445B1">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各项管理规章制度的建立与管理方案</w:t>
            </w:r>
          </w:p>
        </w:tc>
        <w:tc>
          <w:tcPr>
            <w:tcW w:w="1896" w:type="dxa"/>
            <w:noWrap w:val="0"/>
            <w:tcMar>
              <w:top w:w="80" w:type="dxa"/>
              <w:left w:w="112" w:type="dxa"/>
              <w:bottom w:w="80" w:type="dxa"/>
              <w:right w:w="80" w:type="dxa"/>
            </w:tcMar>
            <w:vAlign w:val="center"/>
          </w:tcPr>
          <w:p w14:paraId="3F53DC0F">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各项制度（包括内部岗位责任制度、人员考核绩效制度、营销人员培训制度等）要求符合规范</w:t>
            </w:r>
          </w:p>
        </w:tc>
        <w:tc>
          <w:tcPr>
            <w:tcW w:w="704" w:type="dxa"/>
            <w:noWrap w:val="0"/>
            <w:tcMar>
              <w:top w:w="80" w:type="dxa"/>
              <w:left w:w="80" w:type="dxa"/>
              <w:bottom w:w="80" w:type="dxa"/>
              <w:right w:w="80" w:type="dxa"/>
            </w:tcMar>
            <w:vAlign w:val="center"/>
          </w:tcPr>
          <w:p w14:paraId="2A37F43B">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6</w:t>
            </w:r>
          </w:p>
        </w:tc>
        <w:tc>
          <w:tcPr>
            <w:tcW w:w="1419" w:type="dxa"/>
            <w:noWrap w:val="0"/>
            <w:tcMar>
              <w:top w:w="80" w:type="dxa"/>
              <w:left w:w="80" w:type="dxa"/>
              <w:bottom w:w="80" w:type="dxa"/>
              <w:right w:w="80" w:type="dxa"/>
            </w:tcMar>
            <w:vAlign w:val="center"/>
          </w:tcPr>
          <w:p w14:paraId="68DE4677">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right="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各项制度是否具备</w:t>
            </w:r>
          </w:p>
        </w:tc>
        <w:tc>
          <w:tcPr>
            <w:tcW w:w="2129" w:type="dxa"/>
            <w:noWrap w:val="0"/>
            <w:tcMar>
              <w:top w:w="80" w:type="dxa"/>
              <w:left w:w="80" w:type="dxa"/>
              <w:bottom w:w="80" w:type="dxa"/>
              <w:right w:w="80" w:type="dxa"/>
            </w:tcMar>
            <w:vAlign w:val="center"/>
          </w:tcPr>
          <w:p w14:paraId="426D34A1">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每一项制度得2分</w:t>
            </w:r>
          </w:p>
        </w:tc>
      </w:tr>
      <w:tr w14:paraId="06CA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1" w:hRule="atLeast"/>
        </w:trPr>
        <w:tc>
          <w:tcPr>
            <w:tcW w:w="894" w:type="dxa"/>
            <w:vMerge w:val="continue"/>
            <w:noWrap w:val="0"/>
            <w:tcMar>
              <w:top w:w="80" w:type="dxa"/>
              <w:left w:w="80" w:type="dxa"/>
              <w:bottom w:w="80" w:type="dxa"/>
              <w:right w:w="80" w:type="dxa"/>
            </w:tcMar>
            <w:vAlign w:val="center"/>
          </w:tcPr>
          <w:p w14:paraId="43D0A5A3">
            <w:pPr>
              <w:keepNext w:val="0"/>
              <w:keepLines w:val="0"/>
              <w:pageBreakBefore w:val="0"/>
              <w:kinsoku/>
              <w:wordWrap/>
              <w:overflowPunct/>
              <w:topLinePunct w:val="0"/>
              <w:autoSpaceDE/>
              <w:autoSpaceDN/>
              <w:bidi w:val="0"/>
              <w:adjustRightInd/>
              <w:spacing w:beforeLines="0" w:afterLines="0" w:line="360" w:lineRule="auto"/>
              <w:jc w:val="center"/>
              <w:rPr>
                <w:rFonts w:hint="eastAsia" w:ascii="宋体" w:hAnsi="宋体" w:eastAsia="宋体" w:cs="宋体"/>
                <w:color w:val="auto"/>
                <w:sz w:val="24"/>
                <w:szCs w:val="24"/>
              </w:rPr>
            </w:pPr>
          </w:p>
        </w:tc>
        <w:tc>
          <w:tcPr>
            <w:tcW w:w="800" w:type="dxa"/>
            <w:noWrap w:val="0"/>
            <w:tcMar>
              <w:top w:w="80" w:type="dxa"/>
              <w:left w:w="80" w:type="dxa"/>
              <w:bottom w:w="80" w:type="dxa"/>
              <w:right w:w="80" w:type="dxa"/>
            </w:tcMar>
            <w:vAlign w:val="center"/>
          </w:tcPr>
          <w:p w14:paraId="1951C9AC">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sz w:val="24"/>
                <w:szCs w:val="24"/>
                <w:lang w:val="en-US"/>
              </w:rPr>
            </w:pPr>
            <w:r>
              <w:rPr>
                <w:rFonts w:hint="eastAsia" w:ascii="宋体" w:hAnsi="宋体" w:eastAsia="宋体" w:cs="宋体"/>
                <w:snapToGrid/>
                <w:color w:val="auto"/>
                <w:kern w:val="2"/>
                <w:sz w:val="24"/>
                <w:szCs w:val="24"/>
                <w:lang w:val="en-US" w:eastAsia="zh-CN" w:bidi="ar"/>
              </w:rPr>
              <w:t>3</w:t>
            </w:r>
          </w:p>
        </w:tc>
        <w:tc>
          <w:tcPr>
            <w:tcW w:w="1350" w:type="dxa"/>
            <w:noWrap w:val="0"/>
            <w:tcMar>
              <w:top w:w="80" w:type="dxa"/>
              <w:left w:w="80" w:type="dxa"/>
              <w:bottom w:w="80" w:type="dxa"/>
              <w:right w:w="80" w:type="dxa"/>
            </w:tcMar>
            <w:vAlign w:val="center"/>
          </w:tcPr>
          <w:p w14:paraId="74BB9048">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人才公寓管理和租赁</w:t>
            </w:r>
          </w:p>
        </w:tc>
        <w:tc>
          <w:tcPr>
            <w:tcW w:w="1896" w:type="dxa"/>
            <w:noWrap w:val="0"/>
            <w:tcMar>
              <w:top w:w="80" w:type="dxa"/>
              <w:left w:w="112" w:type="dxa"/>
              <w:bottom w:w="80" w:type="dxa"/>
              <w:right w:w="80" w:type="dxa"/>
            </w:tcMar>
            <w:vAlign w:val="center"/>
          </w:tcPr>
          <w:p w14:paraId="653D998E">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制定和实施人才入住、换房、退房、续租等各环节标准化服务方案。同步做好入住代签协议、租金收取协助、公寓退租管理等方面工作</w:t>
            </w:r>
          </w:p>
        </w:tc>
        <w:tc>
          <w:tcPr>
            <w:tcW w:w="704" w:type="dxa"/>
            <w:noWrap w:val="0"/>
            <w:tcMar>
              <w:top w:w="80" w:type="dxa"/>
              <w:left w:w="80" w:type="dxa"/>
              <w:bottom w:w="80" w:type="dxa"/>
              <w:right w:w="80" w:type="dxa"/>
            </w:tcMar>
            <w:vAlign w:val="center"/>
          </w:tcPr>
          <w:p w14:paraId="470854BB">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5</w:t>
            </w:r>
          </w:p>
        </w:tc>
        <w:tc>
          <w:tcPr>
            <w:tcW w:w="1419" w:type="dxa"/>
            <w:noWrap w:val="0"/>
            <w:tcMar>
              <w:top w:w="80" w:type="dxa"/>
              <w:left w:w="80" w:type="dxa"/>
              <w:bottom w:w="80" w:type="dxa"/>
              <w:right w:w="80" w:type="dxa"/>
            </w:tcMar>
            <w:vAlign w:val="center"/>
          </w:tcPr>
          <w:p w14:paraId="03656AD8">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是否及时办理签约、入住、退房等各个环节工作</w:t>
            </w:r>
          </w:p>
        </w:tc>
        <w:tc>
          <w:tcPr>
            <w:tcW w:w="2129" w:type="dxa"/>
            <w:noWrap w:val="0"/>
            <w:tcMar>
              <w:top w:w="80" w:type="dxa"/>
              <w:left w:w="80" w:type="dxa"/>
              <w:bottom w:w="80" w:type="dxa"/>
              <w:right w:w="80" w:type="dxa"/>
            </w:tcMar>
            <w:vAlign w:val="center"/>
          </w:tcPr>
          <w:p w14:paraId="0EAE10F7">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每被投诉1次扣0.5分</w:t>
            </w:r>
          </w:p>
        </w:tc>
      </w:tr>
      <w:tr w14:paraId="0E5E1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5" w:hRule="atLeast"/>
        </w:trPr>
        <w:tc>
          <w:tcPr>
            <w:tcW w:w="894" w:type="dxa"/>
            <w:vMerge w:val="continue"/>
            <w:noWrap w:val="0"/>
            <w:tcMar>
              <w:top w:w="80" w:type="dxa"/>
              <w:left w:w="80" w:type="dxa"/>
              <w:bottom w:w="80" w:type="dxa"/>
              <w:right w:w="80" w:type="dxa"/>
            </w:tcMar>
            <w:vAlign w:val="center"/>
          </w:tcPr>
          <w:p w14:paraId="4A9B139D">
            <w:pPr>
              <w:keepNext w:val="0"/>
              <w:keepLines w:val="0"/>
              <w:pageBreakBefore w:val="0"/>
              <w:kinsoku/>
              <w:wordWrap/>
              <w:overflowPunct/>
              <w:topLinePunct w:val="0"/>
              <w:autoSpaceDE/>
              <w:autoSpaceDN/>
              <w:bidi w:val="0"/>
              <w:adjustRightInd/>
              <w:spacing w:beforeLines="0" w:afterLines="0" w:line="360" w:lineRule="auto"/>
              <w:rPr>
                <w:rFonts w:hint="eastAsia" w:ascii="宋体" w:hAnsi="宋体" w:eastAsia="宋体" w:cs="宋体"/>
                <w:color w:val="auto"/>
                <w:sz w:val="24"/>
                <w:szCs w:val="24"/>
              </w:rPr>
            </w:pPr>
          </w:p>
        </w:tc>
        <w:tc>
          <w:tcPr>
            <w:tcW w:w="800" w:type="dxa"/>
            <w:noWrap w:val="0"/>
            <w:tcMar>
              <w:top w:w="80" w:type="dxa"/>
              <w:left w:w="80" w:type="dxa"/>
              <w:bottom w:w="80" w:type="dxa"/>
              <w:right w:w="80" w:type="dxa"/>
            </w:tcMar>
            <w:vAlign w:val="center"/>
          </w:tcPr>
          <w:p w14:paraId="078B112B">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sz w:val="24"/>
                <w:szCs w:val="24"/>
                <w:lang w:val="en-US"/>
              </w:rPr>
            </w:pPr>
            <w:r>
              <w:rPr>
                <w:rFonts w:hint="eastAsia" w:ascii="宋体" w:hAnsi="宋体" w:eastAsia="宋体" w:cs="宋体"/>
                <w:snapToGrid/>
                <w:color w:val="auto"/>
                <w:kern w:val="2"/>
                <w:sz w:val="24"/>
                <w:szCs w:val="24"/>
                <w:lang w:val="en-US" w:eastAsia="zh-CN" w:bidi="ar"/>
              </w:rPr>
              <w:t>4</w:t>
            </w:r>
          </w:p>
        </w:tc>
        <w:tc>
          <w:tcPr>
            <w:tcW w:w="1350" w:type="dxa"/>
            <w:noWrap w:val="0"/>
            <w:tcMar>
              <w:top w:w="80" w:type="dxa"/>
              <w:left w:w="80" w:type="dxa"/>
              <w:bottom w:w="80" w:type="dxa"/>
              <w:right w:w="80" w:type="dxa"/>
            </w:tcMar>
            <w:vAlign w:val="center"/>
          </w:tcPr>
          <w:p w14:paraId="1408507B">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right="0" w:hanging="240" w:hangingChars="100"/>
              <w:jc w:val="center"/>
              <w:rPr>
                <w:rFonts w:hint="eastAsia" w:ascii="宋体" w:hAnsi="宋体" w:eastAsia="宋体" w:cs="宋体"/>
                <w:color w:val="auto"/>
                <w:sz w:val="24"/>
                <w:szCs w:val="24"/>
                <w:lang w:val="en-US"/>
              </w:rPr>
            </w:pPr>
            <w:r>
              <w:rPr>
                <w:rFonts w:hint="eastAsia" w:ascii="宋体" w:hAnsi="宋体" w:eastAsia="宋体" w:cs="宋体"/>
                <w:snapToGrid/>
                <w:color w:val="auto"/>
                <w:kern w:val="2"/>
                <w:sz w:val="24"/>
                <w:szCs w:val="24"/>
                <w:lang w:val="en-US" w:eastAsia="zh-CN" w:bidi="ar"/>
              </w:rPr>
              <w:t>党建团建</w:t>
            </w:r>
          </w:p>
        </w:tc>
        <w:tc>
          <w:tcPr>
            <w:tcW w:w="1896" w:type="dxa"/>
            <w:noWrap w:val="0"/>
            <w:tcMar>
              <w:top w:w="80" w:type="dxa"/>
              <w:left w:w="112" w:type="dxa"/>
              <w:bottom w:w="80" w:type="dxa"/>
              <w:right w:w="80" w:type="dxa"/>
            </w:tcMar>
            <w:vAlign w:val="center"/>
          </w:tcPr>
          <w:p w14:paraId="5A00D237">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建立红色阵地，以党建带团建，组织各类党群建设活动，引领青年人思想和价值观。各类党建团建活动不少于4场/年。</w:t>
            </w:r>
          </w:p>
        </w:tc>
        <w:tc>
          <w:tcPr>
            <w:tcW w:w="704" w:type="dxa"/>
            <w:noWrap w:val="0"/>
            <w:tcMar>
              <w:top w:w="80" w:type="dxa"/>
              <w:left w:w="80" w:type="dxa"/>
              <w:bottom w:w="80" w:type="dxa"/>
              <w:right w:w="80" w:type="dxa"/>
            </w:tcMar>
            <w:vAlign w:val="center"/>
          </w:tcPr>
          <w:p w14:paraId="29DA12B8">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20</w:t>
            </w:r>
          </w:p>
        </w:tc>
        <w:tc>
          <w:tcPr>
            <w:tcW w:w="1419" w:type="dxa"/>
            <w:noWrap w:val="0"/>
            <w:tcMar>
              <w:top w:w="80" w:type="dxa"/>
              <w:left w:w="80" w:type="dxa"/>
              <w:bottom w:w="80" w:type="dxa"/>
              <w:right w:w="80" w:type="dxa"/>
            </w:tcMar>
            <w:vAlign w:val="center"/>
          </w:tcPr>
          <w:p w14:paraId="7BCA1AC2">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相关活动议程、参加人员明细、到会签到表（含签到照片）。</w:t>
            </w:r>
          </w:p>
        </w:tc>
        <w:tc>
          <w:tcPr>
            <w:tcW w:w="2129" w:type="dxa"/>
            <w:noWrap w:val="0"/>
            <w:tcMar>
              <w:top w:w="80" w:type="dxa"/>
              <w:left w:w="80" w:type="dxa"/>
              <w:bottom w:w="80" w:type="dxa"/>
              <w:right w:w="80" w:type="dxa"/>
            </w:tcMar>
            <w:vAlign w:val="center"/>
          </w:tcPr>
          <w:p w14:paraId="3BD53257">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1场活动得5分，最高20分。</w:t>
            </w:r>
          </w:p>
        </w:tc>
      </w:tr>
      <w:tr w14:paraId="6FAE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4" w:hRule="atLeast"/>
        </w:trPr>
        <w:tc>
          <w:tcPr>
            <w:tcW w:w="894" w:type="dxa"/>
            <w:vMerge w:val="continue"/>
            <w:noWrap w:val="0"/>
            <w:tcMar>
              <w:top w:w="80" w:type="dxa"/>
              <w:left w:w="80" w:type="dxa"/>
              <w:bottom w:w="80" w:type="dxa"/>
              <w:right w:w="80" w:type="dxa"/>
            </w:tcMar>
            <w:vAlign w:val="center"/>
          </w:tcPr>
          <w:p w14:paraId="32F4408D">
            <w:pPr>
              <w:keepNext w:val="0"/>
              <w:keepLines w:val="0"/>
              <w:pageBreakBefore w:val="0"/>
              <w:kinsoku/>
              <w:wordWrap/>
              <w:overflowPunct/>
              <w:topLinePunct w:val="0"/>
              <w:autoSpaceDE/>
              <w:autoSpaceDN/>
              <w:bidi w:val="0"/>
              <w:adjustRightInd/>
              <w:spacing w:beforeLines="0" w:afterLines="0" w:line="360" w:lineRule="auto"/>
              <w:rPr>
                <w:rFonts w:hint="eastAsia" w:ascii="宋体" w:hAnsi="宋体" w:eastAsia="宋体" w:cs="宋体"/>
                <w:color w:val="auto"/>
                <w:sz w:val="24"/>
                <w:szCs w:val="24"/>
              </w:rPr>
            </w:pPr>
          </w:p>
        </w:tc>
        <w:tc>
          <w:tcPr>
            <w:tcW w:w="800" w:type="dxa"/>
            <w:noWrap w:val="0"/>
            <w:tcMar>
              <w:top w:w="80" w:type="dxa"/>
              <w:left w:w="80" w:type="dxa"/>
              <w:bottom w:w="80" w:type="dxa"/>
              <w:right w:w="80" w:type="dxa"/>
            </w:tcMar>
            <w:vAlign w:val="center"/>
          </w:tcPr>
          <w:p w14:paraId="3A77F84F">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sz w:val="24"/>
                <w:szCs w:val="24"/>
                <w:lang w:val="en-US"/>
              </w:rPr>
            </w:pPr>
            <w:r>
              <w:rPr>
                <w:rFonts w:hint="eastAsia" w:ascii="宋体" w:hAnsi="宋体" w:eastAsia="宋体" w:cs="宋体"/>
                <w:snapToGrid/>
                <w:color w:val="auto"/>
                <w:kern w:val="2"/>
                <w:sz w:val="24"/>
                <w:szCs w:val="24"/>
                <w:lang w:val="en-US" w:eastAsia="zh-CN" w:bidi="ar"/>
              </w:rPr>
              <w:t>5</w:t>
            </w:r>
          </w:p>
        </w:tc>
        <w:tc>
          <w:tcPr>
            <w:tcW w:w="1350" w:type="dxa"/>
            <w:noWrap w:val="0"/>
            <w:tcMar>
              <w:top w:w="80" w:type="dxa"/>
              <w:left w:w="80" w:type="dxa"/>
              <w:bottom w:w="80" w:type="dxa"/>
              <w:right w:w="80" w:type="dxa"/>
            </w:tcMar>
            <w:vAlign w:val="center"/>
          </w:tcPr>
          <w:p w14:paraId="0DC66133">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sz w:val="24"/>
                <w:szCs w:val="24"/>
                <w:lang w:val="en-US"/>
              </w:rPr>
            </w:pPr>
            <w:r>
              <w:rPr>
                <w:rFonts w:hint="eastAsia" w:ascii="宋体" w:hAnsi="宋体" w:eastAsia="宋体" w:cs="宋体"/>
                <w:snapToGrid/>
                <w:color w:val="auto"/>
                <w:kern w:val="0"/>
                <w:sz w:val="24"/>
                <w:szCs w:val="24"/>
                <w:lang w:val="en-US" w:eastAsia="zh-CN" w:bidi="ar"/>
              </w:rPr>
              <w:t>品牌策划</w:t>
            </w:r>
          </w:p>
        </w:tc>
        <w:tc>
          <w:tcPr>
            <w:tcW w:w="1896" w:type="dxa"/>
            <w:noWrap w:val="0"/>
            <w:tcMar>
              <w:top w:w="80" w:type="dxa"/>
              <w:left w:w="112" w:type="dxa"/>
              <w:bottom w:w="80" w:type="dxa"/>
              <w:right w:w="80" w:type="dxa"/>
            </w:tcMar>
            <w:vAlign w:val="center"/>
          </w:tcPr>
          <w:p w14:paraId="0D196882">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提供人才公寓品牌推广宣传文案，并在自营渠道发布。全年不少于6个（每两月更新一次）</w:t>
            </w:r>
          </w:p>
        </w:tc>
        <w:tc>
          <w:tcPr>
            <w:tcW w:w="704" w:type="dxa"/>
            <w:noWrap w:val="0"/>
            <w:tcMar>
              <w:top w:w="80" w:type="dxa"/>
              <w:left w:w="80" w:type="dxa"/>
              <w:bottom w:w="80" w:type="dxa"/>
              <w:right w:w="80" w:type="dxa"/>
            </w:tcMar>
            <w:vAlign w:val="center"/>
          </w:tcPr>
          <w:p w14:paraId="6B67E475">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12</w:t>
            </w:r>
          </w:p>
        </w:tc>
        <w:tc>
          <w:tcPr>
            <w:tcW w:w="1419" w:type="dxa"/>
            <w:noWrap w:val="0"/>
            <w:tcMar>
              <w:top w:w="80" w:type="dxa"/>
              <w:left w:w="112" w:type="dxa"/>
              <w:bottom w:w="80" w:type="dxa"/>
              <w:right w:w="80" w:type="dxa"/>
            </w:tcMar>
            <w:vAlign w:val="center"/>
          </w:tcPr>
          <w:p w14:paraId="143DEBD3">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品牌推广宣传海报、照片；宣传稿发文量。</w:t>
            </w:r>
          </w:p>
        </w:tc>
        <w:tc>
          <w:tcPr>
            <w:tcW w:w="2129" w:type="dxa"/>
            <w:noWrap w:val="0"/>
            <w:tcMar>
              <w:top w:w="80" w:type="dxa"/>
              <w:left w:w="80" w:type="dxa"/>
              <w:bottom w:w="80" w:type="dxa"/>
              <w:right w:w="80" w:type="dxa"/>
            </w:tcMar>
            <w:vAlign w:val="center"/>
          </w:tcPr>
          <w:p w14:paraId="6C0635A2">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每个宣发文案案记2分，最高12分。</w:t>
            </w:r>
          </w:p>
        </w:tc>
      </w:tr>
      <w:tr w14:paraId="66E9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2" w:hRule="atLeast"/>
        </w:trPr>
        <w:tc>
          <w:tcPr>
            <w:tcW w:w="894" w:type="dxa"/>
            <w:vMerge w:val="continue"/>
            <w:noWrap w:val="0"/>
            <w:tcMar>
              <w:top w:w="80" w:type="dxa"/>
              <w:left w:w="80" w:type="dxa"/>
              <w:bottom w:w="80" w:type="dxa"/>
              <w:right w:w="80" w:type="dxa"/>
            </w:tcMar>
            <w:vAlign w:val="center"/>
          </w:tcPr>
          <w:p w14:paraId="23C5306B">
            <w:pPr>
              <w:keepNext w:val="0"/>
              <w:keepLines w:val="0"/>
              <w:pageBreakBefore w:val="0"/>
              <w:kinsoku/>
              <w:wordWrap/>
              <w:overflowPunct/>
              <w:topLinePunct w:val="0"/>
              <w:autoSpaceDE/>
              <w:autoSpaceDN/>
              <w:bidi w:val="0"/>
              <w:adjustRightInd/>
              <w:spacing w:beforeLines="0" w:afterLines="0" w:line="360" w:lineRule="auto"/>
              <w:rPr>
                <w:rFonts w:hint="eastAsia" w:ascii="宋体" w:hAnsi="宋体" w:eastAsia="宋体" w:cs="宋体"/>
                <w:color w:val="auto"/>
                <w:sz w:val="24"/>
                <w:szCs w:val="24"/>
              </w:rPr>
            </w:pPr>
          </w:p>
        </w:tc>
        <w:tc>
          <w:tcPr>
            <w:tcW w:w="800" w:type="dxa"/>
            <w:noWrap w:val="0"/>
            <w:tcMar>
              <w:top w:w="80" w:type="dxa"/>
              <w:left w:w="80" w:type="dxa"/>
              <w:bottom w:w="80" w:type="dxa"/>
              <w:right w:w="80" w:type="dxa"/>
            </w:tcMar>
            <w:vAlign w:val="center"/>
          </w:tcPr>
          <w:p w14:paraId="4EE0FD9D">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sz w:val="24"/>
                <w:szCs w:val="24"/>
                <w:lang w:val="en-US"/>
              </w:rPr>
            </w:pPr>
            <w:r>
              <w:rPr>
                <w:rFonts w:hint="eastAsia" w:ascii="宋体" w:hAnsi="宋体" w:eastAsia="宋体" w:cs="宋体"/>
                <w:snapToGrid/>
                <w:color w:val="auto"/>
                <w:kern w:val="2"/>
                <w:sz w:val="24"/>
                <w:szCs w:val="24"/>
                <w:lang w:val="en-US" w:eastAsia="zh-CN" w:bidi="ar"/>
              </w:rPr>
              <w:t>6</w:t>
            </w:r>
          </w:p>
        </w:tc>
        <w:tc>
          <w:tcPr>
            <w:tcW w:w="1350" w:type="dxa"/>
            <w:noWrap w:val="0"/>
            <w:tcMar>
              <w:top w:w="80" w:type="dxa"/>
              <w:left w:w="80" w:type="dxa"/>
              <w:bottom w:w="80" w:type="dxa"/>
              <w:right w:w="80" w:type="dxa"/>
            </w:tcMar>
            <w:vAlign w:val="center"/>
          </w:tcPr>
          <w:p w14:paraId="210BCF22">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sz w:val="24"/>
                <w:szCs w:val="24"/>
                <w:lang w:val="en-US"/>
              </w:rPr>
            </w:pPr>
            <w:r>
              <w:rPr>
                <w:rFonts w:hint="eastAsia" w:ascii="宋体" w:hAnsi="宋体" w:eastAsia="宋体" w:cs="宋体"/>
                <w:snapToGrid/>
                <w:color w:val="auto"/>
                <w:kern w:val="0"/>
                <w:sz w:val="24"/>
                <w:szCs w:val="24"/>
                <w:lang w:val="en-US" w:eastAsia="zh-CN" w:bidi="ar"/>
              </w:rPr>
              <w:t>会务接待</w:t>
            </w:r>
          </w:p>
        </w:tc>
        <w:tc>
          <w:tcPr>
            <w:tcW w:w="1896" w:type="dxa"/>
            <w:noWrap w:val="0"/>
            <w:tcMar>
              <w:top w:w="80" w:type="dxa"/>
              <w:left w:w="112" w:type="dxa"/>
              <w:bottom w:w="80" w:type="dxa"/>
              <w:right w:w="80" w:type="dxa"/>
            </w:tcMar>
            <w:vAlign w:val="center"/>
          </w:tcPr>
          <w:p w14:paraId="25CED504">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提供考察、参观接待讲解服务；提供会议登记、场地预约、会务筹备、场地安排等服务。</w:t>
            </w:r>
          </w:p>
        </w:tc>
        <w:tc>
          <w:tcPr>
            <w:tcW w:w="704" w:type="dxa"/>
            <w:noWrap w:val="0"/>
            <w:tcMar>
              <w:top w:w="80" w:type="dxa"/>
              <w:left w:w="80" w:type="dxa"/>
              <w:bottom w:w="80" w:type="dxa"/>
              <w:right w:w="80" w:type="dxa"/>
            </w:tcMar>
            <w:vAlign w:val="center"/>
          </w:tcPr>
          <w:p w14:paraId="397A1FAB">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sz w:val="24"/>
                <w:szCs w:val="24"/>
                <w:lang w:val="en-US"/>
              </w:rPr>
            </w:pPr>
            <w:r>
              <w:rPr>
                <w:rFonts w:hint="eastAsia" w:ascii="宋体" w:hAnsi="宋体" w:eastAsia="宋体" w:cs="宋体"/>
                <w:snapToGrid/>
                <w:color w:val="auto"/>
                <w:kern w:val="0"/>
                <w:sz w:val="24"/>
                <w:szCs w:val="24"/>
                <w:lang w:val="en-US" w:eastAsia="zh-CN" w:bidi="ar"/>
              </w:rPr>
              <w:t>12</w:t>
            </w:r>
          </w:p>
        </w:tc>
        <w:tc>
          <w:tcPr>
            <w:tcW w:w="1419" w:type="dxa"/>
            <w:noWrap w:val="0"/>
            <w:tcMar>
              <w:top w:w="80" w:type="dxa"/>
              <w:left w:w="112" w:type="dxa"/>
              <w:bottom w:w="80" w:type="dxa"/>
              <w:right w:w="80" w:type="dxa"/>
            </w:tcMar>
            <w:vAlign w:val="center"/>
          </w:tcPr>
          <w:p w14:paraId="17B78652">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参观接待台账及照片；会务服务台账及照片；</w:t>
            </w:r>
          </w:p>
          <w:p w14:paraId="7BE909DE">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right="0" w:firstLine="240" w:firstLineChars="100"/>
              <w:jc w:val="center"/>
              <w:rPr>
                <w:rFonts w:hint="eastAsia" w:ascii="宋体" w:hAnsi="宋体" w:eastAsia="宋体" w:cs="宋体"/>
                <w:color w:val="auto"/>
                <w:kern w:val="0"/>
                <w:sz w:val="24"/>
                <w:szCs w:val="24"/>
                <w:lang w:val="en-US"/>
              </w:rPr>
            </w:pPr>
          </w:p>
        </w:tc>
        <w:tc>
          <w:tcPr>
            <w:tcW w:w="2129" w:type="dxa"/>
            <w:noWrap w:val="0"/>
            <w:tcMar>
              <w:top w:w="80" w:type="dxa"/>
              <w:left w:w="80" w:type="dxa"/>
              <w:bottom w:w="80" w:type="dxa"/>
              <w:right w:w="80" w:type="dxa"/>
            </w:tcMar>
            <w:vAlign w:val="center"/>
          </w:tcPr>
          <w:p w14:paraId="3827C483">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台账与照片缺少一项扣1分，扣完为止。</w:t>
            </w:r>
          </w:p>
        </w:tc>
      </w:tr>
      <w:tr w14:paraId="238B2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2" w:hRule="atLeast"/>
        </w:trPr>
        <w:tc>
          <w:tcPr>
            <w:tcW w:w="894" w:type="dxa"/>
            <w:vMerge w:val="continue"/>
            <w:noWrap w:val="0"/>
            <w:tcMar>
              <w:top w:w="80" w:type="dxa"/>
              <w:left w:w="80" w:type="dxa"/>
              <w:bottom w:w="80" w:type="dxa"/>
              <w:right w:w="80" w:type="dxa"/>
            </w:tcMar>
            <w:vAlign w:val="center"/>
          </w:tcPr>
          <w:p w14:paraId="54EC2082">
            <w:pPr>
              <w:keepNext w:val="0"/>
              <w:keepLines w:val="0"/>
              <w:pageBreakBefore w:val="0"/>
              <w:kinsoku/>
              <w:wordWrap/>
              <w:overflowPunct/>
              <w:topLinePunct w:val="0"/>
              <w:autoSpaceDE/>
              <w:autoSpaceDN/>
              <w:bidi w:val="0"/>
              <w:adjustRightInd/>
              <w:spacing w:beforeLines="0" w:afterLines="0" w:line="360" w:lineRule="auto"/>
              <w:rPr>
                <w:rFonts w:hint="eastAsia" w:ascii="宋体" w:hAnsi="宋体" w:eastAsia="宋体" w:cs="宋体"/>
                <w:color w:val="auto"/>
                <w:sz w:val="24"/>
                <w:szCs w:val="24"/>
              </w:rPr>
            </w:pPr>
          </w:p>
        </w:tc>
        <w:tc>
          <w:tcPr>
            <w:tcW w:w="800" w:type="dxa"/>
            <w:noWrap w:val="0"/>
            <w:tcMar>
              <w:top w:w="80" w:type="dxa"/>
              <w:left w:w="80" w:type="dxa"/>
              <w:bottom w:w="80" w:type="dxa"/>
              <w:right w:w="80" w:type="dxa"/>
            </w:tcMar>
            <w:vAlign w:val="center"/>
          </w:tcPr>
          <w:p w14:paraId="4088B348">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right="0" w:firstLine="240" w:firstLineChars="100"/>
              <w:jc w:val="center"/>
              <w:rPr>
                <w:rFonts w:hint="eastAsia" w:ascii="宋体" w:hAnsi="宋体" w:eastAsia="宋体" w:cs="宋体"/>
                <w:color w:val="auto"/>
                <w:sz w:val="24"/>
                <w:szCs w:val="24"/>
                <w:lang w:val="en-US"/>
              </w:rPr>
            </w:pPr>
            <w:r>
              <w:rPr>
                <w:rFonts w:hint="eastAsia" w:ascii="宋体" w:hAnsi="宋体" w:eastAsia="宋体" w:cs="宋体"/>
                <w:snapToGrid/>
                <w:color w:val="auto"/>
                <w:kern w:val="2"/>
                <w:sz w:val="24"/>
                <w:szCs w:val="24"/>
                <w:lang w:val="en-US" w:eastAsia="zh-CN" w:bidi="ar"/>
              </w:rPr>
              <w:t>7</w:t>
            </w:r>
          </w:p>
        </w:tc>
        <w:tc>
          <w:tcPr>
            <w:tcW w:w="1350" w:type="dxa"/>
            <w:noWrap w:val="0"/>
            <w:tcMar>
              <w:top w:w="80" w:type="dxa"/>
              <w:left w:w="80" w:type="dxa"/>
              <w:bottom w:w="80" w:type="dxa"/>
              <w:right w:w="80" w:type="dxa"/>
            </w:tcMar>
            <w:vAlign w:val="center"/>
          </w:tcPr>
          <w:p w14:paraId="42A3F7F4">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人才服务方案</w:t>
            </w:r>
          </w:p>
        </w:tc>
        <w:tc>
          <w:tcPr>
            <w:tcW w:w="1896" w:type="dxa"/>
            <w:noWrap w:val="0"/>
            <w:tcMar>
              <w:top w:w="80" w:type="dxa"/>
              <w:left w:w="112" w:type="dxa"/>
              <w:bottom w:w="80" w:type="dxa"/>
              <w:right w:w="80" w:type="dxa"/>
            </w:tcMar>
            <w:vAlign w:val="center"/>
          </w:tcPr>
          <w:p w14:paraId="3936FE5E">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开展各类职场提升、技能培训、交流研讨等不同主题的成长活动和服务。人才服务的各类活动不少于10场/年，每年提交一份人才服务报告。</w:t>
            </w:r>
          </w:p>
        </w:tc>
        <w:tc>
          <w:tcPr>
            <w:tcW w:w="704" w:type="dxa"/>
            <w:noWrap w:val="0"/>
            <w:tcMar>
              <w:top w:w="80" w:type="dxa"/>
              <w:left w:w="80" w:type="dxa"/>
              <w:bottom w:w="80" w:type="dxa"/>
              <w:right w:w="80" w:type="dxa"/>
            </w:tcMar>
            <w:vAlign w:val="center"/>
          </w:tcPr>
          <w:p w14:paraId="68E83EAB">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15</w:t>
            </w:r>
          </w:p>
        </w:tc>
        <w:tc>
          <w:tcPr>
            <w:tcW w:w="1419" w:type="dxa"/>
            <w:noWrap w:val="0"/>
            <w:tcMar>
              <w:top w:w="80" w:type="dxa"/>
              <w:left w:w="112" w:type="dxa"/>
              <w:bottom w:w="80" w:type="dxa"/>
              <w:right w:w="80" w:type="dxa"/>
            </w:tcMar>
            <w:vAlign w:val="center"/>
          </w:tcPr>
          <w:p w14:paraId="602EF6AD">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活动台账与照片</w:t>
            </w:r>
          </w:p>
        </w:tc>
        <w:tc>
          <w:tcPr>
            <w:tcW w:w="2129" w:type="dxa"/>
            <w:noWrap w:val="0"/>
            <w:tcMar>
              <w:top w:w="80" w:type="dxa"/>
              <w:left w:w="80" w:type="dxa"/>
              <w:bottom w:w="80" w:type="dxa"/>
              <w:right w:w="80" w:type="dxa"/>
            </w:tcMar>
            <w:vAlign w:val="center"/>
          </w:tcPr>
          <w:p w14:paraId="2C3D8A8A">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每场活动记1.5分，最高15分。</w:t>
            </w:r>
          </w:p>
        </w:tc>
      </w:tr>
      <w:tr w14:paraId="134F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894" w:type="dxa"/>
            <w:noWrap w:val="0"/>
            <w:tcMar>
              <w:top w:w="80" w:type="dxa"/>
              <w:left w:w="80" w:type="dxa"/>
              <w:bottom w:w="80" w:type="dxa"/>
              <w:right w:w="80" w:type="dxa"/>
            </w:tcMar>
            <w:vAlign w:val="center"/>
          </w:tcPr>
          <w:p w14:paraId="7FBF91E0">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right="0" w:firstLine="240" w:firstLineChars="100"/>
              <w:jc w:val="center"/>
              <w:rPr>
                <w:rFonts w:hint="eastAsia" w:ascii="宋体" w:hAnsi="宋体" w:eastAsia="宋体" w:cs="宋体"/>
                <w:color w:val="auto"/>
                <w:sz w:val="24"/>
                <w:szCs w:val="24"/>
                <w:lang w:val="en-US"/>
              </w:rPr>
            </w:pPr>
          </w:p>
        </w:tc>
        <w:tc>
          <w:tcPr>
            <w:tcW w:w="800" w:type="dxa"/>
            <w:noWrap w:val="0"/>
            <w:tcMar>
              <w:top w:w="80" w:type="dxa"/>
              <w:left w:w="80" w:type="dxa"/>
              <w:bottom w:w="80" w:type="dxa"/>
              <w:right w:w="80" w:type="dxa"/>
            </w:tcMar>
            <w:vAlign w:val="center"/>
          </w:tcPr>
          <w:p w14:paraId="517AB8D6">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8</w:t>
            </w:r>
          </w:p>
        </w:tc>
        <w:tc>
          <w:tcPr>
            <w:tcW w:w="1350" w:type="dxa"/>
            <w:noWrap w:val="0"/>
            <w:tcMar>
              <w:top w:w="80" w:type="dxa"/>
              <w:left w:w="80" w:type="dxa"/>
              <w:bottom w:w="80" w:type="dxa"/>
              <w:right w:w="80" w:type="dxa"/>
            </w:tcMar>
            <w:vAlign w:val="center"/>
          </w:tcPr>
          <w:p w14:paraId="44BC575F">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青创空间运营</w:t>
            </w:r>
          </w:p>
        </w:tc>
        <w:tc>
          <w:tcPr>
            <w:tcW w:w="1896" w:type="dxa"/>
            <w:noWrap w:val="0"/>
            <w:tcMar>
              <w:top w:w="80" w:type="dxa"/>
              <w:left w:w="80" w:type="dxa"/>
              <w:bottom w:w="80" w:type="dxa"/>
              <w:right w:w="80" w:type="dxa"/>
            </w:tcMar>
            <w:vAlign w:val="center"/>
          </w:tcPr>
          <w:p w14:paraId="136E4450">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利用公区空间，构建“住创一体”生态。运营方需要提供创业交流相关活动，创业导师年度聘请不少于6人，创业交流活动不少于 6场/年。</w:t>
            </w:r>
          </w:p>
        </w:tc>
        <w:tc>
          <w:tcPr>
            <w:tcW w:w="704" w:type="dxa"/>
            <w:noWrap w:val="0"/>
            <w:tcMar>
              <w:top w:w="80" w:type="dxa"/>
              <w:left w:w="80" w:type="dxa"/>
              <w:bottom w:w="80" w:type="dxa"/>
              <w:right w:w="80" w:type="dxa"/>
            </w:tcMar>
            <w:vAlign w:val="center"/>
          </w:tcPr>
          <w:p w14:paraId="3F73383A">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15</w:t>
            </w:r>
          </w:p>
        </w:tc>
        <w:tc>
          <w:tcPr>
            <w:tcW w:w="1419" w:type="dxa"/>
            <w:noWrap w:val="0"/>
            <w:tcMar>
              <w:top w:w="80" w:type="dxa"/>
              <w:left w:w="80" w:type="dxa"/>
              <w:bottom w:w="80" w:type="dxa"/>
              <w:right w:w="80" w:type="dxa"/>
            </w:tcMar>
            <w:vAlign w:val="center"/>
          </w:tcPr>
          <w:p w14:paraId="1E43961F">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导师名单、创业活动台账和照片</w:t>
            </w:r>
          </w:p>
        </w:tc>
        <w:tc>
          <w:tcPr>
            <w:tcW w:w="2129" w:type="dxa"/>
            <w:noWrap w:val="0"/>
            <w:tcMar>
              <w:top w:w="80" w:type="dxa"/>
              <w:left w:w="80" w:type="dxa"/>
              <w:bottom w:w="80" w:type="dxa"/>
              <w:right w:w="80" w:type="dxa"/>
            </w:tcMar>
            <w:vAlign w:val="center"/>
          </w:tcPr>
          <w:p w14:paraId="4164A0B0">
            <w:pPr>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一个导师记1分，最高6分；</w:t>
            </w:r>
          </w:p>
          <w:p w14:paraId="5E48FFE4">
            <w:pPr>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创业活动1场记1.5分，最高9分；</w:t>
            </w:r>
          </w:p>
        </w:tc>
      </w:tr>
      <w:tr w14:paraId="31FCF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6" w:hRule="atLeast"/>
        </w:trPr>
        <w:tc>
          <w:tcPr>
            <w:tcW w:w="894" w:type="dxa"/>
            <w:noWrap w:val="0"/>
            <w:tcMar>
              <w:top w:w="80" w:type="dxa"/>
              <w:left w:w="80" w:type="dxa"/>
              <w:bottom w:w="80" w:type="dxa"/>
              <w:right w:w="80" w:type="dxa"/>
            </w:tcMar>
            <w:vAlign w:val="center"/>
          </w:tcPr>
          <w:p w14:paraId="48626E56">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right="0" w:firstLine="240" w:firstLineChars="100"/>
              <w:jc w:val="center"/>
              <w:rPr>
                <w:rFonts w:hint="eastAsia" w:ascii="宋体" w:hAnsi="宋体" w:eastAsia="宋体" w:cs="宋体"/>
                <w:color w:val="auto"/>
                <w:sz w:val="24"/>
                <w:szCs w:val="24"/>
                <w:lang w:val="en-US"/>
              </w:rPr>
            </w:pPr>
          </w:p>
        </w:tc>
        <w:tc>
          <w:tcPr>
            <w:tcW w:w="800" w:type="dxa"/>
            <w:noWrap w:val="0"/>
            <w:tcMar>
              <w:top w:w="80" w:type="dxa"/>
              <w:left w:w="80" w:type="dxa"/>
              <w:bottom w:w="80" w:type="dxa"/>
              <w:right w:w="80" w:type="dxa"/>
            </w:tcMar>
            <w:vAlign w:val="center"/>
          </w:tcPr>
          <w:p w14:paraId="7AF04ADA">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9</w:t>
            </w:r>
          </w:p>
        </w:tc>
        <w:tc>
          <w:tcPr>
            <w:tcW w:w="1350" w:type="dxa"/>
            <w:noWrap w:val="0"/>
            <w:tcMar>
              <w:top w:w="80" w:type="dxa"/>
              <w:left w:w="80" w:type="dxa"/>
              <w:bottom w:w="80" w:type="dxa"/>
              <w:right w:w="80" w:type="dxa"/>
            </w:tcMar>
            <w:vAlign w:val="center"/>
          </w:tcPr>
          <w:p w14:paraId="57A44642">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安全管理方案</w:t>
            </w:r>
          </w:p>
        </w:tc>
        <w:tc>
          <w:tcPr>
            <w:tcW w:w="1896" w:type="dxa"/>
            <w:noWrap w:val="0"/>
            <w:tcMar>
              <w:top w:w="80" w:type="dxa"/>
              <w:left w:w="80" w:type="dxa"/>
              <w:bottom w:w="80" w:type="dxa"/>
              <w:right w:w="80" w:type="dxa"/>
            </w:tcMar>
            <w:vAlign w:val="center"/>
          </w:tcPr>
          <w:p w14:paraId="416C520A">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是否有完备的安全管理方案</w:t>
            </w:r>
          </w:p>
        </w:tc>
        <w:tc>
          <w:tcPr>
            <w:tcW w:w="704" w:type="dxa"/>
            <w:noWrap w:val="0"/>
            <w:tcMar>
              <w:top w:w="80" w:type="dxa"/>
              <w:left w:w="80" w:type="dxa"/>
              <w:bottom w:w="80" w:type="dxa"/>
              <w:right w:w="80" w:type="dxa"/>
            </w:tcMar>
            <w:vAlign w:val="center"/>
          </w:tcPr>
          <w:p w14:paraId="6E464CEC">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5</w:t>
            </w:r>
          </w:p>
        </w:tc>
        <w:tc>
          <w:tcPr>
            <w:tcW w:w="1419" w:type="dxa"/>
            <w:noWrap w:val="0"/>
            <w:tcMar>
              <w:top w:w="80" w:type="dxa"/>
              <w:left w:w="80" w:type="dxa"/>
              <w:bottom w:w="80" w:type="dxa"/>
              <w:right w:w="80" w:type="dxa"/>
            </w:tcMar>
            <w:vAlign w:val="center"/>
          </w:tcPr>
          <w:p w14:paraId="4BAE5D9D">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是否具备安全管理方案</w:t>
            </w:r>
          </w:p>
        </w:tc>
        <w:tc>
          <w:tcPr>
            <w:tcW w:w="2129" w:type="dxa"/>
            <w:noWrap w:val="0"/>
            <w:tcMar>
              <w:top w:w="80" w:type="dxa"/>
              <w:left w:w="80" w:type="dxa"/>
              <w:bottom w:w="80" w:type="dxa"/>
              <w:right w:w="80" w:type="dxa"/>
            </w:tcMar>
            <w:vAlign w:val="center"/>
          </w:tcPr>
          <w:p w14:paraId="65AFCA7B">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方案合理完整得5分</w:t>
            </w:r>
          </w:p>
          <w:p w14:paraId="7CE0DD56">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方案合理但欠缺得3分</w:t>
            </w:r>
          </w:p>
          <w:p w14:paraId="75112A67">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方案不合理不得分。</w:t>
            </w:r>
          </w:p>
        </w:tc>
      </w:tr>
      <w:tr w14:paraId="1C26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0" w:hRule="atLeast"/>
        </w:trPr>
        <w:tc>
          <w:tcPr>
            <w:tcW w:w="894" w:type="dxa"/>
            <w:noWrap w:val="0"/>
            <w:vAlign w:val="center"/>
          </w:tcPr>
          <w:p w14:paraId="6F4A7D19">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b/>
                <w:bCs/>
                <w:color w:val="auto"/>
                <w:sz w:val="24"/>
                <w:szCs w:val="24"/>
                <w:lang w:val="en-US"/>
              </w:rPr>
            </w:pPr>
            <w:r>
              <w:rPr>
                <w:rFonts w:hint="eastAsia" w:ascii="宋体" w:hAnsi="宋体" w:eastAsia="宋体" w:cs="宋体"/>
                <w:b/>
                <w:bCs/>
                <w:snapToGrid/>
                <w:color w:val="auto"/>
                <w:kern w:val="2"/>
                <w:sz w:val="24"/>
                <w:szCs w:val="24"/>
                <w:lang w:val="en-US" w:eastAsia="zh-CN" w:bidi="ar"/>
              </w:rPr>
              <w:t>加分项</w:t>
            </w:r>
          </w:p>
        </w:tc>
        <w:tc>
          <w:tcPr>
            <w:tcW w:w="800" w:type="dxa"/>
            <w:noWrap w:val="0"/>
            <w:tcMar>
              <w:top w:w="80" w:type="dxa"/>
              <w:left w:w="80" w:type="dxa"/>
              <w:bottom w:w="80" w:type="dxa"/>
              <w:right w:w="80" w:type="dxa"/>
            </w:tcMar>
            <w:vAlign w:val="center"/>
          </w:tcPr>
          <w:p w14:paraId="72666D8C">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sz w:val="24"/>
                <w:szCs w:val="24"/>
                <w:lang w:val="en-US"/>
              </w:rPr>
            </w:pPr>
            <w:r>
              <w:rPr>
                <w:rFonts w:hint="eastAsia" w:ascii="宋体" w:hAnsi="宋体" w:eastAsia="宋体" w:cs="宋体"/>
                <w:snapToGrid/>
                <w:color w:val="auto"/>
                <w:kern w:val="2"/>
                <w:sz w:val="24"/>
                <w:szCs w:val="24"/>
                <w:lang w:val="en-US" w:eastAsia="zh-CN" w:bidi="ar"/>
              </w:rPr>
              <w:t>10</w:t>
            </w:r>
          </w:p>
        </w:tc>
        <w:tc>
          <w:tcPr>
            <w:tcW w:w="1350" w:type="dxa"/>
            <w:noWrap w:val="0"/>
            <w:tcMar>
              <w:top w:w="80" w:type="dxa"/>
              <w:left w:w="80" w:type="dxa"/>
              <w:bottom w:w="80" w:type="dxa"/>
              <w:right w:w="80" w:type="dxa"/>
            </w:tcMar>
            <w:vAlign w:val="center"/>
          </w:tcPr>
          <w:p w14:paraId="25ECD18B">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荣誉争创</w:t>
            </w:r>
          </w:p>
        </w:tc>
        <w:tc>
          <w:tcPr>
            <w:tcW w:w="1896" w:type="dxa"/>
            <w:noWrap w:val="0"/>
            <w:tcMar>
              <w:top w:w="80" w:type="dxa"/>
              <w:left w:w="80" w:type="dxa"/>
              <w:bottom w:w="80" w:type="dxa"/>
              <w:right w:w="80" w:type="dxa"/>
            </w:tcMar>
            <w:vAlign w:val="center"/>
          </w:tcPr>
          <w:p w14:paraId="75D85F35">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项目获得区级及以上政府部门或协会颁发或认定的荣誉奖项、荣誉称号。</w:t>
            </w:r>
          </w:p>
        </w:tc>
        <w:tc>
          <w:tcPr>
            <w:tcW w:w="704" w:type="dxa"/>
            <w:noWrap w:val="0"/>
            <w:tcMar>
              <w:top w:w="80" w:type="dxa"/>
              <w:left w:w="80" w:type="dxa"/>
              <w:bottom w:w="80" w:type="dxa"/>
              <w:right w:w="80" w:type="dxa"/>
            </w:tcMar>
            <w:vAlign w:val="center"/>
          </w:tcPr>
          <w:p w14:paraId="799E8C71">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right="0"/>
              <w:jc w:val="center"/>
              <w:rPr>
                <w:rFonts w:hint="eastAsia" w:ascii="宋体" w:hAnsi="宋体" w:eastAsia="宋体" w:cs="宋体"/>
                <w:color w:val="auto"/>
                <w:sz w:val="24"/>
                <w:szCs w:val="24"/>
                <w:lang w:val="en-US"/>
              </w:rPr>
            </w:pPr>
            <w:r>
              <w:rPr>
                <w:rFonts w:hint="eastAsia" w:ascii="宋体" w:hAnsi="宋体" w:eastAsia="宋体" w:cs="宋体"/>
                <w:snapToGrid/>
                <w:color w:val="auto"/>
                <w:kern w:val="2"/>
                <w:sz w:val="24"/>
                <w:szCs w:val="24"/>
                <w:lang w:val="en-US" w:eastAsia="zh-CN" w:bidi="ar"/>
              </w:rPr>
              <w:t>10</w:t>
            </w:r>
          </w:p>
        </w:tc>
        <w:tc>
          <w:tcPr>
            <w:tcW w:w="1419" w:type="dxa"/>
            <w:noWrap w:val="0"/>
            <w:tcMar>
              <w:top w:w="80" w:type="dxa"/>
              <w:left w:w="80" w:type="dxa"/>
              <w:bottom w:w="80" w:type="dxa"/>
              <w:right w:w="80" w:type="dxa"/>
            </w:tcMar>
            <w:vAlign w:val="center"/>
          </w:tcPr>
          <w:p w14:paraId="4D7542FF">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奖项或称号证书，或相关官方渠道发布截图；</w:t>
            </w:r>
          </w:p>
        </w:tc>
        <w:tc>
          <w:tcPr>
            <w:tcW w:w="2129" w:type="dxa"/>
            <w:noWrap w:val="0"/>
            <w:tcMar>
              <w:top w:w="80" w:type="dxa"/>
              <w:left w:w="80" w:type="dxa"/>
              <w:bottom w:w="80" w:type="dxa"/>
              <w:right w:w="80" w:type="dxa"/>
            </w:tcMar>
            <w:vAlign w:val="center"/>
          </w:tcPr>
          <w:p w14:paraId="41FD98E0">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0" w:firstLineChars="0"/>
              <w:jc w:val="center"/>
              <w:rPr>
                <w:rFonts w:hint="eastAsia" w:ascii="宋体" w:hAnsi="宋体" w:eastAsia="宋体" w:cs="宋体"/>
                <w:color w:val="auto"/>
                <w:kern w:val="0"/>
                <w:sz w:val="24"/>
                <w:szCs w:val="24"/>
                <w:lang w:val="en-US"/>
              </w:rPr>
            </w:pPr>
            <w:r>
              <w:rPr>
                <w:rFonts w:hint="eastAsia" w:ascii="宋体" w:hAnsi="宋体" w:eastAsia="宋体" w:cs="宋体"/>
                <w:snapToGrid/>
                <w:color w:val="auto"/>
                <w:kern w:val="0"/>
                <w:sz w:val="24"/>
                <w:szCs w:val="24"/>
                <w:lang w:val="en-US" w:eastAsia="zh-CN" w:bidi="ar"/>
              </w:rPr>
              <w:t>获得省级的每项加5分；获得市级的每项加3分；获得区级的每项加2分，同一性质的认定或荣誉不得重复计分。本项累计最高得10分。</w:t>
            </w:r>
          </w:p>
        </w:tc>
      </w:tr>
    </w:tbl>
    <w:p w14:paraId="01E5CFC0">
      <w:pPr>
        <w:keepNext w:val="0"/>
        <w:keepLines w:val="0"/>
        <w:pageBreakBefore w:val="0"/>
        <w:widowControl w:val="0"/>
        <w:kinsoku/>
        <w:wordWrap/>
        <w:overflowPunct/>
        <w:topLinePunct w:val="0"/>
        <w:autoSpaceDE/>
        <w:autoSpaceDN/>
        <w:bidi w:val="0"/>
        <w:spacing w:beforeLines="0" w:afterLines="0" w:line="360" w:lineRule="auto"/>
        <w:ind w:left="0" w:leftChars="0" w:firstLine="0" w:firstLineChars="0"/>
        <w:rPr>
          <w:rFonts w:hint="eastAsia" w:ascii="宋体" w:hAnsi="宋体" w:eastAsia="宋体" w:cs="宋体"/>
          <w:b/>
          <w:bCs/>
          <w:color w:val="auto"/>
          <w:sz w:val="24"/>
          <w:szCs w:val="24"/>
          <w:shd w:val="clear" w:color="auto" w:fill="FFFFFF"/>
          <w:lang w:eastAsia="zh-CN"/>
        </w:rPr>
      </w:pPr>
      <w:r>
        <w:rPr>
          <w:rFonts w:hint="eastAsia" w:ascii="宋体" w:hAnsi="宋体" w:eastAsia="宋体" w:cs="宋体"/>
          <w:b/>
          <w:bCs/>
          <w:color w:val="auto"/>
          <w:sz w:val="24"/>
          <w:szCs w:val="24"/>
          <w:shd w:val="clear" w:color="auto" w:fill="FFFFFF"/>
          <w:lang w:eastAsia="zh-CN"/>
        </w:rPr>
        <w:t>七、项目报价及相关要求</w:t>
      </w:r>
    </w:p>
    <w:p w14:paraId="22A74E8A">
      <w:pPr>
        <w:pStyle w:val="188"/>
        <w:keepNext w:val="0"/>
        <w:keepLines w:val="0"/>
        <w:pageBreakBefore w:val="0"/>
        <w:widowControl w:val="0"/>
        <w:kinsoku/>
        <w:wordWrap/>
        <w:overflowPunct/>
        <w:topLinePunct w:val="0"/>
        <w:autoSpaceDE/>
        <w:autoSpaceDN/>
        <w:bidi w:val="0"/>
        <w:spacing w:beforeLines="0" w:after="0" w:afterLines="0" w:line="360" w:lineRule="auto"/>
        <w:rPr>
          <w:rFonts w:hint="eastAsia" w:ascii="宋体" w:hAnsi="宋体" w:eastAsia="宋体" w:cs="宋体"/>
          <w:color w:val="000000" w:themeColor="text1"/>
          <w:kern w:val="2"/>
          <w:sz w:val="24"/>
          <w:szCs w:val="24"/>
          <w:shd w:val="clear" w:color="auto" w:fill="FFFFFF"/>
          <w:lang w:val="en-US" w:eastAsia="zh-CN" w:bidi="ar-SA"/>
        </w:rPr>
      </w:pPr>
      <w:r>
        <w:rPr>
          <w:rFonts w:hint="eastAsia" w:ascii="宋体" w:hAnsi="宋体" w:eastAsia="宋体" w:cs="宋体"/>
          <w:color w:val="000000" w:themeColor="text1"/>
          <w:kern w:val="2"/>
          <w:sz w:val="24"/>
          <w:szCs w:val="24"/>
          <w:shd w:val="clear" w:color="auto" w:fill="FFFFFF"/>
          <w:lang w:val="en-US" w:eastAsia="zh-CN" w:bidi="ar-SA"/>
        </w:rPr>
        <w:t>1、本项目投标报价为：已出租的房屋运营管理费（x元/间/月）。</w:t>
      </w:r>
    </w:p>
    <w:p w14:paraId="7FB0C539">
      <w:pPr>
        <w:pStyle w:val="188"/>
        <w:keepNext w:val="0"/>
        <w:keepLines w:val="0"/>
        <w:pageBreakBefore w:val="0"/>
        <w:widowControl w:val="0"/>
        <w:numPr>
          <w:ilvl w:val="0"/>
          <w:numId w:val="0"/>
        </w:numPr>
        <w:kinsoku/>
        <w:wordWrap/>
        <w:overflowPunct/>
        <w:topLinePunct w:val="0"/>
        <w:autoSpaceDE/>
        <w:autoSpaceDN/>
        <w:bidi w:val="0"/>
        <w:spacing w:beforeLines="0" w:after="0" w:afterLines="0" w:line="360" w:lineRule="auto"/>
        <w:ind w:firstLine="480" w:firstLineChars="200"/>
        <w:rPr>
          <w:rFonts w:hint="eastAsia" w:ascii="宋体" w:hAnsi="宋体" w:eastAsia="宋体" w:cs="宋体"/>
          <w:color w:val="000000" w:themeColor="text1"/>
          <w:kern w:val="2"/>
          <w:sz w:val="24"/>
          <w:szCs w:val="24"/>
          <w:shd w:val="clear" w:color="auto" w:fill="FFFFFF"/>
          <w:lang w:val="en-US" w:eastAsia="zh-CN" w:bidi="ar-SA"/>
        </w:rPr>
      </w:pPr>
      <w:r>
        <w:rPr>
          <w:rFonts w:hint="eastAsia" w:ascii="宋体" w:hAnsi="宋体" w:eastAsia="宋体" w:cs="宋体"/>
          <w:color w:val="000000" w:themeColor="text1"/>
          <w:kern w:val="2"/>
          <w:sz w:val="24"/>
          <w:szCs w:val="24"/>
          <w:shd w:val="clear" w:color="auto" w:fill="FFFFFF"/>
          <w:lang w:val="en-US" w:eastAsia="zh-CN" w:bidi="ar-SA"/>
        </w:rPr>
        <w:t>月运营管理费用结算时点为：月末最后一日;计算公式为：月运营管理费=已出租的房屋运营管理费x元/间/月*月末最后一日实际已租间数。</w:t>
      </w:r>
    </w:p>
    <w:p w14:paraId="3600DCF2">
      <w:pPr>
        <w:pStyle w:val="188"/>
        <w:keepNext w:val="0"/>
        <w:keepLines w:val="0"/>
        <w:pageBreakBefore w:val="0"/>
        <w:widowControl w:val="0"/>
        <w:numPr>
          <w:ilvl w:val="0"/>
          <w:numId w:val="0"/>
        </w:numPr>
        <w:kinsoku/>
        <w:wordWrap/>
        <w:overflowPunct/>
        <w:topLinePunct w:val="0"/>
        <w:autoSpaceDE/>
        <w:autoSpaceDN/>
        <w:bidi w:val="0"/>
        <w:spacing w:beforeLines="0" w:after="0" w:afterLines="0" w:line="360" w:lineRule="auto"/>
        <w:ind w:firstLine="480" w:firstLineChars="200"/>
        <w:rPr>
          <w:rFonts w:hint="eastAsia" w:ascii="宋体" w:hAnsi="宋体" w:eastAsia="宋体" w:cs="宋体"/>
          <w:color w:val="000000" w:themeColor="text1"/>
          <w:kern w:val="2"/>
          <w:sz w:val="24"/>
          <w:szCs w:val="24"/>
          <w:shd w:val="clear" w:color="auto" w:fill="FFFFFF"/>
          <w:lang w:val="en-US" w:eastAsia="zh-CN" w:bidi="ar-SA"/>
        </w:rPr>
      </w:pPr>
      <w:r>
        <w:rPr>
          <w:rFonts w:hint="eastAsia" w:ascii="宋体" w:hAnsi="宋体" w:eastAsia="宋体" w:cs="宋体"/>
          <w:color w:val="000000" w:themeColor="text1"/>
          <w:kern w:val="2"/>
          <w:sz w:val="24"/>
          <w:szCs w:val="24"/>
          <w:shd w:val="clear" w:color="auto" w:fill="FFFFFF"/>
          <w:lang w:val="en-US" w:eastAsia="zh-CN" w:bidi="ar-SA"/>
        </w:rPr>
        <w:t>每月月末最后一日由投标人根据实际已租间数向招标人申报结算金额，招标人对申报金额进行核算，核算无误后，投标人提供相应的足额增值税专用发票后的15个工作日内，招标人向投标人支付100%的运营管理费。</w:t>
      </w:r>
    </w:p>
    <w:p w14:paraId="79D134F4">
      <w:pPr>
        <w:pStyle w:val="188"/>
        <w:keepNext w:val="0"/>
        <w:keepLines w:val="0"/>
        <w:pageBreakBefore w:val="0"/>
        <w:widowControl w:val="0"/>
        <w:kinsoku/>
        <w:wordWrap/>
        <w:overflowPunct/>
        <w:topLinePunct w:val="0"/>
        <w:autoSpaceDE/>
        <w:autoSpaceDN/>
        <w:bidi w:val="0"/>
        <w:spacing w:beforeLines="0" w:after="0" w:afterLines="0" w:line="360" w:lineRule="auto"/>
        <w:ind w:left="0" w:leftChars="0" w:firstLine="480" w:firstLineChars="20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2、人员配备数量要求如下：</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15"/>
        <w:gridCol w:w="1017"/>
        <w:gridCol w:w="4889"/>
      </w:tblGrid>
      <w:tr w14:paraId="36A4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1A9A12BB">
            <w:pPr>
              <w:spacing w:beforeLines="0" w:afterLines="0" w:line="360" w:lineRule="auto"/>
              <w:ind w:left="0" w:leftChars="0" w:firstLine="0" w:firstLineChars="0"/>
              <w:jc w:val="center"/>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序号</w:t>
            </w:r>
          </w:p>
        </w:tc>
        <w:tc>
          <w:tcPr>
            <w:tcW w:w="1515" w:type="dxa"/>
            <w:noWrap w:val="0"/>
            <w:vAlign w:val="center"/>
          </w:tcPr>
          <w:p w14:paraId="0137A36D">
            <w:pPr>
              <w:spacing w:beforeLines="0" w:afterLines="0" w:line="360" w:lineRule="auto"/>
              <w:ind w:left="0" w:leftChars="0" w:firstLine="0" w:firstLineChars="0"/>
              <w:jc w:val="center"/>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岗位</w:t>
            </w:r>
          </w:p>
        </w:tc>
        <w:tc>
          <w:tcPr>
            <w:tcW w:w="1017" w:type="dxa"/>
            <w:noWrap w:val="0"/>
            <w:vAlign w:val="center"/>
          </w:tcPr>
          <w:p w14:paraId="1C611890">
            <w:pPr>
              <w:spacing w:beforeLines="0" w:afterLines="0" w:line="360" w:lineRule="auto"/>
              <w:ind w:left="0" w:leftChars="0" w:firstLine="0" w:firstLineChars="0"/>
              <w:jc w:val="center"/>
              <w:rPr>
                <w:rFonts w:hint="eastAsia" w:ascii="宋体" w:hAnsi="宋体" w:eastAsia="宋体" w:cs="宋体"/>
                <w:b/>
                <w:bCs/>
                <w:color w:val="auto"/>
                <w:sz w:val="24"/>
                <w:szCs w:val="24"/>
                <w:shd w:val="clear" w:color="auto" w:fill="FFFFFF"/>
                <w:lang w:eastAsia="zh-CN"/>
              </w:rPr>
            </w:pPr>
            <w:r>
              <w:rPr>
                <w:rFonts w:hint="eastAsia" w:ascii="宋体" w:hAnsi="宋体" w:eastAsia="宋体" w:cs="宋体"/>
                <w:b/>
                <w:bCs/>
                <w:color w:val="auto"/>
                <w:sz w:val="24"/>
                <w:szCs w:val="24"/>
                <w:shd w:val="clear" w:color="auto" w:fill="FFFFFF"/>
                <w:lang w:eastAsia="zh-CN"/>
              </w:rPr>
              <w:t>数量</w:t>
            </w:r>
          </w:p>
        </w:tc>
        <w:tc>
          <w:tcPr>
            <w:tcW w:w="4889" w:type="dxa"/>
            <w:noWrap w:val="0"/>
            <w:vAlign w:val="center"/>
          </w:tcPr>
          <w:p w14:paraId="58CEBED9">
            <w:pPr>
              <w:spacing w:beforeLines="0" w:afterLines="0" w:line="360" w:lineRule="auto"/>
              <w:ind w:left="0" w:leftChars="0" w:firstLine="0" w:firstLineChars="0"/>
              <w:jc w:val="center"/>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备注</w:t>
            </w:r>
          </w:p>
        </w:tc>
      </w:tr>
      <w:tr w14:paraId="665BC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42ABADBB">
            <w:pPr>
              <w:spacing w:beforeLines="0" w:afterLines="0" w:line="360" w:lineRule="auto"/>
              <w:ind w:left="0" w:leftChars="0" w:firstLine="0" w:firstLineChars="0"/>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p>
        </w:tc>
        <w:tc>
          <w:tcPr>
            <w:tcW w:w="1515" w:type="dxa"/>
            <w:noWrap w:val="0"/>
            <w:vAlign w:val="center"/>
          </w:tcPr>
          <w:p w14:paraId="57C87A54">
            <w:pPr>
              <w:spacing w:beforeLines="0" w:afterLines="0" w:line="360" w:lineRule="auto"/>
              <w:ind w:left="0" w:leftChars="0" w:firstLine="0" w:firstLineChars="0"/>
              <w:jc w:val="center"/>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项目负责人</w:t>
            </w:r>
          </w:p>
        </w:tc>
        <w:tc>
          <w:tcPr>
            <w:tcW w:w="1017" w:type="dxa"/>
            <w:noWrap w:val="0"/>
            <w:vAlign w:val="center"/>
          </w:tcPr>
          <w:p w14:paraId="1EFA9AC3">
            <w:pPr>
              <w:spacing w:beforeLines="0" w:afterLines="0" w:line="360" w:lineRule="auto"/>
              <w:ind w:firstLine="240"/>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p>
        </w:tc>
        <w:tc>
          <w:tcPr>
            <w:tcW w:w="4889" w:type="dxa"/>
            <w:noWrap w:val="0"/>
            <w:vAlign w:val="center"/>
          </w:tcPr>
          <w:p w14:paraId="2903FD33">
            <w:pPr>
              <w:spacing w:beforeLines="0" w:afterLines="0" w:line="360" w:lineRule="auto"/>
              <w:ind w:left="0" w:leftChars="0" w:firstLine="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年龄45周岁及以下，本科及以上学历</w:t>
            </w:r>
            <w:r>
              <w:rPr>
                <w:rFonts w:hint="eastAsia" w:ascii="宋体" w:hAnsi="宋体" w:cs="宋体"/>
                <w:color w:val="auto"/>
                <w:sz w:val="24"/>
                <w:szCs w:val="24"/>
                <w:shd w:val="clear" w:color="auto" w:fill="FFFFFF"/>
                <w:lang w:val="en-US" w:eastAsia="zh-CN"/>
              </w:rPr>
              <w:t>；</w:t>
            </w:r>
          </w:p>
        </w:tc>
      </w:tr>
      <w:tr w14:paraId="1A68D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57A4B0A5">
            <w:pPr>
              <w:spacing w:beforeLines="0" w:afterLines="0" w:line="360" w:lineRule="auto"/>
              <w:ind w:left="0" w:leftChars="0" w:firstLine="0" w:firstLineChars="0"/>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p>
        </w:tc>
        <w:tc>
          <w:tcPr>
            <w:tcW w:w="1515" w:type="dxa"/>
            <w:noWrap w:val="0"/>
            <w:vAlign w:val="center"/>
          </w:tcPr>
          <w:p w14:paraId="04F7C975">
            <w:pPr>
              <w:spacing w:beforeLines="0" w:afterLines="0" w:line="360" w:lineRule="auto"/>
              <w:ind w:left="0" w:leftChars="0" w:firstLine="0" w:firstLineChars="0"/>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管家</w:t>
            </w:r>
          </w:p>
        </w:tc>
        <w:tc>
          <w:tcPr>
            <w:tcW w:w="1017" w:type="dxa"/>
            <w:noWrap w:val="0"/>
            <w:vAlign w:val="center"/>
          </w:tcPr>
          <w:p w14:paraId="60C953AA">
            <w:pPr>
              <w:spacing w:beforeLines="0" w:afterLines="0" w:line="360" w:lineRule="auto"/>
              <w:ind w:firstLine="240"/>
              <w:jc w:val="center"/>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w:t>
            </w:r>
            <w:r>
              <w:rPr>
                <w:rFonts w:hint="eastAsia" w:ascii="宋体" w:hAnsi="宋体" w:eastAsia="宋体" w:cs="宋体"/>
                <w:color w:val="auto"/>
                <w:sz w:val="24"/>
                <w:szCs w:val="24"/>
                <w:shd w:val="clear" w:color="auto" w:fill="FFFFFF"/>
                <w:lang w:val="en-US" w:eastAsia="zh-CN"/>
              </w:rPr>
              <w:t>4</w:t>
            </w:r>
          </w:p>
        </w:tc>
        <w:tc>
          <w:tcPr>
            <w:tcW w:w="4889" w:type="dxa"/>
            <w:noWrap w:val="0"/>
            <w:vAlign w:val="center"/>
          </w:tcPr>
          <w:p w14:paraId="18D89EBB">
            <w:pPr>
              <w:spacing w:beforeLines="0" w:afterLines="0" w:line="360" w:lineRule="auto"/>
              <w:ind w:left="0" w:leftChars="0" w:firstLine="0" w:firstLineChars="0"/>
              <w:jc w:val="left"/>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形象好，气质佳，有过1年以上客服类工作经验</w:t>
            </w:r>
            <w:r>
              <w:rPr>
                <w:rFonts w:hint="eastAsia" w:ascii="宋体" w:hAnsi="宋体" w:cs="宋体"/>
                <w:color w:val="auto"/>
                <w:sz w:val="24"/>
                <w:szCs w:val="24"/>
                <w:shd w:val="clear" w:color="auto" w:fill="FFFFFF"/>
                <w:lang w:eastAsia="zh-CN"/>
              </w:rPr>
              <w:t>。</w:t>
            </w:r>
          </w:p>
        </w:tc>
      </w:tr>
      <w:tr w14:paraId="11B1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0" w:type="dxa"/>
            <w:gridSpan w:val="4"/>
            <w:noWrap w:val="0"/>
            <w:vAlign w:val="center"/>
          </w:tcPr>
          <w:p w14:paraId="59440DA0">
            <w:pPr>
              <w:keepNext w:val="0"/>
              <w:keepLines w:val="0"/>
              <w:widowControl/>
              <w:suppressLineNumbers w:val="0"/>
              <w:spacing w:beforeLines="0" w:afterLines="0" w:line="360" w:lineRule="auto"/>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kern w:val="0"/>
                <w:sz w:val="24"/>
                <w:szCs w:val="24"/>
                <w:lang w:val="en-US" w:eastAsia="zh-CN" w:bidi="ar"/>
              </w:rPr>
              <w:t>上述人员配置为项目运营期基本要求，具体可由项目实际情况增加</w:t>
            </w:r>
          </w:p>
        </w:tc>
      </w:tr>
    </w:tbl>
    <w:p w14:paraId="03464E8E">
      <w:pPr>
        <w:pStyle w:val="188"/>
        <w:keepNext w:val="0"/>
        <w:keepLines w:val="0"/>
        <w:pageBreakBefore w:val="0"/>
        <w:widowControl w:val="0"/>
        <w:kinsoku/>
        <w:wordWrap/>
        <w:overflowPunct/>
        <w:topLinePunct w:val="0"/>
        <w:autoSpaceDE/>
        <w:autoSpaceDN/>
        <w:bidi w:val="0"/>
        <w:spacing w:beforeLines="0" w:after="0" w:afterLines="0" w:line="360" w:lineRule="auto"/>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3、其他要求：</w:t>
      </w:r>
    </w:p>
    <w:p w14:paraId="39E301CD">
      <w:pPr>
        <w:pStyle w:val="188"/>
        <w:keepNext w:val="0"/>
        <w:keepLines w:val="0"/>
        <w:pageBreakBefore w:val="0"/>
        <w:widowControl w:val="0"/>
        <w:kinsoku/>
        <w:wordWrap/>
        <w:overflowPunct/>
        <w:topLinePunct w:val="0"/>
        <w:autoSpaceDE/>
        <w:autoSpaceDN/>
        <w:bidi w:val="0"/>
        <w:spacing w:beforeLines="0" w:after="0" w:afterLines="0" w:line="360" w:lineRule="auto"/>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筹开期所需费用，由招标人审核同意，中标人按照实际发生进行实报实销；激励、异业合作等以后期协商为准。</w:t>
      </w:r>
    </w:p>
    <w:p w14:paraId="11B0F6BB">
      <w:pPr>
        <w:rPr>
          <w:color w:val="auto"/>
        </w:rPr>
      </w:pPr>
    </w:p>
    <w:p w14:paraId="16051B5B">
      <w:pPr>
        <w:rPr>
          <w:rFonts w:hint="eastAsia"/>
        </w:rPr>
      </w:pPr>
      <w:r>
        <w:rPr>
          <w:rFonts w:hint="eastAsia"/>
        </w:rPr>
        <w:br w:type="page"/>
      </w:r>
    </w:p>
    <w:p w14:paraId="5D70A198">
      <w:pPr>
        <w:pStyle w:val="2"/>
        <w:spacing w:before="20" w:after="20" w:line="360" w:lineRule="auto"/>
        <w:jc w:val="center"/>
        <w:rPr>
          <w:rFonts w:hint="eastAsia" w:eastAsia="宋体"/>
          <w:lang w:eastAsia="zh-CN"/>
        </w:rPr>
      </w:pPr>
      <w:r>
        <w:rPr>
          <w:rFonts w:hint="eastAsia"/>
        </w:rPr>
        <w:t>第四部分  合同样本</w:t>
      </w:r>
      <w:bookmarkEnd w:id="12"/>
      <w:r>
        <w:rPr>
          <w:rFonts w:hint="eastAsia"/>
          <w:lang w:eastAsia="zh-CN"/>
        </w:rPr>
        <w:t>（最终以双方签订为准）</w:t>
      </w:r>
    </w:p>
    <w:p w14:paraId="0109442C">
      <w:pPr>
        <w:pStyle w:val="19"/>
        <w:snapToGrid w:val="0"/>
        <w:spacing w:line="360" w:lineRule="auto"/>
        <w:ind w:firstLine="480" w:firstLineChars="200"/>
        <w:rPr>
          <w:rFonts w:hAnsi="宋体"/>
          <w:sz w:val="24"/>
          <w:szCs w:val="24"/>
        </w:rPr>
      </w:pPr>
      <w:bookmarkStart w:id="13" w:name="_Toc454630219"/>
      <w:bookmarkStart w:id="14" w:name="_Toc28428"/>
      <w:bookmarkStart w:id="15" w:name="_Toc318898948"/>
      <w:r>
        <w:rPr>
          <w:rFonts w:hAnsi="宋体"/>
          <w:sz w:val="24"/>
          <w:szCs w:val="24"/>
        </w:rPr>
        <w:t>甲方：</w:t>
      </w:r>
    </w:p>
    <w:p w14:paraId="4C3724FE">
      <w:pPr>
        <w:adjustRightInd w:val="0"/>
        <w:snapToGrid w:val="0"/>
        <w:spacing w:line="360" w:lineRule="auto"/>
        <w:ind w:firstLine="480" w:firstLineChars="200"/>
        <w:rPr>
          <w:rFonts w:ascii="宋体" w:hAnsi="宋体"/>
          <w:sz w:val="24"/>
        </w:rPr>
      </w:pPr>
      <w:r>
        <w:rPr>
          <w:rFonts w:hint="eastAsia" w:ascii="宋体" w:hAnsi="宋体"/>
          <w:sz w:val="24"/>
        </w:rPr>
        <w:t>乙方：</w:t>
      </w:r>
    </w:p>
    <w:p w14:paraId="5CE2DA22">
      <w:pPr>
        <w:pStyle w:val="105"/>
        <w:snapToGrid w:val="0"/>
        <w:spacing w:line="360" w:lineRule="auto"/>
        <w:ind w:firstLine="480" w:firstLineChars="200"/>
        <w:rPr>
          <w:rFonts w:ascii="宋体" w:hAnsi="宋体" w:eastAsia="宋体"/>
          <w:sz w:val="24"/>
          <w:szCs w:val="24"/>
          <w:lang w:eastAsia="zh-CN"/>
        </w:rPr>
      </w:pPr>
      <w:r>
        <w:rPr>
          <w:rFonts w:hint="eastAsia" w:ascii="宋体" w:hAnsi="宋体" w:eastAsia="宋体" w:cs="Times New Roman"/>
          <w:kern w:val="2"/>
          <w:sz w:val="24"/>
          <w:szCs w:val="24"/>
          <w:lang w:eastAsia="zh-CN"/>
        </w:rPr>
        <w:t>甲、乙双方根据</w:t>
      </w:r>
      <w:r>
        <w:rPr>
          <w:rFonts w:hint="eastAsia" w:ascii="宋体" w:hAnsi="宋体" w:eastAsia="宋体" w:cs="Times New Roman"/>
          <w:kern w:val="2"/>
          <w:sz w:val="24"/>
          <w:szCs w:val="24"/>
          <w:u w:val="single"/>
          <w:lang w:eastAsia="zh-CN"/>
        </w:rPr>
        <w:t xml:space="preserve">          项目</w:t>
      </w:r>
      <w:r>
        <w:rPr>
          <w:rFonts w:hint="eastAsia" w:ascii="宋体" w:hAnsi="宋体" w:eastAsia="宋体" w:cs="Times New Roman"/>
          <w:kern w:val="2"/>
          <w:sz w:val="24"/>
          <w:szCs w:val="24"/>
          <w:lang w:eastAsia="zh-CN"/>
        </w:rPr>
        <w:t>（招标编号：</w:t>
      </w:r>
      <w:r>
        <w:rPr>
          <w:rFonts w:hint="eastAsia" w:ascii="宋体" w:hAnsi="宋体"/>
          <w:sz w:val="24"/>
          <w:u w:val="single"/>
          <w:lang w:eastAsia="zh-CN"/>
        </w:rPr>
        <w:t xml:space="preserve">        </w:t>
      </w:r>
      <w:r>
        <w:rPr>
          <w:rFonts w:hint="eastAsia" w:ascii="宋体" w:hAnsi="宋体" w:eastAsia="宋体"/>
          <w:sz w:val="24"/>
          <w:lang w:eastAsia="zh-CN"/>
        </w:rPr>
        <w:t>）采购</w:t>
      </w:r>
      <w:r>
        <w:rPr>
          <w:rFonts w:ascii="宋体" w:hAnsi="宋体" w:eastAsia="宋体"/>
          <w:sz w:val="24"/>
          <w:szCs w:val="24"/>
          <w:lang w:eastAsia="zh-CN"/>
        </w:rPr>
        <w:t>公开招标的结果，签署本合同。</w:t>
      </w:r>
    </w:p>
    <w:p w14:paraId="07402DA8">
      <w:pPr>
        <w:pStyle w:val="105"/>
        <w:snapToGrid w:val="0"/>
        <w:spacing w:line="360" w:lineRule="auto"/>
        <w:ind w:firstLine="482" w:firstLineChars="200"/>
        <w:rPr>
          <w:rFonts w:ascii="宋体" w:hAnsi="宋体" w:eastAsia="宋体"/>
          <w:b/>
          <w:sz w:val="24"/>
          <w:szCs w:val="24"/>
          <w:lang w:eastAsia="zh-CN"/>
        </w:rPr>
      </w:pPr>
      <w:r>
        <w:rPr>
          <w:rFonts w:hint="eastAsia" w:ascii="宋体" w:hAnsi="宋体" w:eastAsia="宋体"/>
          <w:b/>
          <w:sz w:val="24"/>
          <w:szCs w:val="24"/>
          <w:lang w:eastAsia="zh-CN"/>
        </w:rPr>
        <w:t>一、服务内容</w:t>
      </w:r>
    </w:p>
    <w:p w14:paraId="32E23DEE">
      <w:pPr>
        <w:adjustRightInd w:val="0"/>
        <w:snapToGrid w:val="0"/>
        <w:spacing w:line="360" w:lineRule="auto"/>
        <w:ind w:firstLine="480" w:firstLineChars="200"/>
        <w:rPr>
          <w:rFonts w:ascii="宋体" w:hAnsi="宋体"/>
          <w:sz w:val="24"/>
        </w:rPr>
      </w:pPr>
      <w:r>
        <w:rPr>
          <w:rFonts w:hint="eastAsia" w:ascii="宋体" w:hAnsi="宋体"/>
          <w:sz w:val="24"/>
        </w:rPr>
        <w:t>具体内容和相关要求详见招标文件“</w:t>
      </w:r>
      <w:r>
        <w:rPr>
          <w:rFonts w:hint="eastAsia" w:ascii="宋体" w:hAnsi="宋体" w:cs="宋体"/>
          <w:kern w:val="0"/>
          <w:sz w:val="24"/>
        </w:rPr>
        <w:t>第三部分——采购需求”。</w:t>
      </w:r>
    </w:p>
    <w:p w14:paraId="5E54B76C">
      <w:pPr>
        <w:pStyle w:val="105"/>
        <w:snapToGrid w:val="0"/>
        <w:spacing w:line="360" w:lineRule="auto"/>
        <w:ind w:firstLine="482" w:firstLineChars="200"/>
        <w:rPr>
          <w:rFonts w:ascii="宋体" w:hAnsi="宋体" w:eastAsia="宋体"/>
          <w:b/>
          <w:sz w:val="24"/>
          <w:szCs w:val="24"/>
          <w:lang w:eastAsia="zh-CN"/>
        </w:rPr>
      </w:pPr>
      <w:r>
        <w:rPr>
          <w:rFonts w:hint="eastAsia" w:ascii="宋体" w:hAnsi="宋体" w:eastAsia="宋体"/>
          <w:b/>
          <w:sz w:val="24"/>
          <w:szCs w:val="24"/>
          <w:lang w:eastAsia="zh-CN"/>
        </w:rPr>
        <w:t>二、</w:t>
      </w:r>
      <w:r>
        <w:rPr>
          <w:rFonts w:hint="eastAsia" w:ascii="宋体" w:hAnsi="宋体" w:eastAsia="宋体"/>
          <w:b/>
          <w:bCs/>
          <w:sz w:val="24"/>
          <w:lang w:eastAsia="zh-CN" w:bidi="en-US"/>
        </w:rPr>
        <w:t>服务时间要求</w:t>
      </w:r>
    </w:p>
    <w:p w14:paraId="087E6B05">
      <w:pPr>
        <w:pStyle w:val="105"/>
        <w:snapToGrid w:val="0"/>
        <w:spacing w:line="360" w:lineRule="auto"/>
        <w:ind w:firstLine="480" w:firstLineChars="200"/>
        <w:rPr>
          <w:rFonts w:ascii="宋体" w:hAnsi="宋体" w:eastAsia="宋体"/>
          <w:bCs/>
          <w:sz w:val="24"/>
          <w:szCs w:val="24"/>
          <w:lang w:eastAsia="zh-CN"/>
        </w:rPr>
      </w:pPr>
      <w:r>
        <w:rPr>
          <w:rFonts w:hint="eastAsia" w:ascii="宋体" w:hAnsi="宋体" w:eastAsia="宋体"/>
          <w:bCs/>
          <w:sz w:val="24"/>
          <w:szCs w:val="24"/>
          <w:lang w:eastAsia="zh-CN"/>
        </w:rPr>
        <w:t>以招标文件约定。</w:t>
      </w:r>
    </w:p>
    <w:p w14:paraId="6161553D">
      <w:pPr>
        <w:pStyle w:val="105"/>
        <w:snapToGrid w:val="0"/>
        <w:spacing w:line="360" w:lineRule="auto"/>
        <w:ind w:firstLine="482" w:firstLineChars="200"/>
        <w:rPr>
          <w:rFonts w:ascii="宋体" w:hAnsi="宋体" w:eastAsia="宋体"/>
          <w:b/>
          <w:sz w:val="24"/>
          <w:szCs w:val="24"/>
          <w:lang w:eastAsia="zh-CN"/>
        </w:rPr>
      </w:pPr>
      <w:r>
        <w:rPr>
          <w:rFonts w:hint="eastAsia" w:ascii="宋体" w:hAnsi="宋体" w:eastAsia="宋体"/>
          <w:b/>
          <w:sz w:val="24"/>
          <w:szCs w:val="24"/>
          <w:lang w:eastAsia="zh-CN"/>
        </w:rPr>
        <w:t>二、合同金额</w:t>
      </w:r>
    </w:p>
    <w:p w14:paraId="00DA7049">
      <w:pPr>
        <w:pStyle w:val="105"/>
        <w:snapToGrid w:val="0"/>
        <w:spacing w:line="360" w:lineRule="auto"/>
        <w:ind w:firstLine="480" w:firstLineChars="200"/>
        <w:rPr>
          <w:rFonts w:hint="eastAsia" w:ascii="宋体" w:hAnsi="宋体" w:eastAsia="宋体"/>
          <w:b w:val="0"/>
          <w:sz w:val="24"/>
          <w:szCs w:val="24"/>
          <w:lang w:eastAsia="zh-CN"/>
        </w:rPr>
      </w:pPr>
      <w:r>
        <w:rPr>
          <w:rFonts w:hint="eastAsia" w:ascii="宋体" w:hAnsi="宋体" w:eastAsia="宋体" w:cs="宋体"/>
          <w:color w:val="auto"/>
          <w:kern w:val="0"/>
          <w:sz w:val="24"/>
          <w:szCs w:val="24"/>
          <w:shd w:val="clear" w:color="auto" w:fill="auto"/>
          <w:lang w:val="en-US" w:eastAsia="zh-CN" w:bidi="ar-SA"/>
        </w:rPr>
        <w:t>已出租的房屋运营管理费（x元/间/月）。</w:t>
      </w:r>
    </w:p>
    <w:p w14:paraId="56BF911B">
      <w:pPr>
        <w:pStyle w:val="105"/>
        <w:snapToGrid w:val="0"/>
        <w:spacing w:line="360" w:lineRule="auto"/>
        <w:ind w:firstLine="482" w:firstLineChars="200"/>
        <w:rPr>
          <w:rFonts w:ascii="宋体" w:hAnsi="宋体" w:eastAsia="宋体"/>
          <w:b/>
          <w:sz w:val="24"/>
          <w:szCs w:val="24"/>
          <w:lang w:eastAsia="zh-CN"/>
        </w:rPr>
      </w:pPr>
      <w:r>
        <w:rPr>
          <w:rFonts w:hint="eastAsia" w:ascii="宋体" w:hAnsi="宋体" w:eastAsia="宋体"/>
          <w:b/>
          <w:sz w:val="24"/>
          <w:szCs w:val="24"/>
          <w:lang w:eastAsia="zh-CN"/>
        </w:rPr>
        <w:t>三、技术资料</w:t>
      </w:r>
    </w:p>
    <w:p w14:paraId="358F7B91">
      <w:pPr>
        <w:pStyle w:val="105"/>
        <w:snapToGrid w:val="0"/>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1、乙方应按招标文件规定的时间向甲方提供有关技术资料。</w:t>
      </w:r>
    </w:p>
    <w:p w14:paraId="23F409DB">
      <w:pPr>
        <w:pStyle w:val="105"/>
        <w:snapToGrid w:val="0"/>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447C63A">
      <w:pPr>
        <w:pStyle w:val="105"/>
        <w:snapToGrid w:val="0"/>
        <w:spacing w:line="360" w:lineRule="auto"/>
        <w:ind w:firstLine="482" w:firstLineChars="200"/>
        <w:rPr>
          <w:rFonts w:ascii="宋体" w:hAnsi="宋体" w:eastAsia="宋体"/>
          <w:b/>
          <w:sz w:val="24"/>
          <w:szCs w:val="24"/>
          <w:lang w:eastAsia="zh-CN"/>
        </w:rPr>
      </w:pPr>
      <w:r>
        <w:rPr>
          <w:rFonts w:hint="eastAsia" w:ascii="宋体" w:hAnsi="宋体" w:eastAsia="宋体"/>
          <w:b/>
          <w:sz w:val="24"/>
          <w:szCs w:val="24"/>
          <w:lang w:eastAsia="zh-CN"/>
        </w:rPr>
        <w:t>四、知识产权</w:t>
      </w:r>
    </w:p>
    <w:p w14:paraId="5263BB81">
      <w:pPr>
        <w:pStyle w:val="105"/>
        <w:snapToGrid w:val="0"/>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乙方应保证提供服务过程中不会侵犯任何第三方的知识产权。</w:t>
      </w:r>
    </w:p>
    <w:p w14:paraId="096B8522">
      <w:pPr>
        <w:pStyle w:val="105"/>
        <w:snapToGrid w:val="0"/>
        <w:spacing w:line="360" w:lineRule="auto"/>
        <w:ind w:firstLine="482" w:firstLineChars="200"/>
        <w:rPr>
          <w:rFonts w:ascii="宋体" w:hAnsi="宋体" w:eastAsia="宋体"/>
          <w:b/>
          <w:sz w:val="24"/>
          <w:szCs w:val="24"/>
          <w:lang w:eastAsia="zh-CN"/>
        </w:rPr>
      </w:pPr>
      <w:r>
        <w:rPr>
          <w:rFonts w:hint="eastAsia" w:ascii="宋体" w:hAnsi="宋体" w:eastAsia="宋体"/>
          <w:b/>
          <w:sz w:val="24"/>
          <w:szCs w:val="24"/>
          <w:lang w:eastAsia="zh-CN"/>
        </w:rPr>
        <w:t>五、</w:t>
      </w:r>
      <w:r>
        <w:rPr>
          <w:rFonts w:hint="eastAsia" w:ascii="宋体" w:hAnsi="宋体" w:eastAsia="宋体"/>
          <w:b/>
          <w:bCs/>
          <w:sz w:val="24"/>
          <w:szCs w:val="24"/>
          <w:lang w:eastAsia="zh-CN"/>
        </w:rPr>
        <w:t>考核验收</w:t>
      </w:r>
    </w:p>
    <w:p w14:paraId="4FF2F6F4">
      <w:pPr>
        <w:pStyle w:val="105"/>
        <w:snapToGrid w:val="0"/>
        <w:spacing w:line="360" w:lineRule="auto"/>
        <w:ind w:firstLine="480" w:firstLineChars="200"/>
        <w:rPr>
          <w:rFonts w:ascii="宋体" w:hAnsi="宋体" w:eastAsia="宋体"/>
          <w:bCs/>
          <w:sz w:val="24"/>
          <w:szCs w:val="24"/>
          <w:lang w:eastAsia="zh-CN"/>
        </w:rPr>
      </w:pPr>
      <w:r>
        <w:rPr>
          <w:rFonts w:hint="eastAsia" w:ascii="宋体" w:hAnsi="宋体" w:eastAsia="宋体"/>
          <w:bCs/>
          <w:sz w:val="24"/>
          <w:szCs w:val="24"/>
          <w:lang w:eastAsia="zh-CN"/>
        </w:rPr>
        <w:t>按招标文件约定。</w:t>
      </w:r>
    </w:p>
    <w:p w14:paraId="3B18367F">
      <w:pPr>
        <w:pStyle w:val="105"/>
        <w:snapToGrid w:val="0"/>
        <w:spacing w:line="360" w:lineRule="auto"/>
        <w:ind w:firstLine="482" w:firstLineChars="200"/>
        <w:rPr>
          <w:rFonts w:ascii="宋体" w:hAnsi="宋体" w:eastAsia="宋体"/>
          <w:b/>
          <w:sz w:val="24"/>
          <w:szCs w:val="24"/>
          <w:lang w:eastAsia="zh-CN"/>
        </w:rPr>
      </w:pPr>
      <w:r>
        <w:rPr>
          <w:rFonts w:hint="eastAsia" w:ascii="宋体" w:hAnsi="宋体" w:eastAsia="宋体"/>
          <w:b/>
          <w:sz w:val="24"/>
          <w:szCs w:val="24"/>
          <w:lang w:eastAsia="zh-CN"/>
        </w:rPr>
        <w:t>六、转包或分包</w:t>
      </w:r>
    </w:p>
    <w:p w14:paraId="6FE64F25">
      <w:pPr>
        <w:pStyle w:val="105"/>
        <w:snapToGrid w:val="0"/>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1、本合同范围的服务，应由乙方直接供应，不得转让他人供应；</w:t>
      </w:r>
    </w:p>
    <w:p w14:paraId="45977B37">
      <w:pPr>
        <w:pStyle w:val="105"/>
        <w:snapToGrid w:val="0"/>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2、除非得到甲方的书面同意，乙方不得将本合同范围的服务全部或部分分包给他人供应；</w:t>
      </w:r>
    </w:p>
    <w:p w14:paraId="742E23F7">
      <w:pPr>
        <w:pStyle w:val="105"/>
        <w:snapToGrid w:val="0"/>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3、如有转让和未经甲方同意的分包行为，甲方有权解除合同，没收履约保证金并追究乙方的违约责任。</w:t>
      </w:r>
    </w:p>
    <w:p w14:paraId="2D3019B4">
      <w:pPr>
        <w:pStyle w:val="105"/>
        <w:snapToGrid w:val="0"/>
        <w:spacing w:line="360" w:lineRule="auto"/>
        <w:ind w:firstLine="482" w:firstLineChars="200"/>
        <w:rPr>
          <w:rFonts w:ascii="宋体" w:hAnsi="宋体" w:eastAsia="宋体"/>
          <w:sz w:val="24"/>
          <w:szCs w:val="24"/>
          <w:lang w:eastAsia="zh-CN"/>
        </w:rPr>
      </w:pPr>
      <w:r>
        <w:rPr>
          <w:rFonts w:hint="eastAsia" w:ascii="宋体" w:hAnsi="宋体" w:eastAsia="宋体"/>
          <w:b/>
          <w:sz w:val="24"/>
          <w:szCs w:val="24"/>
          <w:lang w:eastAsia="zh-CN"/>
        </w:rPr>
        <w:t>七、合同履行时间、履行方式及履行地点</w:t>
      </w:r>
    </w:p>
    <w:p w14:paraId="3A41E309">
      <w:pPr>
        <w:pStyle w:val="105"/>
        <w:snapToGrid w:val="0"/>
        <w:spacing w:line="360" w:lineRule="auto"/>
        <w:ind w:firstLine="480" w:firstLineChars="200"/>
        <w:rPr>
          <w:rFonts w:ascii="宋体" w:hAnsi="宋体" w:eastAsia="宋体"/>
          <w:sz w:val="24"/>
          <w:szCs w:val="24"/>
          <w:lang w:eastAsia="zh-CN"/>
        </w:rPr>
      </w:pPr>
      <w:r>
        <w:rPr>
          <w:rFonts w:ascii="宋体" w:hAnsi="宋体" w:eastAsia="宋体"/>
          <w:sz w:val="24"/>
          <w:szCs w:val="24"/>
          <w:lang w:eastAsia="zh-CN"/>
        </w:rPr>
        <w:t>1</w:t>
      </w:r>
      <w:r>
        <w:rPr>
          <w:rFonts w:hint="eastAsia" w:ascii="宋体" w:hAnsi="宋体" w:eastAsia="宋体"/>
          <w:sz w:val="24"/>
          <w:szCs w:val="24"/>
          <w:lang w:eastAsia="zh-CN"/>
        </w:rPr>
        <w:t>、履行时间：   ；</w:t>
      </w:r>
    </w:p>
    <w:p w14:paraId="7E549F96">
      <w:pPr>
        <w:pStyle w:val="105"/>
        <w:snapToGrid w:val="0"/>
        <w:spacing w:line="360" w:lineRule="auto"/>
        <w:ind w:firstLine="480" w:firstLineChars="200"/>
        <w:rPr>
          <w:rFonts w:ascii="宋体" w:hAnsi="宋体" w:eastAsia="宋体"/>
          <w:sz w:val="24"/>
          <w:lang w:eastAsia="zh-CN"/>
        </w:rPr>
      </w:pPr>
      <w:r>
        <w:rPr>
          <w:rFonts w:hint="eastAsia" w:ascii="宋体" w:hAnsi="宋体" w:eastAsia="宋体"/>
          <w:sz w:val="24"/>
          <w:szCs w:val="24"/>
          <w:lang w:eastAsia="zh-CN"/>
        </w:rPr>
        <w:t>2、</w:t>
      </w:r>
      <w:r>
        <w:rPr>
          <w:rFonts w:hint="eastAsia" w:ascii="宋体" w:hAnsi="宋体" w:eastAsia="宋体"/>
          <w:sz w:val="24"/>
          <w:lang w:eastAsia="zh-CN"/>
        </w:rPr>
        <w:t>履行</w:t>
      </w:r>
      <w:r>
        <w:rPr>
          <w:rFonts w:ascii="宋体" w:hAnsi="宋体" w:eastAsia="宋体"/>
          <w:sz w:val="24"/>
          <w:lang w:eastAsia="zh-CN"/>
        </w:rPr>
        <w:t>地点：</w:t>
      </w:r>
      <w:r>
        <w:rPr>
          <w:rFonts w:hint="eastAsia" w:ascii="宋体" w:hAnsi="宋体" w:eastAsia="宋体"/>
          <w:sz w:val="24"/>
          <w:lang w:eastAsia="zh-CN"/>
        </w:rPr>
        <w:t xml:space="preserve">    。</w:t>
      </w:r>
    </w:p>
    <w:p w14:paraId="77C6DA2F">
      <w:pPr>
        <w:pStyle w:val="105"/>
        <w:snapToGrid w:val="0"/>
        <w:spacing w:line="360" w:lineRule="auto"/>
        <w:ind w:firstLine="482" w:firstLineChars="200"/>
        <w:rPr>
          <w:rFonts w:ascii="宋体" w:hAnsi="宋体" w:eastAsia="宋体"/>
          <w:b/>
          <w:sz w:val="24"/>
          <w:szCs w:val="24"/>
          <w:lang w:eastAsia="zh-CN"/>
        </w:rPr>
      </w:pPr>
      <w:r>
        <w:rPr>
          <w:rFonts w:hint="eastAsia" w:ascii="宋体" w:hAnsi="宋体" w:eastAsia="宋体"/>
          <w:b/>
          <w:sz w:val="24"/>
          <w:szCs w:val="24"/>
          <w:lang w:eastAsia="zh-CN"/>
        </w:rPr>
        <w:t>八、款项支付</w:t>
      </w:r>
    </w:p>
    <w:p w14:paraId="5C993A25">
      <w:pPr>
        <w:pStyle w:val="188"/>
        <w:keepNext w:val="0"/>
        <w:keepLines w:val="0"/>
        <w:pageBreakBefore w:val="0"/>
        <w:widowControl w:val="0"/>
        <w:numPr>
          <w:ilvl w:val="0"/>
          <w:numId w:val="0"/>
        </w:numPr>
        <w:kinsoku/>
        <w:wordWrap/>
        <w:overflowPunct/>
        <w:topLinePunct w:val="0"/>
        <w:autoSpaceDE/>
        <w:autoSpaceDN/>
        <w:bidi w:val="0"/>
        <w:spacing w:after="0" w:line="360" w:lineRule="auto"/>
        <w:ind w:firstLine="480" w:firstLineChars="200"/>
        <w:rPr>
          <w:rFonts w:ascii="宋体" w:hAnsi="宋体" w:eastAsia="宋体"/>
          <w:bCs/>
          <w:sz w:val="24"/>
          <w:szCs w:val="24"/>
          <w:lang w:eastAsia="zh-CN"/>
        </w:rPr>
      </w:pPr>
      <w:r>
        <w:rPr>
          <w:rFonts w:hint="eastAsia" w:ascii="宋体" w:hAnsi="宋体" w:eastAsia="宋体"/>
          <w:bCs/>
          <w:sz w:val="24"/>
          <w:szCs w:val="24"/>
          <w:lang w:eastAsia="zh-CN"/>
        </w:rPr>
        <w:t>按招标文件约定。</w:t>
      </w:r>
    </w:p>
    <w:p w14:paraId="19FECFC7">
      <w:pPr>
        <w:autoSpaceDE w:val="0"/>
        <w:autoSpaceDN w:val="0"/>
        <w:snapToGrid w:val="0"/>
        <w:spacing w:line="360" w:lineRule="auto"/>
        <w:ind w:firstLine="482" w:firstLineChars="200"/>
        <w:rPr>
          <w:rFonts w:ascii="宋体" w:hAnsi="宋体"/>
          <w:b/>
          <w:sz w:val="24"/>
        </w:rPr>
      </w:pPr>
      <w:r>
        <w:rPr>
          <w:rFonts w:hint="eastAsia" w:ascii="宋体" w:hAnsi="宋体"/>
          <w:b/>
          <w:sz w:val="24"/>
        </w:rPr>
        <w:t>九、税费</w:t>
      </w:r>
    </w:p>
    <w:p w14:paraId="1AF4AAD4">
      <w:pPr>
        <w:pStyle w:val="105"/>
        <w:snapToGrid w:val="0"/>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本合同执行中相关的一切税费均由乙方负担。</w:t>
      </w:r>
    </w:p>
    <w:p w14:paraId="51470808">
      <w:pPr>
        <w:pStyle w:val="105"/>
        <w:snapToGrid w:val="0"/>
        <w:spacing w:line="360" w:lineRule="auto"/>
        <w:ind w:firstLine="482" w:firstLineChars="200"/>
        <w:rPr>
          <w:rFonts w:ascii="宋体" w:hAnsi="宋体" w:eastAsia="宋体"/>
          <w:b/>
          <w:sz w:val="24"/>
          <w:szCs w:val="24"/>
          <w:lang w:eastAsia="zh-CN"/>
        </w:rPr>
      </w:pPr>
      <w:r>
        <w:rPr>
          <w:rFonts w:hint="eastAsia" w:ascii="宋体" w:hAnsi="宋体" w:eastAsia="宋体"/>
          <w:b/>
          <w:sz w:val="24"/>
          <w:szCs w:val="24"/>
          <w:lang w:eastAsia="zh-CN"/>
        </w:rPr>
        <w:t>十、</w:t>
      </w:r>
      <w:r>
        <w:rPr>
          <w:rFonts w:hint="eastAsia" w:ascii="宋体" w:hAnsi="宋体" w:eastAsia="宋体"/>
          <w:b/>
          <w:sz w:val="24"/>
          <w:szCs w:val="24"/>
          <w:lang w:val="en-US" w:eastAsia="zh-CN"/>
        </w:rPr>
        <w:t>服务</w:t>
      </w:r>
      <w:r>
        <w:rPr>
          <w:rFonts w:hint="eastAsia" w:ascii="宋体" w:hAnsi="宋体" w:eastAsia="宋体"/>
          <w:b/>
          <w:sz w:val="24"/>
          <w:szCs w:val="24"/>
          <w:lang w:eastAsia="zh-CN"/>
        </w:rPr>
        <w:t>质量保证及后续服务</w:t>
      </w:r>
    </w:p>
    <w:p w14:paraId="63A5720C">
      <w:pPr>
        <w:pStyle w:val="105"/>
        <w:snapToGrid w:val="0"/>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1、乙方应按招标文件规定向甲方提供服务。</w:t>
      </w:r>
    </w:p>
    <w:p w14:paraId="0EE55AB1">
      <w:pPr>
        <w:pStyle w:val="105"/>
        <w:snapToGrid w:val="0"/>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val="en-US" w:eastAsia="zh-CN"/>
        </w:rPr>
        <w:t>2</w:t>
      </w:r>
      <w:r>
        <w:rPr>
          <w:rFonts w:hint="eastAsia" w:ascii="宋体" w:hAnsi="宋体" w:eastAsia="宋体"/>
          <w:sz w:val="24"/>
          <w:szCs w:val="24"/>
          <w:lang w:eastAsia="zh-CN"/>
        </w:rPr>
        <w:t>、在服务质量保证期内，乙方应对出现的</w:t>
      </w:r>
      <w:r>
        <w:rPr>
          <w:rFonts w:hint="eastAsia" w:ascii="宋体" w:hAnsi="宋体" w:eastAsia="宋体"/>
          <w:sz w:val="24"/>
          <w:szCs w:val="24"/>
          <w:lang w:val="en-US" w:eastAsia="zh-CN"/>
        </w:rPr>
        <w:t>服务</w:t>
      </w:r>
      <w:r>
        <w:rPr>
          <w:rFonts w:hint="eastAsia" w:ascii="宋体" w:hAnsi="宋体" w:eastAsia="宋体"/>
          <w:sz w:val="24"/>
          <w:szCs w:val="24"/>
          <w:lang w:eastAsia="zh-CN"/>
        </w:rPr>
        <w:t>质量及安全问题负责处理解决并承担一切费用。</w:t>
      </w:r>
    </w:p>
    <w:p w14:paraId="2ADC867C">
      <w:pPr>
        <w:pStyle w:val="105"/>
        <w:snapToGrid w:val="0"/>
        <w:spacing w:line="360" w:lineRule="auto"/>
        <w:ind w:firstLine="482" w:firstLineChars="200"/>
        <w:rPr>
          <w:rFonts w:ascii="宋体" w:hAnsi="宋体" w:eastAsia="宋体"/>
          <w:b/>
          <w:sz w:val="24"/>
          <w:szCs w:val="24"/>
          <w:lang w:eastAsia="zh-CN"/>
        </w:rPr>
      </w:pPr>
      <w:r>
        <w:rPr>
          <w:rFonts w:hint="eastAsia" w:ascii="宋体" w:hAnsi="宋体" w:eastAsia="宋体"/>
          <w:b/>
          <w:sz w:val="24"/>
          <w:szCs w:val="24"/>
          <w:lang w:eastAsia="zh-CN"/>
        </w:rPr>
        <w:t>十一、违约责任</w:t>
      </w:r>
    </w:p>
    <w:p w14:paraId="488A2955">
      <w:pPr>
        <w:pStyle w:val="105"/>
        <w:snapToGrid w:val="0"/>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1、甲方无正当理由拒收接受服务的，甲方向乙方偿付合同款项百分之五作为违约金。</w:t>
      </w:r>
    </w:p>
    <w:p w14:paraId="45332ADD">
      <w:pPr>
        <w:pStyle w:val="105"/>
        <w:snapToGrid w:val="0"/>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2、甲方无故逾期验收和办理款项支付手续的，甲方应按逾期付款总额每日万分之五向乙方支付违约金，赔付上限为合同总额的百分之五。</w:t>
      </w:r>
    </w:p>
    <w:p w14:paraId="1E7DE734">
      <w:pPr>
        <w:pStyle w:val="105"/>
        <w:snapToGrid w:val="0"/>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3、乙方未能如期提供服务的，每逾期一日向甲方支付合同款项的万分之五作为违约金，赔付上限为合同总额的百分之五。</w:t>
      </w:r>
    </w:p>
    <w:p w14:paraId="261D8689">
      <w:pPr>
        <w:pStyle w:val="105"/>
        <w:snapToGrid w:val="0"/>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4、乙方因未能如期提供服务或因其他违约行为导致甲方解除合同的，乙方应向甲方支付合同总值的百分之五违约金。</w:t>
      </w:r>
    </w:p>
    <w:p w14:paraId="6EB44F73">
      <w:pPr>
        <w:pStyle w:val="105"/>
        <w:snapToGrid w:val="0"/>
        <w:spacing w:line="360" w:lineRule="auto"/>
        <w:ind w:firstLine="482" w:firstLineChars="200"/>
        <w:rPr>
          <w:rFonts w:ascii="宋体" w:hAnsi="宋体" w:eastAsia="宋体"/>
          <w:b/>
          <w:sz w:val="24"/>
          <w:szCs w:val="24"/>
          <w:lang w:eastAsia="zh-CN"/>
        </w:rPr>
      </w:pPr>
      <w:r>
        <w:rPr>
          <w:rFonts w:hint="eastAsia" w:ascii="宋体" w:hAnsi="宋体" w:eastAsia="宋体"/>
          <w:b/>
          <w:sz w:val="24"/>
          <w:szCs w:val="24"/>
          <w:lang w:eastAsia="zh-CN"/>
        </w:rPr>
        <w:t>十二、不可抗力事件处理</w:t>
      </w:r>
    </w:p>
    <w:p w14:paraId="28E46816">
      <w:pPr>
        <w:pStyle w:val="105"/>
        <w:snapToGrid w:val="0"/>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1、在合同有效期内，任何一方因不可抗力事件导致不能履行合同，则合同履行期可延长，其延长期与不可抗力影响期相同。</w:t>
      </w:r>
    </w:p>
    <w:p w14:paraId="2746CFC9">
      <w:pPr>
        <w:pStyle w:val="105"/>
        <w:snapToGrid w:val="0"/>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2、不可抗力事件发生后，应立即通知对方，并寄送有关权威机构出具的证明。</w:t>
      </w:r>
    </w:p>
    <w:p w14:paraId="2540FE2C">
      <w:pPr>
        <w:pStyle w:val="105"/>
        <w:snapToGrid w:val="0"/>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3、不可抗力事件延续120天以上，双方应通过友好协商，确定是否继续履行合同。</w:t>
      </w:r>
    </w:p>
    <w:p w14:paraId="71EF5174">
      <w:pPr>
        <w:pStyle w:val="105"/>
        <w:snapToGrid w:val="0"/>
        <w:spacing w:line="360" w:lineRule="auto"/>
        <w:ind w:firstLine="482" w:firstLineChars="200"/>
        <w:rPr>
          <w:rFonts w:ascii="宋体" w:hAnsi="宋体" w:eastAsia="宋体"/>
          <w:b/>
          <w:sz w:val="24"/>
          <w:szCs w:val="24"/>
          <w:lang w:eastAsia="zh-CN"/>
        </w:rPr>
      </w:pPr>
      <w:r>
        <w:rPr>
          <w:rFonts w:hint="eastAsia" w:ascii="宋体" w:hAnsi="宋体" w:eastAsia="宋体"/>
          <w:b/>
          <w:sz w:val="24"/>
          <w:szCs w:val="24"/>
          <w:lang w:eastAsia="zh-CN"/>
        </w:rPr>
        <w:t>十三、诉讼</w:t>
      </w:r>
    </w:p>
    <w:p w14:paraId="6667C4CE">
      <w:pPr>
        <w:pStyle w:val="105"/>
        <w:snapToGrid w:val="0"/>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双方在执行合同中所发生的一切争议，应通过协商解决。如协商不成，可向甲方所在地法院起诉。</w:t>
      </w:r>
    </w:p>
    <w:p w14:paraId="40D9BBA4">
      <w:pPr>
        <w:pStyle w:val="105"/>
        <w:snapToGrid w:val="0"/>
        <w:spacing w:line="360" w:lineRule="auto"/>
        <w:ind w:firstLine="482" w:firstLineChars="200"/>
        <w:rPr>
          <w:rFonts w:ascii="宋体" w:hAnsi="宋体" w:eastAsia="宋体"/>
          <w:b/>
          <w:sz w:val="24"/>
          <w:szCs w:val="24"/>
          <w:lang w:eastAsia="zh-CN"/>
        </w:rPr>
      </w:pPr>
      <w:r>
        <w:rPr>
          <w:rFonts w:hint="eastAsia" w:ascii="宋体" w:hAnsi="宋体" w:eastAsia="宋体"/>
          <w:b/>
          <w:sz w:val="24"/>
          <w:szCs w:val="24"/>
          <w:lang w:eastAsia="zh-CN"/>
        </w:rPr>
        <w:t>十四、合同生效及其它</w:t>
      </w:r>
    </w:p>
    <w:p w14:paraId="596A2DA5">
      <w:pPr>
        <w:pStyle w:val="105"/>
        <w:snapToGrid w:val="0"/>
        <w:spacing w:line="360" w:lineRule="auto"/>
        <w:ind w:firstLine="480" w:firstLineChars="200"/>
        <w:rPr>
          <w:rFonts w:ascii="宋体" w:hAnsi="宋体" w:eastAsia="宋体"/>
          <w:sz w:val="24"/>
          <w:szCs w:val="24"/>
          <w:lang w:eastAsia="zh-CN"/>
        </w:rPr>
      </w:pPr>
      <w:r>
        <w:rPr>
          <w:rFonts w:ascii="宋体" w:hAnsi="宋体" w:eastAsia="宋体"/>
          <w:sz w:val="24"/>
          <w:szCs w:val="24"/>
          <w:lang w:eastAsia="zh-CN"/>
        </w:rPr>
        <w:t>1</w:t>
      </w:r>
      <w:r>
        <w:rPr>
          <w:rFonts w:hint="eastAsia" w:ascii="宋体" w:hAnsi="宋体" w:eastAsia="宋体"/>
          <w:sz w:val="24"/>
          <w:szCs w:val="24"/>
          <w:lang w:eastAsia="zh-CN"/>
        </w:rPr>
        <w:t>、合同经双方法定代表人或授权代表签字并加盖单位公章后生效。</w:t>
      </w:r>
    </w:p>
    <w:p w14:paraId="5D2711D5">
      <w:pPr>
        <w:pStyle w:val="105"/>
        <w:snapToGrid w:val="0"/>
        <w:spacing w:line="360" w:lineRule="auto"/>
        <w:ind w:firstLine="480" w:firstLineChars="200"/>
        <w:rPr>
          <w:rFonts w:ascii="宋体" w:hAnsi="宋体" w:eastAsia="宋体"/>
          <w:sz w:val="24"/>
          <w:szCs w:val="24"/>
          <w:lang w:eastAsia="zh-CN"/>
        </w:rPr>
      </w:pPr>
      <w:r>
        <w:rPr>
          <w:rFonts w:ascii="宋体" w:hAnsi="宋体" w:eastAsia="宋体"/>
          <w:sz w:val="24"/>
          <w:szCs w:val="24"/>
          <w:lang w:eastAsia="zh-CN"/>
        </w:rPr>
        <w:t>2</w:t>
      </w:r>
      <w:r>
        <w:rPr>
          <w:rFonts w:hint="eastAsia" w:ascii="宋体" w:hAnsi="宋体" w:eastAsia="宋体"/>
          <w:sz w:val="24"/>
          <w:szCs w:val="24"/>
          <w:lang w:eastAsia="zh-CN"/>
        </w:rPr>
        <w:t>、</w:t>
      </w:r>
      <w:r>
        <w:rPr>
          <w:rFonts w:ascii="宋体" w:hAnsi="宋体" w:eastAsia="宋体"/>
          <w:sz w:val="24"/>
          <w:szCs w:val="24"/>
          <w:lang w:eastAsia="zh-CN"/>
        </w:rPr>
        <w:t>合同执行中涉及采购资金和采购内容修改或补充的，须审批，并签书面补充协议报管理部门备案，方可作为主合同不可分割的一部分。</w:t>
      </w:r>
    </w:p>
    <w:p w14:paraId="480CCAC3">
      <w:pPr>
        <w:shd w:val="clear" w:color="auto" w:fill="FFFFFF"/>
        <w:snapToGrid w:val="0"/>
        <w:spacing w:line="360" w:lineRule="auto"/>
        <w:ind w:firstLine="480" w:firstLineChars="200"/>
        <w:rPr>
          <w:rFonts w:ascii="宋体" w:hAnsi="宋体" w:cs="宋体"/>
          <w:sz w:val="24"/>
        </w:rPr>
      </w:pPr>
      <w:r>
        <w:rPr>
          <w:rFonts w:hint="eastAsia" w:ascii="宋体" w:hAnsi="宋体" w:cs="宋体"/>
          <w:sz w:val="24"/>
        </w:rPr>
        <w:t>3、招标文件、投标文件及评标过程中形成的文字资料、询标纪要均作为本合同的组成部分，具有同等效力。本合同未尽事宜，遵照《</w:t>
      </w:r>
      <w:r>
        <w:rPr>
          <w:rFonts w:hint="eastAsia" w:ascii="宋体" w:hAnsi="宋体" w:cs="宋体"/>
          <w:sz w:val="24"/>
          <w:lang w:val="en-US" w:eastAsia="zh-CN"/>
        </w:rPr>
        <w:t>民典</w:t>
      </w:r>
      <w:r>
        <w:rPr>
          <w:rFonts w:hint="eastAsia" w:ascii="宋体" w:hAnsi="宋体" w:cs="宋体"/>
          <w:sz w:val="24"/>
        </w:rPr>
        <w:t>法》有关条文执行。</w:t>
      </w:r>
    </w:p>
    <w:p w14:paraId="34C117C4">
      <w:pPr>
        <w:pStyle w:val="19"/>
        <w:snapToGrid w:val="0"/>
        <w:spacing w:line="360" w:lineRule="auto"/>
        <w:ind w:firstLine="480" w:firstLineChars="200"/>
        <w:rPr>
          <w:rFonts w:hAnsi="宋体" w:cs="宋体"/>
          <w:sz w:val="24"/>
          <w:szCs w:val="24"/>
        </w:rPr>
      </w:pPr>
      <w:r>
        <w:rPr>
          <w:rFonts w:hint="eastAsia" w:hAnsi="宋体" w:cs="宋体"/>
          <w:sz w:val="24"/>
          <w:szCs w:val="24"/>
        </w:rPr>
        <w:t>4、本合同一式陆份，具有同等法律效力，甲乙双方各执叁份。</w:t>
      </w:r>
    </w:p>
    <w:p w14:paraId="40C726A2">
      <w:pPr>
        <w:snapToGrid w:val="0"/>
        <w:spacing w:line="360" w:lineRule="auto"/>
        <w:ind w:firstLine="0" w:firstLineChars="0"/>
        <w:rPr>
          <w:rFonts w:ascii="宋体" w:hAnsi="宋体" w:cs="宋体"/>
          <w:sz w:val="24"/>
        </w:rPr>
      </w:pPr>
    </w:p>
    <w:p w14:paraId="666E3109">
      <w:pPr>
        <w:snapToGrid w:val="0"/>
        <w:spacing w:line="360" w:lineRule="auto"/>
        <w:ind w:firstLine="480" w:firstLineChars="200"/>
        <w:rPr>
          <w:rFonts w:ascii="宋体" w:hAnsi="宋体" w:cs="宋体"/>
          <w:sz w:val="24"/>
        </w:rPr>
      </w:pPr>
    </w:p>
    <w:p w14:paraId="41E2745B">
      <w:pPr>
        <w:snapToGrid w:val="0"/>
        <w:spacing w:line="360" w:lineRule="auto"/>
        <w:ind w:firstLine="480" w:firstLineChars="200"/>
        <w:rPr>
          <w:rFonts w:ascii="宋体" w:hAnsi="宋体" w:cs="宋体"/>
          <w:sz w:val="24"/>
        </w:rPr>
      </w:pPr>
      <w:r>
        <w:rPr>
          <w:rFonts w:hint="eastAsia" w:ascii="宋体" w:hAnsi="宋体" w:cs="宋体"/>
          <w:sz w:val="24"/>
        </w:rPr>
        <w:t xml:space="preserve">甲方（盖章）：                            乙方（盖章）：        </w:t>
      </w:r>
    </w:p>
    <w:p w14:paraId="75CB07A9">
      <w:pPr>
        <w:snapToGrid w:val="0"/>
        <w:spacing w:line="360" w:lineRule="auto"/>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法定代表人：                              法定代表人：    </w:t>
      </w:r>
    </w:p>
    <w:p w14:paraId="4DFBF5D5">
      <w:pPr>
        <w:snapToGrid w:val="0"/>
        <w:spacing w:line="360" w:lineRule="auto"/>
        <w:ind w:firstLine="480" w:firstLineChars="200"/>
        <w:rPr>
          <w:rFonts w:ascii="宋体" w:hAnsi="宋体" w:cs="宋体"/>
          <w:sz w:val="24"/>
        </w:rPr>
      </w:pPr>
      <w:r>
        <w:rPr>
          <w:rFonts w:hint="eastAsia" w:ascii="宋体" w:hAnsi="宋体" w:cs="宋体"/>
          <w:sz w:val="24"/>
        </w:rPr>
        <w:t xml:space="preserve">或受委托人（签字）：                      或受委托人（签字）：  </w:t>
      </w:r>
    </w:p>
    <w:p w14:paraId="7CD9920D">
      <w:pPr>
        <w:snapToGrid w:val="0"/>
        <w:spacing w:line="360" w:lineRule="auto"/>
        <w:ind w:firstLine="480" w:firstLineChars="200"/>
        <w:rPr>
          <w:rFonts w:ascii="宋体" w:hAnsi="宋体" w:cs="宋体"/>
          <w:sz w:val="24"/>
        </w:rPr>
      </w:pPr>
      <w:r>
        <w:rPr>
          <w:rFonts w:hint="eastAsia" w:ascii="宋体" w:hAnsi="宋体" w:cs="宋体"/>
          <w:sz w:val="24"/>
        </w:rPr>
        <w:t>联系人：                                  联系人：</w:t>
      </w:r>
    </w:p>
    <w:p w14:paraId="1E00ACA9">
      <w:pPr>
        <w:snapToGrid w:val="0"/>
        <w:spacing w:line="360" w:lineRule="auto"/>
        <w:ind w:firstLine="480" w:firstLineChars="200"/>
        <w:rPr>
          <w:rFonts w:ascii="宋体" w:hAnsi="宋体" w:cs="宋体"/>
          <w:sz w:val="24"/>
        </w:rPr>
      </w:pPr>
      <w:r>
        <w:rPr>
          <w:rFonts w:hint="eastAsia" w:ascii="宋体" w:hAnsi="宋体" w:cs="宋体"/>
          <w:sz w:val="24"/>
        </w:rPr>
        <w:t xml:space="preserve">地址：                                    地址： </w:t>
      </w:r>
    </w:p>
    <w:p w14:paraId="299C39A5">
      <w:pPr>
        <w:snapToGrid w:val="0"/>
        <w:spacing w:line="360" w:lineRule="auto"/>
        <w:ind w:firstLine="480" w:firstLineChars="200"/>
        <w:rPr>
          <w:rFonts w:ascii="宋体" w:hAnsi="宋体" w:cs="宋体"/>
          <w:sz w:val="24"/>
        </w:rPr>
      </w:pPr>
      <w:r>
        <w:rPr>
          <w:rFonts w:hint="eastAsia" w:ascii="宋体" w:hAnsi="宋体" w:cs="宋体"/>
          <w:sz w:val="24"/>
        </w:rPr>
        <w:t>电话：                                    电话：</w:t>
      </w:r>
    </w:p>
    <w:p w14:paraId="64D20B51">
      <w:pPr>
        <w:snapToGrid w:val="0"/>
        <w:spacing w:line="360" w:lineRule="auto"/>
        <w:ind w:firstLine="480" w:firstLineChars="200"/>
        <w:rPr>
          <w:rFonts w:ascii="宋体" w:hAnsi="宋体" w:cs="宋体"/>
          <w:sz w:val="24"/>
        </w:rPr>
      </w:pPr>
      <w:r>
        <w:rPr>
          <w:rFonts w:hint="eastAsia" w:ascii="宋体" w:hAnsi="宋体" w:cs="宋体"/>
          <w:sz w:val="24"/>
        </w:rPr>
        <w:t>传真：                                    传真：</w:t>
      </w:r>
    </w:p>
    <w:p w14:paraId="25B2A343">
      <w:pPr>
        <w:snapToGrid w:val="0"/>
        <w:spacing w:line="360" w:lineRule="auto"/>
        <w:ind w:firstLine="480" w:firstLineChars="200"/>
        <w:rPr>
          <w:rFonts w:ascii="宋体" w:hAnsi="宋体" w:cs="宋体"/>
          <w:sz w:val="24"/>
        </w:rPr>
      </w:pPr>
      <w:r>
        <w:rPr>
          <w:rFonts w:hint="eastAsia" w:ascii="宋体" w:hAnsi="宋体" w:cs="宋体"/>
          <w:sz w:val="24"/>
        </w:rPr>
        <w:t xml:space="preserve">开户银行：                                开户银行： </w:t>
      </w:r>
    </w:p>
    <w:p w14:paraId="09CC2E8D">
      <w:pPr>
        <w:snapToGrid w:val="0"/>
        <w:spacing w:line="360" w:lineRule="auto"/>
        <w:ind w:firstLine="480" w:firstLineChars="200"/>
        <w:rPr>
          <w:rFonts w:ascii="宋体" w:hAnsi="宋体" w:cs="宋体"/>
          <w:sz w:val="24"/>
        </w:rPr>
      </w:pPr>
      <w:r>
        <w:rPr>
          <w:rFonts w:hint="eastAsia" w:ascii="宋体" w:hAnsi="宋体" w:cs="宋体"/>
          <w:sz w:val="24"/>
        </w:rPr>
        <w:t>账号：                                    账号：</w:t>
      </w:r>
    </w:p>
    <w:p w14:paraId="3443A60A">
      <w:pPr>
        <w:snapToGrid w:val="0"/>
        <w:spacing w:line="360" w:lineRule="auto"/>
        <w:ind w:firstLine="480" w:firstLineChars="200"/>
        <w:rPr>
          <w:rFonts w:hint="eastAsia" w:ascii="宋体" w:hAnsi="宋体" w:cs="宋体"/>
          <w:sz w:val="24"/>
        </w:rPr>
      </w:pPr>
      <w:r>
        <w:rPr>
          <w:rFonts w:hint="eastAsia" w:ascii="宋体" w:hAnsi="宋体" w:cs="宋体"/>
          <w:sz w:val="24"/>
        </w:rPr>
        <w:t>签订时间：                                签订时间：</w:t>
      </w:r>
    </w:p>
    <w:p w14:paraId="562D9157">
      <w:pPr>
        <w:snapToGrid w:val="0"/>
        <w:ind w:firstLine="5280" w:firstLineChars="2200"/>
      </w:pPr>
      <w:r>
        <w:rPr>
          <w:rFonts w:hint="eastAsia" w:hAnsi="宋体" w:cs="宋体"/>
          <w:sz w:val="24"/>
        </w:rPr>
        <w:t>签订地点：</w:t>
      </w:r>
    </w:p>
    <w:p w14:paraId="61E377CA">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  </w:t>
      </w:r>
      <w:bookmarkStart w:id="16" w:name="_Toc1981"/>
      <w:bookmarkStart w:id="17" w:name="_Toc13884"/>
    </w:p>
    <w:p w14:paraId="2D9262BB">
      <w:pPr>
        <w:pStyle w:val="67"/>
        <w:spacing w:before="157" w:after="157" w:line="500" w:lineRule="exact"/>
        <w:ind w:firstLine="0"/>
        <w:jc w:val="left"/>
        <w:outlineLvl w:val="9"/>
        <w:rPr>
          <w:rFonts w:ascii="宋体" w:hAnsi="宋体" w:eastAsia="宋体" w:cs="宋体"/>
          <w:sz w:val="24"/>
          <w:szCs w:val="24"/>
        </w:rPr>
      </w:pPr>
      <w:r>
        <w:rPr>
          <w:rFonts w:hint="eastAsia" w:ascii="宋体" w:hAnsi="宋体" w:eastAsia="宋体" w:cs="宋体"/>
          <w:sz w:val="24"/>
          <w:szCs w:val="24"/>
        </w:rPr>
        <w:t>此仅为合同书样本，不作为最终签订合同模板，中标单位需根据实际情况和招标人签订相应的合同！</w:t>
      </w:r>
      <w:bookmarkEnd w:id="16"/>
      <w:bookmarkEnd w:id="17"/>
    </w:p>
    <w:p w14:paraId="6A37E372">
      <w:pPr>
        <w:spacing w:line="360" w:lineRule="auto"/>
        <w:ind w:firstLine="480" w:firstLineChars="200"/>
        <w:textAlignment w:val="baseline"/>
        <w:rPr>
          <w:rFonts w:ascii="宋体" w:hAnsi="宋体" w:cs="宋体"/>
          <w:sz w:val="24"/>
          <w:szCs w:val="24"/>
        </w:rPr>
      </w:pPr>
    </w:p>
    <w:p w14:paraId="1C756ECD">
      <w:pPr>
        <w:pStyle w:val="8"/>
      </w:pPr>
    </w:p>
    <w:p w14:paraId="4EF5E6D3">
      <w:pPr>
        <w:pStyle w:val="61"/>
        <w:snapToGrid w:val="0"/>
        <w:textAlignment w:val="baseline"/>
      </w:pPr>
    </w:p>
    <w:p w14:paraId="7B2AEAF9">
      <w:pPr>
        <w:rPr>
          <w:rFonts w:hint="eastAsia"/>
        </w:rPr>
      </w:pPr>
      <w:bookmarkStart w:id="18" w:name="_Toc5297"/>
      <w:r>
        <w:rPr>
          <w:rFonts w:hint="eastAsia"/>
        </w:rPr>
        <w:br w:type="page"/>
      </w:r>
    </w:p>
    <w:p w14:paraId="065F8EB2">
      <w:pPr>
        <w:pStyle w:val="2"/>
        <w:spacing w:before="20" w:after="20" w:line="360" w:lineRule="auto"/>
        <w:jc w:val="center"/>
      </w:pPr>
      <w:r>
        <w:rPr>
          <w:rFonts w:hint="eastAsia"/>
        </w:rPr>
        <w:t>第五部分  投标文件格式</w:t>
      </w:r>
      <w:bookmarkEnd w:id="13"/>
      <w:bookmarkEnd w:id="14"/>
      <w:bookmarkEnd w:id="15"/>
      <w:bookmarkEnd w:id="18"/>
    </w:p>
    <w:p w14:paraId="15F07093">
      <w:pPr>
        <w:snapToGrid w:val="0"/>
        <w:ind w:firstLine="400"/>
        <w:textAlignment w:val="baseline"/>
        <w:rPr>
          <w:sz w:val="20"/>
        </w:rPr>
      </w:pPr>
    </w:p>
    <w:p w14:paraId="4E52F117">
      <w:pPr>
        <w:snapToGrid w:val="0"/>
        <w:spacing w:line="360" w:lineRule="auto"/>
        <w:ind w:firstLine="482"/>
        <w:rPr>
          <w:rFonts w:ascii="宋体" w:hAnsi="宋体" w:cs="宋体"/>
          <w:b/>
          <w:sz w:val="24"/>
        </w:rPr>
      </w:pPr>
    </w:p>
    <w:p w14:paraId="4531E1F8">
      <w:pPr>
        <w:snapToGrid w:val="0"/>
        <w:spacing w:line="360" w:lineRule="auto"/>
        <w:ind w:firstLine="482"/>
        <w:rPr>
          <w:rFonts w:ascii="宋体" w:hAnsi="宋体" w:cs="宋体"/>
          <w:b/>
          <w:sz w:val="24"/>
        </w:rPr>
      </w:pPr>
    </w:p>
    <w:p w14:paraId="46BD3EF6">
      <w:pPr>
        <w:snapToGrid w:val="0"/>
        <w:spacing w:line="360" w:lineRule="auto"/>
        <w:ind w:firstLine="482" w:firstLineChars="200"/>
        <w:rPr>
          <w:rFonts w:ascii="宋体" w:hAnsi="宋体" w:cs="宋体"/>
          <w:b/>
          <w:sz w:val="24"/>
        </w:rPr>
      </w:pPr>
      <w:r>
        <w:rPr>
          <w:rFonts w:hint="eastAsia" w:ascii="宋体" w:hAnsi="宋体" w:cs="宋体"/>
          <w:b/>
          <w:sz w:val="24"/>
        </w:rPr>
        <w:t>投标人提交投标文件须知：</w:t>
      </w:r>
    </w:p>
    <w:p w14:paraId="3BD492D2">
      <w:pPr>
        <w:snapToGrid w:val="0"/>
        <w:spacing w:line="360" w:lineRule="auto"/>
        <w:ind w:firstLine="480" w:firstLineChars="200"/>
        <w:rPr>
          <w:rFonts w:ascii="宋体" w:hAnsi="宋体" w:cs="宋体"/>
          <w:sz w:val="24"/>
        </w:rPr>
      </w:pPr>
      <w:r>
        <w:rPr>
          <w:rFonts w:hint="eastAsia" w:ascii="宋体" w:hAnsi="宋体" w:cs="宋体"/>
          <w:sz w:val="24"/>
        </w:rPr>
        <w:t>1、投标人应严格按照以下顺序填写和提交下述规定的全部格式文件以及其他有关资料，混乱的编排导致投标文件被误读或评标委员会查找不到有效文件是投标人的风险。</w:t>
      </w:r>
    </w:p>
    <w:p w14:paraId="05B2B2B5">
      <w:pPr>
        <w:snapToGrid w:val="0"/>
        <w:spacing w:line="360" w:lineRule="auto"/>
        <w:ind w:firstLine="480" w:firstLineChars="200"/>
        <w:rPr>
          <w:rFonts w:ascii="宋体" w:hAnsi="宋体" w:cs="宋体"/>
          <w:sz w:val="24"/>
        </w:rPr>
      </w:pPr>
      <w:r>
        <w:rPr>
          <w:rFonts w:hint="eastAsia" w:ascii="宋体" w:hAnsi="宋体" w:cs="宋体"/>
          <w:sz w:val="24"/>
        </w:rPr>
        <w:t>2、所附表格中要求回答的全部问题和/或信息都必须正面回答。</w:t>
      </w:r>
    </w:p>
    <w:p w14:paraId="22A93224">
      <w:pPr>
        <w:snapToGrid w:val="0"/>
        <w:spacing w:line="360" w:lineRule="auto"/>
        <w:ind w:firstLine="480" w:firstLineChars="200"/>
        <w:rPr>
          <w:rFonts w:ascii="宋体" w:hAnsi="宋体" w:cs="宋体"/>
          <w:sz w:val="24"/>
        </w:rPr>
      </w:pPr>
      <w:r>
        <w:rPr>
          <w:rFonts w:hint="eastAsia" w:ascii="宋体" w:hAnsi="宋体" w:cs="宋体"/>
          <w:sz w:val="24"/>
        </w:rPr>
        <w:t>3、本声明书的签字人应保证全部声明和问题的回答是真实的和准确的。</w:t>
      </w:r>
    </w:p>
    <w:p w14:paraId="42366556">
      <w:pPr>
        <w:snapToGrid w:val="0"/>
        <w:spacing w:line="360" w:lineRule="auto"/>
        <w:ind w:firstLine="480" w:firstLineChars="200"/>
        <w:rPr>
          <w:rFonts w:ascii="宋体" w:hAnsi="宋体" w:cs="宋体"/>
          <w:sz w:val="24"/>
        </w:rPr>
      </w:pPr>
      <w:r>
        <w:rPr>
          <w:rFonts w:hint="eastAsia" w:ascii="宋体" w:hAnsi="宋体" w:cs="宋体"/>
          <w:sz w:val="24"/>
        </w:rPr>
        <w:t>4、评标委员会将应用投标人提交的资料作出自己的判断。</w:t>
      </w:r>
    </w:p>
    <w:p w14:paraId="11C170F2">
      <w:pPr>
        <w:snapToGrid w:val="0"/>
        <w:spacing w:line="360" w:lineRule="auto"/>
        <w:ind w:firstLine="480" w:firstLineChars="200"/>
        <w:rPr>
          <w:rFonts w:ascii="宋体" w:hAnsi="宋体" w:cs="宋体"/>
          <w:sz w:val="24"/>
        </w:rPr>
      </w:pPr>
      <w:r>
        <w:rPr>
          <w:rFonts w:hint="eastAsia" w:ascii="宋体" w:hAnsi="宋体" w:cs="宋体"/>
          <w:sz w:val="24"/>
        </w:rPr>
        <w:t>5、投标人提交的材料将在一定期限内被保密保存，但不退还。</w:t>
      </w:r>
    </w:p>
    <w:p w14:paraId="7B94D3A3">
      <w:pPr>
        <w:pStyle w:val="53"/>
        <w:spacing w:line="360" w:lineRule="auto"/>
        <w:ind w:firstLine="480" w:firstLineChars="200"/>
        <w:rPr>
          <w:rFonts w:cs="宋体"/>
          <w:b/>
        </w:rPr>
      </w:pPr>
      <w:r>
        <w:rPr>
          <w:rFonts w:hint="eastAsia" w:cs="宋体"/>
        </w:rPr>
        <w:t>6、全部文件应按投标人须知中规定的语言和份数提交。投标文件组成漏项或未按规定的格式编制，内容不全或内容字迹模糊辨认不清的情况，</w:t>
      </w:r>
      <w:r>
        <w:rPr>
          <w:rFonts w:hint="eastAsia" w:cs="宋体"/>
          <w:b/>
        </w:rPr>
        <w:t>将有可能被评标委员会认定为投标无效。</w:t>
      </w:r>
    </w:p>
    <w:p w14:paraId="1084FD14">
      <w:pPr>
        <w:pStyle w:val="53"/>
        <w:spacing w:line="360" w:lineRule="auto"/>
        <w:ind w:firstLine="482" w:firstLineChars="200"/>
        <w:rPr>
          <w:rFonts w:cs="宋体"/>
          <w:b/>
        </w:rPr>
      </w:pPr>
    </w:p>
    <w:p w14:paraId="3D68232C">
      <w:pPr>
        <w:ind w:firstLine="0" w:firstLineChars="0"/>
        <w:rPr>
          <w:rFonts w:hint="eastAsia"/>
          <w:b/>
          <w:bCs/>
          <w:sz w:val="44"/>
          <w:szCs w:val="44"/>
        </w:rPr>
      </w:pPr>
      <w:bookmarkStart w:id="19" w:name="_Toc3781"/>
    </w:p>
    <w:p w14:paraId="30DF964E">
      <w:pPr>
        <w:ind w:firstLine="0" w:firstLineChars="0"/>
        <w:rPr>
          <w:rFonts w:hint="eastAsia"/>
          <w:b/>
          <w:bCs/>
          <w:sz w:val="44"/>
          <w:szCs w:val="44"/>
        </w:rPr>
      </w:pPr>
    </w:p>
    <w:p w14:paraId="36942839">
      <w:pPr>
        <w:ind w:firstLine="0" w:firstLineChars="0"/>
        <w:rPr>
          <w:rFonts w:hint="eastAsia"/>
          <w:b/>
          <w:bCs/>
          <w:sz w:val="44"/>
          <w:szCs w:val="44"/>
        </w:rPr>
      </w:pPr>
    </w:p>
    <w:p w14:paraId="4883D1B9">
      <w:pPr>
        <w:ind w:firstLine="0" w:firstLineChars="0"/>
        <w:rPr>
          <w:rFonts w:hint="eastAsia"/>
          <w:b/>
          <w:bCs/>
          <w:sz w:val="44"/>
          <w:szCs w:val="44"/>
        </w:rPr>
      </w:pPr>
    </w:p>
    <w:p w14:paraId="7CFE9F15">
      <w:pPr>
        <w:ind w:firstLine="0" w:firstLineChars="0"/>
        <w:rPr>
          <w:rFonts w:hint="eastAsia"/>
          <w:b/>
          <w:bCs/>
          <w:sz w:val="44"/>
          <w:szCs w:val="44"/>
        </w:rPr>
      </w:pPr>
    </w:p>
    <w:p w14:paraId="35A35DCD">
      <w:pPr>
        <w:ind w:firstLine="0" w:firstLineChars="0"/>
        <w:rPr>
          <w:rFonts w:hint="eastAsia"/>
          <w:b/>
          <w:bCs/>
          <w:sz w:val="44"/>
          <w:szCs w:val="44"/>
        </w:rPr>
      </w:pPr>
    </w:p>
    <w:p w14:paraId="08200EDF">
      <w:pPr>
        <w:ind w:firstLine="0" w:firstLineChars="0"/>
        <w:rPr>
          <w:rFonts w:hint="eastAsia"/>
          <w:b/>
          <w:bCs/>
          <w:sz w:val="44"/>
          <w:szCs w:val="44"/>
        </w:rPr>
      </w:pPr>
    </w:p>
    <w:p w14:paraId="7F4F2C9A">
      <w:pPr>
        <w:ind w:firstLine="1767" w:firstLineChars="400"/>
        <w:rPr>
          <w:rFonts w:hint="eastAsia"/>
          <w:b/>
          <w:bCs/>
          <w:sz w:val="44"/>
          <w:szCs w:val="44"/>
        </w:rPr>
      </w:pPr>
    </w:p>
    <w:p w14:paraId="732B88DD">
      <w:pPr>
        <w:ind w:firstLine="1767" w:firstLineChars="400"/>
        <w:rPr>
          <w:rFonts w:hint="eastAsia"/>
          <w:b/>
          <w:bCs/>
          <w:sz w:val="44"/>
          <w:szCs w:val="44"/>
        </w:rPr>
      </w:pPr>
    </w:p>
    <w:p w14:paraId="164C9260">
      <w:pPr>
        <w:ind w:firstLine="1767" w:firstLineChars="400"/>
        <w:rPr>
          <w:rFonts w:hint="eastAsia"/>
          <w:b/>
          <w:bCs/>
          <w:sz w:val="44"/>
          <w:szCs w:val="44"/>
        </w:rPr>
      </w:pPr>
    </w:p>
    <w:p w14:paraId="4F7067F5">
      <w:pPr>
        <w:ind w:firstLine="1767" w:firstLineChars="400"/>
        <w:rPr>
          <w:rFonts w:hint="eastAsia"/>
          <w:b/>
          <w:bCs/>
          <w:sz w:val="44"/>
          <w:szCs w:val="44"/>
        </w:rPr>
      </w:pPr>
    </w:p>
    <w:p w14:paraId="1256E57F">
      <w:pPr>
        <w:ind w:firstLine="3092" w:firstLineChars="700"/>
        <w:rPr>
          <w:rFonts w:hint="eastAsia" w:eastAsia="宋体"/>
          <w:b/>
          <w:bCs/>
          <w:sz w:val="44"/>
          <w:szCs w:val="44"/>
          <w:lang w:eastAsia="zh-CN"/>
        </w:rPr>
      </w:pPr>
      <w:r>
        <w:rPr>
          <w:rFonts w:hint="eastAsia"/>
          <w:b/>
          <w:bCs/>
          <w:sz w:val="44"/>
          <w:szCs w:val="44"/>
          <w:lang w:eastAsia="zh-CN"/>
        </w:rPr>
        <w:t>（</w:t>
      </w:r>
      <w:r>
        <w:rPr>
          <w:rFonts w:hint="eastAsia"/>
          <w:b/>
          <w:bCs/>
          <w:sz w:val="44"/>
          <w:szCs w:val="44"/>
        </w:rPr>
        <w:t>项目名称</w:t>
      </w:r>
      <w:bookmarkEnd w:id="19"/>
      <w:r>
        <w:rPr>
          <w:rFonts w:hint="eastAsia"/>
          <w:b/>
          <w:bCs/>
          <w:sz w:val="44"/>
          <w:szCs w:val="44"/>
          <w:lang w:eastAsia="zh-CN"/>
        </w:rPr>
        <w:t>）</w:t>
      </w:r>
    </w:p>
    <w:p w14:paraId="793874D9">
      <w:pPr>
        <w:pStyle w:val="8"/>
      </w:pPr>
    </w:p>
    <w:p w14:paraId="7636B673">
      <w:pPr>
        <w:shd w:val="clear" w:color="auto" w:fill="FFFFFF"/>
        <w:snapToGrid w:val="0"/>
        <w:spacing w:line="360" w:lineRule="auto"/>
        <w:ind w:firstLine="883"/>
        <w:jc w:val="center"/>
        <w:outlineLvl w:val="0"/>
        <w:rPr>
          <w:rFonts w:ascii="宋体" w:hAnsi="宋体" w:cs="宋体"/>
          <w:b/>
          <w:bCs/>
          <w:sz w:val="44"/>
          <w:szCs w:val="44"/>
        </w:rPr>
      </w:pPr>
      <w:bookmarkStart w:id="20" w:name="_Toc105"/>
      <w:r>
        <w:rPr>
          <w:rFonts w:hint="eastAsia" w:ascii="宋体" w:hAnsi="宋体" w:cs="宋体"/>
          <w:b/>
          <w:bCs/>
          <w:sz w:val="44"/>
          <w:szCs w:val="44"/>
        </w:rPr>
        <w:t>报 价 文 件（封面）</w:t>
      </w:r>
      <w:bookmarkEnd w:id="20"/>
    </w:p>
    <w:p w14:paraId="55354B16">
      <w:pPr>
        <w:pStyle w:val="53"/>
        <w:spacing w:line="360" w:lineRule="auto"/>
        <w:rPr>
          <w:sz w:val="36"/>
          <w:szCs w:val="36"/>
        </w:rPr>
      </w:pPr>
    </w:p>
    <w:p w14:paraId="0DD2B0B2">
      <w:pPr>
        <w:ind w:firstLine="883"/>
        <w:jc w:val="center"/>
        <w:rPr>
          <w:b/>
          <w:bCs/>
          <w:sz w:val="44"/>
          <w:szCs w:val="44"/>
        </w:rPr>
      </w:pPr>
      <w:bookmarkStart w:id="21" w:name="_Toc13670"/>
      <w:r>
        <w:rPr>
          <w:rFonts w:hint="eastAsia"/>
          <w:b/>
          <w:bCs/>
          <w:sz w:val="44"/>
          <w:szCs w:val="44"/>
        </w:rPr>
        <w:t>招标编号：</w:t>
      </w:r>
      <w:bookmarkEnd w:id="21"/>
    </w:p>
    <w:p w14:paraId="6567E0DB">
      <w:pPr>
        <w:snapToGrid w:val="0"/>
        <w:spacing w:line="360" w:lineRule="auto"/>
        <w:ind w:firstLine="1440"/>
        <w:jc w:val="center"/>
        <w:rPr>
          <w:rFonts w:ascii="宋体" w:hAnsi="宋体" w:cs="宋体"/>
          <w:sz w:val="72"/>
          <w:szCs w:val="72"/>
        </w:rPr>
      </w:pPr>
      <w:bookmarkStart w:id="54" w:name="_GoBack"/>
      <w:bookmarkEnd w:id="54"/>
    </w:p>
    <w:p w14:paraId="38B38DF6">
      <w:pPr>
        <w:snapToGrid w:val="0"/>
        <w:spacing w:line="360" w:lineRule="auto"/>
        <w:ind w:firstLine="0"/>
        <w:jc w:val="center"/>
        <w:rPr>
          <w:rFonts w:ascii="宋体" w:hAnsi="宋体" w:cs="宋体"/>
          <w:sz w:val="72"/>
          <w:szCs w:val="72"/>
        </w:rPr>
      </w:pPr>
      <w:r>
        <w:rPr>
          <w:rFonts w:hint="eastAsia" w:ascii="宋体" w:hAnsi="宋体" w:cs="宋体"/>
          <w:sz w:val="72"/>
          <w:szCs w:val="72"/>
        </w:rPr>
        <w:t>投</w:t>
      </w:r>
    </w:p>
    <w:p w14:paraId="7C996592">
      <w:pPr>
        <w:snapToGrid w:val="0"/>
        <w:spacing w:line="360" w:lineRule="auto"/>
        <w:ind w:firstLine="0"/>
        <w:jc w:val="center"/>
        <w:rPr>
          <w:rFonts w:ascii="宋体" w:hAnsi="宋体" w:cs="宋体"/>
          <w:sz w:val="72"/>
          <w:szCs w:val="72"/>
        </w:rPr>
      </w:pPr>
      <w:r>
        <w:rPr>
          <w:rFonts w:hint="eastAsia" w:ascii="宋体" w:hAnsi="宋体" w:cs="宋体"/>
          <w:sz w:val="72"/>
          <w:szCs w:val="72"/>
        </w:rPr>
        <w:t>标</w:t>
      </w:r>
    </w:p>
    <w:p w14:paraId="7D40EF65">
      <w:pPr>
        <w:snapToGrid w:val="0"/>
        <w:spacing w:line="360" w:lineRule="auto"/>
        <w:ind w:firstLine="0"/>
        <w:jc w:val="center"/>
        <w:rPr>
          <w:rFonts w:ascii="宋体" w:hAnsi="宋体" w:cs="宋体"/>
          <w:sz w:val="72"/>
          <w:szCs w:val="72"/>
        </w:rPr>
      </w:pPr>
      <w:r>
        <w:rPr>
          <w:rFonts w:hint="eastAsia" w:ascii="宋体" w:hAnsi="宋体" w:cs="宋体"/>
          <w:sz w:val="72"/>
          <w:szCs w:val="72"/>
        </w:rPr>
        <w:t>文</w:t>
      </w:r>
    </w:p>
    <w:p w14:paraId="705B967D">
      <w:pPr>
        <w:snapToGrid w:val="0"/>
        <w:spacing w:line="360" w:lineRule="auto"/>
        <w:ind w:firstLine="0"/>
        <w:jc w:val="center"/>
        <w:rPr>
          <w:rFonts w:ascii="宋体" w:hAnsi="宋体" w:cs="宋体"/>
          <w:sz w:val="36"/>
          <w:szCs w:val="36"/>
        </w:rPr>
      </w:pPr>
      <w:r>
        <w:rPr>
          <w:rFonts w:hint="eastAsia" w:ascii="宋体" w:hAnsi="宋体" w:cs="宋体"/>
          <w:sz w:val="72"/>
          <w:szCs w:val="72"/>
        </w:rPr>
        <w:t>件</w:t>
      </w:r>
    </w:p>
    <w:p w14:paraId="26D11813">
      <w:pPr>
        <w:pStyle w:val="53"/>
        <w:spacing w:line="360" w:lineRule="auto"/>
        <w:jc w:val="center"/>
      </w:pPr>
    </w:p>
    <w:p w14:paraId="5C01C8FE">
      <w:pPr>
        <w:pStyle w:val="15"/>
        <w:spacing w:line="360" w:lineRule="auto"/>
        <w:ind w:firstLine="560"/>
      </w:pPr>
    </w:p>
    <w:p w14:paraId="0CD056FA">
      <w:pPr>
        <w:snapToGrid w:val="0"/>
        <w:spacing w:line="360" w:lineRule="auto"/>
        <w:ind w:firstLine="2160" w:firstLineChars="600"/>
        <w:rPr>
          <w:rFonts w:ascii="宋体" w:hAnsi="宋体" w:cs="宋体"/>
          <w:sz w:val="36"/>
          <w:szCs w:val="36"/>
        </w:rPr>
      </w:pPr>
      <w:r>
        <w:rPr>
          <w:rFonts w:hint="eastAsia" w:ascii="宋体" w:hAnsi="宋体" w:cs="宋体"/>
          <w:sz w:val="36"/>
          <w:szCs w:val="36"/>
        </w:rPr>
        <w:t>投标人全称：（加盖单位公章）</w:t>
      </w:r>
    </w:p>
    <w:p w14:paraId="19BE0318">
      <w:pPr>
        <w:pStyle w:val="53"/>
        <w:ind w:firstLine="1440" w:firstLineChars="400"/>
        <w:rPr>
          <w:rFonts w:hint="default" w:eastAsia="宋体"/>
          <w:lang w:val="en-US" w:eastAsia="zh-CN"/>
        </w:rPr>
      </w:pPr>
      <w:r>
        <w:rPr>
          <w:rFonts w:hint="eastAsia" w:cs="宋体"/>
          <w:sz w:val="36"/>
          <w:szCs w:val="36"/>
          <w:lang w:val="en-US" w:eastAsia="zh-CN"/>
        </w:rPr>
        <w:t>法定代表人或授权委托代表人（签字或盖章）：</w:t>
      </w:r>
    </w:p>
    <w:p w14:paraId="006C3738">
      <w:pPr>
        <w:snapToGrid w:val="0"/>
        <w:spacing w:line="360" w:lineRule="auto"/>
        <w:ind w:firstLine="720"/>
        <w:jc w:val="center"/>
        <w:rPr>
          <w:b/>
          <w:bCs/>
          <w:kern w:val="0"/>
          <w:sz w:val="32"/>
          <w:szCs w:val="32"/>
        </w:rPr>
      </w:pPr>
      <w:r>
        <w:rPr>
          <w:rFonts w:hint="eastAsia" w:ascii="宋体" w:hAnsi="宋体" w:cs="宋体"/>
          <w:sz w:val="36"/>
          <w:szCs w:val="36"/>
        </w:rPr>
        <w:t>年   月   日</w:t>
      </w:r>
    </w:p>
    <w:p w14:paraId="3877094E">
      <w:pPr>
        <w:pageBreakBefore/>
        <w:shd w:val="clear" w:color="auto" w:fill="FFFFFF"/>
        <w:snapToGrid w:val="0"/>
        <w:spacing w:line="360" w:lineRule="auto"/>
        <w:ind w:firstLine="643"/>
        <w:jc w:val="center"/>
        <w:rPr>
          <w:rFonts w:ascii="宋体" w:hAnsi="宋体" w:cs="宋体"/>
          <w:b/>
          <w:bCs/>
          <w:kern w:val="0"/>
          <w:sz w:val="32"/>
          <w:szCs w:val="32"/>
        </w:rPr>
        <w:sectPr>
          <w:headerReference r:id="rId5" w:type="default"/>
          <w:footerReference r:id="rId6" w:type="default"/>
          <w:pgSz w:w="11906" w:h="16838"/>
          <w:pgMar w:top="993" w:right="1474" w:bottom="1134" w:left="1474" w:header="851" w:footer="641" w:gutter="0"/>
          <w:pgNumType w:fmt="decimal"/>
          <w:cols w:space="720" w:num="1"/>
          <w:docGrid w:type="lines" w:linePitch="315" w:charSpace="0"/>
        </w:sectPr>
      </w:pPr>
    </w:p>
    <w:p w14:paraId="4864EEC3">
      <w:pPr>
        <w:pageBreakBefore/>
        <w:shd w:val="clear" w:color="auto" w:fill="FFFFFF"/>
        <w:snapToGrid w:val="0"/>
        <w:spacing w:line="360" w:lineRule="auto"/>
        <w:ind w:firstLine="883"/>
        <w:jc w:val="center"/>
        <w:textAlignment w:val="baseline"/>
        <w:rPr>
          <w:rFonts w:ascii="宋体" w:hAnsi="宋体" w:cs="宋体"/>
          <w:b/>
          <w:bCs/>
          <w:kern w:val="0"/>
          <w:sz w:val="44"/>
          <w:szCs w:val="44"/>
        </w:rPr>
      </w:pPr>
      <w:bookmarkStart w:id="22" w:name="_Toc354996707"/>
      <w:bookmarkStart w:id="23" w:name="_Toc33194407"/>
      <w:r>
        <w:rPr>
          <w:rFonts w:hint="eastAsia" w:ascii="宋体" w:hAnsi="宋体" w:cs="宋体"/>
          <w:b/>
          <w:bCs/>
          <w:kern w:val="0"/>
          <w:sz w:val="44"/>
          <w:szCs w:val="44"/>
        </w:rPr>
        <w:t>报 价 文 件</w:t>
      </w:r>
      <w:bookmarkEnd w:id="22"/>
      <w:bookmarkEnd w:id="23"/>
    </w:p>
    <w:p w14:paraId="7F7A4915">
      <w:pPr>
        <w:shd w:val="clear" w:color="auto" w:fill="FFFFFF"/>
        <w:snapToGrid w:val="0"/>
        <w:spacing w:line="360" w:lineRule="auto"/>
        <w:ind w:firstLine="482"/>
        <w:jc w:val="center"/>
        <w:textAlignment w:val="baseline"/>
        <w:rPr>
          <w:rFonts w:ascii="宋体" w:hAnsi="宋体" w:cs="宋体"/>
          <w:b/>
          <w:bCs/>
          <w:kern w:val="0"/>
          <w:sz w:val="24"/>
        </w:rPr>
      </w:pPr>
      <w:r>
        <w:rPr>
          <w:rFonts w:hint="eastAsia" w:ascii="宋体" w:hAnsi="宋体" w:cs="宋体"/>
          <w:b/>
          <w:bCs/>
          <w:kern w:val="0"/>
          <w:sz w:val="24"/>
        </w:rPr>
        <w:t> </w:t>
      </w:r>
    </w:p>
    <w:p w14:paraId="417AD30F">
      <w:pPr>
        <w:shd w:val="clear" w:color="auto" w:fill="FFFFFF"/>
        <w:snapToGrid w:val="0"/>
        <w:spacing w:line="360" w:lineRule="auto"/>
        <w:ind w:firstLine="643"/>
        <w:jc w:val="center"/>
        <w:textAlignment w:val="baseline"/>
        <w:rPr>
          <w:rFonts w:ascii="宋体" w:hAnsi="宋体" w:cs="宋体"/>
          <w:b/>
          <w:bCs/>
          <w:kern w:val="0"/>
          <w:sz w:val="32"/>
          <w:szCs w:val="32"/>
        </w:rPr>
      </w:pPr>
      <w:r>
        <w:rPr>
          <w:rFonts w:hint="eastAsia" w:ascii="宋体" w:hAnsi="宋体" w:cs="宋体"/>
          <w:b/>
          <w:bCs/>
          <w:kern w:val="0"/>
          <w:sz w:val="32"/>
          <w:szCs w:val="32"/>
        </w:rPr>
        <w:t>目 录</w:t>
      </w:r>
    </w:p>
    <w:p w14:paraId="661244DA">
      <w:pPr>
        <w:shd w:val="clear" w:color="auto" w:fill="FFFFFF"/>
        <w:snapToGrid w:val="0"/>
        <w:spacing w:line="360" w:lineRule="auto"/>
        <w:ind w:firstLine="482"/>
        <w:textAlignment w:val="baseline"/>
        <w:rPr>
          <w:rFonts w:ascii="宋体" w:hAnsi="宋体" w:cs="宋体"/>
          <w:kern w:val="0"/>
          <w:sz w:val="24"/>
        </w:rPr>
      </w:pPr>
      <w:r>
        <w:rPr>
          <w:rFonts w:hint="eastAsia" w:ascii="宋体" w:hAnsi="宋体" w:cs="宋体"/>
          <w:b/>
          <w:kern w:val="0"/>
          <w:sz w:val="24"/>
          <w:szCs w:val="24"/>
        </w:rPr>
        <w:t>▲</w:t>
      </w:r>
      <w:r>
        <w:rPr>
          <w:rFonts w:hint="eastAsia" w:ascii="宋体" w:hAnsi="宋体" w:cs="宋体"/>
          <w:kern w:val="0"/>
          <w:sz w:val="24"/>
        </w:rPr>
        <w:t>（1）投标响应函…………………………………………………………………（页码）</w:t>
      </w:r>
    </w:p>
    <w:p w14:paraId="7DC62914">
      <w:pPr>
        <w:shd w:val="clear" w:color="auto" w:fill="FFFFFF"/>
        <w:snapToGrid w:val="0"/>
        <w:spacing w:line="360" w:lineRule="auto"/>
        <w:ind w:firstLine="482"/>
        <w:textAlignment w:val="baseline"/>
        <w:rPr>
          <w:rFonts w:ascii="宋体" w:hAnsi="宋体" w:cs="宋体"/>
          <w:kern w:val="0"/>
          <w:sz w:val="24"/>
        </w:rPr>
      </w:pPr>
      <w:r>
        <w:rPr>
          <w:rFonts w:hint="eastAsia" w:ascii="宋体" w:hAnsi="宋体" w:cs="宋体"/>
          <w:b/>
          <w:kern w:val="0"/>
          <w:sz w:val="24"/>
          <w:szCs w:val="24"/>
        </w:rPr>
        <w:t>▲</w:t>
      </w:r>
      <w:r>
        <w:rPr>
          <w:rFonts w:hint="eastAsia" w:ascii="宋体" w:hAnsi="宋体" w:cs="宋体"/>
          <w:kern w:val="0"/>
          <w:sz w:val="24"/>
        </w:rPr>
        <w:t>（2）开标一览表…………………………………………………………………（页码）</w:t>
      </w:r>
    </w:p>
    <w:p w14:paraId="27537A91">
      <w:pPr>
        <w:shd w:val="clear" w:color="auto" w:fill="FFFFFF"/>
        <w:snapToGrid w:val="0"/>
        <w:spacing w:line="360" w:lineRule="auto"/>
        <w:ind w:firstLine="720" w:firstLineChars="300"/>
        <w:textAlignment w:val="baseline"/>
        <w:rPr>
          <w:rFonts w:ascii="宋体" w:hAnsi="宋体" w:cs="宋体"/>
          <w:kern w:val="0"/>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kern w:val="0"/>
          <w:sz w:val="24"/>
        </w:rPr>
        <w:t>）投标人需要说明的其他文件和资料………………………………………（页码）</w:t>
      </w:r>
    </w:p>
    <w:p w14:paraId="3696B92B">
      <w:pPr>
        <w:pStyle w:val="16"/>
        <w:snapToGrid w:val="0"/>
        <w:ind w:firstLine="344"/>
        <w:textAlignment w:val="baseline"/>
      </w:pPr>
    </w:p>
    <w:p w14:paraId="03072EC5">
      <w:pPr>
        <w:pStyle w:val="16"/>
        <w:snapToGrid w:val="0"/>
        <w:ind w:firstLine="627"/>
        <w:textAlignment w:val="baseline"/>
        <w:rPr>
          <w:rFonts w:hAnsi="宋体" w:cs="宋体"/>
          <w:b/>
          <w:kern w:val="0"/>
          <w:sz w:val="32"/>
          <w:szCs w:val="32"/>
        </w:rPr>
      </w:pPr>
    </w:p>
    <w:p w14:paraId="190F899E">
      <w:pPr>
        <w:pStyle w:val="16"/>
        <w:snapToGrid w:val="0"/>
        <w:ind w:firstLine="627"/>
        <w:textAlignment w:val="baseline"/>
        <w:rPr>
          <w:rFonts w:hAnsi="宋体" w:cs="宋体"/>
          <w:b/>
          <w:kern w:val="0"/>
          <w:sz w:val="32"/>
          <w:szCs w:val="32"/>
        </w:rPr>
      </w:pPr>
    </w:p>
    <w:p w14:paraId="6D3B2FC2">
      <w:pPr>
        <w:pStyle w:val="16"/>
        <w:snapToGrid w:val="0"/>
        <w:ind w:firstLine="627"/>
        <w:textAlignment w:val="baseline"/>
        <w:rPr>
          <w:rFonts w:hAnsi="宋体" w:cs="宋体"/>
          <w:b/>
          <w:kern w:val="0"/>
          <w:sz w:val="32"/>
          <w:szCs w:val="32"/>
        </w:rPr>
      </w:pPr>
    </w:p>
    <w:p w14:paraId="61FC1778">
      <w:pPr>
        <w:pStyle w:val="16"/>
        <w:snapToGrid w:val="0"/>
        <w:ind w:firstLine="627"/>
        <w:textAlignment w:val="baseline"/>
        <w:rPr>
          <w:rFonts w:hAnsi="宋体" w:cs="宋体"/>
          <w:b/>
          <w:kern w:val="0"/>
          <w:sz w:val="32"/>
          <w:szCs w:val="32"/>
        </w:rPr>
      </w:pPr>
    </w:p>
    <w:p w14:paraId="1109EF31">
      <w:pPr>
        <w:pStyle w:val="16"/>
        <w:snapToGrid w:val="0"/>
        <w:ind w:firstLine="627"/>
        <w:textAlignment w:val="baseline"/>
        <w:rPr>
          <w:rFonts w:hAnsi="宋体" w:cs="宋体"/>
          <w:b/>
          <w:kern w:val="0"/>
          <w:sz w:val="32"/>
          <w:szCs w:val="32"/>
        </w:rPr>
      </w:pPr>
    </w:p>
    <w:p w14:paraId="05592823">
      <w:pPr>
        <w:pStyle w:val="16"/>
        <w:snapToGrid w:val="0"/>
        <w:ind w:firstLine="627"/>
        <w:textAlignment w:val="baseline"/>
        <w:rPr>
          <w:rFonts w:hAnsi="宋体" w:cs="宋体"/>
          <w:b/>
          <w:kern w:val="0"/>
          <w:sz w:val="32"/>
          <w:szCs w:val="32"/>
        </w:rPr>
      </w:pPr>
    </w:p>
    <w:p w14:paraId="578960AF">
      <w:pPr>
        <w:pStyle w:val="16"/>
        <w:snapToGrid w:val="0"/>
        <w:ind w:firstLine="627"/>
        <w:textAlignment w:val="baseline"/>
        <w:rPr>
          <w:rFonts w:hAnsi="宋体" w:cs="宋体"/>
          <w:b/>
          <w:kern w:val="0"/>
          <w:sz w:val="32"/>
          <w:szCs w:val="32"/>
        </w:rPr>
      </w:pPr>
    </w:p>
    <w:p w14:paraId="4E87DFE4">
      <w:pPr>
        <w:pStyle w:val="16"/>
        <w:snapToGrid w:val="0"/>
        <w:ind w:firstLine="627"/>
        <w:textAlignment w:val="baseline"/>
        <w:rPr>
          <w:rFonts w:hAnsi="宋体" w:cs="宋体"/>
          <w:b/>
          <w:kern w:val="0"/>
          <w:sz w:val="32"/>
          <w:szCs w:val="32"/>
        </w:rPr>
      </w:pPr>
    </w:p>
    <w:p w14:paraId="33ED5930">
      <w:pPr>
        <w:pStyle w:val="16"/>
        <w:snapToGrid w:val="0"/>
        <w:ind w:firstLine="627"/>
        <w:textAlignment w:val="baseline"/>
        <w:rPr>
          <w:rFonts w:hAnsi="宋体" w:cs="宋体"/>
          <w:b/>
          <w:kern w:val="0"/>
          <w:sz w:val="32"/>
          <w:szCs w:val="32"/>
        </w:rPr>
      </w:pPr>
    </w:p>
    <w:p w14:paraId="7183D8F8">
      <w:pPr>
        <w:pStyle w:val="16"/>
        <w:snapToGrid w:val="0"/>
        <w:ind w:firstLine="627"/>
        <w:textAlignment w:val="baseline"/>
        <w:rPr>
          <w:rFonts w:hAnsi="宋体" w:cs="宋体"/>
          <w:b/>
          <w:kern w:val="0"/>
          <w:sz w:val="32"/>
          <w:szCs w:val="32"/>
        </w:rPr>
      </w:pPr>
    </w:p>
    <w:p w14:paraId="58A0DD71">
      <w:pPr>
        <w:pStyle w:val="16"/>
        <w:snapToGrid w:val="0"/>
        <w:ind w:firstLine="627"/>
        <w:textAlignment w:val="baseline"/>
        <w:rPr>
          <w:rFonts w:hAnsi="宋体" w:cs="宋体"/>
          <w:b/>
          <w:kern w:val="0"/>
          <w:sz w:val="32"/>
          <w:szCs w:val="32"/>
        </w:rPr>
      </w:pPr>
    </w:p>
    <w:p w14:paraId="10D84AD1">
      <w:pPr>
        <w:pStyle w:val="16"/>
        <w:snapToGrid w:val="0"/>
        <w:ind w:firstLine="627"/>
        <w:textAlignment w:val="baseline"/>
        <w:rPr>
          <w:rFonts w:hAnsi="宋体" w:cs="宋体"/>
          <w:b/>
          <w:kern w:val="0"/>
          <w:sz w:val="32"/>
          <w:szCs w:val="32"/>
        </w:rPr>
      </w:pPr>
    </w:p>
    <w:p w14:paraId="246D8C7B">
      <w:pPr>
        <w:pStyle w:val="16"/>
        <w:snapToGrid w:val="0"/>
        <w:ind w:firstLine="627"/>
        <w:textAlignment w:val="baseline"/>
        <w:rPr>
          <w:rFonts w:hAnsi="宋体" w:cs="宋体"/>
          <w:b/>
          <w:kern w:val="0"/>
          <w:sz w:val="32"/>
          <w:szCs w:val="32"/>
        </w:rPr>
      </w:pPr>
    </w:p>
    <w:p w14:paraId="4317383A">
      <w:pPr>
        <w:pStyle w:val="16"/>
        <w:snapToGrid w:val="0"/>
        <w:ind w:firstLine="627"/>
        <w:textAlignment w:val="baseline"/>
        <w:rPr>
          <w:rFonts w:hAnsi="宋体" w:cs="宋体"/>
          <w:b/>
          <w:kern w:val="0"/>
          <w:sz w:val="32"/>
          <w:szCs w:val="32"/>
        </w:rPr>
      </w:pPr>
    </w:p>
    <w:p w14:paraId="1641B9FE">
      <w:pPr>
        <w:pStyle w:val="16"/>
        <w:snapToGrid w:val="0"/>
        <w:ind w:firstLine="627"/>
        <w:textAlignment w:val="baseline"/>
        <w:rPr>
          <w:rFonts w:hAnsi="宋体" w:cs="宋体"/>
          <w:b/>
          <w:kern w:val="0"/>
          <w:sz w:val="32"/>
          <w:szCs w:val="32"/>
        </w:rPr>
      </w:pPr>
    </w:p>
    <w:p w14:paraId="5FCF4DB8">
      <w:pPr>
        <w:pStyle w:val="16"/>
        <w:snapToGrid w:val="0"/>
        <w:ind w:firstLine="627"/>
        <w:textAlignment w:val="baseline"/>
        <w:rPr>
          <w:rFonts w:hAnsi="宋体" w:cs="宋体"/>
          <w:b/>
          <w:kern w:val="0"/>
          <w:sz w:val="32"/>
          <w:szCs w:val="32"/>
        </w:rPr>
      </w:pPr>
    </w:p>
    <w:p w14:paraId="0ECF9F60">
      <w:pPr>
        <w:pStyle w:val="16"/>
        <w:snapToGrid w:val="0"/>
        <w:ind w:firstLine="627"/>
        <w:textAlignment w:val="baseline"/>
        <w:rPr>
          <w:rFonts w:hAnsi="宋体" w:cs="宋体"/>
          <w:b/>
          <w:kern w:val="0"/>
          <w:sz w:val="32"/>
          <w:szCs w:val="32"/>
        </w:rPr>
      </w:pPr>
    </w:p>
    <w:p w14:paraId="2BB1A462">
      <w:pPr>
        <w:pStyle w:val="16"/>
        <w:snapToGrid w:val="0"/>
        <w:ind w:firstLine="627"/>
        <w:textAlignment w:val="baseline"/>
        <w:rPr>
          <w:rFonts w:hAnsi="宋体" w:cs="宋体"/>
          <w:b/>
          <w:kern w:val="0"/>
          <w:sz w:val="32"/>
          <w:szCs w:val="32"/>
        </w:rPr>
      </w:pPr>
    </w:p>
    <w:p w14:paraId="1EB88CD7">
      <w:pPr>
        <w:pStyle w:val="16"/>
        <w:snapToGrid w:val="0"/>
        <w:ind w:firstLine="627"/>
        <w:textAlignment w:val="baseline"/>
        <w:rPr>
          <w:rFonts w:hAnsi="宋体" w:cs="宋体"/>
          <w:b/>
          <w:kern w:val="0"/>
          <w:sz w:val="32"/>
          <w:szCs w:val="32"/>
        </w:rPr>
      </w:pPr>
    </w:p>
    <w:p w14:paraId="1FE1BE93">
      <w:pPr>
        <w:pStyle w:val="16"/>
        <w:snapToGrid w:val="0"/>
        <w:ind w:firstLine="627"/>
        <w:textAlignment w:val="baseline"/>
        <w:rPr>
          <w:rFonts w:hAnsi="宋体" w:cs="宋体"/>
          <w:b/>
          <w:kern w:val="0"/>
          <w:sz w:val="32"/>
          <w:szCs w:val="32"/>
        </w:rPr>
      </w:pPr>
    </w:p>
    <w:p w14:paraId="12205A3B">
      <w:pPr>
        <w:pStyle w:val="16"/>
        <w:snapToGrid w:val="0"/>
        <w:ind w:firstLine="627"/>
        <w:textAlignment w:val="baseline"/>
        <w:rPr>
          <w:rFonts w:hAnsi="宋体" w:cs="宋体"/>
          <w:b/>
          <w:kern w:val="0"/>
          <w:sz w:val="32"/>
          <w:szCs w:val="32"/>
        </w:rPr>
      </w:pPr>
    </w:p>
    <w:p w14:paraId="7C0F1604">
      <w:pPr>
        <w:pStyle w:val="16"/>
        <w:snapToGrid w:val="0"/>
        <w:ind w:firstLine="627"/>
        <w:textAlignment w:val="baseline"/>
        <w:rPr>
          <w:rFonts w:hAnsi="宋体" w:cs="宋体"/>
          <w:b/>
          <w:kern w:val="0"/>
          <w:sz w:val="32"/>
          <w:szCs w:val="32"/>
        </w:rPr>
      </w:pPr>
    </w:p>
    <w:p w14:paraId="5F8DD12B">
      <w:pPr>
        <w:pStyle w:val="16"/>
        <w:snapToGrid w:val="0"/>
        <w:ind w:firstLine="627"/>
        <w:textAlignment w:val="baseline"/>
        <w:rPr>
          <w:rFonts w:hAnsi="宋体" w:cs="宋体"/>
          <w:b/>
          <w:kern w:val="0"/>
          <w:sz w:val="32"/>
          <w:szCs w:val="32"/>
        </w:rPr>
      </w:pPr>
    </w:p>
    <w:p w14:paraId="0EA58779">
      <w:pPr>
        <w:pStyle w:val="16"/>
        <w:snapToGrid w:val="0"/>
        <w:ind w:firstLine="627"/>
        <w:textAlignment w:val="baseline"/>
        <w:rPr>
          <w:rFonts w:hAnsi="宋体" w:cs="宋体"/>
          <w:b/>
          <w:kern w:val="0"/>
          <w:sz w:val="32"/>
          <w:szCs w:val="32"/>
        </w:rPr>
      </w:pPr>
    </w:p>
    <w:p w14:paraId="3A07F7B0">
      <w:pPr>
        <w:pStyle w:val="16"/>
        <w:snapToGrid w:val="0"/>
        <w:ind w:firstLine="627"/>
        <w:textAlignment w:val="baseline"/>
        <w:rPr>
          <w:rFonts w:hAnsi="宋体" w:cs="宋体"/>
          <w:b/>
          <w:kern w:val="0"/>
          <w:sz w:val="32"/>
          <w:szCs w:val="32"/>
        </w:rPr>
      </w:pPr>
    </w:p>
    <w:p w14:paraId="6C38591B">
      <w:pPr>
        <w:snapToGrid w:val="0"/>
        <w:spacing w:line="440" w:lineRule="exact"/>
        <w:ind w:firstLine="3357" w:firstLineChars="1045"/>
        <w:textAlignment w:val="baseline"/>
        <w:rPr>
          <w:rFonts w:hint="eastAsia" w:ascii="宋体" w:hAnsi="宋体" w:cs="宋体"/>
          <w:b/>
          <w:kern w:val="0"/>
          <w:sz w:val="32"/>
          <w:szCs w:val="32"/>
        </w:rPr>
      </w:pPr>
      <w:bookmarkStart w:id="24" w:name="_Toc18424"/>
      <w:bookmarkStart w:id="25" w:name="_Toc7555"/>
      <w:bookmarkStart w:id="26" w:name="_Toc32509"/>
    </w:p>
    <w:p w14:paraId="111AC9DA">
      <w:pPr>
        <w:snapToGrid w:val="0"/>
        <w:spacing w:line="440" w:lineRule="exact"/>
        <w:ind w:firstLine="3357" w:firstLineChars="1045"/>
        <w:textAlignment w:val="baseline"/>
        <w:rPr>
          <w:rFonts w:hint="eastAsia" w:ascii="宋体" w:hAnsi="宋体" w:cs="宋体"/>
          <w:b/>
          <w:kern w:val="0"/>
          <w:sz w:val="32"/>
          <w:szCs w:val="32"/>
        </w:rPr>
      </w:pPr>
    </w:p>
    <w:p w14:paraId="70955831">
      <w:pPr>
        <w:snapToGrid w:val="0"/>
        <w:spacing w:line="440" w:lineRule="exact"/>
        <w:ind w:firstLine="3357" w:firstLineChars="1045"/>
        <w:textAlignment w:val="baseline"/>
        <w:rPr>
          <w:rFonts w:ascii="宋体"/>
          <w:b/>
          <w:sz w:val="32"/>
          <w:szCs w:val="32"/>
        </w:rPr>
      </w:pPr>
      <w:r>
        <w:rPr>
          <w:rFonts w:hint="eastAsia" w:ascii="宋体" w:hAnsi="宋体" w:cs="宋体"/>
          <w:b/>
          <w:kern w:val="0"/>
          <w:sz w:val="32"/>
          <w:szCs w:val="32"/>
        </w:rPr>
        <w:t>一、投标响应</w:t>
      </w:r>
      <w:r>
        <w:rPr>
          <w:rFonts w:hint="eastAsia" w:ascii="宋体" w:hAnsi="宋体"/>
          <w:b/>
          <w:sz w:val="32"/>
          <w:szCs w:val="32"/>
        </w:rPr>
        <w:t>函</w:t>
      </w:r>
      <w:bookmarkEnd w:id="24"/>
      <w:bookmarkEnd w:id="25"/>
      <w:bookmarkEnd w:id="26"/>
    </w:p>
    <w:p w14:paraId="53F55C5B">
      <w:pPr>
        <w:snapToGrid w:val="0"/>
        <w:spacing w:line="440" w:lineRule="exact"/>
        <w:ind w:firstLine="643"/>
        <w:textAlignment w:val="baseline"/>
        <w:rPr>
          <w:rFonts w:ascii="宋体"/>
          <w:b/>
          <w:sz w:val="32"/>
          <w:szCs w:val="32"/>
        </w:rPr>
      </w:pPr>
    </w:p>
    <w:p w14:paraId="6631894C">
      <w:pPr>
        <w:snapToGrid w:val="0"/>
        <w:spacing w:line="360" w:lineRule="auto"/>
        <w:textAlignment w:val="baseline"/>
        <w:rPr>
          <w:rFonts w:ascii="宋体"/>
          <w:b/>
          <w:sz w:val="24"/>
        </w:rPr>
      </w:pPr>
      <w:r>
        <w:rPr>
          <w:rFonts w:hint="eastAsia" w:ascii="宋体" w:hAnsi="宋体"/>
          <w:sz w:val="24"/>
          <w:lang w:eastAsia="zh-CN"/>
        </w:rPr>
        <w:t>杭州临平公共租赁住房投资管理发展有限公司</w:t>
      </w:r>
      <w:r>
        <w:rPr>
          <w:rFonts w:hint="eastAsia" w:ascii="宋体" w:hAnsi="宋体"/>
          <w:sz w:val="24"/>
        </w:rPr>
        <w:t>：</w:t>
      </w:r>
    </w:p>
    <w:p w14:paraId="3453031A">
      <w:pPr>
        <w:snapToGrid w:val="0"/>
        <w:spacing w:line="360" w:lineRule="auto"/>
        <w:ind w:firstLine="480" w:firstLineChars="200"/>
        <w:textAlignment w:val="baseline"/>
        <w:rPr>
          <w:sz w:val="24"/>
        </w:rPr>
      </w:pPr>
      <w:r>
        <w:rPr>
          <w:sz w:val="24"/>
        </w:rPr>
        <w:t xml:space="preserve"> </w:t>
      </w:r>
      <w:r>
        <w:rPr>
          <w:sz w:val="24"/>
          <w:u w:val="single" w:color="000000"/>
        </w:rPr>
        <w:t xml:space="preserve">                                  </w:t>
      </w:r>
      <w:r>
        <w:rPr>
          <w:rFonts w:hint="eastAsia"/>
          <w:sz w:val="24"/>
        </w:rPr>
        <w:t>（投标人全称）授权</w:t>
      </w:r>
      <w:r>
        <w:rPr>
          <w:sz w:val="24"/>
          <w:u w:val="single" w:color="000000"/>
        </w:rPr>
        <w:t xml:space="preserve">                </w:t>
      </w:r>
      <w:r>
        <w:rPr>
          <w:rFonts w:hint="eastAsia"/>
          <w:sz w:val="24"/>
        </w:rPr>
        <w:t>（全权代表姓名）</w:t>
      </w:r>
      <w:r>
        <w:rPr>
          <w:sz w:val="24"/>
          <w:u w:val="single" w:color="000000"/>
        </w:rPr>
        <w:t xml:space="preserve">          </w:t>
      </w:r>
      <w:r>
        <w:rPr>
          <w:rFonts w:hint="eastAsia"/>
          <w:sz w:val="24"/>
        </w:rPr>
        <w:t>（职务、职称）为全权代表，参加贵方组织</w:t>
      </w:r>
      <w:r>
        <w:rPr>
          <w:sz w:val="24"/>
          <w:u w:val="single" w:color="000000"/>
        </w:rPr>
        <w:t xml:space="preserve">            </w:t>
      </w:r>
      <w:r>
        <w:rPr>
          <w:rFonts w:hint="eastAsia"/>
          <w:sz w:val="24"/>
        </w:rPr>
        <w:t>项目（招标编号：</w:t>
      </w:r>
      <w:r>
        <w:rPr>
          <w:sz w:val="24"/>
        </w:rPr>
        <w:t xml:space="preserve">         </w:t>
      </w:r>
      <w:r>
        <w:rPr>
          <w:rFonts w:hint="eastAsia"/>
          <w:sz w:val="24"/>
        </w:rPr>
        <w:t>）招标的有关活动，并对此项目进行投标。全部投标文件，包括报价文件正本一份、副本四份，商务</w:t>
      </w:r>
      <w:r>
        <w:rPr>
          <w:sz w:val="24"/>
        </w:rPr>
        <w:t>/</w:t>
      </w:r>
      <w:r>
        <w:rPr>
          <w:rFonts w:hint="eastAsia"/>
          <w:sz w:val="24"/>
        </w:rPr>
        <w:t>技术文件正本一份、副本四份，以及其他要求投标人提交的全部文件。</w:t>
      </w:r>
    </w:p>
    <w:p w14:paraId="640EE2BD">
      <w:pPr>
        <w:snapToGrid w:val="0"/>
        <w:spacing w:line="360" w:lineRule="auto"/>
        <w:ind w:firstLine="480" w:firstLineChars="200"/>
        <w:textAlignment w:val="baseline"/>
        <w:rPr>
          <w:sz w:val="24"/>
        </w:rPr>
      </w:pPr>
      <w:r>
        <w:rPr>
          <w:rFonts w:hint="eastAsia"/>
          <w:sz w:val="24"/>
        </w:rPr>
        <w:t>据此函，签字代表宣布同意如下：</w:t>
      </w:r>
    </w:p>
    <w:p w14:paraId="26BCA99F">
      <w:pPr>
        <w:snapToGrid w:val="0"/>
        <w:spacing w:line="360" w:lineRule="auto"/>
        <w:ind w:left="480"/>
        <w:textAlignment w:val="baseline"/>
        <w:rPr>
          <w:rFonts w:ascii="宋体"/>
          <w:sz w:val="24"/>
        </w:rPr>
      </w:pPr>
      <w:r>
        <w:rPr>
          <w:rFonts w:hint="eastAsia" w:ascii="宋体" w:hAnsi="宋体"/>
          <w:sz w:val="24"/>
        </w:rPr>
        <w:t>1、我方同意在投标人</w:t>
      </w:r>
      <w:r>
        <w:rPr>
          <w:rFonts w:hint="eastAsia" w:ascii="宋体" w:hAnsi="宋体"/>
          <w:bCs/>
          <w:kern w:val="44"/>
          <w:sz w:val="24"/>
        </w:rPr>
        <w:t>编制和提交招标响应文件须知</w:t>
      </w:r>
      <w:r>
        <w:rPr>
          <w:rFonts w:hint="eastAsia" w:ascii="宋体" w:hAnsi="宋体"/>
          <w:sz w:val="24"/>
        </w:rPr>
        <w:t>规定的开标日期起遵守本投标文件中的承诺且在投标有效期满之前均具有约束力。</w:t>
      </w:r>
    </w:p>
    <w:p w14:paraId="421E26A5">
      <w:pPr>
        <w:snapToGrid w:val="0"/>
        <w:spacing w:line="360" w:lineRule="auto"/>
        <w:jc w:val="center"/>
        <w:textAlignment w:val="baseline"/>
        <w:rPr>
          <w:rFonts w:ascii="宋体"/>
          <w:sz w:val="24"/>
        </w:rPr>
      </w:pPr>
      <w:r>
        <w:rPr>
          <w:rFonts w:ascii="宋体" w:hAnsi="宋体"/>
          <w:sz w:val="24"/>
        </w:rPr>
        <w:t xml:space="preserve">     </w:t>
      </w:r>
      <w:r>
        <w:rPr>
          <w:rFonts w:hint="eastAsia" w:ascii="宋体" w:hAnsi="宋体"/>
          <w:sz w:val="24"/>
        </w:rPr>
        <w:t>我方承诺已经具备招标文件中规定的参加招标活动的供应商应当具备的条件：</w:t>
      </w:r>
    </w:p>
    <w:p w14:paraId="1D23C396">
      <w:pPr>
        <w:snapToGrid w:val="0"/>
        <w:spacing w:line="360" w:lineRule="auto"/>
        <w:ind w:firstLine="480" w:firstLineChars="200"/>
        <w:textAlignment w:val="baseline"/>
        <w:rPr>
          <w:rFonts w:ascii="宋体"/>
          <w:sz w:val="24"/>
        </w:rPr>
      </w:pPr>
      <w:r>
        <w:rPr>
          <w:rFonts w:hint="eastAsia" w:ascii="宋体" w:hAnsi="宋体"/>
          <w:sz w:val="24"/>
        </w:rPr>
        <w:t>（</w:t>
      </w:r>
      <w:r>
        <w:rPr>
          <w:rFonts w:ascii="宋体" w:hAnsi="宋体"/>
          <w:sz w:val="24"/>
        </w:rPr>
        <w:t>1</w:t>
      </w:r>
      <w:r>
        <w:rPr>
          <w:rFonts w:hint="eastAsia" w:ascii="宋体" w:hAnsi="宋体"/>
          <w:sz w:val="24"/>
        </w:rPr>
        <w:t>）具有独立承担民事责任的能力；</w:t>
      </w:r>
    </w:p>
    <w:p w14:paraId="60897795">
      <w:pPr>
        <w:snapToGrid w:val="0"/>
        <w:spacing w:line="360" w:lineRule="auto"/>
        <w:ind w:firstLine="480" w:firstLineChars="200"/>
        <w:textAlignment w:val="baseline"/>
        <w:rPr>
          <w:rFonts w:ascii="宋体"/>
          <w:sz w:val="24"/>
        </w:rPr>
      </w:pPr>
      <w:r>
        <w:rPr>
          <w:rFonts w:hint="eastAsia" w:ascii="宋体" w:hAnsi="宋体"/>
          <w:sz w:val="24"/>
        </w:rPr>
        <w:t>（</w:t>
      </w:r>
      <w:r>
        <w:rPr>
          <w:rFonts w:ascii="宋体" w:hAnsi="宋体"/>
          <w:sz w:val="24"/>
        </w:rPr>
        <w:t>2</w:t>
      </w:r>
      <w:r>
        <w:rPr>
          <w:rFonts w:hint="eastAsia" w:ascii="宋体" w:hAnsi="宋体"/>
          <w:sz w:val="24"/>
        </w:rPr>
        <w:t>）遵守国家法律、行政法规，具有良好的信誉和商业道德；</w:t>
      </w:r>
    </w:p>
    <w:p w14:paraId="5E69D739">
      <w:pPr>
        <w:snapToGrid w:val="0"/>
        <w:spacing w:line="360" w:lineRule="auto"/>
        <w:ind w:firstLine="480" w:firstLineChars="200"/>
        <w:textAlignment w:val="baseline"/>
        <w:rPr>
          <w:rFonts w:ascii="宋体"/>
          <w:sz w:val="24"/>
        </w:rPr>
      </w:pPr>
      <w:r>
        <w:rPr>
          <w:rFonts w:hint="eastAsia" w:ascii="宋体" w:hAnsi="宋体"/>
          <w:sz w:val="24"/>
        </w:rPr>
        <w:t>（</w:t>
      </w:r>
      <w:r>
        <w:rPr>
          <w:rFonts w:ascii="宋体" w:hAnsi="宋体"/>
          <w:sz w:val="24"/>
        </w:rPr>
        <w:t>3</w:t>
      </w:r>
      <w:r>
        <w:rPr>
          <w:rFonts w:hint="eastAsia" w:ascii="宋体" w:hAnsi="宋体"/>
          <w:sz w:val="24"/>
        </w:rPr>
        <w:t>）具有履行合同的能力和良好的履行合同记录；</w:t>
      </w:r>
    </w:p>
    <w:p w14:paraId="74AA350A">
      <w:pPr>
        <w:snapToGrid w:val="0"/>
        <w:spacing w:line="360" w:lineRule="auto"/>
        <w:ind w:firstLine="480" w:firstLineChars="200"/>
        <w:textAlignment w:val="baseline"/>
        <w:rPr>
          <w:rFonts w:ascii="宋体"/>
          <w:sz w:val="24"/>
        </w:rPr>
      </w:pPr>
      <w:r>
        <w:rPr>
          <w:rFonts w:hint="eastAsia" w:ascii="宋体" w:hAnsi="宋体"/>
          <w:sz w:val="24"/>
        </w:rPr>
        <w:t>（</w:t>
      </w:r>
      <w:r>
        <w:rPr>
          <w:rFonts w:ascii="宋体" w:hAnsi="宋体"/>
          <w:sz w:val="24"/>
        </w:rPr>
        <w:t>4</w:t>
      </w:r>
      <w:r>
        <w:rPr>
          <w:rFonts w:hint="eastAsia" w:ascii="宋体" w:hAnsi="宋体"/>
          <w:sz w:val="24"/>
        </w:rPr>
        <w:t>）良好的资金、财务状况；</w:t>
      </w:r>
    </w:p>
    <w:p w14:paraId="2553E834">
      <w:pPr>
        <w:snapToGrid w:val="0"/>
        <w:spacing w:line="360" w:lineRule="auto"/>
        <w:ind w:firstLine="480" w:firstLineChars="200"/>
        <w:textAlignment w:val="baseline"/>
        <w:rPr>
          <w:rFonts w:ascii="宋体"/>
          <w:sz w:val="24"/>
        </w:rPr>
      </w:pPr>
      <w:r>
        <w:rPr>
          <w:rFonts w:hint="eastAsia" w:ascii="宋体" w:hAnsi="宋体"/>
          <w:sz w:val="24"/>
        </w:rPr>
        <w:t>（</w:t>
      </w:r>
      <w:r>
        <w:rPr>
          <w:rFonts w:ascii="宋体" w:hAnsi="宋体"/>
          <w:sz w:val="24"/>
        </w:rPr>
        <w:t>5</w:t>
      </w:r>
      <w:r>
        <w:rPr>
          <w:rFonts w:hint="eastAsia" w:ascii="宋体" w:hAnsi="宋体"/>
          <w:sz w:val="24"/>
        </w:rPr>
        <w:t>）产品及生产所需装备符合中国政府规定的相应技术标准和环保标准；</w:t>
      </w:r>
    </w:p>
    <w:p w14:paraId="6A089B84">
      <w:pPr>
        <w:snapToGrid w:val="0"/>
        <w:spacing w:line="360" w:lineRule="auto"/>
        <w:ind w:firstLine="480" w:firstLineChars="200"/>
        <w:textAlignment w:val="baseline"/>
        <w:rPr>
          <w:rFonts w:ascii="宋体"/>
          <w:sz w:val="24"/>
        </w:rPr>
      </w:pPr>
      <w:r>
        <w:rPr>
          <w:rFonts w:hint="eastAsia" w:ascii="宋体" w:hAnsi="宋体"/>
          <w:sz w:val="24"/>
        </w:rPr>
        <w:t>（</w:t>
      </w:r>
      <w:r>
        <w:rPr>
          <w:rFonts w:ascii="宋体" w:hAnsi="宋体"/>
          <w:sz w:val="24"/>
        </w:rPr>
        <w:t>6</w:t>
      </w:r>
      <w:r>
        <w:rPr>
          <w:rFonts w:hint="eastAsia" w:ascii="宋体" w:hAnsi="宋体"/>
          <w:sz w:val="24"/>
        </w:rPr>
        <w:t>）没有违反相关法规、政策的记录；</w:t>
      </w:r>
    </w:p>
    <w:p w14:paraId="4C19D658">
      <w:pPr>
        <w:snapToGrid w:val="0"/>
        <w:spacing w:line="360" w:lineRule="auto"/>
        <w:ind w:firstLine="480" w:firstLineChars="200"/>
        <w:textAlignment w:val="baseline"/>
        <w:rPr>
          <w:rFonts w:ascii="宋体"/>
          <w:sz w:val="24"/>
        </w:rPr>
      </w:pPr>
      <w:r>
        <w:rPr>
          <w:rFonts w:hint="eastAsia" w:ascii="宋体" w:hAnsi="宋体"/>
          <w:sz w:val="24"/>
        </w:rPr>
        <w:t>（</w:t>
      </w:r>
      <w:r>
        <w:rPr>
          <w:rFonts w:ascii="宋体" w:hAnsi="宋体"/>
          <w:sz w:val="24"/>
        </w:rPr>
        <w:t>7</w:t>
      </w:r>
      <w:r>
        <w:rPr>
          <w:rFonts w:hint="eastAsia" w:ascii="宋体" w:hAnsi="宋体"/>
          <w:sz w:val="24"/>
        </w:rPr>
        <w:t>）没有发生重大经济纠纷和走私犯罪记录；</w:t>
      </w:r>
    </w:p>
    <w:p w14:paraId="4080A1A1">
      <w:pPr>
        <w:snapToGrid w:val="0"/>
        <w:spacing w:line="360" w:lineRule="auto"/>
        <w:ind w:left="480"/>
        <w:textAlignment w:val="baseline"/>
        <w:rPr>
          <w:rFonts w:ascii="宋体"/>
          <w:sz w:val="24"/>
        </w:rPr>
      </w:pPr>
      <w:r>
        <w:rPr>
          <w:rFonts w:hint="eastAsia" w:ascii="宋体" w:hAnsi="宋体"/>
          <w:sz w:val="24"/>
        </w:rPr>
        <w:t>2、提供</w:t>
      </w:r>
      <w:r>
        <w:rPr>
          <w:rFonts w:hint="eastAsia" w:ascii="宋体" w:hAnsi="宋体"/>
          <w:bCs/>
          <w:kern w:val="44"/>
          <w:sz w:val="24"/>
        </w:rPr>
        <w:t>编制和提交招标响应文件须知</w:t>
      </w:r>
      <w:r>
        <w:rPr>
          <w:rFonts w:hint="eastAsia" w:ascii="宋体" w:hAnsi="宋体"/>
          <w:sz w:val="24"/>
        </w:rPr>
        <w:t>规定的全部投标文件，包括投标文件</w:t>
      </w:r>
      <w:r>
        <w:rPr>
          <w:rFonts w:hint="eastAsia" w:ascii="宋体" w:hAnsi="宋体"/>
          <w:sz w:val="24"/>
          <w:u w:val="single" w:color="000000"/>
        </w:rPr>
        <w:t>正本</w:t>
      </w:r>
      <w:r>
        <w:rPr>
          <w:rFonts w:ascii="宋体" w:hAnsi="宋体"/>
          <w:sz w:val="24"/>
          <w:u w:val="single" w:color="000000"/>
        </w:rPr>
        <w:t>1</w:t>
      </w:r>
      <w:r>
        <w:rPr>
          <w:rFonts w:hint="eastAsia" w:ascii="宋体" w:hAnsi="宋体"/>
          <w:sz w:val="24"/>
          <w:u w:val="single" w:color="000000"/>
        </w:rPr>
        <w:t>份，副本</w:t>
      </w:r>
      <w:r>
        <w:rPr>
          <w:rFonts w:ascii="宋体" w:hAnsi="宋体"/>
          <w:sz w:val="24"/>
          <w:u w:val="single" w:color="000000"/>
        </w:rPr>
        <w:t>4</w:t>
      </w:r>
      <w:r>
        <w:rPr>
          <w:rFonts w:hint="eastAsia" w:ascii="宋体" w:hAnsi="宋体"/>
          <w:sz w:val="24"/>
          <w:u w:val="single" w:color="000000"/>
        </w:rPr>
        <w:t>份</w:t>
      </w:r>
      <w:r>
        <w:rPr>
          <w:rFonts w:hint="eastAsia" w:ascii="宋体" w:hAnsi="宋体"/>
          <w:sz w:val="24"/>
        </w:rPr>
        <w:t>。具体内容为：</w:t>
      </w:r>
    </w:p>
    <w:p w14:paraId="062DA2FE">
      <w:pPr>
        <w:snapToGrid w:val="0"/>
        <w:spacing w:line="360" w:lineRule="auto"/>
        <w:ind w:left="840"/>
        <w:textAlignment w:val="baseline"/>
        <w:rPr>
          <w:rFonts w:ascii="宋体"/>
          <w:sz w:val="24"/>
        </w:rPr>
      </w:pPr>
      <w:r>
        <w:rPr>
          <w:rFonts w:hint="eastAsia" w:ascii="宋体" w:hAnsi="宋体"/>
          <w:sz w:val="24"/>
        </w:rPr>
        <w:t>（1）报价文件；</w:t>
      </w:r>
    </w:p>
    <w:p w14:paraId="3E3794F3">
      <w:pPr>
        <w:snapToGrid w:val="0"/>
        <w:spacing w:line="360" w:lineRule="auto"/>
        <w:ind w:left="840"/>
        <w:textAlignment w:val="baseline"/>
        <w:rPr>
          <w:rFonts w:ascii="宋体"/>
          <w:sz w:val="24"/>
        </w:rPr>
      </w:pPr>
      <w:r>
        <w:rPr>
          <w:rFonts w:hint="eastAsia" w:ascii="宋体" w:hAnsi="宋体"/>
          <w:sz w:val="24"/>
        </w:rPr>
        <w:t>（2）投标</w:t>
      </w:r>
      <w:r>
        <w:rPr>
          <w:rFonts w:hint="eastAsia" w:ascii="宋体" w:hAnsi="宋体" w:cs="仿宋_GB2312"/>
          <w:kern w:val="0"/>
          <w:sz w:val="24"/>
          <w:lang w:val="zh-CN"/>
        </w:rPr>
        <w:t>技术文件和</w:t>
      </w:r>
      <w:r>
        <w:rPr>
          <w:rFonts w:hint="eastAsia" w:ascii="宋体" w:hAnsi="宋体" w:cs="仿宋_GB2312"/>
          <w:sz w:val="24"/>
          <w:lang w:val="zh-CN"/>
        </w:rPr>
        <w:t>商务文件</w:t>
      </w:r>
      <w:r>
        <w:rPr>
          <w:rFonts w:hint="eastAsia" w:ascii="宋体" w:hAnsi="宋体"/>
          <w:sz w:val="24"/>
        </w:rPr>
        <w:t>；</w:t>
      </w:r>
    </w:p>
    <w:p w14:paraId="4C16DCDC">
      <w:pPr>
        <w:snapToGrid w:val="0"/>
        <w:spacing w:line="360" w:lineRule="auto"/>
        <w:ind w:left="840"/>
        <w:textAlignment w:val="baseline"/>
        <w:rPr>
          <w:rFonts w:ascii="宋体"/>
          <w:sz w:val="24"/>
        </w:rPr>
      </w:pPr>
      <w:r>
        <w:rPr>
          <w:rFonts w:hint="eastAsia" w:ascii="宋体" w:hAnsi="宋体"/>
          <w:bCs/>
          <w:kern w:val="44"/>
          <w:sz w:val="24"/>
        </w:rPr>
        <w:t>（3）编制和提交招标响应文件须知</w:t>
      </w:r>
      <w:r>
        <w:rPr>
          <w:rFonts w:hint="eastAsia" w:ascii="宋体" w:hAnsi="宋体"/>
          <w:sz w:val="24"/>
        </w:rPr>
        <w:t>要求投标人提交的全部文件；</w:t>
      </w:r>
    </w:p>
    <w:p w14:paraId="73058129">
      <w:pPr>
        <w:snapToGrid w:val="0"/>
        <w:spacing w:line="360" w:lineRule="auto"/>
        <w:ind w:left="480"/>
        <w:textAlignment w:val="baseline"/>
        <w:rPr>
          <w:rFonts w:ascii="宋体"/>
          <w:sz w:val="24"/>
        </w:rPr>
      </w:pPr>
      <w:r>
        <w:rPr>
          <w:rFonts w:hint="eastAsia" w:ascii="宋体" w:hAnsi="宋体"/>
          <w:sz w:val="24"/>
        </w:rPr>
        <w:t>3、按采购文件要求提供和交付的货物和服务的投标报价详见开标一览表。</w:t>
      </w:r>
    </w:p>
    <w:p w14:paraId="7BE572BA">
      <w:pPr>
        <w:snapToGrid w:val="0"/>
        <w:spacing w:line="360" w:lineRule="auto"/>
        <w:ind w:left="480"/>
        <w:textAlignment w:val="baseline"/>
        <w:rPr>
          <w:rFonts w:ascii="宋体"/>
          <w:sz w:val="24"/>
        </w:rPr>
      </w:pPr>
      <w:r>
        <w:rPr>
          <w:rFonts w:hint="eastAsia" w:ascii="宋体" w:hAnsi="宋体"/>
          <w:sz w:val="24"/>
        </w:rPr>
        <w:t>4、保证忠实地执行双方所签订的合同，并承担合同规定的责任和义务。</w:t>
      </w:r>
    </w:p>
    <w:p w14:paraId="0C9BB6F3">
      <w:pPr>
        <w:snapToGrid w:val="0"/>
        <w:spacing w:line="360" w:lineRule="auto"/>
        <w:ind w:left="480"/>
        <w:textAlignment w:val="baseline"/>
        <w:rPr>
          <w:rFonts w:ascii="宋体"/>
          <w:sz w:val="24"/>
        </w:rPr>
      </w:pPr>
      <w:r>
        <w:rPr>
          <w:rFonts w:hint="eastAsia" w:ascii="宋体" w:hAnsi="宋体"/>
          <w:sz w:val="24"/>
        </w:rPr>
        <w:t>5、保证遵守采购文件中的其他有关规定。</w:t>
      </w:r>
    </w:p>
    <w:p w14:paraId="260079ED">
      <w:pPr>
        <w:snapToGrid w:val="0"/>
        <w:spacing w:line="360" w:lineRule="auto"/>
        <w:ind w:left="480"/>
        <w:textAlignment w:val="baseline"/>
        <w:rPr>
          <w:rFonts w:ascii="宋体"/>
          <w:sz w:val="24"/>
        </w:rPr>
      </w:pPr>
      <w:r>
        <w:rPr>
          <w:rFonts w:hint="eastAsia" w:ascii="宋体" w:hAnsi="宋体"/>
          <w:sz w:val="24"/>
        </w:rPr>
        <w:t>6、我方完全理解贵方不一定要接受最低价的投标。</w:t>
      </w:r>
    </w:p>
    <w:p w14:paraId="6C313922">
      <w:pPr>
        <w:snapToGrid w:val="0"/>
        <w:spacing w:line="360" w:lineRule="auto"/>
        <w:ind w:left="480"/>
        <w:textAlignment w:val="baseline"/>
        <w:rPr>
          <w:rFonts w:ascii="宋体" w:hAnsi="宋体"/>
          <w:sz w:val="24"/>
        </w:rPr>
      </w:pPr>
      <w:r>
        <w:rPr>
          <w:rFonts w:hint="eastAsia" w:ascii="宋体" w:hAnsi="宋体"/>
          <w:sz w:val="24"/>
        </w:rPr>
        <w:t>7、我方愿意向贵方提供任何与该项投标有关的数据、情况和技术资料。若贵方需要，我方愿意提供我方作出的一切承诺的证明材料。</w:t>
      </w:r>
    </w:p>
    <w:p w14:paraId="70EBD116">
      <w:pPr>
        <w:snapToGrid w:val="0"/>
        <w:spacing w:line="360" w:lineRule="auto"/>
        <w:ind w:left="480"/>
        <w:textAlignment w:val="baseline"/>
        <w:rPr>
          <w:rFonts w:ascii="宋体" w:hAnsi="宋体"/>
          <w:sz w:val="24"/>
        </w:rPr>
      </w:pPr>
      <w:r>
        <w:rPr>
          <w:rFonts w:ascii="宋体" w:hAnsi="宋体"/>
          <w:sz w:val="24"/>
        </w:rPr>
        <w:t>8</w:t>
      </w:r>
      <w:r>
        <w:rPr>
          <w:rFonts w:hint="eastAsia" w:ascii="宋体" w:hAnsi="宋体"/>
          <w:sz w:val="24"/>
        </w:rPr>
        <w:t>、我方已详细审核全部招标文件，包括招标文件修改书（如有的话）、参考资料及有关附件，确认无误。</w:t>
      </w:r>
    </w:p>
    <w:p w14:paraId="288B1C92">
      <w:pPr>
        <w:snapToGrid w:val="0"/>
        <w:spacing w:line="360" w:lineRule="auto"/>
        <w:ind w:left="480"/>
        <w:textAlignment w:val="baseline"/>
        <w:rPr>
          <w:rFonts w:ascii="宋体"/>
          <w:sz w:val="24"/>
        </w:rPr>
      </w:pPr>
      <w:r>
        <w:rPr>
          <w:rFonts w:ascii="宋体" w:hAnsi="宋体"/>
          <w:sz w:val="24"/>
        </w:rPr>
        <w:t>9</w:t>
      </w:r>
      <w:r>
        <w:rPr>
          <w:rFonts w:hint="eastAsia" w:ascii="宋体" w:hAnsi="宋体"/>
          <w:sz w:val="24"/>
        </w:rPr>
        <w:t>、我方将严格遵守相关规定，供应商有下列情形之一的，处以招标金额</w:t>
      </w:r>
      <w:r>
        <w:rPr>
          <w:rFonts w:ascii="宋体" w:hAnsi="宋体"/>
          <w:sz w:val="24"/>
        </w:rPr>
        <w:t>5</w:t>
      </w:r>
      <w:r>
        <w:rPr>
          <w:rFonts w:hint="eastAsia" w:ascii="宋体" w:hAnsi="宋体"/>
          <w:sz w:val="24"/>
        </w:rPr>
        <w:t>‰以上</w:t>
      </w:r>
      <w:r>
        <w:rPr>
          <w:rFonts w:ascii="宋体" w:hAnsi="宋体"/>
          <w:sz w:val="24"/>
        </w:rPr>
        <w:t>10</w:t>
      </w:r>
      <w:r>
        <w:rPr>
          <w:rFonts w:hint="eastAsia" w:ascii="宋体" w:hAnsi="宋体"/>
          <w:sz w:val="24"/>
        </w:rPr>
        <w:t>‰以下的罚款，列入不良行为记录名单，在一至三年内禁止参加招标活动；有违法所得的，并处没收违法所得；情节严重的，由工商行政管理机关吊销营业执照；构成犯罪的，依法追究刑事责任：</w:t>
      </w:r>
    </w:p>
    <w:p w14:paraId="58B59BC2">
      <w:pPr>
        <w:numPr>
          <w:ilvl w:val="1"/>
          <w:numId w:val="10"/>
        </w:numPr>
        <w:snapToGrid w:val="0"/>
        <w:spacing w:line="440" w:lineRule="exact"/>
        <w:ind w:firstLine="480"/>
        <w:textAlignment w:val="baseline"/>
        <w:rPr>
          <w:rFonts w:ascii="宋体"/>
          <w:sz w:val="24"/>
        </w:rPr>
      </w:pPr>
      <w:r>
        <w:rPr>
          <w:rFonts w:hint="eastAsia" w:ascii="宋体" w:hAnsi="宋体"/>
          <w:sz w:val="24"/>
        </w:rPr>
        <w:t>提供虚假材料谋取中标、成交的；</w:t>
      </w:r>
    </w:p>
    <w:p w14:paraId="2E8BC46A">
      <w:pPr>
        <w:numPr>
          <w:ilvl w:val="1"/>
          <w:numId w:val="10"/>
        </w:numPr>
        <w:snapToGrid w:val="0"/>
        <w:spacing w:line="440" w:lineRule="exact"/>
        <w:ind w:firstLine="480"/>
        <w:textAlignment w:val="baseline"/>
        <w:rPr>
          <w:rFonts w:ascii="宋体"/>
          <w:sz w:val="24"/>
        </w:rPr>
      </w:pPr>
      <w:r>
        <w:rPr>
          <w:rFonts w:hint="eastAsia" w:ascii="宋体" w:hAnsi="宋体"/>
          <w:sz w:val="24"/>
        </w:rPr>
        <w:t>采取不正当手段诋毁、排挤其他供应商的；</w:t>
      </w:r>
    </w:p>
    <w:p w14:paraId="56224FF1">
      <w:pPr>
        <w:numPr>
          <w:ilvl w:val="1"/>
          <w:numId w:val="10"/>
        </w:numPr>
        <w:snapToGrid w:val="0"/>
        <w:spacing w:line="440" w:lineRule="exact"/>
        <w:ind w:firstLine="480"/>
        <w:textAlignment w:val="baseline"/>
        <w:rPr>
          <w:rFonts w:ascii="宋体"/>
          <w:sz w:val="24"/>
        </w:rPr>
      </w:pPr>
      <w:r>
        <w:rPr>
          <w:rFonts w:hint="eastAsia" w:ascii="宋体" w:hAnsi="宋体"/>
          <w:sz w:val="24"/>
        </w:rPr>
        <w:t>与招标采购单位、其它供应商恶意串通的；</w:t>
      </w:r>
    </w:p>
    <w:p w14:paraId="0DE86F8B">
      <w:pPr>
        <w:numPr>
          <w:ilvl w:val="1"/>
          <w:numId w:val="10"/>
        </w:numPr>
        <w:snapToGrid w:val="0"/>
        <w:spacing w:line="440" w:lineRule="exact"/>
        <w:ind w:firstLine="480"/>
        <w:textAlignment w:val="baseline"/>
        <w:rPr>
          <w:rFonts w:ascii="宋体"/>
          <w:sz w:val="24"/>
        </w:rPr>
      </w:pPr>
      <w:r>
        <w:rPr>
          <w:rFonts w:hint="eastAsia" w:ascii="宋体" w:hAnsi="宋体"/>
          <w:sz w:val="24"/>
        </w:rPr>
        <w:t>向招标采购单位、招标机构行贿或者提供其他不正当利益的；</w:t>
      </w:r>
    </w:p>
    <w:p w14:paraId="1D0F6BD5">
      <w:pPr>
        <w:numPr>
          <w:ilvl w:val="1"/>
          <w:numId w:val="10"/>
        </w:numPr>
        <w:snapToGrid w:val="0"/>
        <w:spacing w:line="440" w:lineRule="exact"/>
        <w:ind w:firstLine="480"/>
        <w:textAlignment w:val="baseline"/>
        <w:rPr>
          <w:rFonts w:ascii="宋体"/>
          <w:sz w:val="24"/>
        </w:rPr>
      </w:pPr>
      <w:r>
        <w:rPr>
          <w:rFonts w:hint="eastAsia" w:ascii="宋体" w:hAnsi="宋体"/>
          <w:sz w:val="24"/>
        </w:rPr>
        <w:t>在招标采购过程中与招标采购单位进行协商谈判的；</w:t>
      </w:r>
    </w:p>
    <w:p w14:paraId="1AE2FFA6">
      <w:pPr>
        <w:numPr>
          <w:ilvl w:val="1"/>
          <w:numId w:val="10"/>
        </w:numPr>
        <w:snapToGrid w:val="0"/>
        <w:spacing w:line="440" w:lineRule="exact"/>
        <w:ind w:firstLine="480"/>
        <w:textAlignment w:val="baseline"/>
        <w:rPr>
          <w:rFonts w:ascii="宋体"/>
          <w:sz w:val="24"/>
        </w:rPr>
      </w:pPr>
      <w:r>
        <w:rPr>
          <w:rFonts w:hint="eastAsia" w:ascii="宋体" w:hAnsi="宋体"/>
          <w:sz w:val="24"/>
        </w:rPr>
        <w:t>拒绝有关部门监督检查或提供虚假情况的。</w:t>
      </w:r>
    </w:p>
    <w:p w14:paraId="33A0FAFA">
      <w:pPr>
        <w:snapToGrid w:val="0"/>
        <w:spacing w:line="440" w:lineRule="exact"/>
        <w:ind w:left="900"/>
        <w:textAlignment w:val="baseline"/>
        <w:rPr>
          <w:rFonts w:ascii="宋体"/>
          <w:sz w:val="24"/>
        </w:rPr>
      </w:pPr>
    </w:p>
    <w:p w14:paraId="4778BFAE">
      <w:pPr>
        <w:snapToGrid w:val="0"/>
        <w:spacing w:line="440" w:lineRule="exact"/>
        <w:textAlignment w:val="baseline"/>
        <w:rPr>
          <w:rFonts w:ascii="宋体"/>
          <w:kern w:val="0"/>
          <w:sz w:val="24"/>
        </w:rPr>
      </w:pPr>
      <w:r>
        <w:rPr>
          <w:rFonts w:hint="eastAsia" w:ascii="宋体" w:hAnsi="宋体" w:cs="仿宋_GB2312"/>
          <w:kern w:val="0"/>
          <w:sz w:val="24"/>
          <w:lang w:val="zh-CN"/>
        </w:rPr>
        <w:t>法人代表签字：</w:t>
      </w:r>
      <w:r>
        <w:rPr>
          <w:rFonts w:ascii="宋体"/>
          <w:kern w:val="0"/>
          <w:sz w:val="24"/>
        </w:rPr>
        <w:tab/>
      </w:r>
    </w:p>
    <w:p w14:paraId="0B831D65">
      <w:pPr>
        <w:snapToGrid w:val="0"/>
        <w:spacing w:line="440" w:lineRule="exact"/>
        <w:textAlignment w:val="baseline"/>
        <w:rPr>
          <w:rFonts w:ascii="宋体" w:cs="仿宋_GB2312"/>
          <w:kern w:val="0"/>
          <w:sz w:val="24"/>
          <w:u w:val="single" w:color="000000"/>
          <w:lang w:val="zh-CN"/>
        </w:rPr>
      </w:pPr>
      <w:r>
        <w:rPr>
          <w:rFonts w:hint="eastAsia" w:ascii="宋体" w:hAnsi="宋体" w:cs="仿宋_GB2312"/>
          <w:kern w:val="0"/>
          <w:sz w:val="24"/>
          <w:lang w:val="zh-CN"/>
        </w:rPr>
        <w:t>授权委托人签字：</w:t>
      </w:r>
    </w:p>
    <w:p w14:paraId="3866314A">
      <w:pPr>
        <w:snapToGrid w:val="0"/>
        <w:spacing w:line="440" w:lineRule="exact"/>
        <w:textAlignment w:val="baseline"/>
        <w:rPr>
          <w:rFonts w:ascii="宋体" w:cs="仿宋_GB2312"/>
          <w:kern w:val="0"/>
          <w:sz w:val="24"/>
          <w:u w:val="single" w:color="000000"/>
          <w:lang w:val="zh-CN"/>
        </w:rPr>
      </w:pPr>
      <w:r>
        <w:rPr>
          <w:rFonts w:hint="eastAsia" w:ascii="宋体" w:hAnsi="宋体" w:cs="仿宋_GB2312"/>
          <w:kern w:val="0"/>
          <w:sz w:val="24"/>
          <w:lang w:val="zh-CN"/>
        </w:rPr>
        <w:t>公司盖章</w:t>
      </w:r>
      <w:r>
        <w:rPr>
          <w:rFonts w:ascii="宋体" w:hAnsi="宋体" w:cs="仿宋_GB2312"/>
          <w:kern w:val="0"/>
          <w:sz w:val="24"/>
          <w:lang w:val="zh-CN"/>
        </w:rPr>
        <w:t xml:space="preserve">:  </w:t>
      </w:r>
    </w:p>
    <w:p w14:paraId="61527F2B">
      <w:pPr>
        <w:snapToGrid w:val="0"/>
        <w:spacing w:line="440" w:lineRule="exact"/>
        <w:textAlignment w:val="baseline"/>
        <w:rPr>
          <w:rFonts w:ascii="宋体"/>
          <w:kern w:val="0"/>
          <w:sz w:val="24"/>
        </w:rPr>
      </w:pPr>
      <w:r>
        <w:rPr>
          <w:rFonts w:hint="eastAsia" w:ascii="宋体" w:hAnsi="宋体" w:cs="仿宋_GB2312"/>
          <w:kern w:val="0"/>
          <w:sz w:val="24"/>
          <w:lang w:val="zh-CN"/>
        </w:rPr>
        <w:t>联系人：联系电话</w:t>
      </w:r>
      <w:r>
        <w:rPr>
          <w:rFonts w:ascii="宋体" w:hAnsi="宋体" w:cs="仿宋_GB2312"/>
          <w:kern w:val="0"/>
          <w:sz w:val="24"/>
          <w:lang w:val="zh-CN"/>
        </w:rPr>
        <w:t xml:space="preserve">: </w:t>
      </w:r>
    </w:p>
    <w:p w14:paraId="7B6901A8">
      <w:pPr>
        <w:snapToGrid w:val="0"/>
        <w:spacing w:line="440" w:lineRule="exact"/>
        <w:textAlignment w:val="baseline"/>
        <w:rPr>
          <w:rFonts w:ascii="宋体"/>
          <w:kern w:val="0"/>
          <w:sz w:val="24"/>
        </w:rPr>
      </w:pPr>
      <w:r>
        <w:rPr>
          <w:rFonts w:hint="eastAsia" w:ascii="宋体" w:hAnsi="宋体" w:cs="仿宋_GB2312"/>
          <w:kern w:val="0"/>
          <w:sz w:val="24"/>
          <w:lang w:val="zh-CN"/>
        </w:rPr>
        <w:t>联系地址：</w:t>
      </w:r>
    </w:p>
    <w:p w14:paraId="5FAB211F">
      <w:pPr>
        <w:snapToGrid w:val="0"/>
        <w:spacing w:line="440" w:lineRule="exact"/>
        <w:textAlignment w:val="baseline"/>
        <w:rPr>
          <w:rFonts w:ascii="宋体"/>
          <w:kern w:val="0"/>
          <w:sz w:val="24"/>
        </w:rPr>
      </w:pPr>
      <w:r>
        <w:rPr>
          <w:rFonts w:hint="eastAsia" w:ascii="宋体" w:hAnsi="宋体" w:cs="仿宋_GB2312"/>
          <w:kern w:val="0"/>
          <w:sz w:val="24"/>
          <w:lang w:val="zh-CN"/>
        </w:rPr>
        <w:t>邮政编码：传真号码：</w:t>
      </w:r>
    </w:p>
    <w:p w14:paraId="10DAFA93">
      <w:pPr>
        <w:snapToGrid w:val="0"/>
        <w:spacing w:line="440" w:lineRule="exact"/>
        <w:textAlignment w:val="baseline"/>
        <w:rPr>
          <w:rFonts w:ascii="宋体" w:cs="仿宋_GB2312"/>
          <w:kern w:val="0"/>
          <w:sz w:val="24"/>
          <w:u w:val="single" w:color="000000"/>
        </w:rPr>
      </w:pPr>
      <w:r>
        <w:rPr>
          <w:rFonts w:hint="eastAsia" w:ascii="宋体" w:hAnsi="宋体" w:cs="仿宋_GB2312"/>
          <w:kern w:val="0"/>
          <w:sz w:val="24"/>
          <w:lang w:val="zh-CN"/>
        </w:rPr>
        <w:t>日期</w:t>
      </w:r>
      <w:r>
        <w:rPr>
          <w:rFonts w:hint="eastAsia" w:ascii="宋体" w:hAnsi="宋体" w:cs="仿宋_GB2312"/>
          <w:kern w:val="0"/>
          <w:sz w:val="24"/>
        </w:rPr>
        <w:t>：</w:t>
      </w:r>
      <w:r>
        <w:rPr>
          <w:rFonts w:ascii="宋体" w:hAnsi="宋体" w:cs="仿宋_GB2312"/>
          <w:kern w:val="0"/>
          <w:sz w:val="24"/>
          <w:u w:val="single" w:color="000000"/>
        </w:rPr>
        <w:t xml:space="preserve">    </w:t>
      </w:r>
      <w:r>
        <w:rPr>
          <w:rFonts w:hint="eastAsia" w:ascii="宋体" w:hAnsi="宋体" w:cs="仿宋_GB2312"/>
          <w:kern w:val="0"/>
          <w:sz w:val="24"/>
          <w:lang w:val="zh-CN"/>
        </w:rPr>
        <w:t>年</w:t>
      </w:r>
      <w:r>
        <w:rPr>
          <w:rFonts w:ascii="宋体" w:hAnsi="宋体" w:cs="仿宋_GB2312"/>
          <w:kern w:val="0"/>
          <w:sz w:val="24"/>
          <w:u w:val="single" w:color="000000"/>
        </w:rPr>
        <w:t xml:space="preserve">   </w:t>
      </w:r>
      <w:r>
        <w:rPr>
          <w:rFonts w:hint="eastAsia" w:ascii="宋体" w:hAnsi="宋体" w:cs="仿宋_GB2312"/>
          <w:kern w:val="0"/>
          <w:sz w:val="24"/>
          <w:lang w:val="zh-CN"/>
        </w:rPr>
        <w:t>月</w:t>
      </w:r>
      <w:r>
        <w:rPr>
          <w:rFonts w:ascii="宋体" w:hAnsi="宋体" w:cs="仿宋_GB2312"/>
          <w:kern w:val="0"/>
          <w:sz w:val="24"/>
          <w:u w:val="single" w:color="000000"/>
        </w:rPr>
        <w:t xml:space="preserve">   </w:t>
      </w:r>
      <w:r>
        <w:rPr>
          <w:rFonts w:hint="eastAsia" w:ascii="宋体" w:hAnsi="宋体" w:cs="仿宋_GB2312"/>
          <w:kern w:val="0"/>
          <w:sz w:val="24"/>
          <w:lang w:val="zh-CN"/>
        </w:rPr>
        <w:t>日</w:t>
      </w:r>
    </w:p>
    <w:p w14:paraId="5688D5D8">
      <w:pPr>
        <w:snapToGrid w:val="0"/>
        <w:spacing w:line="440" w:lineRule="exact"/>
        <w:textAlignment w:val="baseline"/>
        <w:rPr>
          <w:rFonts w:ascii="宋体"/>
          <w:sz w:val="24"/>
          <w:szCs w:val="24"/>
        </w:rPr>
      </w:pPr>
      <w:bookmarkStart w:id="27" w:name="_Toc302025166"/>
      <w:bookmarkStart w:id="28" w:name="_Toc297472826"/>
      <w:bookmarkStart w:id="29" w:name="_Toc3780"/>
      <w:bookmarkStart w:id="30" w:name="_Toc3918"/>
      <w:bookmarkStart w:id="31" w:name="_Toc306864840"/>
      <w:bookmarkStart w:id="32" w:name="_Toc297472058"/>
      <w:bookmarkStart w:id="33" w:name="_Toc26930"/>
      <w:bookmarkStart w:id="34" w:name="_Toc7553"/>
      <w:bookmarkStart w:id="35" w:name="_Toc318898950"/>
      <w:r>
        <w:rPr>
          <w:rFonts w:hint="eastAsia" w:ascii="宋体" w:hAnsi="宋体"/>
          <w:sz w:val="24"/>
          <w:szCs w:val="24"/>
        </w:rPr>
        <w:t>注：未按照本投标</w:t>
      </w:r>
      <w:r>
        <w:rPr>
          <w:rFonts w:hint="eastAsia" w:ascii="宋体" w:hAnsi="宋体" w:cs="宋体"/>
          <w:kern w:val="0"/>
          <w:sz w:val="24"/>
          <w:szCs w:val="24"/>
        </w:rPr>
        <w:t>响应</w:t>
      </w:r>
      <w:r>
        <w:rPr>
          <w:rFonts w:hint="eastAsia" w:ascii="宋体" w:hAnsi="宋体"/>
          <w:sz w:val="24"/>
          <w:szCs w:val="24"/>
        </w:rPr>
        <w:t>函要求填报的将被视为非实质性响应投标，从而可能导致</w:t>
      </w:r>
      <w:bookmarkEnd w:id="27"/>
      <w:bookmarkEnd w:id="28"/>
      <w:bookmarkEnd w:id="29"/>
      <w:bookmarkEnd w:id="30"/>
      <w:bookmarkEnd w:id="31"/>
      <w:bookmarkEnd w:id="32"/>
      <w:bookmarkEnd w:id="33"/>
      <w:bookmarkEnd w:id="34"/>
      <w:bookmarkEnd w:id="35"/>
      <w:bookmarkStart w:id="36" w:name="_Toc30676"/>
      <w:bookmarkStart w:id="37" w:name="_Toc297472827"/>
      <w:bookmarkStart w:id="38" w:name="_Toc306864841"/>
      <w:bookmarkStart w:id="39" w:name="_Toc23913"/>
      <w:bookmarkStart w:id="40" w:name="_Toc297472059"/>
      <w:bookmarkStart w:id="41" w:name="_Toc8364"/>
      <w:bookmarkStart w:id="42" w:name="_Toc15068"/>
      <w:bookmarkStart w:id="43" w:name="_Toc318898951"/>
      <w:bookmarkStart w:id="44" w:name="_Toc302025167"/>
      <w:r>
        <w:rPr>
          <w:rFonts w:hint="eastAsia" w:ascii="宋体" w:hAnsi="宋体"/>
          <w:sz w:val="24"/>
          <w:szCs w:val="24"/>
        </w:rPr>
        <w:t>该</w:t>
      </w:r>
      <w:r>
        <w:rPr>
          <w:rFonts w:hint="eastAsia" w:ascii="宋体" w:hAnsi="宋体"/>
          <w:sz w:val="24"/>
        </w:rPr>
        <w:t>投标被拒绝。</w:t>
      </w:r>
      <w:bookmarkEnd w:id="36"/>
      <w:bookmarkEnd w:id="37"/>
      <w:bookmarkEnd w:id="38"/>
      <w:bookmarkEnd w:id="39"/>
      <w:bookmarkEnd w:id="40"/>
      <w:bookmarkEnd w:id="41"/>
      <w:bookmarkEnd w:id="42"/>
      <w:bookmarkEnd w:id="43"/>
      <w:bookmarkEnd w:id="44"/>
    </w:p>
    <w:p w14:paraId="38D39D65">
      <w:pPr>
        <w:snapToGrid w:val="0"/>
        <w:spacing w:line="440" w:lineRule="exact"/>
        <w:textAlignment w:val="baseline"/>
        <w:rPr>
          <w:rFonts w:ascii="宋体"/>
          <w:sz w:val="24"/>
        </w:rPr>
      </w:pPr>
    </w:p>
    <w:p w14:paraId="4D257D7F">
      <w:pPr>
        <w:snapToGrid w:val="0"/>
        <w:spacing w:line="440" w:lineRule="exact"/>
        <w:textAlignment w:val="baseline"/>
        <w:rPr>
          <w:rFonts w:ascii="宋体"/>
          <w:sz w:val="24"/>
        </w:rPr>
      </w:pPr>
    </w:p>
    <w:p w14:paraId="2F7A2F73">
      <w:pPr>
        <w:pStyle w:val="16"/>
        <w:snapToGrid w:val="0"/>
        <w:ind w:firstLine="464"/>
        <w:textAlignment w:val="baseline"/>
        <w:rPr>
          <w:sz w:val="24"/>
        </w:rPr>
      </w:pPr>
    </w:p>
    <w:p w14:paraId="4EB58751">
      <w:pPr>
        <w:pStyle w:val="16"/>
        <w:snapToGrid w:val="0"/>
        <w:ind w:firstLine="464"/>
        <w:textAlignment w:val="baseline"/>
        <w:rPr>
          <w:sz w:val="24"/>
        </w:rPr>
      </w:pPr>
    </w:p>
    <w:p w14:paraId="78ACB8A9">
      <w:pPr>
        <w:pStyle w:val="16"/>
        <w:snapToGrid w:val="0"/>
        <w:ind w:firstLine="464"/>
        <w:textAlignment w:val="baseline"/>
        <w:rPr>
          <w:sz w:val="24"/>
        </w:rPr>
      </w:pPr>
    </w:p>
    <w:p w14:paraId="68809592">
      <w:pPr>
        <w:pStyle w:val="16"/>
        <w:snapToGrid w:val="0"/>
        <w:ind w:firstLine="464"/>
        <w:textAlignment w:val="baseline"/>
        <w:rPr>
          <w:sz w:val="24"/>
        </w:rPr>
      </w:pPr>
    </w:p>
    <w:p w14:paraId="2D845572">
      <w:pPr>
        <w:pStyle w:val="16"/>
        <w:snapToGrid w:val="0"/>
        <w:ind w:firstLine="464"/>
        <w:textAlignment w:val="baseline"/>
        <w:rPr>
          <w:sz w:val="24"/>
        </w:rPr>
      </w:pPr>
    </w:p>
    <w:p w14:paraId="5D78F57E">
      <w:pPr>
        <w:pStyle w:val="16"/>
        <w:snapToGrid w:val="0"/>
        <w:ind w:firstLine="464"/>
        <w:textAlignment w:val="baseline"/>
        <w:rPr>
          <w:sz w:val="24"/>
        </w:rPr>
      </w:pPr>
    </w:p>
    <w:p w14:paraId="67FCB18F">
      <w:pPr>
        <w:pStyle w:val="16"/>
        <w:snapToGrid w:val="0"/>
        <w:ind w:firstLine="464"/>
        <w:textAlignment w:val="baseline"/>
        <w:rPr>
          <w:sz w:val="24"/>
        </w:rPr>
      </w:pPr>
    </w:p>
    <w:p w14:paraId="52A22222">
      <w:pPr>
        <w:pStyle w:val="16"/>
        <w:snapToGrid w:val="0"/>
        <w:ind w:firstLine="464"/>
        <w:textAlignment w:val="baseline"/>
        <w:rPr>
          <w:sz w:val="24"/>
        </w:rPr>
      </w:pPr>
    </w:p>
    <w:p w14:paraId="63580296">
      <w:pPr>
        <w:pStyle w:val="16"/>
        <w:snapToGrid w:val="0"/>
        <w:ind w:firstLine="464"/>
        <w:textAlignment w:val="baseline"/>
        <w:rPr>
          <w:sz w:val="24"/>
        </w:rPr>
      </w:pPr>
    </w:p>
    <w:p w14:paraId="3AF0AF56">
      <w:pPr>
        <w:snapToGrid w:val="0"/>
        <w:spacing w:line="360" w:lineRule="auto"/>
        <w:ind w:firstLine="643"/>
        <w:jc w:val="center"/>
        <w:textAlignment w:val="baseline"/>
        <w:rPr>
          <w:rFonts w:ascii="宋体" w:hAnsi="宋体"/>
          <w:b/>
          <w:kern w:val="0"/>
          <w:sz w:val="32"/>
          <w:szCs w:val="32"/>
        </w:rPr>
      </w:pPr>
    </w:p>
    <w:p w14:paraId="66D838F0">
      <w:pPr>
        <w:snapToGrid w:val="0"/>
        <w:ind w:firstLine="643"/>
        <w:textAlignment w:val="baseline"/>
        <w:rPr>
          <w:rFonts w:ascii="宋体" w:hAnsi="宋体"/>
          <w:b/>
          <w:kern w:val="0"/>
          <w:sz w:val="32"/>
          <w:szCs w:val="32"/>
        </w:rPr>
      </w:pPr>
      <w:r>
        <w:rPr>
          <w:rFonts w:hint="eastAsia" w:ascii="宋体" w:hAnsi="宋体"/>
          <w:b/>
          <w:kern w:val="0"/>
          <w:sz w:val="32"/>
          <w:szCs w:val="32"/>
        </w:rPr>
        <w:br w:type="page"/>
      </w:r>
    </w:p>
    <w:p w14:paraId="713EB25B">
      <w:pPr>
        <w:snapToGrid w:val="0"/>
        <w:spacing w:line="360" w:lineRule="auto"/>
        <w:jc w:val="center"/>
        <w:textAlignment w:val="baseline"/>
        <w:rPr>
          <w:rFonts w:ascii="宋体"/>
          <w:b/>
          <w:kern w:val="0"/>
          <w:sz w:val="32"/>
          <w:szCs w:val="32"/>
        </w:rPr>
      </w:pPr>
      <w:r>
        <w:rPr>
          <w:rFonts w:hint="eastAsia" w:ascii="宋体" w:hAnsi="宋体"/>
          <w:b/>
          <w:kern w:val="0"/>
          <w:sz w:val="32"/>
          <w:szCs w:val="32"/>
        </w:rPr>
        <w:t>二、开标一览表</w:t>
      </w:r>
    </w:p>
    <w:p w14:paraId="489D59F8">
      <w:pPr>
        <w:pStyle w:val="16"/>
        <w:snapToGrid w:val="0"/>
        <w:ind w:left="420" w:firstLine="344"/>
        <w:textAlignment w:val="baseline"/>
      </w:pPr>
    </w:p>
    <w:p w14:paraId="39349C55">
      <w:pPr>
        <w:snapToGrid w:val="0"/>
        <w:spacing w:line="440" w:lineRule="exact"/>
        <w:ind w:firstLine="720" w:firstLineChars="300"/>
        <w:textAlignment w:val="baseline"/>
        <w:rPr>
          <w:rFonts w:ascii="宋体"/>
          <w:kern w:val="0"/>
          <w:sz w:val="24"/>
        </w:rPr>
      </w:pPr>
      <w:r>
        <w:rPr>
          <w:rFonts w:hint="eastAsia" w:ascii="宋体" w:hAnsi="宋体"/>
          <w:kern w:val="0"/>
          <w:sz w:val="24"/>
        </w:rPr>
        <w:t>项目名称：</w:t>
      </w:r>
      <w:r>
        <w:rPr>
          <w:rFonts w:ascii="宋体" w:hAnsi="宋体"/>
          <w:kern w:val="0"/>
          <w:sz w:val="24"/>
        </w:rPr>
        <w:t xml:space="preserve">                                 </w:t>
      </w:r>
      <w:r>
        <w:rPr>
          <w:rFonts w:hint="eastAsia" w:ascii="宋体" w:hAnsi="宋体"/>
          <w:kern w:val="0"/>
          <w:sz w:val="24"/>
        </w:rPr>
        <w:t>招标编号：</w:t>
      </w:r>
    </w:p>
    <w:tbl>
      <w:tblPr>
        <w:tblStyle w:val="38"/>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653"/>
        <w:gridCol w:w="2030"/>
        <w:gridCol w:w="3090"/>
        <w:gridCol w:w="814"/>
      </w:tblGrid>
      <w:tr w14:paraId="6DCA5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47" w:type="dxa"/>
            <w:vAlign w:val="center"/>
          </w:tcPr>
          <w:p w14:paraId="3861D9A1">
            <w:pPr>
              <w:snapToGrid w:val="0"/>
              <w:spacing w:line="400" w:lineRule="exact"/>
              <w:jc w:val="center"/>
              <w:rPr>
                <w:rFonts w:ascii="Arial" w:hAnsi="Arial" w:cs="Arial"/>
                <w:b/>
              </w:rPr>
            </w:pPr>
            <w:r>
              <w:rPr>
                <w:rFonts w:ascii="Arial" w:hAnsi="宋体" w:cs="Arial"/>
                <w:b/>
              </w:rPr>
              <w:t>序号</w:t>
            </w:r>
          </w:p>
        </w:tc>
        <w:tc>
          <w:tcPr>
            <w:tcW w:w="2653" w:type="dxa"/>
            <w:vAlign w:val="center"/>
          </w:tcPr>
          <w:p w14:paraId="185D3118">
            <w:pPr>
              <w:snapToGrid w:val="0"/>
              <w:spacing w:line="400" w:lineRule="exact"/>
              <w:jc w:val="center"/>
              <w:rPr>
                <w:rFonts w:ascii="Arial" w:hAnsi="Arial" w:cs="Arial"/>
                <w:b/>
              </w:rPr>
            </w:pPr>
            <w:r>
              <w:rPr>
                <w:rFonts w:ascii="Arial" w:hAnsi="宋体" w:cs="Arial"/>
                <w:b/>
              </w:rPr>
              <w:t>标项</w:t>
            </w:r>
            <w:r>
              <w:rPr>
                <w:rFonts w:hint="eastAsia" w:ascii="Arial" w:hAnsi="宋体" w:cs="Arial"/>
                <w:b/>
              </w:rPr>
              <w:t>名称</w:t>
            </w:r>
          </w:p>
        </w:tc>
        <w:tc>
          <w:tcPr>
            <w:tcW w:w="2030" w:type="dxa"/>
            <w:vAlign w:val="center"/>
          </w:tcPr>
          <w:p w14:paraId="14C51562">
            <w:pPr>
              <w:snapToGrid w:val="0"/>
              <w:spacing w:line="400" w:lineRule="exact"/>
              <w:jc w:val="both"/>
              <w:rPr>
                <w:rFonts w:ascii="Arial" w:hAnsi="宋体" w:cs="Arial"/>
                <w:b/>
              </w:rPr>
            </w:pPr>
            <w:r>
              <w:rPr>
                <w:rFonts w:hint="eastAsia" w:ascii="Arial" w:hAnsi="宋体" w:cs="Arial"/>
                <w:b/>
                <w:lang w:val="en-US" w:eastAsia="zh-CN"/>
              </w:rPr>
              <w:t>房间类型</w:t>
            </w:r>
          </w:p>
        </w:tc>
        <w:tc>
          <w:tcPr>
            <w:tcW w:w="3090" w:type="dxa"/>
            <w:vAlign w:val="center"/>
          </w:tcPr>
          <w:p w14:paraId="71688871">
            <w:pPr>
              <w:snapToGrid w:val="0"/>
              <w:spacing w:line="400" w:lineRule="exact"/>
              <w:jc w:val="center"/>
              <w:rPr>
                <w:rFonts w:hint="default" w:ascii="Arial" w:hAnsi="宋体" w:cs="Arial"/>
                <w:b/>
                <w:lang w:val="en-US" w:eastAsia="zh-CN"/>
              </w:rPr>
            </w:pPr>
            <w:r>
              <w:rPr>
                <w:rFonts w:hint="eastAsia" w:ascii="Arial" w:hAnsi="宋体" w:cs="Arial"/>
                <w:b/>
                <w:lang w:val="en-US" w:eastAsia="zh-CN"/>
              </w:rPr>
              <w:t>投标单价报价（元/间/月）</w:t>
            </w:r>
          </w:p>
        </w:tc>
        <w:tc>
          <w:tcPr>
            <w:tcW w:w="814" w:type="dxa"/>
            <w:vAlign w:val="center"/>
          </w:tcPr>
          <w:p w14:paraId="6C6F7CCB">
            <w:pPr>
              <w:snapToGrid w:val="0"/>
              <w:spacing w:line="400" w:lineRule="exact"/>
              <w:jc w:val="center"/>
              <w:rPr>
                <w:rFonts w:ascii="Arial" w:hAnsi="宋体" w:cs="Arial"/>
                <w:b/>
              </w:rPr>
            </w:pPr>
            <w:r>
              <w:rPr>
                <w:rFonts w:hint="eastAsia" w:ascii="Arial" w:hAnsi="宋体" w:cs="Arial"/>
                <w:b/>
              </w:rPr>
              <w:t>备注</w:t>
            </w:r>
          </w:p>
        </w:tc>
      </w:tr>
      <w:tr w14:paraId="157F1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647" w:type="dxa"/>
            <w:vMerge w:val="restart"/>
            <w:vAlign w:val="center"/>
          </w:tcPr>
          <w:p w14:paraId="3C788075">
            <w:pPr>
              <w:widowControl/>
              <w:jc w:val="center"/>
              <w:rPr>
                <w:rFonts w:ascii="Arial" w:hAnsi="Arial" w:cs="Arial"/>
                <w:kern w:val="0"/>
                <w:szCs w:val="21"/>
              </w:rPr>
            </w:pPr>
            <w:r>
              <w:rPr>
                <w:rFonts w:ascii="Arial" w:hAnsi="Arial" w:cs="Arial"/>
                <w:kern w:val="0"/>
                <w:szCs w:val="21"/>
              </w:rPr>
              <w:t>1</w:t>
            </w:r>
          </w:p>
        </w:tc>
        <w:tc>
          <w:tcPr>
            <w:tcW w:w="2653" w:type="dxa"/>
            <w:vMerge w:val="restart"/>
            <w:vAlign w:val="center"/>
          </w:tcPr>
          <w:p w14:paraId="28F58207">
            <w:pPr>
              <w:widowControl/>
              <w:snapToGrid w:val="0"/>
              <w:spacing w:line="400" w:lineRule="exact"/>
              <w:jc w:val="left"/>
              <w:rPr>
                <w:rFonts w:hint="eastAsia" w:ascii="宋体" w:hAnsi="宋体" w:cs="宋体"/>
                <w:b w:val="0"/>
                <w:i w:val="0"/>
                <w:iCs w:val="0"/>
                <w:sz w:val="24"/>
                <w:szCs w:val="24"/>
                <w:highlight w:val="none"/>
              </w:rPr>
            </w:pPr>
            <w:r>
              <w:rPr>
                <w:rFonts w:hint="eastAsia" w:ascii="宋体" w:hAnsi="宋体" w:cs="宋体"/>
                <w:sz w:val="24"/>
                <w:szCs w:val="24"/>
                <w:highlight w:val="none"/>
                <w:lang w:eastAsia="zh-CN"/>
              </w:rPr>
              <w:t>临平新城九乔人才专项租赁住房（荟杰公寓）运营管理单位采购项目</w:t>
            </w:r>
          </w:p>
        </w:tc>
        <w:tc>
          <w:tcPr>
            <w:tcW w:w="2030" w:type="dxa"/>
            <w:vMerge w:val="restart"/>
            <w:vAlign w:val="center"/>
          </w:tcPr>
          <w:p w14:paraId="51498BD2">
            <w:pPr>
              <w:widowControl/>
              <w:snapToGrid w:val="0"/>
              <w:spacing w:before="0" w:after="0" w:line="400" w:lineRule="exact"/>
              <w:ind w:firstLine="0" w:firstLineChars="0"/>
              <w:jc w:val="left"/>
              <w:rPr>
                <w:rFonts w:hint="eastAsia" w:ascii="宋体" w:hAnsi="宋体" w:cs="宋体"/>
                <w:kern w:val="2"/>
                <w:sz w:val="24"/>
                <w:szCs w:val="24"/>
                <w:highlight w:val="none"/>
              </w:rPr>
            </w:pPr>
            <w:r>
              <w:rPr>
                <w:rFonts w:hint="eastAsia" w:ascii="宋体" w:hAnsi="宋体" w:cs="宋体"/>
                <w:sz w:val="24"/>
                <w:szCs w:val="24"/>
                <w:highlight w:val="none"/>
              </w:rPr>
              <w:t>已出租的房屋运营管理费用</w:t>
            </w:r>
          </w:p>
        </w:tc>
        <w:tc>
          <w:tcPr>
            <w:tcW w:w="3090" w:type="dxa"/>
            <w:vAlign w:val="center"/>
          </w:tcPr>
          <w:p w14:paraId="2813DBD3">
            <w:pPr>
              <w:widowControl/>
              <w:snapToGrid w:val="0"/>
              <w:spacing w:line="400" w:lineRule="exact"/>
              <w:jc w:val="both"/>
              <w:rPr>
                <w:rFonts w:hint="default" w:ascii="Arial" w:hAnsi="宋体" w:cs="Arial"/>
                <w:kern w:val="0"/>
                <w:szCs w:val="21"/>
                <w:lang w:val="en-US" w:eastAsia="zh-CN"/>
              </w:rPr>
            </w:pPr>
            <w:r>
              <w:rPr>
                <w:rFonts w:hint="eastAsia" w:ascii="Arial" w:hAnsi="宋体" w:cs="Arial"/>
                <w:kern w:val="0"/>
                <w:szCs w:val="21"/>
                <w:lang w:val="en-US" w:eastAsia="zh-CN"/>
              </w:rPr>
              <w:t>小写：</w:t>
            </w:r>
          </w:p>
        </w:tc>
        <w:tc>
          <w:tcPr>
            <w:tcW w:w="814" w:type="dxa"/>
            <w:vAlign w:val="center"/>
          </w:tcPr>
          <w:p w14:paraId="706D56FD">
            <w:pPr>
              <w:snapToGrid w:val="0"/>
              <w:spacing w:line="400" w:lineRule="exact"/>
              <w:jc w:val="center"/>
              <w:rPr>
                <w:rFonts w:ascii="Arial" w:hAnsi="Arial" w:cs="Arial"/>
                <w:b/>
              </w:rPr>
            </w:pPr>
          </w:p>
        </w:tc>
      </w:tr>
      <w:tr w14:paraId="1B12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647" w:type="dxa"/>
            <w:vMerge w:val="continue"/>
            <w:vAlign w:val="center"/>
          </w:tcPr>
          <w:p w14:paraId="00A133C4">
            <w:pPr>
              <w:widowControl/>
              <w:jc w:val="center"/>
              <w:rPr>
                <w:rFonts w:ascii="Arial" w:hAnsi="Arial" w:cs="Arial"/>
                <w:kern w:val="0"/>
                <w:szCs w:val="21"/>
              </w:rPr>
            </w:pPr>
          </w:p>
        </w:tc>
        <w:tc>
          <w:tcPr>
            <w:tcW w:w="2653" w:type="dxa"/>
            <w:vMerge w:val="continue"/>
            <w:vAlign w:val="center"/>
          </w:tcPr>
          <w:p w14:paraId="662E129A">
            <w:pPr>
              <w:widowControl/>
              <w:snapToGrid w:val="0"/>
              <w:spacing w:line="400" w:lineRule="exact"/>
              <w:jc w:val="center"/>
              <w:rPr>
                <w:rFonts w:hint="default" w:ascii="Arial" w:hAnsi="Arial" w:cs="Arial"/>
                <w:lang w:val="en-US"/>
              </w:rPr>
            </w:pPr>
          </w:p>
        </w:tc>
        <w:tc>
          <w:tcPr>
            <w:tcW w:w="2030" w:type="dxa"/>
            <w:vMerge w:val="continue"/>
            <w:vAlign w:val="center"/>
          </w:tcPr>
          <w:p w14:paraId="47A4B8F4">
            <w:pPr>
              <w:spacing w:before="120" w:after="120"/>
              <w:ind w:firstLine="0" w:firstLineChars="0"/>
              <w:rPr>
                <w:rFonts w:hint="eastAsia" w:ascii="Arial" w:hAnsi="宋体" w:cs="Arial"/>
                <w:kern w:val="0"/>
                <w:szCs w:val="21"/>
                <w:highlight w:val="none"/>
              </w:rPr>
            </w:pPr>
          </w:p>
        </w:tc>
        <w:tc>
          <w:tcPr>
            <w:tcW w:w="3090" w:type="dxa"/>
            <w:vAlign w:val="center"/>
          </w:tcPr>
          <w:p w14:paraId="51DE6AF1">
            <w:pPr>
              <w:widowControl/>
              <w:snapToGrid w:val="0"/>
              <w:spacing w:line="400" w:lineRule="exact"/>
              <w:jc w:val="both"/>
              <w:rPr>
                <w:rFonts w:hint="eastAsia" w:ascii="Times New Roman" w:hAnsi="Times New Roman" w:eastAsia="宋体" w:cs="Times New Roman"/>
                <w:szCs w:val="21"/>
              </w:rPr>
            </w:pPr>
            <w:r>
              <w:rPr>
                <w:rFonts w:hint="eastAsia" w:ascii="Arial" w:hAnsi="宋体" w:cs="Arial"/>
                <w:kern w:val="0"/>
                <w:szCs w:val="21"/>
                <w:lang w:val="en-US" w:eastAsia="zh-CN"/>
              </w:rPr>
              <w:t>大写：</w:t>
            </w:r>
          </w:p>
        </w:tc>
        <w:tc>
          <w:tcPr>
            <w:tcW w:w="814" w:type="dxa"/>
            <w:vAlign w:val="center"/>
          </w:tcPr>
          <w:p w14:paraId="4910CAF2">
            <w:pPr>
              <w:snapToGrid w:val="0"/>
              <w:spacing w:line="400" w:lineRule="exact"/>
              <w:jc w:val="center"/>
              <w:rPr>
                <w:rFonts w:hint="eastAsia" w:ascii="宋体" w:hAnsi="宋体" w:cs="宋体"/>
                <w:sz w:val="24"/>
                <w:szCs w:val="24"/>
              </w:rPr>
            </w:pPr>
          </w:p>
        </w:tc>
      </w:tr>
    </w:tbl>
    <w:p w14:paraId="121C30E4">
      <w:pPr>
        <w:shd w:val="clear" w:color="auto" w:fill="FFFFFF"/>
        <w:snapToGrid w:val="0"/>
        <w:spacing w:line="360" w:lineRule="auto"/>
        <w:ind w:firstLine="480"/>
        <w:textAlignment w:val="baseline"/>
        <w:rPr>
          <w:rFonts w:ascii="宋体" w:hAnsi="宋体" w:cs="宋体"/>
          <w:kern w:val="0"/>
          <w:sz w:val="24"/>
          <w:lang w:val="zh-CN"/>
        </w:rPr>
      </w:pPr>
      <w:r>
        <w:rPr>
          <w:rFonts w:hint="eastAsia" w:ascii="宋体" w:hAnsi="宋体" w:cs="宋体"/>
          <w:kern w:val="0"/>
          <w:sz w:val="24"/>
        </w:rPr>
        <w:t>1</w:t>
      </w:r>
      <w:r>
        <w:rPr>
          <w:rFonts w:hint="eastAsia" w:ascii="宋体" w:hAnsi="宋体" w:cs="宋体"/>
          <w:kern w:val="0"/>
          <w:sz w:val="24"/>
          <w:lang w:val="zh-CN"/>
        </w:rPr>
        <w:t>、本投标文件及其所附文件涵盖了我方要约的全部内容。</w:t>
      </w:r>
    </w:p>
    <w:p w14:paraId="151A422A">
      <w:pPr>
        <w:shd w:val="clear" w:color="auto" w:fill="FFFFFF"/>
        <w:snapToGrid w:val="0"/>
        <w:spacing w:line="360" w:lineRule="auto"/>
        <w:ind w:firstLine="480"/>
        <w:textAlignment w:val="baseline"/>
        <w:rPr>
          <w:rFonts w:ascii="宋体" w:hAnsi="宋体" w:cs="宋体"/>
          <w:kern w:val="0"/>
          <w:sz w:val="24"/>
        </w:rPr>
      </w:pPr>
      <w:r>
        <w:rPr>
          <w:rFonts w:hint="eastAsia" w:ascii="宋体" w:hAnsi="宋体" w:cs="宋体"/>
          <w:kern w:val="0"/>
          <w:sz w:val="24"/>
          <w:lang w:val="zh-CN"/>
        </w:rPr>
        <w:t>(1)我方要约有效期为自投标截止之日起</w:t>
      </w:r>
      <w:r>
        <w:rPr>
          <w:rFonts w:hint="eastAsia" w:ascii="宋体" w:hAnsi="宋体" w:cs="宋体"/>
          <w:kern w:val="0"/>
          <w:sz w:val="24"/>
          <w:lang w:val="en-US" w:eastAsia="zh-CN"/>
        </w:rPr>
        <w:t>60</w:t>
      </w:r>
      <w:r>
        <w:rPr>
          <w:rFonts w:hint="eastAsia" w:ascii="宋体" w:hAnsi="宋体" w:cs="宋体"/>
          <w:kern w:val="0"/>
          <w:sz w:val="24"/>
          <w:lang w:val="zh-CN"/>
        </w:rPr>
        <w:t>天；</w:t>
      </w:r>
    </w:p>
    <w:p w14:paraId="3FD01F24">
      <w:pPr>
        <w:shd w:val="clear" w:color="auto" w:fill="FFFFFF"/>
        <w:snapToGrid w:val="0"/>
        <w:spacing w:line="360" w:lineRule="auto"/>
        <w:ind w:firstLine="480"/>
        <w:textAlignment w:val="baseline"/>
        <w:rPr>
          <w:rFonts w:ascii="宋体" w:hAnsi="宋体" w:cs="宋体"/>
          <w:kern w:val="0"/>
          <w:sz w:val="24"/>
          <w:lang w:val="zh-CN"/>
        </w:rPr>
      </w:pPr>
      <w:r>
        <w:rPr>
          <w:rFonts w:hint="eastAsia" w:ascii="宋体" w:hAnsi="宋体" w:cs="宋体"/>
          <w:kern w:val="0"/>
          <w:sz w:val="24"/>
          <w:lang w:val="zh-CN"/>
        </w:rPr>
        <w:t>(2)在投标有效标期内，我方受投标文件之价目表上我方要约金额的约束。</w:t>
      </w:r>
    </w:p>
    <w:p w14:paraId="4BE48D02">
      <w:pPr>
        <w:snapToGrid w:val="0"/>
        <w:spacing w:line="440" w:lineRule="exact"/>
        <w:ind w:firstLine="5760" w:firstLineChars="2400"/>
        <w:jc w:val="right"/>
        <w:textAlignment w:val="baseline"/>
        <w:rPr>
          <w:rFonts w:ascii="宋体" w:cs="仿宋_GB2312"/>
          <w:kern w:val="0"/>
          <w:sz w:val="24"/>
        </w:rPr>
      </w:pPr>
    </w:p>
    <w:p w14:paraId="3F0FAC67">
      <w:pPr>
        <w:pStyle w:val="15"/>
        <w:snapToGrid w:val="0"/>
        <w:textAlignment w:val="baseline"/>
        <w:rPr>
          <w:rFonts w:ascii="宋体" w:cs="仿宋_GB2312"/>
          <w:kern w:val="0"/>
          <w:sz w:val="24"/>
        </w:rPr>
      </w:pPr>
    </w:p>
    <w:p w14:paraId="34D7FC95">
      <w:pPr>
        <w:pStyle w:val="58"/>
        <w:snapToGrid w:val="0"/>
        <w:textAlignment w:val="baseline"/>
      </w:pPr>
    </w:p>
    <w:p w14:paraId="5E4CFC46">
      <w:pPr>
        <w:pStyle w:val="15"/>
        <w:snapToGrid w:val="0"/>
        <w:textAlignment w:val="baseline"/>
        <w:rPr>
          <w:rFonts w:ascii="宋体" w:cs="仿宋_GB2312"/>
          <w:kern w:val="0"/>
          <w:sz w:val="24"/>
        </w:rPr>
      </w:pPr>
    </w:p>
    <w:p w14:paraId="2398EE28">
      <w:pPr>
        <w:snapToGrid w:val="0"/>
        <w:spacing w:line="360" w:lineRule="auto"/>
        <w:ind w:firstLine="5760" w:firstLineChars="2400"/>
        <w:jc w:val="right"/>
        <w:textAlignment w:val="baseline"/>
        <w:rPr>
          <w:rFonts w:ascii="宋体"/>
          <w:kern w:val="0"/>
          <w:sz w:val="24"/>
        </w:rPr>
      </w:pPr>
      <w:r>
        <w:rPr>
          <w:rFonts w:hint="eastAsia" w:ascii="宋体" w:hAnsi="宋体" w:cs="仿宋_GB2312"/>
          <w:kern w:val="0"/>
          <w:sz w:val="24"/>
          <w:lang w:val="zh-CN"/>
        </w:rPr>
        <w:t>投标人（公章）：</w:t>
      </w:r>
      <w:r>
        <w:rPr>
          <w:rFonts w:ascii="宋体" w:hAnsi="宋体" w:cs="仿宋_GB2312"/>
          <w:kern w:val="0"/>
          <w:sz w:val="24"/>
        </w:rPr>
        <w:t xml:space="preserve">  </w:t>
      </w:r>
    </w:p>
    <w:p w14:paraId="4BE4E64A">
      <w:pPr>
        <w:snapToGrid w:val="0"/>
        <w:spacing w:line="360" w:lineRule="auto"/>
        <w:jc w:val="right"/>
        <w:textAlignment w:val="baseline"/>
        <w:rPr>
          <w:rFonts w:ascii="宋体" w:cs="仿宋_GB2312"/>
          <w:kern w:val="0"/>
          <w:sz w:val="24"/>
        </w:rPr>
      </w:pPr>
      <w:r>
        <w:rPr>
          <w:rFonts w:hint="eastAsia" w:ascii="宋体" w:hAnsi="宋体" w:cs="仿宋_GB2312"/>
          <w:kern w:val="0"/>
          <w:sz w:val="24"/>
          <w:lang w:val="zh-CN"/>
        </w:rPr>
        <w:t>法定代表人或授权代表（签字）：</w:t>
      </w:r>
      <w:r>
        <w:rPr>
          <w:rFonts w:ascii="宋体" w:hAnsi="宋体" w:cs="仿宋_GB2312"/>
          <w:kern w:val="0"/>
          <w:sz w:val="24"/>
        </w:rPr>
        <w:t xml:space="preserve">  </w:t>
      </w:r>
    </w:p>
    <w:p w14:paraId="4F63D6A9">
      <w:pPr>
        <w:pStyle w:val="19"/>
        <w:snapToGrid w:val="0"/>
        <w:spacing w:line="360" w:lineRule="auto"/>
        <w:ind w:firstLine="420"/>
        <w:jc w:val="right"/>
        <w:textAlignment w:val="baseline"/>
        <w:rPr>
          <w:rFonts w:hAnsi="宋体" w:cs="仿宋_GB2312"/>
          <w:sz w:val="24"/>
        </w:rPr>
      </w:pPr>
      <w:r>
        <w:rPr>
          <w:rFonts w:hint="eastAsia" w:hAnsi="宋体" w:cs="仿宋_GB2312"/>
          <w:sz w:val="24"/>
          <w:lang w:val="zh-CN"/>
        </w:rPr>
        <w:t>日期：</w:t>
      </w:r>
      <w:r>
        <w:rPr>
          <w:rFonts w:hAnsi="宋体" w:cs="仿宋_GB2312"/>
          <w:sz w:val="24"/>
          <w:lang w:val="zh-CN"/>
        </w:rPr>
        <w:t xml:space="preserve">20  </w:t>
      </w:r>
      <w:r>
        <w:rPr>
          <w:rFonts w:hint="eastAsia" w:hAnsi="宋体" w:cs="仿宋_GB2312"/>
          <w:sz w:val="24"/>
          <w:lang w:val="zh-CN"/>
        </w:rPr>
        <w:t>年</w:t>
      </w:r>
      <w:r>
        <w:rPr>
          <w:rFonts w:hAnsi="宋体" w:cs="仿宋_GB2312"/>
          <w:sz w:val="24"/>
          <w:lang w:val="zh-CN"/>
        </w:rPr>
        <w:t xml:space="preserve"> </w:t>
      </w:r>
      <w:r>
        <w:rPr>
          <w:rFonts w:hint="eastAsia" w:hAnsi="宋体" w:cs="仿宋_GB2312"/>
          <w:sz w:val="24"/>
          <w:lang w:val="zh-CN"/>
        </w:rPr>
        <w:t>月</w:t>
      </w:r>
      <w:r>
        <w:rPr>
          <w:rFonts w:hAnsi="宋体" w:cs="仿宋_GB2312"/>
          <w:sz w:val="24"/>
          <w:lang w:val="zh-CN"/>
        </w:rPr>
        <w:t xml:space="preserve">  </w:t>
      </w:r>
      <w:r>
        <w:rPr>
          <w:rFonts w:hint="eastAsia" w:hAnsi="宋体" w:cs="仿宋_GB2312"/>
          <w:sz w:val="24"/>
          <w:lang w:val="zh-CN"/>
        </w:rPr>
        <w:t>日</w:t>
      </w:r>
      <w:r>
        <w:rPr>
          <w:rFonts w:hAnsi="宋体" w:cs="仿宋_GB2312"/>
          <w:sz w:val="24"/>
        </w:rPr>
        <w:t xml:space="preserve">   </w:t>
      </w:r>
    </w:p>
    <w:p w14:paraId="502D277B">
      <w:pPr>
        <w:snapToGrid w:val="0"/>
        <w:spacing w:line="440" w:lineRule="exact"/>
        <w:jc w:val="center"/>
        <w:textAlignment w:val="baseline"/>
        <w:rPr>
          <w:rFonts w:ascii="宋体"/>
          <w:b/>
          <w:kern w:val="0"/>
          <w:sz w:val="24"/>
        </w:rPr>
      </w:pPr>
    </w:p>
    <w:p w14:paraId="372F46D9">
      <w:pPr>
        <w:snapToGrid w:val="0"/>
        <w:spacing w:line="440" w:lineRule="exact"/>
        <w:jc w:val="center"/>
        <w:textAlignment w:val="baseline"/>
        <w:rPr>
          <w:rFonts w:ascii="宋体"/>
          <w:b/>
          <w:kern w:val="0"/>
          <w:sz w:val="24"/>
        </w:rPr>
      </w:pPr>
    </w:p>
    <w:p w14:paraId="27FBDD35">
      <w:pPr>
        <w:snapToGrid w:val="0"/>
        <w:spacing w:line="440" w:lineRule="exact"/>
        <w:ind w:firstLine="482"/>
        <w:jc w:val="center"/>
        <w:textAlignment w:val="baseline"/>
        <w:rPr>
          <w:rFonts w:ascii="宋体"/>
          <w:b/>
          <w:kern w:val="0"/>
          <w:sz w:val="24"/>
        </w:rPr>
        <w:sectPr>
          <w:headerReference r:id="rId7" w:type="default"/>
          <w:footerReference r:id="rId8" w:type="default"/>
          <w:pgSz w:w="11906" w:h="16838"/>
          <w:pgMar w:top="1134" w:right="1134" w:bottom="1134" w:left="1134" w:header="851" w:footer="850" w:gutter="0"/>
          <w:pgNumType w:fmt="decimal"/>
          <w:cols w:space="720" w:num="1"/>
          <w:titlePg/>
          <w:docGrid w:linePitch="312" w:charSpace="0"/>
        </w:sectPr>
      </w:pPr>
    </w:p>
    <w:p w14:paraId="4C1C6453">
      <w:pPr>
        <w:pStyle w:val="19"/>
        <w:snapToGrid w:val="0"/>
        <w:ind w:firstLine="4200" w:firstLineChars="2000"/>
        <w:textAlignment w:val="baseline"/>
        <w:rPr>
          <w:rFonts w:hAnsi="宋体"/>
          <w:szCs w:val="21"/>
        </w:rPr>
      </w:pPr>
    </w:p>
    <w:p w14:paraId="16FCEBF2">
      <w:pPr>
        <w:pStyle w:val="53"/>
        <w:snapToGrid w:val="0"/>
        <w:jc w:val="both"/>
        <w:textAlignment w:val="baseline"/>
      </w:pPr>
      <w:r>
        <w:rPr>
          <w:rFonts w:hint="eastAsia"/>
          <w:szCs w:val="21"/>
        </w:rPr>
        <w:t xml:space="preserve">                    </w:t>
      </w:r>
      <w:r>
        <w:rPr>
          <w:rFonts w:hint="eastAsia"/>
          <w:szCs w:val="24"/>
        </w:rPr>
        <w:t xml:space="preserve"> </w:t>
      </w:r>
      <w:r>
        <w:t xml:space="preserve">                                             </w:t>
      </w:r>
    </w:p>
    <w:p w14:paraId="02149140">
      <w:pPr>
        <w:ind w:firstLine="3614" w:firstLineChars="900"/>
        <w:rPr>
          <w:rFonts w:hint="eastAsia" w:eastAsia="宋体"/>
          <w:lang w:eastAsia="zh-CN"/>
        </w:rPr>
      </w:pPr>
      <w:bookmarkStart w:id="45" w:name="_Toc31333"/>
      <w:bookmarkStart w:id="46" w:name="_Toc354996708"/>
      <w:bookmarkStart w:id="47" w:name="_Toc33194408"/>
      <w:r>
        <w:rPr>
          <w:rFonts w:hint="eastAsia"/>
          <w:b/>
          <w:bCs/>
          <w:sz w:val="40"/>
          <w:szCs w:val="40"/>
          <w:lang w:eastAsia="zh-CN"/>
        </w:rPr>
        <w:t>（</w:t>
      </w:r>
      <w:r>
        <w:rPr>
          <w:rFonts w:hint="eastAsia"/>
          <w:b/>
          <w:bCs/>
          <w:sz w:val="40"/>
          <w:szCs w:val="40"/>
        </w:rPr>
        <w:t>项目名称</w:t>
      </w:r>
      <w:r>
        <w:rPr>
          <w:rFonts w:hint="eastAsia"/>
          <w:b/>
          <w:bCs/>
          <w:sz w:val="40"/>
          <w:szCs w:val="40"/>
          <w:lang w:eastAsia="zh-CN"/>
        </w:rPr>
        <w:t>）</w:t>
      </w:r>
    </w:p>
    <w:p w14:paraId="13762189">
      <w:pPr>
        <w:pStyle w:val="15"/>
        <w:spacing w:line="360" w:lineRule="auto"/>
        <w:ind w:firstLine="560"/>
      </w:pPr>
    </w:p>
    <w:bookmarkEnd w:id="45"/>
    <w:p w14:paraId="1481074A">
      <w:pPr>
        <w:shd w:val="clear" w:color="auto" w:fill="FFFFFF"/>
        <w:snapToGrid w:val="0"/>
        <w:spacing w:line="360" w:lineRule="auto"/>
        <w:ind w:firstLine="883"/>
        <w:jc w:val="center"/>
        <w:outlineLvl w:val="0"/>
        <w:rPr>
          <w:rFonts w:ascii="宋体" w:hAnsi="宋体" w:cs="宋体"/>
          <w:b/>
          <w:bCs/>
          <w:sz w:val="44"/>
          <w:szCs w:val="44"/>
        </w:rPr>
      </w:pPr>
      <w:bookmarkStart w:id="48" w:name="_Toc17190"/>
      <w:r>
        <w:rPr>
          <w:rFonts w:hint="eastAsia" w:ascii="宋体" w:hAnsi="宋体" w:cs="宋体"/>
          <w:b/>
          <w:bCs/>
          <w:sz w:val="44"/>
          <w:szCs w:val="44"/>
        </w:rPr>
        <w:t>商务技术文件（封面）</w:t>
      </w:r>
      <w:bookmarkEnd w:id="48"/>
    </w:p>
    <w:p w14:paraId="7D9220AA">
      <w:pPr>
        <w:pStyle w:val="53"/>
        <w:spacing w:line="360" w:lineRule="auto"/>
        <w:rPr>
          <w:sz w:val="36"/>
          <w:szCs w:val="36"/>
        </w:rPr>
      </w:pPr>
    </w:p>
    <w:p w14:paraId="0826CA30">
      <w:pPr>
        <w:ind w:firstLine="803"/>
        <w:jc w:val="center"/>
        <w:rPr>
          <w:b/>
          <w:bCs/>
          <w:sz w:val="40"/>
          <w:szCs w:val="40"/>
        </w:rPr>
      </w:pPr>
      <w:bookmarkStart w:id="49" w:name="_Toc28851"/>
      <w:r>
        <w:rPr>
          <w:rFonts w:hint="eastAsia"/>
          <w:b/>
          <w:bCs/>
          <w:sz w:val="40"/>
          <w:szCs w:val="40"/>
        </w:rPr>
        <w:t>招标编号：</w:t>
      </w:r>
      <w:bookmarkEnd w:id="49"/>
    </w:p>
    <w:p w14:paraId="0AF8F29C">
      <w:pPr>
        <w:pStyle w:val="53"/>
        <w:spacing w:line="360" w:lineRule="auto"/>
      </w:pPr>
    </w:p>
    <w:p w14:paraId="1A5F8E6D">
      <w:pPr>
        <w:snapToGrid w:val="0"/>
        <w:spacing w:line="360" w:lineRule="auto"/>
        <w:ind w:firstLine="0"/>
        <w:jc w:val="center"/>
        <w:rPr>
          <w:rFonts w:ascii="宋体" w:hAnsi="宋体" w:cs="宋体"/>
          <w:sz w:val="72"/>
          <w:szCs w:val="72"/>
        </w:rPr>
      </w:pPr>
      <w:r>
        <w:rPr>
          <w:rFonts w:hint="eastAsia" w:ascii="宋体" w:hAnsi="宋体" w:cs="宋体"/>
          <w:sz w:val="72"/>
          <w:szCs w:val="72"/>
        </w:rPr>
        <w:t>投</w:t>
      </w:r>
    </w:p>
    <w:p w14:paraId="250B8AFE">
      <w:pPr>
        <w:snapToGrid w:val="0"/>
        <w:spacing w:line="360" w:lineRule="auto"/>
        <w:ind w:firstLine="0"/>
        <w:jc w:val="center"/>
        <w:rPr>
          <w:rFonts w:ascii="宋体" w:hAnsi="宋体" w:cs="宋体"/>
          <w:sz w:val="72"/>
          <w:szCs w:val="72"/>
        </w:rPr>
      </w:pPr>
      <w:r>
        <w:rPr>
          <w:rFonts w:hint="eastAsia" w:ascii="宋体" w:hAnsi="宋体" w:cs="宋体"/>
          <w:sz w:val="72"/>
          <w:szCs w:val="72"/>
        </w:rPr>
        <w:t>标</w:t>
      </w:r>
    </w:p>
    <w:p w14:paraId="0F8EABF4">
      <w:pPr>
        <w:snapToGrid w:val="0"/>
        <w:spacing w:line="360" w:lineRule="auto"/>
        <w:ind w:firstLine="0"/>
        <w:jc w:val="center"/>
        <w:rPr>
          <w:rFonts w:ascii="宋体" w:hAnsi="宋体" w:cs="宋体"/>
          <w:sz w:val="72"/>
          <w:szCs w:val="72"/>
        </w:rPr>
      </w:pPr>
      <w:r>
        <w:rPr>
          <w:rFonts w:hint="eastAsia" w:ascii="宋体" w:hAnsi="宋体" w:cs="宋体"/>
          <w:sz w:val="72"/>
          <w:szCs w:val="72"/>
        </w:rPr>
        <w:t>文</w:t>
      </w:r>
    </w:p>
    <w:p w14:paraId="7EA03CE7">
      <w:pPr>
        <w:snapToGrid w:val="0"/>
        <w:spacing w:line="360" w:lineRule="auto"/>
        <w:ind w:firstLine="0"/>
        <w:jc w:val="center"/>
        <w:rPr>
          <w:rFonts w:ascii="宋体" w:hAnsi="宋体" w:cs="宋体"/>
          <w:sz w:val="36"/>
          <w:szCs w:val="36"/>
        </w:rPr>
      </w:pPr>
      <w:r>
        <w:rPr>
          <w:rFonts w:hint="eastAsia" w:ascii="宋体" w:hAnsi="宋体" w:cs="宋体"/>
          <w:sz w:val="72"/>
          <w:szCs w:val="72"/>
        </w:rPr>
        <w:t>件</w:t>
      </w:r>
    </w:p>
    <w:p w14:paraId="4819087A">
      <w:pPr>
        <w:pStyle w:val="53"/>
        <w:spacing w:line="360" w:lineRule="auto"/>
      </w:pPr>
    </w:p>
    <w:p w14:paraId="02B9DFE7">
      <w:pPr>
        <w:snapToGrid w:val="0"/>
        <w:spacing w:line="360" w:lineRule="auto"/>
        <w:ind w:firstLine="2160" w:firstLineChars="600"/>
        <w:rPr>
          <w:rFonts w:ascii="宋体" w:hAnsi="宋体" w:cs="宋体"/>
          <w:sz w:val="36"/>
          <w:szCs w:val="36"/>
        </w:rPr>
      </w:pPr>
      <w:r>
        <w:rPr>
          <w:rFonts w:hint="eastAsia" w:ascii="宋体" w:hAnsi="宋体" w:cs="宋体"/>
          <w:sz w:val="36"/>
          <w:szCs w:val="36"/>
        </w:rPr>
        <w:t>投标人全称：（加盖单位公章）</w:t>
      </w:r>
    </w:p>
    <w:p w14:paraId="06DA844C">
      <w:pPr>
        <w:pStyle w:val="53"/>
        <w:ind w:firstLine="720" w:firstLineChars="200"/>
        <w:rPr>
          <w:rFonts w:hint="default" w:eastAsia="宋体"/>
          <w:lang w:val="en-US" w:eastAsia="zh-CN"/>
        </w:rPr>
      </w:pPr>
      <w:r>
        <w:rPr>
          <w:rFonts w:hint="eastAsia" w:cs="宋体"/>
          <w:sz w:val="36"/>
          <w:szCs w:val="36"/>
          <w:lang w:val="en-US" w:eastAsia="zh-CN"/>
        </w:rPr>
        <w:t>法定代表人或授权委托代表人（签字或盖章）：</w:t>
      </w:r>
    </w:p>
    <w:p w14:paraId="2A8463A5">
      <w:pPr>
        <w:snapToGrid w:val="0"/>
        <w:spacing w:line="360" w:lineRule="auto"/>
        <w:ind w:firstLine="720"/>
        <w:jc w:val="center"/>
        <w:rPr>
          <w:rFonts w:ascii="宋体" w:hAnsi="宋体"/>
        </w:rPr>
      </w:pPr>
      <w:r>
        <w:rPr>
          <w:rFonts w:hint="eastAsia" w:ascii="宋体" w:hAnsi="宋体" w:cs="宋体"/>
          <w:sz w:val="36"/>
          <w:szCs w:val="36"/>
        </w:rPr>
        <w:t>年   月   日</w:t>
      </w:r>
    </w:p>
    <w:p w14:paraId="1366D89E">
      <w:pPr>
        <w:pStyle w:val="2"/>
        <w:snapToGrid w:val="0"/>
        <w:ind w:firstLine="482"/>
        <w:rPr>
          <w:rFonts w:ascii="宋体" w:hAnsi="宋体"/>
          <w:kern w:val="0"/>
          <w:sz w:val="24"/>
        </w:rPr>
        <w:sectPr>
          <w:pgSz w:w="11906" w:h="16838"/>
          <w:pgMar w:top="993" w:right="1474" w:bottom="1134" w:left="1474" w:header="851" w:footer="641" w:gutter="0"/>
          <w:pgNumType w:fmt="decimal"/>
          <w:cols w:space="720" w:num="1"/>
          <w:docGrid w:type="lines" w:linePitch="315" w:charSpace="0"/>
        </w:sectPr>
      </w:pPr>
    </w:p>
    <w:p w14:paraId="7323FD2A">
      <w:pPr>
        <w:pStyle w:val="2"/>
        <w:snapToGrid w:val="0"/>
        <w:spacing w:line="360" w:lineRule="auto"/>
        <w:ind w:firstLine="883"/>
        <w:jc w:val="center"/>
        <w:rPr>
          <w:rFonts w:ascii="宋体" w:hAnsi="宋体" w:cs="宋体"/>
          <w:kern w:val="0"/>
          <w:sz w:val="32"/>
          <w:szCs w:val="32"/>
        </w:rPr>
      </w:pPr>
      <w:bookmarkStart w:id="50" w:name="_Toc15518"/>
      <w:bookmarkStart w:id="51" w:name="_Toc26800"/>
      <w:bookmarkStart w:id="52" w:name="_Toc13104"/>
      <w:r>
        <w:rPr>
          <w:rFonts w:hint="eastAsia" w:ascii="宋体" w:hAnsi="宋体"/>
        </w:rPr>
        <w:t>商 务 技 术 文 件</w:t>
      </w:r>
      <w:bookmarkEnd w:id="50"/>
      <w:bookmarkEnd w:id="51"/>
      <w:bookmarkEnd w:id="52"/>
    </w:p>
    <w:p w14:paraId="28969FE0">
      <w:pPr>
        <w:spacing w:line="360" w:lineRule="auto"/>
        <w:ind w:firstLine="480" w:firstLineChars="200"/>
        <w:rPr>
          <w:rFonts w:ascii="宋体" w:hAnsi="宋体" w:cs="宋体"/>
          <w:sz w:val="24"/>
        </w:rPr>
      </w:pPr>
      <w:r>
        <w:rPr>
          <w:rFonts w:hint="eastAsia" w:ascii="宋体" w:hAnsi="宋体" w:cs="宋体"/>
          <w:sz w:val="24"/>
        </w:rPr>
        <w:t>（1）目录；</w:t>
      </w:r>
    </w:p>
    <w:p w14:paraId="241A638C">
      <w:pPr>
        <w:spacing w:line="360" w:lineRule="auto"/>
        <w:ind w:firstLine="482" w:firstLineChars="200"/>
        <w:rPr>
          <w:rFonts w:ascii="宋体" w:hAnsi="宋体" w:cs="宋体"/>
          <w:b/>
          <w:sz w:val="24"/>
        </w:rPr>
      </w:pPr>
      <w:r>
        <w:rPr>
          <w:rFonts w:hint="eastAsia" w:ascii="宋体" w:hAnsi="宋体" w:cs="宋体"/>
          <w:b/>
          <w:sz w:val="24"/>
        </w:rPr>
        <w:t>（2）评分响应表（</w:t>
      </w:r>
      <w:r>
        <w:rPr>
          <w:rFonts w:hint="eastAsia" w:ascii="宋体" w:hAnsi="宋体" w:cs="宋体"/>
          <w:kern w:val="1"/>
          <w:sz w:val="24"/>
        </w:rPr>
        <w:t>专家评分的一个参考及查阅依据）</w:t>
      </w:r>
      <w:r>
        <w:rPr>
          <w:rFonts w:hint="eastAsia" w:ascii="宋体" w:hAnsi="宋体" w:cs="宋体"/>
          <w:b/>
          <w:sz w:val="24"/>
        </w:rPr>
        <w:t>；</w:t>
      </w:r>
    </w:p>
    <w:p w14:paraId="448F96F1">
      <w:pPr>
        <w:spacing w:line="360" w:lineRule="auto"/>
        <w:ind w:firstLine="482" w:firstLineChars="200"/>
        <w:rPr>
          <w:rFonts w:ascii="宋体" w:hAnsi="宋体" w:cs="宋体"/>
          <w:b/>
          <w:sz w:val="24"/>
        </w:rPr>
      </w:pPr>
      <w:r>
        <w:rPr>
          <w:rFonts w:hint="eastAsia" w:ascii="宋体" w:hAnsi="宋体" w:cs="宋体"/>
          <w:b/>
          <w:sz w:val="24"/>
        </w:rPr>
        <w:t>（3）资格审查文件编制内容和要求：</w:t>
      </w:r>
    </w:p>
    <w:p w14:paraId="6ED269BA">
      <w:pPr>
        <w:spacing w:line="360" w:lineRule="auto"/>
        <w:ind w:firstLine="482" w:firstLineChars="200"/>
        <w:rPr>
          <w:rFonts w:ascii="宋体" w:hAnsi="宋体" w:cs="宋体"/>
          <w:kern w:val="0"/>
          <w:sz w:val="24"/>
        </w:rPr>
      </w:pPr>
      <w:r>
        <w:rPr>
          <w:rFonts w:hint="eastAsia" w:ascii="宋体" w:hAnsi="宋体" w:cs="宋体"/>
          <w:b/>
          <w:sz w:val="24"/>
        </w:rPr>
        <w:t>▲</w:t>
      </w:r>
      <w:r>
        <w:rPr>
          <w:rFonts w:hint="eastAsia" w:ascii="宋体" w:hAnsi="宋体" w:cs="宋体"/>
          <w:sz w:val="24"/>
        </w:rPr>
        <w:t>1）有效营业执照副本</w:t>
      </w:r>
      <w:r>
        <w:rPr>
          <w:rFonts w:hint="eastAsia" w:ascii="宋体" w:hAnsi="宋体" w:cs="宋体"/>
          <w:sz w:val="24"/>
          <w:lang w:eastAsia="zh-CN"/>
        </w:rPr>
        <w:t>复印件或扫描件加盖公章</w:t>
      </w:r>
      <w:r>
        <w:rPr>
          <w:rFonts w:hint="eastAsia" w:ascii="宋体" w:hAnsi="宋体" w:cs="宋体"/>
          <w:kern w:val="0"/>
          <w:sz w:val="24"/>
        </w:rPr>
        <w:t>；</w:t>
      </w:r>
    </w:p>
    <w:p w14:paraId="0D501043">
      <w:pPr>
        <w:snapToGrid w:val="0"/>
        <w:spacing w:line="360" w:lineRule="auto"/>
        <w:ind w:left="105" w:leftChars="50" w:firstLine="480" w:firstLineChars="200"/>
        <w:rPr>
          <w:rFonts w:ascii="宋体" w:hAnsi="宋体" w:cs="宋体"/>
          <w:sz w:val="24"/>
        </w:rPr>
      </w:pPr>
      <w:r>
        <w:rPr>
          <w:rFonts w:hint="eastAsia" w:ascii="宋体" w:hAnsi="宋体" w:cs="宋体"/>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招标活动，由单位负责人签署相关文件材料；</w:t>
      </w:r>
    </w:p>
    <w:p w14:paraId="7C734241">
      <w:pPr>
        <w:spacing w:line="360" w:lineRule="auto"/>
        <w:ind w:firstLine="482" w:firstLineChars="200"/>
        <w:rPr>
          <w:rFonts w:ascii="宋体" w:hAnsi="宋体"/>
          <w:b/>
          <w:bCs/>
          <w:sz w:val="24"/>
        </w:rPr>
      </w:pPr>
      <w:r>
        <w:rPr>
          <w:rFonts w:hint="eastAsia" w:ascii="宋体" w:hAnsi="宋体" w:cs="宋体"/>
          <w:b/>
          <w:kern w:val="0"/>
          <w:sz w:val="24"/>
        </w:rPr>
        <w:t>▲</w:t>
      </w:r>
      <w:r>
        <w:rPr>
          <w:rFonts w:hint="eastAsia" w:ascii="宋体" w:hAnsi="宋体" w:cs="宋体"/>
          <w:sz w:val="24"/>
        </w:rPr>
        <w:t>2）</w:t>
      </w:r>
      <w:r>
        <w:rPr>
          <w:rFonts w:hint="eastAsia" w:ascii="宋体" w:hAnsi="宋体"/>
          <w:b/>
          <w:bCs/>
          <w:sz w:val="24"/>
        </w:rPr>
        <w:t>符合参加招标活动应当具备的一般条件的承诺函；</w:t>
      </w:r>
    </w:p>
    <w:p w14:paraId="087D50A6">
      <w:pPr>
        <w:spacing w:line="360" w:lineRule="auto"/>
        <w:ind w:firstLine="482" w:firstLineChars="200"/>
        <w:rPr>
          <w:rFonts w:ascii="宋体" w:hAnsi="宋体" w:cs="宋体"/>
          <w:b/>
          <w:bCs/>
          <w:sz w:val="24"/>
        </w:rPr>
      </w:pPr>
      <w:r>
        <w:rPr>
          <w:rFonts w:hint="eastAsia" w:ascii="宋体" w:hAnsi="宋体" w:cs="宋体"/>
          <w:b/>
          <w:sz w:val="24"/>
        </w:rPr>
        <w:t>▲（4）</w:t>
      </w:r>
      <w:r>
        <w:rPr>
          <w:rFonts w:hint="eastAsia" w:ascii="宋体" w:hAnsi="宋体" w:cs="宋体"/>
          <w:sz w:val="24"/>
        </w:rPr>
        <w:t>法定代表人身份证</w:t>
      </w:r>
      <w:r>
        <w:rPr>
          <w:rFonts w:hint="eastAsia" w:ascii="宋体" w:hAnsi="宋体" w:cs="宋体"/>
          <w:sz w:val="24"/>
          <w:lang w:eastAsia="zh-CN"/>
        </w:rPr>
        <w:t>复印件或扫描件加盖公章</w:t>
      </w:r>
      <w:r>
        <w:rPr>
          <w:rFonts w:hint="eastAsia" w:ascii="宋体" w:hAnsi="宋体" w:cs="宋体"/>
          <w:sz w:val="24"/>
        </w:rPr>
        <w:t>，有被委托人的，则还应当提供授权委托书及被委托人的身份证</w:t>
      </w:r>
      <w:r>
        <w:rPr>
          <w:rFonts w:hint="eastAsia" w:ascii="宋体" w:hAnsi="宋体" w:cs="宋体"/>
          <w:sz w:val="24"/>
          <w:lang w:eastAsia="zh-CN"/>
        </w:rPr>
        <w:t>复印件或扫描件加盖公章</w:t>
      </w:r>
      <w:r>
        <w:rPr>
          <w:rFonts w:hint="eastAsia" w:ascii="宋体" w:hAnsi="宋体" w:cs="宋体"/>
          <w:sz w:val="24"/>
        </w:rPr>
        <w:t>；授权委托书</w:t>
      </w:r>
      <w:r>
        <w:rPr>
          <w:rFonts w:hint="eastAsia" w:ascii="宋体" w:hAnsi="宋体" w:cs="宋体"/>
          <w:b/>
          <w:sz w:val="24"/>
        </w:rPr>
        <w:t>按照第五部分投标文件格式填写。</w:t>
      </w:r>
      <w:r>
        <w:rPr>
          <w:rFonts w:hint="eastAsia" w:ascii="宋体" w:hAnsi="宋体" w:cs="宋体"/>
          <w:b/>
          <w:bCs/>
          <w:sz w:val="24"/>
        </w:rPr>
        <w:t>如法定代表人直接参加投标并对相应文件签字的，只需提供其身份证正反面复印件。</w:t>
      </w:r>
    </w:p>
    <w:p w14:paraId="3C6A3F31">
      <w:pPr>
        <w:spacing w:line="360" w:lineRule="auto"/>
        <w:ind w:firstLine="482" w:firstLineChars="200"/>
        <w:rPr>
          <w:rFonts w:ascii="宋体" w:hAnsi="宋体" w:cs="宋体"/>
          <w:b/>
          <w:sz w:val="24"/>
        </w:rPr>
      </w:pPr>
      <w:r>
        <w:rPr>
          <w:rFonts w:hint="eastAsia" w:ascii="宋体" w:hAnsi="宋体" w:cs="宋体"/>
          <w:b/>
          <w:sz w:val="24"/>
        </w:rPr>
        <w:t>▲（5）</w:t>
      </w:r>
      <w:r>
        <w:rPr>
          <w:rFonts w:hint="eastAsia" w:ascii="宋体" w:hAnsi="宋体" w:cs="宋体"/>
          <w:b/>
          <w:bCs/>
          <w:sz w:val="24"/>
          <w:lang w:eastAsia="zh-CN"/>
        </w:rPr>
        <w:t>无失信行为承诺书</w:t>
      </w:r>
      <w:r>
        <w:rPr>
          <w:rFonts w:hint="eastAsia" w:ascii="宋体" w:hAnsi="宋体" w:cs="宋体"/>
          <w:b/>
          <w:bCs/>
          <w:sz w:val="24"/>
        </w:rPr>
        <w:t>；</w:t>
      </w:r>
    </w:p>
    <w:p w14:paraId="198C9970">
      <w:pPr>
        <w:spacing w:line="360" w:lineRule="auto"/>
        <w:ind w:firstLine="482" w:firstLineChars="200"/>
        <w:rPr>
          <w:rFonts w:ascii="宋体" w:hAnsi="宋体" w:cs="宋体"/>
          <w:b/>
          <w:sz w:val="24"/>
        </w:rPr>
      </w:pPr>
      <w:r>
        <w:rPr>
          <w:rFonts w:hint="eastAsia" w:ascii="宋体" w:hAnsi="宋体" w:cs="宋体"/>
          <w:b/>
          <w:sz w:val="24"/>
        </w:rPr>
        <w:t>▲（6）</w:t>
      </w:r>
      <w:r>
        <w:rPr>
          <w:rFonts w:hint="eastAsia" w:ascii="宋体" w:hAnsi="宋体" w:cs="宋体"/>
          <w:b/>
          <w:sz w:val="24"/>
          <w:lang w:eastAsia="zh-CN"/>
        </w:rPr>
        <w:t>商务技术偏离表</w:t>
      </w:r>
      <w:r>
        <w:rPr>
          <w:rFonts w:hint="eastAsia" w:ascii="宋体" w:hAnsi="宋体" w:cs="宋体"/>
          <w:b/>
          <w:sz w:val="24"/>
        </w:rPr>
        <w:t>；</w:t>
      </w:r>
    </w:p>
    <w:p w14:paraId="78957243">
      <w:pPr>
        <w:spacing w:line="360" w:lineRule="auto"/>
        <w:ind w:firstLine="723" w:firstLineChars="300"/>
        <w:rPr>
          <w:rFonts w:ascii="宋体" w:hAnsi="宋体" w:cs="宋体"/>
          <w:b/>
          <w:sz w:val="24"/>
          <w:lang w:val="zh-CN"/>
        </w:rPr>
      </w:pPr>
      <w:r>
        <w:rPr>
          <w:rFonts w:hint="eastAsia" w:ascii="宋体" w:hAnsi="宋体" w:cs="宋体"/>
          <w:b/>
          <w:sz w:val="24"/>
        </w:rPr>
        <w:t>（</w:t>
      </w:r>
      <w:r>
        <w:rPr>
          <w:rFonts w:hint="eastAsia" w:ascii="宋体" w:hAnsi="宋体" w:cs="宋体"/>
          <w:b/>
          <w:sz w:val="24"/>
          <w:lang w:val="en-US" w:eastAsia="zh-CN"/>
        </w:rPr>
        <w:t>7</w:t>
      </w:r>
      <w:r>
        <w:rPr>
          <w:rFonts w:hint="eastAsia" w:ascii="宋体" w:hAnsi="宋体" w:cs="宋体"/>
          <w:b/>
          <w:sz w:val="24"/>
          <w:lang w:val="zh-CN"/>
        </w:rPr>
        <w:t>）对应评分细则提供相关证明资料制作进投标文件内；</w:t>
      </w:r>
    </w:p>
    <w:p w14:paraId="75499CB7">
      <w:pPr>
        <w:pStyle w:val="19"/>
        <w:spacing w:line="360" w:lineRule="auto"/>
        <w:ind w:firstLine="723" w:firstLineChars="300"/>
        <w:rPr>
          <w:rFonts w:hAnsi="宋体" w:cs="宋体"/>
          <w:sz w:val="24"/>
          <w:szCs w:val="24"/>
        </w:rPr>
      </w:pPr>
      <w:r>
        <w:rPr>
          <w:rFonts w:hint="eastAsia" w:hAnsi="宋体" w:cs="宋体"/>
          <w:b/>
          <w:sz w:val="24"/>
          <w:szCs w:val="24"/>
        </w:rPr>
        <w:t>（</w:t>
      </w:r>
      <w:r>
        <w:rPr>
          <w:rFonts w:hint="eastAsia" w:hAnsi="宋体" w:cs="宋体"/>
          <w:b/>
          <w:sz w:val="24"/>
          <w:szCs w:val="24"/>
          <w:lang w:val="en-US" w:eastAsia="zh-CN"/>
        </w:rPr>
        <w:t>8</w:t>
      </w:r>
      <w:r>
        <w:rPr>
          <w:rFonts w:hint="eastAsia" w:hAnsi="宋体" w:cs="宋体"/>
          <w:b/>
          <w:sz w:val="24"/>
          <w:szCs w:val="24"/>
        </w:rPr>
        <w:t>）</w:t>
      </w:r>
      <w:r>
        <w:rPr>
          <w:rFonts w:hint="eastAsia" w:hAnsi="宋体" w:cs="宋体"/>
          <w:sz w:val="24"/>
          <w:szCs w:val="24"/>
        </w:rPr>
        <w:t>关于对招标文件中有关条款的拒绝声明；</w:t>
      </w:r>
      <w:r>
        <w:rPr>
          <w:rFonts w:hint="eastAsia" w:hAnsi="宋体" w:cs="宋体"/>
          <w:b/>
          <w:bCs/>
          <w:sz w:val="24"/>
          <w:szCs w:val="24"/>
        </w:rPr>
        <w:t>（如有）</w:t>
      </w:r>
    </w:p>
    <w:p w14:paraId="720D9526">
      <w:pPr>
        <w:adjustRightInd w:val="0"/>
        <w:snapToGrid w:val="0"/>
        <w:spacing w:line="360" w:lineRule="auto"/>
        <w:ind w:firstLine="723" w:firstLineChars="300"/>
        <w:rPr>
          <w:rFonts w:ascii="宋体" w:hAnsi="宋体" w:cs="宋体"/>
          <w:sz w:val="24"/>
        </w:rPr>
      </w:pPr>
      <w:r>
        <w:rPr>
          <w:rFonts w:hint="eastAsia" w:ascii="宋体" w:hAnsi="宋体" w:cs="宋体"/>
          <w:b/>
          <w:sz w:val="24"/>
        </w:rPr>
        <w:t>（</w:t>
      </w:r>
      <w:r>
        <w:rPr>
          <w:rFonts w:hint="eastAsia" w:ascii="宋体" w:hAnsi="宋体" w:cs="宋体"/>
          <w:b/>
          <w:sz w:val="24"/>
          <w:lang w:val="en-US" w:eastAsia="zh-CN"/>
        </w:rPr>
        <w:t>9</w:t>
      </w:r>
      <w:r>
        <w:rPr>
          <w:rFonts w:hint="eastAsia" w:ascii="宋体" w:hAnsi="宋体" w:cs="宋体"/>
          <w:b/>
          <w:sz w:val="24"/>
        </w:rPr>
        <w:t>）</w:t>
      </w:r>
      <w:r>
        <w:rPr>
          <w:rFonts w:hint="eastAsia" w:ascii="宋体" w:hAnsi="宋体" w:cs="宋体"/>
          <w:sz w:val="24"/>
        </w:rPr>
        <w:t>投标人认为需要提供的与本项目有关的其他文件和说明。</w:t>
      </w:r>
      <w:r>
        <w:rPr>
          <w:rFonts w:hint="eastAsia" w:ascii="宋体" w:hAnsi="宋体" w:cs="宋体"/>
          <w:b/>
          <w:bCs/>
          <w:sz w:val="24"/>
        </w:rPr>
        <w:t>（如有）</w:t>
      </w:r>
    </w:p>
    <w:p w14:paraId="4E68EC51">
      <w:pPr>
        <w:pStyle w:val="19"/>
        <w:spacing w:line="360" w:lineRule="auto"/>
        <w:ind w:firstLine="482" w:firstLineChars="200"/>
        <w:textAlignment w:val="baseline"/>
        <w:rPr>
          <w:rFonts w:hAnsi="宋体" w:cs="宋体"/>
          <w:b/>
          <w:bCs/>
          <w:sz w:val="24"/>
          <w:szCs w:val="24"/>
          <w:lang w:val="zh-CN"/>
        </w:rPr>
      </w:pPr>
    </w:p>
    <w:p w14:paraId="131CA715">
      <w:pPr>
        <w:pStyle w:val="19"/>
        <w:spacing w:line="360" w:lineRule="auto"/>
        <w:ind w:firstLine="482" w:firstLineChars="200"/>
        <w:textAlignment w:val="baseline"/>
        <w:rPr>
          <w:rFonts w:hAnsi="宋体" w:cs="宋体"/>
          <w:sz w:val="24"/>
          <w:szCs w:val="21"/>
        </w:rPr>
      </w:pPr>
      <w:r>
        <w:rPr>
          <w:rFonts w:hint="eastAsia" w:hAnsi="宋体" w:cs="宋体"/>
          <w:b/>
          <w:bCs/>
          <w:sz w:val="24"/>
          <w:szCs w:val="24"/>
          <w:lang w:val="zh-CN"/>
        </w:rPr>
        <w:t>投标文件中的各种证书、证件、证明资料如是复印件，须在复印件上加盖有效公章。</w:t>
      </w:r>
    </w:p>
    <w:p w14:paraId="3B08270E">
      <w:pPr>
        <w:pStyle w:val="19"/>
        <w:spacing w:line="360" w:lineRule="auto"/>
        <w:ind w:firstLine="482" w:firstLineChars="200"/>
        <w:textAlignment w:val="baseline"/>
        <w:rPr>
          <w:rFonts w:hAnsi="宋体" w:cs="宋体"/>
          <w:b/>
          <w:bCs/>
          <w:sz w:val="24"/>
          <w:szCs w:val="24"/>
          <w:lang w:val="zh-CN"/>
        </w:rPr>
      </w:pPr>
      <w:r>
        <w:rPr>
          <w:rFonts w:hint="eastAsia" w:hAnsi="宋体" w:cs="宋体"/>
          <w:b/>
          <w:bCs/>
          <w:sz w:val="24"/>
          <w:szCs w:val="24"/>
          <w:lang w:val="zh-CN"/>
        </w:rPr>
        <w:t>以上目录是编制投标技术文件的基本格式要求，各投标人可根据自身情况进一步细化。</w:t>
      </w:r>
    </w:p>
    <w:p w14:paraId="7749D44A">
      <w:pPr>
        <w:pStyle w:val="53"/>
        <w:rPr>
          <w:b/>
          <w:bCs/>
        </w:rPr>
      </w:pPr>
    </w:p>
    <w:p w14:paraId="7FF8D854">
      <w:pPr>
        <w:pStyle w:val="53"/>
        <w:rPr>
          <w:b/>
          <w:bCs/>
        </w:rPr>
      </w:pPr>
    </w:p>
    <w:p w14:paraId="70DC145C">
      <w:pPr>
        <w:pStyle w:val="53"/>
        <w:rPr>
          <w:b/>
          <w:bCs/>
        </w:rPr>
      </w:pPr>
    </w:p>
    <w:p w14:paraId="7238B0D7">
      <w:pPr>
        <w:pStyle w:val="53"/>
        <w:rPr>
          <w:b/>
          <w:bCs/>
        </w:rPr>
      </w:pPr>
    </w:p>
    <w:p w14:paraId="49293A23">
      <w:pPr>
        <w:pStyle w:val="53"/>
        <w:rPr>
          <w:b/>
          <w:bCs/>
        </w:rPr>
      </w:pPr>
    </w:p>
    <w:p w14:paraId="2413D4FB">
      <w:pPr>
        <w:pStyle w:val="53"/>
        <w:rPr>
          <w:b/>
          <w:bCs/>
        </w:rPr>
      </w:pPr>
    </w:p>
    <w:p w14:paraId="77374B8B">
      <w:pPr>
        <w:pStyle w:val="53"/>
        <w:rPr>
          <w:b/>
          <w:bCs/>
        </w:rPr>
      </w:pPr>
    </w:p>
    <w:p w14:paraId="2A41B004">
      <w:pPr>
        <w:pStyle w:val="53"/>
        <w:rPr>
          <w:b/>
          <w:bCs/>
        </w:rPr>
      </w:pPr>
    </w:p>
    <w:p w14:paraId="5AA4DD43">
      <w:pPr>
        <w:pStyle w:val="53"/>
        <w:rPr>
          <w:b/>
          <w:bCs/>
        </w:rPr>
      </w:pPr>
    </w:p>
    <w:p w14:paraId="46E344BD">
      <w:pPr>
        <w:pStyle w:val="4"/>
        <w:numPr>
          <w:ilvl w:val="2"/>
          <w:numId w:val="0"/>
        </w:numPr>
        <w:jc w:val="center"/>
        <w:rPr>
          <w:rFonts w:ascii="宋体" w:cs="宋体"/>
          <w:kern w:val="1"/>
          <w:sz w:val="24"/>
        </w:rPr>
      </w:pPr>
      <w:r>
        <w:rPr>
          <w:rFonts w:hint="eastAsia"/>
        </w:rPr>
        <w:t>一、评分响应表（放于投标文件目录后首页）</w:t>
      </w:r>
    </w:p>
    <w:p w14:paraId="051F4E31">
      <w:pPr>
        <w:spacing w:line="360" w:lineRule="auto"/>
        <w:ind w:firstLine="240" w:firstLineChars="100"/>
        <w:jc w:val="left"/>
        <w:rPr>
          <w:rFonts w:ascii="宋体" w:cs="宋体"/>
          <w:sz w:val="24"/>
        </w:rPr>
      </w:pPr>
      <w:r>
        <w:rPr>
          <w:rFonts w:hint="eastAsia" w:ascii="宋体" w:hAnsi="宋体" w:cs="宋体"/>
          <w:sz w:val="24"/>
        </w:rPr>
        <w:t>项目名称：</w:t>
      </w:r>
      <w:r>
        <w:rPr>
          <w:rFonts w:hint="eastAsia" w:ascii="宋体" w:cs="宋体"/>
          <w:sz w:val="24"/>
        </w:rPr>
        <w:t xml:space="preserve">                                             </w:t>
      </w:r>
      <w:r>
        <w:rPr>
          <w:rFonts w:hint="eastAsia" w:ascii="宋体" w:hAnsi="宋体" w:cs="宋体"/>
          <w:sz w:val="24"/>
        </w:rPr>
        <w:t>项目编号：</w:t>
      </w:r>
    </w:p>
    <w:tbl>
      <w:tblPr>
        <w:tblStyle w:val="38"/>
        <w:tblW w:w="9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5"/>
        <w:gridCol w:w="1579"/>
        <w:gridCol w:w="2863"/>
        <w:gridCol w:w="1156"/>
        <w:gridCol w:w="2700"/>
      </w:tblGrid>
      <w:tr w14:paraId="7482F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1205" w:type="dxa"/>
            <w:tcBorders>
              <w:top w:val="single" w:color="000000" w:sz="4" w:space="0"/>
              <w:left w:val="single" w:color="000000" w:sz="4" w:space="0"/>
              <w:bottom w:val="single" w:color="000000" w:sz="4" w:space="0"/>
              <w:right w:val="single" w:color="000000" w:sz="4" w:space="0"/>
            </w:tcBorders>
            <w:vAlign w:val="center"/>
          </w:tcPr>
          <w:p w14:paraId="2C1C644A">
            <w:pPr>
              <w:pStyle w:val="29"/>
              <w:spacing w:line="360" w:lineRule="auto"/>
              <w:ind w:left="0" w:leftChars="0" w:firstLine="241" w:firstLineChars="100"/>
              <w:jc w:val="both"/>
              <w:rPr>
                <w:b/>
                <w:kern w:val="1"/>
                <w:sz w:val="24"/>
                <w:szCs w:val="24"/>
              </w:rPr>
            </w:pPr>
            <w:r>
              <w:rPr>
                <w:rFonts w:hint="eastAsia"/>
                <w:b/>
                <w:kern w:val="1"/>
                <w:sz w:val="24"/>
                <w:szCs w:val="24"/>
              </w:rPr>
              <w:t>序号</w:t>
            </w:r>
          </w:p>
        </w:tc>
        <w:tc>
          <w:tcPr>
            <w:tcW w:w="1579" w:type="dxa"/>
            <w:tcBorders>
              <w:top w:val="single" w:color="000000" w:sz="4" w:space="0"/>
              <w:left w:val="single" w:color="000000" w:sz="4" w:space="0"/>
              <w:bottom w:val="single" w:color="000000" w:sz="4" w:space="0"/>
              <w:right w:val="single" w:color="000000" w:sz="4" w:space="0"/>
            </w:tcBorders>
            <w:vAlign w:val="center"/>
          </w:tcPr>
          <w:p w14:paraId="78618D3A">
            <w:pPr>
              <w:pStyle w:val="29"/>
              <w:spacing w:line="360" w:lineRule="auto"/>
              <w:ind w:left="0" w:leftChars="0" w:firstLine="241" w:firstLineChars="100"/>
              <w:jc w:val="both"/>
              <w:rPr>
                <w:b/>
                <w:kern w:val="1"/>
                <w:sz w:val="24"/>
                <w:szCs w:val="24"/>
              </w:rPr>
            </w:pPr>
            <w:r>
              <w:rPr>
                <w:rFonts w:hint="eastAsia"/>
                <w:b/>
                <w:kern w:val="1"/>
                <w:sz w:val="24"/>
                <w:szCs w:val="24"/>
              </w:rPr>
              <w:t>评审内容</w:t>
            </w:r>
          </w:p>
        </w:tc>
        <w:tc>
          <w:tcPr>
            <w:tcW w:w="2863" w:type="dxa"/>
            <w:tcBorders>
              <w:top w:val="single" w:color="000000" w:sz="4" w:space="0"/>
              <w:left w:val="single" w:color="000000" w:sz="4" w:space="0"/>
              <w:bottom w:val="single" w:color="000000" w:sz="4" w:space="0"/>
              <w:right w:val="single" w:color="000000" w:sz="4" w:space="0"/>
            </w:tcBorders>
            <w:vAlign w:val="center"/>
          </w:tcPr>
          <w:p w14:paraId="28993EF9">
            <w:pPr>
              <w:pStyle w:val="29"/>
              <w:spacing w:line="360" w:lineRule="auto"/>
              <w:ind w:left="0" w:leftChars="0" w:firstLine="482" w:firstLineChars="0"/>
              <w:jc w:val="center"/>
              <w:rPr>
                <w:b/>
                <w:kern w:val="1"/>
                <w:sz w:val="24"/>
                <w:szCs w:val="24"/>
              </w:rPr>
            </w:pPr>
            <w:r>
              <w:rPr>
                <w:rFonts w:hint="eastAsia"/>
                <w:b/>
                <w:kern w:val="1"/>
                <w:sz w:val="24"/>
                <w:szCs w:val="24"/>
              </w:rPr>
              <w:t>评分标准</w:t>
            </w:r>
          </w:p>
        </w:tc>
        <w:tc>
          <w:tcPr>
            <w:tcW w:w="1156" w:type="dxa"/>
            <w:tcBorders>
              <w:top w:val="single" w:color="000000" w:sz="4" w:space="0"/>
              <w:left w:val="single" w:color="000000" w:sz="4" w:space="0"/>
              <w:bottom w:val="single" w:color="000000" w:sz="4" w:space="0"/>
              <w:right w:val="single" w:color="000000" w:sz="4" w:space="0"/>
            </w:tcBorders>
            <w:vAlign w:val="center"/>
          </w:tcPr>
          <w:p w14:paraId="311BD987">
            <w:pPr>
              <w:pStyle w:val="29"/>
              <w:spacing w:line="360" w:lineRule="auto"/>
              <w:ind w:left="0" w:leftChars="0" w:firstLine="241" w:firstLineChars="100"/>
              <w:jc w:val="both"/>
              <w:rPr>
                <w:b/>
                <w:kern w:val="1"/>
                <w:sz w:val="24"/>
                <w:szCs w:val="24"/>
              </w:rPr>
            </w:pPr>
            <w:r>
              <w:rPr>
                <w:rFonts w:hint="eastAsia"/>
                <w:b/>
                <w:kern w:val="1"/>
                <w:sz w:val="24"/>
                <w:szCs w:val="24"/>
              </w:rPr>
              <w:t>分值</w:t>
            </w:r>
          </w:p>
        </w:tc>
        <w:tc>
          <w:tcPr>
            <w:tcW w:w="2700" w:type="dxa"/>
            <w:tcBorders>
              <w:top w:val="single" w:color="000000" w:sz="4" w:space="0"/>
              <w:left w:val="single" w:color="000000" w:sz="4" w:space="0"/>
              <w:bottom w:val="single" w:color="000000" w:sz="4" w:space="0"/>
              <w:right w:val="single" w:color="000000" w:sz="4" w:space="0"/>
            </w:tcBorders>
            <w:vAlign w:val="center"/>
          </w:tcPr>
          <w:p w14:paraId="354DF334">
            <w:pPr>
              <w:pStyle w:val="29"/>
              <w:spacing w:line="360" w:lineRule="auto"/>
              <w:ind w:left="0" w:leftChars="0" w:firstLine="793" w:firstLineChars="329"/>
              <w:jc w:val="both"/>
              <w:rPr>
                <w:b/>
                <w:kern w:val="1"/>
                <w:sz w:val="24"/>
                <w:szCs w:val="24"/>
              </w:rPr>
            </w:pPr>
            <w:r>
              <w:rPr>
                <w:rFonts w:hint="eastAsia"/>
                <w:b/>
                <w:kern w:val="1"/>
                <w:sz w:val="24"/>
                <w:szCs w:val="24"/>
              </w:rPr>
              <w:t>页码</w:t>
            </w:r>
          </w:p>
        </w:tc>
      </w:tr>
      <w:tr w14:paraId="0FF78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205" w:type="dxa"/>
            <w:tcBorders>
              <w:top w:val="single" w:color="000000" w:sz="4" w:space="0"/>
              <w:left w:val="single" w:color="000000" w:sz="4" w:space="0"/>
              <w:bottom w:val="single" w:color="000000" w:sz="4" w:space="0"/>
              <w:right w:val="single" w:color="000000" w:sz="4" w:space="0"/>
            </w:tcBorders>
            <w:vAlign w:val="center"/>
          </w:tcPr>
          <w:p w14:paraId="48EC8786">
            <w:pPr>
              <w:pStyle w:val="29"/>
              <w:spacing w:line="360" w:lineRule="auto"/>
              <w:ind w:left="0" w:leftChars="0" w:firstLine="241" w:firstLineChars="100"/>
              <w:jc w:val="both"/>
              <w:rPr>
                <w:b/>
                <w:kern w:val="1"/>
                <w:sz w:val="24"/>
                <w:szCs w:val="24"/>
              </w:rPr>
            </w:pPr>
            <w:r>
              <w:rPr>
                <w:rFonts w:hint="eastAsia"/>
                <w:b/>
                <w:kern w:val="1"/>
                <w:sz w:val="24"/>
                <w:szCs w:val="24"/>
              </w:rPr>
              <w:t>一</w:t>
            </w:r>
          </w:p>
        </w:tc>
        <w:tc>
          <w:tcPr>
            <w:tcW w:w="1579" w:type="dxa"/>
            <w:tcBorders>
              <w:top w:val="single" w:color="000000" w:sz="4" w:space="0"/>
              <w:left w:val="single" w:color="000000" w:sz="4" w:space="0"/>
              <w:bottom w:val="single" w:color="000000" w:sz="4" w:space="0"/>
              <w:right w:val="single" w:color="000000" w:sz="4" w:space="0"/>
            </w:tcBorders>
            <w:vAlign w:val="center"/>
          </w:tcPr>
          <w:p w14:paraId="2F76B7E6">
            <w:pPr>
              <w:pStyle w:val="29"/>
              <w:spacing w:line="360" w:lineRule="auto"/>
              <w:ind w:left="0" w:leftChars="0" w:firstLine="0" w:firstLineChars="0"/>
              <w:jc w:val="both"/>
              <w:rPr>
                <w:b/>
                <w:kern w:val="1"/>
                <w:sz w:val="24"/>
                <w:szCs w:val="24"/>
              </w:rPr>
            </w:pPr>
            <w:r>
              <w:rPr>
                <w:rFonts w:hint="eastAsia" w:cs="宋体"/>
                <w:b/>
                <w:kern w:val="1"/>
                <w:sz w:val="24"/>
                <w:szCs w:val="24"/>
              </w:rPr>
              <w:t>商务</w:t>
            </w:r>
            <w:r>
              <w:rPr>
                <w:rFonts w:hint="eastAsia"/>
                <w:b/>
                <w:kern w:val="1"/>
                <w:sz w:val="24"/>
              </w:rPr>
              <w:t>技术</w:t>
            </w:r>
            <w:r>
              <w:rPr>
                <w:rFonts w:hint="eastAsia"/>
                <w:b/>
                <w:kern w:val="1"/>
                <w:sz w:val="24"/>
                <w:szCs w:val="24"/>
                <w:lang w:val="en-US" w:eastAsia="zh-CN"/>
              </w:rPr>
              <w:t>分</w:t>
            </w:r>
          </w:p>
        </w:tc>
        <w:tc>
          <w:tcPr>
            <w:tcW w:w="2863" w:type="dxa"/>
            <w:tcBorders>
              <w:top w:val="single" w:color="000000" w:sz="4" w:space="0"/>
              <w:left w:val="single" w:color="000000" w:sz="4" w:space="0"/>
              <w:bottom w:val="single" w:color="000000" w:sz="4" w:space="0"/>
              <w:right w:val="single" w:color="000000" w:sz="4" w:space="0"/>
            </w:tcBorders>
            <w:vAlign w:val="center"/>
          </w:tcPr>
          <w:p w14:paraId="17AA6866">
            <w:pPr>
              <w:pStyle w:val="29"/>
              <w:spacing w:line="360" w:lineRule="auto"/>
              <w:ind w:left="420" w:leftChars="0" w:firstLine="482" w:firstLineChars="0"/>
              <w:jc w:val="center"/>
              <w:rPr>
                <w:b/>
                <w:kern w:val="1"/>
                <w:sz w:val="24"/>
                <w:szCs w:val="24"/>
              </w:rPr>
            </w:pPr>
          </w:p>
        </w:tc>
        <w:tc>
          <w:tcPr>
            <w:tcW w:w="1156" w:type="dxa"/>
            <w:tcBorders>
              <w:top w:val="single" w:color="000000" w:sz="4" w:space="0"/>
              <w:left w:val="single" w:color="000000" w:sz="4" w:space="0"/>
              <w:bottom w:val="single" w:color="000000" w:sz="4" w:space="0"/>
              <w:right w:val="single" w:color="000000" w:sz="4" w:space="0"/>
            </w:tcBorders>
            <w:vAlign w:val="center"/>
          </w:tcPr>
          <w:p w14:paraId="069D472D">
            <w:pPr>
              <w:pStyle w:val="29"/>
              <w:spacing w:line="360" w:lineRule="auto"/>
              <w:ind w:left="420" w:leftChars="0" w:firstLine="482" w:firstLineChars="0"/>
              <w:jc w:val="center"/>
              <w:rPr>
                <w:b/>
                <w:kern w:val="1"/>
                <w:sz w:val="24"/>
                <w:szCs w:val="24"/>
              </w:rPr>
            </w:pPr>
          </w:p>
        </w:tc>
        <w:tc>
          <w:tcPr>
            <w:tcW w:w="2700" w:type="dxa"/>
            <w:tcBorders>
              <w:top w:val="single" w:color="000000" w:sz="4" w:space="0"/>
              <w:left w:val="single" w:color="000000" w:sz="4" w:space="0"/>
              <w:bottom w:val="single" w:color="000000" w:sz="4" w:space="0"/>
              <w:right w:val="single" w:color="000000" w:sz="4" w:space="0"/>
            </w:tcBorders>
            <w:vAlign w:val="center"/>
          </w:tcPr>
          <w:p w14:paraId="53F8EA7E">
            <w:pPr>
              <w:spacing w:line="360" w:lineRule="auto"/>
              <w:jc w:val="center"/>
              <w:rPr>
                <w:rFonts w:ascii="宋体" w:cs="宋体"/>
                <w:kern w:val="1"/>
                <w:sz w:val="24"/>
              </w:rPr>
            </w:pPr>
            <w:r>
              <w:rPr>
                <w:rFonts w:hint="eastAsia" w:ascii="宋体" w:hAnsi="宋体" w:cs="宋体"/>
                <w:kern w:val="1"/>
                <w:sz w:val="24"/>
              </w:rPr>
              <w:t>详见商务技术文件第几页</w:t>
            </w:r>
          </w:p>
        </w:tc>
      </w:tr>
      <w:tr w14:paraId="38CFA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1205" w:type="dxa"/>
            <w:tcBorders>
              <w:top w:val="single" w:color="000000" w:sz="4" w:space="0"/>
              <w:left w:val="single" w:color="000000" w:sz="4" w:space="0"/>
              <w:bottom w:val="single" w:color="000000" w:sz="4" w:space="0"/>
              <w:right w:val="single" w:color="000000" w:sz="4" w:space="0"/>
            </w:tcBorders>
            <w:vAlign w:val="center"/>
          </w:tcPr>
          <w:p w14:paraId="6EA817D3">
            <w:pPr>
              <w:widowControl/>
              <w:spacing w:line="360" w:lineRule="auto"/>
              <w:jc w:val="center"/>
              <w:rPr>
                <w:rFonts w:ascii="宋体" w:cs="宋体"/>
                <w:kern w:val="1"/>
                <w:sz w:val="24"/>
              </w:rPr>
            </w:pPr>
            <w:r>
              <w:rPr>
                <w:rFonts w:ascii="宋体" w:hAnsi="宋体" w:cs="宋体"/>
                <w:kern w:val="1"/>
                <w:sz w:val="24"/>
              </w:rPr>
              <w:t>1</w:t>
            </w:r>
          </w:p>
        </w:tc>
        <w:tc>
          <w:tcPr>
            <w:tcW w:w="1579" w:type="dxa"/>
            <w:tcBorders>
              <w:top w:val="single" w:color="000000" w:sz="4" w:space="0"/>
              <w:left w:val="single" w:color="000000" w:sz="4" w:space="0"/>
              <w:bottom w:val="single" w:color="000000" w:sz="4" w:space="0"/>
              <w:right w:val="single" w:color="000000" w:sz="4" w:space="0"/>
            </w:tcBorders>
            <w:vAlign w:val="center"/>
          </w:tcPr>
          <w:p w14:paraId="1F76907B">
            <w:pPr>
              <w:spacing w:line="360" w:lineRule="auto"/>
              <w:jc w:val="center"/>
              <w:rPr>
                <w:rFonts w:ascii="宋体" w:cs="宋体"/>
                <w:kern w:val="1"/>
                <w:sz w:val="24"/>
              </w:rPr>
            </w:pPr>
          </w:p>
        </w:tc>
        <w:tc>
          <w:tcPr>
            <w:tcW w:w="2863" w:type="dxa"/>
            <w:tcBorders>
              <w:top w:val="single" w:color="000000" w:sz="4" w:space="0"/>
              <w:left w:val="single" w:color="000000" w:sz="4" w:space="0"/>
              <w:right w:val="single" w:color="000000" w:sz="4" w:space="0"/>
            </w:tcBorders>
            <w:vAlign w:val="center"/>
          </w:tcPr>
          <w:p w14:paraId="34B24643">
            <w:pPr>
              <w:spacing w:line="360" w:lineRule="auto"/>
              <w:jc w:val="center"/>
              <w:rPr>
                <w:rFonts w:ascii="宋体" w:cs="宋体"/>
                <w:kern w:val="1"/>
                <w:sz w:val="24"/>
              </w:rPr>
            </w:pPr>
          </w:p>
        </w:tc>
        <w:tc>
          <w:tcPr>
            <w:tcW w:w="1156" w:type="dxa"/>
            <w:tcBorders>
              <w:top w:val="single" w:color="000000" w:sz="4" w:space="0"/>
              <w:left w:val="single" w:color="000000" w:sz="4" w:space="0"/>
              <w:right w:val="single" w:color="000000" w:sz="4" w:space="0"/>
            </w:tcBorders>
            <w:vAlign w:val="center"/>
          </w:tcPr>
          <w:p w14:paraId="50F38B00">
            <w:pPr>
              <w:spacing w:line="360" w:lineRule="auto"/>
              <w:jc w:val="center"/>
              <w:rPr>
                <w:rFonts w:ascii="宋体" w:cs="宋体"/>
                <w:kern w:val="1"/>
                <w:sz w:val="24"/>
              </w:rPr>
            </w:pPr>
          </w:p>
        </w:tc>
        <w:tc>
          <w:tcPr>
            <w:tcW w:w="2700" w:type="dxa"/>
            <w:tcBorders>
              <w:top w:val="single" w:color="000000" w:sz="4" w:space="0"/>
              <w:left w:val="single" w:color="000000" w:sz="4" w:space="0"/>
              <w:right w:val="single" w:color="000000" w:sz="4" w:space="0"/>
            </w:tcBorders>
            <w:vAlign w:val="center"/>
          </w:tcPr>
          <w:p w14:paraId="5A294C8A">
            <w:pPr>
              <w:spacing w:line="360" w:lineRule="auto"/>
              <w:jc w:val="center"/>
              <w:rPr>
                <w:rFonts w:ascii="宋体" w:cs="宋体"/>
                <w:kern w:val="1"/>
                <w:sz w:val="24"/>
              </w:rPr>
            </w:pPr>
            <w:r>
              <w:rPr>
                <w:rFonts w:hint="eastAsia" w:ascii="宋体" w:hAnsi="宋体" w:cs="宋体"/>
                <w:kern w:val="1"/>
                <w:sz w:val="24"/>
              </w:rPr>
              <w:t>……</w:t>
            </w:r>
          </w:p>
        </w:tc>
      </w:tr>
      <w:tr w14:paraId="2C370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1205" w:type="dxa"/>
            <w:tcBorders>
              <w:top w:val="single" w:color="000000" w:sz="4" w:space="0"/>
              <w:left w:val="single" w:color="000000" w:sz="4" w:space="0"/>
              <w:bottom w:val="single" w:color="000000" w:sz="4" w:space="0"/>
              <w:right w:val="single" w:color="000000" w:sz="4" w:space="0"/>
            </w:tcBorders>
            <w:vAlign w:val="center"/>
          </w:tcPr>
          <w:p w14:paraId="49CEB4EA">
            <w:pPr>
              <w:widowControl/>
              <w:spacing w:line="360" w:lineRule="auto"/>
              <w:jc w:val="center"/>
              <w:rPr>
                <w:rFonts w:ascii="宋体" w:cs="宋体"/>
                <w:kern w:val="1"/>
                <w:sz w:val="24"/>
              </w:rPr>
            </w:pPr>
            <w:r>
              <w:rPr>
                <w:rFonts w:ascii="宋体" w:hAnsi="宋体" w:cs="宋体"/>
                <w:kern w:val="1"/>
                <w:sz w:val="24"/>
              </w:rPr>
              <w:t>2</w:t>
            </w:r>
          </w:p>
        </w:tc>
        <w:tc>
          <w:tcPr>
            <w:tcW w:w="1579" w:type="dxa"/>
            <w:tcBorders>
              <w:top w:val="single" w:color="000000" w:sz="4" w:space="0"/>
              <w:left w:val="single" w:color="000000" w:sz="4" w:space="0"/>
              <w:bottom w:val="single" w:color="000000" w:sz="4" w:space="0"/>
              <w:right w:val="single" w:color="000000" w:sz="4" w:space="0"/>
            </w:tcBorders>
            <w:vAlign w:val="center"/>
          </w:tcPr>
          <w:p w14:paraId="7AA98DA0">
            <w:pPr>
              <w:spacing w:line="360" w:lineRule="auto"/>
              <w:jc w:val="center"/>
              <w:rPr>
                <w:rFonts w:ascii="宋体" w:cs="宋体"/>
                <w:kern w:val="1"/>
                <w:sz w:val="24"/>
              </w:rPr>
            </w:pPr>
          </w:p>
        </w:tc>
        <w:tc>
          <w:tcPr>
            <w:tcW w:w="2863" w:type="dxa"/>
            <w:tcBorders>
              <w:top w:val="single" w:color="000000" w:sz="4" w:space="0"/>
              <w:left w:val="single" w:color="000000" w:sz="4" w:space="0"/>
              <w:right w:val="single" w:color="000000" w:sz="4" w:space="0"/>
            </w:tcBorders>
            <w:vAlign w:val="center"/>
          </w:tcPr>
          <w:p w14:paraId="643F3F41">
            <w:pPr>
              <w:widowControl/>
              <w:spacing w:line="360" w:lineRule="auto"/>
              <w:jc w:val="center"/>
              <w:rPr>
                <w:rFonts w:ascii="宋体" w:cs="宋体"/>
                <w:sz w:val="24"/>
              </w:rPr>
            </w:pPr>
          </w:p>
        </w:tc>
        <w:tc>
          <w:tcPr>
            <w:tcW w:w="1156" w:type="dxa"/>
            <w:tcBorders>
              <w:top w:val="single" w:color="000000" w:sz="4" w:space="0"/>
              <w:left w:val="single" w:color="000000" w:sz="4" w:space="0"/>
              <w:right w:val="single" w:color="000000" w:sz="4" w:space="0"/>
            </w:tcBorders>
            <w:vAlign w:val="center"/>
          </w:tcPr>
          <w:p w14:paraId="056F879A">
            <w:pPr>
              <w:spacing w:line="360" w:lineRule="auto"/>
              <w:jc w:val="center"/>
              <w:rPr>
                <w:rFonts w:ascii="宋体" w:cs="宋体"/>
                <w:kern w:val="1"/>
                <w:sz w:val="24"/>
              </w:rPr>
            </w:pPr>
          </w:p>
        </w:tc>
        <w:tc>
          <w:tcPr>
            <w:tcW w:w="2700" w:type="dxa"/>
            <w:tcBorders>
              <w:top w:val="single" w:color="000000" w:sz="4" w:space="0"/>
              <w:left w:val="single" w:color="000000" w:sz="4" w:space="0"/>
              <w:right w:val="single" w:color="000000" w:sz="4" w:space="0"/>
            </w:tcBorders>
            <w:vAlign w:val="center"/>
          </w:tcPr>
          <w:p w14:paraId="5C8C43D1">
            <w:pPr>
              <w:spacing w:line="360" w:lineRule="auto"/>
              <w:jc w:val="center"/>
              <w:rPr>
                <w:rFonts w:ascii="宋体" w:cs="宋体"/>
                <w:kern w:val="1"/>
                <w:sz w:val="24"/>
              </w:rPr>
            </w:pPr>
          </w:p>
        </w:tc>
      </w:tr>
      <w:tr w14:paraId="4BADD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1205" w:type="dxa"/>
            <w:tcBorders>
              <w:left w:val="single" w:color="000000" w:sz="4" w:space="0"/>
              <w:bottom w:val="single" w:color="000000" w:sz="4" w:space="0"/>
              <w:right w:val="single" w:color="000000" w:sz="4" w:space="0"/>
            </w:tcBorders>
            <w:vAlign w:val="center"/>
          </w:tcPr>
          <w:p w14:paraId="664A52AE">
            <w:pPr>
              <w:widowControl/>
              <w:spacing w:line="360" w:lineRule="auto"/>
              <w:jc w:val="center"/>
              <w:rPr>
                <w:rFonts w:ascii="宋体" w:cs="宋体"/>
                <w:kern w:val="1"/>
                <w:sz w:val="24"/>
              </w:rPr>
            </w:pPr>
            <w:r>
              <w:rPr>
                <w:rFonts w:hint="eastAsia" w:ascii="宋体" w:hAnsi="宋体" w:cs="宋体"/>
                <w:kern w:val="1"/>
                <w:sz w:val="24"/>
              </w:rPr>
              <w:t>……</w:t>
            </w:r>
          </w:p>
        </w:tc>
        <w:tc>
          <w:tcPr>
            <w:tcW w:w="1579" w:type="dxa"/>
            <w:tcBorders>
              <w:left w:val="single" w:color="000000" w:sz="4" w:space="0"/>
              <w:bottom w:val="single" w:color="000000" w:sz="4" w:space="0"/>
              <w:right w:val="single" w:color="000000" w:sz="4" w:space="0"/>
            </w:tcBorders>
            <w:vAlign w:val="center"/>
          </w:tcPr>
          <w:p w14:paraId="65331D59">
            <w:pPr>
              <w:widowControl/>
              <w:spacing w:line="360" w:lineRule="auto"/>
              <w:jc w:val="center"/>
              <w:rPr>
                <w:rFonts w:ascii="宋体" w:cs="宋体"/>
                <w:sz w:val="24"/>
              </w:rPr>
            </w:pPr>
          </w:p>
        </w:tc>
        <w:tc>
          <w:tcPr>
            <w:tcW w:w="2863" w:type="dxa"/>
            <w:tcBorders>
              <w:top w:val="single" w:color="000000" w:sz="4" w:space="0"/>
              <w:left w:val="single" w:color="000000" w:sz="4" w:space="0"/>
              <w:bottom w:val="single" w:color="000000" w:sz="4" w:space="0"/>
              <w:right w:val="single" w:color="000000" w:sz="4" w:space="0"/>
            </w:tcBorders>
            <w:vAlign w:val="center"/>
          </w:tcPr>
          <w:p w14:paraId="3305B24C">
            <w:pPr>
              <w:spacing w:line="360" w:lineRule="auto"/>
              <w:ind w:left="55"/>
              <w:jc w:val="center"/>
              <w:rPr>
                <w:rFonts w:ascii="宋体" w:cs="宋体"/>
                <w:sz w:val="24"/>
              </w:rPr>
            </w:pPr>
          </w:p>
        </w:tc>
        <w:tc>
          <w:tcPr>
            <w:tcW w:w="1156" w:type="dxa"/>
            <w:tcBorders>
              <w:top w:val="single" w:color="000000" w:sz="4" w:space="0"/>
              <w:left w:val="single" w:color="000000" w:sz="4" w:space="0"/>
              <w:bottom w:val="single" w:color="000000" w:sz="4" w:space="0"/>
              <w:right w:val="single" w:color="000000" w:sz="4" w:space="0"/>
            </w:tcBorders>
            <w:vAlign w:val="center"/>
          </w:tcPr>
          <w:p w14:paraId="592F09E7">
            <w:pPr>
              <w:spacing w:line="360" w:lineRule="auto"/>
              <w:jc w:val="center"/>
              <w:rPr>
                <w:rFonts w:ascii="宋体" w:cs="宋体"/>
                <w:kern w:val="1"/>
                <w:sz w:val="24"/>
              </w:rPr>
            </w:pPr>
          </w:p>
        </w:tc>
        <w:tc>
          <w:tcPr>
            <w:tcW w:w="2700" w:type="dxa"/>
            <w:tcBorders>
              <w:top w:val="single" w:color="000000" w:sz="4" w:space="0"/>
              <w:left w:val="single" w:color="000000" w:sz="4" w:space="0"/>
              <w:bottom w:val="single" w:color="000000" w:sz="4" w:space="0"/>
              <w:right w:val="single" w:color="000000" w:sz="4" w:space="0"/>
            </w:tcBorders>
            <w:vAlign w:val="center"/>
          </w:tcPr>
          <w:p w14:paraId="3B75B065">
            <w:pPr>
              <w:spacing w:line="360" w:lineRule="auto"/>
              <w:jc w:val="center"/>
              <w:rPr>
                <w:rFonts w:ascii="宋体" w:cs="宋体"/>
                <w:kern w:val="1"/>
                <w:sz w:val="24"/>
              </w:rPr>
            </w:pPr>
          </w:p>
        </w:tc>
      </w:tr>
      <w:tr w14:paraId="01EBD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205" w:type="dxa"/>
            <w:tcBorders>
              <w:top w:val="single" w:color="000000" w:sz="4" w:space="0"/>
              <w:left w:val="single" w:color="000000" w:sz="4" w:space="0"/>
              <w:bottom w:val="single" w:color="000000" w:sz="4" w:space="0"/>
              <w:right w:val="single" w:color="000000" w:sz="4" w:space="0"/>
            </w:tcBorders>
            <w:vAlign w:val="center"/>
          </w:tcPr>
          <w:p w14:paraId="236D6D89">
            <w:pPr>
              <w:widowControl/>
              <w:spacing w:line="360" w:lineRule="auto"/>
              <w:ind w:firstLine="482"/>
              <w:jc w:val="center"/>
              <w:rPr>
                <w:rFonts w:ascii="宋体" w:cs="宋体"/>
                <w:b/>
                <w:kern w:val="1"/>
                <w:sz w:val="24"/>
              </w:rPr>
            </w:pPr>
          </w:p>
        </w:tc>
        <w:tc>
          <w:tcPr>
            <w:tcW w:w="1579" w:type="dxa"/>
            <w:tcBorders>
              <w:top w:val="single" w:color="000000" w:sz="4" w:space="0"/>
              <w:left w:val="single" w:color="000000" w:sz="4" w:space="0"/>
              <w:bottom w:val="single" w:color="000000" w:sz="4" w:space="0"/>
              <w:right w:val="single" w:color="000000" w:sz="4" w:space="0"/>
            </w:tcBorders>
            <w:vAlign w:val="center"/>
          </w:tcPr>
          <w:p w14:paraId="19C4073D">
            <w:pPr>
              <w:widowControl/>
              <w:spacing w:line="360" w:lineRule="auto"/>
              <w:ind w:firstLine="482"/>
              <w:jc w:val="center"/>
              <w:rPr>
                <w:rFonts w:ascii="宋体" w:cs="宋体"/>
                <w:b/>
                <w:kern w:val="1"/>
                <w:sz w:val="24"/>
              </w:rPr>
            </w:pPr>
          </w:p>
        </w:tc>
        <w:tc>
          <w:tcPr>
            <w:tcW w:w="2863" w:type="dxa"/>
            <w:tcBorders>
              <w:top w:val="single" w:color="000000" w:sz="4" w:space="0"/>
              <w:left w:val="single" w:color="000000" w:sz="4" w:space="0"/>
              <w:bottom w:val="single" w:color="000000" w:sz="4" w:space="0"/>
              <w:right w:val="single" w:color="000000" w:sz="4" w:space="0"/>
            </w:tcBorders>
            <w:vAlign w:val="center"/>
          </w:tcPr>
          <w:p w14:paraId="3A8E05A5">
            <w:pPr>
              <w:pStyle w:val="29"/>
              <w:spacing w:line="360" w:lineRule="auto"/>
              <w:ind w:firstLine="482"/>
              <w:jc w:val="center"/>
              <w:rPr>
                <w:b/>
                <w:kern w:val="1"/>
                <w:sz w:val="24"/>
                <w:szCs w:val="24"/>
              </w:rPr>
            </w:pPr>
          </w:p>
        </w:tc>
        <w:tc>
          <w:tcPr>
            <w:tcW w:w="1156" w:type="dxa"/>
            <w:tcBorders>
              <w:top w:val="single" w:color="000000" w:sz="4" w:space="0"/>
              <w:left w:val="single" w:color="000000" w:sz="4" w:space="0"/>
              <w:bottom w:val="single" w:color="000000" w:sz="4" w:space="0"/>
              <w:right w:val="single" w:color="000000" w:sz="4" w:space="0"/>
            </w:tcBorders>
            <w:vAlign w:val="center"/>
          </w:tcPr>
          <w:p w14:paraId="340B637A">
            <w:pPr>
              <w:pStyle w:val="29"/>
              <w:spacing w:line="360" w:lineRule="auto"/>
              <w:ind w:firstLine="482"/>
              <w:jc w:val="center"/>
              <w:rPr>
                <w:b/>
                <w:kern w:val="1"/>
                <w:sz w:val="24"/>
                <w:szCs w:val="24"/>
              </w:rPr>
            </w:pPr>
          </w:p>
        </w:tc>
        <w:tc>
          <w:tcPr>
            <w:tcW w:w="2700" w:type="dxa"/>
            <w:tcBorders>
              <w:top w:val="single" w:color="000000" w:sz="4" w:space="0"/>
              <w:left w:val="single" w:color="000000" w:sz="4" w:space="0"/>
              <w:bottom w:val="single" w:color="000000" w:sz="4" w:space="0"/>
              <w:right w:val="single" w:color="000000" w:sz="4" w:space="0"/>
            </w:tcBorders>
            <w:vAlign w:val="center"/>
          </w:tcPr>
          <w:p w14:paraId="1DF73A3A">
            <w:pPr>
              <w:pStyle w:val="29"/>
              <w:spacing w:line="360" w:lineRule="auto"/>
              <w:ind w:firstLine="482"/>
              <w:jc w:val="center"/>
              <w:rPr>
                <w:b/>
                <w:kern w:val="1"/>
                <w:sz w:val="24"/>
                <w:szCs w:val="24"/>
              </w:rPr>
            </w:pPr>
          </w:p>
        </w:tc>
      </w:tr>
      <w:tr w14:paraId="61E05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1205" w:type="dxa"/>
            <w:tcBorders>
              <w:top w:val="single" w:color="000000" w:sz="4" w:space="0"/>
              <w:left w:val="single" w:color="000000" w:sz="4" w:space="0"/>
              <w:bottom w:val="single" w:color="000000" w:sz="4" w:space="0"/>
              <w:right w:val="single" w:color="000000" w:sz="4" w:space="0"/>
            </w:tcBorders>
            <w:vAlign w:val="center"/>
          </w:tcPr>
          <w:p w14:paraId="2A0CE8CA">
            <w:pPr>
              <w:widowControl/>
              <w:spacing w:line="360" w:lineRule="auto"/>
              <w:jc w:val="center"/>
              <w:rPr>
                <w:rFonts w:ascii="宋体" w:cs="宋体"/>
                <w:kern w:val="1"/>
                <w:sz w:val="24"/>
              </w:rPr>
            </w:pPr>
          </w:p>
        </w:tc>
        <w:tc>
          <w:tcPr>
            <w:tcW w:w="1579" w:type="dxa"/>
            <w:tcBorders>
              <w:top w:val="single" w:color="000000" w:sz="4" w:space="0"/>
              <w:left w:val="single" w:color="000000" w:sz="4" w:space="0"/>
              <w:bottom w:val="single" w:color="000000" w:sz="4" w:space="0"/>
              <w:right w:val="single" w:color="000000" w:sz="4" w:space="0"/>
            </w:tcBorders>
            <w:vAlign w:val="center"/>
          </w:tcPr>
          <w:p w14:paraId="212FA255">
            <w:pPr>
              <w:spacing w:line="360" w:lineRule="auto"/>
              <w:jc w:val="center"/>
              <w:rPr>
                <w:rFonts w:ascii="宋体" w:cs="宋体"/>
                <w:sz w:val="24"/>
              </w:rPr>
            </w:pPr>
          </w:p>
        </w:tc>
        <w:tc>
          <w:tcPr>
            <w:tcW w:w="2863" w:type="dxa"/>
            <w:tcBorders>
              <w:top w:val="single" w:color="000000" w:sz="4" w:space="0"/>
              <w:left w:val="single" w:color="000000" w:sz="4" w:space="0"/>
              <w:bottom w:val="single" w:color="000000" w:sz="4" w:space="0"/>
              <w:right w:val="single" w:color="000000" w:sz="4" w:space="0"/>
            </w:tcBorders>
            <w:vAlign w:val="center"/>
          </w:tcPr>
          <w:p w14:paraId="16B5A4A1">
            <w:pPr>
              <w:spacing w:line="360" w:lineRule="auto"/>
              <w:jc w:val="center"/>
              <w:rPr>
                <w:rFonts w:ascii="宋体" w:cs="宋体"/>
                <w:sz w:val="24"/>
              </w:rPr>
            </w:pPr>
          </w:p>
        </w:tc>
        <w:tc>
          <w:tcPr>
            <w:tcW w:w="1156" w:type="dxa"/>
            <w:tcBorders>
              <w:top w:val="single" w:color="000000" w:sz="4" w:space="0"/>
              <w:left w:val="single" w:color="000000" w:sz="4" w:space="0"/>
              <w:bottom w:val="single" w:color="000000" w:sz="4" w:space="0"/>
              <w:right w:val="single" w:color="000000" w:sz="4" w:space="0"/>
            </w:tcBorders>
            <w:vAlign w:val="center"/>
          </w:tcPr>
          <w:p w14:paraId="12096F7A">
            <w:pPr>
              <w:pStyle w:val="29"/>
              <w:spacing w:line="360" w:lineRule="auto"/>
              <w:jc w:val="center"/>
              <w:rPr>
                <w:kern w:val="1"/>
                <w:sz w:val="24"/>
                <w:szCs w:val="24"/>
              </w:rPr>
            </w:pPr>
          </w:p>
        </w:tc>
        <w:tc>
          <w:tcPr>
            <w:tcW w:w="2700" w:type="dxa"/>
            <w:tcBorders>
              <w:top w:val="single" w:color="000000" w:sz="4" w:space="0"/>
              <w:left w:val="single" w:color="000000" w:sz="4" w:space="0"/>
              <w:bottom w:val="single" w:color="000000" w:sz="4" w:space="0"/>
              <w:right w:val="single" w:color="000000" w:sz="4" w:space="0"/>
            </w:tcBorders>
            <w:vAlign w:val="center"/>
          </w:tcPr>
          <w:p w14:paraId="36DE0D65">
            <w:pPr>
              <w:spacing w:line="360" w:lineRule="auto"/>
              <w:rPr>
                <w:rFonts w:ascii="宋体" w:cs="宋体"/>
                <w:kern w:val="1"/>
                <w:sz w:val="24"/>
              </w:rPr>
            </w:pPr>
          </w:p>
        </w:tc>
      </w:tr>
      <w:tr w14:paraId="29E49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205" w:type="dxa"/>
            <w:tcBorders>
              <w:top w:val="single" w:color="000000" w:sz="4" w:space="0"/>
              <w:left w:val="single" w:color="000000" w:sz="4" w:space="0"/>
              <w:bottom w:val="single" w:color="000000" w:sz="4" w:space="0"/>
              <w:right w:val="single" w:color="000000" w:sz="4" w:space="0"/>
            </w:tcBorders>
            <w:vAlign w:val="center"/>
          </w:tcPr>
          <w:p w14:paraId="1CDE79F5">
            <w:pPr>
              <w:widowControl/>
              <w:spacing w:line="360" w:lineRule="auto"/>
              <w:jc w:val="center"/>
              <w:rPr>
                <w:rFonts w:ascii="宋体" w:cs="宋体"/>
                <w:kern w:val="1"/>
                <w:sz w:val="24"/>
              </w:rPr>
            </w:pPr>
          </w:p>
        </w:tc>
        <w:tc>
          <w:tcPr>
            <w:tcW w:w="1579" w:type="dxa"/>
            <w:tcBorders>
              <w:top w:val="single" w:color="000000" w:sz="4" w:space="0"/>
              <w:left w:val="single" w:color="000000" w:sz="4" w:space="0"/>
              <w:bottom w:val="single" w:color="000000" w:sz="4" w:space="0"/>
              <w:right w:val="single" w:color="000000" w:sz="4" w:space="0"/>
            </w:tcBorders>
            <w:vAlign w:val="center"/>
          </w:tcPr>
          <w:p w14:paraId="6BCB0552">
            <w:pPr>
              <w:spacing w:line="360" w:lineRule="auto"/>
              <w:jc w:val="center"/>
              <w:rPr>
                <w:rFonts w:ascii="宋体" w:cs="宋体"/>
                <w:kern w:val="1"/>
                <w:sz w:val="24"/>
              </w:rPr>
            </w:pPr>
          </w:p>
        </w:tc>
        <w:tc>
          <w:tcPr>
            <w:tcW w:w="2863" w:type="dxa"/>
            <w:tcBorders>
              <w:top w:val="single" w:color="000000" w:sz="4" w:space="0"/>
              <w:left w:val="single" w:color="000000" w:sz="4" w:space="0"/>
              <w:bottom w:val="single" w:color="000000" w:sz="4" w:space="0"/>
              <w:right w:val="single" w:color="000000" w:sz="4" w:space="0"/>
            </w:tcBorders>
            <w:vAlign w:val="center"/>
          </w:tcPr>
          <w:p w14:paraId="7A0537B3">
            <w:pPr>
              <w:spacing w:line="360" w:lineRule="auto"/>
              <w:jc w:val="center"/>
              <w:rPr>
                <w:rFonts w:ascii="宋体" w:cs="宋体"/>
                <w:kern w:val="1"/>
                <w:sz w:val="24"/>
              </w:rPr>
            </w:pPr>
          </w:p>
        </w:tc>
        <w:tc>
          <w:tcPr>
            <w:tcW w:w="1156" w:type="dxa"/>
            <w:tcBorders>
              <w:top w:val="single" w:color="000000" w:sz="4" w:space="0"/>
              <w:left w:val="single" w:color="000000" w:sz="4" w:space="0"/>
              <w:bottom w:val="single" w:color="000000" w:sz="4" w:space="0"/>
              <w:right w:val="single" w:color="000000" w:sz="4" w:space="0"/>
            </w:tcBorders>
            <w:vAlign w:val="center"/>
          </w:tcPr>
          <w:p w14:paraId="3D412044">
            <w:pPr>
              <w:pStyle w:val="29"/>
              <w:spacing w:line="360" w:lineRule="auto"/>
              <w:jc w:val="center"/>
              <w:rPr>
                <w:kern w:val="1"/>
                <w:sz w:val="24"/>
                <w:szCs w:val="24"/>
              </w:rPr>
            </w:pPr>
          </w:p>
        </w:tc>
        <w:tc>
          <w:tcPr>
            <w:tcW w:w="2700" w:type="dxa"/>
            <w:tcBorders>
              <w:top w:val="single" w:color="000000" w:sz="4" w:space="0"/>
              <w:left w:val="single" w:color="000000" w:sz="4" w:space="0"/>
              <w:bottom w:val="single" w:color="000000" w:sz="4" w:space="0"/>
              <w:right w:val="single" w:color="000000" w:sz="4" w:space="0"/>
            </w:tcBorders>
            <w:vAlign w:val="center"/>
          </w:tcPr>
          <w:p w14:paraId="14C00420">
            <w:pPr>
              <w:pStyle w:val="29"/>
              <w:spacing w:line="360" w:lineRule="auto"/>
              <w:jc w:val="center"/>
              <w:rPr>
                <w:kern w:val="1"/>
                <w:sz w:val="24"/>
                <w:szCs w:val="24"/>
              </w:rPr>
            </w:pPr>
          </w:p>
        </w:tc>
      </w:tr>
      <w:tr w14:paraId="09890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205" w:type="dxa"/>
            <w:tcBorders>
              <w:top w:val="single" w:color="000000" w:sz="4" w:space="0"/>
              <w:left w:val="single" w:color="000000" w:sz="4" w:space="0"/>
              <w:bottom w:val="single" w:color="000000" w:sz="4" w:space="0"/>
              <w:right w:val="single" w:color="000000" w:sz="4" w:space="0"/>
            </w:tcBorders>
            <w:vAlign w:val="center"/>
          </w:tcPr>
          <w:p w14:paraId="08A110F7">
            <w:pPr>
              <w:widowControl/>
              <w:spacing w:line="360" w:lineRule="auto"/>
              <w:jc w:val="center"/>
              <w:rPr>
                <w:rFonts w:ascii="宋体" w:cs="宋体"/>
                <w:kern w:val="1"/>
                <w:sz w:val="24"/>
              </w:rPr>
            </w:pPr>
          </w:p>
        </w:tc>
        <w:tc>
          <w:tcPr>
            <w:tcW w:w="1579" w:type="dxa"/>
            <w:tcBorders>
              <w:top w:val="single" w:color="000000" w:sz="4" w:space="0"/>
              <w:left w:val="single" w:color="000000" w:sz="4" w:space="0"/>
              <w:bottom w:val="single" w:color="000000" w:sz="4" w:space="0"/>
              <w:right w:val="single" w:color="000000" w:sz="4" w:space="0"/>
            </w:tcBorders>
            <w:vAlign w:val="center"/>
          </w:tcPr>
          <w:p w14:paraId="39DCAFF5">
            <w:pPr>
              <w:spacing w:line="360" w:lineRule="auto"/>
              <w:jc w:val="center"/>
              <w:rPr>
                <w:rFonts w:ascii="宋体" w:cs="宋体"/>
                <w:kern w:val="1"/>
                <w:sz w:val="24"/>
              </w:rPr>
            </w:pPr>
          </w:p>
        </w:tc>
        <w:tc>
          <w:tcPr>
            <w:tcW w:w="2863" w:type="dxa"/>
            <w:tcBorders>
              <w:top w:val="single" w:color="000000" w:sz="4" w:space="0"/>
              <w:left w:val="single" w:color="000000" w:sz="4" w:space="0"/>
              <w:bottom w:val="single" w:color="000000" w:sz="4" w:space="0"/>
              <w:right w:val="single" w:color="000000" w:sz="4" w:space="0"/>
            </w:tcBorders>
            <w:vAlign w:val="center"/>
          </w:tcPr>
          <w:p w14:paraId="59C09435">
            <w:pPr>
              <w:spacing w:line="360" w:lineRule="auto"/>
              <w:jc w:val="center"/>
              <w:rPr>
                <w:rFonts w:ascii="宋体" w:cs="宋体"/>
                <w:kern w:val="1"/>
                <w:sz w:val="24"/>
              </w:rPr>
            </w:pPr>
          </w:p>
        </w:tc>
        <w:tc>
          <w:tcPr>
            <w:tcW w:w="1156" w:type="dxa"/>
            <w:tcBorders>
              <w:top w:val="single" w:color="000000" w:sz="4" w:space="0"/>
              <w:left w:val="single" w:color="000000" w:sz="4" w:space="0"/>
              <w:bottom w:val="single" w:color="000000" w:sz="4" w:space="0"/>
              <w:right w:val="single" w:color="000000" w:sz="4" w:space="0"/>
            </w:tcBorders>
            <w:vAlign w:val="center"/>
          </w:tcPr>
          <w:p w14:paraId="1A24272A">
            <w:pPr>
              <w:pStyle w:val="29"/>
              <w:spacing w:line="360" w:lineRule="auto"/>
              <w:jc w:val="center"/>
              <w:rPr>
                <w:kern w:val="1"/>
                <w:sz w:val="24"/>
                <w:szCs w:val="24"/>
              </w:rPr>
            </w:pPr>
          </w:p>
        </w:tc>
        <w:tc>
          <w:tcPr>
            <w:tcW w:w="2700" w:type="dxa"/>
            <w:tcBorders>
              <w:top w:val="single" w:color="000000" w:sz="4" w:space="0"/>
              <w:left w:val="single" w:color="000000" w:sz="4" w:space="0"/>
              <w:bottom w:val="single" w:color="000000" w:sz="4" w:space="0"/>
              <w:right w:val="single" w:color="000000" w:sz="4" w:space="0"/>
            </w:tcBorders>
            <w:vAlign w:val="center"/>
          </w:tcPr>
          <w:p w14:paraId="649D44D9">
            <w:pPr>
              <w:pStyle w:val="29"/>
              <w:spacing w:line="360" w:lineRule="auto"/>
              <w:jc w:val="center"/>
              <w:rPr>
                <w:kern w:val="1"/>
                <w:sz w:val="24"/>
                <w:szCs w:val="24"/>
              </w:rPr>
            </w:pPr>
          </w:p>
        </w:tc>
      </w:tr>
      <w:tr w14:paraId="55299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1205" w:type="dxa"/>
            <w:tcBorders>
              <w:left w:val="single" w:color="000000" w:sz="4" w:space="0"/>
              <w:bottom w:val="single" w:color="000000" w:sz="4" w:space="0"/>
              <w:right w:val="single" w:color="000000" w:sz="4" w:space="0"/>
            </w:tcBorders>
            <w:vAlign w:val="center"/>
          </w:tcPr>
          <w:p w14:paraId="20932D62">
            <w:pPr>
              <w:widowControl/>
              <w:spacing w:line="360" w:lineRule="auto"/>
              <w:jc w:val="center"/>
              <w:rPr>
                <w:rFonts w:ascii="宋体" w:cs="宋体"/>
                <w:kern w:val="1"/>
                <w:sz w:val="24"/>
              </w:rPr>
            </w:pPr>
          </w:p>
        </w:tc>
        <w:tc>
          <w:tcPr>
            <w:tcW w:w="1579" w:type="dxa"/>
            <w:tcBorders>
              <w:left w:val="single" w:color="000000" w:sz="4" w:space="0"/>
              <w:bottom w:val="single" w:color="000000" w:sz="4" w:space="0"/>
              <w:right w:val="single" w:color="000000" w:sz="4" w:space="0"/>
            </w:tcBorders>
            <w:vAlign w:val="center"/>
          </w:tcPr>
          <w:p w14:paraId="5D6A308F">
            <w:pPr>
              <w:widowControl/>
              <w:spacing w:line="360" w:lineRule="auto"/>
              <w:ind w:firstLine="482"/>
              <w:jc w:val="center"/>
              <w:rPr>
                <w:rFonts w:ascii="宋体" w:cs="宋体"/>
                <w:b/>
                <w:kern w:val="1"/>
                <w:sz w:val="24"/>
              </w:rPr>
            </w:pPr>
          </w:p>
        </w:tc>
        <w:tc>
          <w:tcPr>
            <w:tcW w:w="2863" w:type="dxa"/>
            <w:tcBorders>
              <w:top w:val="single" w:color="000000" w:sz="4" w:space="0"/>
              <w:left w:val="single" w:color="000000" w:sz="4" w:space="0"/>
              <w:bottom w:val="single" w:color="000000" w:sz="4" w:space="0"/>
              <w:right w:val="single" w:color="000000" w:sz="4" w:space="0"/>
            </w:tcBorders>
            <w:vAlign w:val="center"/>
          </w:tcPr>
          <w:p w14:paraId="175A50A6">
            <w:pPr>
              <w:pStyle w:val="29"/>
              <w:spacing w:line="360" w:lineRule="auto"/>
              <w:jc w:val="center"/>
              <w:rPr>
                <w:kern w:val="1"/>
                <w:sz w:val="24"/>
                <w:szCs w:val="24"/>
              </w:rPr>
            </w:pPr>
          </w:p>
        </w:tc>
        <w:tc>
          <w:tcPr>
            <w:tcW w:w="1156" w:type="dxa"/>
            <w:tcBorders>
              <w:top w:val="single" w:color="000000" w:sz="4" w:space="0"/>
              <w:left w:val="single" w:color="000000" w:sz="4" w:space="0"/>
              <w:bottom w:val="single" w:color="000000" w:sz="4" w:space="0"/>
              <w:right w:val="single" w:color="000000" w:sz="4" w:space="0"/>
            </w:tcBorders>
            <w:vAlign w:val="center"/>
          </w:tcPr>
          <w:p w14:paraId="6B93151C">
            <w:pPr>
              <w:widowControl/>
              <w:spacing w:line="360" w:lineRule="auto"/>
              <w:ind w:firstLine="482"/>
              <w:jc w:val="center"/>
              <w:rPr>
                <w:rFonts w:ascii="宋体" w:cs="宋体"/>
                <w:b/>
                <w:kern w:val="1"/>
                <w:sz w:val="24"/>
              </w:rPr>
            </w:pPr>
          </w:p>
        </w:tc>
        <w:tc>
          <w:tcPr>
            <w:tcW w:w="2700" w:type="dxa"/>
            <w:tcBorders>
              <w:top w:val="single" w:color="000000" w:sz="4" w:space="0"/>
              <w:left w:val="single" w:color="000000" w:sz="4" w:space="0"/>
              <w:bottom w:val="single" w:color="000000" w:sz="4" w:space="0"/>
              <w:right w:val="single" w:color="000000" w:sz="4" w:space="0"/>
            </w:tcBorders>
            <w:vAlign w:val="center"/>
          </w:tcPr>
          <w:p w14:paraId="42239F89">
            <w:pPr>
              <w:widowControl/>
              <w:spacing w:line="360" w:lineRule="auto"/>
              <w:ind w:firstLine="482"/>
              <w:jc w:val="center"/>
              <w:rPr>
                <w:rFonts w:ascii="宋体" w:cs="宋体"/>
                <w:b/>
                <w:kern w:val="1"/>
                <w:sz w:val="24"/>
              </w:rPr>
            </w:pPr>
          </w:p>
        </w:tc>
      </w:tr>
      <w:tr w14:paraId="3D402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205" w:type="dxa"/>
            <w:tcBorders>
              <w:left w:val="single" w:color="000000" w:sz="4" w:space="0"/>
              <w:bottom w:val="single" w:color="000000" w:sz="4" w:space="0"/>
              <w:right w:val="single" w:color="000000" w:sz="4" w:space="0"/>
            </w:tcBorders>
            <w:vAlign w:val="center"/>
          </w:tcPr>
          <w:p w14:paraId="571B785D">
            <w:pPr>
              <w:widowControl/>
              <w:spacing w:line="360" w:lineRule="auto"/>
              <w:jc w:val="center"/>
              <w:rPr>
                <w:rFonts w:ascii="宋体" w:cs="宋体"/>
                <w:kern w:val="1"/>
                <w:sz w:val="24"/>
              </w:rPr>
            </w:pPr>
          </w:p>
        </w:tc>
        <w:tc>
          <w:tcPr>
            <w:tcW w:w="1579" w:type="dxa"/>
            <w:tcBorders>
              <w:left w:val="single" w:color="000000" w:sz="4" w:space="0"/>
              <w:bottom w:val="single" w:color="000000" w:sz="4" w:space="0"/>
              <w:right w:val="single" w:color="000000" w:sz="4" w:space="0"/>
            </w:tcBorders>
            <w:vAlign w:val="center"/>
          </w:tcPr>
          <w:p w14:paraId="51992DB3">
            <w:pPr>
              <w:spacing w:line="360" w:lineRule="auto"/>
              <w:jc w:val="center"/>
              <w:rPr>
                <w:rFonts w:ascii="宋体" w:cs="宋体"/>
                <w:kern w:val="1"/>
                <w:sz w:val="24"/>
              </w:rPr>
            </w:pPr>
          </w:p>
        </w:tc>
        <w:tc>
          <w:tcPr>
            <w:tcW w:w="2863" w:type="dxa"/>
            <w:tcBorders>
              <w:top w:val="single" w:color="000000" w:sz="4" w:space="0"/>
              <w:left w:val="single" w:color="000000" w:sz="4" w:space="0"/>
              <w:bottom w:val="single" w:color="000000" w:sz="4" w:space="0"/>
              <w:right w:val="single" w:color="000000" w:sz="4" w:space="0"/>
            </w:tcBorders>
            <w:vAlign w:val="center"/>
          </w:tcPr>
          <w:p w14:paraId="324F3715">
            <w:pPr>
              <w:spacing w:line="360" w:lineRule="auto"/>
              <w:jc w:val="center"/>
              <w:rPr>
                <w:rFonts w:ascii="宋体" w:cs="宋体"/>
                <w:kern w:val="1"/>
                <w:sz w:val="24"/>
              </w:rPr>
            </w:pPr>
          </w:p>
        </w:tc>
        <w:tc>
          <w:tcPr>
            <w:tcW w:w="1156" w:type="dxa"/>
            <w:tcBorders>
              <w:top w:val="single" w:color="000000" w:sz="4" w:space="0"/>
              <w:left w:val="single" w:color="000000" w:sz="4" w:space="0"/>
              <w:bottom w:val="single" w:color="000000" w:sz="4" w:space="0"/>
              <w:right w:val="single" w:color="000000" w:sz="4" w:space="0"/>
            </w:tcBorders>
            <w:vAlign w:val="center"/>
          </w:tcPr>
          <w:p w14:paraId="13DE7645">
            <w:pPr>
              <w:spacing w:line="360" w:lineRule="auto"/>
              <w:jc w:val="center"/>
              <w:rPr>
                <w:rFonts w:ascii="宋体" w:cs="宋体"/>
                <w:kern w:val="1"/>
                <w:sz w:val="24"/>
              </w:rPr>
            </w:pPr>
          </w:p>
        </w:tc>
        <w:tc>
          <w:tcPr>
            <w:tcW w:w="2700" w:type="dxa"/>
            <w:tcBorders>
              <w:top w:val="single" w:color="000000" w:sz="4" w:space="0"/>
              <w:left w:val="single" w:color="000000" w:sz="4" w:space="0"/>
              <w:bottom w:val="single" w:color="000000" w:sz="4" w:space="0"/>
              <w:right w:val="single" w:color="000000" w:sz="4" w:space="0"/>
            </w:tcBorders>
            <w:vAlign w:val="center"/>
          </w:tcPr>
          <w:p w14:paraId="559EF581">
            <w:pPr>
              <w:spacing w:line="360" w:lineRule="auto"/>
              <w:jc w:val="center"/>
              <w:rPr>
                <w:rFonts w:ascii="宋体" w:cs="宋体"/>
                <w:kern w:val="1"/>
                <w:sz w:val="24"/>
              </w:rPr>
            </w:pPr>
          </w:p>
        </w:tc>
      </w:tr>
      <w:tr w14:paraId="701DC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205" w:type="dxa"/>
            <w:tcBorders>
              <w:top w:val="single" w:color="000000" w:sz="4" w:space="0"/>
              <w:left w:val="single" w:color="000000" w:sz="4" w:space="0"/>
              <w:bottom w:val="single" w:color="000000" w:sz="4" w:space="0"/>
              <w:right w:val="single" w:color="000000" w:sz="4" w:space="0"/>
            </w:tcBorders>
            <w:vAlign w:val="center"/>
          </w:tcPr>
          <w:p w14:paraId="3B342FDA">
            <w:pPr>
              <w:widowControl/>
              <w:spacing w:line="360" w:lineRule="auto"/>
              <w:jc w:val="center"/>
              <w:rPr>
                <w:rFonts w:ascii="宋体" w:cs="宋体"/>
                <w:kern w:val="1"/>
                <w:sz w:val="24"/>
              </w:rPr>
            </w:pPr>
          </w:p>
        </w:tc>
        <w:tc>
          <w:tcPr>
            <w:tcW w:w="1579" w:type="dxa"/>
            <w:tcBorders>
              <w:top w:val="single" w:color="000000" w:sz="4" w:space="0"/>
              <w:left w:val="single" w:color="000000" w:sz="4" w:space="0"/>
              <w:bottom w:val="single" w:color="000000" w:sz="4" w:space="0"/>
              <w:right w:val="single" w:color="000000" w:sz="4" w:space="0"/>
            </w:tcBorders>
            <w:vAlign w:val="center"/>
          </w:tcPr>
          <w:p w14:paraId="79CB4CE8">
            <w:pPr>
              <w:spacing w:line="360" w:lineRule="auto"/>
              <w:jc w:val="center"/>
              <w:rPr>
                <w:rFonts w:ascii="宋体" w:cs="宋体"/>
                <w:kern w:val="1"/>
                <w:sz w:val="24"/>
              </w:rPr>
            </w:pPr>
          </w:p>
        </w:tc>
        <w:tc>
          <w:tcPr>
            <w:tcW w:w="2863" w:type="dxa"/>
            <w:tcBorders>
              <w:top w:val="single" w:color="000000" w:sz="4" w:space="0"/>
              <w:left w:val="single" w:color="000000" w:sz="4" w:space="0"/>
              <w:bottom w:val="single" w:color="000000" w:sz="4" w:space="0"/>
              <w:right w:val="single" w:color="000000" w:sz="4" w:space="0"/>
            </w:tcBorders>
            <w:vAlign w:val="center"/>
          </w:tcPr>
          <w:p w14:paraId="6C219D66">
            <w:pPr>
              <w:spacing w:line="360" w:lineRule="auto"/>
              <w:jc w:val="center"/>
              <w:rPr>
                <w:rFonts w:ascii="宋体" w:cs="宋体"/>
                <w:kern w:val="1"/>
                <w:sz w:val="24"/>
              </w:rPr>
            </w:pPr>
          </w:p>
        </w:tc>
        <w:tc>
          <w:tcPr>
            <w:tcW w:w="1156" w:type="dxa"/>
            <w:tcBorders>
              <w:top w:val="single" w:color="000000" w:sz="4" w:space="0"/>
              <w:left w:val="single" w:color="000000" w:sz="4" w:space="0"/>
              <w:bottom w:val="single" w:color="000000" w:sz="4" w:space="0"/>
              <w:right w:val="single" w:color="000000" w:sz="4" w:space="0"/>
            </w:tcBorders>
            <w:vAlign w:val="center"/>
          </w:tcPr>
          <w:p w14:paraId="0C7192EC">
            <w:pPr>
              <w:spacing w:line="360" w:lineRule="auto"/>
              <w:jc w:val="center"/>
              <w:rPr>
                <w:rFonts w:ascii="宋体" w:cs="宋体"/>
                <w:kern w:val="1"/>
                <w:sz w:val="24"/>
              </w:rPr>
            </w:pPr>
          </w:p>
        </w:tc>
        <w:tc>
          <w:tcPr>
            <w:tcW w:w="2700" w:type="dxa"/>
            <w:tcBorders>
              <w:top w:val="single" w:color="000000" w:sz="4" w:space="0"/>
              <w:left w:val="single" w:color="000000" w:sz="4" w:space="0"/>
              <w:bottom w:val="single" w:color="000000" w:sz="4" w:space="0"/>
              <w:right w:val="single" w:color="000000" w:sz="4" w:space="0"/>
            </w:tcBorders>
            <w:vAlign w:val="center"/>
          </w:tcPr>
          <w:p w14:paraId="0767464C">
            <w:pPr>
              <w:spacing w:line="360" w:lineRule="auto"/>
              <w:jc w:val="center"/>
              <w:rPr>
                <w:rFonts w:ascii="宋体" w:cs="宋体"/>
                <w:kern w:val="1"/>
                <w:sz w:val="24"/>
              </w:rPr>
            </w:pPr>
          </w:p>
        </w:tc>
      </w:tr>
      <w:tr w14:paraId="1F47B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205" w:type="dxa"/>
            <w:tcBorders>
              <w:top w:val="single" w:color="000000" w:sz="4" w:space="0"/>
              <w:left w:val="single" w:color="000000" w:sz="4" w:space="0"/>
              <w:bottom w:val="single" w:color="000000" w:sz="4" w:space="0"/>
              <w:right w:val="single" w:color="000000" w:sz="4" w:space="0"/>
            </w:tcBorders>
            <w:vAlign w:val="center"/>
          </w:tcPr>
          <w:p w14:paraId="52B2F04B">
            <w:pPr>
              <w:widowControl/>
              <w:spacing w:line="360" w:lineRule="auto"/>
              <w:jc w:val="center"/>
              <w:rPr>
                <w:rFonts w:ascii="宋体" w:cs="宋体"/>
                <w:kern w:val="1"/>
                <w:sz w:val="24"/>
              </w:rPr>
            </w:pPr>
          </w:p>
        </w:tc>
        <w:tc>
          <w:tcPr>
            <w:tcW w:w="1579" w:type="dxa"/>
            <w:tcBorders>
              <w:top w:val="single" w:color="000000" w:sz="4" w:space="0"/>
              <w:left w:val="single" w:color="000000" w:sz="4" w:space="0"/>
              <w:bottom w:val="single" w:color="000000" w:sz="4" w:space="0"/>
              <w:right w:val="single" w:color="000000" w:sz="4" w:space="0"/>
            </w:tcBorders>
            <w:vAlign w:val="center"/>
          </w:tcPr>
          <w:p w14:paraId="2663AE19">
            <w:pPr>
              <w:spacing w:line="360" w:lineRule="auto"/>
              <w:jc w:val="center"/>
              <w:rPr>
                <w:rFonts w:ascii="宋体" w:cs="宋体"/>
                <w:kern w:val="1"/>
                <w:sz w:val="24"/>
              </w:rPr>
            </w:pPr>
          </w:p>
        </w:tc>
        <w:tc>
          <w:tcPr>
            <w:tcW w:w="2863" w:type="dxa"/>
            <w:tcBorders>
              <w:top w:val="single" w:color="000000" w:sz="4" w:space="0"/>
              <w:left w:val="single" w:color="000000" w:sz="4" w:space="0"/>
              <w:bottom w:val="single" w:color="000000" w:sz="4" w:space="0"/>
              <w:right w:val="single" w:color="000000" w:sz="4" w:space="0"/>
            </w:tcBorders>
            <w:vAlign w:val="center"/>
          </w:tcPr>
          <w:p w14:paraId="595B1E3F">
            <w:pPr>
              <w:spacing w:line="360" w:lineRule="auto"/>
              <w:jc w:val="center"/>
              <w:rPr>
                <w:rFonts w:ascii="宋体" w:cs="宋体"/>
                <w:kern w:val="1"/>
                <w:sz w:val="24"/>
              </w:rPr>
            </w:pPr>
          </w:p>
        </w:tc>
        <w:tc>
          <w:tcPr>
            <w:tcW w:w="1156" w:type="dxa"/>
            <w:tcBorders>
              <w:top w:val="single" w:color="000000" w:sz="4" w:space="0"/>
              <w:left w:val="single" w:color="000000" w:sz="4" w:space="0"/>
              <w:bottom w:val="single" w:color="000000" w:sz="4" w:space="0"/>
              <w:right w:val="single" w:color="000000" w:sz="4" w:space="0"/>
            </w:tcBorders>
            <w:vAlign w:val="center"/>
          </w:tcPr>
          <w:p w14:paraId="628B419F">
            <w:pPr>
              <w:spacing w:line="360" w:lineRule="auto"/>
              <w:jc w:val="center"/>
              <w:rPr>
                <w:rFonts w:ascii="宋体" w:cs="宋体"/>
                <w:kern w:val="1"/>
                <w:sz w:val="24"/>
              </w:rPr>
            </w:pPr>
          </w:p>
        </w:tc>
        <w:tc>
          <w:tcPr>
            <w:tcW w:w="2700" w:type="dxa"/>
            <w:tcBorders>
              <w:top w:val="single" w:color="000000" w:sz="4" w:space="0"/>
              <w:left w:val="single" w:color="000000" w:sz="4" w:space="0"/>
              <w:bottom w:val="single" w:color="000000" w:sz="4" w:space="0"/>
              <w:right w:val="single" w:color="000000" w:sz="4" w:space="0"/>
            </w:tcBorders>
            <w:vAlign w:val="center"/>
          </w:tcPr>
          <w:p w14:paraId="47DD597F">
            <w:pPr>
              <w:spacing w:line="360" w:lineRule="auto"/>
              <w:jc w:val="center"/>
              <w:rPr>
                <w:rFonts w:ascii="宋体" w:cs="宋体"/>
                <w:kern w:val="1"/>
                <w:sz w:val="24"/>
              </w:rPr>
            </w:pPr>
          </w:p>
        </w:tc>
      </w:tr>
    </w:tbl>
    <w:p w14:paraId="78861297">
      <w:pPr>
        <w:spacing w:line="360" w:lineRule="auto"/>
        <w:rPr>
          <w:kern w:val="1"/>
          <w:sz w:val="24"/>
        </w:rPr>
      </w:pPr>
      <w:r>
        <w:rPr>
          <w:rFonts w:hint="eastAsia"/>
          <w:kern w:val="1"/>
          <w:sz w:val="24"/>
        </w:rPr>
        <w:t>注：评分对应表主要用于作为专家评分的一个参考及查阅依据。供应商根据评审标准，自行填入自评分数及所对应页码，以便评审时查阅。</w:t>
      </w:r>
    </w:p>
    <w:p w14:paraId="3E0F5498">
      <w:pPr>
        <w:autoSpaceDE w:val="0"/>
        <w:autoSpaceDN w:val="0"/>
        <w:adjustRightInd w:val="0"/>
        <w:spacing w:line="360" w:lineRule="auto"/>
        <w:ind w:firstLine="643"/>
        <w:rPr>
          <w:rFonts w:ascii="宋体"/>
          <w:b/>
          <w:sz w:val="32"/>
          <w:szCs w:val="32"/>
        </w:rPr>
      </w:pPr>
    </w:p>
    <w:p w14:paraId="6D381053">
      <w:pPr>
        <w:autoSpaceDE w:val="0"/>
        <w:autoSpaceDN w:val="0"/>
        <w:adjustRightInd w:val="0"/>
        <w:spacing w:line="360" w:lineRule="auto"/>
        <w:ind w:firstLine="643"/>
        <w:rPr>
          <w:rFonts w:ascii="宋体"/>
          <w:b/>
          <w:sz w:val="32"/>
          <w:szCs w:val="32"/>
        </w:rPr>
      </w:pPr>
    </w:p>
    <w:p w14:paraId="1535125E">
      <w:pPr>
        <w:ind w:firstLine="420"/>
      </w:pPr>
    </w:p>
    <w:p w14:paraId="467D9DBD">
      <w:pPr>
        <w:pStyle w:val="54"/>
        <w:tabs>
          <w:tab w:val="right" w:leader="dot" w:pos="8268"/>
        </w:tabs>
        <w:ind w:firstLine="344"/>
      </w:pPr>
    </w:p>
    <w:p w14:paraId="4FBE3EE4">
      <w:pPr>
        <w:pStyle w:val="53"/>
        <w:rPr>
          <w:b/>
          <w:bCs/>
        </w:rPr>
      </w:pPr>
    </w:p>
    <w:p w14:paraId="358208FA">
      <w:pPr>
        <w:pStyle w:val="53"/>
        <w:rPr>
          <w:b/>
          <w:bCs/>
        </w:rPr>
      </w:pPr>
    </w:p>
    <w:p w14:paraId="38C05397">
      <w:pPr>
        <w:pStyle w:val="53"/>
        <w:rPr>
          <w:b/>
          <w:bCs/>
        </w:rPr>
      </w:pPr>
    </w:p>
    <w:p w14:paraId="0DD5E56E">
      <w:pPr>
        <w:pStyle w:val="53"/>
        <w:rPr>
          <w:b/>
          <w:bCs/>
        </w:rPr>
      </w:pPr>
    </w:p>
    <w:p w14:paraId="76319F48">
      <w:pPr>
        <w:pStyle w:val="53"/>
        <w:rPr>
          <w:b/>
          <w:bCs/>
        </w:rPr>
      </w:pPr>
    </w:p>
    <w:p w14:paraId="7D6E210C">
      <w:pPr>
        <w:pStyle w:val="4"/>
        <w:numPr>
          <w:ilvl w:val="2"/>
          <w:numId w:val="0"/>
        </w:numPr>
        <w:jc w:val="center"/>
        <w:rPr>
          <w:lang w:val="zh-CN"/>
        </w:rPr>
      </w:pPr>
      <w:r>
        <w:rPr>
          <w:rFonts w:hint="eastAsia"/>
          <w:lang w:val="zh-CN"/>
        </w:rPr>
        <w:t>二、营业执照（扫描件或复印件或扫描件加盖公章）；</w:t>
      </w:r>
    </w:p>
    <w:p w14:paraId="6703DEC8">
      <w:pPr>
        <w:pStyle w:val="53"/>
        <w:rPr>
          <w:b/>
          <w:bCs/>
        </w:rPr>
      </w:pPr>
    </w:p>
    <w:p w14:paraId="0B03351B">
      <w:pPr>
        <w:pStyle w:val="53"/>
        <w:rPr>
          <w:b/>
          <w:bCs/>
        </w:rPr>
      </w:pPr>
    </w:p>
    <w:p w14:paraId="02610BA9">
      <w:pPr>
        <w:pStyle w:val="53"/>
        <w:rPr>
          <w:b/>
          <w:bCs/>
        </w:rPr>
      </w:pPr>
    </w:p>
    <w:p w14:paraId="5BB328EB">
      <w:pPr>
        <w:pStyle w:val="8"/>
        <w:ind w:firstLine="643"/>
        <w:rPr>
          <w:rFonts w:ascii="宋体" w:hAnsi="宋体" w:cs="宋体"/>
          <w:b/>
          <w:sz w:val="32"/>
          <w:szCs w:val="32"/>
          <w:lang w:val="zh-CN"/>
        </w:rPr>
      </w:pPr>
      <w:bookmarkStart w:id="53" w:name="_Toc10840"/>
    </w:p>
    <w:p w14:paraId="0F7C76FB">
      <w:pPr>
        <w:ind w:firstLine="420"/>
        <w:rPr>
          <w:lang w:val="zh-CN"/>
        </w:rPr>
      </w:pPr>
    </w:p>
    <w:p w14:paraId="7DF3976C">
      <w:pPr>
        <w:pStyle w:val="4"/>
        <w:numPr>
          <w:ilvl w:val="2"/>
          <w:numId w:val="0"/>
        </w:numPr>
        <w:jc w:val="center"/>
        <w:rPr>
          <w:rFonts w:ascii="宋体" w:hAnsi="宋体" w:cs="宋体"/>
          <w:szCs w:val="32"/>
        </w:rPr>
      </w:pPr>
      <w:r>
        <w:rPr>
          <w:rFonts w:hint="eastAsia" w:hAnsi="宋体" w:cs="宋体"/>
          <w:szCs w:val="32"/>
          <w:lang w:val="zh-CN"/>
        </w:rPr>
        <w:br w:type="page"/>
      </w:r>
      <w:r>
        <w:rPr>
          <w:rFonts w:hint="eastAsia" w:hAnsi="宋体" w:cs="宋体"/>
          <w:szCs w:val="32"/>
          <w:lang w:val="zh-CN"/>
        </w:rPr>
        <w:t>三、</w:t>
      </w:r>
      <w:r>
        <w:rPr>
          <w:rFonts w:hint="eastAsia" w:ascii="宋体" w:hAnsi="宋体" w:cs="宋体"/>
          <w:szCs w:val="32"/>
        </w:rPr>
        <w:t>符合参加招标活动应当具备的一般条件的承诺函</w:t>
      </w:r>
    </w:p>
    <w:p w14:paraId="26B71389">
      <w:pPr>
        <w:snapToGrid w:val="0"/>
        <w:spacing w:line="360" w:lineRule="auto"/>
        <w:rPr>
          <w:rFonts w:ascii="宋体" w:hAnsi="宋体" w:cs="宋体"/>
          <w:sz w:val="24"/>
        </w:rPr>
      </w:pPr>
      <w:r>
        <w:rPr>
          <w:rFonts w:hint="eastAsia" w:ascii="宋体" w:hAnsi="宋体" w:cs="宋体"/>
          <w:sz w:val="24"/>
        </w:rPr>
        <w:t>（招标采购单位）、（招标代理机构）：</w:t>
      </w:r>
    </w:p>
    <w:p w14:paraId="3F4C9793">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u w:val="single"/>
        </w:rPr>
        <w:t xml:space="preserve">                             </w:t>
      </w:r>
      <w:r>
        <w:rPr>
          <w:rFonts w:hint="eastAsia" w:ascii="宋体" w:hAnsi="宋体" w:cs="宋体"/>
          <w:sz w:val="24"/>
        </w:rPr>
        <w:t>项目【招标编号：</w:t>
      </w:r>
      <w:r>
        <w:rPr>
          <w:rFonts w:hint="eastAsia" w:ascii="宋体" w:hAnsi="宋体" w:cs="宋体"/>
          <w:sz w:val="24"/>
          <w:u w:val="single"/>
        </w:rPr>
        <w:t xml:space="preserve">          </w:t>
      </w:r>
      <w:r>
        <w:rPr>
          <w:rFonts w:hint="eastAsia" w:ascii="宋体" w:hAnsi="宋体" w:cs="宋体"/>
          <w:sz w:val="24"/>
        </w:rPr>
        <w:t>】招标采购活动，郑重承诺：</w:t>
      </w:r>
    </w:p>
    <w:p w14:paraId="41275DA2">
      <w:pPr>
        <w:snapToGrid w:val="0"/>
        <w:spacing w:line="360" w:lineRule="auto"/>
        <w:ind w:firstLine="360" w:firstLineChars="150"/>
        <w:rPr>
          <w:rFonts w:ascii="宋体" w:hAnsi="宋体" w:cs="宋体"/>
          <w:sz w:val="24"/>
        </w:rPr>
      </w:pPr>
      <w:r>
        <w:rPr>
          <w:rFonts w:hint="eastAsia" w:ascii="宋体" w:hAnsi="宋体" w:cs="宋体"/>
          <w:sz w:val="24"/>
        </w:rPr>
        <w:t>（一）具备相关规定的条件：</w:t>
      </w:r>
    </w:p>
    <w:p w14:paraId="010E030C">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575ED70">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5430AA0">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74178E04">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5FF4BB4">
      <w:pPr>
        <w:snapToGrid w:val="0"/>
        <w:spacing w:line="360" w:lineRule="auto"/>
        <w:ind w:firstLine="480" w:firstLineChars="200"/>
        <w:rPr>
          <w:rFonts w:ascii="宋体" w:hAnsi="宋体" w:cs="宋体"/>
          <w:sz w:val="24"/>
        </w:rPr>
      </w:pPr>
      <w:r>
        <w:rPr>
          <w:rFonts w:hint="eastAsia" w:ascii="宋体" w:hAnsi="宋体" w:cs="宋体"/>
          <w:sz w:val="24"/>
        </w:rPr>
        <w:t>5、参加招标活动前三年内，在经营活动中没有重大违法记录；</w:t>
      </w:r>
    </w:p>
    <w:p w14:paraId="7296068D">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78AA67E">
      <w:pPr>
        <w:snapToGrid w:val="0"/>
        <w:spacing w:line="360" w:lineRule="auto"/>
        <w:ind w:firstLine="480" w:firstLineChars="200"/>
        <w:rPr>
          <w:rFonts w:ascii="宋体" w:hAnsi="宋体" w:cs="宋体"/>
          <w:sz w:val="24"/>
        </w:rPr>
      </w:pPr>
      <w:r>
        <w:rPr>
          <w:rFonts w:hint="eastAsia" w:ascii="宋体" w:hAnsi="宋体" w:cs="宋体"/>
          <w:sz w:val="24"/>
        </w:rPr>
        <w:t>（二）未被列入失信被执行人、重大税收违法案件当事人名单、严重违法失信行为记录名单。</w:t>
      </w:r>
    </w:p>
    <w:p w14:paraId="1638558A">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B8EAF6E">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1、单位负责人为同一人或者存在直接控股、管理关系的不同供应商参加同一合同项下的招标采购活动的；</w:t>
      </w:r>
    </w:p>
    <w:p w14:paraId="6BA7C35E">
      <w:pPr>
        <w:snapToGrid w:val="0"/>
        <w:spacing w:line="360" w:lineRule="auto"/>
        <w:ind w:firstLine="480" w:firstLineChars="200"/>
        <w:rPr>
          <w:rFonts w:ascii="宋体" w:hAnsi="宋体" w:cs="宋体"/>
          <w:sz w:val="24"/>
        </w:rPr>
      </w:pPr>
      <w:r>
        <w:rPr>
          <w:rFonts w:hint="eastAsia" w:ascii="宋体" w:hAnsi="宋体" w:cs="宋体"/>
          <w:sz w:val="24"/>
        </w:rPr>
        <w:t>2、为招标项目提供整体设计、规范编制或者项目管理、监理、检测等服务后再参加该招标项目的其他招标活动的。</w:t>
      </w:r>
    </w:p>
    <w:p w14:paraId="1A67277D">
      <w:pPr>
        <w:pStyle w:val="53"/>
        <w:rPr>
          <w:rFonts w:cs="宋体"/>
        </w:rPr>
      </w:pPr>
    </w:p>
    <w:p w14:paraId="48FB7272">
      <w:pPr>
        <w:pStyle w:val="53"/>
        <w:rPr>
          <w:rFonts w:cs="宋体"/>
        </w:rPr>
      </w:pPr>
    </w:p>
    <w:p w14:paraId="62B304F0">
      <w:pPr>
        <w:pStyle w:val="53"/>
        <w:rPr>
          <w:rFonts w:cs="宋体"/>
        </w:rPr>
      </w:pPr>
    </w:p>
    <w:p w14:paraId="653B040B">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w:t>
      </w:r>
      <w:r>
        <w:rPr>
          <w:rFonts w:hint="eastAsia" w:hAnsi="宋体"/>
          <w:sz w:val="24"/>
        </w:rPr>
        <w:t>（公章）</w:t>
      </w:r>
      <w:r>
        <w:rPr>
          <w:rFonts w:hint="eastAsia" w:ascii="宋体" w:hAnsi="宋体" w:cs="宋体"/>
          <w:kern w:val="0"/>
          <w:sz w:val="24"/>
          <w:lang w:val="zh-CN"/>
        </w:rPr>
        <w:t>：</w:t>
      </w:r>
      <w:r>
        <w:rPr>
          <w:rFonts w:hint="eastAsia" w:ascii="宋体" w:hAnsi="宋体" w:cs="宋体"/>
          <w:kern w:val="0"/>
          <w:sz w:val="24"/>
        </w:rPr>
        <w:t xml:space="preserve">         </w:t>
      </w:r>
    </w:p>
    <w:p w14:paraId="30B057B1">
      <w:pPr>
        <w:snapToGrid w:val="0"/>
        <w:spacing w:line="360" w:lineRule="auto"/>
        <w:rPr>
          <w:rFonts w:hAnsi="宋体" w:cs="宋体"/>
          <w:b/>
          <w:sz w:val="32"/>
          <w:szCs w:val="32"/>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D8BC9ED">
      <w:pPr>
        <w:ind w:firstLine="420"/>
        <w:rPr>
          <w:lang w:val="zh-CN"/>
        </w:rPr>
      </w:pPr>
    </w:p>
    <w:p w14:paraId="7D6E61A5">
      <w:pPr>
        <w:ind w:firstLine="420"/>
        <w:rPr>
          <w:lang w:val="zh-CN"/>
        </w:rPr>
      </w:pPr>
    </w:p>
    <w:p w14:paraId="1E691B06">
      <w:pPr>
        <w:ind w:firstLine="420"/>
        <w:rPr>
          <w:lang w:val="zh-CN"/>
        </w:rPr>
      </w:pPr>
    </w:p>
    <w:p w14:paraId="041E52B8">
      <w:pPr>
        <w:ind w:firstLine="420"/>
        <w:rPr>
          <w:lang w:val="zh-CN"/>
        </w:rPr>
      </w:pPr>
    </w:p>
    <w:p w14:paraId="2F5CB005">
      <w:pPr>
        <w:ind w:firstLine="420"/>
        <w:rPr>
          <w:lang w:val="zh-CN"/>
        </w:rPr>
      </w:pPr>
    </w:p>
    <w:p w14:paraId="5DCC9BF1">
      <w:pPr>
        <w:ind w:firstLine="420"/>
        <w:rPr>
          <w:lang w:val="zh-CN"/>
        </w:rPr>
      </w:pPr>
    </w:p>
    <w:p w14:paraId="1B9EE45C">
      <w:pPr>
        <w:spacing w:line="360" w:lineRule="auto"/>
        <w:ind w:firstLine="630" w:firstLineChars="300"/>
        <w:rPr>
          <w:rFonts w:hint="eastAsia" w:ascii="Calibri" w:hAnsi="宋体" w:cs="宋体"/>
          <w:b/>
          <w:bCs w:val="0"/>
          <w:kern w:val="0"/>
          <w:sz w:val="32"/>
          <w:szCs w:val="32"/>
          <w:lang w:val="zh-CN"/>
        </w:rPr>
      </w:pPr>
      <w:r>
        <w:rPr>
          <w:rFonts w:hint="eastAsia"/>
          <w:lang w:val="zh-CN"/>
        </w:rPr>
        <w:br w:type="page"/>
      </w:r>
      <w:r>
        <w:rPr>
          <w:rFonts w:hint="eastAsia" w:ascii="Calibri" w:hAnsi="宋体" w:cs="宋体"/>
          <w:b/>
          <w:bCs w:val="0"/>
          <w:kern w:val="0"/>
          <w:sz w:val="32"/>
          <w:szCs w:val="32"/>
          <w:lang w:val="zh-CN" w:eastAsia="zh-CN"/>
        </w:rPr>
        <w:t>四、</w:t>
      </w:r>
      <w:r>
        <w:rPr>
          <w:rFonts w:hint="eastAsia" w:ascii="Calibri" w:hAnsi="宋体" w:cs="宋体"/>
          <w:b/>
          <w:bCs w:val="0"/>
          <w:kern w:val="0"/>
          <w:sz w:val="32"/>
          <w:szCs w:val="32"/>
          <w:lang w:val="zh-CN"/>
        </w:rPr>
        <w:t>开标前未被“信用中国”（https://www.creditchina.gov.cn/）、中国政府采购网（http://www.ccgp.gov.cn/）列入失信被执行人、重大税收违法案件当事人名单、政府采购严重违法失信行为记录名单。</w:t>
      </w:r>
    </w:p>
    <w:p w14:paraId="6C9FD982">
      <w:pPr>
        <w:pStyle w:val="4"/>
        <w:numPr>
          <w:ilvl w:val="2"/>
          <w:numId w:val="0"/>
        </w:numPr>
        <w:jc w:val="center"/>
        <w:rPr>
          <w:rFonts w:hAnsi="宋体" w:cs="宋体"/>
          <w:szCs w:val="32"/>
          <w:lang w:val="zh-CN"/>
        </w:rPr>
      </w:pPr>
      <w:r>
        <w:rPr>
          <w:rFonts w:hint="eastAsia"/>
          <w:lang w:val="en-US" w:eastAsia="zh-CN"/>
        </w:rPr>
        <w:t>提供网页截图。</w:t>
      </w:r>
      <w:r>
        <w:rPr>
          <w:rFonts w:hint="eastAsia"/>
          <w:lang w:val="zh-CN"/>
        </w:rPr>
        <w:br w:type="page"/>
      </w:r>
      <w:r>
        <w:rPr>
          <w:rFonts w:hint="eastAsia" w:hAnsi="宋体" w:cs="宋体"/>
          <w:szCs w:val="32"/>
          <w:lang w:val="en-US" w:eastAsia="zh-CN"/>
        </w:rPr>
        <w:t>五</w:t>
      </w:r>
      <w:r>
        <w:rPr>
          <w:rFonts w:hint="eastAsia" w:hAnsi="宋体" w:cs="宋体"/>
          <w:szCs w:val="32"/>
          <w:lang w:val="zh-CN"/>
        </w:rPr>
        <w:t>、法定代表人授权委托书</w:t>
      </w:r>
    </w:p>
    <w:p w14:paraId="5012FA6C">
      <w:pPr>
        <w:pStyle w:val="19"/>
        <w:snapToGrid w:val="0"/>
        <w:spacing w:line="360" w:lineRule="auto"/>
        <w:ind w:firstLine="643"/>
        <w:rPr>
          <w:rFonts w:hAnsi="宋体" w:cs="宋体"/>
          <w:b/>
          <w:sz w:val="32"/>
          <w:szCs w:val="32"/>
          <w:lang w:val="zh-CN"/>
        </w:rPr>
      </w:pPr>
    </w:p>
    <w:p w14:paraId="220191E9">
      <w:pPr>
        <w:shd w:val="clear" w:color="auto" w:fill="FFFFFF"/>
        <w:snapToGrid w:val="0"/>
        <w:spacing w:line="360" w:lineRule="auto"/>
        <w:rPr>
          <w:rFonts w:ascii="宋体" w:hAnsi="宋体" w:cs="宋体"/>
          <w:sz w:val="24"/>
        </w:rPr>
      </w:pPr>
      <w:r>
        <w:rPr>
          <w:rFonts w:hint="eastAsia" w:ascii="宋体" w:hAnsi="宋体" w:cs="宋体"/>
          <w:sz w:val="24"/>
        </w:rPr>
        <w:t>（招标采购单位）、（招标代理机构）：</w:t>
      </w:r>
    </w:p>
    <w:p w14:paraId="7E14E2DE">
      <w:pPr>
        <w:shd w:val="clear" w:color="auto" w:fill="FFFFFF"/>
        <w:snapToGrid w:val="0"/>
        <w:spacing w:line="360" w:lineRule="auto"/>
        <w:ind w:firstLine="480" w:firstLineChars="200"/>
        <w:rPr>
          <w:rFonts w:ascii="宋体" w:hAnsi="宋体" w:cs="宋体"/>
          <w:sz w:val="24"/>
        </w:rPr>
      </w:pPr>
      <w:r>
        <w:rPr>
          <w:rFonts w:hint="eastAsia" w:ascii="宋体" w:hAnsi="宋体" w:cs="宋体"/>
          <w:kern w:val="0"/>
          <w:sz w:val="24"/>
          <w:lang w:val="zh-CN"/>
        </w:rPr>
        <w:t>兹委派我公司</w:t>
      </w:r>
      <w:r>
        <w:rPr>
          <w:rFonts w:hint="eastAsia" w:ascii="宋体" w:hAnsi="宋体" w:cs="宋体"/>
          <w:kern w:val="0"/>
          <w:sz w:val="24"/>
          <w:u w:val="single"/>
          <w:lang w:val="zh-CN"/>
        </w:rPr>
        <w:t xml:space="preserve">             </w:t>
      </w:r>
      <w:r>
        <w:rPr>
          <w:rFonts w:hint="eastAsia" w:ascii="宋体" w:hAnsi="宋体" w:cs="宋体"/>
          <w:kern w:val="0"/>
          <w:sz w:val="24"/>
          <w:lang w:val="zh-CN"/>
        </w:rPr>
        <w:t>先生/女士(其在本公司的职务是：</w:t>
      </w:r>
      <w:r>
        <w:rPr>
          <w:rFonts w:hint="eastAsia" w:ascii="宋体" w:hAnsi="宋体" w:cs="宋体"/>
          <w:kern w:val="0"/>
          <w:sz w:val="24"/>
          <w:u w:val="single"/>
          <w:lang w:val="zh-CN"/>
        </w:rPr>
        <w:t xml:space="preserve">        </w:t>
      </w:r>
      <w:r>
        <w:rPr>
          <w:rFonts w:hint="eastAsia" w:ascii="宋体" w:hAnsi="宋体" w:cs="宋体"/>
          <w:kern w:val="0"/>
          <w:sz w:val="24"/>
          <w:lang w:val="zh-CN"/>
        </w:rPr>
        <w:t>，联系电话：</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传真：</w:t>
      </w:r>
      <w:r>
        <w:rPr>
          <w:rFonts w:hint="eastAsia" w:ascii="宋体" w:hAnsi="宋体" w:cs="宋体"/>
          <w:kern w:val="0"/>
          <w:sz w:val="24"/>
          <w:u w:val="single"/>
          <w:lang w:val="zh-CN"/>
        </w:rPr>
        <w:t xml:space="preserve">           </w:t>
      </w:r>
      <w:r>
        <w:rPr>
          <w:rFonts w:hint="eastAsia" w:ascii="宋体" w:hAnsi="宋体" w:cs="宋体"/>
          <w:kern w:val="0"/>
          <w:sz w:val="24"/>
          <w:lang w:val="zh-CN"/>
        </w:rPr>
        <w:t>)，代表我公司全权处理</w:t>
      </w:r>
      <w:r>
        <w:rPr>
          <w:rFonts w:hint="eastAsia" w:ascii="宋体" w:hAnsi="宋体" w:cs="宋体"/>
          <w:sz w:val="24"/>
        </w:rPr>
        <w:t>(招标编号：</w:t>
      </w:r>
      <w:r>
        <w:rPr>
          <w:rFonts w:hint="eastAsia" w:ascii="宋体" w:hAnsi="宋体" w:cs="宋体"/>
          <w:sz w:val="24"/>
          <w:u w:val="single"/>
        </w:rPr>
        <w:t xml:space="preserve">               </w:t>
      </w:r>
      <w:r>
        <w:rPr>
          <w:rFonts w:hint="eastAsia" w:ascii="宋体" w:hAnsi="宋体" w:cs="宋体"/>
          <w:sz w:val="24"/>
        </w:rPr>
        <w:t>)招标采购投标的一切事项，若中标则全权代表本公司签订相关合同，</w:t>
      </w:r>
      <w:r>
        <w:rPr>
          <w:rFonts w:hint="eastAsia" w:ascii="宋体" w:hAnsi="宋体" w:cs="宋体"/>
          <w:kern w:val="0"/>
          <w:sz w:val="24"/>
          <w:lang w:val="zh-CN"/>
        </w:rPr>
        <w:t>并负责处理合同履行等事宜。</w:t>
      </w:r>
    </w:p>
    <w:p w14:paraId="033D1A27">
      <w:pPr>
        <w:shd w:val="clear" w:color="auto" w:fill="FFFFFF"/>
        <w:snapToGrid w:val="0"/>
        <w:spacing w:line="360" w:lineRule="auto"/>
        <w:rPr>
          <w:rFonts w:ascii="宋体" w:hAnsi="宋体" w:cs="宋体"/>
          <w:kern w:val="0"/>
          <w:sz w:val="24"/>
        </w:rPr>
      </w:pPr>
      <w:r>
        <w:rPr>
          <w:rFonts w:hint="eastAsia" w:ascii="宋体" w:hAnsi="宋体" w:cs="宋体"/>
          <w:kern w:val="0"/>
          <w:sz w:val="24"/>
          <w:lang w:val="zh-CN"/>
        </w:rPr>
        <w:t xml:space="preserve">    特此告知。</w:t>
      </w:r>
    </w:p>
    <w:p w14:paraId="5DBF072E">
      <w:pPr>
        <w:shd w:val="clear" w:color="auto" w:fill="FFFFFF"/>
        <w:snapToGrid w:val="0"/>
        <w:spacing w:line="360" w:lineRule="auto"/>
        <w:rPr>
          <w:rFonts w:ascii="宋体" w:hAnsi="宋体" w:cs="宋体"/>
          <w:kern w:val="0"/>
          <w:sz w:val="24"/>
        </w:rPr>
      </w:pPr>
    </w:p>
    <w:p w14:paraId="77957A12">
      <w:pPr>
        <w:shd w:val="clear" w:color="auto" w:fill="FFFFFF"/>
        <w:snapToGrid w:val="0"/>
        <w:spacing w:line="360" w:lineRule="auto"/>
        <w:rPr>
          <w:rFonts w:ascii="宋体" w:hAnsi="宋体" w:cs="宋体"/>
          <w:kern w:val="0"/>
          <w:sz w:val="24"/>
        </w:rPr>
      </w:pPr>
      <w:r>
        <w:rPr>
          <w:rFonts w:hint="eastAsia" w:ascii="宋体" w:hAnsi="宋体" w:cs="宋体"/>
          <w:kern w:val="0"/>
          <w:sz w:val="24"/>
          <w:lang w:val="zh-CN"/>
        </w:rPr>
        <w:t xml:space="preserve">                                           投标人名称(公章)：</w:t>
      </w:r>
    </w:p>
    <w:p w14:paraId="17AA5CF5">
      <w:pPr>
        <w:shd w:val="clear" w:color="auto" w:fill="FFFFFF"/>
        <w:snapToGrid w:val="0"/>
        <w:spacing w:line="360" w:lineRule="auto"/>
        <w:rPr>
          <w:rFonts w:ascii="宋体" w:hAnsi="宋体" w:cs="宋体"/>
          <w:kern w:val="0"/>
          <w:sz w:val="24"/>
        </w:rPr>
      </w:pPr>
      <w:r>
        <w:rPr>
          <w:rFonts w:hint="eastAsia" w:ascii="宋体" w:hAnsi="宋体" w:cs="宋体"/>
          <w:kern w:val="0"/>
          <w:sz w:val="24"/>
          <w:lang w:val="zh-CN"/>
        </w:rPr>
        <w:t xml:space="preserve">                                           法定代表人(盖章或签字)：</w:t>
      </w:r>
    </w:p>
    <w:p w14:paraId="6B72B5CC">
      <w:pPr>
        <w:shd w:val="clear" w:color="auto" w:fill="FFFFFF"/>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3A76280">
      <w:pPr>
        <w:shd w:val="clear" w:color="auto" w:fill="FFFFFF"/>
        <w:snapToGrid w:val="0"/>
        <w:spacing w:line="360" w:lineRule="auto"/>
        <w:ind w:right="480" w:firstLine="482"/>
        <w:jc w:val="center"/>
        <w:rPr>
          <w:rFonts w:ascii="宋体" w:hAnsi="宋体" w:cs="宋体"/>
          <w:b/>
          <w:bCs/>
          <w:kern w:val="0"/>
          <w:sz w:val="24"/>
          <w:lang w:val="zh-CN"/>
        </w:rPr>
      </w:pPr>
    </w:p>
    <w:p w14:paraId="04298D9E">
      <w:pPr>
        <w:pStyle w:val="14"/>
        <w:ind w:firstLine="640"/>
        <w:rPr>
          <w:lang w:val="zh-CN"/>
        </w:rPr>
      </w:pPr>
    </w:p>
    <w:p w14:paraId="73E2EDE9">
      <w:pPr>
        <w:shd w:val="clear" w:color="auto" w:fill="FFFFFF"/>
        <w:snapToGrid w:val="0"/>
        <w:spacing w:line="360" w:lineRule="auto"/>
        <w:ind w:firstLine="480" w:firstLineChars="200"/>
        <w:rPr>
          <w:rFonts w:ascii="宋体" w:hAnsi="宋体" w:cs="宋体"/>
          <w:kern w:val="0"/>
          <w:sz w:val="24"/>
          <w:lang w:val="zh-CN"/>
        </w:rPr>
      </w:pPr>
    </w:p>
    <w:p w14:paraId="4AD9D2A1">
      <w:pPr>
        <w:rPr>
          <w:sz w:val="24"/>
          <w:lang w:val="zh-CN"/>
        </w:rPr>
      </w:pPr>
      <w:r>
        <w:rPr>
          <w:rFonts w:hint="eastAsia"/>
          <w:sz w:val="24"/>
          <w:lang w:val="zh-CN"/>
        </w:rPr>
        <w:t>附：法定代表人及授权代表人的身份证 (扫描件或复印件或扫描件加盖公章)；</w:t>
      </w:r>
    </w:p>
    <w:p w14:paraId="384919B3">
      <w:pPr>
        <w:ind w:firstLine="643"/>
        <w:rPr>
          <w:rFonts w:ascii="宋体" w:hAnsi="宋体" w:cs="宋体"/>
          <w:b/>
          <w:sz w:val="32"/>
          <w:szCs w:val="32"/>
          <w:lang w:val="zh-CN"/>
        </w:rPr>
      </w:pPr>
    </w:p>
    <w:p w14:paraId="3B628066">
      <w:pPr>
        <w:pStyle w:val="14"/>
        <w:ind w:firstLine="643"/>
        <w:rPr>
          <w:rFonts w:ascii="宋体" w:hAnsi="宋体" w:cs="宋体"/>
          <w:b/>
          <w:szCs w:val="32"/>
          <w:lang w:val="zh-CN"/>
        </w:rPr>
      </w:pPr>
    </w:p>
    <w:p w14:paraId="38F04263">
      <w:pPr>
        <w:pStyle w:val="37"/>
        <w:ind w:firstLine="321"/>
        <w:rPr>
          <w:rFonts w:ascii="宋体" w:hAnsi="宋体" w:cs="宋体"/>
          <w:b/>
          <w:sz w:val="32"/>
          <w:szCs w:val="32"/>
          <w:lang w:val="zh-CN"/>
        </w:rPr>
      </w:pPr>
    </w:p>
    <w:p w14:paraId="43115B24">
      <w:pPr>
        <w:pStyle w:val="37"/>
        <w:ind w:firstLine="321"/>
        <w:rPr>
          <w:rFonts w:ascii="宋体" w:hAnsi="宋体" w:cs="宋体"/>
          <w:b/>
          <w:sz w:val="32"/>
          <w:szCs w:val="32"/>
          <w:lang w:val="zh-CN"/>
        </w:rPr>
      </w:pPr>
    </w:p>
    <w:p w14:paraId="6C97038E">
      <w:pPr>
        <w:pStyle w:val="37"/>
        <w:ind w:firstLine="321"/>
        <w:rPr>
          <w:rFonts w:ascii="宋体" w:hAnsi="宋体" w:cs="宋体"/>
          <w:b/>
          <w:sz w:val="32"/>
          <w:szCs w:val="32"/>
          <w:lang w:val="zh-CN"/>
        </w:rPr>
      </w:pPr>
    </w:p>
    <w:p w14:paraId="5264C3EB">
      <w:pPr>
        <w:pStyle w:val="14"/>
        <w:ind w:firstLine="643"/>
        <w:rPr>
          <w:rFonts w:ascii="宋体" w:hAnsi="宋体" w:cs="宋体"/>
          <w:b/>
          <w:szCs w:val="32"/>
          <w:lang w:val="zh-CN"/>
        </w:rPr>
      </w:pPr>
    </w:p>
    <w:p w14:paraId="0F96E783">
      <w:pPr>
        <w:ind w:firstLine="643"/>
        <w:rPr>
          <w:rFonts w:ascii="宋体" w:hAnsi="宋体" w:cs="宋体"/>
          <w:b/>
          <w:sz w:val="32"/>
          <w:szCs w:val="32"/>
        </w:rPr>
      </w:pPr>
    </w:p>
    <w:p w14:paraId="3035D3CE">
      <w:pPr>
        <w:ind w:firstLine="420"/>
      </w:pPr>
    </w:p>
    <w:p w14:paraId="08229304">
      <w:pPr>
        <w:ind w:firstLine="420"/>
      </w:pPr>
    </w:p>
    <w:p w14:paraId="1B99E5F9">
      <w:pPr>
        <w:pStyle w:val="8"/>
      </w:pPr>
    </w:p>
    <w:p w14:paraId="27BF5B60">
      <w:pPr>
        <w:pStyle w:val="4"/>
        <w:tabs>
          <w:tab w:val="clear" w:pos="-839"/>
        </w:tabs>
        <w:ind w:firstLine="643"/>
        <w:rPr>
          <w:rFonts w:ascii="宋体" w:cs="宋体"/>
          <w:spacing w:val="-6"/>
          <w:szCs w:val="32"/>
        </w:rPr>
      </w:pPr>
      <w:r>
        <w:rPr>
          <w:rFonts w:hint="eastAsia" w:ascii="宋体" w:hAnsi="宋体" w:cs="宋体"/>
          <w:szCs w:val="32"/>
        </w:rPr>
        <w:br w:type="page"/>
      </w:r>
    </w:p>
    <w:p w14:paraId="12370761">
      <w:pPr>
        <w:pStyle w:val="4"/>
        <w:tabs>
          <w:tab w:val="clear" w:pos="-839"/>
        </w:tabs>
        <w:ind w:firstLine="618"/>
        <w:rPr>
          <w:rFonts w:ascii="宋体" w:cs="宋体"/>
          <w:spacing w:val="-6"/>
          <w:szCs w:val="32"/>
        </w:rPr>
      </w:pPr>
    </w:p>
    <w:p w14:paraId="7F748C57">
      <w:pPr>
        <w:pStyle w:val="4"/>
        <w:numPr>
          <w:ilvl w:val="2"/>
          <w:numId w:val="0"/>
        </w:numPr>
        <w:jc w:val="center"/>
        <w:rPr>
          <w:rFonts w:ascii="宋体" w:cs="宋体"/>
          <w:spacing w:val="-6"/>
          <w:szCs w:val="32"/>
        </w:rPr>
      </w:pPr>
      <w:r>
        <w:rPr>
          <w:rFonts w:hint="eastAsia" w:ascii="宋体" w:hAnsi="宋体" w:cs="宋体"/>
          <w:szCs w:val="32"/>
          <w:lang w:val="en-US" w:eastAsia="zh-CN"/>
        </w:rPr>
        <w:t>六</w:t>
      </w:r>
      <w:r>
        <w:rPr>
          <w:rFonts w:hint="eastAsia" w:ascii="宋体" w:hAnsi="宋体" w:cs="宋体"/>
          <w:szCs w:val="32"/>
        </w:rPr>
        <w:t>、</w:t>
      </w:r>
      <w:r>
        <w:rPr>
          <w:rFonts w:hint="eastAsia" w:ascii="宋体" w:hAnsi="宋体" w:cs="宋体"/>
          <w:spacing w:val="-6"/>
          <w:szCs w:val="32"/>
        </w:rPr>
        <w:t>无失信行为承诺书</w:t>
      </w:r>
    </w:p>
    <w:p w14:paraId="129F7277">
      <w:pPr>
        <w:spacing w:line="360" w:lineRule="auto"/>
        <w:rPr>
          <w:rFonts w:ascii="宋体" w:hAnsi="宋体" w:cs="宋体"/>
          <w:spacing w:val="-6"/>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pacing w:val="-6"/>
          <w:sz w:val="24"/>
        </w:rPr>
        <w:t>：</w:t>
      </w:r>
    </w:p>
    <w:p w14:paraId="5EFACC60">
      <w:pPr>
        <w:spacing w:line="360" w:lineRule="auto"/>
        <w:ind w:firstLine="456"/>
        <w:rPr>
          <w:rFonts w:ascii="宋体" w:cs="宋体"/>
          <w:spacing w:val="-6"/>
          <w:sz w:val="24"/>
        </w:rPr>
      </w:pPr>
      <w:r>
        <w:rPr>
          <w:rFonts w:hint="eastAsia" w:ascii="宋体" w:hAnsi="宋体" w:cs="宋体"/>
          <w:spacing w:val="-6"/>
          <w:sz w:val="24"/>
        </w:rPr>
        <w:t>本公司承诺：在本项目招标和执行期间，本公司、公司法定代表人及项目负责人不在国家相关行政主管部门公布的不良信用记录名单中，愿意接受社会各界监督。若本公司、公司法定代表人及项目负责人在此期间被列入失信被执行人等失信行为记录名单，自愿依法接受取消投标资格、记入信用档案、取消中标资格等有关处理，给招标采购单位造成损失的，依法承担赔偿责任，并愿意承担相关法律责任。</w:t>
      </w:r>
    </w:p>
    <w:p w14:paraId="577F9396">
      <w:pPr>
        <w:spacing w:line="360" w:lineRule="auto"/>
        <w:ind w:firstLine="456"/>
        <w:rPr>
          <w:rFonts w:ascii="宋体" w:cs="宋体"/>
          <w:spacing w:val="-6"/>
          <w:sz w:val="24"/>
        </w:rPr>
      </w:pPr>
    </w:p>
    <w:p w14:paraId="4B472F20">
      <w:pPr>
        <w:pStyle w:val="53"/>
        <w:rPr>
          <w:rFonts w:cs="宋体"/>
          <w:spacing w:val="-6"/>
        </w:rPr>
      </w:pPr>
    </w:p>
    <w:p w14:paraId="75B96192">
      <w:pPr>
        <w:pStyle w:val="53"/>
        <w:rPr>
          <w:rFonts w:cs="宋体"/>
          <w:spacing w:val="-6"/>
        </w:rPr>
      </w:pPr>
    </w:p>
    <w:p w14:paraId="516D7B7B">
      <w:pPr>
        <w:pStyle w:val="53"/>
        <w:rPr>
          <w:rFonts w:cs="宋体"/>
          <w:spacing w:val="-6"/>
        </w:rPr>
      </w:pPr>
    </w:p>
    <w:p w14:paraId="0AE3F073">
      <w:pPr>
        <w:autoSpaceDE w:val="0"/>
        <w:autoSpaceDN w:val="0"/>
        <w:adjustRightInd w:val="0"/>
        <w:spacing w:line="360" w:lineRule="auto"/>
        <w:jc w:val="right"/>
        <w:rPr>
          <w:rFonts w:ascii="宋体" w:cs="宋体"/>
          <w:kern w:val="0"/>
          <w:sz w:val="24"/>
          <w:lang w:val="zh-CN"/>
        </w:rPr>
      </w:pPr>
      <w:r>
        <w:rPr>
          <w:rFonts w:hint="eastAsia" w:ascii="宋体" w:hAnsi="宋体" w:cs="宋体"/>
          <w:kern w:val="0"/>
          <w:sz w:val="24"/>
          <w:lang w:val="zh-CN"/>
        </w:rPr>
        <w:t>投标人（公章）：</w:t>
      </w:r>
    </w:p>
    <w:p w14:paraId="0E751CB2">
      <w:pPr>
        <w:wordWrap w:val="0"/>
        <w:autoSpaceDE w:val="0"/>
        <w:autoSpaceDN w:val="0"/>
        <w:adjustRightInd w:val="0"/>
        <w:spacing w:line="360" w:lineRule="auto"/>
        <w:jc w:val="right"/>
        <w:rPr>
          <w:rFonts w:ascii="宋体" w:cs="宋体"/>
          <w:kern w:val="0"/>
          <w:sz w:val="24"/>
          <w:lang w:val="zh-CN"/>
        </w:rPr>
      </w:pPr>
      <w:r>
        <w:rPr>
          <w:rFonts w:hint="eastAsia" w:ascii="宋体" w:hAnsi="宋体" w:cs="宋体"/>
          <w:kern w:val="0"/>
          <w:sz w:val="24"/>
          <w:lang w:val="zh-CN"/>
        </w:rPr>
        <w:t>日期：</w:t>
      </w:r>
      <w:r>
        <w:rPr>
          <w:rFonts w:ascii="宋体" w:hAnsi="宋体" w:cs="宋体"/>
          <w:kern w:val="0"/>
          <w:sz w:val="24"/>
          <w:lang w:val="zh-CN"/>
        </w:rPr>
        <w:t xml:space="preserve">20  </w:t>
      </w:r>
      <w:r>
        <w:rPr>
          <w:rFonts w:hint="eastAsia" w:ascii="宋体" w:hAnsi="宋体" w:cs="宋体"/>
          <w:kern w:val="0"/>
          <w:sz w:val="24"/>
          <w:lang w:val="zh-CN"/>
        </w:rPr>
        <w:t>年  月 日</w:t>
      </w:r>
    </w:p>
    <w:p w14:paraId="5EF0ECBE">
      <w:pPr>
        <w:pStyle w:val="15"/>
        <w:ind w:firstLine="560"/>
      </w:pPr>
    </w:p>
    <w:p w14:paraId="73C1C80F">
      <w:pPr>
        <w:spacing w:line="360" w:lineRule="auto"/>
        <w:ind w:firstLine="420"/>
        <w:jc w:val="center"/>
        <w:rPr>
          <w:rFonts w:ascii="宋体" w:cs="宋体"/>
        </w:rPr>
      </w:pPr>
    </w:p>
    <w:p w14:paraId="3A165F45">
      <w:pPr>
        <w:pStyle w:val="4"/>
        <w:numPr>
          <w:ilvl w:val="2"/>
          <w:numId w:val="0"/>
        </w:numPr>
        <w:rPr>
          <w:rFonts w:hint="eastAsia" w:ascii="宋体" w:hAnsi="宋体" w:eastAsia="宋体" w:cs="宋体"/>
          <w:szCs w:val="32"/>
          <w:lang w:val="zh-CN" w:eastAsia="zh-CN"/>
        </w:rPr>
      </w:pPr>
      <w:r>
        <w:rPr>
          <w:rFonts w:hint="eastAsia" w:ascii="宋体" w:hAnsi="宋体" w:cs="宋体"/>
        </w:rPr>
        <w:br w:type="page"/>
      </w:r>
      <w:r>
        <w:rPr>
          <w:rFonts w:hint="eastAsia" w:ascii="宋体" w:hAnsi="宋体" w:eastAsia="宋体" w:cs="宋体"/>
          <w:b/>
          <w:kern w:val="0"/>
          <w:sz w:val="32"/>
          <w:szCs w:val="32"/>
          <w:lang w:val="en-US" w:eastAsia="zh-CN"/>
        </w:rPr>
        <w:t>七</w:t>
      </w:r>
      <w:r>
        <w:rPr>
          <w:rFonts w:hint="eastAsia" w:ascii="宋体" w:hAnsi="宋体" w:eastAsia="宋体" w:cs="宋体"/>
          <w:kern w:val="0"/>
          <w:sz w:val="32"/>
          <w:szCs w:val="32"/>
          <w:lang w:val="en-US" w:eastAsia="zh-CN"/>
        </w:rPr>
        <w:t xml:space="preserve"> </w:t>
      </w:r>
      <w:r>
        <w:rPr>
          <w:rFonts w:hint="eastAsia" w:ascii="宋体" w:hAnsi="宋体" w:eastAsia="宋体" w:cs="宋体"/>
          <w:szCs w:val="32"/>
        </w:rPr>
        <w:t>、</w:t>
      </w:r>
      <w:r>
        <w:rPr>
          <w:rFonts w:hint="eastAsia" w:ascii="宋体" w:hAnsi="宋体" w:eastAsia="宋体" w:cs="宋体"/>
          <w:szCs w:val="32"/>
          <w:lang w:eastAsia="zh-CN"/>
        </w:rPr>
        <w:t>商务技</w:t>
      </w:r>
      <w:r>
        <w:rPr>
          <w:rFonts w:hint="eastAsia" w:ascii="宋体" w:hAnsi="宋体" w:cs="宋体"/>
          <w:szCs w:val="32"/>
          <w:lang w:eastAsia="zh-CN"/>
        </w:rPr>
        <w:t>术偏离表</w:t>
      </w:r>
    </w:p>
    <w:tbl>
      <w:tblPr>
        <w:tblStyle w:val="3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3463"/>
        <w:gridCol w:w="3334"/>
        <w:gridCol w:w="1199"/>
      </w:tblGrid>
      <w:tr w14:paraId="2B92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901" w:type="dxa"/>
            <w:vAlign w:val="center"/>
          </w:tcPr>
          <w:p w14:paraId="3A7F8484">
            <w:pPr>
              <w:jc w:val="center"/>
              <w:rPr>
                <w:rFonts w:ascii="宋体" w:hAnsi="宋体" w:cs="宋体"/>
                <w:b/>
                <w:bCs/>
                <w:sz w:val="24"/>
              </w:rPr>
            </w:pPr>
            <w:r>
              <w:rPr>
                <w:rFonts w:hint="eastAsia" w:ascii="宋体" w:hAnsi="宋体" w:cs="宋体"/>
                <w:b/>
                <w:bCs/>
                <w:sz w:val="24"/>
              </w:rPr>
              <w:t>序号</w:t>
            </w:r>
          </w:p>
        </w:tc>
        <w:tc>
          <w:tcPr>
            <w:tcW w:w="3463" w:type="dxa"/>
            <w:vAlign w:val="center"/>
          </w:tcPr>
          <w:p w14:paraId="677BC921">
            <w:pPr>
              <w:jc w:val="center"/>
              <w:rPr>
                <w:rFonts w:ascii="宋体" w:hAnsi="宋体" w:cs="宋体"/>
                <w:b/>
                <w:bCs/>
                <w:sz w:val="24"/>
              </w:rPr>
            </w:pPr>
            <w:r>
              <w:rPr>
                <w:rFonts w:hint="eastAsia" w:ascii="宋体" w:hAnsi="宋体" w:cs="宋体"/>
                <w:b/>
                <w:bCs/>
                <w:sz w:val="24"/>
              </w:rPr>
              <w:t>招标文件章节及具体内容</w:t>
            </w:r>
          </w:p>
        </w:tc>
        <w:tc>
          <w:tcPr>
            <w:tcW w:w="3334" w:type="dxa"/>
            <w:vAlign w:val="center"/>
          </w:tcPr>
          <w:p w14:paraId="2032B877">
            <w:pPr>
              <w:jc w:val="center"/>
              <w:rPr>
                <w:rFonts w:ascii="宋体" w:hAnsi="宋体" w:cs="宋体"/>
                <w:b/>
                <w:bCs/>
                <w:sz w:val="24"/>
              </w:rPr>
            </w:pPr>
            <w:r>
              <w:rPr>
                <w:rFonts w:hint="eastAsia" w:ascii="宋体" w:hAnsi="宋体" w:cs="宋体"/>
                <w:b/>
                <w:bCs/>
                <w:sz w:val="24"/>
              </w:rPr>
              <w:t>投标文件章节及具体内容</w:t>
            </w:r>
          </w:p>
        </w:tc>
        <w:tc>
          <w:tcPr>
            <w:tcW w:w="1199" w:type="dxa"/>
            <w:vAlign w:val="center"/>
          </w:tcPr>
          <w:p w14:paraId="605FD83F">
            <w:pPr>
              <w:jc w:val="center"/>
              <w:rPr>
                <w:rFonts w:ascii="宋体" w:hAnsi="宋体" w:cs="宋体"/>
                <w:b/>
                <w:bCs/>
                <w:sz w:val="24"/>
              </w:rPr>
            </w:pPr>
            <w:r>
              <w:rPr>
                <w:rFonts w:hint="eastAsia" w:ascii="宋体" w:hAnsi="宋体" w:cs="宋体"/>
                <w:b/>
                <w:bCs/>
                <w:sz w:val="24"/>
              </w:rPr>
              <w:t>偏离说明</w:t>
            </w:r>
          </w:p>
        </w:tc>
      </w:tr>
      <w:tr w14:paraId="5B198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5" w:hRule="atLeast"/>
        </w:trPr>
        <w:tc>
          <w:tcPr>
            <w:tcW w:w="901" w:type="dxa"/>
            <w:vAlign w:val="center"/>
          </w:tcPr>
          <w:p w14:paraId="3B71DF4F">
            <w:pPr>
              <w:jc w:val="center"/>
              <w:rPr>
                <w:rFonts w:ascii="宋体" w:hAnsi="宋体" w:cs="宋体"/>
                <w:kern w:val="0"/>
                <w:sz w:val="24"/>
              </w:rPr>
            </w:pPr>
            <w:r>
              <w:rPr>
                <w:rFonts w:hint="eastAsia" w:ascii="宋体" w:hAnsi="宋体" w:cs="宋体"/>
                <w:kern w:val="0"/>
                <w:sz w:val="24"/>
              </w:rPr>
              <w:t>1</w:t>
            </w:r>
          </w:p>
        </w:tc>
        <w:tc>
          <w:tcPr>
            <w:tcW w:w="3463" w:type="dxa"/>
            <w:vAlign w:val="center"/>
          </w:tcPr>
          <w:p w14:paraId="2AF889B8">
            <w:pPr>
              <w:jc w:val="center"/>
              <w:rPr>
                <w:rFonts w:ascii="宋体" w:hAnsi="宋体" w:cs="宋体"/>
                <w:b/>
                <w:kern w:val="0"/>
                <w:sz w:val="32"/>
                <w:szCs w:val="32"/>
              </w:rPr>
            </w:pPr>
          </w:p>
        </w:tc>
        <w:tc>
          <w:tcPr>
            <w:tcW w:w="3334" w:type="dxa"/>
            <w:vAlign w:val="center"/>
          </w:tcPr>
          <w:p w14:paraId="636C2BA4">
            <w:pPr>
              <w:jc w:val="center"/>
              <w:rPr>
                <w:rFonts w:ascii="宋体" w:hAnsi="宋体" w:cs="宋体"/>
                <w:b/>
                <w:kern w:val="0"/>
                <w:sz w:val="32"/>
                <w:szCs w:val="32"/>
              </w:rPr>
            </w:pPr>
          </w:p>
        </w:tc>
        <w:tc>
          <w:tcPr>
            <w:tcW w:w="1199" w:type="dxa"/>
            <w:vAlign w:val="center"/>
          </w:tcPr>
          <w:p w14:paraId="40ADF5D6">
            <w:pPr>
              <w:jc w:val="center"/>
              <w:rPr>
                <w:rFonts w:ascii="宋体" w:hAnsi="宋体" w:cs="宋体"/>
                <w:b/>
                <w:kern w:val="0"/>
                <w:sz w:val="32"/>
                <w:szCs w:val="32"/>
              </w:rPr>
            </w:pPr>
          </w:p>
        </w:tc>
      </w:tr>
      <w:tr w14:paraId="113A3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901" w:type="dxa"/>
            <w:vAlign w:val="center"/>
          </w:tcPr>
          <w:p w14:paraId="0DAE543E">
            <w:pPr>
              <w:jc w:val="center"/>
              <w:rPr>
                <w:rFonts w:ascii="宋体" w:hAnsi="宋体" w:cs="宋体"/>
                <w:kern w:val="0"/>
                <w:sz w:val="24"/>
              </w:rPr>
            </w:pPr>
            <w:r>
              <w:rPr>
                <w:rFonts w:hint="eastAsia" w:ascii="宋体" w:hAnsi="宋体" w:cs="宋体"/>
                <w:kern w:val="0"/>
                <w:sz w:val="24"/>
              </w:rPr>
              <w:t>2</w:t>
            </w:r>
          </w:p>
        </w:tc>
        <w:tc>
          <w:tcPr>
            <w:tcW w:w="3463" w:type="dxa"/>
            <w:vAlign w:val="center"/>
          </w:tcPr>
          <w:p w14:paraId="538AE8A0">
            <w:pPr>
              <w:jc w:val="center"/>
              <w:rPr>
                <w:rFonts w:ascii="宋体" w:hAnsi="宋体" w:cs="宋体"/>
                <w:b/>
                <w:kern w:val="0"/>
                <w:sz w:val="32"/>
                <w:szCs w:val="32"/>
              </w:rPr>
            </w:pPr>
          </w:p>
        </w:tc>
        <w:tc>
          <w:tcPr>
            <w:tcW w:w="3334" w:type="dxa"/>
            <w:vAlign w:val="center"/>
          </w:tcPr>
          <w:p w14:paraId="412A96B0">
            <w:pPr>
              <w:jc w:val="center"/>
              <w:rPr>
                <w:rFonts w:ascii="宋体" w:hAnsi="宋体" w:cs="宋体"/>
                <w:b/>
                <w:kern w:val="0"/>
                <w:sz w:val="32"/>
                <w:szCs w:val="32"/>
              </w:rPr>
            </w:pPr>
          </w:p>
        </w:tc>
        <w:tc>
          <w:tcPr>
            <w:tcW w:w="1199" w:type="dxa"/>
            <w:vAlign w:val="center"/>
          </w:tcPr>
          <w:p w14:paraId="0F75EDB4">
            <w:pPr>
              <w:jc w:val="center"/>
              <w:rPr>
                <w:rFonts w:ascii="宋体" w:hAnsi="宋体" w:cs="宋体"/>
                <w:b/>
                <w:kern w:val="0"/>
                <w:sz w:val="32"/>
                <w:szCs w:val="32"/>
              </w:rPr>
            </w:pPr>
          </w:p>
        </w:tc>
      </w:tr>
      <w:tr w14:paraId="28219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901" w:type="dxa"/>
            <w:vAlign w:val="top"/>
          </w:tcPr>
          <w:p w14:paraId="7081BD27">
            <w:pPr>
              <w:jc w:val="center"/>
              <w:rPr>
                <w:rFonts w:ascii="宋体" w:hAnsi="宋体" w:cs="宋体"/>
                <w:kern w:val="0"/>
                <w:sz w:val="24"/>
              </w:rPr>
            </w:pPr>
            <w:r>
              <w:rPr>
                <w:rFonts w:hint="eastAsia" w:ascii="宋体" w:hAnsi="宋体" w:cs="宋体"/>
                <w:kern w:val="0"/>
                <w:sz w:val="24"/>
              </w:rPr>
              <w:t>……</w:t>
            </w:r>
          </w:p>
        </w:tc>
        <w:tc>
          <w:tcPr>
            <w:tcW w:w="3463" w:type="dxa"/>
            <w:vAlign w:val="top"/>
          </w:tcPr>
          <w:p w14:paraId="0E82BF74">
            <w:pPr>
              <w:jc w:val="center"/>
              <w:rPr>
                <w:rFonts w:ascii="宋体" w:hAnsi="宋体" w:cs="宋体"/>
                <w:b/>
                <w:kern w:val="0"/>
                <w:sz w:val="32"/>
                <w:szCs w:val="32"/>
              </w:rPr>
            </w:pPr>
          </w:p>
        </w:tc>
        <w:tc>
          <w:tcPr>
            <w:tcW w:w="3334" w:type="dxa"/>
            <w:vAlign w:val="top"/>
          </w:tcPr>
          <w:p w14:paraId="57DB4C15">
            <w:pPr>
              <w:jc w:val="center"/>
              <w:rPr>
                <w:rFonts w:ascii="宋体" w:hAnsi="宋体" w:cs="宋体"/>
                <w:b/>
                <w:kern w:val="0"/>
                <w:sz w:val="32"/>
                <w:szCs w:val="32"/>
              </w:rPr>
            </w:pPr>
          </w:p>
        </w:tc>
        <w:tc>
          <w:tcPr>
            <w:tcW w:w="1199" w:type="dxa"/>
            <w:vAlign w:val="top"/>
          </w:tcPr>
          <w:p w14:paraId="11F9DD12">
            <w:pPr>
              <w:jc w:val="center"/>
              <w:rPr>
                <w:rFonts w:ascii="宋体" w:hAnsi="宋体" w:cs="宋体"/>
                <w:b/>
                <w:kern w:val="0"/>
                <w:sz w:val="32"/>
                <w:szCs w:val="32"/>
              </w:rPr>
            </w:pPr>
          </w:p>
        </w:tc>
      </w:tr>
    </w:tbl>
    <w:p w14:paraId="0C3AB698">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7DE1AAE7">
      <w:pPr>
        <w:jc w:val="center"/>
        <w:rPr>
          <w:rFonts w:ascii="宋体" w:hAnsi="宋体" w:cs="宋体"/>
          <w:b/>
          <w:kern w:val="0"/>
          <w:sz w:val="32"/>
          <w:szCs w:val="32"/>
        </w:rPr>
      </w:pPr>
    </w:p>
    <w:p w14:paraId="5E2FD454">
      <w:pPr>
        <w:spacing w:line="360" w:lineRule="auto"/>
        <w:ind w:right="420"/>
        <w:rPr>
          <w:rFonts w:hint="eastAsia" w:ascii="宋体" w:hAnsi="宋体" w:cs="宋体"/>
          <w:sz w:val="24"/>
        </w:rPr>
      </w:pPr>
      <w:r>
        <w:rPr>
          <w:rFonts w:hint="eastAsia" w:ascii="宋体" w:hAnsi="宋体" w:cs="宋体"/>
          <w:sz w:val="24"/>
        </w:rPr>
        <w:t>注：1.按本格式和要求提供。</w:t>
      </w:r>
    </w:p>
    <w:p w14:paraId="7F9BA4E2">
      <w:pPr>
        <w:spacing w:line="360" w:lineRule="auto"/>
        <w:ind w:right="420" w:firstLine="480" w:firstLineChars="200"/>
        <w:rPr>
          <w:rFonts w:ascii="宋体" w:hAnsi="宋体" w:cs="宋体"/>
          <w:sz w:val="24"/>
        </w:rPr>
      </w:pPr>
      <w:r>
        <w:rPr>
          <w:rFonts w:hint="eastAsia" w:ascii="宋体" w:hAnsi="宋体" w:cs="宋体"/>
          <w:sz w:val="24"/>
          <w:lang w:val="en-US" w:eastAsia="zh-CN"/>
        </w:rPr>
        <w:t>2</w:t>
      </w:r>
      <w:r>
        <w:rPr>
          <w:rFonts w:hint="eastAsia" w:ascii="宋体" w:hAnsi="宋体" w:cs="宋体"/>
          <w:sz w:val="24"/>
        </w:rPr>
        <w:t>.投标人须保证：除商务技术偏离表列出的偏离外，投标人响应招标文件的全部非实质性要求。</w:t>
      </w:r>
    </w:p>
    <w:p w14:paraId="5E407A2E">
      <w:pPr>
        <w:ind w:firstLine="1911" w:firstLineChars="595"/>
        <w:rPr>
          <w:rFonts w:ascii="宋体" w:hAnsi="宋体" w:cs="宋体"/>
          <w:b/>
          <w:bCs/>
          <w:sz w:val="32"/>
          <w:szCs w:val="32"/>
        </w:rPr>
      </w:pPr>
    </w:p>
    <w:p w14:paraId="3E09CD5A">
      <w:pPr>
        <w:autoSpaceDE w:val="0"/>
        <w:autoSpaceDN w:val="0"/>
        <w:snapToGrid w:val="0"/>
        <w:spacing w:line="360" w:lineRule="auto"/>
        <w:ind w:firstLine="5400" w:firstLineChars="2250"/>
        <w:rPr>
          <w:rFonts w:ascii="宋体" w:hAnsi="宋体" w:cs="宋体"/>
          <w:kern w:val="0"/>
          <w:sz w:val="24"/>
          <w:lang w:val="zh-CN"/>
        </w:rPr>
      </w:pPr>
    </w:p>
    <w:p w14:paraId="55140888">
      <w:pPr>
        <w:autoSpaceDE w:val="0"/>
        <w:autoSpaceDN w:val="0"/>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 xml:space="preserve">投标人名称（公章）：      </w:t>
      </w:r>
    </w:p>
    <w:p w14:paraId="5C7E991A">
      <w:pPr>
        <w:autoSpaceDE w:val="0"/>
        <w:autoSpaceDN w:val="0"/>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日期：   年  月   日</w:t>
      </w:r>
    </w:p>
    <w:p w14:paraId="09703190">
      <w:pPr>
        <w:ind w:firstLine="643"/>
        <w:rPr>
          <w:rFonts w:hAnsi="宋体" w:cs="宋体"/>
          <w:b/>
          <w:sz w:val="32"/>
          <w:szCs w:val="32"/>
          <w:lang w:val="zh-CN"/>
        </w:rPr>
      </w:pPr>
    </w:p>
    <w:p w14:paraId="256AF95D">
      <w:pPr>
        <w:pStyle w:val="53"/>
        <w:rPr>
          <w:rFonts w:cs="宋体"/>
          <w:b/>
          <w:sz w:val="32"/>
          <w:szCs w:val="32"/>
        </w:rPr>
      </w:pPr>
    </w:p>
    <w:p w14:paraId="0DA62B91">
      <w:pPr>
        <w:autoSpaceDE w:val="0"/>
        <w:autoSpaceDN w:val="0"/>
        <w:snapToGrid w:val="0"/>
        <w:spacing w:line="360" w:lineRule="auto"/>
        <w:ind w:firstLine="5640" w:firstLineChars="2350"/>
        <w:rPr>
          <w:rFonts w:ascii="宋体" w:hAnsi="宋体" w:cs="宋体"/>
          <w:kern w:val="0"/>
          <w:sz w:val="24"/>
          <w:lang w:val="zh-CN"/>
        </w:rPr>
      </w:pPr>
    </w:p>
    <w:p w14:paraId="77CC8CA7">
      <w:pPr>
        <w:ind w:firstLine="643"/>
        <w:rPr>
          <w:rFonts w:hAnsi="宋体" w:cs="宋体"/>
          <w:b/>
          <w:sz w:val="32"/>
          <w:szCs w:val="32"/>
          <w:lang w:val="zh-CN"/>
        </w:rPr>
      </w:pPr>
    </w:p>
    <w:p w14:paraId="5473E48F">
      <w:pPr>
        <w:pStyle w:val="53"/>
        <w:rPr>
          <w:rFonts w:cs="宋体"/>
          <w:b/>
          <w:sz w:val="32"/>
          <w:szCs w:val="32"/>
        </w:rPr>
      </w:pPr>
    </w:p>
    <w:p w14:paraId="2F0ED8A2">
      <w:pPr>
        <w:pStyle w:val="53"/>
        <w:rPr>
          <w:rFonts w:cs="宋体"/>
          <w:b/>
          <w:sz w:val="32"/>
          <w:szCs w:val="32"/>
        </w:rPr>
      </w:pPr>
    </w:p>
    <w:p w14:paraId="697D5A97">
      <w:pPr>
        <w:pStyle w:val="53"/>
        <w:rPr>
          <w:rFonts w:cs="宋体"/>
          <w:b/>
          <w:sz w:val="32"/>
          <w:szCs w:val="32"/>
        </w:rPr>
      </w:pPr>
    </w:p>
    <w:p w14:paraId="6CF46305">
      <w:pPr>
        <w:pStyle w:val="53"/>
        <w:rPr>
          <w:rFonts w:cs="宋体"/>
          <w:b/>
          <w:sz w:val="32"/>
          <w:szCs w:val="32"/>
        </w:rPr>
      </w:pPr>
    </w:p>
    <w:p w14:paraId="3D5567F9">
      <w:pPr>
        <w:pStyle w:val="53"/>
        <w:rPr>
          <w:rFonts w:cs="宋体"/>
          <w:b/>
          <w:sz w:val="32"/>
          <w:szCs w:val="32"/>
        </w:rPr>
      </w:pPr>
    </w:p>
    <w:p w14:paraId="783722AD">
      <w:pPr>
        <w:pStyle w:val="53"/>
        <w:rPr>
          <w:rFonts w:cs="宋体"/>
          <w:b/>
          <w:sz w:val="32"/>
          <w:szCs w:val="32"/>
        </w:rPr>
      </w:pPr>
    </w:p>
    <w:p w14:paraId="490B436C">
      <w:pPr>
        <w:pStyle w:val="53"/>
        <w:rPr>
          <w:rFonts w:cs="宋体"/>
          <w:b/>
          <w:sz w:val="32"/>
          <w:szCs w:val="32"/>
        </w:rPr>
      </w:pPr>
    </w:p>
    <w:p w14:paraId="35DD5BF1">
      <w:pPr>
        <w:ind w:firstLine="643"/>
        <w:rPr>
          <w:rFonts w:hAnsi="宋体" w:cs="宋体"/>
          <w:b/>
          <w:sz w:val="32"/>
          <w:szCs w:val="32"/>
          <w:lang w:val="zh-CN"/>
        </w:rPr>
      </w:pPr>
    </w:p>
    <w:p w14:paraId="675D903D">
      <w:pPr>
        <w:ind w:firstLine="643"/>
        <w:jc w:val="center"/>
        <w:rPr>
          <w:rFonts w:ascii="宋体" w:hAnsi="宋体" w:cs="宋体"/>
          <w:b/>
          <w:kern w:val="0"/>
          <w:sz w:val="32"/>
          <w:szCs w:val="32"/>
        </w:rPr>
      </w:pPr>
    </w:p>
    <w:p w14:paraId="2E7B83FC">
      <w:pPr>
        <w:pStyle w:val="37"/>
        <w:ind w:firstLine="321"/>
        <w:rPr>
          <w:rFonts w:hAnsi="宋体" w:cs="宋体"/>
          <w:b/>
          <w:sz w:val="32"/>
          <w:szCs w:val="32"/>
          <w:lang w:val="zh-CN"/>
        </w:rPr>
      </w:pPr>
    </w:p>
    <w:p w14:paraId="3FA79B80">
      <w:pPr>
        <w:pStyle w:val="37"/>
        <w:ind w:firstLine="321"/>
        <w:rPr>
          <w:rFonts w:hAnsi="宋体" w:cs="宋体"/>
          <w:b/>
          <w:sz w:val="32"/>
          <w:szCs w:val="32"/>
          <w:lang w:val="zh-CN"/>
        </w:rPr>
      </w:pPr>
    </w:p>
    <w:p w14:paraId="51571D37">
      <w:pPr>
        <w:pStyle w:val="54"/>
        <w:tabs>
          <w:tab w:val="right" w:leader="dot" w:pos="8268"/>
        </w:tabs>
        <w:ind w:firstLine="344"/>
      </w:pPr>
    </w:p>
    <w:p w14:paraId="53481F17">
      <w:pPr>
        <w:pStyle w:val="54"/>
        <w:tabs>
          <w:tab w:val="right" w:leader="dot" w:pos="8268"/>
        </w:tabs>
        <w:ind w:firstLine="344"/>
      </w:pPr>
    </w:p>
    <w:p w14:paraId="04C2A583">
      <w:pPr>
        <w:ind w:firstLine="420"/>
      </w:pPr>
    </w:p>
    <w:p w14:paraId="137957EC">
      <w:pPr>
        <w:pStyle w:val="4"/>
        <w:numPr>
          <w:ilvl w:val="-1"/>
          <w:numId w:val="0"/>
        </w:numPr>
        <w:ind w:left="0" w:firstLine="0"/>
        <w:jc w:val="both"/>
        <w:rPr>
          <w:rFonts w:ascii="宋体" w:hAnsi="宋体" w:cs="宋体"/>
          <w:szCs w:val="32"/>
          <w:lang w:val="zh-CN"/>
        </w:rPr>
      </w:pPr>
      <w:r>
        <w:rPr>
          <w:rFonts w:hint="eastAsia" w:hAnsi="宋体" w:cs="宋体"/>
          <w:szCs w:val="32"/>
          <w:lang w:val="en-US" w:eastAsia="zh-CN"/>
        </w:rPr>
        <w:t>八</w:t>
      </w:r>
      <w:r>
        <w:rPr>
          <w:rFonts w:hint="eastAsia" w:hAnsi="宋体" w:cs="宋体"/>
          <w:szCs w:val="32"/>
          <w:lang w:val="zh-CN"/>
        </w:rPr>
        <w:t>、</w:t>
      </w:r>
      <w:r>
        <w:rPr>
          <w:rFonts w:hint="eastAsia" w:ascii="宋体" w:hAnsi="宋体" w:cs="宋体"/>
          <w:spacing w:val="6"/>
          <w:szCs w:val="32"/>
        </w:rPr>
        <w:t>对应评分细则提供相关证明资料制作进投标文件内；</w:t>
      </w:r>
    </w:p>
    <w:p w14:paraId="52BDDB4E">
      <w:pPr>
        <w:ind w:firstLine="420"/>
        <w:rPr>
          <w:lang w:val="zh-CN"/>
        </w:rPr>
      </w:pPr>
    </w:p>
    <w:p w14:paraId="7F841114">
      <w:pPr>
        <w:pStyle w:val="53"/>
        <w:rPr>
          <w:rFonts w:cs="宋体"/>
        </w:rPr>
      </w:pPr>
    </w:p>
    <w:p w14:paraId="2919673B">
      <w:pPr>
        <w:pStyle w:val="53"/>
        <w:rPr>
          <w:rFonts w:cs="宋体"/>
        </w:rPr>
      </w:pPr>
    </w:p>
    <w:p w14:paraId="20381209">
      <w:pPr>
        <w:pStyle w:val="53"/>
        <w:rPr>
          <w:rFonts w:cs="宋体"/>
        </w:rPr>
      </w:pPr>
    </w:p>
    <w:p w14:paraId="4DB2823F">
      <w:pPr>
        <w:pStyle w:val="53"/>
        <w:rPr>
          <w:rFonts w:cs="宋体"/>
        </w:rPr>
      </w:pPr>
    </w:p>
    <w:p w14:paraId="6BF0D186">
      <w:pPr>
        <w:pStyle w:val="53"/>
        <w:rPr>
          <w:rFonts w:cs="宋体"/>
        </w:rPr>
      </w:pPr>
    </w:p>
    <w:p w14:paraId="07C9975B">
      <w:pPr>
        <w:pStyle w:val="53"/>
        <w:rPr>
          <w:rFonts w:cs="宋体"/>
        </w:rPr>
      </w:pPr>
    </w:p>
    <w:p w14:paraId="41C6E2F1">
      <w:pPr>
        <w:pStyle w:val="53"/>
        <w:rPr>
          <w:rFonts w:cs="宋体"/>
        </w:rPr>
      </w:pPr>
    </w:p>
    <w:p w14:paraId="6A7C734A">
      <w:pPr>
        <w:pStyle w:val="53"/>
        <w:rPr>
          <w:rFonts w:cs="宋体"/>
        </w:rPr>
      </w:pPr>
    </w:p>
    <w:p w14:paraId="2F5331F0">
      <w:pPr>
        <w:pStyle w:val="53"/>
        <w:rPr>
          <w:rFonts w:cs="宋体"/>
        </w:rPr>
      </w:pPr>
    </w:p>
    <w:p w14:paraId="2E0AC9E0">
      <w:pPr>
        <w:pStyle w:val="53"/>
        <w:rPr>
          <w:rFonts w:cs="宋体"/>
        </w:rPr>
      </w:pPr>
    </w:p>
    <w:p w14:paraId="6C859763">
      <w:pPr>
        <w:pStyle w:val="53"/>
        <w:rPr>
          <w:rFonts w:cs="宋体"/>
        </w:rPr>
      </w:pPr>
    </w:p>
    <w:p w14:paraId="1A4C5733">
      <w:pPr>
        <w:pStyle w:val="53"/>
        <w:rPr>
          <w:rFonts w:cs="宋体"/>
        </w:rPr>
      </w:pPr>
    </w:p>
    <w:p w14:paraId="2E9983D5">
      <w:pPr>
        <w:pStyle w:val="53"/>
        <w:rPr>
          <w:rFonts w:cs="宋体"/>
        </w:rPr>
      </w:pPr>
    </w:p>
    <w:p w14:paraId="5BC6CB10">
      <w:pPr>
        <w:pStyle w:val="53"/>
        <w:rPr>
          <w:rFonts w:cs="宋体"/>
        </w:rPr>
      </w:pPr>
    </w:p>
    <w:p w14:paraId="41F9AB71">
      <w:pPr>
        <w:pStyle w:val="53"/>
        <w:rPr>
          <w:rFonts w:cs="宋体"/>
        </w:rPr>
      </w:pPr>
    </w:p>
    <w:p w14:paraId="78B0CD0C">
      <w:pPr>
        <w:pStyle w:val="53"/>
        <w:rPr>
          <w:rFonts w:cs="宋体"/>
        </w:rPr>
      </w:pPr>
    </w:p>
    <w:p w14:paraId="0FCA6EF4">
      <w:pPr>
        <w:pStyle w:val="53"/>
        <w:rPr>
          <w:rFonts w:cs="宋体"/>
        </w:rPr>
      </w:pPr>
    </w:p>
    <w:p w14:paraId="2DEE8D08">
      <w:pPr>
        <w:pStyle w:val="53"/>
        <w:rPr>
          <w:rFonts w:cs="宋体"/>
        </w:rPr>
      </w:pPr>
    </w:p>
    <w:p w14:paraId="483BE6C3">
      <w:pPr>
        <w:pStyle w:val="53"/>
        <w:rPr>
          <w:rFonts w:cs="宋体"/>
        </w:rPr>
      </w:pPr>
    </w:p>
    <w:p w14:paraId="56193661">
      <w:pPr>
        <w:pStyle w:val="53"/>
        <w:rPr>
          <w:rFonts w:cs="宋体"/>
        </w:rPr>
      </w:pPr>
    </w:p>
    <w:p w14:paraId="7993EED6">
      <w:pPr>
        <w:pStyle w:val="53"/>
        <w:rPr>
          <w:rFonts w:cs="宋体"/>
        </w:rPr>
      </w:pPr>
    </w:p>
    <w:p w14:paraId="04096B07">
      <w:pPr>
        <w:pStyle w:val="53"/>
        <w:rPr>
          <w:rFonts w:cs="宋体"/>
        </w:rPr>
      </w:pPr>
    </w:p>
    <w:p w14:paraId="3C3822A9">
      <w:pPr>
        <w:pStyle w:val="53"/>
        <w:rPr>
          <w:rFonts w:cs="宋体"/>
        </w:rPr>
      </w:pPr>
    </w:p>
    <w:p w14:paraId="49CBCAE0">
      <w:pPr>
        <w:pStyle w:val="53"/>
        <w:rPr>
          <w:rFonts w:cs="宋体"/>
        </w:rPr>
      </w:pPr>
    </w:p>
    <w:p w14:paraId="36D1A739">
      <w:pPr>
        <w:pStyle w:val="53"/>
        <w:rPr>
          <w:rFonts w:cs="宋体"/>
        </w:rPr>
      </w:pPr>
    </w:p>
    <w:p w14:paraId="4D312577">
      <w:pPr>
        <w:pStyle w:val="53"/>
        <w:rPr>
          <w:rFonts w:cs="宋体"/>
        </w:rPr>
      </w:pPr>
    </w:p>
    <w:p w14:paraId="5A5E5845">
      <w:pPr>
        <w:pStyle w:val="53"/>
        <w:rPr>
          <w:rFonts w:cs="宋体"/>
        </w:rPr>
      </w:pPr>
    </w:p>
    <w:p w14:paraId="5B4DCDF8">
      <w:pPr>
        <w:pStyle w:val="53"/>
        <w:rPr>
          <w:rFonts w:cs="宋体"/>
        </w:rPr>
      </w:pPr>
    </w:p>
    <w:p w14:paraId="309944BF">
      <w:pPr>
        <w:pStyle w:val="53"/>
        <w:rPr>
          <w:rFonts w:cs="宋体"/>
        </w:rPr>
      </w:pPr>
    </w:p>
    <w:p w14:paraId="58AB7542">
      <w:pPr>
        <w:pStyle w:val="53"/>
        <w:rPr>
          <w:rFonts w:cs="宋体"/>
        </w:rPr>
      </w:pPr>
    </w:p>
    <w:p w14:paraId="5C8FA278">
      <w:pPr>
        <w:pStyle w:val="53"/>
        <w:rPr>
          <w:rFonts w:cs="宋体"/>
        </w:rPr>
      </w:pPr>
    </w:p>
    <w:p w14:paraId="6BF82E4F">
      <w:pPr>
        <w:pStyle w:val="53"/>
        <w:rPr>
          <w:rFonts w:cs="宋体"/>
        </w:rPr>
      </w:pPr>
    </w:p>
    <w:p w14:paraId="3506B639">
      <w:pPr>
        <w:pStyle w:val="53"/>
        <w:rPr>
          <w:rFonts w:cs="宋体"/>
        </w:rPr>
      </w:pPr>
    </w:p>
    <w:p w14:paraId="22E21D8E">
      <w:pPr>
        <w:pStyle w:val="53"/>
        <w:rPr>
          <w:rFonts w:cs="宋体"/>
        </w:rPr>
      </w:pPr>
    </w:p>
    <w:p w14:paraId="38E1A925">
      <w:pPr>
        <w:pStyle w:val="53"/>
        <w:rPr>
          <w:rFonts w:cs="宋体"/>
        </w:rPr>
      </w:pPr>
    </w:p>
    <w:p w14:paraId="39E037E8">
      <w:pPr>
        <w:pStyle w:val="53"/>
        <w:rPr>
          <w:rFonts w:cs="宋体"/>
        </w:rPr>
      </w:pPr>
    </w:p>
    <w:p w14:paraId="168384A0">
      <w:pPr>
        <w:pStyle w:val="53"/>
        <w:rPr>
          <w:rFonts w:cs="宋体"/>
        </w:rPr>
      </w:pPr>
    </w:p>
    <w:p w14:paraId="50B318FC">
      <w:pPr>
        <w:pStyle w:val="53"/>
        <w:rPr>
          <w:rFonts w:cs="宋体"/>
        </w:rPr>
      </w:pPr>
    </w:p>
    <w:p w14:paraId="19357245">
      <w:pPr>
        <w:pStyle w:val="19"/>
        <w:snapToGrid w:val="0"/>
        <w:spacing w:line="360" w:lineRule="auto"/>
        <w:ind w:firstLine="643"/>
        <w:jc w:val="center"/>
        <w:textAlignment w:val="baseline"/>
        <w:rPr>
          <w:b/>
          <w:sz w:val="32"/>
          <w:szCs w:val="32"/>
        </w:rPr>
      </w:pPr>
      <w:r>
        <w:rPr>
          <w:rFonts w:hint="eastAsia" w:hAnsi="宋体"/>
          <w:b/>
          <w:sz w:val="32"/>
          <w:szCs w:val="32"/>
          <w:lang w:val="en-US" w:eastAsia="zh-CN"/>
        </w:rPr>
        <w:t>九</w:t>
      </w:r>
      <w:r>
        <w:rPr>
          <w:rFonts w:hint="eastAsia" w:hAnsi="宋体"/>
          <w:b/>
          <w:sz w:val="32"/>
          <w:szCs w:val="32"/>
        </w:rPr>
        <w:t>、类似项目实施业绩一览表</w:t>
      </w:r>
      <w:r>
        <w:rPr>
          <w:rFonts w:hAnsi="宋体" w:cs="宋体"/>
          <w:b/>
          <w:sz w:val="32"/>
          <w:szCs w:val="32"/>
          <w:lang w:val="zh-CN"/>
        </w:rPr>
        <w:t>（需提供合同</w:t>
      </w:r>
      <w:r>
        <w:rPr>
          <w:rFonts w:hint="eastAsia" w:hAnsi="宋体" w:cs="宋体"/>
          <w:b/>
          <w:sz w:val="32"/>
          <w:szCs w:val="32"/>
          <w:lang w:val="zh-CN"/>
        </w:rPr>
        <w:t>扫描件</w:t>
      </w:r>
      <w:r>
        <w:rPr>
          <w:rFonts w:hAnsi="宋体" w:cs="宋体"/>
          <w:b/>
          <w:sz w:val="32"/>
          <w:szCs w:val="32"/>
          <w:lang w:val="zh-CN"/>
        </w:rPr>
        <w:t>并加盖公章）</w:t>
      </w:r>
    </w:p>
    <w:p w14:paraId="5F46F795">
      <w:pPr>
        <w:pStyle w:val="53"/>
        <w:snapToGrid w:val="0"/>
        <w:jc w:val="both"/>
        <w:textAlignment w:val="baseline"/>
        <w:rPr>
          <w:lang w:val="en-US"/>
        </w:rPr>
      </w:pPr>
    </w:p>
    <w:p w14:paraId="1C305EC9">
      <w:pPr>
        <w:snapToGrid w:val="0"/>
        <w:spacing w:line="360" w:lineRule="auto"/>
        <w:ind w:firstLine="588" w:firstLineChars="245"/>
        <w:textAlignment w:val="baseline"/>
        <w:rPr>
          <w:rFonts w:ascii="宋体"/>
          <w:bCs/>
          <w:sz w:val="32"/>
          <w:szCs w:val="32"/>
        </w:rPr>
      </w:pPr>
      <w:r>
        <w:rPr>
          <w:rFonts w:hint="eastAsia" w:ascii="宋体" w:hAnsi="宋体"/>
          <w:bCs/>
          <w:kern w:val="0"/>
          <w:sz w:val="24"/>
        </w:rPr>
        <w:t>项目名称：</w:t>
      </w:r>
      <w:r>
        <w:rPr>
          <w:rFonts w:ascii="宋体" w:hAnsi="宋体"/>
          <w:bCs/>
          <w:kern w:val="0"/>
          <w:sz w:val="24"/>
        </w:rPr>
        <w:t xml:space="preserve">                                  </w:t>
      </w:r>
      <w:r>
        <w:rPr>
          <w:rFonts w:hint="eastAsia" w:ascii="宋体" w:hAnsi="宋体"/>
          <w:bCs/>
          <w:kern w:val="0"/>
          <w:sz w:val="24"/>
        </w:rPr>
        <w:t>招标编号：</w:t>
      </w:r>
    </w:p>
    <w:tbl>
      <w:tblPr>
        <w:tblStyle w:val="38"/>
        <w:tblW w:w="936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1281"/>
        <w:gridCol w:w="1356"/>
        <w:gridCol w:w="1773"/>
        <w:gridCol w:w="1365"/>
        <w:gridCol w:w="1717"/>
      </w:tblGrid>
      <w:tr w14:paraId="0D0547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1876" w:type="dxa"/>
            <w:tcBorders>
              <w:top w:val="double" w:color="auto" w:sz="4" w:space="0"/>
            </w:tcBorders>
            <w:shd w:val="clear" w:color="auto" w:fill="FFFF99"/>
            <w:vAlign w:val="center"/>
          </w:tcPr>
          <w:p w14:paraId="13D6ACC6">
            <w:pPr>
              <w:snapToGrid w:val="0"/>
              <w:spacing w:line="360" w:lineRule="auto"/>
              <w:jc w:val="center"/>
              <w:textAlignment w:val="baseline"/>
              <w:rPr>
                <w:rFonts w:ascii="宋体"/>
                <w:sz w:val="24"/>
                <w:lang w:val="zh-CN"/>
              </w:rPr>
            </w:pPr>
            <w:r>
              <w:rPr>
                <w:rFonts w:hint="eastAsia" w:ascii="宋体" w:hAnsi="宋体"/>
                <w:sz w:val="24"/>
                <w:lang w:val="zh-CN"/>
              </w:rPr>
              <w:t>项目名称</w:t>
            </w:r>
          </w:p>
        </w:tc>
        <w:tc>
          <w:tcPr>
            <w:tcW w:w="1281" w:type="dxa"/>
            <w:tcBorders>
              <w:top w:val="double" w:color="auto" w:sz="4" w:space="0"/>
            </w:tcBorders>
            <w:shd w:val="clear" w:color="auto" w:fill="FFFF99"/>
            <w:vAlign w:val="center"/>
          </w:tcPr>
          <w:p w14:paraId="3BBD3165">
            <w:pPr>
              <w:snapToGrid w:val="0"/>
              <w:spacing w:line="360" w:lineRule="auto"/>
              <w:jc w:val="center"/>
              <w:textAlignment w:val="baseline"/>
              <w:rPr>
                <w:rFonts w:ascii="宋体"/>
                <w:sz w:val="24"/>
                <w:lang w:val="zh-CN"/>
              </w:rPr>
            </w:pPr>
            <w:r>
              <w:rPr>
                <w:rFonts w:hint="eastAsia" w:ascii="宋体" w:hAnsi="宋体"/>
                <w:sz w:val="24"/>
                <w:lang w:val="zh-CN"/>
              </w:rPr>
              <w:t>项目</w:t>
            </w:r>
          </w:p>
          <w:p w14:paraId="33A09A77">
            <w:pPr>
              <w:snapToGrid w:val="0"/>
              <w:spacing w:line="360" w:lineRule="auto"/>
              <w:jc w:val="center"/>
              <w:textAlignment w:val="baseline"/>
              <w:rPr>
                <w:rFonts w:ascii="宋体"/>
                <w:sz w:val="24"/>
                <w:lang w:val="zh-CN"/>
              </w:rPr>
            </w:pPr>
            <w:r>
              <w:rPr>
                <w:rFonts w:hint="eastAsia" w:ascii="宋体" w:hAnsi="宋体"/>
                <w:sz w:val="24"/>
                <w:lang w:val="zh-CN"/>
              </w:rPr>
              <w:t>类型</w:t>
            </w:r>
          </w:p>
        </w:tc>
        <w:tc>
          <w:tcPr>
            <w:tcW w:w="1356" w:type="dxa"/>
            <w:tcBorders>
              <w:top w:val="double" w:color="auto" w:sz="4" w:space="0"/>
            </w:tcBorders>
            <w:shd w:val="clear" w:color="auto" w:fill="FFFF99"/>
            <w:vAlign w:val="center"/>
          </w:tcPr>
          <w:p w14:paraId="6C34E337">
            <w:pPr>
              <w:snapToGrid w:val="0"/>
              <w:spacing w:line="360" w:lineRule="auto"/>
              <w:jc w:val="center"/>
              <w:textAlignment w:val="baseline"/>
              <w:rPr>
                <w:rFonts w:ascii="宋体"/>
                <w:sz w:val="24"/>
                <w:lang w:val="zh-CN"/>
              </w:rPr>
            </w:pPr>
            <w:r>
              <w:rPr>
                <w:rFonts w:hint="eastAsia" w:ascii="宋体" w:hAnsi="宋体"/>
                <w:sz w:val="24"/>
                <w:lang w:val="zh-CN"/>
              </w:rPr>
              <w:t>简要描述</w:t>
            </w:r>
          </w:p>
        </w:tc>
        <w:tc>
          <w:tcPr>
            <w:tcW w:w="1773" w:type="dxa"/>
            <w:tcBorders>
              <w:top w:val="double" w:color="auto" w:sz="4" w:space="0"/>
            </w:tcBorders>
            <w:shd w:val="clear" w:color="auto" w:fill="FFFF99"/>
            <w:vAlign w:val="center"/>
          </w:tcPr>
          <w:p w14:paraId="27DBC6D1">
            <w:pPr>
              <w:snapToGrid w:val="0"/>
              <w:spacing w:line="360" w:lineRule="auto"/>
              <w:jc w:val="center"/>
              <w:textAlignment w:val="baseline"/>
              <w:rPr>
                <w:rFonts w:ascii="宋体"/>
                <w:sz w:val="24"/>
                <w:lang w:val="zh-CN"/>
              </w:rPr>
            </w:pPr>
            <w:r>
              <w:rPr>
                <w:rFonts w:hint="eastAsia" w:ascii="宋体" w:hAnsi="宋体"/>
                <w:sz w:val="24"/>
                <w:lang w:val="zh-CN"/>
              </w:rPr>
              <w:t>项目金额</w:t>
            </w:r>
          </w:p>
          <w:p w14:paraId="4FE20272">
            <w:pPr>
              <w:snapToGrid w:val="0"/>
              <w:spacing w:line="360" w:lineRule="auto"/>
              <w:jc w:val="center"/>
              <w:textAlignment w:val="baseline"/>
              <w:rPr>
                <w:rFonts w:ascii="宋体"/>
                <w:sz w:val="24"/>
                <w:lang w:val="zh-CN"/>
              </w:rPr>
            </w:pPr>
            <w:r>
              <w:rPr>
                <w:rFonts w:hint="eastAsia" w:ascii="宋体" w:hAnsi="宋体"/>
                <w:sz w:val="24"/>
                <w:lang w:val="zh-CN"/>
              </w:rPr>
              <w:t>（万元）</w:t>
            </w:r>
          </w:p>
        </w:tc>
        <w:tc>
          <w:tcPr>
            <w:tcW w:w="1365" w:type="dxa"/>
            <w:tcBorders>
              <w:top w:val="double" w:color="auto" w:sz="4" w:space="0"/>
            </w:tcBorders>
            <w:shd w:val="clear" w:color="auto" w:fill="FFFF99"/>
            <w:vAlign w:val="center"/>
          </w:tcPr>
          <w:p w14:paraId="23246C95">
            <w:pPr>
              <w:snapToGrid w:val="0"/>
              <w:spacing w:line="360" w:lineRule="auto"/>
              <w:jc w:val="center"/>
              <w:textAlignment w:val="baseline"/>
              <w:rPr>
                <w:rFonts w:ascii="宋体"/>
                <w:sz w:val="24"/>
                <w:lang w:val="zh-CN"/>
              </w:rPr>
            </w:pPr>
            <w:r>
              <w:rPr>
                <w:rFonts w:hint="eastAsia" w:ascii="宋体" w:hAnsi="宋体"/>
                <w:sz w:val="24"/>
                <w:lang w:val="zh-CN"/>
              </w:rPr>
              <w:t>合同签订时间</w:t>
            </w:r>
          </w:p>
        </w:tc>
        <w:tc>
          <w:tcPr>
            <w:tcW w:w="1717" w:type="dxa"/>
            <w:tcBorders>
              <w:top w:val="double" w:color="auto" w:sz="4" w:space="0"/>
            </w:tcBorders>
            <w:shd w:val="clear" w:color="auto" w:fill="FFFF99"/>
            <w:vAlign w:val="center"/>
          </w:tcPr>
          <w:p w14:paraId="3CB58E07">
            <w:pPr>
              <w:widowControl/>
              <w:snapToGrid w:val="0"/>
              <w:spacing w:line="360" w:lineRule="auto"/>
              <w:jc w:val="center"/>
              <w:textAlignment w:val="baseline"/>
              <w:rPr>
                <w:rFonts w:ascii="宋体"/>
                <w:sz w:val="24"/>
                <w:lang w:val="zh-CN"/>
              </w:rPr>
            </w:pPr>
            <w:r>
              <w:rPr>
                <w:rFonts w:hint="eastAsia" w:ascii="宋体" w:hAnsi="宋体"/>
                <w:sz w:val="24"/>
                <w:lang w:val="zh-CN"/>
              </w:rPr>
              <w:t>项目单位</w:t>
            </w:r>
          </w:p>
          <w:p w14:paraId="30A20D02">
            <w:pPr>
              <w:snapToGrid w:val="0"/>
              <w:spacing w:line="360" w:lineRule="auto"/>
              <w:jc w:val="center"/>
              <w:textAlignment w:val="baseline"/>
              <w:rPr>
                <w:rFonts w:ascii="宋体"/>
                <w:sz w:val="24"/>
                <w:lang w:val="zh-CN"/>
              </w:rPr>
            </w:pPr>
            <w:r>
              <w:rPr>
                <w:rFonts w:hint="eastAsia" w:ascii="宋体" w:hAnsi="宋体"/>
                <w:sz w:val="24"/>
                <w:lang w:val="zh-CN"/>
              </w:rPr>
              <w:t>联系人及电话</w:t>
            </w:r>
          </w:p>
        </w:tc>
      </w:tr>
      <w:tr w14:paraId="53C0FE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876" w:type="dxa"/>
            <w:vAlign w:val="top"/>
          </w:tcPr>
          <w:p w14:paraId="254EEA79">
            <w:pPr>
              <w:snapToGrid w:val="0"/>
              <w:spacing w:line="360" w:lineRule="auto"/>
              <w:textAlignment w:val="baseline"/>
              <w:rPr>
                <w:rFonts w:ascii="宋体"/>
                <w:sz w:val="24"/>
                <w:lang w:val="zh-CN"/>
              </w:rPr>
            </w:pPr>
          </w:p>
        </w:tc>
        <w:tc>
          <w:tcPr>
            <w:tcW w:w="1281" w:type="dxa"/>
            <w:vAlign w:val="top"/>
          </w:tcPr>
          <w:p w14:paraId="544CA59A">
            <w:pPr>
              <w:snapToGrid w:val="0"/>
              <w:spacing w:line="360" w:lineRule="auto"/>
              <w:textAlignment w:val="baseline"/>
              <w:rPr>
                <w:rFonts w:ascii="宋体"/>
                <w:sz w:val="24"/>
                <w:lang w:val="zh-CN"/>
              </w:rPr>
            </w:pPr>
          </w:p>
        </w:tc>
        <w:tc>
          <w:tcPr>
            <w:tcW w:w="1356" w:type="dxa"/>
            <w:vAlign w:val="top"/>
          </w:tcPr>
          <w:p w14:paraId="032BF9C6">
            <w:pPr>
              <w:snapToGrid w:val="0"/>
              <w:spacing w:line="360" w:lineRule="auto"/>
              <w:textAlignment w:val="baseline"/>
              <w:rPr>
                <w:rFonts w:ascii="宋体"/>
                <w:sz w:val="24"/>
                <w:lang w:val="zh-CN"/>
              </w:rPr>
            </w:pPr>
          </w:p>
        </w:tc>
        <w:tc>
          <w:tcPr>
            <w:tcW w:w="1773" w:type="dxa"/>
            <w:vAlign w:val="top"/>
          </w:tcPr>
          <w:p w14:paraId="606D4241">
            <w:pPr>
              <w:snapToGrid w:val="0"/>
              <w:spacing w:line="360" w:lineRule="auto"/>
              <w:textAlignment w:val="baseline"/>
              <w:rPr>
                <w:rFonts w:ascii="宋体"/>
                <w:sz w:val="24"/>
                <w:lang w:val="zh-CN"/>
              </w:rPr>
            </w:pPr>
          </w:p>
        </w:tc>
        <w:tc>
          <w:tcPr>
            <w:tcW w:w="1365" w:type="dxa"/>
            <w:vAlign w:val="top"/>
          </w:tcPr>
          <w:p w14:paraId="43E768D6">
            <w:pPr>
              <w:snapToGrid w:val="0"/>
              <w:spacing w:line="360" w:lineRule="auto"/>
              <w:textAlignment w:val="baseline"/>
              <w:rPr>
                <w:rFonts w:ascii="宋体"/>
                <w:sz w:val="24"/>
                <w:lang w:val="zh-CN"/>
              </w:rPr>
            </w:pPr>
          </w:p>
        </w:tc>
        <w:tc>
          <w:tcPr>
            <w:tcW w:w="1717" w:type="dxa"/>
            <w:vAlign w:val="top"/>
          </w:tcPr>
          <w:p w14:paraId="19CDE809">
            <w:pPr>
              <w:snapToGrid w:val="0"/>
              <w:spacing w:line="360" w:lineRule="auto"/>
              <w:textAlignment w:val="baseline"/>
              <w:rPr>
                <w:rFonts w:ascii="宋体"/>
                <w:sz w:val="24"/>
                <w:lang w:val="zh-CN"/>
              </w:rPr>
            </w:pPr>
          </w:p>
        </w:tc>
      </w:tr>
      <w:tr w14:paraId="3B57B9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876" w:type="dxa"/>
            <w:vAlign w:val="top"/>
          </w:tcPr>
          <w:p w14:paraId="537C6B5A">
            <w:pPr>
              <w:snapToGrid w:val="0"/>
              <w:spacing w:line="360" w:lineRule="auto"/>
              <w:textAlignment w:val="baseline"/>
              <w:rPr>
                <w:rFonts w:ascii="宋体"/>
                <w:sz w:val="24"/>
                <w:lang w:val="zh-CN"/>
              </w:rPr>
            </w:pPr>
          </w:p>
        </w:tc>
        <w:tc>
          <w:tcPr>
            <w:tcW w:w="1281" w:type="dxa"/>
            <w:vAlign w:val="top"/>
          </w:tcPr>
          <w:p w14:paraId="585206B6">
            <w:pPr>
              <w:snapToGrid w:val="0"/>
              <w:spacing w:line="360" w:lineRule="auto"/>
              <w:textAlignment w:val="baseline"/>
              <w:rPr>
                <w:rFonts w:ascii="宋体"/>
                <w:sz w:val="24"/>
                <w:lang w:val="zh-CN"/>
              </w:rPr>
            </w:pPr>
          </w:p>
        </w:tc>
        <w:tc>
          <w:tcPr>
            <w:tcW w:w="1356" w:type="dxa"/>
            <w:vAlign w:val="top"/>
          </w:tcPr>
          <w:p w14:paraId="32F8E8F7">
            <w:pPr>
              <w:snapToGrid w:val="0"/>
              <w:spacing w:line="360" w:lineRule="auto"/>
              <w:textAlignment w:val="baseline"/>
              <w:rPr>
                <w:rFonts w:ascii="宋体"/>
                <w:sz w:val="24"/>
                <w:lang w:val="zh-CN"/>
              </w:rPr>
            </w:pPr>
          </w:p>
        </w:tc>
        <w:tc>
          <w:tcPr>
            <w:tcW w:w="1773" w:type="dxa"/>
            <w:vAlign w:val="top"/>
          </w:tcPr>
          <w:p w14:paraId="4CC7C22D">
            <w:pPr>
              <w:snapToGrid w:val="0"/>
              <w:spacing w:line="360" w:lineRule="auto"/>
              <w:textAlignment w:val="baseline"/>
              <w:rPr>
                <w:rFonts w:ascii="宋体"/>
                <w:sz w:val="24"/>
                <w:lang w:val="zh-CN"/>
              </w:rPr>
            </w:pPr>
          </w:p>
        </w:tc>
        <w:tc>
          <w:tcPr>
            <w:tcW w:w="1365" w:type="dxa"/>
            <w:vAlign w:val="top"/>
          </w:tcPr>
          <w:p w14:paraId="7A23C28E">
            <w:pPr>
              <w:snapToGrid w:val="0"/>
              <w:spacing w:line="360" w:lineRule="auto"/>
              <w:textAlignment w:val="baseline"/>
              <w:rPr>
                <w:rFonts w:ascii="宋体"/>
                <w:sz w:val="24"/>
                <w:lang w:val="zh-CN"/>
              </w:rPr>
            </w:pPr>
          </w:p>
        </w:tc>
        <w:tc>
          <w:tcPr>
            <w:tcW w:w="1717" w:type="dxa"/>
            <w:vAlign w:val="top"/>
          </w:tcPr>
          <w:p w14:paraId="36EAEA6C">
            <w:pPr>
              <w:snapToGrid w:val="0"/>
              <w:spacing w:line="360" w:lineRule="auto"/>
              <w:textAlignment w:val="baseline"/>
              <w:rPr>
                <w:rFonts w:ascii="宋体"/>
                <w:sz w:val="24"/>
                <w:lang w:val="zh-CN"/>
              </w:rPr>
            </w:pPr>
          </w:p>
        </w:tc>
      </w:tr>
      <w:tr w14:paraId="0A6FF3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876" w:type="dxa"/>
            <w:vAlign w:val="top"/>
          </w:tcPr>
          <w:p w14:paraId="2093FE2C">
            <w:pPr>
              <w:snapToGrid w:val="0"/>
              <w:spacing w:line="360" w:lineRule="auto"/>
              <w:textAlignment w:val="baseline"/>
              <w:rPr>
                <w:rFonts w:ascii="宋体"/>
                <w:sz w:val="24"/>
                <w:lang w:val="zh-CN"/>
              </w:rPr>
            </w:pPr>
          </w:p>
        </w:tc>
        <w:tc>
          <w:tcPr>
            <w:tcW w:w="1281" w:type="dxa"/>
            <w:vAlign w:val="top"/>
          </w:tcPr>
          <w:p w14:paraId="6A71A5CC">
            <w:pPr>
              <w:snapToGrid w:val="0"/>
              <w:spacing w:line="360" w:lineRule="auto"/>
              <w:textAlignment w:val="baseline"/>
              <w:rPr>
                <w:rFonts w:ascii="宋体"/>
                <w:sz w:val="24"/>
                <w:lang w:val="zh-CN"/>
              </w:rPr>
            </w:pPr>
          </w:p>
        </w:tc>
        <w:tc>
          <w:tcPr>
            <w:tcW w:w="1356" w:type="dxa"/>
            <w:vAlign w:val="top"/>
          </w:tcPr>
          <w:p w14:paraId="6CD47EF8">
            <w:pPr>
              <w:snapToGrid w:val="0"/>
              <w:spacing w:line="360" w:lineRule="auto"/>
              <w:textAlignment w:val="baseline"/>
              <w:rPr>
                <w:rFonts w:ascii="宋体"/>
                <w:sz w:val="24"/>
                <w:lang w:val="zh-CN"/>
              </w:rPr>
            </w:pPr>
          </w:p>
        </w:tc>
        <w:tc>
          <w:tcPr>
            <w:tcW w:w="1773" w:type="dxa"/>
            <w:vAlign w:val="top"/>
          </w:tcPr>
          <w:p w14:paraId="3BC78C16">
            <w:pPr>
              <w:snapToGrid w:val="0"/>
              <w:spacing w:line="360" w:lineRule="auto"/>
              <w:textAlignment w:val="baseline"/>
              <w:rPr>
                <w:rFonts w:ascii="宋体"/>
                <w:sz w:val="24"/>
                <w:lang w:val="zh-CN"/>
              </w:rPr>
            </w:pPr>
          </w:p>
        </w:tc>
        <w:tc>
          <w:tcPr>
            <w:tcW w:w="1365" w:type="dxa"/>
            <w:vAlign w:val="top"/>
          </w:tcPr>
          <w:p w14:paraId="26D043E9">
            <w:pPr>
              <w:snapToGrid w:val="0"/>
              <w:spacing w:line="360" w:lineRule="auto"/>
              <w:textAlignment w:val="baseline"/>
              <w:rPr>
                <w:rFonts w:ascii="宋体"/>
                <w:sz w:val="24"/>
                <w:lang w:val="zh-CN"/>
              </w:rPr>
            </w:pPr>
          </w:p>
        </w:tc>
        <w:tc>
          <w:tcPr>
            <w:tcW w:w="1717" w:type="dxa"/>
            <w:vAlign w:val="top"/>
          </w:tcPr>
          <w:p w14:paraId="7AE92B08">
            <w:pPr>
              <w:snapToGrid w:val="0"/>
              <w:spacing w:line="360" w:lineRule="auto"/>
              <w:textAlignment w:val="baseline"/>
              <w:rPr>
                <w:rFonts w:ascii="宋体"/>
                <w:sz w:val="24"/>
                <w:lang w:val="zh-CN"/>
              </w:rPr>
            </w:pPr>
          </w:p>
        </w:tc>
      </w:tr>
      <w:tr w14:paraId="0EF374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876" w:type="dxa"/>
            <w:vAlign w:val="top"/>
          </w:tcPr>
          <w:p w14:paraId="3CA34E2C">
            <w:pPr>
              <w:snapToGrid w:val="0"/>
              <w:spacing w:line="360" w:lineRule="auto"/>
              <w:textAlignment w:val="baseline"/>
              <w:rPr>
                <w:rFonts w:ascii="宋体"/>
                <w:sz w:val="24"/>
                <w:lang w:val="zh-CN"/>
              </w:rPr>
            </w:pPr>
          </w:p>
        </w:tc>
        <w:tc>
          <w:tcPr>
            <w:tcW w:w="1281" w:type="dxa"/>
            <w:vAlign w:val="top"/>
          </w:tcPr>
          <w:p w14:paraId="1BB597B9">
            <w:pPr>
              <w:snapToGrid w:val="0"/>
              <w:spacing w:line="360" w:lineRule="auto"/>
              <w:textAlignment w:val="baseline"/>
              <w:rPr>
                <w:rFonts w:ascii="宋体"/>
                <w:sz w:val="24"/>
                <w:lang w:val="zh-CN"/>
              </w:rPr>
            </w:pPr>
          </w:p>
        </w:tc>
        <w:tc>
          <w:tcPr>
            <w:tcW w:w="1356" w:type="dxa"/>
            <w:vAlign w:val="top"/>
          </w:tcPr>
          <w:p w14:paraId="27960B72">
            <w:pPr>
              <w:snapToGrid w:val="0"/>
              <w:spacing w:line="360" w:lineRule="auto"/>
              <w:textAlignment w:val="baseline"/>
              <w:rPr>
                <w:rFonts w:ascii="宋体"/>
                <w:sz w:val="24"/>
                <w:lang w:val="zh-CN"/>
              </w:rPr>
            </w:pPr>
          </w:p>
        </w:tc>
        <w:tc>
          <w:tcPr>
            <w:tcW w:w="1773" w:type="dxa"/>
            <w:vAlign w:val="top"/>
          </w:tcPr>
          <w:p w14:paraId="6F96089D">
            <w:pPr>
              <w:snapToGrid w:val="0"/>
              <w:spacing w:line="360" w:lineRule="auto"/>
              <w:textAlignment w:val="baseline"/>
              <w:rPr>
                <w:rFonts w:ascii="宋体"/>
                <w:sz w:val="24"/>
                <w:lang w:val="zh-CN"/>
              </w:rPr>
            </w:pPr>
          </w:p>
        </w:tc>
        <w:tc>
          <w:tcPr>
            <w:tcW w:w="1365" w:type="dxa"/>
            <w:vAlign w:val="top"/>
          </w:tcPr>
          <w:p w14:paraId="34945BC7">
            <w:pPr>
              <w:snapToGrid w:val="0"/>
              <w:spacing w:line="360" w:lineRule="auto"/>
              <w:textAlignment w:val="baseline"/>
              <w:rPr>
                <w:rFonts w:ascii="宋体"/>
                <w:sz w:val="24"/>
                <w:lang w:val="zh-CN"/>
              </w:rPr>
            </w:pPr>
          </w:p>
        </w:tc>
        <w:tc>
          <w:tcPr>
            <w:tcW w:w="1717" w:type="dxa"/>
            <w:vAlign w:val="top"/>
          </w:tcPr>
          <w:p w14:paraId="175C1CE8">
            <w:pPr>
              <w:snapToGrid w:val="0"/>
              <w:spacing w:line="360" w:lineRule="auto"/>
              <w:textAlignment w:val="baseline"/>
              <w:rPr>
                <w:rFonts w:ascii="宋体"/>
                <w:sz w:val="24"/>
                <w:lang w:val="zh-CN"/>
              </w:rPr>
            </w:pPr>
          </w:p>
        </w:tc>
      </w:tr>
      <w:tr w14:paraId="213185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876" w:type="dxa"/>
            <w:vAlign w:val="top"/>
          </w:tcPr>
          <w:p w14:paraId="7F00B0ED">
            <w:pPr>
              <w:snapToGrid w:val="0"/>
              <w:spacing w:line="360" w:lineRule="auto"/>
              <w:textAlignment w:val="baseline"/>
              <w:rPr>
                <w:rFonts w:ascii="宋体"/>
                <w:sz w:val="24"/>
                <w:lang w:val="zh-CN"/>
              </w:rPr>
            </w:pPr>
          </w:p>
        </w:tc>
        <w:tc>
          <w:tcPr>
            <w:tcW w:w="1281" w:type="dxa"/>
            <w:vAlign w:val="top"/>
          </w:tcPr>
          <w:p w14:paraId="5FD1D286">
            <w:pPr>
              <w:snapToGrid w:val="0"/>
              <w:spacing w:line="360" w:lineRule="auto"/>
              <w:textAlignment w:val="baseline"/>
              <w:rPr>
                <w:rFonts w:ascii="宋体"/>
                <w:sz w:val="24"/>
                <w:lang w:val="zh-CN"/>
              </w:rPr>
            </w:pPr>
          </w:p>
        </w:tc>
        <w:tc>
          <w:tcPr>
            <w:tcW w:w="1356" w:type="dxa"/>
            <w:vAlign w:val="top"/>
          </w:tcPr>
          <w:p w14:paraId="4299FC32">
            <w:pPr>
              <w:snapToGrid w:val="0"/>
              <w:spacing w:line="360" w:lineRule="auto"/>
              <w:textAlignment w:val="baseline"/>
              <w:rPr>
                <w:rFonts w:ascii="宋体"/>
                <w:sz w:val="24"/>
                <w:lang w:val="zh-CN"/>
              </w:rPr>
            </w:pPr>
          </w:p>
        </w:tc>
        <w:tc>
          <w:tcPr>
            <w:tcW w:w="1773" w:type="dxa"/>
            <w:vAlign w:val="top"/>
          </w:tcPr>
          <w:p w14:paraId="6B155CDC">
            <w:pPr>
              <w:snapToGrid w:val="0"/>
              <w:spacing w:line="360" w:lineRule="auto"/>
              <w:textAlignment w:val="baseline"/>
              <w:rPr>
                <w:rFonts w:ascii="宋体"/>
                <w:sz w:val="24"/>
                <w:lang w:val="zh-CN"/>
              </w:rPr>
            </w:pPr>
          </w:p>
        </w:tc>
        <w:tc>
          <w:tcPr>
            <w:tcW w:w="1365" w:type="dxa"/>
            <w:vAlign w:val="top"/>
          </w:tcPr>
          <w:p w14:paraId="5508A115">
            <w:pPr>
              <w:snapToGrid w:val="0"/>
              <w:spacing w:line="360" w:lineRule="auto"/>
              <w:textAlignment w:val="baseline"/>
              <w:rPr>
                <w:rFonts w:ascii="宋体"/>
                <w:sz w:val="24"/>
                <w:lang w:val="zh-CN"/>
              </w:rPr>
            </w:pPr>
          </w:p>
        </w:tc>
        <w:tc>
          <w:tcPr>
            <w:tcW w:w="1717" w:type="dxa"/>
            <w:vAlign w:val="top"/>
          </w:tcPr>
          <w:p w14:paraId="4A6F439A">
            <w:pPr>
              <w:snapToGrid w:val="0"/>
              <w:spacing w:line="360" w:lineRule="auto"/>
              <w:textAlignment w:val="baseline"/>
              <w:rPr>
                <w:rFonts w:ascii="宋体"/>
                <w:sz w:val="24"/>
                <w:lang w:val="zh-CN"/>
              </w:rPr>
            </w:pPr>
          </w:p>
        </w:tc>
      </w:tr>
      <w:tr w14:paraId="5AC896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876" w:type="dxa"/>
            <w:vAlign w:val="top"/>
          </w:tcPr>
          <w:p w14:paraId="5F3D99E0">
            <w:pPr>
              <w:snapToGrid w:val="0"/>
              <w:spacing w:line="360" w:lineRule="auto"/>
              <w:textAlignment w:val="baseline"/>
              <w:rPr>
                <w:rFonts w:ascii="宋体"/>
                <w:sz w:val="24"/>
                <w:lang w:val="zh-CN"/>
              </w:rPr>
            </w:pPr>
          </w:p>
        </w:tc>
        <w:tc>
          <w:tcPr>
            <w:tcW w:w="1281" w:type="dxa"/>
            <w:vAlign w:val="top"/>
          </w:tcPr>
          <w:p w14:paraId="7B21021B">
            <w:pPr>
              <w:snapToGrid w:val="0"/>
              <w:spacing w:line="360" w:lineRule="auto"/>
              <w:textAlignment w:val="baseline"/>
              <w:rPr>
                <w:rFonts w:ascii="宋体"/>
                <w:sz w:val="24"/>
                <w:lang w:val="zh-CN"/>
              </w:rPr>
            </w:pPr>
          </w:p>
        </w:tc>
        <w:tc>
          <w:tcPr>
            <w:tcW w:w="1356" w:type="dxa"/>
            <w:vAlign w:val="top"/>
          </w:tcPr>
          <w:p w14:paraId="6674C309">
            <w:pPr>
              <w:snapToGrid w:val="0"/>
              <w:spacing w:line="360" w:lineRule="auto"/>
              <w:textAlignment w:val="baseline"/>
              <w:rPr>
                <w:rFonts w:ascii="宋体"/>
                <w:sz w:val="24"/>
                <w:lang w:val="zh-CN"/>
              </w:rPr>
            </w:pPr>
          </w:p>
        </w:tc>
        <w:tc>
          <w:tcPr>
            <w:tcW w:w="1773" w:type="dxa"/>
            <w:vAlign w:val="top"/>
          </w:tcPr>
          <w:p w14:paraId="7E22C7C6">
            <w:pPr>
              <w:snapToGrid w:val="0"/>
              <w:spacing w:line="360" w:lineRule="auto"/>
              <w:textAlignment w:val="baseline"/>
              <w:rPr>
                <w:rFonts w:ascii="宋体"/>
                <w:sz w:val="24"/>
                <w:lang w:val="zh-CN"/>
              </w:rPr>
            </w:pPr>
          </w:p>
        </w:tc>
        <w:tc>
          <w:tcPr>
            <w:tcW w:w="1365" w:type="dxa"/>
            <w:vAlign w:val="top"/>
          </w:tcPr>
          <w:p w14:paraId="6D37F2CF">
            <w:pPr>
              <w:snapToGrid w:val="0"/>
              <w:spacing w:line="360" w:lineRule="auto"/>
              <w:textAlignment w:val="baseline"/>
              <w:rPr>
                <w:rFonts w:ascii="宋体"/>
                <w:sz w:val="24"/>
                <w:lang w:val="zh-CN"/>
              </w:rPr>
            </w:pPr>
          </w:p>
        </w:tc>
        <w:tc>
          <w:tcPr>
            <w:tcW w:w="1717" w:type="dxa"/>
            <w:vAlign w:val="top"/>
          </w:tcPr>
          <w:p w14:paraId="4C6956F4">
            <w:pPr>
              <w:snapToGrid w:val="0"/>
              <w:spacing w:line="360" w:lineRule="auto"/>
              <w:textAlignment w:val="baseline"/>
              <w:rPr>
                <w:rFonts w:ascii="宋体"/>
                <w:sz w:val="24"/>
                <w:lang w:val="zh-CN"/>
              </w:rPr>
            </w:pPr>
          </w:p>
        </w:tc>
      </w:tr>
      <w:tr w14:paraId="496926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876" w:type="dxa"/>
            <w:vAlign w:val="top"/>
          </w:tcPr>
          <w:p w14:paraId="5123D22E">
            <w:pPr>
              <w:snapToGrid w:val="0"/>
              <w:spacing w:line="360" w:lineRule="auto"/>
              <w:textAlignment w:val="baseline"/>
              <w:rPr>
                <w:rFonts w:ascii="宋体"/>
                <w:sz w:val="24"/>
                <w:lang w:val="zh-CN"/>
              </w:rPr>
            </w:pPr>
          </w:p>
        </w:tc>
        <w:tc>
          <w:tcPr>
            <w:tcW w:w="1281" w:type="dxa"/>
            <w:vAlign w:val="top"/>
          </w:tcPr>
          <w:p w14:paraId="45FFD168">
            <w:pPr>
              <w:snapToGrid w:val="0"/>
              <w:spacing w:line="360" w:lineRule="auto"/>
              <w:textAlignment w:val="baseline"/>
              <w:rPr>
                <w:rFonts w:ascii="宋体"/>
                <w:sz w:val="24"/>
                <w:lang w:val="zh-CN"/>
              </w:rPr>
            </w:pPr>
          </w:p>
        </w:tc>
        <w:tc>
          <w:tcPr>
            <w:tcW w:w="1356" w:type="dxa"/>
            <w:vAlign w:val="top"/>
          </w:tcPr>
          <w:p w14:paraId="36F92387">
            <w:pPr>
              <w:snapToGrid w:val="0"/>
              <w:spacing w:line="360" w:lineRule="auto"/>
              <w:textAlignment w:val="baseline"/>
              <w:rPr>
                <w:rFonts w:ascii="宋体"/>
                <w:sz w:val="24"/>
                <w:lang w:val="zh-CN"/>
              </w:rPr>
            </w:pPr>
          </w:p>
        </w:tc>
        <w:tc>
          <w:tcPr>
            <w:tcW w:w="1773" w:type="dxa"/>
            <w:vAlign w:val="top"/>
          </w:tcPr>
          <w:p w14:paraId="454F694C">
            <w:pPr>
              <w:snapToGrid w:val="0"/>
              <w:spacing w:line="360" w:lineRule="auto"/>
              <w:textAlignment w:val="baseline"/>
              <w:rPr>
                <w:rFonts w:ascii="宋体"/>
                <w:sz w:val="24"/>
                <w:lang w:val="zh-CN"/>
              </w:rPr>
            </w:pPr>
          </w:p>
        </w:tc>
        <w:tc>
          <w:tcPr>
            <w:tcW w:w="1365" w:type="dxa"/>
            <w:vAlign w:val="top"/>
          </w:tcPr>
          <w:p w14:paraId="27E39A22">
            <w:pPr>
              <w:snapToGrid w:val="0"/>
              <w:spacing w:line="360" w:lineRule="auto"/>
              <w:textAlignment w:val="baseline"/>
              <w:rPr>
                <w:rFonts w:ascii="宋体"/>
                <w:sz w:val="24"/>
                <w:lang w:val="zh-CN"/>
              </w:rPr>
            </w:pPr>
          </w:p>
        </w:tc>
        <w:tc>
          <w:tcPr>
            <w:tcW w:w="1717" w:type="dxa"/>
            <w:vAlign w:val="top"/>
          </w:tcPr>
          <w:p w14:paraId="10564F73">
            <w:pPr>
              <w:snapToGrid w:val="0"/>
              <w:spacing w:line="360" w:lineRule="auto"/>
              <w:textAlignment w:val="baseline"/>
              <w:rPr>
                <w:rFonts w:ascii="宋体"/>
                <w:sz w:val="24"/>
                <w:lang w:val="zh-CN"/>
              </w:rPr>
            </w:pPr>
          </w:p>
        </w:tc>
      </w:tr>
      <w:tr w14:paraId="53FE0B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876" w:type="dxa"/>
            <w:vAlign w:val="top"/>
          </w:tcPr>
          <w:p w14:paraId="248F21DC">
            <w:pPr>
              <w:snapToGrid w:val="0"/>
              <w:spacing w:line="360" w:lineRule="auto"/>
              <w:textAlignment w:val="baseline"/>
              <w:rPr>
                <w:rFonts w:ascii="宋体"/>
                <w:sz w:val="24"/>
                <w:lang w:val="zh-CN"/>
              </w:rPr>
            </w:pPr>
          </w:p>
        </w:tc>
        <w:tc>
          <w:tcPr>
            <w:tcW w:w="1281" w:type="dxa"/>
            <w:vAlign w:val="top"/>
          </w:tcPr>
          <w:p w14:paraId="6FE48E5E">
            <w:pPr>
              <w:snapToGrid w:val="0"/>
              <w:spacing w:line="360" w:lineRule="auto"/>
              <w:textAlignment w:val="baseline"/>
              <w:rPr>
                <w:rFonts w:ascii="宋体"/>
                <w:sz w:val="24"/>
                <w:lang w:val="zh-CN"/>
              </w:rPr>
            </w:pPr>
          </w:p>
        </w:tc>
        <w:tc>
          <w:tcPr>
            <w:tcW w:w="1356" w:type="dxa"/>
            <w:vAlign w:val="top"/>
          </w:tcPr>
          <w:p w14:paraId="58744773">
            <w:pPr>
              <w:snapToGrid w:val="0"/>
              <w:spacing w:line="360" w:lineRule="auto"/>
              <w:textAlignment w:val="baseline"/>
              <w:rPr>
                <w:rFonts w:ascii="宋体"/>
                <w:sz w:val="24"/>
                <w:lang w:val="zh-CN"/>
              </w:rPr>
            </w:pPr>
          </w:p>
        </w:tc>
        <w:tc>
          <w:tcPr>
            <w:tcW w:w="1773" w:type="dxa"/>
            <w:vAlign w:val="top"/>
          </w:tcPr>
          <w:p w14:paraId="6F52824A">
            <w:pPr>
              <w:snapToGrid w:val="0"/>
              <w:spacing w:line="360" w:lineRule="auto"/>
              <w:textAlignment w:val="baseline"/>
              <w:rPr>
                <w:rFonts w:ascii="宋体"/>
                <w:sz w:val="24"/>
                <w:lang w:val="zh-CN"/>
              </w:rPr>
            </w:pPr>
          </w:p>
        </w:tc>
        <w:tc>
          <w:tcPr>
            <w:tcW w:w="1365" w:type="dxa"/>
            <w:vAlign w:val="top"/>
          </w:tcPr>
          <w:p w14:paraId="2FB9D895">
            <w:pPr>
              <w:snapToGrid w:val="0"/>
              <w:spacing w:line="360" w:lineRule="auto"/>
              <w:textAlignment w:val="baseline"/>
              <w:rPr>
                <w:rFonts w:ascii="宋体"/>
                <w:sz w:val="24"/>
                <w:lang w:val="zh-CN"/>
              </w:rPr>
            </w:pPr>
          </w:p>
        </w:tc>
        <w:tc>
          <w:tcPr>
            <w:tcW w:w="1717" w:type="dxa"/>
            <w:vAlign w:val="top"/>
          </w:tcPr>
          <w:p w14:paraId="1137D84E">
            <w:pPr>
              <w:snapToGrid w:val="0"/>
              <w:spacing w:line="360" w:lineRule="auto"/>
              <w:textAlignment w:val="baseline"/>
              <w:rPr>
                <w:rFonts w:ascii="宋体"/>
                <w:sz w:val="24"/>
                <w:lang w:val="zh-CN"/>
              </w:rPr>
            </w:pPr>
          </w:p>
        </w:tc>
      </w:tr>
      <w:tr w14:paraId="078A29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876" w:type="dxa"/>
            <w:vAlign w:val="top"/>
          </w:tcPr>
          <w:p w14:paraId="5193A079">
            <w:pPr>
              <w:snapToGrid w:val="0"/>
              <w:spacing w:line="360" w:lineRule="auto"/>
              <w:textAlignment w:val="baseline"/>
              <w:rPr>
                <w:rFonts w:ascii="宋体"/>
                <w:sz w:val="24"/>
                <w:lang w:val="zh-CN"/>
              </w:rPr>
            </w:pPr>
          </w:p>
        </w:tc>
        <w:tc>
          <w:tcPr>
            <w:tcW w:w="1281" w:type="dxa"/>
            <w:vAlign w:val="top"/>
          </w:tcPr>
          <w:p w14:paraId="4ABA2D5D">
            <w:pPr>
              <w:snapToGrid w:val="0"/>
              <w:spacing w:line="360" w:lineRule="auto"/>
              <w:textAlignment w:val="baseline"/>
              <w:rPr>
                <w:rFonts w:ascii="宋体"/>
                <w:sz w:val="24"/>
                <w:lang w:val="zh-CN"/>
              </w:rPr>
            </w:pPr>
          </w:p>
        </w:tc>
        <w:tc>
          <w:tcPr>
            <w:tcW w:w="1356" w:type="dxa"/>
            <w:vAlign w:val="top"/>
          </w:tcPr>
          <w:p w14:paraId="2D65E9BA">
            <w:pPr>
              <w:snapToGrid w:val="0"/>
              <w:spacing w:line="360" w:lineRule="auto"/>
              <w:textAlignment w:val="baseline"/>
              <w:rPr>
                <w:rFonts w:ascii="宋体"/>
                <w:sz w:val="24"/>
                <w:lang w:val="zh-CN"/>
              </w:rPr>
            </w:pPr>
          </w:p>
        </w:tc>
        <w:tc>
          <w:tcPr>
            <w:tcW w:w="1773" w:type="dxa"/>
            <w:vAlign w:val="top"/>
          </w:tcPr>
          <w:p w14:paraId="44FD11A9">
            <w:pPr>
              <w:snapToGrid w:val="0"/>
              <w:spacing w:line="360" w:lineRule="auto"/>
              <w:textAlignment w:val="baseline"/>
              <w:rPr>
                <w:rFonts w:ascii="宋体"/>
                <w:sz w:val="24"/>
                <w:lang w:val="zh-CN"/>
              </w:rPr>
            </w:pPr>
          </w:p>
        </w:tc>
        <w:tc>
          <w:tcPr>
            <w:tcW w:w="1365" w:type="dxa"/>
            <w:vAlign w:val="top"/>
          </w:tcPr>
          <w:p w14:paraId="02F30958">
            <w:pPr>
              <w:snapToGrid w:val="0"/>
              <w:spacing w:line="360" w:lineRule="auto"/>
              <w:textAlignment w:val="baseline"/>
              <w:rPr>
                <w:rFonts w:ascii="宋体"/>
                <w:sz w:val="24"/>
                <w:lang w:val="zh-CN"/>
              </w:rPr>
            </w:pPr>
          </w:p>
        </w:tc>
        <w:tc>
          <w:tcPr>
            <w:tcW w:w="1717" w:type="dxa"/>
            <w:vAlign w:val="top"/>
          </w:tcPr>
          <w:p w14:paraId="365B6813">
            <w:pPr>
              <w:snapToGrid w:val="0"/>
              <w:spacing w:line="360" w:lineRule="auto"/>
              <w:textAlignment w:val="baseline"/>
              <w:rPr>
                <w:rFonts w:ascii="宋体"/>
                <w:sz w:val="24"/>
                <w:lang w:val="zh-CN"/>
              </w:rPr>
            </w:pPr>
          </w:p>
        </w:tc>
      </w:tr>
      <w:tr w14:paraId="5271BB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876" w:type="dxa"/>
            <w:vAlign w:val="top"/>
          </w:tcPr>
          <w:p w14:paraId="7B6D0990">
            <w:pPr>
              <w:snapToGrid w:val="0"/>
              <w:spacing w:line="360" w:lineRule="auto"/>
              <w:textAlignment w:val="baseline"/>
              <w:rPr>
                <w:rFonts w:ascii="宋体"/>
                <w:sz w:val="24"/>
                <w:lang w:val="zh-CN"/>
              </w:rPr>
            </w:pPr>
          </w:p>
        </w:tc>
        <w:tc>
          <w:tcPr>
            <w:tcW w:w="1281" w:type="dxa"/>
            <w:vAlign w:val="top"/>
          </w:tcPr>
          <w:p w14:paraId="4A3F0C68">
            <w:pPr>
              <w:snapToGrid w:val="0"/>
              <w:spacing w:line="360" w:lineRule="auto"/>
              <w:textAlignment w:val="baseline"/>
              <w:rPr>
                <w:rFonts w:ascii="宋体"/>
                <w:sz w:val="24"/>
                <w:lang w:val="zh-CN"/>
              </w:rPr>
            </w:pPr>
          </w:p>
        </w:tc>
        <w:tc>
          <w:tcPr>
            <w:tcW w:w="1356" w:type="dxa"/>
            <w:vAlign w:val="top"/>
          </w:tcPr>
          <w:p w14:paraId="0F629111">
            <w:pPr>
              <w:snapToGrid w:val="0"/>
              <w:spacing w:line="360" w:lineRule="auto"/>
              <w:textAlignment w:val="baseline"/>
              <w:rPr>
                <w:rFonts w:ascii="宋体"/>
                <w:sz w:val="24"/>
                <w:lang w:val="zh-CN"/>
              </w:rPr>
            </w:pPr>
          </w:p>
        </w:tc>
        <w:tc>
          <w:tcPr>
            <w:tcW w:w="1773" w:type="dxa"/>
            <w:vAlign w:val="top"/>
          </w:tcPr>
          <w:p w14:paraId="6C21CA50">
            <w:pPr>
              <w:snapToGrid w:val="0"/>
              <w:spacing w:line="360" w:lineRule="auto"/>
              <w:textAlignment w:val="baseline"/>
              <w:rPr>
                <w:rFonts w:ascii="宋体"/>
                <w:sz w:val="24"/>
                <w:lang w:val="zh-CN"/>
              </w:rPr>
            </w:pPr>
          </w:p>
        </w:tc>
        <w:tc>
          <w:tcPr>
            <w:tcW w:w="1365" w:type="dxa"/>
            <w:vAlign w:val="top"/>
          </w:tcPr>
          <w:p w14:paraId="6EC889EA">
            <w:pPr>
              <w:snapToGrid w:val="0"/>
              <w:spacing w:line="360" w:lineRule="auto"/>
              <w:textAlignment w:val="baseline"/>
              <w:rPr>
                <w:rFonts w:ascii="宋体"/>
                <w:sz w:val="24"/>
                <w:lang w:val="zh-CN"/>
              </w:rPr>
            </w:pPr>
          </w:p>
        </w:tc>
        <w:tc>
          <w:tcPr>
            <w:tcW w:w="1717" w:type="dxa"/>
            <w:vAlign w:val="top"/>
          </w:tcPr>
          <w:p w14:paraId="2A1BB755">
            <w:pPr>
              <w:snapToGrid w:val="0"/>
              <w:spacing w:line="360" w:lineRule="auto"/>
              <w:textAlignment w:val="baseline"/>
              <w:rPr>
                <w:rFonts w:ascii="宋体"/>
                <w:sz w:val="24"/>
                <w:lang w:val="zh-CN"/>
              </w:rPr>
            </w:pPr>
          </w:p>
        </w:tc>
      </w:tr>
      <w:tr w14:paraId="4151CF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876" w:type="dxa"/>
            <w:tcBorders>
              <w:bottom w:val="double" w:color="auto" w:sz="4" w:space="0"/>
            </w:tcBorders>
            <w:vAlign w:val="top"/>
          </w:tcPr>
          <w:p w14:paraId="23F78F37">
            <w:pPr>
              <w:snapToGrid w:val="0"/>
              <w:spacing w:line="360" w:lineRule="auto"/>
              <w:textAlignment w:val="baseline"/>
              <w:rPr>
                <w:rFonts w:ascii="宋体"/>
                <w:sz w:val="24"/>
                <w:lang w:val="zh-CN"/>
              </w:rPr>
            </w:pPr>
          </w:p>
        </w:tc>
        <w:tc>
          <w:tcPr>
            <w:tcW w:w="1281" w:type="dxa"/>
            <w:tcBorders>
              <w:bottom w:val="double" w:color="auto" w:sz="4" w:space="0"/>
            </w:tcBorders>
            <w:vAlign w:val="top"/>
          </w:tcPr>
          <w:p w14:paraId="3D7AA846">
            <w:pPr>
              <w:snapToGrid w:val="0"/>
              <w:spacing w:line="360" w:lineRule="auto"/>
              <w:textAlignment w:val="baseline"/>
              <w:rPr>
                <w:rFonts w:ascii="宋体"/>
                <w:sz w:val="24"/>
                <w:lang w:val="zh-CN"/>
              </w:rPr>
            </w:pPr>
          </w:p>
        </w:tc>
        <w:tc>
          <w:tcPr>
            <w:tcW w:w="1356" w:type="dxa"/>
            <w:tcBorders>
              <w:bottom w:val="double" w:color="auto" w:sz="4" w:space="0"/>
            </w:tcBorders>
            <w:vAlign w:val="top"/>
          </w:tcPr>
          <w:p w14:paraId="4BC43E74">
            <w:pPr>
              <w:snapToGrid w:val="0"/>
              <w:spacing w:line="360" w:lineRule="auto"/>
              <w:textAlignment w:val="baseline"/>
              <w:rPr>
                <w:rFonts w:ascii="宋体"/>
                <w:sz w:val="24"/>
                <w:lang w:val="zh-CN"/>
              </w:rPr>
            </w:pPr>
          </w:p>
        </w:tc>
        <w:tc>
          <w:tcPr>
            <w:tcW w:w="1773" w:type="dxa"/>
            <w:tcBorders>
              <w:bottom w:val="double" w:color="auto" w:sz="4" w:space="0"/>
            </w:tcBorders>
            <w:vAlign w:val="top"/>
          </w:tcPr>
          <w:p w14:paraId="5CA48BFC">
            <w:pPr>
              <w:snapToGrid w:val="0"/>
              <w:spacing w:line="360" w:lineRule="auto"/>
              <w:textAlignment w:val="baseline"/>
              <w:rPr>
                <w:rFonts w:ascii="宋体"/>
                <w:sz w:val="24"/>
                <w:lang w:val="zh-CN"/>
              </w:rPr>
            </w:pPr>
          </w:p>
        </w:tc>
        <w:tc>
          <w:tcPr>
            <w:tcW w:w="1365" w:type="dxa"/>
            <w:tcBorders>
              <w:bottom w:val="double" w:color="auto" w:sz="4" w:space="0"/>
            </w:tcBorders>
            <w:vAlign w:val="top"/>
          </w:tcPr>
          <w:p w14:paraId="567CBB4F">
            <w:pPr>
              <w:snapToGrid w:val="0"/>
              <w:spacing w:line="360" w:lineRule="auto"/>
              <w:textAlignment w:val="baseline"/>
              <w:rPr>
                <w:rFonts w:ascii="宋体"/>
                <w:sz w:val="24"/>
                <w:lang w:val="zh-CN"/>
              </w:rPr>
            </w:pPr>
          </w:p>
        </w:tc>
        <w:tc>
          <w:tcPr>
            <w:tcW w:w="1717" w:type="dxa"/>
            <w:tcBorders>
              <w:bottom w:val="double" w:color="auto" w:sz="4" w:space="0"/>
            </w:tcBorders>
            <w:vAlign w:val="top"/>
          </w:tcPr>
          <w:p w14:paraId="19502040">
            <w:pPr>
              <w:snapToGrid w:val="0"/>
              <w:spacing w:line="360" w:lineRule="auto"/>
              <w:textAlignment w:val="baseline"/>
              <w:rPr>
                <w:rFonts w:ascii="宋体"/>
                <w:sz w:val="24"/>
                <w:lang w:val="zh-CN"/>
              </w:rPr>
            </w:pPr>
          </w:p>
        </w:tc>
      </w:tr>
    </w:tbl>
    <w:p w14:paraId="02A85CF9">
      <w:pPr>
        <w:pStyle w:val="63"/>
        <w:snapToGrid w:val="0"/>
        <w:spacing w:line="440" w:lineRule="exact"/>
        <w:ind w:firstLine="0" w:firstLineChars="0"/>
        <w:textAlignment w:val="baseline"/>
        <w:rPr>
          <w:rFonts w:ascii="宋体"/>
          <w:kern w:val="0"/>
        </w:rPr>
      </w:pPr>
      <w:r>
        <w:rPr>
          <w:rFonts w:hint="eastAsia" w:ascii="宋体" w:hAnsi="宋体"/>
        </w:rPr>
        <w:t>备注：根据评审内容提供相关材料</w:t>
      </w:r>
      <w:r>
        <w:rPr>
          <w:rFonts w:hint="eastAsia" w:ascii="宋体" w:hAnsi="宋体"/>
          <w:kern w:val="0"/>
        </w:rPr>
        <w:t>。</w:t>
      </w:r>
    </w:p>
    <w:p w14:paraId="1EDFF956">
      <w:pPr>
        <w:pStyle w:val="63"/>
        <w:snapToGrid w:val="0"/>
        <w:spacing w:line="440" w:lineRule="exact"/>
        <w:ind w:firstLine="600" w:firstLineChars="250"/>
        <w:textAlignment w:val="baseline"/>
        <w:rPr>
          <w:rFonts w:ascii="宋体"/>
        </w:rPr>
      </w:pPr>
    </w:p>
    <w:p w14:paraId="0435BC4F">
      <w:pPr>
        <w:snapToGrid w:val="0"/>
        <w:spacing w:line="480" w:lineRule="auto"/>
        <w:jc w:val="right"/>
        <w:textAlignment w:val="baseline"/>
        <w:rPr>
          <w:rFonts w:ascii="宋体" w:cs="仿宋_GB2312"/>
          <w:kern w:val="0"/>
          <w:sz w:val="24"/>
          <w:lang w:val="zh-CN"/>
        </w:rPr>
      </w:pPr>
      <w:r>
        <w:rPr>
          <w:rFonts w:hint="eastAsia" w:ascii="宋体" w:hAnsi="宋体" w:cs="仿宋_GB2312"/>
          <w:kern w:val="0"/>
          <w:sz w:val="24"/>
          <w:lang w:val="zh-CN"/>
        </w:rPr>
        <w:t>投标人（公章）：</w:t>
      </w:r>
    </w:p>
    <w:p w14:paraId="74298637">
      <w:pPr>
        <w:snapToGrid w:val="0"/>
        <w:spacing w:line="480" w:lineRule="auto"/>
        <w:jc w:val="right"/>
        <w:textAlignment w:val="baseline"/>
        <w:rPr>
          <w:rFonts w:ascii="宋体"/>
          <w:sz w:val="24"/>
          <w:lang w:val="zh-CN"/>
        </w:rPr>
      </w:pPr>
      <w:r>
        <w:rPr>
          <w:rFonts w:hint="eastAsia" w:ascii="宋体" w:hAnsi="宋体" w:cs="仿宋_GB2312"/>
          <w:kern w:val="0"/>
          <w:sz w:val="24"/>
          <w:lang w:val="zh-CN"/>
        </w:rPr>
        <w:t>日期：</w:t>
      </w:r>
      <w:r>
        <w:rPr>
          <w:rFonts w:hint="eastAsia" w:ascii="宋体" w:hAnsi="宋体" w:cs="仿宋_GB2312"/>
          <w:kern w:val="0"/>
          <w:sz w:val="24"/>
        </w:rPr>
        <w:t xml:space="preserve">  </w:t>
      </w:r>
      <w:r>
        <w:rPr>
          <w:rFonts w:hint="eastAsia" w:ascii="宋体" w:hAnsi="宋体" w:cs="仿宋_GB2312"/>
          <w:kern w:val="0"/>
          <w:sz w:val="24"/>
          <w:lang w:val="zh-CN"/>
        </w:rPr>
        <w:t>年</w:t>
      </w:r>
      <w:r>
        <w:rPr>
          <w:rFonts w:hint="eastAsia" w:ascii="宋体" w:hAnsi="宋体" w:cs="仿宋_GB2312"/>
          <w:kern w:val="0"/>
          <w:sz w:val="24"/>
        </w:rPr>
        <w:t xml:space="preserve">  </w:t>
      </w:r>
      <w:r>
        <w:rPr>
          <w:rFonts w:hint="eastAsia" w:ascii="宋体" w:hAnsi="宋体" w:cs="仿宋_GB2312"/>
          <w:kern w:val="0"/>
          <w:sz w:val="24"/>
          <w:lang w:val="zh-CN"/>
        </w:rPr>
        <w:t>月</w:t>
      </w:r>
      <w:r>
        <w:rPr>
          <w:rFonts w:hint="eastAsia" w:ascii="宋体" w:hAnsi="宋体" w:cs="仿宋_GB2312"/>
          <w:kern w:val="0"/>
          <w:sz w:val="24"/>
        </w:rPr>
        <w:t xml:space="preserve">  </w:t>
      </w:r>
      <w:r>
        <w:rPr>
          <w:rFonts w:hint="eastAsia" w:ascii="宋体" w:hAnsi="宋体" w:cs="仿宋_GB2312"/>
          <w:kern w:val="0"/>
          <w:sz w:val="24"/>
          <w:lang w:val="zh-CN"/>
        </w:rPr>
        <w:t>日</w:t>
      </w:r>
    </w:p>
    <w:p w14:paraId="3CCD09AD">
      <w:pPr>
        <w:snapToGrid w:val="0"/>
        <w:spacing w:line="360" w:lineRule="auto"/>
        <w:ind w:firstLine="5160" w:firstLineChars="2150"/>
        <w:textAlignment w:val="baseline"/>
        <w:rPr>
          <w:rFonts w:ascii="宋体" w:hAnsi="宋体" w:cs="仿宋_GB2312"/>
          <w:kern w:val="0"/>
          <w:sz w:val="24"/>
          <w:lang w:val="zh-CN"/>
        </w:rPr>
      </w:pPr>
    </w:p>
    <w:p w14:paraId="1A595FFE">
      <w:pPr>
        <w:pStyle w:val="15"/>
        <w:snapToGrid w:val="0"/>
        <w:spacing w:line="360" w:lineRule="auto"/>
        <w:ind w:firstLine="560"/>
        <w:textAlignment w:val="baseline"/>
        <w:rPr>
          <w:rFonts w:ascii="宋体" w:hAnsi="宋体"/>
          <w:lang w:val="zh-CN"/>
        </w:rPr>
      </w:pPr>
    </w:p>
    <w:p w14:paraId="7976F98B">
      <w:pPr>
        <w:pStyle w:val="15"/>
        <w:snapToGrid w:val="0"/>
        <w:spacing w:line="360" w:lineRule="auto"/>
        <w:ind w:firstLine="560"/>
        <w:textAlignment w:val="baseline"/>
        <w:rPr>
          <w:rFonts w:ascii="宋体" w:hAnsi="宋体"/>
          <w:lang w:val="zh-CN"/>
        </w:rPr>
      </w:pPr>
    </w:p>
    <w:p w14:paraId="350E2AEF">
      <w:pPr>
        <w:pStyle w:val="16"/>
        <w:rPr>
          <w:lang w:val="zh-CN"/>
        </w:rPr>
      </w:pPr>
    </w:p>
    <w:p w14:paraId="606EAA75">
      <w:pPr>
        <w:pStyle w:val="19"/>
        <w:snapToGrid w:val="0"/>
        <w:spacing w:line="360" w:lineRule="auto"/>
        <w:ind w:firstLine="643"/>
        <w:jc w:val="center"/>
        <w:textAlignment w:val="baseline"/>
        <w:rPr>
          <w:rFonts w:hint="eastAsia" w:hAnsi="宋体" w:cs="宋体"/>
          <w:b/>
          <w:kern w:val="0"/>
          <w:sz w:val="32"/>
          <w:szCs w:val="32"/>
          <w:lang w:val="zh-CN"/>
        </w:rPr>
      </w:pPr>
    </w:p>
    <w:p w14:paraId="12777410">
      <w:pPr>
        <w:pStyle w:val="19"/>
        <w:snapToGrid w:val="0"/>
        <w:spacing w:line="360" w:lineRule="auto"/>
        <w:ind w:firstLine="643"/>
        <w:jc w:val="center"/>
        <w:textAlignment w:val="baseline"/>
        <w:rPr>
          <w:rFonts w:hint="eastAsia" w:hAnsi="宋体" w:cs="宋体"/>
          <w:b/>
          <w:kern w:val="0"/>
          <w:sz w:val="32"/>
          <w:szCs w:val="32"/>
          <w:lang w:val="zh-CN"/>
        </w:rPr>
      </w:pPr>
    </w:p>
    <w:p w14:paraId="72628A2D">
      <w:pPr>
        <w:pStyle w:val="19"/>
        <w:snapToGrid w:val="0"/>
        <w:spacing w:line="360" w:lineRule="auto"/>
        <w:ind w:firstLine="643"/>
        <w:jc w:val="center"/>
        <w:textAlignment w:val="baseline"/>
        <w:rPr>
          <w:rFonts w:hint="eastAsia" w:hAnsi="宋体" w:cs="宋体"/>
          <w:b/>
          <w:kern w:val="0"/>
          <w:sz w:val="32"/>
          <w:szCs w:val="32"/>
          <w:lang w:val="zh-CN"/>
        </w:rPr>
      </w:pPr>
    </w:p>
    <w:p w14:paraId="1040BA73">
      <w:pPr>
        <w:pStyle w:val="19"/>
        <w:snapToGrid w:val="0"/>
        <w:spacing w:line="360" w:lineRule="auto"/>
        <w:ind w:firstLine="643"/>
        <w:jc w:val="center"/>
        <w:textAlignment w:val="baseline"/>
        <w:rPr>
          <w:rFonts w:hAnsi="宋体" w:cs="宋体"/>
          <w:b/>
          <w:kern w:val="0"/>
          <w:sz w:val="32"/>
          <w:szCs w:val="32"/>
        </w:rPr>
      </w:pPr>
      <w:r>
        <w:rPr>
          <w:rFonts w:hint="eastAsia" w:hAnsi="宋体" w:cs="宋体"/>
          <w:b/>
          <w:kern w:val="0"/>
          <w:sz w:val="32"/>
          <w:szCs w:val="32"/>
          <w:lang w:val="zh-CN"/>
        </w:rPr>
        <w:t>十、</w:t>
      </w:r>
      <w:r>
        <w:rPr>
          <w:rFonts w:hint="eastAsia" w:hAnsi="宋体" w:cs="宋体"/>
          <w:b/>
          <w:kern w:val="0"/>
          <w:sz w:val="32"/>
          <w:szCs w:val="32"/>
        </w:rPr>
        <w:t>针对本项目的详细服务实施计划方案等</w:t>
      </w:r>
    </w:p>
    <w:p w14:paraId="1F435BE6">
      <w:pPr>
        <w:pStyle w:val="16"/>
        <w:snapToGrid w:val="0"/>
        <w:ind w:firstLine="344"/>
        <w:textAlignment w:val="baseline"/>
        <w:rPr>
          <w:lang w:val="zh-CN"/>
        </w:rPr>
      </w:pPr>
    </w:p>
    <w:p w14:paraId="088B4034">
      <w:pPr>
        <w:pStyle w:val="16"/>
        <w:snapToGrid w:val="0"/>
        <w:ind w:firstLine="464"/>
        <w:textAlignment w:val="baseline"/>
        <w:rPr>
          <w:sz w:val="24"/>
          <w:szCs w:val="24"/>
        </w:rPr>
      </w:pPr>
      <w:r>
        <w:rPr>
          <w:rFonts w:hint="eastAsia"/>
          <w:sz w:val="24"/>
          <w:szCs w:val="24"/>
        </w:rPr>
        <w:t>根据招标文件要求自行草拟。</w:t>
      </w:r>
    </w:p>
    <w:p w14:paraId="46B8BFBF">
      <w:pPr>
        <w:pStyle w:val="16"/>
        <w:snapToGrid w:val="0"/>
        <w:ind w:firstLine="344"/>
        <w:textAlignment w:val="baseline"/>
        <w:rPr>
          <w:lang w:val="zh-CN"/>
        </w:rPr>
      </w:pPr>
    </w:p>
    <w:p w14:paraId="6A87A86D">
      <w:pPr>
        <w:pStyle w:val="16"/>
        <w:snapToGrid w:val="0"/>
        <w:ind w:firstLine="344"/>
        <w:textAlignment w:val="baseline"/>
        <w:rPr>
          <w:lang w:val="zh-CN"/>
        </w:rPr>
      </w:pPr>
    </w:p>
    <w:p w14:paraId="6DA82E9D">
      <w:pPr>
        <w:shd w:val="clear" w:color="auto" w:fill="FFFFFF"/>
        <w:snapToGrid w:val="0"/>
        <w:spacing w:line="360" w:lineRule="auto"/>
        <w:textAlignment w:val="baseline"/>
        <w:rPr>
          <w:rFonts w:ascii="宋体" w:hAnsi="宋体" w:cs="宋体"/>
          <w:kern w:val="0"/>
          <w:sz w:val="24"/>
        </w:rPr>
      </w:pPr>
      <w:r>
        <w:rPr>
          <w:rFonts w:hint="eastAsia" w:ascii="宋体" w:hAnsi="宋体" w:cs="宋体"/>
          <w:kern w:val="0"/>
          <w:sz w:val="24"/>
          <w:lang w:val="zh-CN"/>
        </w:rPr>
        <w:t xml:space="preserve">                                           投标人名称(公章)：</w:t>
      </w:r>
    </w:p>
    <w:p w14:paraId="7419F343">
      <w:pPr>
        <w:shd w:val="clear" w:color="auto" w:fill="FFFFFF"/>
        <w:snapToGrid w:val="0"/>
        <w:spacing w:line="360" w:lineRule="auto"/>
        <w:textAlignment w:val="baseline"/>
        <w:rPr>
          <w:rFonts w:ascii="宋体" w:hAnsi="宋体" w:cs="宋体"/>
          <w:kern w:val="0"/>
          <w:sz w:val="24"/>
        </w:rPr>
      </w:pPr>
      <w:r>
        <w:rPr>
          <w:rFonts w:hint="eastAsia" w:ascii="宋体" w:hAnsi="宋体" w:cs="宋体"/>
          <w:kern w:val="0"/>
          <w:sz w:val="24"/>
          <w:lang w:val="zh-CN"/>
        </w:rPr>
        <w:t xml:space="preserve">                                      </w:t>
      </w:r>
    </w:p>
    <w:p w14:paraId="53783F08">
      <w:pPr>
        <w:shd w:val="clear" w:color="auto" w:fill="FFFFFF"/>
        <w:snapToGrid w:val="0"/>
        <w:spacing w:line="360" w:lineRule="auto"/>
        <w:ind w:firstLine="5160" w:firstLineChars="2150"/>
        <w:textAlignment w:val="baseline"/>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B3B3F03">
      <w:pPr>
        <w:shd w:val="clear" w:color="auto" w:fill="FFFFFF"/>
        <w:snapToGrid w:val="0"/>
        <w:spacing w:line="360" w:lineRule="auto"/>
        <w:textAlignment w:val="baseline"/>
        <w:rPr>
          <w:rFonts w:ascii="宋体" w:hAnsi="宋体" w:cs="宋体"/>
          <w:sz w:val="24"/>
        </w:rPr>
      </w:pPr>
    </w:p>
    <w:p w14:paraId="160D701B">
      <w:pPr>
        <w:pStyle w:val="15"/>
        <w:snapToGrid w:val="0"/>
        <w:spacing w:line="360" w:lineRule="auto"/>
        <w:ind w:firstLine="480"/>
        <w:jc w:val="center"/>
        <w:textAlignment w:val="baseline"/>
        <w:rPr>
          <w:rFonts w:ascii="宋体" w:hAnsi="宋体"/>
          <w:sz w:val="24"/>
        </w:rPr>
      </w:pPr>
    </w:p>
    <w:p w14:paraId="1DC03A13">
      <w:pPr>
        <w:pStyle w:val="15"/>
        <w:snapToGrid w:val="0"/>
        <w:spacing w:line="360" w:lineRule="auto"/>
        <w:ind w:firstLine="560"/>
        <w:textAlignment w:val="baseline"/>
        <w:rPr>
          <w:rFonts w:ascii="宋体" w:hAnsi="宋体"/>
          <w:lang w:val="zh-CN"/>
        </w:rPr>
      </w:pPr>
    </w:p>
    <w:p w14:paraId="0BB45A3A">
      <w:pPr>
        <w:pStyle w:val="15"/>
        <w:snapToGrid w:val="0"/>
        <w:spacing w:line="360" w:lineRule="auto"/>
        <w:ind w:firstLine="560"/>
        <w:textAlignment w:val="baseline"/>
        <w:rPr>
          <w:rFonts w:ascii="宋体" w:hAnsi="宋体"/>
          <w:lang w:val="zh-CN"/>
        </w:rPr>
      </w:pPr>
    </w:p>
    <w:p w14:paraId="7C9A609C">
      <w:pPr>
        <w:pStyle w:val="15"/>
        <w:snapToGrid w:val="0"/>
        <w:spacing w:line="360" w:lineRule="auto"/>
        <w:ind w:firstLine="0"/>
        <w:textAlignment w:val="baseline"/>
        <w:rPr>
          <w:rFonts w:ascii="宋体" w:hAnsi="宋体"/>
          <w:lang w:val="zh-CN"/>
        </w:rPr>
      </w:pPr>
    </w:p>
    <w:p w14:paraId="4A6BFB61">
      <w:pPr>
        <w:pStyle w:val="16"/>
        <w:rPr>
          <w:rFonts w:ascii="宋体" w:hAnsi="宋体"/>
          <w:lang w:val="zh-CN"/>
        </w:rPr>
      </w:pPr>
    </w:p>
    <w:p w14:paraId="6DD6F5EC">
      <w:pPr>
        <w:rPr>
          <w:rFonts w:ascii="宋体" w:hAnsi="宋体"/>
          <w:lang w:val="zh-CN"/>
        </w:rPr>
      </w:pPr>
    </w:p>
    <w:p w14:paraId="07097B8B">
      <w:pPr>
        <w:pStyle w:val="14"/>
        <w:rPr>
          <w:rFonts w:ascii="宋体" w:hAnsi="宋体"/>
          <w:lang w:val="zh-CN"/>
        </w:rPr>
      </w:pPr>
    </w:p>
    <w:p w14:paraId="59D4544D">
      <w:pPr>
        <w:pStyle w:val="14"/>
        <w:rPr>
          <w:rFonts w:ascii="宋体" w:hAnsi="宋体"/>
          <w:lang w:val="zh-CN"/>
        </w:rPr>
      </w:pPr>
    </w:p>
    <w:p w14:paraId="79D6DE15">
      <w:pPr>
        <w:pStyle w:val="14"/>
        <w:rPr>
          <w:rFonts w:ascii="宋体" w:hAnsi="宋体"/>
          <w:lang w:val="zh-CN"/>
        </w:rPr>
      </w:pPr>
    </w:p>
    <w:p w14:paraId="5230CE14">
      <w:pPr>
        <w:pStyle w:val="14"/>
        <w:rPr>
          <w:rFonts w:ascii="宋体" w:hAnsi="宋体"/>
          <w:lang w:val="zh-CN"/>
        </w:rPr>
      </w:pPr>
    </w:p>
    <w:p w14:paraId="043BD780">
      <w:pPr>
        <w:pStyle w:val="14"/>
        <w:rPr>
          <w:rFonts w:ascii="宋体" w:hAnsi="宋体"/>
          <w:lang w:val="zh-CN"/>
        </w:rPr>
      </w:pPr>
    </w:p>
    <w:p w14:paraId="1690C211">
      <w:pPr>
        <w:pStyle w:val="14"/>
        <w:rPr>
          <w:rFonts w:ascii="宋体" w:hAnsi="宋体"/>
          <w:lang w:val="zh-CN"/>
        </w:rPr>
      </w:pPr>
    </w:p>
    <w:p w14:paraId="6718240E">
      <w:pPr>
        <w:pStyle w:val="14"/>
        <w:rPr>
          <w:rFonts w:ascii="宋体" w:hAnsi="宋体"/>
          <w:lang w:val="zh-CN"/>
        </w:rPr>
      </w:pPr>
    </w:p>
    <w:p w14:paraId="313E1EC5">
      <w:pPr>
        <w:pStyle w:val="14"/>
        <w:rPr>
          <w:rFonts w:ascii="宋体" w:hAnsi="宋体"/>
          <w:lang w:val="zh-CN"/>
        </w:rPr>
      </w:pPr>
    </w:p>
    <w:p w14:paraId="3385FCE2">
      <w:pPr>
        <w:pStyle w:val="14"/>
        <w:rPr>
          <w:rFonts w:ascii="宋体" w:hAnsi="宋体"/>
          <w:lang w:val="zh-CN"/>
        </w:rPr>
      </w:pPr>
    </w:p>
    <w:p w14:paraId="49800263">
      <w:pPr>
        <w:pStyle w:val="14"/>
        <w:rPr>
          <w:rFonts w:ascii="宋体" w:hAnsi="宋体"/>
          <w:lang w:val="zh-CN"/>
        </w:rPr>
      </w:pPr>
    </w:p>
    <w:p w14:paraId="6947892F">
      <w:pPr>
        <w:pStyle w:val="14"/>
        <w:rPr>
          <w:rFonts w:ascii="宋体" w:hAnsi="宋体"/>
          <w:lang w:val="zh-CN"/>
        </w:rPr>
      </w:pPr>
    </w:p>
    <w:p w14:paraId="1D3D9557">
      <w:pPr>
        <w:pStyle w:val="14"/>
        <w:rPr>
          <w:rFonts w:ascii="宋体" w:hAnsi="宋体"/>
          <w:lang w:val="zh-CN"/>
        </w:rPr>
      </w:pPr>
    </w:p>
    <w:p w14:paraId="56925185">
      <w:pPr>
        <w:pStyle w:val="14"/>
        <w:rPr>
          <w:rFonts w:ascii="宋体" w:hAnsi="宋体"/>
          <w:lang w:val="zh-CN"/>
        </w:rPr>
      </w:pPr>
    </w:p>
    <w:p w14:paraId="30DADF5E">
      <w:pPr>
        <w:pStyle w:val="14"/>
        <w:rPr>
          <w:rFonts w:ascii="宋体" w:hAnsi="宋体"/>
          <w:lang w:val="zh-CN"/>
        </w:rPr>
      </w:pPr>
    </w:p>
    <w:p w14:paraId="717DAE6B">
      <w:pPr>
        <w:pStyle w:val="14"/>
        <w:rPr>
          <w:rFonts w:ascii="宋体" w:hAnsi="宋体"/>
          <w:lang w:val="zh-CN"/>
        </w:rPr>
      </w:pPr>
    </w:p>
    <w:p w14:paraId="1D75B88D">
      <w:pPr>
        <w:rPr>
          <w:lang w:val="zh-CN"/>
        </w:rPr>
      </w:pPr>
    </w:p>
    <w:p w14:paraId="5EB15EE8">
      <w:pPr>
        <w:snapToGrid w:val="0"/>
        <w:spacing w:line="440" w:lineRule="exact"/>
        <w:ind w:firstLine="643"/>
        <w:jc w:val="center"/>
        <w:textAlignment w:val="baseline"/>
        <w:rPr>
          <w:rFonts w:hint="eastAsia" w:ascii="宋体" w:hAnsi="宋体" w:cs="宋体"/>
          <w:b/>
          <w:kern w:val="0"/>
          <w:sz w:val="32"/>
          <w:szCs w:val="32"/>
        </w:rPr>
      </w:pPr>
    </w:p>
    <w:p w14:paraId="42F75837">
      <w:pPr>
        <w:snapToGrid w:val="0"/>
        <w:spacing w:line="440" w:lineRule="exact"/>
        <w:ind w:firstLine="643"/>
        <w:jc w:val="center"/>
        <w:textAlignment w:val="baseline"/>
        <w:rPr>
          <w:rFonts w:ascii="宋体" w:cs="宋体"/>
          <w:b/>
          <w:kern w:val="0"/>
          <w:sz w:val="32"/>
          <w:szCs w:val="32"/>
        </w:rPr>
      </w:pPr>
      <w:r>
        <w:rPr>
          <w:rFonts w:hint="eastAsia" w:ascii="宋体" w:hAnsi="宋体" w:cs="宋体"/>
          <w:b/>
          <w:kern w:val="0"/>
          <w:sz w:val="32"/>
          <w:szCs w:val="32"/>
        </w:rPr>
        <w:t>十</w:t>
      </w:r>
      <w:r>
        <w:rPr>
          <w:rFonts w:hint="eastAsia" w:ascii="宋体" w:hAnsi="宋体" w:cs="宋体"/>
          <w:b/>
          <w:kern w:val="0"/>
          <w:sz w:val="32"/>
          <w:szCs w:val="32"/>
          <w:lang w:val="en-US" w:eastAsia="zh-CN"/>
        </w:rPr>
        <w:t>一</w:t>
      </w:r>
      <w:r>
        <w:rPr>
          <w:rFonts w:hint="eastAsia" w:ascii="宋体" w:hAnsi="宋体" w:cs="宋体"/>
          <w:b/>
          <w:kern w:val="0"/>
          <w:sz w:val="32"/>
          <w:szCs w:val="32"/>
        </w:rPr>
        <w:t>、项目组人员情况安排表</w:t>
      </w:r>
    </w:p>
    <w:p w14:paraId="1424C40B">
      <w:pPr>
        <w:snapToGrid w:val="0"/>
        <w:spacing w:line="440" w:lineRule="exact"/>
        <w:jc w:val="left"/>
        <w:textAlignment w:val="baseline"/>
        <w:rPr>
          <w:rFonts w:ascii="宋体" w:hAnsi="宋体"/>
          <w:bCs/>
          <w:sz w:val="24"/>
        </w:rPr>
      </w:pPr>
    </w:p>
    <w:p w14:paraId="27DDE363">
      <w:pPr>
        <w:snapToGrid w:val="0"/>
        <w:spacing w:line="440" w:lineRule="exact"/>
        <w:jc w:val="left"/>
        <w:textAlignment w:val="baseline"/>
        <w:rPr>
          <w:rFonts w:ascii="宋体" w:hAnsi="宋体"/>
          <w:bCs/>
          <w:sz w:val="24"/>
        </w:rPr>
      </w:pPr>
      <w:r>
        <w:rPr>
          <w:rFonts w:hint="eastAsia" w:ascii="宋体" w:hAnsi="宋体"/>
          <w:bCs/>
          <w:sz w:val="24"/>
        </w:rPr>
        <w:t>项目名称：</w:t>
      </w:r>
    </w:p>
    <w:p w14:paraId="5F6AD845">
      <w:pPr>
        <w:snapToGrid w:val="0"/>
        <w:spacing w:line="440" w:lineRule="exact"/>
        <w:jc w:val="left"/>
        <w:textAlignment w:val="baseline"/>
        <w:rPr>
          <w:rFonts w:ascii="宋体" w:cs="仿宋_GB2312"/>
          <w:bCs/>
          <w:kern w:val="0"/>
          <w:sz w:val="30"/>
          <w:szCs w:val="30"/>
          <w:lang w:val="zh-CN"/>
        </w:rPr>
      </w:pPr>
      <w:r>
        <w:rPr>
          <w:rFonts w:hint="eastAsia" w:ascii="宋体" w:hAnsi="宋体"/>
          <w:bCs/>
          <w:sz w:val="24"/>
        </w:rPr>
        <w:t>招标编号：</w:t>
      </w:r>
      <w:r>
        <w:rPr>
          <w:rFonts w:ascii="宋体" w:hAnsi="宋体"/>
          <w:bCs/>
          <w:kern w:val="0"/>
          <w:sz w:val="24"/>
        </w:rPr>
        <w:t xml:space="preserve"> </w:t>
      </w:r>
    </w:p>
    <w:tbl>
      <w:tblPr>
        <w:tblStyle w:val="38"/>
        <w:tblW w:w="1017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11"/>
        <w:gridCol w:w="1213"/>
        <w:gridCol w:w="1047"/>
        <w:gridCol w:w="1421"/>
        <w:gridCol w:w="1196"/>
        <w:gridCol w:w="1870"/>
        <w:gridCol w:w="1008"/>
        <w:gridCol w:w="1610"/>
      </w:tblGrid>
      <w:tr w14:paraId="408A2F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78" w:hRule="atLeast"/>
          <w:jc w:val="center"/>
        </w:trPr>
        <w:tc>
          <w:tcPr>
            <w:tcW w:w="811" w:type="dxa"/>
            <w:tcBorders>
              <w:top w:val="single" w:color="auto" w:sz="12" w:space="0"/>
            </w:tcBorders>
            <w:vAlign w:val="center"/>
          </w:tcPr>
          <w:p w14:paraId="521C3487">
            <w:pPr>
              <w:snapToGrid w:val="0"/>
              <w:spacing w:line="360" w:lineRule="auto"/>
              <w:jc w:val="center"/>
              <w:textAlignment w:val="baseline"/>
              <w:rPr>
                <w:rFonts w:ascii="宋体"/>
                <w:sz w:val="24"/>
                <w:szCs w:val="24"/>
              </w:rPr>
            </w:pPr>
            <w:r>
              <w:rPr>
                <w:rFonts w:hint="eastAsia" w:ascii="宋体" w:hAnsi="宋体"/>
                <w:sz w:val="24"/>
                <w:szCs w:val="24"/>
              </w:rPr>
              <w:t>拟任分工</w:t>
            </w:r>
          </w:p>
        </w:tc>
        <w:tc>
          <w:tcPr>
            <w:tcW w:w="1213" w:type="dxa"/>
            <w:tcBorders>
              <w:top w:val="single" w:color="auto" w:sz="12" w:space="0"/>
            </w:tcBorders>
            <w:vAlign w:val="center"/>
          </w:tcPr>
          <w:p w14:paraId="4CD03D51">
            <w:pPr>
              <w:snapToGrid w:val="0"/>
              <w:spacing w:line="360" w:lineRule="auto"/>
              <w:ind w:left="105" w:leftChars="50"/>
              <w:jc w:val="center"/>
              <w:textAlignment w:val="baseline"/>
              <w:rPr>
                <w:rFonts w:ascii="宋体"/>
                <w:sz w:val="24"/>
                <w:szCs w:val="24"/>
              </w:rPr>
            </w:pPr>
            <w:r>
              <w:rPr>
                <w:rFonts w:hint="eastAsia" w:ascii="宋体" w:hAnsi="宋体"/>
                <w:sz w:val="24"/>
                <w:szCs w:val="24"/>
              </w:rPr>
              <w:t>姓名</w:t>
            </w:r>
          </w:p>
        </w:tc>
        <w:tc>
          <w:tcPr>
            <w:tcW w:w="1047" w:type="dxa"/>
            <w:tcBorders>
              <w:top w:val="single" w:color="auto" w:sz="12" w:space="0"/>
            </w:tcBorders>
            <w:vAlign w:val="center"/>
          </w:tcPr>
          <w:p w14:paraId="7C28C4CA">
            <w:pPr>
              <w:snapToGrid w:val="0"/>
              <w:spacing w:line="360" w:lineRule="auto"/>
              <w:jc w:val="center"/>
              <w:textAlignment w:val="baseline"/>
              <w:rPr>
                <w:rFonts w:ascii="宋体"/>
                <w:sz w:val="24"/>
                <w:szCs w:val="24"/>
              </w:rPr>
            </w:pPr>
            <w:r>
              <w:rPr>
                <w:rFonts w:hint="eastAsia" w:ascii="宋体" w:hAnsi="宋体"/>
                <w:sz w:val="24"/>
                <w:szCs w:val="24"/>
              </w:rPr>
              <w:t>学历</w:t>
            </w:r>
          </w:p>
        </w:tc>
        <w:tc>
          <w:tcPr>
            <w:tcW w:w="1421" w:type="dxa"/>
            <w:tcBorders>
              <w:top w:val="single" w:color="auto" w:sz="12" w:space="0"/>
            </w:tcBorders>
            <w:vAlign w:val="center"/>
          </w:tcPr>
          <w:p w14:paraId="16EF2EE7">
            <w:pPr>
              <w:snapToGrid w:val="0"/>
              <w:spacing w:line="360" w:lineRule="auto"/>
              <w:jc w:val="center"/>
              <w:textAlignment w:val="baseline"/>
              <w:rPr>
                <w:rFonts w:ascii="宋体"/>
                <w:sz w:val="24"/>
                <w:szCs w:val="24"/>
              </w:rPr>
            </w:pPr>
            <w:r>
              <w:rPr>
                <w:rFonts w:hint="eastAsia" w:ascii="宋体" w:hAnsi="宋体"/>
                <w:sz w:val="24"/>
                <w:szCs w:val="24"/>
              </w:rPr>
              <w:t>毕业院校</w:t>
            </w:r>
          </w:p>
        </w:tc>
        <w:tc>
          <w:tcPr>
            <w:tcW w:w="1196" w:type="dxa"/>
            <w:tcBorders>
              <w:top w:val="single" w:color="auto" w:sz="12" w:space="0"/>
            </w:tcBorders>
            <w:vAlign w:val="center"/>
          </w:tcPr>
          <w:p w14:paraId="75C2CC58">
            <w:pPr>
              <w:snapToGrid w:val="0"/>
              <w:spacing w:line="360" w:lineRule="auto"/>
              <w:jc w:val="center"/>
              <w:textAlignment w:val="baseline"/>
              <w:rPr>
                <w:rFonts w:ascii="宋体"/>
                <w:sz w:val="24"/>
                <w:szCs w:val="24"/>
              </w:rPr>
            </w:pPr>
            <w:r>
              <w:rPr>
                <w:rFonts w:hint="eastAsia" w:ascii="宋体" w:hAnsi="宋体"/>
                <w:sz w:val="24"/>
                <w:szCs w:val="24"/>
              </w:rPr>
              <w:t>所学专业</w:t>
            </w:r>
          </w:p>
        </w:tc>
        <w:tc>
          <w:tcPr>
            <w:tcW w:w="1870" w:type="dxa"/>
            <w:tcBorders>
              <w:top w:val="single" w:color="auto" w:sz="12" w:space="0"/>
            </w:tcBorders>
            <w:vAlign w:val="center"/>
          </w:tcPr>
          <w:p w14:paraId="054F5FAA">
            <w:pPr>
              <w:snapToGrid w:val="0"/>
              <w:spacing w:line="360" w:lineRule="auto"/>
              <w:ind w:left="132" w:leftChars="63"/>
              <w:jc w:val="center"/>
              <w:textAlignment w:val="baseline"/>
              <w:rPr>
                <w:rFonts w:ascii="宋体"/>
                <w:sz w:val="24"/>
                <w:szCs w:val="24"/>
              </w:rPr>
            </w:pPr>
            <w:r>
              <w:rPr>
                <w:rFonts w:hint="eastAsia" w:ascii="宋体" w:hAnsi="宋体"/>
                <w:sz w:val="24"/>
                <w:szCs w:val="24"/>
              </w:rPr>
              <w:t>获得的专业技术资格证或技术培训登记证</w:t>
            </w:r>
          </w:p>
        </w:tc>
        <w:tc>
          <w:tcPr>
            <w:tcW w:w="1008" w:type="dxa"/>
            <w:tcBorders>
              <w:top w:val="single" w:color="auto" w:sz="12" w:space="0"/>
              <w:right w:val="single" w:color="auto" w:sz="4" w:space="0"/>
            </w:tcBorders>
            <w:vAlign w:val="center"/>
          </w:tcPr>
          <w:p w14:paraId="476EACE4">
            <w:pPr>
              <w:snapToGrid w:val="0"/>
              <w:spacing w:line="360" w:lineRule="auto"/>
              <w:jc w:val="center"/>
              <w:textAlignment w:val="baseline"/>
              <w:rPr>
                <w:rFonts w:ascii="宋体"/>
                <w:sz w:val="24"/>
                <w:szCs w:val="24"/>
              </w:rPr>
            </w:pPr>
            <w:r>
              <w:rPr>
                <w:rFonts w:hint="eastAsia" w:ascii="宋体" w:hAnsi="宋体"/>
                <w:sz w:val="24"/>
                <w:szCs w:val="24"/>
              </w:rPr>
              <w:t>履历</w:t>
            </w:r>
          </w:p>
        </w:tc>
        <w:tc>
          <w:tcPr>
            <w:tcW w:w="1610" w:type="dxa"/>
            <w:tcBorders>
              <w:top w:val="single" w:color="auto" w:sz="12" w:space="0"/>
              <w:left w:val="single" w:color="auto" w:sz="4" w:space="0"/>
            </w:tcBorders>
            <w:vAlign w:val="center"/>
          </w:tcPr>
          <w:p w14:paraId="7E3EDAF5">
            <w:pPr>
              <w:snapToGrid w:val="0"/>
              <w:spacing w:line="360" w:lineRule="auto"/>
              <w:jc w:val="center"/>
              <w:textAlignment w:val="baseline"/>
              <w:rPr>
                <w:rFonts w:ascii="宋体"/>
                <w:sz w:val="24"/>
                <w:szCs w:val="24"/>
              </w:rPr>
            </w:pPr>
            <w:r>
              <w:rPr>
                <w:rFonts w:hint="eastAsia" w:ascii="宋体" w:hAnsi="宋体"/>
                <w:sz w:val="24"/>
                <w:szCs w:val="24"/>
              </w:rPr>
              <w:t>联系电话</w:t>
            </w:r>
            <w:r>
              <w:rPr>
                <w:rFonts w:ascii="宋体" w:hAnsi="宋体"/>
                <w:sz w:val="24"/>
                <w:szCs w:val="24"/>
              </w:rPr>
              <w:t>/</w:t>
            </w:r>
            <w:r>
              <w:rPr>
                <w:rFonts w:hint="eastAsia" w:ascii="宋体" w:hAnsi="宋体"/>
                <w:sz w:val="24"/>
                <w:szCs w:val="24"/>
              </w:rPr>
              <w:t>手机</w:t>
            </w:r>
          </w:p>
        </w:tc>
      </w:tr>
      <w:tr w14:paraId="57488B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4" w:hRule="atLeast"/>
          <w:jc w:val="center"/>
        </w:trPr>
        <w:tc>
          <w:tcPr>
            <w:tcW w:w="811" w:type="dxa"/>
            <w:vAlign w:val="center"/>
          </w:tcPr>
          <w:p w14:paraId="15632C0A">
            <w:pPr>
              <w:snapToGrid w:val="0"/>
              <w:spacing w:line="360" w:lineRule="auto"/>
              <w:jc w:val="center"/>
              <w:textAlignment w:val="baseline"/>
              <w:rPr>
                <w:rFonts w:ascii="宋体"/>
                <w:sz w:val="24"/>
                <w:szCs w:val="24"/>
              </w:rPr>
            </w:pPr>
            <w:r>
              <w:rPr>
                <w:rFonts w:hint="eastAsia" w:ascii="宋体" w:hAnsi="宋体"/>
                <w:sz w:val="24"/>
                <w:szCs w:val="24"/>
              </w:rPr>
              <w:t>项目负责人</w:t>
            </w:r>
          </w:p>
        </w:tc>
        <w:tc>
          <w:tcPr>
            <w:tcW w:w="1213" w:type="dxa"/>
            <w:vAlign w:val="center"/>
          </w:tcPr>
          <w:p w14:paraId="4A0F8D48">
            <w:pPr>
              <w:snapToGrid w:val="0"/>
              <w:spacing w:line="360" w:lineRule="auto"/>
              <w:ind w:firstLine="480"/>
              <w:jc w:val="center"/>
              <w:textAlignment w:val="baseline"/>
              <w:rPr>
                <w:rFonts w:ascii="宋体"/>
                <w:sz w:val="24"/>
                <w:szCs w:val="24"/>
              </w:rPr>
            </w:pPr>
          </w:p>
        </w:tc>
        <w:tc>
          <w:tcPr>
            <w:tcW w:w="1047" w:type="dxa"/>
            <w:vAlign w:val="top"/>
          </w:tcPr>
          <w:p w14:paraId="0CA6C5F0">
            <w:pPr>
              <w:snapToGrid w:val="0"/>
              <w:spacing w:line="360" w:lineRule="auto"/>
              <w:ind w:firstLine="921" w:firstLineChars="384"/>
              <w:jc w:val="center"/>
              <w:textAlignment w:val="baseline"/>
              <w:rPr>
                <w:rFonts w:ascii="宋体"/>
                <w:sz w:val="24"/>
                <w:szCs w:val="24"/>
              </w:rPr>
            </w:pPr>
          </w:p>
        </w:tc>
        <w:tc>
          <w:tcPr>
            <w:tcW w:w="1421" w:type="dxa"/>
            <w:vAlign w:val="center"/>
          </w:tcPr>
          <w:p w14:paraId="0ED56C63">
            <w:pPr>
              <w:snapToGrid w:val="0"/>
              <w:spacing w:line="360" w:lineRule="auto"/>
              <w:ind w:firstLine="921" w:firstLineChars="384"/>
              <w:jc w:val="center"/>
              <w:textAlignment w:val="baseline"/>
              <w:rPr>
                <w:rFonts w:ascii="宋体"/>
                <w:sz w:val="24"/>
                <w:szCs w:val="24"/>
              </w:rPr>
            </w:pPr>
          </w:p>
        </w:tc>
        <w:tc>
          <w:tcPr>
            <w:tcW w:w="1196" w:type="dxa"/>
            <w:vAlign w:val="center"/>
          </w:tcPr>
          <w:p w14:paraId="6FE2087C">
            <w:pPr>
              <w:snapToGrid w:val="0"/>
              <w:spacing w:line="360" w:lineRule="auto"/>
              <w:jc w:val="center"/>
              <w:textAlignment w:val="baseline"/>
              <w:rPr>
                <w:rFonts w:ascii="宋体"/>
                <w:sz w:val="24"/>
                <w:szCs w:val="24"/>
              </w:rPr>
            </w:pPr>
          </w:p>
        </w:tc>
        <w:tc>
          <w:tcPr>
            <w:tcW w:w="1870" w:type="dxa"/>
            <w:vAlign w:val="center"/>
          </w:tcPr>
          <w:p w14:paraId="2F6C028F">
            <w:pPr>
              <w:snapToGrid w:val="0"/>
              <w:spacing w:line="360" w:lineRule="auto"/>
              <w:ind w:firstLine="480"/>
              <w:jc w:val="center"/>
              <w:textAlignment w:val="baseline"/>
              <w:rPr>
                <w:rFonts w:ascii="宋体"/>
                <w:sz w:val="24"/>
                <w:szCs w:val="24"/>
              </w:rPr>
            </w:pPr>
          </w:p>
        </w:tc>
        <w:tc>
          <w:tcPr>
            <w:tcW w:w="1008" w:type="dxa"/>
            <w:tcBorders>
              <w:right w:val="single" w:color="auto" w:sz="4" w:space="0"/>
            </w:tcBorders>
            <w:vAlign w:val="center"/>
          </w:tcPr>
          <w:p w14:paraId="2871C720">
            <w:pPr>
              <w:snapToGrid w:val="0"/>
              <w:spacing w:line="360" w:lineRule="auto"/>
              <w:ind w:firstLine="480"/>
              <w:jc w:val="center"/>
              <w:textAlignment w:val="baseline"/>
              <w:rPr>
                <w:rFonts w:ascii="宋体"/>
                <w:sz w:val="24"/>
                <w:szCs w:val="24"/>
              </w:rPr>
            </w:pPr>
          </w:p>
        </w:tc>
        <w:tc>
          <w:tcPr>
            <w:tcW w:w="1610" w:type="dxa"/>
            <w:tcBorders>
              <w:left w:val="single" w:color="auto" w:sz="4" w:space="0"/>
            </w:tcBorders>
            <w:vAlign w:val="center"/>
          </w:tcPr>
          <w:p w14:paraId="3E2BC809">
            <w:pPr>
              <w:snapToGrid w:val="0"/>
              <w:spacing w:line="360" w:lineRule="auto"/>
              <w:ind w:firstLine="480"/>
              <w:jc w:val="center"/>
              <w:textAlignment w:val="baseline"/>
              <w:rPr>
                <w:rFonts w:ascii="宋体"/>
                <w:sz w:val="24"/>
                <w:szCs w:val="24"/>
              </w:rPr>
            </w:pPr>
          </w:p>
        </w:tc>
      </w:tr>
      <w:tr w14:paraId="5C50B2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8" w:hRule="atLeast"/>
          <w:jc w:val="center"/>
        </w:trPr>
        <w:tc>
          <w:tcPr>
            <w:tcW w:w="811" w:type="dxa"/>
            <w:vMerge w:val="restart"/>
            <w:vAlign w:val="center"/>
          </w:tcPr>
          <w:p w14:paraId="00B0FC14">
            <w:pPr>
              <w:snapToGrid w:val="0"/>
              <w:spacing w:line="360" w:lineRule="auto"/>
              <w:jc w:val="center"/>
              <w:textAlignment w:val="baseline"/>
              <w:rPr>
                <w:rFonts w:ascii="宋体"/>
                <w:sz w:val="24"/>
                <w:szCs w:val="24"/>
              </w:rPr>
            </w:pPr>
            <w:r>
              <w:rPr>
                <w:rFonts w:hint="eastAsia" w:ascii="宋体" w:hAnsi="宋体"/>
                <w:sz w:val="24"/>
                <w:szCs w:val="24"/>
              </w:rPr>
              <w:t>……</w:t>
            </w:r>
          </w:p>
        </w:tc>
        <w:tc>
          <w:tcPr>
            <w:tcW w:w="1213" w:type="dxa"/>
            <w:vAlign w:val="center"/>
          </w:tcPr>
          <w:p w14:paraId="6F216D11">
            <w:pPr>
              <w:snapToGrid w:val="0"/>
              <w:spacing w:line="360" w:lineRule="auto"/>
              <w:ind w:firstLine="480"/>
              <w:jc w:val="center"/>
              <w:textAlignment w:val="baseline"/>
              <w:rPr>
                <w:rFonts w:ascii="宋体"/>
                <w:sz w:val="24"/>
                <w:szCs w:val="24"/>
              </w:rPr>
            </w:pPr>
          </w:p>
        </w:tc>
        <w:tc>
          <w:tcPr>
            <w:tcW w:w="1047" w:type="dxa"/>
            <w:vAlign w:val="top"/>
          </w:tcPr>
          <w:p w14:paraId="67B78F1F">
            <w:pPr>
              <w:snapToGrid w:val="0"/>
              <w:spacing w:line="360" w:lineRule="auto"/>
              <w:ind w:firstLine="921" w:firstLineChars="384"/>
              <w:jc w:val="center"/>
              <w:textAlignment w:val="baseline"/>
              <w:rPr>
                <w:rFonts w:ascii="宋体"/>
                <w:sz w:val="24"/>
                <w:szCs w:val="24"/>
              </w:rPr>
            </w:pPr>
          </w:p>
        </w:tc>
        <w:tc>
          <w:tcPr>
            <w:tcW w:w="1421" w:type="dxa"/>
            <w:vAlign w:val="center"/>
          </w:tcPr>
          <w:p w14:paraId="7EFB97DE">
            <w:pPr>
              <w:snapToGrid w:val="0"/>
              <w:spacing w:line="360" w:lineRule="auto"/>
              <w:ind w:firstLine="921" w:firstLineChars="384"/>
              <w:jc w:val="center"/>
              <w:textAlignment w:val="baseline"/>
              <w:rPr>
                <w:rFonts w:ascii="宋体"/>
                <w:sz w:val="24"/>
                <w:szCs w:val="24"/>
              </w:rPr>
            </w:pPr>
          </w:p>
        </w:tc>
        <w:tc>
          <w:tcPr>
            <w:tcW w:w="1196" w:type="dxa"/>
            <w:vAlign w:val="center"/>
          </w:tcPr>
          <w:p w14:paraId="56994311">
            <w:pPr>
              <w:snapToGrid w:val="0"/>
              <w:spacing w:line="360" w:lineRule="auto"/>
              <w:jc w:val="center"/>
              <w:textAlignment w:val="baseline"/>
              <w:rPr>
                <w:rFonts w:ascii="宋体"/>
                <w:sz w:val="24"/>
                <w:szCs w:val="24"/>
              </w:rPr>
            </w:pPr>
          </w:p>
        </w:tc>
        <w:tc>
          <w:tcPr>
            <w:tcW w:w="1870" w:type="dxa"/>
            <w:vAlign w:val="center"/>
          </w:tcPr>
          <w:p w14:paraId="6B65D784">
            <w:pPr>
              <w:snapToGrid w:val="0"/>
              <w:spacing w:line="360" w:lineRule="auto"/>
              <w:ind w:firstLine="480"/>
              <w:jc w:val="center"/>
              <w:textAlignment w:val="baseline"/>
              <w:rPr>
                <w:rFonts w:ascii="宋体"/>
                <w:sz w:val="24"/>
                <w:szCs w:val="24"/>
              </w:rPr>
            </w:pPr>
          </w:p>
        </w:tc>
        <w:tc>
          <w:tcPr>
            <w:tcW w:w="1008" w:type="dxa"/>
            <w:tcBorders>
              <w:right w:val="single" w:color="auto" w:sz="4" w:space="0"/>
            </w:tcBorders>
            <w:vAlign w:val="center"/>
          </w:tcPr>
          <w:p w14:paraId="073CB958">
            <w:pPr>
              <w:snapToGrid w:val="0"/>
              <w:spacing w:line="360" w:lineRule="auto"/>
              <w:ind w:firstLine="480"/>
              <w:jc w:val="center"/>
              <w:textAlignment w:val="baseline"/>
              <w:rPr>
                <w:rFonts w:ascii="宋体"/>
                <w:sz w:val="24"/>
                <w:szCs w:val="24"/>
              </w:rPr>
            </w:pPr>
          </w:p>
        </w:tc>
        <w:tc>
          <w:tcPr>
            <w:tcW w:w="1610" w:type="dxa"/>
            <w:tcBorders>
              <w:left w:val="single" w:color="auto" w:sz="4" w:space="0"/>
            </w:tcBorders>
            <w:vAlign w:val="center"/>
          </w:tcPr>
          <w:p w14:paraId="6BDC7E23">
            <w:pPr>
              <w:snapToGrid w:val="0"/>
              <w:spacing w:line="360" w:lineRule="auto"/>
              <w:ind w:firstLine="480"/>
              <w:jc w:val="center"/>
              <w:textAlignment w:val="baseline"/>
              <w:rPr>
                <w:rFonts w:ascii="宋体"/>
                <w:sz w:val="24"/>
                <w:szCs w:val="24"/>
              </w:rPr>
            </w:pPr>
          </w:p>
        </w:tc>
      </w:tr>
      <w:tr w14:paraId="45DC65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8" w:hRule="atLeast"/>
          <w:jc w:val="center"/>
        </w:trPr>
        <w:tc>
          <w:tcPr>
            <w:tcW w:w="811" w:type="dxa"/>
            <w:vMerge w:val="continue"/>
            <w:vAlign w:val="center"/>
          </w:tcPr>
          <w:p w14:paraId="69555A30">
            <w:pPr>
              <w:snapToGrid w:val="0"/>
              <w:spacing w:line="360" w:lineRule="auto"/>
              <w:jc w:val="center"/>
              <w:textAlignment w:val="baseline"/>
              <w:rPr>
                <w:rFonts w:ascii="宋体"/>
                <w:sz w:val="24"/>
                <w:szCs w:val="24"/>
              </w:rPr>
            </w:pPr>
          </w:p>
        </w:tc>
        <w:tc>
          <w:tcPr>
            <w:tcW w:w="1213" w:type="dxa"/>
            <w:vAlign w:val="center"/>
          </w:tcPr>
          <w:p w14:paraId="47EAE1E2">
            <w:pPr>
              <w:snapToGrid w:val="0"/>
              <w:spacing w:line="360" w:lineRule="auto"/>
              <w:ind w:firstLine="480"/>
              <w:jc w:val="center"/>
              <w:textAlignment w:val="baseline"/>
              <w:rPr>
                <w:rFonts w:ascii="宋体"/>
                <w:sz w:val="24"/>
                <w:szCs w:val="24"/>
              </w:rPr>
            </w:pPr>
          </w:p>
        </w:tc>
        <w:tc>
          <w:tcPr>
            <w:tcW w:w="1047" w:type="dxa"/>
            <w:vAlign w:val="top"/>
          </w:tcPr>
          <w:p w14:paraId="0096BE7D">
            <w:pPr>
              <w:snapToGrid w:val="0"/>
              <w:spacing w:line="360" w:lineRule="auto"/>
              <w:ind w:firstLine="921" w:firstLineChars="384"/>
              <w:jc w:val="center"/>
              <w:textAlignment w:val="baseline"/>
              <w:rPr>
                <w:rFonts w:ascii="宋体"/>
                <w:sz w:val="24"/>
                <w:szCs w:val="24"/>
              </w:rPr>
            </w:pPr>
          </w:p>
        </w:tc>
        <w:tc>
          <w:tcPr>
            <w:tcW w:w="1421" w:type="dxa"/>
            <w:vAlign w:val="center"/>
          </w:tcPr>
          <w:p w14:paraId="4FEF5C9D">
            <w:pPr>
              <w:snapToGrid w:val="0"/>
              <w:spacing w:line="360" w:lineRule="auto"/>
              <w:ind w:firstLine="921" w:firstLineChars="384"/>
              <w:jc w:val="center"/>
              <w:textAlignment w:val="baseline"/>
              <w:rPr>
                <w:rFonts w:ascii="宋体"/>
                <w:sz w:val="24"/>
                <w:szCs w:val="24"/>
              </w:rPr>
            </w:pPr>
          </w:p>
        </w:tc>
        <w:tc>
          <w:tcPr>
            <w:tcW w:w="1196" w:type="dxa"/>
            <w:vAlign w:val="center"/>
          </w:tcPr>
          <w:p w14:paraId="38EBEC05">
            <w:pPr>
              <w:snapToGrid w:val="0"/>
              <w:spacing w:line="360" w:lineRule="auto"/>
              <w:jc w:val="center"/>
              <w:textAlignment w:val="baseline"/>
              <w:rPr>
                <w:rFonts w:ascii="宋体"/>
                <w:sz w:val="24"/>
                <w:szCs w:val="24"/>
              </w:rPr>
            </w:pPr>
          </w:p>
        </w:tc>
        <w:tc>
          <w:tcPr>
            <w:tcW w:w="1870" w:type="dxa"/>
            <w:vAlign w:val="center"/>
          </w:tcPr>
          <w:p w14:paraId="4B037F97">
            <w:pPr>
              <w:snapToGrid w:val="0"/>
              <w:spacing w:line="360" w:lineRule="auto"/>
              <w:ind w:firstLine="480"/>
              <w:jc w:val="center"/>
              <w:textAlignment w:val="baseline"/>
              <w:rPr>
                <w:rFonts w:ascii="宋体"/>
                <w:sz w:val="24"/>
                <w:szCs w:val="24"/>
              </w:rPr>
            </w:pPr>
          </w:p>
        </w:tc>
        <w:tc>
          <w:tcPr>
            <w:tcW w:w="1008" w:type="dxa"/>
            <w:tcBorders>
              <w:right w:val="single" w:color="auto" w:sz="4" w:space="0"/>
            </w:tcBorders>
            <w:vAlign w:val="center"/>
          </w:tcPr>
          <w:p w14:paraId="086C2A41">
            <w:pPr>
              <w:snapToGrid w:val="0"/>
              <w:spacing w:line="360" w:lineRule="auto"/>
              <w:ind w:firstLine="480"/>
              <w:jc w:val="center"/>
              <w:textAlignment w:val="baseline"/>
              <w:rPr>
                <w:rFonts w:ascii="宋体"/>
                <w:sz w:val="24"/>
                <w:szCs w:val="24"/>
              </w:rPr>
            </w:pPr>
          </w:p>
        </w:tc>
        <w:tc>
          <w:tcPr>
            <w:tcW w:w="1610" w:type="dxa"/>
            <w:tcBorders>
              <w:left w:val="single" w:color="auto" w:sz="4" w:space="0"/>
            </w:tcBorders>
            <w:vAlign w:val="center"/>
          </w:tcPr>
          <w:p w14:paraId="4444C884">
            <w:pPr>
              <w:snapToGrid w:val="0"/>
              <w:spacing w:line="360" w:lineRule="auto"/>
              <w:ind w:firstLine="480"/>
              <w:jc w:val="center"/>
              <w:textAlignment w:val="baseline"/>
              <w:rPr>
                <w:rFonts w:ascii="宋体"/>
                <w:sz w:val="24"/>
                <w:szCs w:val="24"/>
              </w:rPr>
            </w:pPr>
          </w:p>
        </w:tc>
      </w:tr>
      <w:tr w14:paraId="203E4C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8" w:hRule="atLeast"/>
          <w:jc w:val="center"/>
        </w:trPr>
        <w:tc>
          <w:tcPr>
            <w:tcW w:w="811" w:type="dxa"/>
            <w:vMerge w:val="restart"/>
            <w:vAlign w:val="center"/>
          </w:tcPr>
          <w:p w14:paraId="036E08B0">
            <w:pPr>
              <w:snapToGrid w:val="0"/>
              <w:spacing w:line="360" w:lineRule="auto"/>
              <w:jc w:val="center"/>
              <w:textAlignment w:val="baseline"/>
              <w:rPr>
                <w:rFonts w:ascii="宋体"/>
                <w:sz w:val="24"/>
                <w:szCs w:val="24"/>
              </w:rPr>
            </w:pPr>
          </w:p>
        </w:tc>
        <w:tc>
          <w:tcPr>
            <w:tcW w:w="1213" w:type="dxa"/>
            <w:vAlign w:val="center"/>
          </w:tcPr>
          <w:p w14:paraId="6FDC9A9F">
            <w:pPr>
              <w:snapToGrid w:val="0"/>
              <w:spacing w:line="360" w:lineRule="auto"/>
              <w:ind w:firstLine="480"/>
              <w:jc w:val="center"/>
              <w:textAlignment w:val="baseline"/>
              <w:rPr>
                <w:rFonts w:ascii="宋体"/>
                <w:sz w:val="24"/>
                <w:szCs w:val="24"/>
              </w:rPr>
            </w:pPr>
          </w:p>
        </w:tc>
        <w:tc>
          <w:tcPr>
            <w:tcW w:w="1047" w:type="dxa"/>
            <w:vAlign w:val="top"/>
          </w:tcPr>
          <w:p w14:paraId="6C209914">
            <w:pPr>
              <w:snapToGrid w:val="0"/>
              <w:spacing w:line="360" w:lineRule="auto"/>
              <w:ind w:firstLine="921" w:firstLineChars="384"/>
              <w:jc w:val="center"/>
              <w:textAlignment w:val="baseline"/>
              <w:rPr>
                <w:rFonts w:ascii="宋体"/>
                <w:sz w:val="24"/>
                <w:szCs w:val="24"/>
              </w:rPr>
            </w:pPr>
          </w:p>
        </w:tc>
        <w:tc>
          <w:tcPr>
            <w:tcW w:w="1421" w:type="dxa"/>
            <w:vAlign w:val="center"/>
          </w:tcPr>
          <w:p w14:paraId="0A20AC39">
            <w:pPr>
              <w:snapToGrid w:val="0"/>
              <w:spacing w:line="360" w:lineRule="auto"/>
              <w:ind w:firstLine="921" w:firstLineChars="384"/>
              <w:jc w:val="center"/>
              <w:textAlignment w:val="baseline"/>
              <w:rPr>
                <w:rFonts w:ascii="宋体"/>
                <w:sz w:val="24"/>
                <w:szCs w:val="24"/>
              </w:rPr>
            </w:pPr>
          </w:p>
        </w:tc>
        <w:tc>
          <w:tcPr>
            <w:tcW w:w="1196" w:type="dxa"/>
            <w:vAlign w:val="center"/>
          </w:tcPr>
          <w:p w14:paraId="59DE57A5">
            <w:pPr>
              <w:snapToGrid w:val="0"/>
              <w:spacing w:line="360" w:lineRule="auto"/>
              <w:jc w:val="center"/>
              <w:textAlignment w:val="baseline"/>
              <w:rPr>
                <w:rFonts w:ascii="宋体"/>
                <w:sz w:val="24"/>
                <w:szCs w:val="24"/>
              </w:rPr>
            </w:pPr>
          </w:p>
        </w:tc>
        <w:tc>
          <w:tcPr>
            <w:tcW w:w="1870" w:type="dxa"/>
            <w:vAlign w:val="center"/>
          </w:tcPr>
          <w:p w14:paraId="45DB7CA6">
            <w:pPr>
              <w:snapToGrid w:val="0"/>
              <w:spacing w:line="360" w:lineRule="auto"/>
              <w:ind w:firstLine="480"/>
              <w:jc w:val="center"/>
              <w:textAlignment w:val="baseline"/>
              <w:rPr>
                <w:rFonts w:ascii="宋体"/>
                <w:sz w:val="24"/>
                <w:szCs w:val="24"/>
              </w:rPr>
            </w:pPr>
          </w:p>
        </w:tc>
        <w:tc>
          <w:tcPr>
            <w:tcW w:w="1008" w:type="dxa"/>
            <w:tcBorders>
              <w:right w:val="single" w:color="auto" w:sz="4" w:space="0"/>
            </w:tcBorders>
            <w:vAlign w:val="center"/>
          </w:tcPr>
          <w:p w14:paraId="3B7B90A6">
            <w:pPr>
              <w:snapToGrid w:val="0"/>
              <w:spacing w:line="360" w:lineRule="auto"/>
              <w:ind w:firstLine="480"/>
              <w:jc w:val="center"/>
              <w:textAlignment w:val="baseline"/>
              <w:rPr>
                <w:rFonts w:ascii="宋体"/>
                <w:sz w:val="24"/>
                <w:szCs w:val="24"/>
              </w:rPr>
            </w:pPr>
          </w:p>
        </w:tc>
        <w:tc>
          <w:tcPr>
            <w:tcW w:w="1610" w:type="dxa"/>
            <w:tcBorders>
              <w:left w:val="single" w:color="auto" w:sz="4" w:space="0"/>
            </w:tcBorders>
            <w:vAlign w:val="center"/>
          </w:tcPr>
          <w:p w14:paraId="558F3475">
            <w:pPr>
              <w:snapToGrid w:val="0"/>
              <w:spacing w:line="360" w:lineRule="auto"/>
              <w:ind w:firstLine="480"/>
              <w:jc w:val="center"/>
              <w:textAlignment w:val="baseline"/>
              <w:rPr>
                <w:rFonts w:ascii="宋体"/>
                <w:sz w:val="24"/>
                <w:szCs w:val="24"/>
              </w:rPr>
            </w:pPr>
          </w:p>
        </w:tc>
      </w:tr>
      <w:tr w14:paraId="30F7A5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8" w:hRule="atLeast"/>
          <w:jc w:val="center"/>
        </w:trPr>
        <w:tc>
          <w:tcPr>
            <w:tcW w:w="811" w:type="dxa"/>
            <w:vMerge w:val="continue"/>
            <w:vAlign w:val="center"/>
          </w:tcPr>
          <w:p w14:paraId="4A277B66">
            <w:pPr>
              <w:snapToGrid w:val="0"/>
              <w:spacing w:line="360" w:lineRule="auto"/>
              <w:jc w:val="center"/>
              <w:textAlignment w:val="baseline"/>
              <w:rPr>
                <w:rFonts w:ascii="宋体"/>
                <w:sz w:val="24"/>
                <w:szCs w:val="24"/>
              </w:rPr>
            </w:pPr>
          </w:p>
        </w:tc>
        <w:tc>
          <w:tcPr>
            <w:tcW w:w="1213" w:type="dxa"/>
            <w:vAlign w:val="center"/>
          </w:tcPr>
          <w:p w14:paraId="267A2411">
            <w:pPr>
              <w:snapToGrid w:val="0"/>
              <w:spacing w:line="360" w:lineRule="auto"/>
              <w:ind w:firstLine="480"/>
              <w:jc w:val="center"/>
              <w:textAlignment w:val="baseline"/>
              <w:rPr>
                <w:rFonts w:ascii="宋体"/>
                <w:sz w:val="24"/>
                <w:szCs w:val="24"/>
              </w:rPr>
            </w:pPr>
          </w:p>
        </w:tc>
        <w:tc>
          <w:tcPr>
            <w:tcW w:w="1047" w:type="dxa"/>
            <w:vAlign w:val="top"/>
          </w:tcPr>
          <w:p w14:paraId="5F5FEC04">
            <w:pPr>
              <w:snapToGrid w:val="0"/>
              <w:spacing w:line="360" w:lineRule="auto"/>
              <w:ind w:firstLine="921" w:firstLineChars="384"/>
              <w:jc w:val="center"/>
              <w:textAlignment w:val="baseline"/>
              <w:rPr>
                <w:rFonts w:ascii="宋体"/>
                <w:sz w:val="24"/>
                <w:szCs w:val="24"/>
              </w:rPr>
            </w:pPr>
          </w:p>
        </w:tc>
        <w:tc>
          <w:tcPr>
            <w:tcW w:w="1421" w:type="dxa"/>
            <w:vAlign w:val="center"/>
          </w:tcPr>
          <w:p w14:paraId="2CBA19D4">
            <w:pPr>
              <w:snapToGrid w:val="0"/>
              <w:spacing w:line="360" w:lineRule="auto"/>
              <w:ind w:firstLine="921" w:firstLineChars="384"/>
              <w:jc w:val="center"/>
              <w:textAlignment w:val="baseline"/>
              <w:rPr>
                <w:rFonts w:ascii="宋体"/>
                <w:sz w:val="24"/>
                <w:szCs w:val="24"/>
              </w:rPr>
            </w:pPr>
          </w:p>
        </w:tc>
        <w:tc>
          <w:tcPr>
            <w:tcW w:w="1196" w:type="dxa"/>
            <w:vAlign w:val="center"/>
          </w:tcPr>
          <w:p w14:paraId="0A40E864">
            <w:pPr>
              <w:snapToGrid w:val="0"/>
              <w:spacing w:line="360" w:lineRule="auto"/>
              <w:jc w:val="center"/>
              <w:textAlignment w:val="baseline"/>
              <w:rPr>
                <w:rFonts w:ascii="宋体"/>
                <w:sz w:val="24"/>
                <w:szCs w:val="24"/>
              </w:rPr>
            </w:pPr>
          </w:p>
        </w:tc>
        <w:tc>
          <w:tcPr>
            <w:tcW w:w="1870" w:type="dxa"/>
            <w:vAlign w:val="center"/>
          </w:tcPr>
          <w:p w14:paraId="43B67894">
            <w:pPr>
              <w:snapToGrid w:val="0"/>
              <w:spacing w:line="360" w:lineRule="auto"/>
              <w:ind w:firstLine="480"/>
              <w:jc w:val="center"/>
              <w:textAlignment w:val="baseline"/>
              <w:rPr>
                <w:rFonts w:ascii="宋体"/>
                <w:sz w:val="24"/>
                <w:szCs w:val="24"/>
              </w:rPr>
            </w:pPr>
          </w:p>
        </w:tc>
        <w:tc>
          <w:tcPr>
            <w:tcW w:w="1008" w:type="dxa"/>
            <w:tcBorders>
              <w:right w:val="single" w:color="auto" w:sz="4" w:space="0"/>
            </w:tcBorders>
            <w:vAlign w:val="center"/>
          </w:tcPr>
          <w:p w14:paraId="155706BC">
            <w:pPr>
              <w:snapToGrid w:val="0"/>
              <w:spacing w:line="360" w:lineRule="auto"/>
              <w:ind w:firstLine="480"/>
              <w:jc w:val="center"/>
              <w:textAlignment w:val="baseline"/>
              <w:rPr>
                <w:rFonts w:ascii="宋体"/>
                <w:sz w:val="24"/>
                <w:szCs w:val="24"/>
              </w:rPr>
            </w:pPr>
          </w:p>
        </w:tc>
        <w:tc>
          <w:tcPr>
            <w:tcW w:w="1610" w:type="dxa"/>
            <w:tcBorders>
              <w:left w:val="single" w:color="auto" w:sz="4" w:space="0"/>
            </w:tcBorders>
            <w:vAlign w:val="center"/>
          </w:tcPr>
          <w:p w14:paraId="590BEBEB">
            <w:pPr>
              <w:snapToGrid w:val="0"/>
              <w:spacing w:line="360" w:lineRule="auto"/>
              <w:ind w:firstLine="480"/>
              <w:jc w:val="center"/>
              <w:textAlignment w:val="baseline"/>
              <w:rPr>
                <w:rFonts w:ascii="宋体"/>
                <w:sz w:val="24"/>
                <w:szCs w:val="24"/>
              </w:rPr>
            </w:pPr>
          </w:p>
        </w:tc>
      </w:tr>
      <w:tr w14:paraId="579A91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8" w:hRule="atLeast"/>
          <w:jc w:val="center"/>
        </w:trPr>
        <w:tc>
          <w:tcPr>
            <w:tcW w:w="811" w:type="dxa"/>
            <w:vAlign w:val="center"/>
          </w:tcPr>
          <w:p w14:paraId="3D7BD4E0">
            <w:pPr>
              <w:snapToGrid w:val="0"/>
              <w:spacing w:line="360" w:lineRule="auto"/>
              <w:jc w:val="center"/>
              <w:textAlignment w:val="baseline"/>
              <w:rPr>
                <w:rFonts w:ascii="宋体"/>
                <w:sz w:val="24"/>
                <w:szCs w:val="24"/>
              </w:rPr>
            </w:pPr>
          </w:p>
        </w:tc>
        <w:tc>
          <w:tcPr>
            <w:tcW w:w="1213" w:type="dxa"/>
            <w:vAlign w:val="center"/>
          </w:tcPr>
          <w:p w14:paraId="7F580289">
            <w:pPr>
              <w:snapToGrid w:val="0"/>
              <w:spacing w:line="360" w:lineRule="auto"/>
              <w:ind w:firstLine="480"/>
              <w:jc w:val="center"/>
              <w:textAlignment w:val="baseline"/>
              <w:rPr>
                <w:rFonts w:ascii="宋体"/>
                <w:sz w:val="24"/>
                <w:szCs w:val="24"/>
              </w:rPr>
            </w:pPr>
          </w:p>
        </w:tc>
        <w:tc>
          <w:tcPr>
            <w:tcW w:w="1047" w:type="dxa"/>
            <w:vAlign w:val="top"/>
          </w:tcPr>
          <w:p w14:paraId="13367CEC">
            <w:pPr>
              <w:snapToGrid w:val="0"/>
              <w:spacing w:line="360" w:lineRule="auto"/>
              <w:ind w:firstLine="921" w:firstLineChars="384"/>
              <w:jc w:val="center"/>
              <w:textAlignment w:val="baseline"/>
              <w:rPr>
                <w:rFonts w:ascii="宋体"/>
                <w:sz w:val="24"/>
                <w:szCs w:val="24"/>
              </w:rPr>
            </w:pPr>
          </w:p>
        </w:tc>
        <w:tc>
          <w:tcPr>
            <w:tcW w:w="1421" w:type="dxa"/>
            <w:vAlign w:val="center"/>
          </w:tcPr>
          <w:p w14:paraId="4EB32B5E">
            <w:pPr>
              <w:snapToGrid w:val="0"/>
              <w:spacing w:line="360" w:lineRule="auto"/>
              <w:ind w:firstLine="921" w:firstLineChars="384"/>
              <w:jc w:val="center"/>
              <w:textAlignment w:val="baseline"/>
              <w:rPr>
                <w:rFonts w:ascii="宋体"/>
                <w:sz w:val="24"/>
                <w:szCs w:val="24"/>
              </w:rPr>
            </w:pPr>
          </w:p>
        </w:tc>
        <w:tc>
          <w:tcPr>
            <w:tcW w:w="1196" w:type="dxa"/>
            <w:vAlign w:val="center"/>
          </w:tcPr>
          <w:p w14:paraId="149C62AB">
            <w:pPr>
              <w:snapToGrid w:val="0"/>
              <w:spacing w:line="360" w:lineRule="auto"/>
              <w:jc w:val="center"/>
              <w:textAlignment w:val="baseline"/>
              <w:rPr>
                <w:rFonts w:ascii="宋体"/>
                <w:sz w:val="24"/>
                <w:szCs w:val="24"/>
              </w:rPr>
            </w:pPr>
          </w:p>
        </w:tc>
        <w:tc>
          <w:tcPr>
            <w:tcW w:w="1870" w:type="dxa"/>
            <w:vAlign w:val="center"/>
          </w:tcPr>
          <w:p w14:paraId="08D28796">
            <w:pPr>
              <w:snapToGrid w:val="0"/>
              <w:spacing w:line="360" w:lineRule="auto"/>
              <w:ind w:firstLine="480"/>
              <w:jc w:val="center"/>
              <w:textAlignment w:val="baseline"/>
              <w:rPr>
                <w:rFonts w:ascii="宋体"/>
                <w:sz w:val="24"/>
                <w:szCs w:val="24"/>
              </w:rPr>
            </w:pPr>
          </w:p>
        </w:tc>
        <w:tc>
          <w:tcPr>
            <w:tcW w:w="1008" w:type="dxa"/>
            <w:tcBorders>
              <w:right w:val="single" w:color="auto" w:sz="4" w:space="0"/>
            </w:tcBorders>
            <w:vAlign w:val="center"/>
          </w:tcPr>
          <w:p w14:paraId="19470B06">
            <w:pPr>
              <w:snapToGrid w:val="0"/>
              <w:spacing w:line="360" w:lineRule="auto"/>
              <w:ind w:firstLine="480"/>
              <w:jc w:val="center"/>
              <w:textAlignment w:val="baseline"/>
              <w:rPr>
                <w:rFonts w:ascii="宋体"/>
                <w:sz w:val="24"/>
                <w:szCs w:val="24"/>
              </w:rPr>
            </w:pPr>
          </w:p>
        </w:tc>
        <w:tc>
          <w:tcPr>
            <w:tcW w:w="1610" w:type="dxa"/>
            <w:tcBorders>
              <w:left w:val="single" w:color="auto" w:sz="4" w:space="0"/>
            </w:tcBorders>
            <w:vAlign w:val="center"/>
          </w:tcPr>
          <w:p w14:paraId="3C70D68E">
            <w:pPr>
              <w:snapToGrid w:val="0"/>
              <w:spacing w:line="360" w:lineRule="auto"/>
              <w:ind w:firstLine="480"/>
              <w:jc w:val="center"/>
              <w:textAlignment w:val="baseline"/>
              <w:rPr>
                <w:rFonts w:ascii="宋体"/>
                <w:sz w:val="24"/>
                <w:szCs w:val="24"/>
              </w:rPr>
            </w:pPr>
          </w:p>
        </w:tc>
      </w:tr>
      <w:tr w14:paraId="34507B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8" w:hRule="atLeast"/>
          <w:jc w:val="center"/>
        </w:trPr>
        <w:tc>
          <w:tcPr>
            <w:tcW w:w="811" w:type="dxa"/>
            <w:vMerge w:val="restart"/>
            <w:vAlign w:val="center"/>
          </w:tcPr>
          <w:p w14:paraId="38D39A4C">
            <w:pPr>
              <w:snapToGrid w:val="0"/>
              <w:spacing w:line="360" w:lineRule="auto"/>
              <w:jc w:val="center"/>
              <w:textAlignment w:val="baseline"/>
              <w:rPr>
                <w:rFonts w:ascii="宋体"/>
                <w:sz w:val="24"/>
                <w:szCs w:val="24"/>
              </w:rPr>
            </w:pPr>
          </w:p>
        </w:tc>
        <w:tc>
          <w:tcPr>
            <w:tcW w:w="1213" w:type="dxa"/>
            <w:vAlign w:val="center"/>
          </w:tcPr>
          <w:p w14:paraId="6BCAB3F5">
            <w:pPr>
              <w:snapToGrid w:val="0"/>
              <w:spacing w:line="360" w:lineRule="auto"/>
              <w:ind w:firstLine="480"/>
              <w:jc w:val="center"/>
              <w:textAlignment w:val="baseline"/>
              <w:rPr>
                <w:rFonts w:ascii="宋体"/>
                <w:sz w:val="24"/>
                <w:szCs w:val="24"/>
              </w:rPr>
            </w:pPr>
          </w:p>
        </w:tc>
        <w:tc>
          <w:tcPr>
            <w:tcW w:w="1047" w:type="dxa"/>
            <w:vAlign w:val="top"/>
          </w:tcPr>
          <w:p w14:paraId="3E378FC4">
            <w:pPr>
              <w:snapToGrid w:val="0"/>
              <w:spacing w:line="360" w:lineRule="auto"/>
              <w:ind w:firstLine="921" w:firstLineChars="384"/>
              <w:jc w:val="center"/>
              <w:textAlignment w:val="baseline"/>
              <w:rPr>
                <w:rFonts w:ascii="宋体"/>
                <w:sz w:val="24"/>
                <w:szCs w:val="24"/>
              </w:rPr>
            </w:pPr>
          </w:p>
        </w:tc>
        <w:tc>
          <w:tcPr>
            <w:tcW w:w="1421" w:type="dxa"/>
            <w:vAlign w:val="center"/>
          </w:tcPr>
          <w:p w14:paraId="6484525A">
            <w:pPr>
              <w:snapToGrid w:val="0"/>
              <w:spacing w:line="360" w:lineRule="auto"/>
              <w:ind w:firstLine="921" w:firstLineChars="384"/>
              <w:jc w:val="center"/>
              <w:textAlignment w:val="baseline"/>
              <w:rPr>
                <w:rFonts w:ascii="宋体"/>
                <w:sz w:val="24"/>
                <w:szCs w:val="24"/>
              </w:rPr>
            </w:pPr>
          </w:p>
        </w:tc>
        <w:tc>
          <w:tcPr>
            <w:tcW w:w="1196" w:type="dxa"/>
            <w:vAlign w:val="center"/>
          </w:tcPr>
          <w:p w14:paraId="22DAE109">
            <w:pPr>
              <w:snapToGrid w:val="0"/>
              <w:spacing w:line="360" w:lineRule="auto"/>
              <w:jc w:val="center"/>
              <w:textAlignment w:val="baseline"/>
              <w:rPr>
                <w:rFonts w:ascii="宋体"/>
                <w:sz w:val="24"/>
                <w:szCs w:val="24"/>
              </w:rPr>
            </w:pPr>
          </w:p>
        </w:tc>
        <w:tc>
          <w:tcPr>
            <w:tcW w:w="1870" w:type="dxa"/>
            <w:vAlign w:val="center"/>
          </w:tcPr>
          <w:p w14:paraId="5FF28C27">
            <w:pPr>
              <w:snapToGrid w:val="0"/>
              <w:spacing w:line="360" w:lineRule="auto"/>
              <w:ind w:firstLine="480"/>
              <w:jc w:val="center"/>
              <w:textAlignment w:val="baseline"/>
              <w:rPr>
                <w:rFonts w:ascii="宋体"/>
                <w:sz w:val="24"/>
                <w:szCs w:val="24"/>
              </w:rPr>
            </w:pPr>
          </w:p>
        </w:tc>
        <w:tc>
          <w:tcPr>
            <w:tcW w:w="1008" w:type="dxa"/>
            <w:tcBorders>
              <w:right w:val="single" w:color="auto" w:sz="4" w:space="0"/>
            </w:tcBorders>
            <w:vAlign w:val="center"/>
          </w:tcPr>
          <w:p w14:paraId="50B0F617">
            <w:pPr>
              <w:snapToGrid w:val="0"/>
              <w:spacing w:line="360" w:lineRule="auto"/>
              <w:ind w:firstLine="480"/>
              <w:jc w:val="center"/>
              <w:textAlignment w:val="baseline"/>
              <w:rPr>
                <w:rFonts w:ascii="宋体"/>
                <w:sz w:val="24"/>
                <w:szCs w:val="24"/>
              </w:rPr>
            </w:pPr>
          </w:p>
        </w:tc>
        <w:tc>
          <w:tcPr>
            <w:tcW w:w="1610" w:type="dxa"/>
            <w:tcBorders>
              <w:left w:val="single" w:color="auto" w:sz="4" w:space="0"/>
            </w:tcBorders>
            <w:vAlign w:val="center"/>
          </w:tcPr>
          <w:p w14:paraId="1D4485A1">
            <w:pPr>
              <w:snapToGrid w:val="0"/>
              <w:spacing w:line="360" w:lineRule="auto"/>
              <w:ind w:firstLine="480"/>
              <w:jc w:val="center"/>
              <w:textAlignment w:val="baseline"/>
              <w:rPr>
                <w:rFonts w:ascii="宋体"/>
                <w:sz w:val="24"/>
                <w:szCs w:val="24"/>
              </w:rPr>
            </w:pPr>
          </w:p>
        </w:tc>
      </w:tr>
      <w:tr w14:paraId="1DA8E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8" w:hRule="atLeast"/>
          <w:jc w:val="center"/>
        </w:trPr>
        <w:tc>
          <w:tcPr>
            <w:tcW w:w="811" w:type="dxa"/>
            <w:vMerge w:val="continue"/>
            <w:vAlign w:val="center"/>
          </w:tcPr>
          <w:p w14:paraId="2D22E161">
            <w:pPr>
              <w:snapToGrid w:val="0"/>
              <w:spacing w:line="360" w:lineRule="auto"/>
              <w:jc w:val="center"/>
              <w:textAlignment w:val="baseline"/>
              <w:rPr>
                <w:rFonts w:ascii="宋体"/>
                <w:sz w:val="24"/>
                <w:szCs w:val="24"/>
              </w:rPr>
            </w:pPr>
          </w:p>
        </w:tc>
        <w:tc>
          <w:tcPr>
            <w:tcW w:w="1213" w:type="dxa"/>
            <w:vAlign w:val="center"/>
          </w:tcPr>
          <w:p w14:paraId="5A25C8FA">
            <w:pPr>
              <w:snapToGrid w:val="0"/>
              <w:spacing w:line="360" w:lineRule="auto"/>
              <w:ind w:firstLine="480"/>
              <w:jc w:val="center"/>
              <w:textAlignment w:val="baseline"/>
              <w:rPr>
                <w:rFonts w:ascii="宋体"/>
                <w:sz w:val="24"/>
                <w:szCs w:val="24"/>
              </w:rPr>
            </w:pPr>
          </w:p>
        </w:tc>
        <w:tc>
          <w:tcPr>
            <w:tcW w:w="1047" w:type="dxa"/>
            <w:vAlign w:val="top"/>
          </w:tcPr>
          <w:p w14:paraId="69B2F124">
            <w:pPr>
              <w:snapToGrid w:val="0"/>
              <w:spacing w:line="360" w:lineRule="auto"/>
              <w:ind w:firstLine="921" w:firstLineChars="384"/>
              <w:jc w:val="center"/>
              <w:textAlignment w:val="baseline"/>
              <w:rPr>
                <w:rFonts w:ascii="宋体"/>
                <w:sz w:val="24"/>
                <w:szCs w:val="24"/>
              </w:rPr>
            </w:pPr>
          </w:p>
        </w:tc>
        <w:tc>
          <w:tcPr>
            <w:tcW w:w="1421" w:type="dxa"/>
            <w:vAlign w:val="center"/>
          </w:tcPr>
          <w:p w14:paraId="69D25C93">
            <w:pPr>
              <w:snapToGrid w:val="0"/>
              <w:spacing w:line="360" w:lineRule="auto"/>
              <w:ind w:firstLine="921" w:firstLineChars="384"/>
              <w:jc w:val="center"/>
              <w:textAlignment w:val="baseline"/>
              <w:rPr>
                <w:rFonts w:ascii="宋体"/>
                <w:sz w:val="24"/>
                <w:szCs w:val="24"/>
              </w:rPr>
            </w:pPr>
          </w:p>
        </w:tc>
        <w:tc>
          <w:tcPr>
            <w:tcW w:w="1196" w:type="dxa"/>
            <w:vAlign w:val="center"/>
          </w:tcPr>
          <w:p w14:paraId="2DF437DF">
            <w:pPr>
              <w:snapToGrid w:val="0"/>
              <w:spacing w:line="360" w:lineRule="auto"/>
              <w:jc w:val="center"/>
              <w:textAlignment w:val="baseline"/>
              <w:rPr>
                <w:rFonts w:ascii="宋体"/>
                <w:sz w:val="24"/>
                <w:szCs w:val="24"/>
              </w:rPr>
            </w:pPr>
          </w:p>
        </w:tc>
        <w:tc>
          <w:tcPr>
            <w:tcW w:w="1870" w:type="dxa"/>
            <w:vAlign w:val="center"/>
          </w:tcPr>
          <w:p w14:paraId="2918E5FA">
            <w:pPr>
              <w:snapToGrid w:val="0"/>
              <w:spacing w:line="360" w:lineRule="auto"/>
              <w:ind w:firstLine="480"/>
              <w:jc w:val="center"/>
              <w:textAlignment w:val="baseline"/>
              <w:rPr>
                <w:rFonts w:ascii="宋体"/>
                <w:sz w:val="24"/>
                <w:szCs w:val="24"/>
              </w:rPr>
            </w:pPr>
          </w:p>
        </w:tc>
        <w:tc>
          <w:tcPr>
            <w:tcW w:w="1008" w:type="dxa"/>
            <w:tcBorders>
              <w:right w:val="single" w:color="auto" w:sz="4" w:space="0"/>
            </w:tcBorders>
            <w:vAlign w:val="center"/>
          </w:tcPr>
          <w:p w14:paraId="4BA2DEFC">
            <w:pPr>
              <w:snapToGrid w:val="0"/>
              <w:spacing w:line="360" w:lineRule="auto"/>
              <w:ind w:firstLine="480"/>
              <w:jc w:val="center"/>
              <w:textAlignment w:val="baseline"/>
              <w:rPr>
                <w:rFonts w:ascii="宋体"/>
                <w:sz w:val="24"/>
                <w:szCs w:val="24"/>
              </w:rPr>
            </w:pPr>
          </w:p>
        </w:tc>
        <w:tc>
          <w:tcPr>
            <w:tcW w:w="1610" w:type="dxa"/>
            <w:tcBorders>
              <w:left w:val="single" w:color="auto" w:sz="4" w:space="0"/>
            </w:tcBorders>
            <w:vAlign w:val="center"/>
          </w:tcPr>
          <w:p w14:paraId="371BCAE9">
            <w:pPr>
              <w:snapToGrid w:val="0"/>
              <w:spacing w:line="360" w:lineRule="auto"/>
              <w:ind w:firstLine="480"/>
              <w:jc w:val="center"/>
              <w:textAlignment w:val="baseline"/>
              <w:rPr>
                <w:rFonts w:ascii="宋体"/>
                <w:sz w:val="24"/>
                <w:szCs w:val="24"/>
              </w:rPr>
            </w:pPr>
          </w:p>
        </w:tc>
      </w:tr>
      <w:tr w14:paraId="47B8E7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7" w:hRule="atLeast"/>
          <w:jc w:val="center"/>
        </w:trPr>
        <w:tc>
          <w:tcPr>
            <w:tcW w:w="811" w:type="dxa"/>
            <w:tcBorders>
              <w:bottom w:val="single" w:color="auto" w:sz="12" w:space="0"/>
            </w:tcBorders>
            <w:vAlign w:val="top"/>
          </w:tcPr>
          <w:p w14:paraId="4F135002">
            <w:pPr>
              <w:snapToGrid w:val="0"/>
              <w:spacing w:line="360" w:lineRule="auto"/>
              <w:textAlignment w:val="baseline"/>
              <w:rPr>
                <w:rFonts w:ascii="宋体"/>
                <w:sz w:val="24"/>
                <w:szCs w:val="24"/>
              </w:rPr>
            </w:pPr>
          </w:p>
        </w:tc>
        <w:tc>
          <w:tcPr>
            <w:tcW w:w="1213" w:type="dxa"/>
            <w:tcBorders>
              <w:bottom w:val="single" w:color="auto" w:sz="12" w:space="0"/>
            </w:tcBorders>
            <w:vAlign w:val="center"/>
          </w:tcPr>
          <w:p w14:paraId="012BEDB2">
            <w:pPr>
              <w:snapToGrid w:val="0"/>
              <w:spacing w:line="360" w:lineRule="auto"/>
              <w:ind w:firstLine="480"/>
              <w:jc w:val="center"/>
              <w:textAlignment w:val="baseline"/>
              <w:rPr>
                <w:rFonts w:ascii="宋体"/>
                <w:sz w:val="24"/>
                <w:szCs w:val="24"/>
              </w:rPr>
            </w:pPr>
          </w:p>
        </w:tc>
        <w:tc>
          <w:tcPr>
            <w:tcW w:w="1047" w:type="dxa"/>
            <w:tcBorders>
              <w:bottom w:val="single" w:color="auto" w:sz="12" w:space="0"/>
            </w:tcBorders>
            <w:vAlign w:val="top"/>
          </w:tcPr>
          <w:p w14:paraId="4A3097D5">
            <w:pPr>
              <w:snapToGrid w:val="0"/>
              <w:spacing w:line="360" w:lineRule="auto"/>
              <w:ind w:firstLine="921" w:firstLineChars="384"/>
              <w:jc w:val="center"/>
              <w:textAlignment w:val="baseline"/>
              <w:rPr>
                <w:rFonts w:ascii="宋体"/>
                <w:sz w:val="24"/>
                <w:szCs w:val="24"/>
              </w:rPr>
            </w:pPr>
          </w:p>
        </w:tc>
        <w:tc>
          <w:tcPr>
            <w:tcW w:w="1421" w:type="dxa"/>
            <w:tcBorders>
              <w:bottom w:val="single" w:color="auto" w:sz="12" w:space="0"/>
            </w:tcBorders>
            <w:vAlign w:val="center"/>
          </w:tcPr>
          <w:p w14:paraId="1AF11DF8">
            <w:pPr>
              <w:snapToGrid w:val="0"/>
              <w:spacing w:line="360" w:lineRule="auto"/>
              <w:ind w:firstLine="921" w:firstLineChars="384"/>
              <w:jc w:val="center"/>
              <w:textAlignment w:val="baseline"/>
              <w:rPr>
                <w:rFonts w:ascii="宋体"/>
                <w:sz w:val="24"/>
                <w:szCs w:val="24"/>
              </w:rPr>
            </w:pPr>
          </w:p>
        </w:tc>
        <w:tc>
          <w:tcPr>
            <w:tcW w:w="1196" w:type="dxa"/>
            <w:tcBorders>
              <w:bottom w:val="single" w:color="auto" w:sz="12" w:space="0"/>
            </w:tcBorders>
            <w:vAlign w:val="center"/>
          </w:tcPr>
          <w:p w14:paraId="4B7360EC">
            <w:pPr>
              <w:snapToGrid w:val="0"/>
              <w:spacing w:line="360" w:lineRule="auto"/>
              <w:jc w:val="center"/>
              <w:textAlignment w:val="baseline"/>
              <w:rPr>
                <w:rFonts w:ascii="宋体"/>
                <w:sz w:val="24"/>
                <w:szCs w:val="24"/>
              </w:rPr>
            </w:pPr>
          </w:p>
        </w:tc>
        <w:tc>
          <w:tcPr>
            <w:tcW w:w="1870" w:type="dxa"/>
            <w:tcBorders>
              <w:bottom w:val="single" w:color="auto" w:sz="12" w:space="0"/>
            </w:tcBorders>
            <w:vAlign w:val="center"/>
          </w:tcPr>
          <w:p w14:paraId="107839B8">
            <w:pPr>
              <w:snapToGrid w:val="0"/>
              <w:spacing w:line="360" w:lineRule="auto"/>
              <w:ind w:firstLine="480"/>
              <w:jc w:val="center"/>
              <w:textAlignment w:val="baseline"/>
              <w:rPr>
                <w:rFonts w:ascii="宋体"/>
                <w:sz w:val="24"/>
                <w:szCs w:val="24"/>
              </w:rPr>
            </w:pPr>
          </w:p>
        </w:tc>
        <w:tc>
          <w:tcPr>
            <w:tcW w:w="1008" w:type="dxa"/>
            <w:tcBorders>
              <w:bottom w:val="single" w:color="auto" w:sz="12" w:space="0"/>
              <w:right w:val="single" w:color="auto" w:sz="4" w:space="0"/>
            </w:tcBorders>
            <w:vAlign w:val="center"/>
          </w:tcPr>
          <w:p w14:paraId="50D3A162">
            <w:pPr>
              <w:snapToGrid w:val="0"/>
              <w:spacing w:line="360" w:lineRule="auto"/>
              <w:ind w:firstLine="480"/>
              <w:jc w:val="center"/>
              <w:textAlignment w:val="baseline"/>
              <w:rPr>
                <w:rFonts w:ascii="宋体"/>
                <w:sz w:val="24"/>
                <w:szCs w:val="24"/>
              </w:rPr>
            </w:pPr>
          </w:p>
        </w:tc>
        <w:tc>
          <w:tcPr>
            <w:tcW w:w="1610" w:type="dxa"/>
            <w:tcBorders>
              <w:left w:val="single" w:color="auto" w:sz="4" w:space="0"/>
              <w:bottom w:val="single" w:color="auto" w:sz="12" w:space="0"/>
            </w:tcBorders>
            <w:vAlign w:val="center"/>
          </w:tcPr>
          <w:p w14:paraId="76B14E4C">
            <w:pPr>
              <w:snapToGrid w:val="0"/>
              <w:spacing w:line="360" w:lineRule="auto"/>
              <w:ind w:firstLine="480"/>
              <w:jc w:val="center"/>
              <w:textAlignment w:val="baseline"/>
              <w:rPr>
                <w:rFonts w:ascii="宋体"/>
                <w:sz w:val="24"/>
                <w:szCs w:val="24"/>
              </w:rPr>
            </w:pPr>
          </w:p>
        </w:tc>
      </w:tr>
    </w:tbl>
    <w:p w14:paraId="6AA05662">
      <w:pPr>
        <w:snapToGrid w:val="0"/>
        <w:spacing w:line="440" w:lineRule="exact"/>
        <w:ind w:firstLine="482"/>
        <w:textAlignment w:val="baseline"/>
        <w:rPr>
          <w:rFonts w:ascii="宋体"/>
          <w:sz w:val="24"/>
        </w:rPr>
      </w:pPr>
      <w:r>
        <w:rPr>
          <w:rFonts w:hint="eastAsia" w:ascii="宋体" w:hAnsi="宋体"/>
          <w:b/>
          <w:sz w:val="24"/>
          <w:szCs w:val="24"/>
        </w:rPr>
        <w:t>备注：</w:t>
      </w:r>
      <w:r>
        <w:rPr>
          <w:rFonts w:hint="eastAsia" w:ascii="宋体" w:hAnsi="宋体"/>
          <w:sz w:val="24"/>
        </w:rPr>
        <w:t>提供上述人员履历，学历、资质证书的复印件（加盖单位公章）、社保证明等根据评审内容附材料。</w:t>
      </w:r>
    </w:p>
    <w:p w14:paraId="671B65B9">
      <w:pPr>
        <w:snapToGrid w:val="0"/>
        <w:spacing w:line="440" w:lineRule="exact"/>
        <w:ind w:firstLine="235" w:firstLineChars="98"/>
        <w:jc w:val="right"/>
        <w:textAlignment w:val="baseline"/>
        <w:rPr>
          <w:rFonts w:ascii="宋体"/>
          <w:kern w:val="0"/>
          <w:sz w:val="24"/>
        </w:rPr>
      </w:pPr>
      <w:r>
        <w:rPr>
          <w:rFonts w:hint="eastAsia" w:ascii="宋体" w:hAnsi="宋体"/>
          <w:kern w:val="0"/>
          <w:sz w:val="24"/>
        </w:rPr>
        <w:t>投标人（公章）：</w:t>
      </w:r>
    </w:p>
    <w:p w14:paraId="3998CF08">
      <w:pPr>
        <w:snapToGrid w:val="0"/>
        <w:spacing w:line="440" w:lineRule="exact"/>
        <w:jc w:val="right"/>
        <w:textAlignment w:val="baseline"/>
      </w:pPr>
      <w:r>
        <w:rPr>
          <w:rFonts w:hint="eastAsia" w:ascii="宋体" w:hAnsi="宋体"/>
          <w:kern w:val="0"/>
          <w:sz w:val="24"/>
        </w:rPr>
        <w:t>日期：</w:t>
      </w:r>
      <w:r>
        <w:rPr>
          <w:rFonts w:ascii="宋体" w:hAnsi="宋体"/>
          <w:kern w:val="0"/>
          <w:sz w:val="24"/>
        </w:rPr>
        <w:t xml:space="preserve">20  </w:t>
      </w:r>
      <w:r>
        <w:rPr>
          <w:rFonts w:hint="eastAsia" w:ascii="宋体" w:hAnsi="宋体"/>
          <w:kern w:val="0"/>
          <w:sz w:val="24"/>
        </w:rPr>
        <w:t>年</w:t>
      </w:r>
      <w:r>
        <w:rPr>
          <w:rFonts w:ascii="宋体" w:hAnsi="宋体"/>
          <w:kern w:val="0"/>
          <w:sz w:val="24"/>
        </w:rPr>
        <w:t xml:space="preserve">  </w:t>
      </w:r>
      <w:r>
        <w:rPr>
          <w:rFonts w:hint="eastAsia" w:ascii="宋体" w:hAnsi="宋体"/>
          <w:kern w:val="0"/>
          <w:sz w:val="24"/>
        </w:rPr>
        <w:t>月</w:t>
      </w:r>
      <w:r>
        <w:rPr>
          <w:rFonts w:ascii="宋体" w:hAnsi="宋体"/>
          <w:kern w:val="0"/>
          <w:sz w:val="24"/>
        </w:rPr>
        <w:t xml:space="preserve">  </w:t>
      </w:r>
      <w:r>
        <w:rPr>
          <w:rFonts w:hint="eastAsia" w:ascii="宋体" w:hAnsi="宋体"/>
          <w:kern w:val="0"/>
          <w:sz w:val="24"/>
        </w:rPr>
        <w:t>日</w:t>
      </w:r>
    </w:p>
    <w:p w14:paraId="22BA182A">
      <w:pPr>
        <w:pStyle w:val="53"/>
      </w:pPr>
    </w:p>
    <w:p w14:paraId="35E553E5">
      <w:pPr>
        <w:pStyle w:val="53"/>
      </w:pPr>
    </w:p>
    <w:p w14:paraId="4733462E">
      <w:pPr>
        <w:pStyle w:val="53"/>
      </w:pPr>
    </w:p>
    <w:p w14:paraId="45694E5F">
      <w:pPr>
        <w:pStyle w:val="54"/>
        <w:tabs>
          <w:tab w:val="right" w:leader="dot" w:pos="8268"/>
        </w:tabs>
        <w:ind w:firstLine="667"/>
        <w:rPr>
          <w:rFonts w:hAnsi="宋体" w:cs="宋体"/>
          <w:b/>
          <w:spacing w:val="6"/>
          <w:kern w:val="2"/>
          <w:sz w:val="32"/>
          <w:szCs w:val="32"/>
        </w:rPr>
      </w:pPr>
    </w:p>
    <w:p w14:paraId="3FB9BBB9">
      <w:pPr>
        <w:pStyle w:val="54"/>
        <w:tabs>
          <w:tab w:val="right" w:leader="dot" w:pos="8268"/>
        </w:tabs>
        <w:ind w:firstLine="667"/>
        <w:rPr>
          <w:rFonts w:hAnsi="宋体" w:cs="宋体"/>
          <w:b/>
          <w:spacing w:val="6"/>
          <w:kern w:val="2"/>
          <w:sz w:val="32"/>
          <w:szCs w:val="32"/>
        </w:rPr>
      </w:pPr>
    </w:p>
    <w:p w14:paraId="0050A112">
      <w:pPr>
        <w:pStyle w:val="54"/>
        <w:tabs>
          <w:tab w:val="right" w:leader="dot" w:pos="8268"/>
        </w:tabs>
        <w:ind w:firstLine="667"/>
        <w:rPr>
          <w:rFonts w:hAnsi="宋体" w:cs="宋体"/>
          <w:b/>
          <w:spacing w:val="6"/>
          <w:kern w:val="2"/>
          <w:sz w:val="32"/>
          <w:szCs w:val="32"/>
        </w:rPr>
      </w:pPr>
    </w:p>
    <w:p w14:paraId="53243361">
      <w:pPr>
        <w:pStyle w:val="54"/>
        <w:tabs>
          <w:tab w:val="right" w:leader="dot" w:pos="8268"/>
        </w:tabs>
        <w:ind w:firstLine="667"/>
        <w:rPr>
          <w:rFonts w:hAnsi="宋体" w:cs="宋体"/>
          <w:b/>
          <w:spacing w:val="6"/>
          <w:kern w:val="2"/>
          <w:sz w:val="32"/>
          <w:szCs w:val="32"/>
        </w:rPr>
      </w:pPr>
    </w:p>
    <w:p w14:paraId="6BEFEAB9">
      <w:pPr>
        <w:pStyle w:val="54"/>
        <w:tabs>
          <w:tab w:val="right" w:leader="dot" w:pos="8268"/>
        </w:tabs>
        <w:ind w:firstLine="667"/>
        <w:rPr>
          <w:rFonts w:hAnsi="宋体" w:cs="宋体"/>
          <w:b/>
          <w:spacing w:val="6"/>
          <w:kern w:val="2"/>
          <w:sz w:val="32"/>
          <w:szCs w:val="32"/>
        </w:rPr>
      </w:pPr>
    </w:p>
    <w:p w14:paraId="52435BF8">
      <w:pPr>
        <w:pStyle w:val="4"/>
        <w:numPr>
          <w:ilvl w:val="2"/>
          <w:numId w:val="0"/>
        </w:numPr>
        <w:jc w:val="center"/>
        <w:rPr>
          <w:rFonts w:ascii="宋体" w:hAnsi="宋体" w:cs="宋体"/>
          <w:spacing w:val="6"/>
          <w:kern w:val="2"/>
          <w:szCs w:val="32"/>
        </w:rPr>
      </w:pPr>
      <w:r>
        <w:rPr>
          <w:rFonts w:hint="eastAsia" w:hAnsi="宋体" w:cs="宋体"/>
          <w:spacing w:val="6"/>
          <w:szCs w:val="32"/>
        </w:rPr>
        <w:t>十</w:t>
      </w:r>
      <w:r>
        <w:rPr>
          <w:rFonts w:hint="eastAsia" w:hAnsi="宋体" w:cs="宋体"/>
          <w:spacing w:val="6"/>
          <w:szCs w:val="32"/>
          <w:lang w:val="en-US" w:eastAsia="zh-CN"/>
        </w:rPr>
        <w:t>二</w:t>
      </w:r>
      <w:r>
        <w:rPr>
          <w:rFonts w:hint="eastAsia" w:ascii="宋体" w:hAnsi="宋体" w:cs="宋体"/>
          <w:spacing w:val="6"/>
          <w:szCs w:val="32"/>
        </w:rPr>
        <w:t>、</w:t>
      </w:r>
      <w:r>
        <w:rPr>
          <w:rFonts w:hint="eastAsia" w:ascii="宋体" w:hAnsi="宋体" w:cs="宋体"/>
          <w:spacing w:val="6"/>
          <w:kern w:val="2"/>
          <w:szCs w:val="32"/>
        </w:rPr>
        <w:t>关于对招标文件中有关条款的拒绝声明（如果有的话）；</w:t>
      </w:r>
    </w:p>
    <w:p w14:paraId="1085F8F1">
      <w:pPr>
        <w:pStyle w:val="15"/>
        <w:spacing w:line="360" w:lineRule="auto"/>
        <w:ind w:firstLine="640"/>
        <w:rPr>
          <w:rFonts w:ascii="仿宋_GB2312" w:eastAsia="仿宋_GB2312"/>
          <w:b/>
          <w:sz w:val="32"/>
          <w:szCs w:val="32"/>
        </w:rPr>
      </w:pPr>
    </w:p>
    <w:p w14:paraId="45698A96">
      <w:pPr>
        <w:pStyle w:val="16"/>
        <w:tabs>
          <w:tab w:val="left" w:pos="900"/>
        </w:tabs>
        <w:ind w:firstLine="344"/>
      </w:pPr>
    </w:p>
    <w:p w14:paraId="6AFB5AA9">
      <w:pPr>
        <w:pStyle w:val="16"/>
        <w:tabs>
          <w:tab w:val="left" w:pos="900"/>
        </w:tabs>
        <w:ind w:firstLine="344"/>
      </w:pPr>
    </w:p>
    <w:p w14:paraId="77B03211">
      <w:pPr>
        <w:pStyle w:val="16"/>
        <w:tabs>
          <w:tab w:val="left" w:pos="900"/>
        </w:tabs>
        <w:ind w:firstLine="344"/>
      </w:pPr>
    </w:p>
    <w:p w14:paraId="126D0FA8">
      <w:pPr>
        <w:pStyle w:val="37"/>
        <w:ind w:firstLine="210"/>
      </w:pPr>
    </w:p>
    <w:p w14:paraId="11646930">
      <w:pPr>
        <w:ind w:firstLine="420"/>
      </w:pPr>
    </w:p>
    <w:p w14:paraId="28823087">
      <w:pPr>
        <w:pStyle w:val="14"/>
      </w:pPr>
    </w:p>
    <w:p w14:paraId="6E8B596C">
      <w:pPr>
        <w:pStyle w:val="14"/>
      </w:pPr>
    </w:p>
    <w:p w14:paraId="6B79BF3F">
      <w:pPr>
        <w:pStyle w:val="14"/>
      </w:pPr>
    </w:p>
    <w:p w14:paraId="5D441677">
      <w:pPr>
        <w:pStyle w:val="14"/>
      </w:pPr>
    </w:p>
    <w:p w14:paraId="7AD3E0EE">
      <w:pPr>
        <w:pStyle w:val="14"/>
      </w:pPr>
    </w:p>
    <w:p w14:paraId="2FF65723">
      <w:pPr>
        <w:pStyle w:val="14"/>
      </w:pPr>
    </w:p>
    <w:p w14:paraId="0807522A">
      <w:pPr>
        <w:pStyle w:val="14"/>
      </w:pPr>
    </w:p>
    <w:p w14:paraId="0D81E475">
      <w:pPr>
        <w:pStyle w:val="54"/>
        <w:tabs>
          <w:tab w:val="right" w:leader="dot" w:pos="8268"/>
        </w:tabs>
        <w:ind w:firstLine="627"/>
        <w:rPr>
          <w:rFonts w:ascii="仿宋_GB2312" w:eastAsia="仿宋_GB2312"/>
          <w:b/>
          <w:sz w:val="32"/>
          <w:szCs w:val="32"/>
        </w:rPr>
      </w:pPr>
    </w:p>
    <w:p w14:paraId="3D66270A">
      <w:pPr>
        <w:pStyle w:val="4"/>
        <w:numPr>
          <w:ilvl w:val="2"/>
          <w:numId w:val="0"/>
        </w:numPr>
        <w:jc w:val="center"/>
      </w:pPr>
      <w:r>
        <w:rPr>
          <w:rFonts w:hint="eastAsia"/>
        </w:rPr>
        <w:t>十</w:t>
      </w:r>
      <w:r>
        <w:rPr>
          <w:rFonts w:hint="eastAsia"/>
          <w:lang w:val="en-US" w:eastAsia="zh-CN"/>
        </w:rPr>
        <w:t>三</w:t>
      </w:r>
      <w:r>
        <w:rPr>
          <w:rFonts w:hint="eastAsia"/>
        </w:rPr>
        <w:t>、投标人认为需要提供的与本项目有关的其他文件和说明。</w:t>
      </w:r>
    </w:p>
    <w:p w14:paraId="7704F700">
      <w:pPr>
        <w:pStyle w:val="37"/>
        <w:ind w:firstLine="210"/>
        <w:rPr>
          <w:lang w:val="zh-CN"/>
        </w:rPr>
      </w:pPr>
    </w:p>
    <w:p w14:paraId="2F492B8C">
      <w:pPr>
        <w:pStyle w:val="37"/>
        <w:ind w:firstLine="210"/>
        <w:rPr>
          <w:lang w:val="zh-CN"/>
        </w:rPr>
      </w:pPr>
    </w:p>
    <w:p w14:paraId="7FEF68E4">
      <w:pPr>
        <w:ind w:firstLine="420"/>
        <w:rPr>
          <w:lang w:val="zh-CN"/>
        </w:rPr>
      </w:pPr>
    </w:p>
    <w:p w14:paraId="26E434F9">
      <w:pPr>
        <w:pStyle w:val="53"/>
      </w:pPr>
    </w:p>
    <w:p w14:paraId="55602E47">
      <w:pPr>
        <w:pStyle w:val="53"/>
      </w:pPr>
    </w:p>
    <w:p w14:paraId="03F644EA">
      <w:pPr>
        <w:pStyle w:val="53"/>
      </w:pPr>
    </w:p>
    <w:p w14:paraId="7DB5B43B">
      <w:pPr>
        <w:pStyle w:val="53"/>
      </w:pPr>
    </w:p>
    <w:p w14:paraId="36391146">
      <w:pPr>
        <w:pStyle w:val="53"/>
      </w:pPr>
    </w:p>
    <w:p w14:paraId="5B4CC7DC">
      <w:pPr>
        <w:pStyle w:val="53"/>
      </w:pPr>
    </w:p>
    <w:p w14:paraId="2B917900">
      <w:pPr>
        <w:pStyle w:val="53"/>
      </w:pPr>
    </w:p>
    <w:p w14:paraId="62095362">
      <w:pPr>
        <w:pStyle w:val="53"/>
      </w:pPr>
    </w:p>
    <w:p w14:paraId="288259F9">
      <w:pPr>
        <w:pStyle w:val="53"/>
      </w:pPr>
    </w:p>
    <w:p w14:paraId="1213DCBE">
      <w:pPr>
        <w:pStyle w:val="53"/>
      </w:pPr>
    </w:p>
    <w:p w14:paraId="66F7DB47">
      <w:pPr>
        <w:pStyle w:val="53"/>
      </w:pPr>
    </w:p>
    <w:p w14:paraId="31CA9056">
      <w:pPr>
        <w:pStyle w:val="53"/>
      </w:pPr>
    </w:p>
    <w:p w14:paraId="0E86B52D">
      <w:pPr>
        <w:pStyle w:val="53"/>
      </w:pPr>
    </w:p>
    <w:p w14:paraId="42E24FFA">
      <w:pPr>
        <w:pStyle w:val="53"/>
      </w:pPr>
    </w:p>
    <w:p w14:paraId="58361853">
      <w:pPr>
        <w:pStyle w:val="53"/>
      </w:pPr>
    </w:p>
    <w:p w14:paraId="4522E698">
      <w:pPr>
        <w:pStyle w:val="53"/>
      </w:pPr>
    </w:p>
    <w:p w14:paraId="6A7917D6">
      <w:pPr>
        <w:pStyle w:val="53"/>
      </w:pPr>
    </w:p>
    <w:p w14:paraId="1CBB73AC">
      <w:pPr>
        <w:pStyle w:val="4"/>
        <w:numPr>
          <w:ilvl w:val="2"/>
          <w:numId w:val="0"/>
        </w:numPr>
        <w:jc w:val="center"/>
      </w:pPr>
      <w:r>
        <w:rPr>
          <w:rFonts w:hint="eastAsia"/>
        </w:rPr>
        <w:t>十</w:t>
      </w:r>
      <w:r>
        <w:rPr>
          <w:rFonts w:hint="eastAsia"/>
          <w:lang w:val="en-US" w:eastAsia="zh-CN"/>
        </w:rPr>
        <w:t>四</w:t>
      </w:r>
      <w:r>
        <w:rPr>
          <w:rFonts w:hint="eastAsia"/>
        </w:rPr>
        <w:t>、投标文件外层包装封面（格式供参考）</w:t>
      </w:r>
    </w:p>
    <w:p w14:paraId="2082CFEF">
      <w:pPr>
        <w:spacing w:line="360" w:lineRule="auto"/>
        <w:ind w:firstLine="602"/>
        <w:rPr>
          <w:rFonts w:ascii="宋体" w:hAnsi="宋体"/>
          <w:b/>
          <w:sz w:val="30"/>
          <w:szCs w:val="30"/>
        </w:rPr>
      </w:pPr>
    </w:p>
    <w:p w14:paraId="6A195D47">
      <w:pPr>
        <w:numPr>
          <w:ilvl w:val="0"/>
          <w:numId w:val="11"/>
        </w:numPr>
        <w:spacing w:line="360" w:lineRule="auto"/>
        <w:ind w:firstLine="602"/>
        <w:rPr>
          <w:rFonts w:ascii="宋体" w:hAnsi="宋体"/>
          <w:b/>
          <w:sz w:val="30"/>
          <w:szCs w:val="30"/>
        </w:rPr>
      </w:pPr>
      <w:r>
        <w:rPr>
          <w:rFonts w:hint="eastAsia" w:ascii="宋体" w:hAnsi="宋体"/>
          <w:b/>
          <w:sz w:val="30"/>
          <w:szCs w:val="30"/>
        </w:rPr>
        <w:t>报价文件外层包装封面</w:t>
      </w:r>
    </w:p>
    <w:p w14:paraId="28DC78EE">
      <w:pPr>
        <w:pStyle w:val="53"/>
      </w:pPr>
    </w:p>
    <w:p w14:paraId="7F41B539">
      <w:pPr>
        <w:pStyle w:val="53"/>
      </w:pPr>
    </w:p>
    <w:p w14:paraId="27E01F63">
      <w:pPr>
        <w:pStyle w:val="53"/>
      </w:pPr>
    </w:p>
    <w:p w14:paraId="02307EEA">
      <w:pPr>
        <w:spacing w:line="360" w:lineRule="auto"/>
        <w:ind w:firstLine="602"/>
        <w:jc w:val="center"/>
        <w:rPr>
          <w:rFonts w:ascii="宋体" w:hAnsi="宋体"/>
          <w:b/>
          <w:sz w:val="30"/>
          <w:szCs w:val="30"/>
        </w:rPr>
      </w:pPr>
      <w:r>
        <w:rPr>
          <w:rFonts w:hint="eastAsia" w:ascii="宋体" w:hAnsi="宋体"/>
          <w:b/>
          <w:sz w:val="30"/>
          <w:szCs w:val="30"/>
        </w:rPr>
        <w:t>报价文件</w:t>
      </w:r>
    </w:p>
    <w:p w14:paraId="0624BA52">
      <w:pPr>
        <w:spacing w:line="360" w:lineRule="auto"/>
        <w:ind w:firstLine="602"/>
        <w:jc w:val="center"/>
        <w:rPr>
          <w:rFonts w:ascii="宋体" w:hAnsi="宋体"/>
          <w:b/>
          <w:sz w:val="30"/>
          <w:szCs w:val="30"/>
        </w:rPr>
      </w:pPr>
      <w:r>
        <w:rPr>
          <w:rFonts w:hint="eastAsia" w:ascii="宋体" w:hAnsi="宋体"/>
          <w:b/>
          <w:sz w:val="30"/>
          <w:szCs w:val="30"/>
        </w:rPr>
        <w:t>(唱标时启封)</w:t>
      </w:r>
    </w:p>
    <w:p w14:paraId="7631251D">
      <w:pPr>
        <w:spacing w:line="360" w:lineRule="auto"/>
        <w:ind w:firstLine="602"/>
        <w:rPr>
          <w:rFonts w:ascii="宋体" w:hAnsi="宋体"/>
          <w:b/>
          <w:sz w:val="30"/>
          <w:szCs w:val="30"/>
        </w:rPr>
      </w:pPr>
      <w:r>
        <w:rPr>
          <w:rFonts w:hint="eastAsia" w:ascii="宋体" w:hAnsi="宋体"/>
          <w:b/>
          <w:sz w:val="30"/>
          <w:szCs w:val="30"/>
        </w:rPr>
        <w:t>项目名称：</w:t>
      </w:r>
      <w:r>
        <w:rPr>
          <w:rFonts w:hint="eastAsia" w:ascii="宋体" w:hAnsi="宋体"/>
          <w:b/>
          <w:sz w:val="30"/>
          <w:szCs w:val="30"/>
          <w:u w:val="single"/>
        </w:rPr>
        <w:t xml:space="preserve">                                    </w:t>
      </w:r>
    </w:p>
    <w:p w14:paraId="19BFB7DF">
      <w:pPr>
        <w:spacing w:line="360" w:lineRule="auto"/>
        <w:ind w:firstLine="602"/>
        <w:rPr>
          <w:rFonts w:ascii="宋体" w:hAnsi="宋体"/>
          <w:b/>
          <w:sz w:val="30"/>
          <w:szCs w:val="30"/>
        </w:rPr>
      </w:pPr>
      <w:r>
        <w:rPr>
          <w:rFonts w:hint="eastAsia" w:ascii="宋体" w:hAnsi="宋体"/>
          <w:b/>
          <w:sz w:val="30"/>
          <w:szCs w:val="30"/>
        </w:rPr>
        <w:t>项目编号：</w:t>
      </w:r>
      <w:r>
        <w:rPr>
          <w:rFonts w:hint="eastAsia" w:ascii="宋体" w:hAnsi="宋体"/>
          <w:b/>
          <w:sz w:val="30"/>
          <w:szCs w:val="30"/>
          <w:u w:val="single"/>
        </w:rPr>
        <w:t xml:space="preserve">                                    </w:t>
      </w:r>
    </w:p>
    <w:p w14:paraId="741DA5C0">
      <w:pPr>
        <w:spacing w:line="360" w:lineRule="auto"/>
        <w:ind w:firstLine="602"/>
        <w:rPr>
          <w:rFonts w:ascii="宋体" w:hAnsi="宋体"/>
          <w:b/>
          <w:sz w:val="30"/>
          <w:szCs w:val="30"/>
        </w:rPr>
      </w:pPr>
      <w:r>
        <w:rPr>
          <w:rFonts w:hint="eastAsia" w:ascii="宋体" w:hAnsi="宋体"/>
          <w:b/>
          <w:sz w:val="30"/>
          <w:szCs w:val="30"/>
        </w:rPr>
        <w:t>投标</w:t>
      </w:r>
      <w:r>
        <w:rPr>
          <w:rFonts w:hint="eastAsia" w:ascii="宋体" w:hAnsi="宋体"/>
          <w:b/>
          <w:sz w:val="30"/>
          <w:szCs w:val="30"/>
          <w:lang w:val="zh-CN"/>
        </w:rPr>
        <w:t>供应商</w:t>
      </w:r>
      <w:r>
        <w:rPr>
          <w:rFonts w:hint="eastAsia" w:ascii="宋体" w:hAnsi="宋体"/>
          <w:b/>
          <w:sz w:val="30"/>
          <w:szCs w:val="30"/>
        </w:rPr>
        <w:t>（盖章）：</w:t>
      </w:r>
      <w:r>
        <w:rPr>
          <w:rFonts w:hint="eastAsia" w:ascii="宋体" w:hAnsi="宋体"/>
          <w:b/>
          <w:sz w:val="30"/>
          <w:szCs w:val="30"/>
          <w:u w:val="single"/>
        </w:rPr>
        <w:t xml:space="preserve">                           </w:t>
      </w:r>
      <w:r>
        <w:rPr>
          <w:rFonts w:hint="eastAsia" w:ascii="宋体" w:hAnsi="宋体"/>
          <w:b/>
          <w:sz w:val="30"/>
          <w:szCs w:val="30"/>
        </w:rPr>
        <w:t xml:space="preserve">  </w:t>
      </w:r>
    </w:p>
    <w:p w14:paraId="3613203B">
      <w:pPr>
        <w:spacing w:line="360" w:lineRule="auto"/>
        <w:ind w:firstLine="602"/>
        <w:rPr>
          <w:rFonts w:ascii="宋体" w:hAnsi="宋体"/>
          <w:b/>
          <w:sz w:val="30"/>
          <w:szCs w:val="30"/>
        </w:rPr>
      </w:pPr>
    </w:p>
    <w:p w14:paraId="6DEE32A6">
      <w:pPr>
        <w:spacing w:line="360" w:lineRule="auto"/>
        <w:ind w:firstLine="602"/>
        <w:rPr>
          <w:rFonts w:ascii="宋体" w:hAnsi="宋体"/>
          <w:b/>
          <w:sz w:val="30"/>
          <w:szCs w:val="30"/>
        </w:rPr>
      </w:pPr>
      <w:r>
        <w:rPr>
          <w:rFonts w:hint="eastAsia" w:ascii="宋体" w:hAnsi="宋体"/>
          <w:b/>
          <w:sz w:val="30"/>
          <w:szCs w:val="30"/>
        </w:rPr>
        <w:t>在    年    月     日     时     分之前不得启封</w:t>
      </w:r>
    </w:p>
    <w:p w14:paraId="7508FEF4">
      <w:pPr>
        <w:spacing w:line="360" w:lineRule="auto"/>
        <w:ind w:firstLine="602"/>
        <w:rPr>
          <w:rFonts w:ascii="宋体" w:hAnsi="宋体"/>
          <w:b/>
          <w:sz w:val="30"/>
          <w:szCs w:val="30"/>
        </w:rPr>
      </w:pPr>
    </w:p>
    <w:p w14:paraId="640E51F0">
      <w:pPr>
        <w:spacing w:line="360" w:lineRule="auto"/>
        <w:ind w:firstLine="602"/>
        <w:rPr>
          <w:rFonts w:ascii="宋体" w:hAnsi="宋体"/>
          <w:b/>
          <w:sz w:val="30"/>
          <w:szCs w:val="30"/>
        </w:rPr>
      </w:pPr>
    </w:p>
    <w:p w14:paraId="3801B136">
      <w:pPr>
        <w:spacing w:line="360" w:lineRule="auto"/>
        <w:ind w:firstLine="602"/>
        <w:rPr>
          <w:rFonts w:ascii="宋体" w:hAnsi="宋体"/>
          <w:b/>
          <w:sz w:val="30"/>
          <w:szCs w:val="30"/>
        </w:rPr>
      </w:pPr>
      <w:r>
        <w:rPr>
          <w:rFonts w:hint="eastAsia" w:ascii="宋体" w:hAnsi="宋体"/>
          <w:b/>
          <w:sz w:val="30"/>
          <w:szCs w:val="30"/>
        </w:rPr>
        <w:t>2、商务/技术文件外层包装封面</w:t>
      </w:r>
    </w:p>
    <w:p w14:paraId="0EE26B23">
      <w:pPr>
        <w:pStyle w:val="53"/>
      </w:pPr>
    </w:p>
    <w:p w14:paraId="174519A4">
      <w:pPr>
        <w:pStyle w:val="53"/>
      </w:pPr>
    </w:p>
    <w:p w14:paraId="2B1E38E9">
      <w:pPr>
        <w:pStyle w:val="53"/>
      </w:pPr>
    </w:p>
    <w:p w14:paraId="770485C1">
      <w:pPr>
        <w:pStyle w:val="53"/>
      </w:pPr>
    </w:p>
    <w:p w14:paraId="66B54B85">
      <w:pPr>
        <w:spacing w:line="360" w:lineRule="auto"/>
        <w:ind w:firstLine="602"/>
        <w:jc w:val="center"/>
        <w:rPr>
          <w:rFonts w:ascii="宋体" w:hAnsi="宋体"/>
          <w:b/>
          <w:sz w:val="30"/>
          <w:szCs w:val="30"/>
        </w:rPr>
      </w:pPr>
      <w:r>
        <w:rPr>
          <w:rFonts w:hint="eastAsia" w:ascii="宋体" w:hAnsi="宋体"/>
          <w:b/>
          <w:sz w:val="30"/>
          <w:szCs w:val="30"/>
        </w:rPr>
        <w:t>商务/技术文件</w:t>
      </w:r>
    </w:p>
    <w:p w14:paraId="2C45B269">
      <w:pPr>
        <w:spacing w:line="360" w:lineRule="auto"/>
        <w:ind w:firstLine="602"/>
        <w:jc w:val="center"/>
        <w:rPr>
          <w:rFonts w:ascii="宋体" w:hAnsi="宋体"/>
          <w:b/>
          <w:sz w:val="30"/>
          <w:szCs w:val="30"/>
        </w:rPr>
      </w:pPr>
      <w:r>
        <w:rPr>
          <w:rFonts w:hint="eastAsia" w:ascii="宋体" w:hAnsi="宋体"/>
          <w:b/>
          <w:sz w:val="30"/>
          <w:szCs w:val="30"/>
        </w:rPr>
        <w:t>(开标时启封)</w:t>
      </w:r>
    </w:p>
    <w:p w14:paraId="45D8D81D">
      <w:pPr>
        <w:spacing w:line="360" w:lineRule="auto"/>
        <w:ind w:firstLine="602"/>
        <w:rPr>
          <w:rFonts w:ascii="宋体" w:hAnsi="宋体"/>
          <w:b/>
          <w:sz w:val="30"/>
          <w:szCs w:val="30"/>
        </w:rPr>
      </w:pPr>
      <w:r>
        <w:rPr>
          <w:rFonts w:hint="eastAsia" w:ascii="宋体" w:hAnsi="宋体"/>
          <w:b/>
          <w:sz w:val="30"/>
          <w:szCs w:val="30"/>
        </w:rPr>
        <w:t>项目名称：</w:t>
      </w:r>
      <w:r>
        <w:rPr>
          <w:rFonts w:hint="eastAsia" w:ascii="宋体" w:hAnsi="宋体"/>
          <w:b/>
          <w:sz w:val="30"/>
          <w:szCs w:val="30"/>
          <w:u w:val="single"/>
        </w:rPr>
        <w:t xml:space="preserve">                                    </w:t>
      </w:r>
    </w:p>
    <w:p w14:paraId="7FAD2369">
      <w:pPr>
        <w:spacing w:line="360" w:lineRule="auto"/>
        <w:ind w:firstLine="602"/>
        <w:rPr>
          <w:rFonts w:ascii="宋体" w:hAnsi="宋体"/>
          <w:b/>
          <w:sz w:val="30"/>
          <w:szCs w:val="30"/>
        </w:rPr>
      </w:pPr>
      <w:r>
        <w:rPr>
          <w:rFonts w:hint="eastAsia" w:ascii="宋体" w:hAnsi="宋体"/>
          <w:b/>
          <w:sz w:val="30"/>
          <w:szCs w:val="30"/>
        </w:rPr>
        <w:t>项目编号：</w:t>
      </w:r>
      <w:r>
        <w:rPr>
          <w:rFonts w:hint="eastAsia" w:ascii="宋体" w:hAnsi="宋体"/>
          <w:b/>
          <w:sz w:val="30"/>
          <w:szCs w:val="30"/>
          <w:u w:val="single"/>
        </w:rPr>
        <w:t xml:space="preserve">                                    </w:t>
      </w:r>
    </w:p>
    <w:p w14:paraId="415DBA04">
      <w:pPr>
        <w:spacing w:line="360" w:lineRule="auto"/>
        <w:ind w:firstLine="602"/>
        <w:rPr>
          <w:rFonts w:ascii="宋体" w:hAnsi="宋体"/>
          <w:b/>
          <w:sz w:val="30"/>
          <w:szCs w:val="30"/>
        </w:rPr>
      </w:pPr>
      <w:r>
        <w:rPr>
          <w:rFonts w:hint="eastAsia" w:ascii="宋体" w:hAnsi="宋体"/>
          <w:b/>
          <w:sz w:val="30"/>
          <w:szCs w:val="30"/>
        </w:rPr>
        <w:t>投标</w:t>
      </w:r>
      <w:r>
        <w:rPr>
          <w:rFonts w:hint="eastAsia" w:ascii="宋体" w:hAnsi="宋体"/>
          <w:b/>
          <w:sz w:val="30"/>
          <w:szCs w:val="30"/>
          <w:lang w:val="zh-CN"/>
        </w:rPr>
        <w:t>供应商</w:t>
      </w:r>
      <w:r>
        <w:rPr>
          <w:rFonts w:hint="eastAsia" w:ascii="宋体" w:hAnsi="宋体"/>
          <w:b/>
          <w:sz w:val="30"/>
          <w:szCs w:val="30"/>
        </w:rPr>
        <w:t>（盖章）：</w:t>
      </w:r>
      <w:r>
        <w:rPr>
          <w:rFonts w:hint="eastAsia" w:ascii="宋体" w:hAnsi="宋体"/>
          <w:b/>
          <w:sz w:val="30"/>
          <w:szCs w:val="30"/>
          <w:u w:val="single"/>
        </w:rPr>
        <w:t xml:space="preserve">                           </w:t>
      </w:r>
      <w:r>
        <w:rPr>
          <w:rFonts w:hint="eastAsia" w:ascii="宋体" w:hAnsi="宋体"/>
          <w:b/>
          <w:sz w:val="30"/>
          <w:szCs w:val="30"/>
        </w:rPr>
        <w:t xml:space="preserve">  </w:t>
      </w:r>
    </w:p>
    <w:p w14:paraId="5DEC430A">
      <w:pPr>
        <w:spacing w:line="360" w:lineRule="auto"/>
        <w:ind w:firstLine="602"/>
        <w:rPr>
          <w:rFonts w:ascii="宋体" w:hAnsi="宋体"/>
          <w:b/>
          <w:sz w:val="30"/>
          <w:szCs w:val="30"/>
        </w:rPr>
      </w:pPr>
      <w:r>
        <w:rPr>
          <w:rFonts w:hint="eastAsia" w:ascii="宋体" w:hAnsi="宋体"/>
          <w:b/>
          <w:sz w:val="30"/>
          <w:szCs w:val="30"/>
        </w:rPr>
        <w:t xml:space="preserve">     </w:t>
      </w:r>
    </w:p>
    <w:p w14:paraId="424F87B0">
      <w:pPr>
        <w:spacing w:line="360" w:lineRule="auto"/>
        <w:ind w:firstLine="602"/>
      </w:pPr>
      <w:r>
        <w:rPr>
          <w:rFonts w:hint="eastAsia" w:ascii="宋体" w:hAnsi="宋体"/>
          <w:b/>
          <w:sz w:val="30"/>
          <w:szCs w:val="30"/>
        </w:rPr>
        <w:t>在    年    月     日     时     分之前不得启封</w:t>
      </w:r>
    </w:p>
    <w:bookmarkEnd w:id="46"/>
    <w:bookmarkEnd w:id="47"/>
    <w:bookmarkEnd w:id="53"/>
    <w:p w14:paraId="2B7F20E5">
      <w:pPr>
        <w:spacing w:line="360" w:lineRule="auto"/>
        <w:ind w:firstLine="602"/>
      </w:pPr>
    </w:p>
    <w:sectPr>
      <w:headerReference r:id="rId9" w:type="default"/>
      <w:footerReference r:id="rId10" w:type="default"/>
      <w:pgSz w:w="11906" w:h="16838"/>
      <w:pgMar w:top="1134" w:right="1134" w:bottom="1134" w:left="1134" w:header="851" w:footer="850"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
    <w:altName w:val="Microsoft YaHei UI"/>
    <w:panose1 w:val="020B0604020202020204"/>
    <w:charset w:val="00"/>
    <w:family w:val="auto"/>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19F" w:csb1="00000000"/>
  </w:font>
  <w:font w:name="Arial Unicode MS">
    <w:panose1 w:val="020B0604020202020204"/>
    <w:charset w:val="80"/>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98714">
    <w:pPr>
      <w:pStyle w:val="24"/>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008C8643">
                <w:pPr>
                  <w:pStyle w:val="24"/>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06B76">
    <w:pPr>
      <w:pStyle w:val="24"/>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138C950B">
                <w:pPr>
                  <w:pStyle w:val="24"/>
                </w:pPr>
                <w:r>
                  <w:fldChar w:fldCharType="begin"/>
                </w:r>
                <w:r>
                  <w:instrText xml:space="preserve"> PAGE  \* MERGEFORMAT </w:instrText>
                </w:r>
                <w:r>
                  <w:fldChar w:fldCharType="separate"/>
                </w:r>
                <w:r>
                  <w:t>1</w:t>
                </w:r>
                <w:r>
                  <w:fldChar w:fldCharType="end"/>
                </w:r>
              </w:p>
            </w:txbxContent>
          </v:textbox>
        </v:shape>
      </w:pict>
    </w:r>
    <w:r>
      <w:rPr>
        <w:rFonts w:ascii="Times New Roman" w:hAnsi="Times New Roman" w:eastAsia="宋体" w:cs="Times New Roman"/>
        <w:kern w:val="2"/>
        <w:sz w:val="18"/>
        <w:szCs w:val="18"/>
        <w:lang w:val="en-US" w:eastAsia="zh-CN" w:bidi="ar-SA"/>
      </w:rPr>
      <w:pict>
        <v:rect id="文本框 6" o:spid="_x0000_s4097" o:spt="1" style="position:absolute;left:0pt;margin-top:0pt;height:22.4pt;width:10.55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F9B65B4">
                <w:pPr>
                  <w:pStyle w:val="24"/>
                </w:pPr>
              </w:p>
              <w:p w14:paraId="22DED5B1"/>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7BCB8">
    <w:pPr>
      <w:pStyle w:val="24"/>
    </w:pPr>
    <w:r>
      <w:rPr>
        <w:rFonts w:ascii="Times New Roman" w:hAnsi="Times New Roman" w:eastAsia="宋体" w:cs="Times New Roman"/>
        <w:kern w:val="2"/>
        <w:sz w:val="18"/>
        <w:szCs w:val="18"/>
        <w:lang w:val="en-US" w:eastAsia="zh-CN" w:bidi="ar-SA"/>
      </w:rPr>
      <w:pict>
        <v:rect id="文本框 34" o:spid="_x0000_s4098" o:spt="1" style="position:absolute;left:0pt;margin-top:0pt;height:11.65pt;width:76.55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30ED6360">
                <w:pPr>
                  <w:pStyle w:val="24"/>
                </w:pPr>
                <w:r>
                  <w:fldChar w:fldCharType="begin"/>
                </w:r>
                <w:r>
                  <w:instrText xml:space="preserve"> PAGE  \* MERGEFORMAT </w:instrText>
                </w:r>
                <w:r>
                  <w:fldChar w:fldCharType="separate"/>
                </w:r>
                <w:r>
                  <w:t>20</w:t>
                </w:r>
                <w: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B3BBA">
    <w:pPr>
      <w:pStyle w:val="24"/>
      <w:jc w:val="center"/>
    </w:pPr>
    <w:r>
      <w:rPr>
        <w:rFonts w:ascii="Times New Roman" w:hAnsi="Times New Roman" w:eastAsia="宋体" w:cs="Times New Roman"/>
        <w:kern w:val="2"/>
        <w:sz w:val="18"/>
        <w:szCs w:val="18"/>
        <w:lang w:val="en-US" w:eastAsia="zh-CN" w:bidi="ar-SA"/>
      </w:rPr>
      <w:pict>
        <v:rect id="文本框 48" o:spid="_x0000_s4099" o:spt="1" style="position:absolute;left:0pt;margin-top:0pt;height:10.35pt;width:9.05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7846B876">
                <w:pPr>
                  <w:snapToGrid w:val="0"/>
                  <w:rPr>
                    <w:sz w:val="18"/>
                  </w:rPr>
                </w:pPr>
                <w:r>
                  <w:rPr>
                    <w:sz w:val="18"/>
                  </w:rPr>
                  <w:fldChar w:fldCharType="begin"/>
                </w:r>
                <w:r>
                  <w:rPr>
                    <w:sz w:val="18"/>
                  </w:rPr>
                  <w:instrText xml:space="preserve"> PAGE  \* MERGEFORMAT </w:instrText>
                </w:r>
                <w:r>
                  <w:rPr>
                    <w:sz w:val="18"/>
                  </w:rPr>
                  <w:fldChar w:fldCharType="separate"/>
                </w:r>
                <w:r>
                  <w:rPr>
                    <w:sz w:val="18"/>
                  </w:rPr>
                  <w:t>31</w:t>
                </w:r>
                <w:r>
                  <w:rPr>
                    <w:sz w:val="18"/>
                  </w:rPr>
                  <w:fldChar w:fldCharType="end"/>
                </w:r>
              </w:p>
            </w:txbxContent>
          </v:textbox>
        </v:rect>
      </w:pict>
    </w:r>
  </w:p>
  <w:p w14:paraId="3B227705">
    <w:pPr>
      <w:pStyle w:val="2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2CD2C">
    <w:pPr>
      <w:pStyle w:val="24"/>
      <w:ind w:firstLine="360"/>
      <w:jc w:val="center"/>
    </w:pPr>
    <w:r>
      <w:rPr>
        <w:rFonts w:ascii="Times New Roman" w:hAnsi="Times New Roman" w:eastAsia="宋体" w:cs="Times New Roman"/>
        <w:kern w:val="2"/>
        <w:sz w:val="18"/>
        <w:szCs w:val="18"/>
        <w:lang w:val="en-US" w:eastAsia="zh-CN" w:bidi="ar-SA"/>
      </w:rPr>
      <w:pict>
        <v:rect id="文本框 50" o:spid="_x0000_s4100" o:spt="1" style="position:absolute;left:0pt;margin-top:0pt;height:10.35pt;width:9.05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5DF7E987">
                <w:pPr>
                  <w:snapToGrid w:val="0"/>
                  <w:rPr>
                    <w:sz w:val="18"/>
                  </w:rPr>
                </w:pPr>
                <w:r>
                  <w:rPr>
                    <w:sz w:val="18"/>
                  </w:rPr>
                  <w:fldChar w:fldCharType="begin"/>
                </w:r>
                <w:r>
                  <w:rPr>
                    <w:sz w:val="18"/>
                  </w:rPr>
                  <w:instrText xml:space="preserve"> PAGE  \* MERGEFORMAT </w:instrText>
                </w:r>
                <w:r>
                  <w:rPr>
                    <w:sz w:val="18"/>
                  </w:rPr>
                  <w:fldChar w:fldCharType="separate"/>
                </w:r>
                <w:r>
                  <w:rPr>
                    <w:sz w:val="18"/>
                  </w:rPr>
                  <w:t>36</w:t>
                </w:r>
                <w:r>
                  <w:rPr>
                    <w:sz w:val="18"/>
                  </w:rPr>
                  <w:fldChar w:fldCharType="end"/>
                </w:r>
              </w:p>
            </w:txbxContent>
          </v:textbox>
        </v:rect>
      </w:pict>
    </w:r>
    <w:r>
      <w:rPr>
        <w:rFonts w:ascii="Times New Roman" w:hAnsi="Times New Roman" w:eastAsia="宋体" w:cs="Times New Roman"/>
        <w:kern w:val="2"/>
        <w:sz w:val="18"/>
        <w:szCs w:val="18"/>
        <w:lang w:val="en-US" w:eastAsia="zh-CN" w:bidi="ar-SA"/>
      </w:rPr>
      <w:pict>
        <v:rect id="文本框 1028" o:spid="_x0000_s4101" o:spt="1" style="position:absolute;left:0pt;margin-top:0pt;height:10.35pt;width:9.05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50718D3">
                <w:pPr>
                  <w:pStyle w:val="24"/>
                  <w:jc w:val="both"/>
                </w:pP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18A8A">
    <w:pPr>
      <w:pStyle w:val="26"/>
      <w:pBdr>
        <w:bottom w:val="none" w:color="auto" w:sz="0" w:space="0"/>
      </w:pBdr>
      <w:jc w:val="both"/>
      <w:rPr>
        <w:rFonts w:ascii="宋体" w:hAnsi="宋体" w:cs="宋体"/>
        <w:color w:val="000000"/>
        <w:u w:val="single"/>
      </w:rPr>
    </w:pPr>
    <w:r>
      <w:rPr>
        <w:rFonts w:hint="eastAsia" w:ascii="楷体_GB2312" w:eastAsia="楷体_GB2312"/>
        <w:color w:val="000000"/>
      </w:rPr>
      <w:t xml:space="preserve">                                                              </w:t>
    </w:r>
    <w:r>
      <w:rPr>
        <w:rFonts w:hint="eastAsia" w:ascii="宋体" w:hAnsi="宋体" w:cs="宋体"/>
        <w:color w:val="000000"/>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F544F">
    <w:pPr>
      <w:pStyle w:val="2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92648">
    <w:pPr>
      <w:pStyle w:val="26"/>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7B2CC"/>
    <w:multiLevelType w:val="singleLevel"/>
    <w:tmpl w:val="87A7B2CC"/>
    <w:lvl w:ilvl="0" w:tentative="0">
      <w:start w:val="2"/>
      <w:numFmt w:val="decimal"/>
      <w:suff w:val="nothing"/>
      <w:lvlText w:val="（%1）"/>
      <w:lvlJc w:val="left"/>
    </w:lvl>
  </w:abstractNum>
  <w:abstractNum w:abstractNumId="1">
    <w:nsid w:val="8E6F52D8"/>
    <w:multiLevelType w:val="singleLevel"/>
    <w:tmpl w:val="8E6F52D8"/>
    <w:lvl w:ilvl="0" w:tentative="0">
      <w:start w:val="3"/>
      <w:numFmt w:val="decimal"/>
      <w:suff w:val="nothing"/>
      <w:lvlText w:val="（%1）"/>
      <w:lvlJc w:val="left"/>
    </w:lvl>
  </w:abstractNum>
  <w:abstractNum w:abstractNumId="2">
    <w:nsid w:val="B0C07297"/>
    <w:multiLevelType w:val="singleLevel"/>
    <w:tmpl w:val="B0C07297"/>
    <w:lvl w:ilvl="0" w:tentative="0">
      <w:start w:val="1"/>
      <w:numFmt w:val="chineseCounting"/>
      <w:suff w:val="nothing"/>
      <w:lvlText w:val="%1、"/>
      <w:lvlJc w:val="left"/>
      <w:rPr>
        <w:rFonts w:hint="eastAsia"/>
      </w:rPr>
    </w:lvl>
  </w:abstractNum>
  <w:abstractNum w:abstractNumId="3">
    <w:nsid w:val="0000000D"/>
    <w:multiLevelType w:val="multilevel"/>
    <w:tmpl w:val="0000000D"/>
    <w:lvl w:ilvl="0" w:tentative="0">
      <w:start w:val="1"/>
      <w:numFmt w:val="decimal"/>
      <w:lvlText w:val="（%1）"/>
      <w:lvlJc w:val="left"/>
      <w:pPr>
        <w:tabs>
          <w:tab w:val="left" w:pos="1200"/>
        </w:tabs>
        <w:ind w:left="-60" w:hanging="720"/>
      </w:pPr>
      <w:rPr>
        <w:rFonts w:hint="default" w:cs="Times New Roman"/>
      </w:rPr>
    </w:lvl>
    <w:lvl w:ilvl="1" w:tentative="0">
      <w:start w:val="1"/>
      <w:numFmt w:val="lowerLetter"/>
      <w:lvlText w:val="%2)"/>
      <w:lvlJc w:val="left"/>
      <w:pPr>
        <w:tabs>
          <w:tab w:val="left" w:pos="1320"/>
        </w:tabs>
        <w:ind w:left="1050" w:hanging="420"/>
      </w:pPr>
      <w:rPr>
        <w:rFonts w:cs="Times New Roman"/>
      </w:rPr>
    </w:lvl>
    <w:lvl w:ilvl="2" w:tentative="0">
      <w:start w:val="1"/>
      <w:numFmt w:val="lowerRoman"/>
      <w:lvlText w:val="%3."/>
      <w:lvlJc w:val="right"/>
      <w:pPr>
        <w:tabs>
          <w:tab w:val="left" w:pos="1740"/>
        </w:tabs>
        <w:ind w:left="480" w:hanging="420"/>
      </w:pPr>
      <w:rPr>
        <w:rFonts w:cs="Times New Roman"/>
      </w:rPr>
    </w:lvl>
    <w:lvl w:ilvl="3" w:tentative="0">
      <w:start w:val="1"/>
      <w:numFmt w:val="decimal"/>
      <w:lvlText w:val="%4."/>
      <w:lvlJc w:val="left"/>
      <w:pPr>
        <w:tabs>
          <w:tab w:val="left" w:pos="2160"/>
        </w:tabs>
        <w:ind w:left="900" w:hanging="420"/>
      </w:pPr>
      <w:rPr>
        <w:rFonts w:cs="Times New Roman"/>
      </w:rPr>
    </w:lvl>
    <w:lvl w:ilvl="4" w:tentative="0">
      <w:start w:val="1"/>
      <w:numFmt w:val="lowerLetter"/>
      <w:lvlText w:val="%5)"/>
      <w:lvlJc w:val="left"/>
      <w:pPr>
        <w:tabs>
          <w:tab w:val="left" w:pos="2580"/>
        </w:tabs>
        <w:ind w:left="1320" w:hanging="420"/>
      </w:pPr>
      <w:rPr>
        <w:rFonts w:cs="Times New Roman"/>
      </w:rPr>
    </w:lvl>
    <w:lvl w:ilvl="5" w:tentative="0">
      <w:start w:val="1"/>
      <w:numFmt w:val="lowerRoman"/>
      <w:lvlText w:val="%6."/>
      <w:lvlJc w:val="right"/>
      <w:pPr>
        <w:tabs>
          <w:tab w:val="left" w:pos="3000"/>
        </w:tabs>
        <w:ind w:left="1740" w:hanging="420"/>
      </w:pPr>
      <w:rPr>
        <w:rFonts w:cs="Times New Roman"/>
      </w:rPr>
    </w:lvl>
    <w:lvl w:ilvl="6" w:tentative="0">
      <w:start w:val="1"/>
      <w:numFmt w:val="decimal"/>
      <w:lvlText w:val="%7."/>
      <w:lvlJc w:val="left"/>
      <w:pPr>
        <w:tabs>
          <w:tab w:val="left" w:pos="3420"/>
        </w:tabs>
        <w:ind w:left="2160" w:hanging="420"/>
      </w:pPr>
      <w:rPr>
        <w:rFonts w:cs="Times New Roman"/>
      </w:rPr>
    </w:lvl>
    <w:lvl w:ilvl="7" w:tentative="0">
      <w:start w:val="1"/>
      <w:numFmt w:val="lowerLetter"/>
      <w:lvlText w:val="%8)"/>
      <w:lvlJc w:val="left"/>
      <w:pPr>
        <w:tabs>
          <w:tab w:val="left" w:pos="3840"/>
        </w:tabs>
        <w:ind w:left="2580" w:hanging="420"/>
      </w:pPr>
      <w:rPr>
        <w:rFonts w:cs="Times New Roman"/>
      </w:rPr>
    </w:lvl>
    <w:lvl w:ilvl="8" w:tentative="0">
      <w:start w:val="1"/>
      <w:numFmt w:val="lowerRoman"/>
      <w:lvlText w:val="%9."/>
      <w:lvlJc w:val="right"/>
      <w:pPr>
        <w:tabs>
          <w:tab w:val="left" w:pos="4260"/>
        </w:tabs>
        <w:ind w:left="3000" w:hanging="420"/>
      </w:pPr>
      <w:rPr>
        <w:rFonts w:cs="Times New Roman"/>
      </w:rPr>
    </w:lvl>
  </w:abstractNum>
  <w:abstractNum w:abstractNumId="4">
    <w:nsid w:val="0000000E"/>
    <w:multiLevelType w:val="multilevel"/>
    <w:tmpl w:val="0000000E"/>
    <w:lvl w:ilvl="0" w:tentative="0">
      <w:start w:val="1"/>
      <w:numFmt w:val="decimal"/>
      <w:pStyle w:val="9"/>
      <w:suff w:val="space"/>
      <w:lvlText w:val="图%1."/>
      <w:lvlJc w:val="left"/>
      <w:pPr>
        <w:ind w:left="4107" w:hanging="420"/>
      </w:pPr>
      <w:rPr>
        <w:b w:val="0"/>
        <w:bCs w:val="0"/>
        <w:i w:val="0"/>
        <w:iCs w:val="0"/>
        <w:caps w:val="0"/>
        <w:smallCaps w:val="0"/>
        <w:color w:val="000000"/>
        <w:spacing w:val="0"/>
        <w:position w:val="0"/>
        <w:u w:val="no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5">
    <w:nsid w:val="00000019"/>
    <w:multiLevelType w:val="multilevel"/>
    <w:tmpl w:val="00000019"/>
    <w:lvl w:ilvl="0" w:tentative="0">
      <w:start w:val="1"/>
      <w:numFmt w:val="decimal"/>
      <w:suff w:val="space"/>
      <w:lvlText w:val="第%1章"/>
      <w:lvlJc w:val="left"/>
      <w:pPr>
        <w:ind w:left="2417" w:hanging="432"/>
      </w:pPr>
      <w:rPr>
        <w:rFonts w:hint="eastAsia" w:ascii="宋体" w:eastAsia="宋体"/>
        <w:b/>
        <w:i w:val="0"/>
        <w:sz w:val="36"/>
      </w:rPr>
    </w:lvl>
    <w:lvl w:ilvl="1" w:tentative="0">
      <w:start w:val="1"/>
      <w:numFmt w:val="decimal"/>
      <w:suff w:val="space"/>
      <w:lvlText w:val="%1.%2"/>
      <w:lvlJc w:val="left"/>
      <w:pPr>
        <w:ind w:left="576" w:hanging="576"/>
      </w:pPr>
      <w:rPr>
        <w:rFonts w:hint="eastAsia" w:ascii="宋体" w:eastAsia="宋体"/>
        <w:b/>
        <w:i w:val="0"/>
        <w:sz w:val="32"/>
      </w:rPr>
    </w:lvl>
    <w:lvl w:ilvl="2" w:tentative="0">
      <w:start w:val="1"/>
      <w:numFmt w:val="decimal"/>
      <w:suff w:val="space"/>
      <w:lvlText w:val="%1.%2.%3"/>
      <w:lvlJc w:val="left"/>
      <w:pPr>
        <w:ind w:left="720" w:hanging="720"/>
      </w:pPr>
      <w:rPr>
        <w:rFonts w:hint="eastAsia" w:ascii="宋体" w:eastAsia="宋体"/>
        <w:b/>
        <w:i w:val="0"/>
        <w:sz w:val="30"/>
      </w:rPr>
    </w:lvl>
    <w:lvl w:ilvl="3" w:tentative="0">
      <w:start w:val="1"/>
      <w:numFmt w:val="decimal"/>
      <w:pStyle w:val="5"/>
      <w:suff w:val="space"/>
      <w:lvlText w:val="%1.%2.%3.%4"/>
      <w:lvlJc w:val="left"/>
      <w:pPr>
        <w:ind w:left="148" w:hanging="864"/>
      </w:pPr>
      <w:rPr>
        <w:rFonts w:hint="eastAsia" w:ascii="宋体" w:eastAsia="宋体"/>
        <w:b/>
        <w:i w:val="0"/>
        <w:sz w:val="28"/>
      </w:rPr>
    </w:lvl>
    <w:lvl w:ilvl="4" w:tentative="0">
      <w:start w:val="1"/>
      <w:numFmt w:val="decimal"/>
      <w:pStyle w:val="7"/>
      <w:suff w:val="space"/>
      <w:lvlText w:val="%1.%2.%3.%4.%5"/>
      <w:lvlJc w:val="left"/>
      <w:pPr>
        <w:ind w:left="1008" w:hanging="1008"/>
      </w:pPr>
      <w:rPr>
        <w:rFonts w:hint="eastAsia" w:ascii="宋体" w:eastAsia="宋体"/>
        <w:b/>
        <w:i w:val="0"/>
        <w:sz w:val="24"/>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6">
    <w:nsid w:val="04837BF0"/>
    <w:multiLevelType w:val="singleLevel"/>
    <w:tmpl w:val="04837BF0"/>
    <w:lvl w:ilvl="0" w:tentative="0">
      <w:start w:val="1"/>
      <w:numFmt w:val="decimal"/>
      <w:suff w:val="nothing"/>
      <w:lvlText w:val="（%1）"/>
      <w:lvlJc w:val="left"/>
    </w:lvl>
  </w:abstractNum>
  <w:abstractNum w:abstractNumId="7">
    <w:nsid w:val="25806BC6"/>
    <w:multiLevelType w:val="singleLevel"/>
    <w:tmpl w:val="25806BC6"/>
    <w:lvl w:ilvl="0" w:tentative="0">
      <w:start w:val="1"/>
      <w:numFmt w:val="decimal"/>
      <w:suff w:val="nothing"/>
      <w:lvlText w:val="%1、"/>
      <w:lvlJc w:val="left"/>
    </w:lvl>
  </w:abstractNum>
  <w:abstractNum w:abstractNumId="8">
    <w:nsid w:val="2F84B384"/>
    <w:multiLevelType w:val="multilevel"/>
    <w:tmpl w:val="2F84B384"/>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780F16F"/>
    <w:multiLevelType w:val="singleLevel"/>
    <w:tmpl w:val="3780F16F"/>
    <w:lvl w:ilvl="0" w:tentative="0">
      <w:start w:val="9"/>
      <w:numFmt w:val="chineseCounting"/>
      <w:suff w:val="nothing"/>
      <w:lvlText w:val="%1、"/>
      <w:lvlJc w:val="left"/>
      <w:rPr>
        <w:rFonts w:hint="eastAsia"/>
      </w:rPr>
    </w:lvl>
  </w:abstractNum>
  <w:abstractNum w:abstractNumId="10">
    <w:nsid w:val="60AE39CC"/>
    <w:multiLevelType w:val="multilevel"/>
    <w:tmpl w:val="60AE39CC"/>
    <w:lvl w:ilvl="0" w:tentative="0">
      <w:start w:val="1"/>
      <w:numFmt w:val="chineseCountingThousand"/>
      <w:lvlText w:val="第%1章"/>
      <w:lvlJc w:val="center"/>
      <w:pPr>
        <w:tabs>
          <w:tab w:val="left" w:pos="-839"/>
        </w:tabs>
        <w:ind w:left="1320" w:hanging="1320"/>
      </w:pPr>
      <w:rPr>
        <w:rFonts w:hint="default" w:ascii="??" w:hAnsi="??" w:cs="Times New Roman"/>
        <w:b/>
        <w:i w:val="0"/>
        <w:color w:val="auto"/>
        <w:sz w:val="32"/>
        <w:szCs w:val="32"/>
      </w:rPr>
    </w:lvl>
    <w:lvl w:ilvl="1" w:tentative="0">
      <w:start w:val="1"/>
      <w:numFmt w:val="none"/>
      <w:lvlText w:val=" "/>
      <w:lvlJc w:val="left"/>
      <w:pPr>
        <w:tabs>
          <w:tab w:val="left" w:pos="576"/>
        </w:tabs>
        <w:ind w:left="576" w:hanging="576"/>
      </w:pPr>
      <w:rPr>
        <w:rFonts w:cs="Times New Roman"/>
      </w:rPr>
    </w:lvl>
    <w:lvl w:ilvl="2" w:tentative="0">
      <w:start w:val="1"/>
      <w:numFmt w:val="none"/>
      <w:pStyle w:val="4"/>
      <w:lvlText w:val=""/>
      <w:lvlJc w:val="left"/>
      <w:pPr>
        <w:tabs>
          <w:tab w:val="left" w:pos="720"/>
        </w:tabs>
        <w:ind w:left="720" w:hanging="720"/>
      </w:pPr>
      <w:rPr>
        <w:rFonts w:hint="eastAsia" w:cs="Times New Roman"/>
      </w:rPr>
    </w:lvl>
    <w:lvl w:ilvl="3" w:tentative="0">
      <w:start w:val="1"/>
      <w:numFmt w:val="none"/>
      <w:lvlText w:val="    "/>
      <w:lvlJc w:val="left"/>
      <w:pPr>
        <w:tabs>
          <w:tab w:val="left" w:pos="864"/>
        </w:tabs>
        <w:ind w:left="864" w:hanging="864"/>
      </w:pPr>
      <w:rPr>
        <w:rFonts w:cs="Times New Roman"/>
      </w:rPr>
    </w:lvl>
    <w:lvl w:ilvl="4" w:tentative="0">
      <w:start w:val="1"/>
      <w:numFmt w:val="none"/>
      <w:lvlText w:val="      "/>
      <w:lvlJc w:val="left"/>
      <w:pPr>
        <w:tabs>
          <w:tab w:val="left" w:pos="1008"/>
        </w:tabs>
        <w:ind w:left="1008" w:hanging="1008"/>
      </w:pPr>
      <w:rPr>
        <w:rFonts w:cs="Times New Roman"/>
      </w:rPr>
    </w:lvl>
    <w:lvl w:ilvl="5" w:tentative="0">
      <w:start w:val="1"/>
      <w:numFmt w:val="none"/>
      <w:lvlText w:val="           "/>
      <w:lvlJc w:val="left"/>
      <w:pPr>
        <w:tabs>
          <w:tab w:val="left" w:pos="1440"/>
        </w:tabs>
        <w:ind w:left="1152" w:hanging="1152"/>
      </w:pPr>
      <w:rPr>
        <w:rFonts w:cs="Times New Roman"/>
      </w:rPr>
    </w:lvl>
    <w:lvl w:ilvl="6" w:tentative="0">
      <w:start w:val="1"/>
      <w:numFmt w:val="decimal"/>
      <w:lvlText w:val="%1.%2.%3.%4.%5.%6.%7"/>
      <w:lvlJc w:val="left"/>
      <w:pPr>
        <w:tabs>
          <w:tab w:val="left" w:pos="2520"/>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num w:numId="1">
    <w:abstractNumId w:val="10"/>
  </w:num>
  <w:num w:numId="2">
    <w:abstractNumId w:val="5"/>
  </w:num>
  <w:num w:numId="3">
    <w:abstractNumId w:val="4"/>
  </w:num>
  <w:num w:numId="4">
    <w:abstractNumId w:val="2"/>
  </w:num>
  <w:num w:numId="5">
    <w:abstractNumId w:val="9"/>
  </w:num>
  <w:num w:numId="6">
    <w:abstractNumId w:val="6"/>
  </w:num>
  <w:num w:numId="7">
    <w:abstractNumId w:val="0"/>
  </w:num>
  <w:num w:numId="8">
    <w:abstractNumId w:val="1"/>
  </w:num>
  <w:num w:numId="9">
    <w:abstractNumId w:val="8"/>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DBjMTg0YjY3NmUwMzVmMzFiNGQ1MDE0N2MwODYxOTQifQ=="/>
  </w:docVars>
  <w:rsids>
    <w:rsidRoot w:val="00172A27"/>
    <w:rsid w:val="0000177C"/>
    <w:rsid w:val="000065D8"/>
    <w:rsid w:val="00010475"/>
    <w:rsid w:val="00013B01"/>
    <w:rsid w:val="00013C42"/>
    <w:rsid w:val="00013CE7"/>
    <w:rsid w:val="000164AA"/>
    <w:rsid w:val="00016AF6"/>
    <w:rsid w:val="00017C64"/>
    <w:rsid w:val="00021C91"/>
    <w:rsid w:val="000249D1"/>
    <w:rsid w:val="0002548A"/>
    <w:rsid w:val="000260DC"/>
    <w:rsid w:val="00026BE5"/>
    <w:rsid w:val="00030F8E"/>
    <w:rsid w:val="00031790"/>
    <w:rsid w:val="000339B7"/>
    <w:rsid w:val="00035E77"/>
    <w:rsid w:val="00037DC9"/>
    <w:rsid w:val="0004037B"/>
    <w:rsid w:val="00040385"/>
    <w:rsid w:val="00041A30"/>
    <w:rsid w:val="000422DF"/>
    <w:rsid w:val="00042DA6"/>
    <w:rsid w:val="00043711"/>
    <w:rsid w:val="0004381D"/>
    <w:rsid w:val="00046113"/>
    <w:rsid w:val="00047F0B"/>
    <w:rsid w:val="00047F60"/>
    <w:rsid w:val="000547A6"/>
    <w:rsid w:val="00054CD2"/>
    <w:rsid w:val="000579D4"/>
    <w:rsid w:val="00060715"/>
    <w:rsid w:val="0006081A"/>
    <w:rsid w:val="000618EC"/>
    <w:rsid w:val="000620A5"/>
    <w:rsid w:val="000630DA"/>
    <w:rsid w:val="00065009"/>
    <w:rsid w:val="0007098E"/>
    <w:rsid w:val="00072458"/>
    <w:rsid w:val="00072681"/>
    <w:rsid w:val="00073026"/>
    <w:rsid w:val="000731F3"/>
    <w:rsid w:val="000746DF"/>
    <w:rsid w:val="0007729A"/>
    <w:rsid w:val="00077558"/>
    <w:rsid w:val="000776E4"/>
    <w:rsid w:val="0007772F"/>
    <w:rsid w:val="00083526"/>
    <w:rsid w:val="0008447E"/>
    <w:rsid w:val="00085297"/>
    <w:rsid w:val="00087769"/>
    <w:rsid w:val="00091C28"/>
    <w:rsid w:val="00092CDD"/>
    <w:rsid w:val="00095A0D"/>
    <w:rsid w:val="0009605A"/>
    <w:rsid w:val="00096BD7"/>
    <w:rsid w:val="00097057"/>
    <w:rsid w:val="000A19B7"/>
    <w:rsid w:val="000A32AA"/>
    <w:rsid w:val="000A4B3F"/>
    <w:rsid w:val="000A52A9"/>
    <w:rsid w:val="000A7498"/>
    <w:rsid w:val="000B05C9"/>
    <w:rsid w:val="000B1156"/>
    <w:rsid w:val="000B2747"/>
    <w:rsid w:val="000B5B2C"/>
    <w:rsid w:val="000B6244"/>
    <w:rsid w:val="000B6283"/>
    <w:rsid w:val="000B6AFD"/>
    <w:rsid w:val="000B6BCF"/>
    <w:rsid w:val="000B7D58"/>
    <w:rsid w:val="000C0976"/>
    <w:rsid w:val="000C0DAC"/>
    <w:rsid w:val="000C6116"/>
    <w:rsid w:val="000C6423"/>
    <w:rsid w:val="000C6F0C"/>
    <w:rsid w:val="000C7DB2"/>
    <w:rsid w:val="000D06A3"/>
    <w:rsid w:val="000D118C"/>
    <w:rsid w:val="000D4FF4"/>
    <w:rsid w:val="000D5260"/>
    <w:rsid w:val="000D609D"/>
    <w:rsid w:val="000D70B3"/>
    <w:rsid w:val="000D7E34"/>
    <w:rsid w:val="000E09B7"/>
    <w:rsid w:val="000E17D6"/>
    <w:rsid w:val="000E1AD4"/>
    <w:rsid w:val="000E1B90"/>
    <w:rsid w:val="000E2867"/>
    <w:rsid w:val="000E2A97"/>
    <w:rsid w:val="000E3A1E"/>
    <w:rsid w:val="000E3F4B"/>
    <w:rsid w:val="000E44B7"/>
    <w:rsid w:val="000E62E5"/>
    <w:rsid w:val="000E70A8"/>
    <w:rsid w:val="000F0D2D"/>
    <w:rsid w:val="000F13F4"/>
    <w:rsid w:val="000F15B1"/>
    <w:rsid w:val="000F3A86"/>
    <w:rsid w:val="000F3BE6"/>
    <w:rsid w:val="000F3E6E"/>
    <w:rsid w:val="000F5BAE"/>
    <w:rsid w:val="000F6B80"/>
    <w:rsid w:val="000F7B2B"/>
    <w:rsid w:val="00101829"/>
    <w:rsid w:val="001019BD"/>
    <w:rsid w:val="00104558"/>
    <w:rsid w:val="00105639"/>
    <w:rsid w:val="001056ED"/>
    <w:rsid w:val="0010618C"/>
    <w:rsid w:val="0010676E"/>
    <w:rsid w:val="001077D4"/>
    <w:rsid w:val="00107883"/>
    <w:rsid w:val="00111B04"/>
    <w:rsid w:val="0011353A"/>
    <w:rsid w:val="00113633"/>
    <w:rsid w:val="0011382F"/>
    <w:rsid w:val="00114712"/>
    <w:rsid w:val="00114CB8"/>
    <w:rsid w:val="001165FC"/>
    <w:rsid w:val="00116683"/>
    <w:rsid w:val="00121869"/>
    <w:rsid w:val="00121DE0"/>
    <w:rsid w:val="00122033"/>
    <w:rsid w:val="0012393A"/>
    <w:rsid w:val="001242EF"/>
    <w:rsid w:val="00124B87"/>
    <w:rsid w:val="00124C05"/>
    <w:rsid w:val="00124F9D"/>
    <w:rsid w:val="001259AE"/>
    <w:rsid w:val="00126F38"/>
    <w:rsid w:val="001271D1"/>
    <w:rsid w:val="00127E9C"/>
    <w:rsid w:val="00131387"/>
    <w:rsid w:val="00131EF4"/>
    <w:rsid w:val="00133731"/>
    <w:rsid w:val="00133979"/>
    <w:rsid w:val="00133EEB"/>
    <w:rsid w:val="001342F8"/>
    <w:rsid w:val="00135763"/>
    <w:rsid w:val="001367CD"/>
    <w:rsid w:val="001369C3"/>
    <w:rsid w:val="00136CEB"/>
    <w:rsid w:val="0013715E"/>
    <w:rsid w:val="001375AD"/>
    <w:rsid w:val="0014008C"/>
    <w:rsid w:val="00140586"/>
    <w:rsid w:val="00141FD3"/>
    <w:rsid w:val="0014450A"/>
    <w:rsid w:val="00144621"/>
    <w:rsid w:val="001448D1"/>
    <w:rsid w:val="0014621D"/>
    <w:rsid w:val="00147FF3"/>
    <w:rsid w:val="00153777"/>
    <w:rsid w:val="0016087C"/>
    <w:rsid w:val="00161ADD"/>
    <w:rsid w:val="00162525"/>
    <w:rsid w:val="00162B20"/>
    <w:rsid w:val="00164336"/>
    <w:rsid w:val="00166099"/>
    <w:rsid w:val="00166200"/>
    <w:rsid w:val="001663D4"/>
    <w:rsid w:val="00166999"/>
    <w:rsid w:val="001669DC"/>
    <w:rsid w:val="00166A68"/>
    <w:rsid w:val="00166DF4"/>
    <w:rsid w:val="00167EB4"/>
    <w:rsid w:val="0017016E"/>
    <w:rsid w:val="00170320"/>
    <w:rsid w:val="00171B50"/>
    <w:rsid w:val="001723EC"/>
    <w:rsid w:val="001724B6"/>
    <w:rsid w:val="00172520"/>
    <w:rsid w:val="00172A27"/>
    <w:rsid w:val="00174A9C"/>
    <w:rsid w:val="00174D3A"/>
    <w:rsid w:val="001767CD"/>
    <w:rsid w:val="00180AFD"/>
    <w:rsid w:val="001811E2"/>
    <w:rsid w:val="00183FB1"/>
    <w:rsid w:val="00184FA9"/>
    <w:rsid w:val="001850AD"/>
    <w:rsid w:val="00187297"/>
    <w:rsid w:val="00187C21"/>
    <w:rsid w:val="00187D67"/>
    <w:rsid w:val="00187FFC"/>
    <w:rsid w:val="00190FD1"/>
    <w:rsid w:val="001910D7"/>
    <w:rsid w:val="00191AA1"/>
    <w:rsid w:val="001931E1"/>
    <w:rsid w:val="001939F1"/>
    <w:rsid w:val="00194514"/>
    <w:rsid w:val="00195329"/>
    <w:rsid w:val="00197DD0"/>
    <w:rsid w:val="001A36C9"/>
    <w:rsid w:val="001A37E7"/>
    <w:rsid w:val="001A5B2C"/>
    <w:rsid w:val="001A77B1"/>
    <w:rsid w:val="001A7C1F"/>
    <w:rsid w:val="001B06C5"/>
    <w:rsid w:val="001B0789"/>
    <w:rsid w:val="001B1181"/>
    <w:rsid w:val="001B1AF1"/>
    <w:rsid w:val="001B1F8C"/>
    <w:rsid w:val="001B25C9"/>
    <w:rsid w:val="001B260B"/>
    <w:rsid w:val="001B2ABD"/>
    <w:rsid w:val="001B4AF7"/>
    <w:rsid w:val="001B516C"/>
    <w:rsid w:val="001C3803"/>
    <w:rsid w:val="001C38DC"/>
    <w:rsid w:val="001C402D"/>
    <w:rsid w:val="001C5C3E"/>
    <w:rsid w:val="001C67C0"/>
    <w:rsid w:val="001C7700"/>
    <w:rsid w:val="001D3791"/>
    <w:rsid w:val="001D3CD8"/>
    <w:rsid w:val="001D4CD3"/>
    <w:rsid w:val="001D5975"/>
    <w:rsid w:val="001D66D8"/>
    <w:rsid w:val="001D6D1E"/>
    <w:rsid w:val="001E1D23"/>
    <w:rsid w:val="001E20B7"/>
    <w:rsid w:val="001E2842"/>
    <w:rsid w:val="001E32FD"/>
    <w:rsid w:val="001E3822"/>
    <w:rsid w:val="001E450C"/>
    <w:rsid w:val="001E4ED4"/>
    <w:rsid w:val="001E5706"/>
    <w:rsid w:val="001E61F7"/>
    <w:rsid w:val="001F053D"/>
    <w:rsid w:val="001F1114"/>
    <w:rsid w:val="001F2C28"/>
    <w:rsid w:val="001F5487"/>
    <w:rsid w:val="001F5A1D"/>
    <w:rsid w:val="001F6D58"/>
    <w:rsid w:val="00200C6B"/>
    <w:rsid w:val="00200FB5"/>
    <w:rsid w:val="00201D4D"/>
    <w:rsid w:val="002026F3"/>
    <w:rsid w:val="00202EC6"/>
    <w:rsid w:val="002031D6"/>
    <w:rsid w:val="00203666"/>
    <w:rsid w:val="00203940"/>
    <w:rsid w:val="00203CCD"/>
    <w:rsid w:val="00204AB0"/>
    <w:rsid w:val="0020545B"/>
    <w:rsid w:val="00205F11"/>
    <w:rsid w:val="00206630"/>
    <w:rsid w:val="002068A5"/>
    <w:rsid w:val="00207C18"/>
    <w:rsid w:val="00210ED7"/>
    <w:rsid w:val="00212717"/>
    <w:rsid w:val="002137F0"/>
    <w:rsid w:val="002140B1"/>
    <w:rsid w:val="00214631"/>
    <w:rsid w:val="00215821"/>
    <w:rsid w:val="00216FB7"/>
    <w:rsid w:val="00217FBE"/>
    <w:rsid w:val="00221799"/>
    <w:rsid w:val="002224C6"/>
    <w:rsid w:val="00223D9E"/>
    <w:rsid w:val="00224AD2"/>
    <w:rsid w:val="00225EA3"/>
    <w:rsid w:val="00232037"/>
    <w:rsid w:val="002327FC"/>
    <w:rsid w:val="0023304C"/>
    <w:rsid w:val="00233AEB"/>
    <w:rsid w:val="00233C91"/>
    <w:rsid w:val="0023430B"/>
    <w:rsid w:val="0023482B"/>
    <w:rsid w:val="002357E5"/>
    <w:rsid w:val="002374FD"/>
    <w:rsid w:val="00237865"/>
    <w:rsid w:val="00240DD9"/>
    <w:rsid w:val="002421E8"/>
    <w:rsid w:val="00243193"/>
    <w:rsid w:val="00244549"/>
    <w:rsid w:val="00244C06"/>
    <w:rsid w:val="00247228"/>
    <w:rsid w:val="00250521"/>
    <w:rsid w:val="00253E8B"/>
    <w:rsid w:val="00256132"/>
    <w:rsid w:val="00257184"/>
    <w:rsid w:val="002608ED"/>
    <w:rsid w:val="00264940"/>
    <w:rsid w:val="00265004"/>
    <w:rsid w:val="00267E7E"/>
    <w:rsid w:val="00270092"/>
    <w:rsid w:val="0027355A"/>
    <w:rsid w:val="002737F6"/>
    <w:rsid w:val="002742DC"/>
    <w:rsid w:val="00274A8D"/>
    <w:rsid w:val="00274C6E"/>
    <w:rsid w:val="00274E7A"/>
    <w:rsid w:val="002767F5"/>
    <w:rsid w:val="002768E7"/>
    <w:rsid w:val="00276E42"/>
    <w:rsid w:val="0027706C"/>
    <w:rsid w:val="0028034C"/>
    <w:rsid w:val="00281767"/>
    <w:rsid w:val="002818B9"/>
    <w:rsid w:val="002818D2"/>
    <w:rsid w:val="00281D52"/>
    <w:rsid w:val="00281DF0"/>
    <w:rsid w:val="00282495"/>
    <w:rsid w:val="00284884"/>
    <w:rsid w:val="00284E8A"/>
    <w:rsid w:val="002855B1"/>
    <w:rsid w:val="00287967"/>
    <w:rsid w:val="0029290A"/>
    <w:rsid w:val="00292B57"/>
    <w:rsid w:val="0029307C"/>
    <w:rsid w:val="00293E39"/>
    <w:rsid w:val="00297E3C"/>
    <w:rsid w:val="002A0287"/>
    <w:rsid w:val="002A1683"/>
    <w:rsid w:val="002A1C0F"/>
    <w:rsid w:val="002A330F"/>
    <w:rsid w:val="002A37F7"/>
    <w:rsid w:val="002A4A0D"/>
    <w:rsid w:val="002A5982"/>
    <w:rsid w:val="002B07B9"/>
    <w:rsid w:val="002B1D7F"/>
    <w:rsid w:val="002B274D"/>
    <w:rsid w:val="002B5701"/>
    <w:rsid w:val="002B782A"/>
    <w:rsid w:val="002C0E5A"/>
    <w:rsid w:val="002C1D74"/>
    <w:rsid w:val="002C1DC5"/>
    <w:rsid w:val="002C4A85"/>
    <w:rsid w:val="002C4ADC"/>
    <w:rsid w:val="002C72FD"/>
    <w:rsid w:val="002D0005"/>
    <w:rsid w:val="002D1A38"/>
    <w:rsid w:val="002D20BD"/>
    <w:rsid w:val="002D2CE6"/>
    <w:rsid w:val="002D2E9B"/>
    <w:rsid w:val="002D64DB"/>
    <w:rsid w:val="002D7374"/>
    <w:rsid w:val="002D7A71"/>
    <w:rsid w:val="002E1BB9"/>
    <w:rsid w:val="002E4485"/>
    <w:rsid w:val="002E5FB5"/>
    <w:rsid w:val="002E6389"/>
    <w:rsid w:val="002F014B"/>
    <w:rsid w:val="002F202E"/>
    <w:rsid w:val="002F30F3"/>
    <w:rsid w:val="002F3AC5"/>
    <w:rsid w:val="002F44E5"/>
    <w:rsid w:val="002F4A40"/>
    <w:rsid w:val="002F5287"/>
    <w:rsid w:val="002F5382"/>
    <w:rsid w:val="002F5CF5"/>
    <w:rsid w:val="002F61C9"/>
    <w:rsid w:val="002F7949"/>
    <w:rsid w:val="00300826"/>
    <w:rsid w:val="00300E09"/>
    <w:rsid w:val="003038AA"/>
    <w:rsid w:val="00304371"/>
    <w:rsid w:val="003049D8"/>
    <w:rsid w:val="003054CF"/>
    <w:rsid w:val="003120E0"/>
    <w:rsid w:val="00312171"/>
    <w:rsid w:val="00312712"/>
    <w:rsid w:val="00313A8D"/>
    <w:rsid w:val="00313EFD"/>
    <w:rsid w:val="0031724B"/>
    <w:rsid w:val="003202B5"/>
    <w:rsid w:val="0032370C"/>
    <w:rsid w:val="003240E3"/>
    <w:rsid w:val="00325BDC"/>
    <w:rsid w:val="003264DD"/>
    <w:rsid w:val="0032699B"/>
    <w:rsid w:val="003269B7"/>
    <w:rsid w:val="00327053"/>
    <w:rsid w:val="00327490"/>
    <w:rsid w:val="00330FB0"/>
    <w:rsid w:val="00331099"/>
    <w:rsid w:val="00331FD0"/>
    <w:rsid w:val="0033416B"/>
    <w:rsid w:val="00335044"/>
    <w:rsid w:val="00335F45"/>
    <w:rsid w:val="00337742"/>
    <w:rsid w:val="0034168C"/>
    <w:rsid w:val="00344A1F"/>
    <w:rsid w:val="00344E8C"/>
    <w:rsid w:val="00344ED5"/>
    <w:rsid w:val="00345493"/>
    <w:rsid w:val="00345E15"/>
    <w:rsid w:val="00346986"/>
    <w:rsid w:val="00346DDA"/>
    <w:rsid w:val="003474F6"/>
    <w:rsid w:val="003479FF"/>
    <w:rsid w:val="00350177"/>
    <w:rsid w:val="00351BA9"/>
    <w:rsid w:val="00352EF2"/>
    <w:rsid w:val="003537DD"/>
    <w:rsid w:val="00355019"/>
    <w:rsid w:val="003565B1"/>
    <w:rsid w:val="00356ACD"/>
    <w:rsid w:val="00363215"/>
    <w:rsid w:val="0036524F"/>
    <w:rsid w:val="00367110"/>
    <w:rsid w:val="00370047"/>
    <w:rsid w:val="00370141"/>
    <w:rsid w:val="0037084A"/>
    <w:rsid w:val="003718CD"/>
    <w:rsid w:val="00372437"/>
    <w:rsid w:val="00372712"/>
    <w:rsid w:val="00373773"/>
    <w:rsid w:val="00373A0E"/>
    <w:rsid w:val="00373DD7"/>
    <w:rsid w:val="00374335"/>
    <w:rsid w:val="0037691E"/>
    <w:rsid w:val="0037762C"/>
    <w:rsid w:val="0038025C"/>
    <w:rsid w:val="00381273"/>
    <w:rsid w:val="00381809"/>
    <w:rsid w:val="00382233"/>
    <w:rsid w:val="0038281E"/>
    <w:rsid w:val="00382CCA"/>
    <w:rsid w:val="00382F69"/>
    <w:rsid w:val="00382F95"/>
    <w:rsid w:val="00383EB5"/>
    <w:rsid w:val="00384366"/>
    <w:rsid w:val="00384972"/>
    <w:rsid w:val="00390F37"/>
    <w:rsid w:val="003914B8"/>
    <w:rsid w:val="003946D1"/>
    <w:rsid w:val="003949CD"/>
    <w:rsid w:val="00396BEA"/>
    <w:rsid w:val="003971E3"/>
    <w:rsid w:val="003A103F"/>
    <w:rsid w:val="003A181E"/>
    <w:rsid w:val="003A2CD8"/>
    <w:rsid w:val="003A3B35"/>
    <w:rsid w:val="003A4537"/>
    <w:rsid w:val="003A4746"/>
    <w:rsid w:val="003A4B73"/>
    <w:rsid w:val="003A67C8"/>
    <w:rsid w:val="003B1846"/>
    <w:rsid w:val="003B517E"/>
    <w:rsid w:val="003B536C"/>
    <w:rsid w:val="003B66A9"/>
    <w:rsid w:val="003B6B2A"/>
    <w:rsid w:val="003B789F"/>
    <w:rsid w:val="003B7B8C"/>
    <w:rsid w:val="003C02CD"/>
    <w:rsid w:val="003C1C1A"/>
    <w:rsid w:val="003C216A"/>
    <w:rsid w:val="003C263A"/>
    <w:rsid w:val="003C42F7"/>
    <w:rsid w:val="003C6359"/>
    <w:rsid w:val="003C69B5"/>
    <w:rsid w:val="003C6A8C"/>
    <w:rsid w:val="003C6E1C"/>
    <w:rsid w:val="003C7083"/>
    <w:rsid w:val="003D2271"/>
    <w:rsid w:val="003D4183"/>
    <w:rsid w:val="003D41E5"/>
    <w:rsid w:val="003D64C6"/>
    <w:rsid w:val="003E0985"/>
    <w:rsid w:val="003E0A88"/>
    <w:rsid w:val="003E0C23"/>
    <w:rsid w:val="003E1792"/>
    <w:rsid w:val="003E1951"/>
    <w:rsid w:val="003E25E8"/>
    <w:rsid w:val="003E32EC"/>
    <w:rsid w:val="003E3B1E"/>
    <w:rsid w:val="003E5B90"/>
    <w:rsid w:val="003F059E"/>
    <w:rsid w:val="003F076D"/>
    <w:rsid w:val="003F26DF"/>
    <w:rsid w:val="003F272B"/>
    <w:rsid w:val="003F27E7"/>
    <w:rsid w:val="003F5911"/>
    <w:rsid w:val="003F631F"/>
    <w:rsid w:val="003F63CD"/>
    <w:rsid w:val="003F6643"/>
    <w:rsid w:val="003F7201"/>
    <w:rsid w:val="00400264"/>
    <w:rsid w:val="00401F6E"/>
    <w:rsid w:val="00402443"/>
    <w:rsid w:val="00402B82"/>
    <w:rsid w:val="004032AA"/>
    <w:rsid w:val="004035EB"/>
    <w:rsid w:val="00405C4F"/>
    <w:rsid w:val="00410FA4"/>
    <w:rsid w:val="00411FE2"/>
    <w:rsid w:val="004128B7"/>
    <w:rsid w:val="004142F6"/>
    <w:rsid w:val="00414778"/>
    <w:rsid w:val="00416BDB"/>
    <w:rsid w:val="004173AE"/>
    <w:rsid w:val="004174AA"/>
    <w:rsid w:val="00420D5B"/>
    <w:rsid w:val="00421089"/>
    <w:rsid w:val="004212CC"/>
    <w:rsid w:val="004218F3"/>
    <w:rsid w:val="00421F02"/>
    <w:rsid w:val="00423221"/>
    <w:rsid w:val="00425295"/>
    <w:rsid w:val="00425CDB"/>
    <w:rsid w:val="00426B57"/>
    <w:rsid w:val="00426DC6"/>
    <w:rsid w:val="0042742D"/>
    <w:rsid w:val="00427CA7"/>
    <w:rsid w:val="00430F68"/>
    <w:rsid w:val="00431CDE"/>
    <w:rsid w:val="00432610"/>
    <w:rsid w:val="00432F3E"/>
    <w:rsid w:val="004335BC"/>
    <w:rsid w:val="00433DC4"/>
    <w:rsid w:val="0044048D"/>
    <w:rsid w:val="004425F3"/>
    <w:rsid w:val="00442900"/>
    <w:rsid w:val="00442D8E"/>
    <w:rsid w:val="004466C5"/>
    <w:rsid w:val="004466F4"/>
    <w:rsid w:val="0044688C"/>
    <w:rsid w:val="0044775D"/>
    <w:rsid w:val="00450975"/>
    <w:rsid w:val="0045191D"/>
    <w:rsid w:val="004526FA"/>
    <w:rsid w:val="00453366"/>
    <w:rsid w:val="00454C68"/>
    <w:rsid w:val="00454F06"/>
    <w:rsid w:val="00457FA2"/>
    <w:rsid w:val="0046018B"/>
    <w:rsid w:val="00460F50"/>
    <w:rsid w:val="004630CA"/>
    <w:rsid w:val="004633F0"/>
    <w:rsid w:val="00463AED"/>
    <w:rsid w:val="00464511"/>
    <w:rsid w:val="00465B52"/>
    <w:rsid w:val="00466CC8"/>
    <w:rsid w:val="00467568"/>
    <w:rsid w:val="00470130"/>
    <w:rsid w:val="00471BFF"/>
    <w:rsid w:val="00472B41"/>
    <w:rsid w:val="00472C14"/>
    <w:rsid w:val="004748BA"/>
    <w:rsid w:val="0047598B"/>
    <w:rsid w:val="0047663D"/>
    <w:rsid w:val="0048079B"/>
    <w:rsid w:val="00480BD2"/>
    <w:rsid w:val="0048401B"/>
    <w:rsid w:val="004840BD"/>
    <w:rsid w:val="004848E4"/>
    <w:rsid w:val="00484EF9"/>
    <w:rsid w:val="00486059"/>
    <w:rsid w:val="00486F9C"/>
    <w:rsid w:val="00490B4A"/>
    <w:rsid w:val="00491062"/>
    <w:rsid w:val="004918B4"/>
    <w:rsid w:val="00495A4B"/>
    <w:rsid w:val="004A1607"/>
    <w:rsid w:val="004A2F60"/>
    <w:rsid w:val="004A3BD4"/>
    <w:rsid w:val="004A43FD"/>
    <w:rsid w:val="004A54BB"/>
    <w:rsid w:val="004A5DC0"/>
    <w:rsid w:val="004A707C"/>
    <w:rsid w:val="004A7480"/>
    <w:rsid w:val="004A770D"/>
    <w:rsid w:val="004B06EF"/>
    <w:rsid w:val="004B26DE"/>
    <w:rsid w:val="004B2E92"/>
    <w:rsid w:val="004B332A"/>
    <w:rsid w:val="004B48D6"/>
    <w:rsid w:val="004B6127"/>
    <w:rsid w:val="004B620B"/>
    <w:rsid w:val="004B643F"/>
    <w:rsid w:val="004B6A6B"/>
    <w:rsid w:val="004B6AFC"/>
    <w:rsid w:val="004C130C"/>
    <w:rsid w:val="004C1EAC"/>
    <w:rsid w:val="004C3164"/>
    <w:rsid w:val="004C3F15"/>
    <w:rsid w:val="004C3F6B"/>
    <w:rsid w:val="004C7B98"/>
    <w:rsid w:val="004C7C5E"/>
    <w:rsid w:val="004D0039"/>
    <w:rsid w:val="004D1072"/>
    <w:rsid w:val="004D261E"/>
    <w:rsid w:val="004D360E"/>
    <w:rsid w:val="004D4DE5"/>
    <w:rsid w:val="004D6080"/>
    <w:rsid w:val="004D675F"/>
    <w:rsid w:val="004D6A06"/>
    <w:rsid w:val="004D6DB3"/>
    <w:rsid w:val="004D78BC"/>
    <w:rsid w:val="004E2724"/>
    <w:rsid w:val="004E4019"/>
    <w:rsid w:val="004E62BF"/>
    <w:rsid w:val="004E7107"/>
    <w:rsid w:val="004E7458"/>
    <w:rsid w:val="004F0B58"/>
    <w:rsid w:val="004F32FB"/>
    <w:rsid w:val="004F3711"/>
    <w:rsid w:val="004F4099"/>
    <w:rsid w:val="00500C18"/>
    <w:rsid w:val="00505255"/>
    <w:rsid w:val="00505F6F"/>
    <w:rsid w:val="005063AB"/>
    <w:rsid w:val="00506C47"/>
    <w:rsid w:val="005077FC"/>
    <w:rsid w:val="00507A77"/>
    <w:rsid w:val="005102D1"/>
    <w:rsid w:val="00510819"/>
    <w:rsid w:val="00510A7E"/>
    <w:rsid w:val="00511959"/>
    <w:rsid w:val="0051451B"/>
    <w:rsid w:val="00514F42"/>
    <w:rsid w:val="005162B3"/>
    <w:rsid w:val="00517AD1"/>
    <w:rsid w:val="00517E37"/>
    <w:rsid w:val="005202FE"/>
    <w:rsid w:val="00521243"/>
    <w:rsid w:val="00521491"/>
    <w:rsid w:val="005214AA"/>
    <w:rsid w:val="00523006"/>
    <w:rsid w:val="00523065"/>
    <w:rsid w:val="0052333E"/>
    <w:rsid w:val="00524AF7"/>
    <w:rsid w:val="00524CAB"/>
    <w:rsid w:val="00530E0A"/>
    <w:rsid w:val="005316A5"/>
    <w:rsid w:val="0053180A"/>
    <w:rsid w:val="00531B30"/>
    <w:rsid w:val="00533051"/>
    <w:rsid w:val="00535CF8"/>
    <w:rsid w:val="00535D86"/>
    <w:rsid w:val="00536219"/>
    <w:rsid w:val="005376EB"/>
    <w:rsid w:val="00537BA6"/>
    <w:rsid w:val="00545A33"/>
    <w:rsid w:val="005466C1"/>
    <w:rsid w:val="00547795"/>
    <w:rsid w:val="005479B2"/>
    <w:rsid w:val="00551C07"/>
    <w:rsid w:val="00555A25"/>
    <w:rsid w:val="005566C4"/>
    <w:rsid w:val="00556FE7"/>
    <w:rsid w:val="005603CE"/>
    <w:rsid w:val="00560BAD"/>
    <w:rsid w:val="00561DCF"/>
    <w:rsid w:val="0056278E"/>
    <w:rsid w:val="00563179"/>
    <w:rsid w:val="00563599"/>
    <w:rsid w:val="00564806"/>
    <w:rsid w:val="0056506B"/>
    <w:rsid w:val="005653D3"/>
    <w:rsid w:val="00565C90"/>
    <w:rsid w:val="00567842"/>
    <w:rsid w:val="00567857"/>
    <w:rsid w:val="00567914"/>
    <w:rsid w:val="005708E4"/>
    <w:rsid w:val="0057402E"/>
    <w:rsid w:val="00576177"/>
    <w:rsid w:val="00576F65"/>
    <w:rsid w:val="00582F86"/>
    <w:rsid w:val="00584B65"/>
    <w:rsid w:val="0058647B"/>
    <w:rsid w:val="00587524"/>
    <w:rsid w:val="005902F4"/>
    <w:rsid w:val="00591B61"/>
    <w:rsid w:val="005933AB"/>
    <w:rsid w:val="0059396A"/>
    <w:rsid w:val="00593D3A"/>
    <w:rsid w:val="0059548A"/>
    <w:rsid w:val="0059694A"/>
    <w:rsid w:val="005976A9"/>
    <w:rsid w:val="00597BE8"/>
    <w:rsid w:val="005A06D6"/>
    <w:rsid w:val="005A10EA"/>
    <w:rsid w:val="005A185D"/>
    <w:rsid w:val="005A18DA"/>
    <w:rsid w:val="005A28D6"/>
    <w:rsid w:val="005A348B"/>
    <w:rsid w:val="005A45E5"/>
    <w:rsid w:val="005A49C5"/>
    <w:rsid w:val="005A5C84"/>
    <w:rsid w:val="005B008D"/>
    <w:rsid w:val="005B197A"/>
    <w:rsid w:val="005B2FD8"/>
    <w:rsid w:val="005B45A2"/>
    <w:rsid w:val="005B4780"/>
    <w:rsid w:val="005B5699"/>
    <w:rsid w:val="005B6259"/>
    <w:rsid w:val="005B6AB3"/>
    <w:rsid w:val="005B7527"/>
    <w:rsid w:val="005B771C"/>
    <w:rsid w:val="005C1753"/>
    <w:rsid w:val="005C4C7B"/>
    <w:rsid w:val="005C5B60"/>
    <w:rsid w:val="005C6234"/>
    <w:rsid w:val="005C7493"/>
    <w:rsid w:val="005C77BA"/>
    <w:rsid w:val="005C7A98"/>
    <w:rsid w:val="005C7FD2"/>
    <w:rsid w:val="005D0CF9"/>
    <w:rsid w:val="005D0D6B"/>
    <w:rsid w:val="005D27D0"/>
    <w:rsid w:val="005D3021"/>
    <w:rsid w:val="005D3B06"/>
    <w:rsid w:val="005D4542"/>
    <w:rsid w:val="005D50D3"/>
    <w:rsid w:val="005D54B6"/>
    <w:rsid w:val="005D5615"/>
    <w:rsid w:val="005D6575"/>
    <w:rsid w:val="005D7F58"/>
    <w:rsid w:val="005E05A7"/>
    <w:rsid w:val="005E18BD"/>
    <w:rsid w:val="005E2E50"/>
    <w:rsid w:val="005E3E1B"/>
    <w:rsid w:val="005E4823"/>
    <w:rsid w:val="005E4CA7"/>
    <w:rsid w:val="005E4ECB"/>
    <w:rsid w:val="005E4FDC"/>
    <w:rsid w:val="005E6366"/>
    <w:rsid w:val="005E6D49"/>
    <w:rsid w:val="005F1D62"/>
    <w:rsid w:val="005F208D"/>
    <w:rsid w:val="005F2775"/>
    <w:rsid w:val="005F29E2"/>
    <w:rsid w:val="005F2F55"/>
    <w:rsid w:val="005F56FD"/>
    <w:rsid w:val="005F6C8E"/>
    <w:rsid w:val="00600F36"/>
    <w:rsid w:val="00600FC5"/>
    <w:rsid w:val="00601C1F"/>
    <w:rsid w:val="00601EBE"/>
    <w:rsid w:val="00601EFA"/>
    <w:rsid w:val="006022A7"/>
    <w:rsid w:val="006022BC"/>
    <w:rsid w:val="00602AAF"/>
    <w:rsid w:val="00603201"/>
    <w:rsid w:val="00605517"/>
    <w:rsid w:val="006057B5"/>
    <w:rsid w:val="0060605C"/>
    <w:rsid w:val="006061DA"/>
    <w:rsid w:val="006075D3"/>
    <w:rsid w:val="00607C2F"/>
    <w:rsid w:val="00610C6D"/>
    <w:rsid w:val="00610FB7"/>
    <w:rsid w:val="006160A2"/>
    <w:rsid w:val="00617D48"/>
    <w:rsid w:val="006206E3"/>
    <w:rsid w:val="00621BBB"/>
    <w:rsid w:val="00621C4E"/>
    <w:rsid w:val="00621D9C"/>
    <w:rsid w:val="00622BBB"/>
    <w:rsid w:val="00622F44"/>
    <w:rsid w:val="00623E43"/>
    <w:rsid w:val="00627099"/>
    <w:rsid w:val="006301C5"/>
    <w:rsid w:val="0063075F"/>
    <w:rsid w:val="00630E8D"/>
    <w:rsid w:val="0063243A"/>
    <w:rsid w:val="006326D8"/>
    <w:rsid w:val="00634327"/>
    <w:rsid w:val="00637089"/>
    <w:rsid w:val="00637D4E"/>
    <w:rsid w:val="00640AD9"/>
    <w:rsid w:val="00640BA0"/>
    <w:rsid w:val="006413AF"/>
    <w:rsid w:val="006415EB"/>
    <w:rsid w:val="00641D0C"/>
    <w:rsid w:val="006422F9"/>
    <w:rsid w:val="00643057"/>
    <w:rsid w:val="00644CB4"/>
    <w:rsid w:val="00645ACA"/>
    <w:rsid w:val="00645B1D"/>
    <w:rsid w:val="0064694B"/>
    <w:rsid w:val="00647561"/>
    <w:rsid w:val="00650FE9"/>
    <w:rsid w:val="00651319"/>
    <w:rsid w:val="00651D17"/>
    <w:rsid w:val="00652893"/>
    <w:rsid w:val="00654551"/>
    <w:rsid w:val="00655BC4"/>
    <w:rsid w:val="00657EDA"/>
    <w:rsid w:val="00664963"/>
    <w:rsid w:val="00664C5A"/>
    <w:rsid w:val="00666603"/>
    <w:rsid w:val="00666AE8"/>
    <w:rsid w:val="00666E1B"/>
    <w:rsid w:val="00670809"/>
    <w:rsid w:val="00670C46"/>
    <w:rsid w:val="006719CD"/>
    <w:rsid w:val="006722C8"/>
    <w:rsid w:val="00672654"/>
    <w:rsid w:val="0067273E"/>
    <w:rsid w:val="00672A45"/>
    <w:rsid w:val="00673A94"/>
    <w:rsid w:val="006740EC"/>
    <w:rsid w:val="006753E2"/>
    <w:rsid w:val="0067552A"/>
    <w:rsid w:val="00676AD5"/>
    <w:rsid w:val="00681201"/>
    <w:rsid w:val="00681A5D"/>
    <w:rsid w:val="00682C03"/>
    <w:rsid w:val="00682CE7"/>
    <w:rsid w:val="00683040"/>
    <w:rsid w:val="00683DFC"/>
    <w:rsid w:val="00684BC4"/>
    <w:rsid w:val="006857E1"/>
    <w:rsid w:val="00687DFF"/>
    <w:rsid w:val="00690486"/>
    <w:rsid w:val="0069151B"/>
    <w:rsid w:val="00694012"/>
    <w:rsid w:val="006947C4"/>
    <w:rsid w:val="00694B95"/>
    <w:rsid w:val="006952D8"/>
    <w:rsid w:val="00696B4A"/>
    <w:rsid w:val="00697233"/>
    <w:rsid w:val="0069762A"/>
    <w:rsid w:val="006A0603"/>
    <w:rsid w:val="006A1655"/>
    <w:rsid w:val="006A3521"/>
    <w:rsid w:val="006A472C"/>
    <w:rsid w:val="006A4AAF"/>
    <w:rsid w:val="006A5C16"/>
    <w:rsid w:val="006A6BA3"/>
    <w:rsid w:val="006A77C4"/>
    <w:rsid w:val="006A78D4"/>
    <w:rsid w:val="006A7F97"/>
    <w:rsid w:val="006B01EE"/>
    <w:rsid w:val="006B0309"/>
    <w:rsid w:val="006B108C"/>
    <w:rsid w:val="006B1E08"/>
    <w:rsid w:val="006B22DD"/>
    <w:rsid w:val="006B4530"/>
    <w:rsid w:val="006B4531"/>
    <w:rsid w:val="006B719F"/>
    <w:rsid w:val="006C0204"/>
    <w:rsid w:val="006C04D3"/>
    <w:rsid w:val="006C11DD"/>
    <w:rsid w:val="006C26A4"/>
    <w:rsid w:val="006C26C7"/>
    <w:rsid w:val="006C2A60"/>
    <w:rsid w:val="006C2EF4"/>
    <w:rsid w:val="006C35A1"/>
    <w:rsid w:val="006C6921"/>
    <w:rsid w:val="006D02F9"/>
    <w:rsid w:val="006D164C"/>
    <w:rsid w:val="006D190D"/>
    <w:rsid w:val="006D371F"/>
    <w:rsid w:val="006D412A"/>
    <w:rsid w:val="006D4D39"/>
    <w:rsid w:val="006D5019"/>
    <w:rsid w:val="006D6CB2"/>
    <w:rsid w:val="006D6F2E"/>
    <w:rsid w:val="006E1B98"/>
    <w:rsid w:val="006E3876"/>
    <w:rsid w:val="006E42E5"/>
    <w:rsid w:val="006E4799"/>
    <w:rsid w:val="006E49D2"/>
    <w:rsid w:val="006E64F2"/>
    <w:rsid w:val="006F1133"/>
    <w:rsid w:val="006F5485"/>
    <w:rsid w:val="006F5D1E"/>
    <w:rsid w:val="006F5F2B"/>
    <w:rsid w:val="006F6234"/>
    <w:rsid w:val="006F6F55"/>
    <w:rsid w:val="006F78DC"/>
    <w:rsid w:val="007007A1"/>
    <w:rsid w:val="00700BB4"/>
    <w:rsid w:val="007026C2"/>
    <w:rsid w:val="007037D5"/>
    <w:rsid w:val="00703EBF"/>
    <w:rsid w:val="00705CBD"/>
    <w:rsid w:val="007066AC"/>
    <w:rsid w:val="00712B78"/>
    <w:rsid w:val="00713D53"/>
    <w:rsid w:val="00714336"/>
    <w:rsid w:val="0071692E"/>
    <w:rsid w:val="007223A9"/>
    <w:rsid w:val="00724871"/>
    <w:rsid w:val="00724F65"/>
    <w:rsid w:val="007257A0"/>
    <w:rsid w:val="0072667E"/>
    <w:rsid w:val="00726B9D"/>
    <w:rsid w:val="00726E4F"/>
    <w:rsid w:val="00727BE6"/>
    <w:rsid w:val="0073024F"/>
    <w:rsid w:val="0073085C"/>
    <w:rsid w:val="00731224"/>
    <w:rsid w:val="0073226A"/>
    <w:rsid w:val="00735F17"/>
    <w:rsid w:val="007365CC"/>
    <w:rsid w:val="007365CE"/>
    <w:rsid w:val="00737EE1"/>
    <w:rsid w:val="00740030"/>
    <w:rsid w:val="00740933"/>
    <w:rsid w:val="00740B9C"/>
    <w:rsid w:val="00740FA4"/>
    <w:rsid w:val="007411BE"/>
    <w:rsid w:val="00742261"/>
    <w:rsid w:val="00742AAF"/>
    <w:rsid w:val="007440E7"/>
    <w:rsid w:val="00744B71"/>
    <w:rsid w:val="00744BFC"/>
    <w:rsid w:val="00745E9E"/>
    <w:rsid w:val="00746229"/>
    <w:rsid w:val="00746580"/>
    <w:rsid w:val="00750D31"/>
    <w:rsid w:val="00751367"/>
    <w:rsid w:val="007528E3"/>
    <w:rsid w:val="00752FDE"/>
    <w:rsid w:val="00753B4C"/>
    <w:rsid w:val="0075477D"/>
    <w:rsid w:val="0075565C"/>
    <w:rsid w:val="007578EB"/>
    <w:rsid w:val="00760DB1"/>
    <w:rsid w:val="00760FA4"/>
    <w:rsid w:val="007623B5"/>
    <w:rsid w:val="00764934"/>
    <w:rsid w:val="0076658F"/>
    <w:rsid w:val="00770744"/>
    <w:rsid w:val="00771BE8"/>
    <w:rsid w:val="007738BE"/>
    <w:rsid w:val="00773D37"/>
    <w:rsid w:val="00774F6F"/>
    <w:rsid w:val="0077789F"/>
    <w:rsid w:val="00777E41"/>
    <w:rsid w:val="0078129A"/>
    <w:rsid w:val="007814CF"/>
    <w:rsid w:val="00781864"/>
    <w:rsid w:val="007825FE"/>
    <w:rsid w:val="00782CAD"/>
    <w:rsid w:val="00783681"/>
    <w:rsid w:val="00783A7B"/>
    <w:rsid w:val="0078410F"/>
    <w:rsid w:val="00786BAB"/>
    <w:rsid w:val="00786D29"/>
    <w:rsid w:val="00786F6B"/>
    <w:rsid w:val="007873BA"/>
    <w:rsid w:val="00787534"/>
    <w:rsid w:val="00790EFE"/>
    <w:rsid w:val="007925C2"/>
    <w:rsid w:val="00793EC4"/>
    <w:rsid w:val="00795A91"/>
    <w:rsid w:val="0079659C"/>
    <w:rsid w:val="007A16CC"/>
    <w:rsid w:val="007A371F"/>
    <w:rsid w:val="007A5D8B"/>
    <w:rsid w:val="007B0617"/>
    <w:rsid w:val="007B3B8D"/>
    <w:rsid w:val="007B47EE"/>
    <w:rsid w:val="007B565B"/>
    <w:rsid w:val="007B6FC6"/>
    <w:rsid w:val="007B7C26"/>
    <w:rsid w:val="007C1BDD"/>
    <w:rsid w:val="007C1CD4"/>
    <w:rsid w:val="007C2065"/>
    <w:rsid w:val="007C289D"/>
    <w:rsid w:val="007C54DB"/>
    <w:rsid w:val="007C552C"/>
    <w:rsid w:val="007C591F"/>
    <w:rsid w:val="007C7B53"/>
    <w:rsid w:val="007D0814"/>
    <w:rsid w:val="007D0A71"/>
    <w:rsid w:val="007D27AB"/>
    <w:rsid w:val="007D391A"/>
    <w:rsid w:val="007D394B"/>
    <w:rsid w:val="007D4E05"/>
    <w:rsid w:val="007D5C21"/>
    <w:rsid w:val="007D5E0C"/>
    <w:rsid w:val="007D661F"/>
    <w:rsid w:val="007D782F"/>
    <w:rsid w:val="007E03DD"/>
    <w:rsid w:val="007E0FD5"/>
    <w:rsid w:val="007E2B87"/>
    <w:rsid w:val="007E2F3D"/>
    <w:rsid w:val="007E2F4E"/>
    <w:rsid w:val="007E4517"/>
    <w:rsid w:val="007E5F1D"/>
    <w:rsid w:val="007E7B75"/>
    <w:rsid w:val="007F2443"/>
    <w:rsid w:val="007F34F9"/>
    <w:rsid w:val="007F38CF"/>
    <w:rsid w:val="007F3A9C"/>
    <w:rsid w:val="007F3EB2"/>
    <w:rsid w:val="007F4603"/>
    <w:rsid w:val="007F4AEE"/>
    <w:rsid w:val="007F7ADE"/>
    <w:rsid w:val="0080206F"/>
    <w:rsid w:val="00802D42"/>
    <w:rsid w:val="00803802"/>
    <w:rsid w:val="00803DFA"/>
    <w:rsid w:val="00806A7B"/>
    <w:rsid w:val="00806FC8"/>
    <w:rsid w:val="00810CFB"/>
    <w:rsid w:val="00811452"/>
    <w:rsid w:val="00813075"/>
    <w:rsid w:val="00814B83"/>
    <w:rsid w:val="00817D3D"/>
    <w:rsid w:val="00820AA8"/>
    <w:rsid w:val="008215A1"/>
    <w:rsid w:val="00822D21"/>
    <w:rsid w:val="00823D65"/>
    <w:rsid w:val="00824E51"/>
    <w:rsid w:val="00825A18"/>
    <w:rsid w:val="008264F0"/>
    <w:rsid w:val="00830248"/>
    <w:rsid w:val="00830FAD"/>
    <w:rsid w:val="008323BD"/>
    <w:rsid w:val="008327FE"/>
    <w:rsid w:val="00833455"/>
    <w:rsid w:val="008338AC"/>
    <w:rsid w:val="00835FC6"/>
    <w:rsid w:val="0083623D"/>
    <w:rsid w:val="00836302"/>
    <w:rsid w:val="00836310"/>
    <w:rsid w:val="00836DA7"/>
    <w:rsid w:val="00837CB3"/>
    <w:rsid w:val="008406C0"/>
    <w:rsid w:val="0084108F"/>
    <w:rsid w:val="00841E78"/>
    <w:rsid w:val="008429E8"/>
    <w:rsid w:val="00842E92"/>
    <w:rsid w:val="00844645"/>
    <w:rsid w:val="00846934"/>
    <w:rsid w:val="00846B11"/>
    <w:rsid w:val="00846EE2"/>
    <w:rsid w:val="00847DE9"/>
    <w:rsid w:val="008502DE"/>
    <w:rsid w:val="008507B1"/>
    <w:rsid w:val="00850957"/>
    <w:rsid w:val="008518AB"/>
    <w:rsid w:val="00853FCF"/>
    <w:rsid w:val="00854824"/>
    <w:rsid w:val="00855465"/>
    <w:rsid w:val="008564AE"/>
    <w:rsid w:val="00857165"/>
    <w:rsid w:val="00857F0D"/>
    <w:rsid w:val="00860E07"/>
    <w:rsid w:val="00860FB6"/>
    <w:rsid w:val="00862D18"/>
    <w:rsid w:val="00863F2C"/>
    <w:rsid w:val="00865646"/>
    <w:rsid w:val="00870535"/>
    <w:rsid w:val="00873A01"/>
    <w:rsid w:val="00873F95"/>
    <w:rsid w:val="00876D6F"/>
    <w:rsid w:val="008800EE"/>
    <w:rsid w:val="00880585"/>
    <w:rsid w:val="00881258"/>
    <w:rsid w:val="00881C86"/>
    <w:rsid w:val="0088234A"/>
    <w:rsid w:val="00883012"/>
    <w:rsid w:val="008835EF"/>
    <w:rsid w:val="00884139"/>
    <w:rsid w:val="0088466D"/>
    <w:rsid w:val="00884BD4"/>
    <w:rsid w:val="008852D9"/>
    <w:rsid w:val="00885574"/>
    <w:rsid w:val="00885D0F"/>
    <w:rsid w:val="0088638B"/>
    <w:rsid w:val="008872A4"/>
    <w:rsid w:val="0088782C"/>
    <w:rsid w:val="008906AF"/>
    <w:rsid w:val="00891446"/>
    <w:rsid w:val="00891935"/>
    <w:rsid w:val="008926A0"/>
    <w:rsid w:val="008931C2"/>
    <w:rsid w:val="0089472A"/>
    <w:rsid w:val="00894941"/>
    <w:rsid w:val="00896305"/>
    <w:rsid w:val="00896D0D"/>
    <w:rsid w:val="00896F92"/>
    <w:rsid w:val="008970D9"/>
    <w:rsid w:val="008A1E8A"/>
    <w:rsid w:val="008A2350"/>
    <w:rsid w:val="008A4DBD"/>
    <w:rsid w:val="008A7C2E"/>
    <w:rsid w:val="008B1D4F"/>
    <w:rsid w:val="008B3F08"/>
    <w:rsid w:val="008B3F97"/>
    <w:rsid w:val="008B46CA"/>
    <w:rsid w:val="008B4CCF"/>
    <w:rsid w:val="008B5EEF"/>
    <w:rsid w:val="008B6FD4"/>
    <w:rsid w:val="008C0033"/>
    <w:rsid w:val="008C081F"/>
    <w:rsid w:val="008C17DA"/>
    <w:rsid w:val="008C1A0C"/>
    <w:rsid w:val="008C1AA3"/>
    <w:rsid w:val="008C2888"/>
    <w:rsid w:val="008C2EEC"/>
    <w:rsid w:val="008C324A"/>
    <w:rsid w:val="008C3CE5"/>
    <w:rsid w:val="008C3EF0"/>
    <w:rsid w:val="008C5EE6"/>
    <w:rsid w:val="008C6C96"/>
    <w:rsid w:val="008C702C"/>
    <w:rsid w:val="008C7BA3"/>
    <w:rsid w:val="008D17E3"/>
    <w:rsid w:val="008D2325"/>
    <w:rsid w:val="008D24AF"/>
    <w:rsid w:val="008D46DE"/>
    <w:rsid w:val="008D474B"/>
    <w:rsid w:val="008D4DC7"/>
    <w:rsid w:val="008D5A5D"/>
    <w:rsid w:val="008E2A55"/>
    <w:rsid w:val="008E5D48"/>
    <w:rsid w:val="008E61A5"/>
    <w:rsid w:val="008E6B5F"/>
    <w:rsid w:val="008E7838"/>
    <w:rsid w:val="008F0B9C"/>
    <w:rsid w:val="008F0D15"/>
    <w:rsid w:val="008F0E45"/>
    <w:rsid w:val="008F20AC"/>
    <w:rsid w:val="008F2457"/>
    <w:rsid w:val="008F2BEA"/>
    <w:rsid w:val="008F4E8E"/>
    <w:rsid w:val="008F557B"/>
    <w:rsid w:val="008F7288"/>
    <w:rsid w:val="008F7A69"/>
    <w:rsid w:val="008F7D54"/>
    <w:rsid w:val="00902C17"/>
    <w:rsid w:val="009073A5"/>
    <w:rsid w:val="00907A93"/>
    <w:rsid w:val="00910B5F"/>
    <w:rsid w:val="00911ACD"/>
    <w:rsid w:val="00911EBA"/>
    <w:rsid w:val="00912751"/>
    <w:rsid w:val="00912BE7"/>
    <w:rsid w:val="009130A4"/>
    <w:rsid w:val="00914454"/>
    <w:rsid w:val="00915076"/>
    <w:rsid w:val="0091675F"/>
    <w:rsid w:val="00916F5F"/>
    <w:rsid w:val="00920A8D"/>
    <w:rsid w:val="0092160F"/>
    <w:rsid w:val="00922666"/>
    <w:rsid w:val="009226E6"/>
    <w:rsid w:val="00923A66"/>
    <w:rsid w:val="0092402A"/>
    <w:rsid w:val="00924241"/>
    <w:rsid w:val="00926C49"/>
    <w:rsid w:val="009317DF"/>
    <w:rsid w:val="009317F1"/>
    <w:rsid w:val="00932EAF"/>
    <w:rsid w:val="00933CAD"/>
    <w:rsid w:val="0093434C"/>
    <w:rsid w:val="00935D25"/>
    <w:rsid w:val="00935D74"/>
    <w:rsid w:val="009360FF"/>
    <w:rsid w:val="00937875"/>
    <w:rsid w:val="00937EA1"/>
    <w:rsid w:val="00941F96"/>
    <w:rsid w:val="00942155"/>
    <w:rsid w:val="00942E37"/>
    <w:rsid w:val="009430C9"/>
    <w:rsid w:val="00944AFC"/>
    <w:rsid w:val="00945431"/>
    <w:rsid w:val="00946763"/>
    <w:rsid w:val="00947373"/>
    <w:rsid w:val="009478B9"/>
    <w:rsid w:val="00947C86"/>
    <w:rsid w:val="00947F95"/>
    <w:rsid w:val="00951207"/>
    <w:rsid w:val="0095129A"/>
    <w:rsid w:val="009521E2"/>
    <w:rsid w:val="00954794"/>
    <w:rsid w:val="009561A3"/>
    <w:rsid w:val="009566EA"/>
    <w:rsid w:val="00956C6A"/>
    <w:rsid w:val="00956D88"/>
    <w:rsid w:val="00957C7E"/>
    <w:rsid w:val="009610D8"/>
    <w:rsid w:val="00963190"/>
    <w:rsid w:val="0096364B"/>
    <w:rsid w:val="009646AB"/>
    <w:rsid w:val="009663F7"/>
    <w:rsid w:val="00972812"/>
    <w:rsid w:val="009734D5"/>
    <w:rsid w:val="009743C6"/>
    <w:rsid w:val="0097582F"/>
    <w:rsid w:val="00977C7C"/>
    <w:rsid w:val="00981063"/>
    <w:rsid w:val="0098302F"/>
    <w:rsid w:val="00985B58"/>
    <w:rsid w:val="009877FE"/>
    <w:rsid w:val="00991C16"/>
    <w:rsid w:val="00993695"/>
    <w:rsid w:val="0099410A"/>
    <w:rsid w:val="00994474"/>
    <w:rsid w:val="00996771"/>
    <w:rsid w:val="00997A21"/>
    <w:rsid w:val="009A0172"/>
    <w:rsid w:val="009A0F07"/>
    <w:rsid w:val="009A1029"/>
    <w:rsid w:val="009A2BA7"/>
    <w:rsid w:val="009A3A7E"/>
    <w:rsid w:val="009A4B70"/>
    <w:rsid w:val="009A5E50"/>
    <w:rsid w:val="009A76AF"/>
    <w:rsid w:val="009A7E40"/>
    <w:rsid w:val="009A7F30"/>
    <w:rsid w:val="009B0019"/>
    <w:rsid w:val="009B03E4"/>
    <w:rsid w:val="009B17A3"/>
    <w:rsid w:val="009B2A1D"/>
    <w:rsid w:val="009B5E70"/>
    <w:rsid w:val="009B6017"/>
    <w:rsid w:val="009B7615"/>
    <w:rsid w:val="009C0F72"/>
    <w:rsid w:val="009C1028"/>
    <w:rsid w:val="009C37B3"/>
    <w:rsid w:val="009C37EC"/>
    <w:rsid w:val="009C4CC7"/>
    <w:rsid w:val="009C5052"/>
    <w:rsid w:val="009C56D8"/>
    <w:rsid w:val="009C5D32"/>
    <w:rsid w:val="009C5E94"/>
    <w:rsid w:val="009C61CD"/>
    <w:rsid w:val="009C75BD"/>
    <w:rsid w:val="009C7C2A"/>
    <w:rsid w:val="009D02DD"/>
    <w:rsid w:val="009D03A4"/>
    <w:rsid w:val="009D24C6"/>
    <w:rsid w:val="009D312E"/>
    <w:rsid w:val="009D49D0"/>
    <w:rsid w:val="009D6004"/>
    <w:rsid w:val="009E0E39"/>
    <w:rsid w:val="009E4F36"/>
    <w:rsid w:val="009E5520"/>
    <w:rsid w:val="009E744E"/>
    <w:rsid w:val="009F1947"/>
    <w:rsid w:val="009F1F79"/>
    <w:rsid w:val="009F2999"/>
    <w:rsid w:val="009F3473"/>
    <w:rsid w:val="009F50A2"/>
    <w:rsid w:val="009F5D88"/>
    <w:rsid w:val="009F6FB4"/>
    <w:rsid w:val="00A0204A"/>
    <w:rsid w:val="00A02B23"/>
    <w:rsid w:val="00A02CCD"/>
    <w:rsid w:val="00A03E3D"/>
    <w:rsid w:val="00A049F3"/>
    <w:rsid w:val="00A04AA5"/>
    <w:rsid w:val="00A05D7B"/>
    <w:rsid w:val="00A06E44"/>
    <w:rsid w:val="00A12DC4"/>
    <w:rsid w:val="00A12F9C"/>
    <w:rsid w:val="00A13564"/>
    <w:rsid w:val="00A136D9"/>
    <w:rsid w:val="00A147EC"/>
    <w:rsid w:val="00A15091"/>
    <w:rsid w:val="00A2012D"/>
    <w:rsid w:val="00A202AC"/>
    <w:rsid w:val="00A204DA"/>
    <w:rsid w:val="00A2323B"/>
    <w:rsid w:val="00A23822"/>
    <w:rsid w:val="00A23C7D"/>
    <w:rsid w:val="00A24692"/>
    <w:rsid w:val="00A26103"/>
    <w:rsid w:val="00A277E5"/>
    <w:rsid w:val="00A32044"/>
    <w:rsid w:val="00A322B9"/>
    <w:rsid w:val="00A3388E"/>
    <w:rsid w:val="00A34695"/>
    <w:rsid w:val="00A349A5"/>
    <w:rsid w:val="00A34C36"/>
    <w:rsid w:val="00A35216"/>
    <w:rsid w:val="00A36598"/>
    <w:rsid w:val="00A366D7"/>
    <w:rsid w:val="00A367C0"/>
    <w:rsid w:val="00A37702"/>
    <w:rsid w:val="00A37AA5"/>
    <w:rsid w:val="00A37E52"/>
    <w:rsid w:val="00A40FCE"/>
    <w:rsid w:val="00A440C2"/>
    <w:rsid w:val="00A45967"/>
    <w:rsid w:val="00A46122"/>
    <w:rsid w:val="00A462F2"/>
    <w:rsid w:val="00A46FE6"/>
    <w:rsid w:val="00A47698"/>
    <w:rsid w:val="00A50A87"/>
    <w:rsid w:val="00A526D0"/>
    <w:rsid w:val="00A53B20"/>
    <w:rsid w:val="00A54B8D"/>
    <w:rsid w:val="00A54D30"/>
    <w:rsid w:val="00A56526"/>
    <w:rsid w:val="00A5689A"/>
    <w:rsid w:val="00A5758E"/>
    <w:rsid w:val="00A57847"/>
    <w:rsid w:val="00A57D81"/>
    <w:rsid w:val="00A57EDD"/>
    <w:rsid w:val="00A60578"/>
    <w:rsid w:val="00A63C10"/>
    <w:rsid w:val="00A67D30"/>
    <w:rsid w:val="00A72F20"/>
    <w:rsid w:val="00A75274"/>
    <w:rsid w:val="00A81102"/>
    <w:rsid w:val="00A813D1"/>
    <w:rsid w:val="00A818D2"/>
    <w:rsid w:val="00A82F5B"/>
    <w:rsid w:val="00A834B7"/>
    <w:rsid w:val="00A83C6D"/>
    <w:rsid w:val="00A8449F"/>
    <w:rsid w:val="00A85530"/>
    <w:rsid w:val="00A85CB3"/>
    <w:rsid w:val="00A9072D"/>
    <w:rsid w:val="00A9100C"/>
    <w:rsid w:val="00A91749"/>
    <w:rsid w:val="00A91F51"/>
    <w:rsid w:val="00A92340"/>
    <w:rsid w:val="00A928A0"/>
    <w:rsid w:val="00A947CB"/>
    <w:rsid w:val="00A94FAA"/>
    <w:rsid w:val="00A96BF9"/>
    <w:rsid w:val="00A96F13"/>
    <w:rsid w:val="00AA0934"/>
    <w:rsid w:val="00AA1554"/>
    <w:rsid w:val="00AA191B"/>
    <w:rsid w:val="00AA2B8D"/>
    <w:rsid w:val="00AA3050"/>
    <w:rsid w:val="00AA36DC"/>
    <w:rsid w:val="00AA65EB"/>
    <w:rsid w:val="00AA72A6"/>
    <w:rsid w:val="00AB13AA"/>
    <w:rsid w:val="00AB1B87"/>
    <w:rsid w:val="00AB27E6"/>
    <w:rsid w:val="00AB38A0"/>
    <w:rsid w:val="00AC051C"/>
    <w:rsid w:val="00AC22CF"/>
    <w:rsid w:val="00AC359D"/>
    <w:rsid w:val="00AC4CDC"/>
    <w:rsid w:val="00AC4FC2"/>
    <w:rsid w:val="00AC5251"/>
    <w:rsid w:val="00AC7B05"/>
    <w:rsid w:val="00AD07BD"/>
    <w:rsid w:val="00AD3752"/>
    <w:rsid w:val="00AD4ACD"/>
    <w:rsid w:val="00AD50F9"/>
    <w:rsid w:val="00AD533D"/>
    <w:rsid w:val="00AD5361"/>
    <w:rsid w:val="00AD5B63"/>
    <w:rsid w:val="00AD65F4"/>
    <w:rsid w:val="00AD78ED"/>
    <w:rsid w:val="00AE3126"/>
    <w:rsid w:val="00AE5B3E"/>
    <w:rsid w:val="00AE7C8C"/>
    <w:rsid w:val="00AF38E4"/>
    <w:rsid w:val="00AF3C48"/>
    <w:rsid w:val="00AF48AE"/>
    <w:rsid w:val="00AF4E3C"/>
    <w:rsid w:val="00AF5054"/>
    <w:rsid w:val="00AF5C6D"/>
    <w:rsid w:val="00B019E6"/>
    <w:rsid w:val="00B02CD8"/>
    <w:rsid w:val="00B0359D"/>
    <w:rsid w:val="00B03928"/>
    <w:rsid w:val="00B03C06"/>
    <w:rsid w:val="00B051C8"/>
    <w:rsid w:val="00B062F1"/>
    <w:rsid w:val="00B07224"/>
    <w:rsid w:val="00B126EB"/>
    <w:rsid w:val="00B133D2"/>
    <w:rsid w:val="00B13B49"/>
    <w:rsid w:val="00B13C44"/>
    <w:rsid w:val="00B15C8F"/>
    <w:rsid w:val="00B16049"/>
    <w:rsid w:val="00B17020"/>
    <w:rsid w:val="00B174AC"/>
    <w:rsid w:val="00B1775E"/>
    <w:rsid w:val="00B207A5"/>
    <w:rsid w:val="00B20874"/>
    <w:rsid w:val="00B225EB"/>
    <w:rsid w:val="00B2289E"/>
    <w:rsid w:val="00B228C2"/>
    <w:rsid w:val="00B23815"/>
    <w:rsid w:val="00B23F6E"/>
    <w:rsid w:val="00B25496"/>
    <w:rsid w:val="00B25D77"/>
    <w:rsid w:val="00B263D0"/>
    <w:rsid w:val="00B2763F"/>
    <w:rsid w:val="00B335D5"/>
    <w:rsid w:val="00B34CE8"/>
    <w:rsid w:val="00B36613"/>
    <w:rsid w:val="00B37011"/>
    <w:rsid w:val="00B372AF"/>
    <w:rsid w:val="00B376AF"/>
    <w:rsid w:val="00B40AFB"/>
    <w:rsid w:val="00B40D26"/>
    <w:rsid w:val="00B41812"/>
    <w:rsid w:val="00B42788"/>
    <w:rsid w:val="00B43222"/>
    <w:rsid w:val="00B457A8"/>
    <w:rsid w:val="00B47557"/>
    <w:rsid w:val="00B476D5"/>
    <w:rsid w:val="00B50516"/>
    <w:rsid w:val="00B50BC2"/>
    <w:rsid w:val="00B51758"/>
    <w:rsid w:val="00B51A2C"/>
    <w:rsid w:val="00B54443"/>
    <w:rsid w:val="00B55092"/>
    <w:rsid w:val="00B5566E"/>
    <w:rsid w:val="00B56A21"/>
    <w:rsid w:val="00B601AA"/>
    <w:rsid w:val="00B603EB"/>
    <w:rsid w:val="00B60C36"/>
    <w:rsid w:val="00B612C4"/>
    <w:rsid w:val="00B62215"/>
    <w:rsid w:val="00B642B9"/>
    <w:rsid w:val="00B6611A"/>
    <w:rsid w:val="00B66217"/>
    <w:rsid w:val="00B679BB"/>
    <w:rsid w:val="00B67B88"/>
    <w:rsid w:val="00B704E8"/>
    <w:rsid w:val="00B70EF0"/>
    <w:rsid w:val="00B714ED"/>
    <w:rsid w:val="00B71C54"/>
    <w:rsid w:val="00B7224B"/>
    <w:rsid w:val="00B7456E"/>
    <w:rsid w:val="00B74814"/>
    <w:rsid w:val="00B75B8B"/>
    <w:rsid w:val="00B75CED"/>
    <w:rsid w:val="00B77004"/>
    <w:rsid w:val="00B80660"/>
    <w:rsid w:val="00B81DEB"/>
    <w:rsid w:val="00B83443"/>
    <w:rsid w:val="00B84159"/>
    <w:rsid w:val="00B849C9"/>
    <w:rsid w:val="00B9273E"/>
    <w:rsid w:val="00B9286A"/>
    <w:rsid w:val="00B93F92"/>
    <w:rsid w:val="00B941D6"/>
    <w:rsid w:val="00B943F0"/>
    <w:rsid w:val="00B9493E"/>
    <w:rsid w:val="00B97385"/>
    <w:rsid w:val="00BA0974"/>
    <w:rsid w:val="00BA0D55"/>
    <w:rsid w:val="00BA1BCD"/>
    <w:rsid w:val="00BA51D0"/>
    <w:rsid w:val="00BA5605"/>
    <w:rsid w:val="00BA6BE2"/>
    <w:rsid w:val="00BA76D7"/>
    <w:rsid w:val="00BB089F"/>
    <w:rsid w:val="00BB1EA3"/>
    <w:rsid w:val="00BB30E6"/>
    <w:rsid w:val="00BB4A85"/>
    <w:rsid w:val="00BB6D32"/>
    <w:rsid w:val="00BC123E"/>
    <w:rsid w:val="00BC1444"/>
    <w:rsid w:val="00BC1D24"/>
    <w:rsid w:val="00BC2729"/>
    <w:rsid w:val="00BC3DFA"/>
    <w:rsid w:val="00BC5E56"/>
    <w:rsid w:val="00BC6C50"/>
    <w:rsid w:val="00BC7B32"/>
    <w:rsid w:val="00BC7D6C"/>
    <w:rsid w:val="00BD026F"/>
    <w:rsid w:val="00BD22FB"/>
    <w:rsid w:val="00BD28F9"/>
    <w:rsid w:val="00BD2CB0"/>
    <w:rsid w:val="00BD3769"/>
    <w:rsid w:val="00BD37D0"/>
    <w:rsid w:val="00BD3805"/>
    <w:rsid w:val="00BD4E14"/>
    <w:rsid w:val="00BD5874"/>
    <w:rsid w:val="00BD59C3"/>
    <w:rsid w:val="00BD5F09"/>
    <w:rsid w:val="00BD5F6A"/>
    <w:rsid w:val="00BD642E"/>
    <w:rsid w:val="00BD75DD"/>
    <w:rsid w:val="00BD7DC0"/>
    <w:rsid w:val="00BE23D5"/>
    <w:rsid w:val="00BE2C35"/>
    <w:rsid w:val="00BE2F4F"/>
    <w:rsid w:val="00BE4AFC"/>
    <w:rsid w:val="00BE50AB"/>
    <w:rsid w:val="00BE526B"/>
    <w:rsid w:val="00BE528C"/>
    <w:rsid w:val="00BE6B8C"/>
    <w:rsid w:val="00BE7520"/>
    <w:rsid w:val="00BE7890"/>
    <w:rsid w:val="00BF0667"/>
    <w:rsid w:val="00BF0821"/>
    <w:rsid w:val="00BF14C2"/>
    <w:rsid w:val="00BF1656"/>
    <w:rsid w:val="00BF4883"/>
    <w:rsid w:val="00BF6776"/>
    <w:rsid w:val="00C01B0C"/>
    <w:rsid w:val="00C02784"/>
    <w:rsid w:val="00C05F16"/>
    <w:rsid w:val="00C0736C"/>
    <w:rsid w:val="00C10C9E"/>
    <w:rsid w:val="00C111AE"/>
    <w:rsid w:val="00C11890"/>
    <w:rsid w:val="00C11D84"/>
    <w:rsid w:val="00C125D1"/>
    <w:rsid w:val="00C12EAE"/>
    <w:rsid w:val="00C1474A"/>
    <w:rsid w:val="00C14968"/>
    <w:rsid w:val="00C14B04"/>
    <w:rsid w:val="00C1527F"/>
    <w:rsid w:val="00C156CF"/>
    <w:rsid w:val="00C17BE1"/>
    <w:rsid w:val="00C2074D"/>
    <w:rsid w:val="00C20AA0"/>
    <w:rsid w:val="00C20AFF"/>
    <w:rsid w:val="00C20E7B"/>
    <w:rsid w:val="00C22203"/>
    <w:rsid w:val="00C22FE9"/>
    <w:rsid w:val="00C23E5C"/>
    <w:rsid w:val="00C23E8A"/>
    <w:rsid w:val="00C24843"/>
    <w:rsid w:val="00C301DF"/>
    <w:rsid w:val="00C31B08"/>
    <w:rsid w:val="00C31F95"/>
    <w:rsid w:val="00C32862"/>
    <w:rsid w:val="00C333A9"/>
    <w:rsid w:val="00C35C57"/>
    <w:rsid w:val="00C36ECE"/>
    <w:rsid w:val="00C40E1B"/>
    <w:rsid w:val="00C41A78"/>
    <w:rsid w:val="00C431AE"/>
    <w:rsid w:val="00C43587"/>
    <w:rsid w:val="00C43A17"/>
    <w:rsid w:val="00C44A7F"/>
    <w:rsid w:val="00C44D42"/>
    <w:rsid w:val="00C45038"/>
    <w:rsid w:val="00C450A6"/>
    <w:rsid w:val="00C46815"/>
    <w:rsid w:val="00C50A57"/>
    <w:rsid w:val="00C511A6"/>
    <w:rsid w:val="00C534BE"/>
    <w:rsid w:val="00C55A3B"/>
    <w:rsid w:val="00C57EE6"/>
    <w:rsid w:val="00C611F8"/>
    <w:rsid w:val="00C6144D"/>
    <w:rsid w:val="00C6390C"/>
    <w:rsid w:val="00C64250"/>
    <w:rsid w:val="00C65174"/>
    <w:rsid w:val="00C67227"/>
    <w:rsid w:val="00C6764E"/>
    <w:rsid w:val="00C67CEE"/>
    <w:rsid w:val="00C706FF"/>
    <w:rsid w:val="00C70D30"/>
    <w:rsid w:val="00C711D9"/>
    <w:rsid w:val="00C71A42"/>
    <w:rsid w:val="00C71D6E"/>
    <w:rsid w:val="00C722E1"/>
    <w:rsid w:val="00C72807"/>
    <w:rsid w:val="00C729A9"/>
    <w:rsid w:val="00C74EE7"/>
    <w:rsid w:val="00C751FF"/>
    <w:rsid w:val="00C761F3"/>
    <w:rsid w:val="00C77457"/>
    <w:rsid w:val="00C8349E"/>
    <w:rsid w:val="00C84CC7"/>
    <w:rsid w:val="00C84F93"/>
    <w:rsid w:val="00C90F78"/>
    <w:rsid w:val="00C91BB7"/>
    <w:rsid w:val="00C92223"/>
    <w:rsid w:val="00C943D2"/>
    <w:rsid w:val="00C94461"/>
    <w:rsid w:val="00C9533D"/>
    <w:rsid w:val="00C95ED8"/>
    <w:rsid w:val="00C96A33"/>
    <w:rsid w:val="00C96BC6"/>
    <w:rsid w:val="00CA1CBA"/>
    <w:rsid w:val="00CA3DD1"/>
    <w:rsid w:val="00CA5BDF"/>
    <w:rsid w:val="00CA5CD5"/>
    <w:rsid w:val="00CA67D3"/>
    <w:rsid w:val="00CA7A03"/>
    <w:rsid w:val="00CB0EE7"/>
    <w:rsid w:val="00CB1590"/>
    <w:rsid w:val="00CB20E2"/>
    <w:rsid w:val="00CB28EE"/>
    <w:rsid w:val="00CB379E"/>
    <w:rsid w:val="00CB4851"/>
    <w:rsid w:val="00CB553B"/>
    <w:rsid w:val="00CB691B"/>
    <w:rsid w:val="00CB6FE1"/>
    <w:rsid w:val="00CB7015"/>
    <w:rsid w:val="00CC00A2"/>
    <w:rsid w:val="00CC1900"/>
    <w:rsid w:val="00CC29BB"/>
    <w:rsid w:val="00CC2E52"/>
    <w:rsid w:val="00CC42F6"/>
    <w:rsid w:val="00CC46E0"/>
    <w:rsid w:val="00CC5F2C"/>
    <w:rsid w:val="00CC6E9A"/>
    <w:rsid w:val="00CD20BA"/>
    <w:rsid w:val="00CD354F"/>
    <w:rsid w:val="00CD3D09"/>
    <w:rsid w:val="00CD4271"/>
    <w:rsid w:val="00CD5284"/>
    <w:rsid w:val="00CD5797"/>
    <w:rsid w:val="00CD5FA9"/>
    <w:rsid w:val="00CD7078"/>
    <w:rsid w:val="00CD7679"/>
    <w:rsid w:val="00CD7C3D"/>
    <w:rsid w:val="00CE003B"/>
    <w:rsid w:val="00CE19FB"/>
    <w:rsid w:val="00CE1C2F"/>
    <w:rsid w:val="00CE3656"/>
    <w:rsid w:val="00CE3680"/>
    <w:rsid w:val="00CE37F2"/>
    <w:rsid w:val="00CE3F45"/>
    <w:rsid w:val="00CE4750"/>
    <w:rsid w:val="00CE4C3E"/>
    <w:rsid w:val="00CE6BDD"/>
    <w:rsid w:val="00CE705D"/>
    <w:rsid w:val="00CF0350"/>
    <w:rsid w:val="00CF215A"/>
    <w:rsid w:val="00CF47B4"/>
    <w:rsid w:val="00CF58D4"/>
    <w:rsid w:val="00CF6C2E"/>
    <w:rsid w:val="00D00C3C"/>
    <w:rsid w:val="00D0137A"/>
    <w:rsid w:val="00D02DE3"/>
    <w:rsid w:val="00D038F9"/>
    <w:rsid w:val="00D059BD"/>
    <w:rsid w:val="00D06E20"/>
    <w:rsid w:val="00D12200"/>
    <w:rsid w:val="00D1273F"/>
    <w:rsid w:val="00D12E48"/>
    <w:rsid w:val="00D130E8"/>
    <w:rsid w:val="00D13CDB"/>
    <w:rsid w:val="00D13CF9"/>
    <w:rsid w:val="00D13E02"/>
    <w:rsid w:val="00D143A7"/>
    <w:rsid w:val="00D15CB1"/>
    <w:rsid w:val="00D15D86"/>
    <w:rsid w:val="00D16175"/>
    <w:rsid w:val="00D20222"/>
    <w:rsid w:val="00D20A7B"/>
    <w:rsid w:val="00D214B7"/>
    <w:rsid w:val="00D2247F"/>
    <w:rsid w:val="00D225B8"/>
    <w:rsid w:val="00D227AC"/>
    <w:rsid w:val="00D23024"/>
    <w:rsid w:val="00D23028"/>
    <w:rsid w:val="00D23C2E"/>
    <w:rsid w:val="00D24480"/>
    <w:rsid w:val="00D24BE7"/>
    <w:rsid w:val="00D24ED1"/>
    <w:rsid w:val="00D2624B"/>
    <w:rsid w:val="00D3009C"/>
    <w:rsid w:val="00D31128"/>
    <w:rsid w:val="00D330D4"/>
    <w:rsid w:val="00D33E83"/>
    <w:rsid w:val="00D3418F"/>
    <w:rsid w:val="00D35BDE"/>
    <w:rsid w:val="00D371B3"/>
    <w:rsid w:val="00D371C9"/>
    <w:rsid w:val="00D40912"/>
    <w:rsid w:val="00D43BB4"/>
    <w:rsid w:val="00D447DA"/>
    <w:rsid w:val="00D44A41"/>
    <w:rsid w:val="00D4606E"/>
    <w:rsid w:val="00D46E21"/>
    <w:rsid w:val="00D46F28"/>
    <w:rsid w:val="00D47F3E"/>
    <w:rsid w:val="00D5060E"/>
    <w:rsid w:val="00D512D1"/>
    <w:rsid w:val="00D5171D"/>
    <w:rsid w:val="00D51F43"/>
    <w:rsid w:val="00D54A14"/>
    <w:rsid w:val="00D55C2E"/>
    <w:rsid w:val="00D55E25"/>
    <w:rsid w:val="00D56132"/>
    <w:rsid w:val="00D5716C"/>
    <w:rsid w:val="00D574DB"/>
    <w:rsid w:val="00D576F0"/>
    <w:rsid w:val="00D6118F"/>
    <w:rsid w:val="00D61E0F"/>
    <w:rsid w:val="00D638EE"/>
    <w:rsid w:val="00D64748"/>
    <w:rsid w:val="00D64A95"/>
    <w:rsid w:val="00D64F64"/>
    <w:rsid w:val="00D65387"/>
    <w:rsid w:val="00D66773"/>
    <w:rsid w:val="00D6707B"/>
    <w:rsid w:val="00D67D58"/>
    <w:rsid w:val="00D7267F"/>
    <w:rsid w:val="00D72882"/>
    <w:rsid w:val="00D72A1E"/>
    <w:rsid w:val="00D73E25"/>
    <w:rsid w:val="00D74108"/>
    <w:rsid w:val="00D7534F"/>
    <w:rsid w:val="00D76DB4"/>
    <w:rsid w:val="00D801A0"/>
    <w:rsid w:val="00D81626"/>
    <w:rsid w:val="00D82D5B"/>
    <w:rsid w:val="00D8320D"/>
    <w:rsid w:val="00D83D48"/>
    <w:rsid w:val="00D842F4"/>
    <w:rsid w:val="00D8448A"/>
    <w:rsid w:val="00D8646A"/>
    <w:rsid w:val="00D8781F"/>
    <w:rsid w:val="00D9046A"/>
    <w:rsid w:val="00D919FC"/>
    <w:rsid w:val="00D92C8F"/>
    <w:rsid w:val="00D92D62"/>
    <w:rsid w:val="00D93E7D"/>
    <w:rsid w:val="00D95281"/>
    <w:rsid w:val="00D95C6A"/>
    <w:rsid w:val="00DA0893"/>
    <w:rsid w:val="00DA0B5F"/>
    <w:rsid w:val="00DA18FA"/>
    <w:rsid w:val="00DA230F"/>
    <w:rsid w:val="00DA36A8"/>
    <w:rsid w:val="00DA4FD1"/>
    <w:rsid w:val="00DA630B"/>
    <w:rsid w:val="00DA6B8E"/>
    <w:rsid w:val="00DA7B07"/>
    <w:rsid w:val="00DA7E7A"/>
    <w:rsid w:val="00DB153C"/>
    <w:rsid w:val="00DB1EC0"/>
    <w:rsid w:val="00DB2879"/>
    <w:rsid w:val="00DB6A80"/>
    <w:rsid w:val="00DB7272"/>
    <w:rsid w:val="00DB748F"/>
    <w:rsid w:val="00DB7829"/>
    <w:rsid w:val="00DC149D"/>
    <w:rsid w:val="00DC5280"/>
    <w:rsid w:val="00DC6063"/>
    <w:rsid w:val="00DC61BE"/>
    <w:rsid w:val="00DC7825"/>
    <w:rsid w:val="00DC7860"/>
    <w:rsid w:val="00DD2E03"/>
    <w:rsid w:val="00DD3638"/>
    <w:rsid w:val="00DD3671"/>
    <w:rsid w:val="00DD375E"/>
    <w:rsid w:val="00DD4178"/>
    <w:rsid w:val="00DD55B4"/>
    <w:rsid w:val="00DD57F8"/>
    <w:rsid w:val="00DD67E2"/>
    <w:rsid w:val="00DE0EF1"/>
    <w:rsid w:val="00DE3DE7"/>
    <w:rsid w:val="00DF436D"/>
    <w:rsid w:val="00DF47B5"/>
    <w:rsid w:val="00DF5B54"/>
    <w:rsid w:val="00DF6DE2"/>
    <w:rsid w:val="00E0147C"/>
    <w:rsid w:val="00E016CA"/>
    <w:rsid w:val="00E028FA"/>
    <w:rsid w:val="00E041D1"/>
    <w:rsid w:val="00E04B7C"/>
    <w:rsid w:val="00E054B0"/>
    <w:rsid w:val="00E05865"/>
    <w:rsid w:val="00E061C6"/>
    <w:rsid w:val="00E07F80"/>
    <w:rsid w:val="00E10D66"/>
    <w:rsid w:val="00E11C17"/>
    <w:rsid w:val="00E12BD3"/>
    <w:rsid w:val="00E148D3"/>
    <w:rsid w:val="00E14C27"/>
    <w:rsid w:val="00E1537B"/>
    <w:rsid w:val="00E15535"/>
    <w:rsid w:val="00E15AAD"/>
    <w:rsid w:val="00E15C08"/>
    <w:rsid w:val="00E15F31"/>
    <w:rsid w:val="00E166C5"/>
    <w:rsid w:val="00E16E75"/>
    <w:rsid w:val="00E176DF"/>
    <w:rsid w:val="00E20B83"/>
    <w:rsid w:val="00E21C30"/>
    <w:rsid w:val="00E22462"/>
    <w:rsid w:val="00E23E77"/>
    <w:rsid w:val="00E24C3C"/>
    <w:rsid w:val="00E24EE1"/>
    <w:rsid w:val="00E25134"/>
    <w:rsid w:val="00E26643"/>
    <w:rsid w:val="00E27519"/>
    <w:rsid w:val="00E2782A"/>
    <w:rsid w:val="00E305E8"/>
    <w:rsid w:val="00E31B28"/>
    <w:rsid w:val="00E32587"/>
    <w:rsid w:val="00E32B55"/>
    <w:rsid w:val="00E33D6E"/>
    <w:rsid w:val="00E349E4"/>
    <w:rsid w:val="00E34E9E"/>
    <w:rsid w:val="00E34FB8"/>
    <w:rsid w:val="00E35154"/>
    <w:rsid w:val="00E353DD"/>
    <w:rsid w:val="00E36983"/>
    <w:rsid w:val="00E36AC3"/>
    <w:rsid w:val="00E36DE1"/>
    <w:rsid w:val="00E37D76"/>
    <w:rsid w:val="00E405D3"/>
    <w:rsid w:val="00E41372"/>
    <w:rsid w:val="00E42A0A"/>
    <w:rsid w:val="00E43A8B"/>
    <w:rsid w:val="00E43D7E"/>
    <w:rsid w:val="00E446A9"/>
    <w:rsid w:val="00E446F7"/>
    <w:rsid w:val="00E453EE"/>
    <w:rsid w:val="00E47CFE"/>
    <w:rsid w:val="00E47DFA"/>
    <w:rsid w:val="00E51689"/>
    <w:rsid w:val="00E52942"/>
    <w:rsid w:val="00E53538"/>
    <w:rsid w:val="00E53DB4"/>
    <w:rsid w:val="00E53F2E"/>
    <w:rsid w:val="00E54DC5"/>
    <w:rsid w:val="00E609BA"/>
    <w:rsid w:val="00E62EBE"/>
    <w:rsid w:val="00E635E5"/>
    <w:rsid w:val="00E6491D"/>
    <w:rsid w:val="00E65C07"/>
    <w:rsid w:val="00E6620C"/>
    <w:rsid w:val="00E668D4"/>
    <w:rsid w:val="00E7004F"/>
    <w:rsid w:val="00E73D5A"/>
    <w:rsid w:val="00E741DC"/>
    <w:rsid w:val="00E7534E"/>
    <w:rsid w:val="00E76682"/>
    <w:rsid w:val="00E76A33"/>
    <w:rsid w:val="00E77B81"/>
    <w:rsid w:val="00E8029B"/>
    <w:rsid w:val="00E8042E"/>
    <w:rsid w:val="00E80591"/>
    <w:rsid w:val="00E80817"/>
    <w:rsid w:val="00E81163"/>
    <w:rsid w:val="00E81EF2"/>
    <w:rsid w:val="00E81F28"/>
    <w:rsid w:val="00E82259"/>
    <w:rsid w:val="00E83D52"/>
    <w:rsid w:val="00E84128"/>
    <w:rsid w:val="00E85C32"/>
    <w:rsid w:val="00E85C65"/>
    <w:rsid w:val="00E868DB"/>
    <w:rsid w:val="00E86F00"/>
    <w:rsid w:val="00E870E6"/>
    <w:rsid w:val="00E919AB"/>
    <w:rsid w:val="00E92151"/>
    <w:rsid w:val="00E923F8"/>
    <w:rsid w:val="00E931BD"/>
    <w:rsid w:val="00E9345F"/>
    <w:rsid w:val="00E93CFF"/>
    <w:rsid w:val="00E942A8"/>
    <w:rsid w:val="00E94F63"/>
    <w:rsid w:val="00E95EF8"/>
    <w:rsid w:val="00E97B58"/>
    <w:rsid w:val="00EA0CFA"/>
    <w:rsid w:val="00EA0DAC"/>
    <w:rsid w:val="00EA235A"/>
    <w:rsid w:val="00EA3C40"/>
    <w:rsid w:val="00EA4E0C"/>
    <w:rsid w:val="00EA515C"/>
    <w:rsid w:val="00EA6AD5"/>
    <w:rsid w:val="00EB1079"/>
    <w:rsid w:val="00EB34C7"/>
    <w:rsid w:val="00EB3E90"/>
    <w:rsid w:val="00EB4591"/>
    <w:rsid w:val="00EB58AC"/>
    <w:rsid w:val="00EC1BCC"/>
    <w:rsid w:val="00EC2E6B"/>
    <w:rsid w:val="00EC35CB"/>
    <w:rsid w:val="00EC51C9"/>
    <w:rsid w:val="00ED0D72"/>
    <w:rsid w:val="00ED1970"/>
    <w:rsid w:val="00ED1A7D"/>
    <w:rsid w:val="00ED4C9B"/>
    <w:rsid w:val="00ED4DCA"/>
    <w:rsid w:val="00ED55DB"/>
    <w:rsid w:val="00ED7FBE"/>
    <w:rsid w:val="00EE1E7A"/>
    <w:rsid w:val="00EE3036"/>
    <w:rsid w:val="00EE3333"/>
    <w:rsid w:val="00EE3A32"/>
    <w:rsid w:val="00EE6327"/>
    <w:rsid w:val="00EE7B50"/>
    <w:rsid w:val="00EF035D"/>
    <w:rsid w:val="00EF1055"/>
    <w:rsid w:val="00EF1B26"/>
    <w:rsid w:val="00EF2A18"/>
    <w:rsid w:val="00EF375B"/>
    <w:rsid w:val="00EF4205"/>
    <w:rsid w:val="00EF4B42"/>
    <w:rsid w:val="00EF53EB"/>
    <w:rsid w:val="00EF57A7"/>
    <w:rsid w:val="00EF6489"/>
    <w:rsid w:val="00EF66FF"/>
    <w:rsid w:val="00EF6E0F"/>
    <w:rsid w:val="00EF75DC"/>
    <w:rsid w:val="00F00052"/>
    <w:rsid w:val="00F00491"/>
    <w:rsid w:val="00F01669"/>
    <w:rsid w:val="00F01D78"/>
    <w:rsid w:val="00F02A26"/>
    <w:rsid w:val="00F033A1"/>
    <w:rsid w:val="00F03A2C"/>
    <w:rsid w:val="00F0558D"/>
    <w:rsid w:val="00F06304"/>
    <w:rsid w:val="00F07A70"/>
    <w:rsid w:val="00F1082F"/>
    <w:rsid w:val="00F111E6"/>
    <w:rsid w:val="00F1130A"/>
    <w:rsid w:val="00F11689"/>
    <w:rsid w:val="00F11D7C"/>
    <w:rsid w:val="00F128B5"/>
    <w:rsid w:val="00F12B1C"/>
    <w:rsid w:val="00F13169"/>
    <w:rsid w:val="00F13B99"/>
    <w:rsid w:val="00F153DC"/>
    <w:rsid w:val="00F16AB9"/>
    <w:rsid w:val="00F17E9D"/>
    <w:rsid w:val="00F204D6"/>
    <w:rsid w:val="00F205F8"/>
    <w:rsid w:val="00F21A4A"/>
    <w:rsid w:val="00F235CF"/>
    <w:rsid w:val="00F2374F"/>
    <w:rsid w:val="00F24FD9"/>
    <w:rsid w:val="00F26A3D"/>
    <w:rsid w:val="00F31A9A"/>
    <w:rsid w:val="00F32E2B"/>
    <w:rsid w:val="00F35941"/>
    <w:rsid w:val="00F35C7A"/>
    <w:rsid w:val="00F4032C"/>
    <w:rsid w:val="00F404B1"/>
    <w:rsid w:val="00F40C77"/>
    <w:rsid w:val="00F4216A"/>
    <w:rsid w:val="00F42811"/>
    <w:rsid w:val="00F448AC"/>
    <w:rsid w:val="00F45CEC"/>
    <w:rsid w:val="00F46174"/>
    <w:rsid w:val="00F5091F"/>
    <w:rsid w:val="00F50B78"/>
    <w:rsid w:val="00F51C27"/>
    <w:rsid w:val="00F52CE6"/>
    <w:rsid w:val="00F54632"/>
    <w:rsid w:val="00F55B17"/>
    <w:rsid w:val="00F5675E"/>
    <w:rsid w:val="00F5721F"/>
    <w:rsid w:val="00F57983"/>
    <w:rsid w:val="00F60681"/>
    <w:rsid w:val="00F6413E"/>
    <w:rsid w:val="00F642F9"/>
    <w:rsid w:val="00F711DD"/>
    <w:rsid w:val="00F71927"/>
    <w:rsid w:val="00F72DB0"/>
    <w:rsid w:val="00F736BE"/>
    <w:rsid w:val="00F736E1"/>
    <w:rsid w:val="00F74C61"/>
    <w:rsid w:val="00F756CF"/>
    <w:rsid w:val="00F7699B"/>
    <w:rsid w:val="00F817FD"/>
    <w:rsid w:val="00F84942"/>
    <w:rsid w:val="00F856AD"/>
    <w:rsid w:val="00F85A79"/>
    <w:rsid w:val="00F87F67"/>
    <w:rsid w:val="00F9023B"/>
    <w:rsid w:val="00F91618"/>
    <w:rsid w:val="00F93903"/>
    <w:rsid w:val="00F94833"/>
    <w:rsid w:val="00F94E37"/>
    <w:rsid w:val="00FA0BCC"/>
    <w:rsid w:val="00FA2238"/>
    <w:rsid w:val="00FA24DC"/>
    <w:rsid w:val="00FA4531"/>
    <w:rsid w:val="00FA486C"/>
    <w:rsid w:val="00FA5D07"/>
    <w:rsid w:val="00FA6A9B"/>
    <w:rsid w:val="00FA6E11"/>
    <w:rsid w:val="00FA6E72"/>
    <w:rsid w:val="00FB162C"/>
    <w:rsid w:val="00FB1682"/>
    <w:rsid w:val="00FB16F8"/>
    <w:rsid w:val="00FB1846"/>
    <w:rsid w:val="00FB24CC"/>
    <w:rsid w:val="00FB4939"/>
    <w:rsid w:val="00FB6EE8"/>
    <w:rsid w:val="00FB6F45"/>
    <w:rsid w:val="00FC2152"/>
    <w:rsid w:val="00FC2201"/>
    <w:rsid w:val="00FC25F6"/>
    <w:rsid w:val="00FC48C3"/>
    <w:rsid w:val="00FC5904"/>
    <w:rsid w:val="00FC59DE"/>
    <w:rsid w:val="00FC6208"/>
    <w:rsid w:val="00FD02A4"/>
    <w:rsid w:val="00FD03E0"/>
    <w:rsid w:val="00FD0663"/>
    <w:rsid w:val="00FD376B"/>
    <w:rsid w:val="00FD4338"/>
    <w:rsid w:val="00FD5DCD"/>
    <w:rsid w:val="00FD633F"/>
    <w:rsid w:val="00FD693F"/>
    <w:rsid w:val="00FD6980"/>
    <w:rsid w:val="00FD7863"/>
    <w:rsid w:val="00FE02A8"/>
    <w:rsid w:val="00FE08B0"/>
    <w:rsid w:val="00FE154F"/>
    <w:rsid w:val="00FE1E70"/>
    <w:rsid w:val="00FE333C"/>
    <w:rsid w:val="00FE3377"/>
    <w:rsid w:val="00FE3391"/>
    <w:rsid w:val="00FE375C"/>
    <w:rsid w:val="00FE41FB"/>
    <w:rsid w:val="00FE52AA"/>
    <w:rsid w:val="00FE6105"/>
    <w:rsid w:val="00FE64AA"/>
    <w:rsid w:val="00FE6EF7"/>
    <w:rsid w:val="00FE7B94"/>
    <w:rsid w:val="00FE7CF2"/>
    <w:rsid w:val="00FF016F"/>
    <w:rsid w:val="00FF0F0E"/>
    <w:rsid w:val="00FF10DD"/>
    <w:rsid w:val="00FF2177"/>
    <w:rsid w:val="00FF271D"/>
    <w:rsid w:val="00FF371D"/>
    <w:rsid w:val="00FF438A"/>
    <w:rsid w:val="00FF4E5C"/>
    <w:rsid w:val="01011432"/>
    <w:rsid w:val="01020E6E"/>
    <w:rsid w:val="0103376F"/>
    <w:rsid w:val="010B6346"/>
    <w:rsid w:val="010C0502"/>
    <w:rsid w:val="01270AFC"/>
    <w:rsid w:val="01572F0D"/>
    <w:rsid w:val="01710365"/>
    <w:rsid w:val="017C6D0A"/>
    <w:rsid w:val="01883711"/>
    <w:rsid w:val="018E7169"/>
    <w:rsid w:val="01BB0B16"/>
    <w:rsid w:val="01CA55C4"/>
    <w:rsid w:val="01CF2F3A"/>
    <w:rsid w:val="01D76ADD"/>
    <w:rsid w:val="01DA4EA2"/>
    <w:rsid w:val="01EA10F3"/>
    <w:rsid w:val="01EA53FF"/>
    <w:rsid w:val="01F26867"/>
    <w:rsid w:val="020324DD"/>
    <w:rsid w:val="020779C8"/>
    <w:rsid w:val="02087649"/>
    <w:rsid w:val="02153441"/>
    <w:rsid w:val="02182ED7"/>
    <w:rsid w:val="022655F4"/>
    <w:rsid w:val="0227136C"/>
    <w:rsid w:val="02334131"/>
    <w:rsid w:val="023C52A1"/>
    <w:rsid w:val="023F0464"/>
    <w:rsid w:val="02445829"/>
    <w:rsid w:val="027753C5"/>
    <w:rsid w:val="029702A0"/>
    <w:rsid w:val="02A41537"/>
    <w:rsid w:val="02AE7F94"/>
    <w:rsid w:val="02B06BB2"/>
    <w:rsid w:val="02B4120D"/>
    <w:rsid w:val="02BA249F"/>
    <w:rsid w:val="02DC22FF"/>
    <w:rsid w:val="02E44761"/>
    <w:rsid w:val="0309038A"/>
    <w:rsid w:val="03205A2D"/>
    <w:rsid w:val="0328714A"/>
    <w:rsid w:val="03296D93"/>
    <w:rsid w:val="03493372"/>
    <w:rsid w:val="034E307D"/>
    <w:rsid w:val="03525F75"/>
    <w:rsid w:val="035C6DF3"/>
    <w:rsid w:val="03734CC7"/>
    <w:rsid w:val="03750ED4"/>
    <w:rsid w:val="037C716B"/>
    <w:rsid w:val="038E7BD2"/>
    <w:rsid w:val="039A1BEC"/>
    <w:rsid w:val="03A95770"/>
    <w:rsid w:val="03AD5338"/>
    <w:rsid w:val="03AE3AF3"/>
    <w:rsid w:val="03B41323"/>
    <w:rsid w:val="03D03FCB"/>
    <w:rsid w:val="03F15854"/>
    <w:rsid w:val="03FC3932"/>
    <w:rsid w:val="040078FD"/>
    <w:rsid w:val="040A7A16"/>
    <w:rsid w:val="040F1E36"/>
    <w:rsid w:val="04156071"/>
    <w:rsid w:val="04405021"/>
    <w:rsid w:val="04463D2B"/>
    <w:rsid w:val="04501762"/>
    <w:rsid w:val="045F6B9B"/>
    <w:rsid w:val="046108B8"/>
    <w:rsid w:val="046917C8"/>
    <w:rsid w:val="04A64F14"/>
    <w:rsid w:val="04B0389B"/>
    <w:rsid w:val="04B17ACE"/>
    <w:rsid w:val="04BA1B08"/>
    <w:rsid w:val="04E723C1"/>
    <w:rsid w:val="04EC6B1E"/>
    <w:rsid w:val="050D256E"/>
    <w:rsid w:val="05104E52"/>
    <w:rsid w:val="05143C37"/>
    <w:rsid w:val="051F4E06"/>
    <w:rsid w:val="055C5C04"/>
    <w:rsid w:val="056F7AD0"/>
    <w:rsid w:val="058D7F05"/>
    <w:rsid w:val="05D8222F"/>
    <w:rsid w:val="05E00285"/>
    <w:rsid w:val="05E05FDF"/>
    <w:rsid w:val="05EB6EEB"/>
    <w:rsid w:val="05EC26B0"/>
    <w:rsid w:val="05FB6D97"/>
    <w:rsid w:val="05FC34BA"/>
    <w:rsid w:val="060E0879"/>
    <w:rsid w:val="062A7D2D"/>
    <w:rsid w:val="06364CDA"/>
    <w:rsid w:val="06532EE7"/>
    <w:rsid w:val="065C7FA4"/>
    <w:rsid w:val="066370CF"/>
    <w:rsid w:val="066901A7"/>
    <w:rsid w:val="0671705A"/>
    <w:rsid w:val="06797123"/>
    <w:rsid w:val="068611CA"/>
    <w:rsid w:val="068648B3"/>
    <w:rsid w:val="068E0F2A"/>
    <w:rsid w:val="06991451"/>
    <w:rsid w:val="069C0F22"/>
    <w:rsid w:val="069C40D7"/>
    <w:rsid w:val="06A07481"/>
    <w:rsid w:val="06A65FF9"/>
    <w:rsid w:val="06BB0005"/>
    <w:rsid w:val="06C57D20"/>
    <w:rsid w:val="06D0454B"/>
    <w:rsid w:val="06D17F31"/>
    <w:rsid w:val="06E252C4"/>
    <w:rsid w:val="06E40D5C"/>
    <w:rsid w:val="06E710CA"/>
    <w:rsid w:val="06EB2968"/>
    <w:rsid w:val="06EE2458"/>
    <w:rsid w:val="06F40976"/>
    <w:rsid w:val="06F757B1"/>
    <w:rsid w:val="06FA704F"/>
    <w:rsid w:val="07000301"/>
    <w:rsid w:val="07537D52"/>
    <w:rsid w:val="075C3866"/>
    <w:rsid w:val="075F696D"/>
    <w:rsid w:val="07794EBB"/>
    <w:rsid w:val="07877D88"/>
    <w:rsid w:val="07886EB4"/>
    <w:rsid w:val="07890BA8"/>
    <w:rsid w:val="07980C02"/>
    <w:rsid w:val="07A217CB"/>
    <w:rsid w:val="07A34FF1"/>
    <w:rsid w:val="07BD2BA5"/>
    <w:rsid w:val="07C009D8"/>
    <w:rsid w:val="07C60C12"/>
    <w:rsid w:val="07C82CA9"/>
    <w:rsid w:val="07D01B5E"/>
    <w:rsid w:val="07D02C0A"/>
    <w:rsid w:val="07E07279"/>
    <w:rsid w:val="080A355F"/>
    <w:rsid w:val="08133633"/>
    <w:rsid w:val="08280CF2"/>
    <w:rsid w:val="0829214F"/>
    <w:rsid w:val="082A0972"/>
    <w:rsid w:val="085374DC"/>
    <w:rsid w:val="0857785E"/>
    <w:rsid w:val="085B5C9C"/>
    <w:rsid w:val="085C71D5"/>
    <w:rsid w:val="086D7961"/>
    <w:rsid w:val="08752BAB"/>
    <w:rsid w:val="08766531"/>
    <w:rsid w:val="0886622F"/>
    <w:rsid w:val="08A15D55"/>
    <w:rsid w:val="08BF7A84"/>
    <w:rsid w:val="08C07E24"/>
    <w:rsid w:val="08C31722"/>
    <w:rsid w:val="08C54DFF"/>
    <w:rsid w:val="08D61D9B"/>
    <w:rsid w:val="08E814C6"/>
    <w:rsid w:val="08F2504C"/>
    <w:rsid w:val="08F84079"/>
    <w:rsid w:val="0902043D"/>
    <w:rsid w:val="092D54BA"/>
    <w:rsid w:val="09412D13"/>
    <w:rsid w:val="09651BBB"/>
    <w:rsid w:val="096B74EB"/>
    <w:rsid w:val="09777C17"/>
    <w:rsid w:val="09811A0F"/>
    <w:rsid w:val="098539D4"/>
    <w:rsid w:val="099B7901"/>
    <w:rsid w:val="09A56E06"/>
    <w:rsid w:val="09B1231C"/>
    <w:rsid w:val="09B26A9A"/>
    <w:rsid w:val="09B467CD"/>
    <w:rsid w:val="09D160E8"/>
    <w:rsid w:val="09E26800"/>
    <w:rsid w:val="09F9539C"/>
    <w:rsid w:val="0A0106F5"/>
    <w:rsid w:val="0A095807"/>
    <w:rsid w:val="0A1C5FAB"/>
    <w:rsid w:val="0A1F2800"/>
    <w:rsid w:val="0A387ECB"/>
    <w:rsid w:val="0A3B3C06"/>
    <w:rsid w:val="0A4A4F32"/>
    <w:rsid w:val="0A4F1714"/>
    <w:rsid w:val="0A595E3B"/>
    <w:rsid w:val="0A601981"/>
    <w:rsid w:val="0A6215A2"/>
    <w:rsid w:val="0A6B5828"/>
    <w:rsid w:val="0A6D47E5"/>
    <w:rsid w:val="0A723971"/>
    <w:rsid w:val="0A945568"/>
    <w:rsid w:val="0A9E0E73"/>
    <w:rsid w:val="0AA07F0D"/>
    <w:rsid w:val="0AA44BE7"/>
    <w:rsid w:val="0AAC18F1"/>
    <w:rsid w:val="0AB2230C"/>
    <w:rsid w:val="0ACA024A"/>
    <w:rsid w:val="0AE42A95"/>
    <w:rsid w:val="0AE477AC"/>
    <w:rsid w:val="0AE528B3"/>
    <w:rsid w:val="0AEB3B73"/>
    <w:rsid w:val="0B00505A"/>
    <w:rsid w:val="0B09572B"/>
    <w:rsid w:val="0B2503C2"/>
    <w:rsid w:val="0B2673DD"/>
    <w:rsid w:val="0B5A630E"/>
    <w:rsid w:val="0B6D4948"/>
    <w:rsid w:val="0B6F3FD2"/>
    <w:rsid w:val="0B7501C8"/>
    <w:rsid w:val="0B7A075E"/>
    <w:rsid w:val="0B8D0E2E"/>
    <w:rsid w:val="0B8D2240"/>
    <w:rsid w:val="0BA95FAC"/>
    <w:rsid w:val="0BAB1C0E"/>
    <w:rsid w:val="0BBA71F0"/>
    <w:rsid w:val="0BBB6B8E"/>
    <w:rsid w:val="0BBD40D3"/>
    <w:rsid w:val="0BC3747B"/>
    <w:rsid w:val="0BD25F46"/>
    <w:rsid w:val="0BDA17FE"/>
    <w:rsid w:val="0BDF342C"/>
    <w:rsid w:val="0BE035B5"/>
    <w:rsid w:val="0BE552B3"/>
    <w:rsid w:val="0BF91683"/>
    <w:rsid w:val="0BFB21B0"/>
    <w:rsid w:val="0C014ECB"/>
    <w:rsid w:val="0C0369A6"/>
    <w:rsid w:val="0C0C4BAE"/>
    <w:rsid w:val="0C1507A5"/>
    <w:rsid w:val="0C3E63CC"/>
    <w:rsid w:val="0C493935"/>
    <w:rsid w:val="0C5E0619"/>
    <w:rsid w:val="0C663D91"/>
    <w:rsid w:val="0C6C1DD7"/>
    <w:rsid w:val="0C917B0E"/>
    <w:rsid w:val="0CA2432C"/>
    <w:rsid w:val="0CAB663D"/>
    <w:rsid w:val="0CC53C5B"/>
    <w:rsid w:val="0CC701E3"/>
    <w:rsid w:val="0CE74AB8"/>
    <w:rsid w:val="0D512F86"/>
    <w:rsid w:val="0D5478B0"/>
    <w:rsid w:val="0D59060B"/>
    <w:rsid w:val="0D6D6115"/>
    <w:rsid w:val="0D6D7196"/>
    <w:rsid w:val="0D6E60A1"/>
    <w:rsid w:val="0D927FE1"/>
    <w:rsid w:val="0DA441E1"/>
    <w:rsid w:val="0DAD6734"/>
    <w:rsid w:val="0DB823B0"/>
    <w:rsid w:val="0DBC0C68"/>
    <w:rsid w:val="0DC047E7"/>
    <w:rsid w:val="0DD735AA"/>
    <w:rsid w:val="0DDA404C"/>
    <w:rsid w:val="0E0407B3"/>
    <w:rsid w:val="0E0927DA"/>
    <w:rsid w:val="0E1744F4"/>
    <w:rsid w:val="0E2350DD"/>
    <w:rsid w:val="0E2C2859"/>
    <w:rsid w:val="0E4223EB"/>
    <w:rsid w:val="0E4F5ED2"/>
    <w:rsid w:val="0E62366D"/>
    <w:rsid w:val="0E647F3C"/>
    <w:rsid w:val="0E673CAF"/>
    <w:rsid w:val="0E745939"/>
    <w:rsid w:val="0EAC33E4"/>
    <w:rsid w:val="0EAD2BF9"/>
    <w:rsid w:val="0EB47DF6"/>
    <w:rsid w:val="0EFA3957"/>
    <w:rsid w:val="0F1A61D5"/>
    <w:rsid w:val="0F277FC3"/>
    <w:rsid w:val="0F2E1755"/>
    <w:rsid w:val="0F4055FB"/>
    <w:rsid w:val="0F432D73"/>
    <w:rsid w:val="0F506FEC"/>
    <w:rsid w:val="0F53554E"/>
    <w:rsid w:val="0F625791"/>
    <w:rsid w:val="0F6A1AE6"/>
    <w:rsid w:val="0F822D9C"/>
    <w:rsid w:val="0F99471B"/>
    <w:rsid w:val="0F997FFB"/>
    <w:rsid w:val="0FA9034D"/>
    <w:rsid w:val="0FB65296"/>
    <w:rsid w:val="0FBFDC7E"/>
    <w:rsid w:val="0FC63F72"/>
    <w:rsid w:val="0FC91CB4"/>
    <w:rsid w:val="0FF242DF"/>
    <w:rsid w:val="0FFE370C"/>
    <w:rsid w:val="100234B9"/>
    <w:rsid w:val="100D6A6B"/>
    <w:rsid w:val="10155C33"/>
    <w:rsid w:val="10196798"/>
    <w:rsid w:val="10292BCD"/>
    <w:rsid w:val="1034557F"/>
    <w:rsid w:val="10440F67"/>
    <w:rsid w:val="105B0B5E"/>
    <w:rsid w:val="10720CAC"/>
    <w:rsid w:val="1076202F"/>
    <w:rsid w:val="108011A2"/>
    <w:rsid w:val="108160EB"/>
    <w:rsid w:val="10857989"/>
    <w:rsid w:val="10961D46"/>
    <w:rsid w:val="109E3979"/>
    <w:rsid w:val="10B93AD7"/>
    <w:rsid w:val="10F92125"/>
    <w:rsid w:val="10FD5201"/>
    <w:rsid w:val="11124F95"/>
    <w:rsid w:val="11194576"/>
    <w:rsid w:val="11283300"/>
    <w:rsid w:val="112C6057"/>
    <w:rsid w:val="113053D8"/>
    <w:rsid w:val="11382C4E"/>
    <w:rsid w:val="114C2313"/>
    <w:rsid w:val="115F4E3F"/>
    <w:rsid w:val="116B3E5F"/>
    <w:rsid w:val="11851C0B"/>
    <w:rsid w:val="11A42091"/>
    <w:rsid w:val="11B257A0"/>
    <w:rsid w:val="11B92293"/>
    <w:rsid w:val="11C41133"/>
    <w:rsid w:val="11CD7E58"/>
    <w:rsid w:val="11F37E6C"/>
    <w:rsid w:val="11FD209D"/>
    <w:rsid w:val="11FF19BD"/>
    <w:rsid w:val="12126413"/>
    <w:rsid w:val="122722DE"/>
    <w:rsid w:val="12296A3A"/>
    <w:rsid w:val="1235718D"/>
    <w:rsid w:val="12403B01"/>
    <w:rsid w:val="12617F82"/>
    <w:rsid w:val="127343DD"/>
    <w:rsid w:val="127E27F8"/>
    <w:rsid w:val="1283436C"/>
    <w:rsid w:val="12AD1419"/>
    <w:rsid w:val="12B410F5"/>
    <w:rsid w:val="12B75DF4"/>
    <w:rsid w:val="12B83028"/>
    <w:rsid w:val="12BE4BCE"/>
    <w:rsid w:val="12E73814"/>
    <w:rsid w:val="12EA4B8C"/>
    <w:rsid w:val="12F40DF6"/>
    <w:rsid w:val="12F42BA4"/>
    <w:rsid w:val="12F6547D"/>
    <w:rsid w:val="12FC3B07"/>
    <w:rsid w:val="13391057"/>
    <w:rsid w:val="134745DF"/>
    <w:rsid w:val="13510F26"/>
    <w:rsid w:val="137676DF"/>
    <w:rsid w:val="139247F5"/>
    <w:rsid w:val="139C4909"/>
    <w:rsid w:val="139C7075"/>
    <w:rsid w:val="13AB12F3"/>
    <w:rsid w:val="13BD568C"/>
    <w:rsid w:val="13BF7A75"/>
    <w:rsid w:val="13DB164B"/>
    <w:rsid w:val="13DC0309"/>
    <w:rsid w:val="13F96151"/>
    <w:rsid w:val="13FF2FDC"/>
    <w:rsid w:val="14036FA7"/>
    <w:rsid w:val="14231F17"/>
    <w:rsid w:val="142474B9"/>
    <w:rsid w:val="1427091D"/>
    <w:rsid w:val="14353682"/>
    <w:rsid w:val="143C50C6"/>
    <w:rsid w:val="1448216B"/>
    <w:rsid w:val="14626760"/>
    <w:rsid w:val="1475225F"/>
    <w:rsid w:val="148036BD"/>
    <w:rsid w:val="14847F58"/>
    <w:rsid w:val="149C6532"/>
    <w:rsid w:val="14B24AC5"/>
    <w:rsid w:val="14BB24F4"/>
    <w:rsid w:val="14D26F15"/>
    <w:rsid w:val="14D8694B"/>
    <w:rsid w:val="14DB04C0"/>
    <w:rsid w:val="15033573"/>
    <w:rsid w:val="150A58BD"/>
    <w:rsid w:val="153E03D6"/>
    <w:rsid w:val="15565223"/>
    <w:rsid w:val="156C72CF"/>
    <w:rsid w:val="157953F5"/>
    <w:rsid w:val="158238C8"/>
    <w:rsid w:val="1591384D"/>
    <w:rsid w:val="15AA71A8"/>
    <w:rsid w:val="15BF393E"/>
    <w:rsid w:val="15CC74E3"/>
    <w:rsid w:val="15D915BA"/>
    <w:rsid w:val="15DA77E9"/>
    <w:rsid w:val="15DE60B4"/>
    <w:rsid w:val="15F33B59"/>
    <w:rsid w:val="16164EC3"/>
    <w:rsid w:val="16304550"/>
    <w:rsid w:val="163B2E4F"/>
    <w:rsid w:val="164025A0"/>
    <w:rsid w:val="16416106"/>
    <w:rsid w:val="164E1720"/>
    <w:rsid w:val="167145F7"/>
    <w:rsid w:val="167148F6"/>
    <w:rsid w:val="1681455D"/>
    <w:rsid w:val="168B1A72"/>
    <w:rsid w:val="169329AD"/>
    <w:rsid w:val="16970417"/>
    <w:rsid w:val="16AA3E0E"/>
    <w:rsid w:val="16E11692"/>
    <w:rsid w:val="16E86417"/>
    <w:rsid w:val="16EB42BE"/>
    <w:rsid w:val="16EC56DB"/>
    <w:rsid w:val="16F36173"/>
    <w:rsid w:val="16F7073B"/>
    <w:rsid w:val="17073EAA"/>
    <w:rsid w:val="170E2DB8"/>
    <w:rsid w:val="1726179A"/>
    <w:rsid w:val="17287AE7"/>
    <w:rsid w:val="172B03E3"/>
    <w:rsid w:val="174F484D"/>
    <w:rsid w:val="17586A1E"/>
    <w:rsid w:val="177D50DC"/>
    <w:rsid w:val="17814E1C"/>
    <w:rsid w:val="17846963"/>
    <w:rsid w:val="17891DE2"/>
    <w:rsid w:val="17905436"/>
    <w:rsid w:val="17937EBE"/>
    <w:rsid w:val="179E124C"/>
    <w:rsid w:val="17A830D8"/>
    <w:rsid w:val="17D04058"/>
    <w:rsid w:val="17E527A9"/>
    <w:rsid w:val="17E72CD8"/>
    <w:rsid w:val="17E7717C"/>
    <w:rsid w:val="17EB6C6C"/>
    <w:rsid w:val="18047D2E"/>
    <w:rsid w:val="18160329"/>
    <w:rsid w:val="181D4CB3"/>
    <w:rsid w:val="1826277C"/>
    <w:rsid w:val="18326200"/>
    <w:rsid w:val="183E3E2D"/>
    <w:rsid w:val="183E5601"/>
    <w:rsid w:val="18512847"/>
    <w:rsid w:val="186E008B"/>
    <w:rsid w:val="18721374"/>
    <w:rsid w:val="18754787"/>
    <w:rsid w:val="188448AC"/>
    <w:rsid w:val="189B5E08"/>
    <w:rsid w:val="18A002A1"/>
    <w:rsid w:val="18A01348"/>
    <w:rsid w:val="18B2010A"/>
    <w:rsid w:val="18B2712B"/>
    <w:rsid w:val="18C708A1"/>
    <w:rsid w:val="18CD1396"/>
    <w:rsid w:val="18DA45EA"/>
    <w:rsid w:val="18E857BA"/>
    <w:rsid w:val="18EA4D3C"/>
    <w:rsid w:val="18F65C6E"/>
    <w:rsid w:val="19120228"/>
    <w:rsid w:val="192166BD"/>
    <w:rsid w:val="192A6394"/>
    <w:rsid w:val="19303844"/>
    <w:rsid w:val="1938427C"/>
    <w:rsid w:val="194F18DA"/>
    <w:rsid w:val="19575EEF"/>
    <w:rsid w:val="19595A3F"/>
    <w:rsid w:val="196867B1"/>
    <w:rsid w:val="197821D5"/>
    <w:rsid w:val="19963747"/>
    <w:rsid w:val="19A956C7"/>
    <w:rsid w:val="19B57A6B"/>
    <w:rsid w:val="19BB4450"/>
    <w:rsid w:val="19BDF182"/>
    <w:rsid w:val="19C47EDA"/>
    <w:rsid w:val="19C90AC5"/>
    <w:rsid w:val="19DD794A"/>
    <w:rsid w:val="19E846EB"/>
    <w:rsid w:val="19EC190E"/>
    <w:rsid w:val="19ED76F5"/>
    <w:rsid w:val="19FC012D"/>
    <w:rsid w:val="1A27049A"/>
    <w:rsid w:val="1A2B60A0"/>
    <w:rsid w:val="1A355852"/>
    <w:rsid w:val="1A367F46"/>
    <w:rsid w:val="1A7132C2"/>
    <w:rsid w:val="1A736AA5"/>
    <w:rsid w:val="1AA67A69"/>
    <w:rsid w:val="1AAB26E2"/>
    <w:rsid w:val="1ACB62E6"/>
    <w:rsid w:val="1AD97FA9"/>
    <w:rsid w:val="1ADD6614"/>
    <w:rsid w:val="1AE259D8"/>
    <w:rsid w:val="1AE96D67"/>
    <w:rsid w:val="1B0725DB"/>
    <w:rsid w:val="1B237A99"/>
    <w:rsid w:val="1B2A744E"/>
    <w:rsid w:val="1B2A7AAB"/>
    <w:rsid w:val="1B3B36CC"/>
    <w:rsid w:val="1B3D71C1"/>
    <w:rsid w:val="1B4B62C5"/>
    <w:rsid w:val="1B4C77E8"/>
    <w:rsid w:val="1B5641B7"/>
    <w:rsid w:val="1B612DA1"/>
    <w:rsid w:val="1B626618"/>
    <w:rsid w:val="1B6D5BEA"/>
    <w:rsid w:val="1B746F78"/>
    <w:rsid w:val="1B774057"/>
    <w:rsid w:val="1B7C7BDB"/>
    <w:rsid w:val="1B875A39"/>
    <w:rsid w:val="1B8E27AC"/>
    <w:rsid w:val="1B8E7D49"/>
    <w:rsid w:val="1BA01B1B"/>
    <w:rsid w:val="1BBE2CF7"/>
    <w:rsid w:val="1BDD2DF3"/>
    <w:rsid w:val="1BFB1448"/>
    <w:rsid w:val="1BFF7B93"/>
    <w:rsid w:val="1C0821A7"/>
    <w:rsid w:val="1C237184"/>
    <w:rsid w:val="1C4A3777"/>
    <w:rsid w:val="1C561EBD"/>
    <w:rsid w:val="1C5E79F4"/>
    <w:rsid w:val="1C68477B"/>
    <w:rsid w:val="1C766517"/>
    <w:rsid w:val="1C7732E5"/>
    <w:rsid w:val="1C951B2D"/>
    <w:rsid w:val="1CBA5138"/>
    <w:rsid w:val="1CDC2147"/>
    <w:rsid w:val="1CDC4DD5"/>
    <w:rsid w:val="1CE97903"/>
    <w:rsid w:val="1CF461D9"/>
    <w:rsid w:val="1D105FC7"/>
    <w:rsid w:val="1D1722B1"/>
    <w:rsid w:val="1D182D4B"/>
    <w:rsid w:val="1D2624F4"/>
    <w:rsid w:val="1D3E1A4B"/>
    <w:rsid w:val="1D476644"/>
    <w:rsid w:val="1D4A2017"/>
    <w:rsid w:val="1D4A4435"/>
    <w:rsid w:val="1D5314E3"/>
    <w:rsid w:val="1D5632CE"/>
    <w:rsid w:val="1D576F4E"/>
    <w:rsid w:val="1D69472B"/>
    <w:rsid w:val="1D6C6324"/>
    <w:rsid w:val="1D85546D"/>
    <w:rsid w:val="1D94333C"/>
    <w:rsid w:val="1DA4321C"/>
    <w:rsid w:val="1DBF568F"/>
    <w:rsid w:val="1DC323CE"/>
    <w:rsid w:val="1DDE4B7D"/>
    <w:rsid w:val="1DFF0F65"/>
    <w:rsid w:val="1E0F6F4E"/>
    <w:rsid w:val="1E430E84"/>
    <w:rsid w:val="1E440451"/>
    <w:rsid w:val="1E4F7829"/>
    <w:rsid w:val="1E583A73"/>
    <w:rsid w:val="1E5D6E71"/>
    <w:rsid w:val="1E7674EB"/>
    <w:rsid w:val="1E7F7C95"/>
    <w:rsid w:val="1E8902AB"/>
    <w:rsid w:val="1E8E097B"/>
    <w:rsid w:val="1E92480D"/>
    <w:rsid w:val="1E9C6E20"/>
    <w:rsid w:val="1EA5569B"/>
    <w:rsid w:val="1EAE454F"/>
    <w:rsid w:val="1EB351FC"/>
    <w:rsid w:val="1EB8183B"/>
    <w:rsid w:val="1EBE68C5"/>
    <w:rsid w:val="1EC41D2C"/>
    <w:rsid w:val="1EDB67A7"/>
    <w:rsid w:val="1EF26B32"/>
    <w:rsid w:val="1F0553CA"/>
    <w:rsid w:val="1F0F0854"/>
    <w:rsid w:val="1F164013"/>
    <w:rsid w:val="1F1D238B"/>
    <w:rsid w:val="1F335B6A"/>
    <w:rsid w:val="1F470500"/>
    <w:rsid w:val="1F566FFD"/>
    <w:rsid w:val="1F5A6485"/>
    <w:rsid w:val="1F8F4381"/>
    <w:rsid w:val="1F95545D"/>
    <w:rsid w:val="1F992C28"/>
    <w:rsid w:val="1FA33A6C"/>
    <w:rsid w:val="1FA747C6"/>
    <w:rsid w:val="1FB7272B"/>
    <w:rsid w:val="1FCB1E17"/>
    <w:rsid w:val="1FCE157D"/>
    <w:rsid w:val="1FD26BB6"/>
    <w:rsid w:val="1FD37C92"/>
    <w:rsid w:val="1FE06F7A"/>
    <w:rsid w:val="1FE12702"/>
    <w:rsid w:val="1FEA7809"/>
    <w:rsid w:val="1FF35BD2"/>
    <w:rsid w:val="2037160E"/>
    <w:rsid w:val="203B62B7"/>
    <w:rsid w:val="203C1B50"/>
    <w:rsid w:val="2057746C"/>
    <w:rsid w:val="206B741A"/>
    <w:rsid w:val="208E4638"/>
    <w:rsid w:val="208F215E"/>
    <w:rsid w:val="20910CEA"/>
    <w:rsid w:val="20931AC2"/>
    <w:rsid w:val="209D176B"/>
    <w:rsid w:val="20A46E78"/>
    <w:rsid w:val="20A7561E"/>
    <w:rsid w:val="20A8066A"/>
    <w:rsid w:val="20B26406"/>
    <w:rsid w:val="20B322F1"/>
    <w:rsid w:val="20C462AC"/>
    <w:rsid w:val="20E37A02"/>
    <w:rsid w:val="20F45B6E"/>
    <w:rsid w:val="20FD17BE"/>
    <w:rsid w:val="212D2BE8"/>
    <w:rsid w:val="21333EB1"/>
    <w:rsid w:val="2139794B"/>
    <w:rsid w:val="213D5F9E"/>
    <w:rsid w:val="214172B4"/>
    <w:rsid w:val="214F6CB5"/>
    <w:rsid w:val="21540B97"/>
    <w:rsid w:val="21591DD1"/>
    <w:rsid w:val="217A412E"/>
    <w:rsid w:val="217A489B"/>
    <w:rsid w:val="218833C0"/>
    <w:rsid w:val="21B61E59"/>
    <w:rsid w:val="21D33D77"/>
    <w:rsid w:val="21D84EFA"/>
    <w:rsid w:val="21E36C06"/>
    <w:rsid w:val="21E57DC3"/>
    <w:rsid w:val="21E62252"/>
    <w:rsid w:val="21F31502"/>
    <w:rsid w:val="220D3D43"/>
    <w:rsid w:val="221474F8"/>
    <w:rsid w:val="22270838"/>
    <w:rsid w:val="2228286B"/>
    <w:rsid w:val="222A784C"/>
    <w:rsid w:val="222D60D3"/>
    <w:rsid w:val="223717F6"/>
    <w:rsid w:val="223A3072"/>
    <w:rsid w:val="223B259E"/>
    <w:rsid w:val="22401962"/>
    <w:rsid w:val="22421B7E"/>
    <w:rsid w:val="22585C50"/>
    <w:rsid w:val="22673393"/>
    <w:rsid w:val="2268479E"/>
    <w:rsid w:val="228C2DF9"/>
    <w:rsid w:val="22AE0FC2"/>
    <w:rsid w:val="22EB4D4F"/>
    <w:rsid w:val="22F717A1"/>
    <w:rsid w:val="23000BD5"/>
    <w:rsid w:val="230706D2"/>
    <w:rsid w:val="230B05F2"/>
    <w:rsid w:val="233C3A49"/>
    <w:rsid w:val="2344664E"/>
    <w:rsid w:val="23451831"/>
    <w:rsid w:val="234B30AF"/>
    <w:rsid w:val="235269A8"/>
    <w:rsid w:val="23566F63"/>
    <w:rsid w:val="235B6B06"/>
    <w:rsid w:val="235D2694"/>
    <w:rsid w:val="23600CE2"/>
    <w:rsid w:val="237044C9"/>
    <w:rsid w:val="2378337E"/>
    <w:rsid w:val="237A772D"/>
    <w:rsid w:val="237C0106"/>
    <w:rsid w:val="238C2080"/>
    <w:rsid w:val="23A600F4"/>
    <w:rsid w:val="23A83C63"/>
    <w:rsid w:val="23BC770E"/>
    <w:rsid w:val="23BD4DDF"/>
    <w:rsid w:val="23BE3486"/>
    <w:rsid w:val="23CA4F77"/>
    <w:rsid w:val="23D902C0"/>
    <w:rsid w:val="23FC7B0B"/>
    <w:rsid w:val="23FDDC16"/>
    <w:rsid w:val="241E660B"/>
    <w:rsid w:val="24253506"/>
    <w:rsid w:val="24297FDE"/>
    <w:rsid w:val="24335B6F"/>
    <w:rsid w:val="24353A3A"/>
    <w:rsid w:val="24410DC3"/>
    <w:rsid w:val="24417795"/>
    <w:rsid w:val="2443573A"/>
    <w:rsid w:val="24490978"/>
    <w:rsid w:val="247C06A9"/>
    <w:rsid w:val="248262B7"/>
    <w:rsid w:val="24AA3951"/>
    <w:rsid w:val="24CB5DF7"/>
    <w:rsid w:val="24DE1906"/>
    <w:rsid w:val="24E16D77"/>
    <w:rsid w:val="24EF75A7"/>
    <w:rsid w:val="24F829C8"/>
    <w:rsid w:val="24FE78B3"/>
    <w:rsid w:val="25086024"/>
    <w:rsid w:val="251F7F55"/>
    <w:rsid w:val="252B28CD"/>
    <w:rsid w:val="25365015"/>
    <w:rsid w:val="25506360"/>
    <w:rsid w:val="2553298C"/>
    <w:rsid w:val="255567CC"/>
    <w:rsid w:val="257F1DE5"/>
    <w:rsid w:val="258E366F"/>
    <w:rsid w:val="2593269A"/>
    <w:rsid w:val="25BA66BF"/>
    <w:rsid w:val="25C27AA2"/>
    <w:rsid w:val="25CB78D3"/>
    <w:rsid w:val="25D11AA0"/>
    <w:rsid w:val="25D16742"/>
    <w:rsid w:val="25D4529B"/>
    <w:rsid w:val="25E20F82"/>
    <w:rsid w:val="25F018F1"/>
    <w:rsid w:val="25FB6025"/>
    <w:rsid w:val="25FF09F8"/>
    <w:rsid w:val="26241B73"/>
    <w:rsid w:val="26243349"/>
    <w:rsid w:val="26354C0C"/>
    <w:rsid w:val="263F7ABB"/>
    <w:rsid w:val="26457FEB"/>
    <w:rsid w:val="264B1776"/>
    <w:rsid w:val="2657101A"/>
    <w:rsid w:val="26750F3C"/>
    <w:rsid w:val="268A0F6B"/>
    <w:rsid w:val="268C4C6B"/>
    <w:rsid w:val="269F1AFE"/>
    <w:rsid w:val="26A12BEB"/>
    <w:rsid w:val="26A83F7A"/>
    <w:rsid w:val="26B26BAB"/>
    <w:rsid w:val="26B50103"/>
    <w:rsid w:val="26D702C3"/>
    <w:rsid w:val="26DD292C"/>
    <w:rsid w:val="26E03714"/>
    <w:rsid w:val="26EC030B"/>
    <w:rsid w:val="26EF6EC1"/>
    <w:rsid w:val="270A177F"/>
    <w:rsid w:val="27275B5E"/>
    <w:rsid w:val="272F693A"/>
    <w:rsid w:val="276366ED"/>
    <w:rsid w:val="2769377E"/>
    <w:rsid w:val="276A59DB"/>
    <w:rsid w:val="276C0576"/>
    <w:rsid w:val="27712160"/>
    <w:rsid w:val="2772033F"/>
    <w:rsid w:val="27734588"/>
    <w:rsid w:val="277B27E0"/>
    <w:rsid w:val="278E13C2"/>
    <w:rsid w:val="27925796"/>
    <w:rsid w:val="27951473"/>
    <w:rsid w:val="27A25167"/>
    <w:rsid w:val="27B85FBD"/>
    <w:rsid w:val="27BF77CD"/>
    <w:rsid w:val="27E80554"/>
    <w:rsid w:val="27F8683B"/>
    <w:rsid w:val="28011D10"/>
    <w:rsid w:val="2804717C"/>
    <w:rsid w:val="280C558E"/>
    <w:rsid w:val="2827436C"/>
    <w:rsid w:val="28321D4D"/>
    <w:rsid w:val="28327170"/>
    <w:rsid w:val="28463871"/>
    <w:rsid w:val="284F6DA3"/>
    <w:rsid w:val="28594C13"/>
    <w:rsid w:val="285D3DDA"/>
    <w:rsid w:val="2876532C"/>
    <w:rsid w:val="287767BA"/>
    <w:rsid w:val="28956C24"/>
    <w:rsid w:val="2897691A"/>
    <w:rsid w:val="2899001E"/>
    <w:rsid w:val="28AB05CA"/>
    <w:rsid w:val="28B74948"/>
    <w:rsid w:val="28C478E9"/>
    <w:rsid w:val="28CA5DB2"/>
    <w:rsid w:val="28DF17A9"/>
    <w:rsid w:val="28E347F0"/>
    <w:rsid w:val="28F04A88"/>
    <w:rsid w:val="29220014"/>
    <w:rsid w:val="292C0E92"/>
    <w:rsid w:val="292D76DA"/>
    <w:rsid w:val="293346AA"/>
    <w:rsid w:val="29501607"/>
    <w:rsid w:val="29523258"/>
    <w:rsid w:val="296F0D7F"/>
    <w:rsid w:val="29AA467E"/>
    <w:rsid w:val="29B36EBE"/>
    <w:rsid w:val="29C02EEF"/>
    <w:rsid w:val="29E416C6"/>
    <w:rsid w:val="29FF2D68"/>
    <w:rsid w:val="2A187669"/>
    <w:rsid w:val="2A202BE0"/>
    <w:rsid w:val="2A2A426A"/>
    <w:rsid w:val="2A426494"/>
    <w:rsid w:val="2A510485"/>
    <w:rsid w:val="2A5E4E27"/>
    <w:rsid w:val="2A601F3A"/>
    <w:rsid w:val="2A9C3DF6"/>
    <w:rsid w:val="2A9D451A"/>
    <w:rsid w:val="2ABA24CE"/>
    <w:rsid w:val="2ABB0720"/>
    <w:rsid w:val="2AC43E79"/>
    <w:rsid w:val="2AC97AA9"/>
    <w:rsid w:val="2AE62B23"/>
    <w:rsid w:val="2AF372A5"/>
    <w:rsid w:val="2AFF42E2"/>
    <w:rsid w:val="2B1168D9"/>
    <w:rsid w:val="2B124F48"/>
    <w:rsid w:val="2B1611A2"/>
    <w:rsid w:val="2B367DA6"/>
    <w:rsid w:val="2B471FB3"/>
    <w:rsid w:val="2B472323"/>
    <w:rsid w:val="2B4D02AA"/>
    <w:rsid w:val="2B512E32"/>
    <w:rsid w:val="2B515DA5"/>
    <w:rsid w:val="2B522FD8"/>
    <w:rsid w:val="2B750BC6"/>
    <w:rsid w:val="2B7F4718"/>
    <w:rsid w:val="2B840BD0"/>
    <w:rsid w:val="2B932B3A"/>
    <w:rsid w:val="2BAA42F0"/>
    <w:rsid w:val="2BB62C95"/>
    <w:rsid w:val="2BC01D66"/>
    <w:rsid w:val="2BD63337"/>
    <w:rsid w:val="2BD66E93"/>
    <w:rsid w:val="2BE07872"/>
    <w:rsid w:val="2BEC66B7"/>
    <w:rsid w:val="2C0009E7"/>
    <w:rsid w:val="2C0954BB"/>
    <w:rsid w:val="2C502263"/>
    <w:rsid w:val="2C594250"/>
    <w:rsid w:val="2C5B148A"/>
    <w:rsid w:val="2C5C1A8E"/>
    <w:rsid w:val="2C83526D"/>
    <w:rsid w:val="2C892158"/>
    <w:rsid w:val="2C8C1194"/>
    <w:rsid w:val="2CAC56FE"/>
    <w:rsid w:val="2CB44325"/>
    <w:rsid w:val="2CC635E1"/>
    <w:rsid w:val="2CCB1CBA"/>
    <w:rsid w:val="2CCE420F"/>
    <w:rsid w:val="2D065438"/>
    <w:rsid w:val="2D0B5728"/>
    <w:rsid w:val="2D1321D8"/>
    <w:rsid w:val="2D1F486A"/>
    <w:rsid w:val="2D37179D"/>
    <w:rsid w:val="2D537776"/>
    <w:rsid w:val="2D581090"/>
    <w:rsid w:val="2D6D7CCB"/>
    <w:rsid w:val="2D822569"/>
    <w:rsid w:val="2D8D3ECA"/>
    <w:rsid w:val="2D972EEC"/>
    <w:rsid w:val="2D9D235F"/>
    <w:rsid w:val="2D9D7D15"/>
    <w:rsid w:val="2DA90D03"/>
    <w:rsid w:val="2DB365D5"/>
    <w:rsid w:val="2DB969F4"/>
    <w:rsid w:val="2DC07DFB"/>
    <w:rsid w:val="2DD271CD"/>
    <w:rsid w:val="2E0028ED"/>
    <w:rsid w:val="2E0A551A"/>
    <w:rsid w:val="2E0F48DF"/>
    <w:rsid w:val="2E2316E1"/>
    <w:rsid w:val="2E3B3B47"/>
    <w:rsid w:val="2E4676CD"/>
    <w:rsid w:val="2E4E8ED2"/>
    <w:rsid w:val="2E522675"/>
    <w:rsid w:val="2E7721D2"/>
    <w:rsid w:val="2E8E614B"/>
    <w:rsid w:val="2E945F94"/>
    <w:rsid w:val="2EC97183"/>
    <w:rsid w:val="2EDC0C65"/>
    <w:rsid w:val="2EE35DFC"/>
    <w:rsid w:val="2EEC02E6"/>
    <w:rsid w:val="2EED420A"/>
    <w:rsid w:val="2EEE2746"/>
    <w:rsid w:val="2EFB70A3"/>
    <w:rsid w:val="2F1C195D"/>
    <w:rsid w:val="2F202FF9"/>
    <w:rsid w:val="2F43624E"/>
    <w:rsid w:val="2F4E0672"/>
    <w:rsid w:val="2F513007"/>
    <w:rsid w:val="2F5D0485"/>
    <w:rsid w:val="2FB91FAF"/>
    <w:rsid w:val="2FBC4032"/>
    <w:rsid w:val="2FE64B05"/>
    <w:rsid w:val="300041FF"/>
    <w:rsid w:val="3025488D"/>
    <w:rsid w:val="302B5095"/>
    <w:rsid w:val="30315E5E"/>
    <w:rsid w:val="303303FB"/>
    <w:rsid w:val="30333931"/>
    <w:rsid w:val="30444D13"/>
    <w:rsid w:val="304670DF"/>
    <w:rsid w:val="30534132"/>
    <w:rsid w:val="30562026"/>
    <w:rsid w:val="30567760"/>
    <w:rsid w:val="306E1F37"/>
    <w:rsid w:val="30783D15"/>
    <w:rsid w:val="308B2321"/>
    <w:rsid w:val="30A957E4"/>
    <w:rsid w:val="30AB6B41"/>
    <w:rsid w:val="30B04B62"/>
    <w:rsid w:val="30BB6765"/>
    <w:rsid w:val="30DD6DB7"/>
    <w:rsid w:val="30E31268"/>
    <w:rsid w:val="30FA61F6"/>
    <w:rsid w:val="31050E4D"/>
    <w:rsid w:val="31085D41"/>
    <w:rsid w:val="314123DF"/>
    <w:rsid w:val="3165692C"/>
    <w:rsid w:val="316F26CF"/>
    <w:rsid w:val="317B75F8"/>
    <w:rsid w:val="319475D5"/>
    <w:rsid w:val="319814B9"/>
    <w:rsid w:val="31C4703B"/>
    <w:rsid w:val="31C81974"/>
    <w:rsid w:val="31CF4AB1"/>
    <w:rsid w:val="31E247E4"/>
    <w:rsid w:val="31E771A1"/>
    <w:rsid w:val="31F12C79"/>
    <w:rsid w:val="31FC3BC7"/>
    <w:rsid w:val="321032E6"/>
    <w:rsid w:val="3216623C"/>
    <w:rsid w:val="321876C9"/>
    <w:rsid w:val="3240107D"/>
    <w:rsid w:val="3243568C"/>
    <w:rsid w:val="324F03A6"/>
    <w:rsid w:val="32584AA6"/>
    <w:rsid w:val="32667966"/>
    <w:rsid w:val="3289585E"/>
    <w:rsid w:val="328C29A2"/>
    <w:rsid w:val="32902B2F"/>
    <w:rsid w:val="32A245B4"/>
    <w:rsid w:val="32A922DD"/>
    <w:rsid w:val="32E71EAF"/>
    <w:rsid w:val="32ED6E79"/>
    <w:rsid w:val="32FE5564"/>
    <w:rsid w:val="33022C64"/>
    <w:rsid w:val="33393EA9"/>
    <w:rsid w:val="333B341F"/>
    <w:rsid w:val="335375FD"/>
    <w:rsid w:val="335566C7"/>
    <w:rsid w:val="335A0770"/>
    <w:rsid w:val="33681E65"/>
    <w:rsid w:val="336D632F"/>
    <w:rsid w:val="33775788"/>
    <w:rsid w:val="338E5092"/>
    <w:rsid w:val="33957F9B"/>
    <w:rsid w:val="339A3781"/>
    <w:rsid w:val="339E7D35"/>
    <w:rsid w:val="33A8380B"/>
    <w:rsid w:val="33AB50A9"/>
    <w:rsid w:val="33BD0A77"/>
    <w:rsid w:val="33C76237"/>
    <w:rsid w:val="33C817B8"/>
    <w:rsid w:val="33C87770"/>
    <w:rsid w:val="33CC6306"/>
    <w:rsid w:val="33CF0D31"/>
    <w:rsid w:val="33D62126"/>
    <w:rsid w:val="33D74E69"/>
    <w:rsid w:val="33D96FC2"/>
    <w:rsid w:val="33E32677"/>
    <w:rsid w:val="33EA1139"/>
    <w:rsid w:val="33F50B76"/>
    <w:rsid w:val="341156D6"/>
    <w:rsid w:val="341846CF"/>
    <w:rsid w:val="342B1D46"/>
    <w:rsid w:val="34375518"/>
    <w:rsid w:val="343C0535"/>
    <w:rsid w:val="345507B9"/>
    <w:rsid w:val="3468339C"/>
    <w:rsid w:val="34684D49"/>
    <w:rsid w:val="347E456C"/>
    <w:rsid w:val="347E5455"/>
    <w:rsid w:val="348970D6"/>
    <w:rsid w:val="34C93A39"/>
    <w:rsid w:val="34DC3C47"/>
    <w:rsid w:val="34DD6A72"/>
    <w:rsid w:val="34E645EB"/>
    <w:rsid w:val="352944D8"/>
    <w:rsid w:val="352C2975"/>
    <w:rsid w:val="354457B6"/>
    <w:rsid w:val="35487054"/>
    <w:rsid w:val="35565CB8"/>
    <w:rsid w:val="3587379D"/>
    <w:rsid w:val="359C2EFC"/>
    <w:rsid w:val="35A3428A"/>
    <w:rsid w:val="35BA3BE1"/>
    <w:rsid w:val="35BB6FBF"/>
    <w:rsid w:val="35EF127D"/>
    <w:rsid w:val="35F95EEA"/>
    <w:rsid w:val="36007894"/>
    <w:rsid w:val="36023703"/>
    <w:rsid w:val="361D7863"/>
    <w:rsid w:val="36657792"/>
    <w:rsid w:val="36664861"/>
    <w:rsid w:val="367F4CF7"/>
    <w:rsid w:val="36896E20"/>
    <w:rsid w:val="36900113"/>
    <w:rsid w:val="36A126F4"/>
    <w:rsid w:val="36A858D0"/>
    <w:rsid w:val="36B360F5"/>
    <w:rsid w:val="36D52192"/>
    <w:rsid w:val="36F83FB6"/>
    <w:rsid w:val="370D1406"/>
    <w:rsid w:val="37225683"/>
    <w:rsid w:val="372C4753"/>
    <w:rsid w:val="37337890"/>
    <w:rsid w:val="375201D1"/>
    <w:rsid w:val="37533A8E"/>
    <w:rsid w:val="37536C8F"/>
    <w:rsid w:val="375A12C0"/>
    <w:rsid w:val="376D25AF"/>
    <w:rsid w:val="37895702"/>
    <w:rsid w:val="37B4545C"/>
    <w:rsid w:val="37B92326"/>
    <w:rsid w:val="37BC5AD7"/>
    <w:rsid w:val="37C0799E"/>
    <w:rsid w:val="37C2722D"/>
    <w:rsid w:val="37CD7B1B"/>
    <w:rsid w:val="37DC6271"/>
    <w:rsid w:val="37EA6F96"/>
    <w:rsid w:val="37F929E8"/>
    <w:rsid w:val="380C505A"/>
    <w:rsid w:val="380D1E8F"/>
    <w:rsid w:val="381C0324"/>
    <w:rsid w:val="382F0057"/>
    <w:rsid w:val="383B2EA0"/>
    <w:rsid w:val="384F06F9"/>
    <w:rsid w:val="385E374E"/>
    <w:rsid w:val="385E5D3E"/>
    <w:rsid w:val="389C3213"/>
    <w:rsid w:val="38C57FF3"/>
    <w:rsid w:val="38C745DC"/>
    <w:rsid w:val="38E24AD8"/>
    <w:rsid w:val="38F11218"/>
    <w:rsid w:val="390F7E89"/>
    <w:rsid w:val="39113C01"/>
    <w:rsid w:val="392576AC"/>
    <w:rsid w:val="39276F80"/>
    <w:rsid w:val="392E1787"/>
    <w:rsid w:val="39382F3B"/>
    <w:rsid w:val="393A0135"/>
    <w:rsid w:val="393F251C"/>
    <w:rsid w:val="394538AA"/>
    <w:rsid w:val="394629B1"/>
    <w:rsid w:val="394D1E47"/>
    <w:rsid w:val="395B49D1"/>
    <w:rsid w:val="396B60B4"/>
    <w:rsid w:val="398C3287"/>
    <w:rsid w:val="398D7A6A"/>
    <w:rsid w:val="39912B33"/>
    <w:rsid w:val="39A008EF"/>
    <w:rsid w:val="39A03BEE"/>
    <w:rsid w:val="39AB4C8E"/>
    <w:rsid w:val="39BA02FE"/>
    <w:rsid w:val="39C202BD"/>
    <w:rsid w:val="39CF14E6"/>
    <w:rsid w:val="39D709A6"/>
    <w:rsid w:val="39DD73F7"/>
    <w:rsid w:val="39E5771A"/>
    <w:rsid w:val="39F053FF"/>
    <w:rsid w:val="39F80E31"/>
    <w:rsid w:val="39FD3DA3"/>
    <w:rsid w:val="3A06128C"/>
    <w:rsid w:val="3A0D6176"/>
    <w:rsid w:val="3A103EB8"/>
    <w:rsid w:val="3A106CCE"/>
    <w:rsid w:val="3A1514CF"/>
    <w:rsid w:val="3A175570"/>
    <w:rsid w:val="3A2C5F78"/>
    <w:rsid w:val="3A3A2CE3"/>
    <w:rsid w:val="3A4C031D"/>
    <w:rsid w:val="3A505458"/>
    <w:rsid w:val="3A506A5F"/>
    <w:rsid w:val="3A5804C9"/>
    <w:rsid w:val="3A595DAF"/>
    <w:rsid w:val="3A5C1976"/>
    <w:rsid w:val="3A5D173F"/>
    <w:rsid w:val="3A8B5E0C"/>
    <w:rsid w:val="3A923307"/>
    <w:rsid w:val="3A981334"/>
    <w:rsid w:val="3A9F1623"/>
    <w:rsid w:val="3AAC3BE1"/>
    <w:rsid w:val="3AB111F7"/>
    <w:rsid w:val="3ABB3E24"/>
    <w:rsid w:val="3AC30D2F"/>
    <w:rsid w:val="3AC56A51"/>
    <w:rsid w:val="3ACE7FFB"/>
    <w:rsid w:val="3AE33BBD"/>
    <w:rsid w:val="3AEF4D46"/>
    <w:rsid w:val="3AFE655D"/>
    <w:rsid w:val="3B003142"/>
    <w:rsid w:val="3B175290"/>
    <w:rsid w:val="3B225C51"/>
    <w:rsid w:val="3B3E1FC6"/>
    <w:rsid w:val="3B4B6E5A"/>
    <w:rsid w:val="3B65454F"/>
    <w:rsid w:val="3B667ADD"/>
    <w:rsid w:val="3B677B08"/>
    <w:rsid w:val="3B7E7C6D"/>
    <w:rsid w:val="3B876BFC"/>
    <w:rsid w:val="3B934013"/>
    <w:rsid w:val="3B953983"/>
    <w:rsid w:val="3BA947A9"/>
    <w:rsid w:val="3BC4440D"/>
    <w:rsid w:val="3BE51867"/>
    <w:rsid w:val="3BE850ED"/>
    <w:rsid w:val="3BFD221A"/>
    <w:rsid w:val="3C1B676B"/>
    <w:rsid w:val="3C300842"/>
    <w:rsid w:val="3C75753F"/>
    <w:rsid w:val="3C7B2602"/>
    <w:rsid w:val="3C88242C"/>
    <w:rsid w:val="3C996CC3"/>
    <w:rsid w:val="3C9B215F"/>
    <w:rsid w:val="3CCD7E3F"/>
    <w:rsid w:val="3CDB07AE"/>
    <w:rsid w:val="3CDB6C47"/>
    <w:rsid w:val="3CE07466"/>
    <w:rsid w:val="3CE8111C"/>
    <w:rsid w:val="3CF82025"/>
    <w:rsid w:val="3D047E69"/>
    <w:rsid w:val="3D0D2098"/>
    <w:rsid w:val="3D10078A"/>
    <w:rsid w:val="3D297DD5"/>
    <w:rsid w:val="3D44576B"/>
    <w:rsid w:val="3D466087"/>
    <w:rsid w:val="3D4E2592"/>
    <w:rsid w:val="3D51281E"/>
    <w:rsid w:val="3D5210A5"/>
    <w:rsid w:val="3D6815D9"/>
    <w:rsid w:val="3D8F1598"/>
    <w:rsid w:val="3DA04F90"/>
    <w:rsid w:val="3DA35F74"/>
    <w:rsid w:val="3DA732E7"/>
    <w:rsid w:val="3DB01C3A"/>
    <w:rsid w:val="3DB241CE"/>
    <w:rsid w:val="3DB87BAF"/>
    <w:rsid w:val="3DBB413B"/>
    <w:rsid w:val="3DBC2205"/>
    <w:rsid w:val="3DE90CA8"/>
    <w:rsid w:val="3E0E03CA"/>
    <w:rsid w:val="3E1A70B4"/>
    <w:rsid w:val="3E1C2BB2"/>
    <w:rsid w:val="3E1D6BA4"/>
    <w:rsid w:val="3E416D36"/>
    <w:rsid w:val="3E5215A5"/>
    <w:rsid w:val="3E6125A6"/>
    <w:rsid w:val="3E645E03"/>
    <w:rsid w:val="3E6B1023"/>
    <w:rsid w:val="3EB14F51"/>
    <w:rsid w:val="3EB7053B"/>
    <w:rsid w:val="3EB86C02"/>
    <w:rsid w:val="3EBB7D9D"/>
    <w:rsid w:val="3ED47B20"/>
    <w:rsid w:val="3EDB29B2"/>
    <w:rsid w:val="3EF67B21"/>
    <w:rsid w:val="3EFC4A0B"/>
    <w:rsid w:val="3F380CA1"/>
    <w:rsid w:val="3F5E1BBC"/>
    <w:rsid w:val="3F710F55"/>
    <w:rsid w:val="3F7857D3"/>
    <w:rsid w:val="3F966B9F"/>
    <w:rsid w:val="3FA7524C"/>
    <w:rsid w:val="3FAE6523"/>
    <w:rsid w:val="3FB27960"/>
    <w:rsid w:val="3FBD23EC"/>
    <w:rsid w:val="3FC40186"/>
    <w:rsid w:val="3FC419CD"/>
    <w:rsid w:val="3FDD2277"/>
    <w:rsid w:val="3FE56337"/>
    <w:rsid w:val="3FE756BB"/>
    <w:rsid w:val="3FF36FCE"/>
    <w:rsid w:val="3FF57DD8"/>
    <w:rsid w:val="40007E8C"/>
    <w:rsid w:val="400A4D77"/>
    <w:rsid w:val="40153B2F"/>
    <w:rsid w:val="401B11B0"/>
    <w:rsid w:val="40373D0F"/>
    <w:rsid w:val="4048311C"/>
    <w:rsid w:val="404C3C66"/>
    <w:rsid w:val="40580367"/>
    <w:rsid w:val="40585301"/>
    <w:rsid w:val="405F34A4"/>
    <w:rsid w:val="40887F76"/>
    <w:rsid w:val="40A7028A"/>
    <w:rsid w:val="40C96476"/>
    <w:rsid w:val="40D60229"/>
    <w:rsid w:val="40F77B80"/>
    <w:rsid w:val="412C73A5"/>
    <w:rsid w:val="413117D1"/>
    <w:rsid w:val="413615D2"/>
    <w:rsid w:val="415F775C"/>
    <w:rsid w:val="41605725"/>
    <w:rsid w:val="41660125"/>
    <w:rsid w:val="416635E3"/>
    <w:rsid w:val="41856F3A"/>
    <w:rsid w:val="41891F61"/>
    <w:rsid w:val="419569C3"/>
    <w:rsid w:val="41B2296A"/>
    <w:rsid w:val="41B47C51"/>
    <w:rsid w:val="41BE0F2D"/>
    <w:rsid w:val="41C8403B"/>
    <w:rsid w:val="41EC5084"/>
    <w:rsid w:val="422D0038"/>
    <w:rsid w:val="42415595"/>
    <w:rsid w:val="42442951"/>
    <w:rsid w:val="426254CD"/>
    <w:rsid w:val="42795AC6"/>
    <w:rsid w:val="427C6A02"/>
    <w:rsid w:val="428C5AA1"/>
    <w:rsid w:val="428E1E1E"/>
    <w:rsid w:val="42B06238"/>
    <w:rsid w:val="42B126DB"/>
    <w:rsid w:val="42B47E22"/>
    <w:rsid w:val="42B64197"/>
    <w:rsid w:val="42BC4BDD"/>
    <w:rsid w:val="42C35F6C"/>
    <w:rsid w:val="42E93D75"/>
    <w:rsid w:val="42F500EF"/>
    <w:rsid w:val="42FD16D0"/>
    <w:rsid w:val="43065568"/>
    <w:rsid w:val="430F2F5F"/>
    <w:rsid w:val="431B5097"/>
    <w:rsid w:val="43301127"/>
    <w:rsid w:val="433A3FE5"/>
    <w:rsid w:val="436612C9"/>
    <w:rsid w:val="43834C93"/>
    <w:rsid w:val="43836CF4"/>
    <w:rsid w:val="43910075"/>
    <w:rsid w:val="43A91E98"/>
    <w:rsid w:val="43B81CED"/>
    <w:rsid w:val="43C32D19"/>
    <w:rsid w:val="43C55D14"/>
    <w:rsid w:val="43C6678D"/>
    <w:rsid w:val="43CE505E"/>
    <w:rsid w:val="43D16466"/>
    <w:rsid w:val="43E53CC0"/>
    <w:rsid w:val="43E67CAF"/>
    <w:rsid w:val="43F6625A"/>
    <w:rsid w:val="43FB1495"/>
    <w:rsid w:val="43FE2FD4"/>
    <w:rsid w:val="44055501"/>
    <w:rsid w:val="44095C00"/>
    <w:rsid w:val="440F099A"/>
    <w:rsid w:val="44250560"/>
    <w:rsid w:val="442B578E"/>
    <w:rsid w:val="443615B3"/>
    <w:rsid w:val="443E3DCA"/>
    <w:rsid w:val="44456E4F"/>
    <w:rsid w:val="447F469A"/>
    <w:rsid w:val="449B31D7"/>
    <w:rsid w:val="44A02826"/>
    <w:rsid w:val="44A1408B"/>
    <w:rsid w:val="44D658C4"/>
    <w:rsid w:val="44DA2DDB"/>
    <w:rsid w:val="44DB0A71"/>
    <w:rsid w:val="44EC5CB1"/>
    <w:rsid w:val="45156827"/>
    <w:rsid w:val="451C1963"/>
    <w:rsid w:val="452254A5"/>
    <w:rsid w:val="45312333"/>
    <w:rsid w:val="455E445A"/>
    <w:rsid w:val="456A25DC"/>
    <w:rsid w:val="458D228E"/>
    <w:rsid w:val="45AA01D9"/>
    <w:rsid w:val="45AC718B"/>
    <w:rsid w:val="45BE79B4"/>
    <w:rsid w:val="45C5024D"/>
    <w:rsid w:val="45C73E4E"/>
    <w:rsid w:val="45D65FB6"/>
    <w:rsid w:val="45D95AA6"/>
    <w:rsid w:val="45DA59EF"/>
    <w:rsid w:val="45E327B6"/>
    <w:rsid w:val="45E80501"/>
    <w:rsid w:val="45EA70E7"/>
    <w:rsid w:val="45EC4C6D"/>
    <w:rsid w:val="460161D2"/>
    <w:rsid w:val="4617466C"/>
    <w:rsid w:val="46293610"/>
    <w:rsid w:val="46386C71"/>
    <w:rsid w:val="463B050F"/>
    <w:rsid w:val="464E30C8"/>
    <w:rsid w:val="46534E55"/>
    <w:rsid w:val="466F35D5"/>
    <w:rsid w:val="46791CBD"/>
    <w:rsid w:val="467A4134"/>
    <w:rsid w:val="46870996"/>
    <w:rsid w:val="469A0B27"/>
    <w:rsid w:val="46AF5968"/>
    <w:rsid w:val="46B85AEA"/>
    <w:rsid w:val="46CF44A7"/>
    <w:rsid w:val="46D27A3E"/>
    <w:rsid w:val="46D42D3A"/>
    <w:rsid w:val="46E03640"/>
    <w:rsid w:val="46EC64F3"/>
    <w:rsid w:val="46FA3B44"/>
    <w:rsid w:val="47027406"/>
    <w:rsid w:val="4731280B"/>
    <w:rsid w:val="473F6BCF"/>
    <w:rsid w:val="474D674C"/>
    <w:rsid w:val="476F5989"/>
    <w:rsid w:val="47906638"/>
    <w:rsid w:val="47911949"/>
    <w:rsid w:val="47C44006"/>
    <w:rsid w:val="47C929B2"/>
    <w:rsid w:val="47CA73FD"/>
    <w:rsid w:val="47CD7C0B"/>
    <w:rsid w:val="47D633B4"/>
    <w:rsid w:val="47E84837"/>
    <w:rsid w:val="47F24BFD"/>
    <w:rsid w:val="480B0A3F"/>
    <w:rsid w:val="48147BF8"/>
    <w:rsid w:val="4819320E"/>
    <w:rsid w:val="48237DB7"/>
    <w:rsid w:val="48253225"/>
    <w:rsid w:val="483416BA"/>
    <w:rsid w:val="48540BA4"/>
    <w:rsid w:val="485B6C46"/>
    <w:rsid w:val="488C72AF"/>
    <w:rsid w:val="489F7548"/>
    <w:rsid w:val="48AB07F1"/>
    <w:rsid w:val="48AF0C72"/>
    <w:rsid w:val="48B106BD"/>
    <w:rsid w:val="48BF0F83"/>
    <w:rsid w:val="48BF71D5"/>
    <w:rsid w:val="48DB522F"/>
    <w:rsid w:val="48E141BD"/>
    <w:rsid w:val="48FD1AC2"/>
    <w:rsid w:val="491017DF"/>
    <w:rsid w:val="49121691"/>
    <w:rsid w:val="49151895"/>
    <w:rsid w:val="491C7544"/>
    <w:rsid w:val="49300BA2"/>
    <w:rsid w:val="49357497"/>
    <w:rsid w:val="493E00E4"/>
    <w:rsid w:val="493F41B6"/>
    <w:rsid w:val="494476DB"/>
    <w:rsid w:val="49830203"/>
    <w:rsid w:val="498A52C0"/>
    <w:rsid w:val="498C315F"/>
    <w:rsid w:val="49975A5C"/>
    <w:rsid w:val="49A10689"/>
    <w:rsid w:val="49A16F28"/>
    <w:rsid w:val="49B04664"/>
    <w:rsid w:val="49B93C36"/>
    <w:rsid w:val="49CF176A"/>
    <w:rsid w:val="4A01737A"/>
    <w:rsid w:val="4A164AFC"/>
    <w:rsid w:val="4A2172FE"/>
    <w:rsid w:val="4A2B60EC"/>
    <w:rsid w:val="4A3F7C69"/>
    <w:rsid w:val="4A4831FA"/>
    <w:rsid w:val="4A4C78A7"/>
    <w:rsid w:val="4A611A34"/>
    <w:rsid w:val="4A7763F7"/>
    <w:rsid w:val="4A7A7FFB"/>
    <w:rsid w:val="4A813C7B"/>
    <w:rsid w:val="4A881849"/>
    <w:rsid w:val="4A953C83"/>
    <w:rsid w:val="4A9A4A20"/>
    <w:rsid w:val="4AA258DC"/>
    <w:rsid w:val="4ABB45F2"/>
    <w:rsid w:val="4ACA5D9E"/>
    <w:rsid w:val="4AD05A6C"/>
    <w:rsid w:val="4AE15838"/>
    <w:rsid w:val="4AE3682E"/>
    <w:rsid w:val="4B0363EA"/>
    <w:rsid w:val="4B056850"/>
    <w:rsid w:val="4B0725EF"/>
    <w:rsid w:val="4B157580"/>
    <w:rsid w:val="4B3C2D5F"/>
    <w:rsid w:val="4B56096D"/>
    <w:rsid w:val="4B5D6DC3"/>
    <w:rsid w:val="4B74002C"/>
    <w:rsid w:val="4B753765"/>
    <w:rsid w:val="4B76282E"/>
    <w:rsid w:val="4B893ACB"/>
    <w:rsid w:val="4B9AF8C4"/>
    <w:rsid w:val="4B9F32EE"/>
    <w:rsid w:val="4BA402A6"/>
    <w:rsid w:val="4BAE52DF"/>
    <w:rsid w:val="4BB454CE"/>
    <w:rsid w:val="4BC056A4"/>
    <w:rsid w:val="4BD507F2"/>
    <w:rsid w:val="4BD605F2"/>
    <w:rsid w:val="4BD86F84"/>
    <w:rsid w:val="4BE90E53"/>
    <w:rsid w:val="4BEB6533"/>
    <w:rsid w:val="4C0513A3"/>
    <w:rsid w:val="4C0D6479"/>
    <w:rsid w:val="4C0F06E7"/>
    <w:rsid w:val="4C207BF0"/>
    <w:rsid w:val="4C334F7B"/>
    <w:rsid w:val="4C3E58A4"/>
    <w:rsid w:val="4C510310"/>
    <w:rsid w:val="4C667968"/>
    <w:rsid w:val="4C7E671B"/>
    <w:rsid w:val="4C911F13"/>
    <w:rsid w:val="4CB60257"/>
    <w:rsid w:val="4CDB571E"/>
    <w:rsid w:val="4CEC3C9D"/>
    <w:rsid w:val="4CEE0089"/>
    <w:rsid w:val="4CF71E51"/>
    <w:rsid w:val="4D0408D0"/>
    <w:rsid w:val="4D2052BB"/>
    <w:rsid w:val="4D2770F7"/>
    <w:rsid w:val="4D2E5FB4"/>
    <w:rsid w:val="4D330192"/>
    <w:rsid w:val="4D53097A"/>
    <w:rsid w:val="4D663BFF"/>
    <w:rsid w:val="4D910972"/>
    <w:rsid w:val="4D980290"/>
    <w:rsid w:val="4D9B24D7"/>
    <w:rsid w:val="4D9F3C41"/>
    <w:rsid w:val="4DAB492F"/>
    <w:rsid w:val="4DB66BB3"/>
    <w:rsid w:val="4DB72B71"/>
    <w:rsid w:val="4DBA6D75"/>
    <w:rsid w:val="4DCA2286"/>
    <w:rsid w:val="4DF22FB8"/>
    <w:rsid w:val="4DF711BF"/>
    <w:rsid w:val="4DF97E6C"/>
    <w:rsid w:val="4E0C2002"/>
    <w:rsid w:val="4E187691"/>
    <w:rsid w:val="4E296E9F"/>
    <w:rsid w:val="4E41243B"/>
    <w:rsid w:val="4E430FC0"/>
    <w:rsid w:val="4E532461"/>
    <w:rsid w:val="4E964A20"/>
    <w:rsid w:val="4E9D16D3"/>
    <w:rsid w:val="4EB95335"/>
    <w:rsid w:val="4EC52706"/>
    <w:rsid w:val="4EC8490A"/>
    <w:rsid w:val="4ECF3EEA"/>
    <w:rsid w:val="4ED972E3"/>
    <w:rsid w:val="4EE21AF2"/>
    <w:rsid w:val="4EF676C9"/>
    <w:rsid w:val="4EF91E91"/>
    <w:rsid w:val="4F021BCA"/>
    <w:rsid w:val="4F075432"/>
    <w:rsid w:val="4F1450F7"/>
    <w:rsid w:val="4F251D5C"/>
    <w:rsid w:val="4F2F6737"/>
    <w:rsid w:val="4F400C5A"/>
    <w:rsid w:val="4F451D0C"/>
    <w:rsid w:val="4F4641AC"/>
    <w:rsid w:val="4F4E4AEF"/>
    <w:rsid w:val="4F6463E1"/>
    <w:rsid w:val="4F764366"/>
    <w:rsid w:val="4F955A48"/>
    <w:rsid w:val="4FA54C18"/>
    <w:rsid w:val="4FC926E8"/>
    <w:rsid w:val="4FD33745"/>
    <w:rsid w:val="4FD572DE"/>
    <w:rsid w:val="4FDE2637"/>
    <w:rsid w:val="4FE06885"/>
    <w:rsid w:val="4FE2226C"/>
    <w:rsid w:val="4FF974FA"/>
    <w:rsid w:val="4FFD05E3"/>
    <w:rsid w:val="4FFE6F78"/>
    <w:rsid w:val="50083210"/>
    <w:rsid w:val="504D1056"/>
    <w:rsid w:val="505A77E4"/>
    <w:rsid w:val="50610B72"/>
    <w:rsid w:val="507B7E86"/>
    <w:rsid w:val="5087462C"/>
    <w:rsid w:val="509B1A32"/>
    <w:rsid w:val="50A3118B"/>
    <w:rsid w:val="50B625CA"/>
    <w:rsid w:val="50BD342B"/>
    <w:rsid w:val="50CB50EC"/>
    <w:rsid w:val="50F87728"/>
    <w:rsid w:val="50F97DF7"/>
    <w:rsid w:val="51052BC2"/>
    <w:rsid w:val="512A587B"/>
    <w:rsid w:val="514E7199"/>
    <w:rsid w:val="517258A8"/>
    <w:rsid w:val="517F71EF"/>
    <w:rsid w:val="51874608"/>
    <w:rsid w:val="518C2DDF"/>
    <w:rsid w:val="519F4486"/>
    <w:rsid w:val="51A927D1"/>
    <w:rsid w:val="51B03B5F"/>
    <w:rsid w:val="51B11685"/>
    <w:rsid w:val="51E254E1"/>
    <w:rsid w:val="52021EE1"/>
    <w:rsid w:val="52163E9E"/>
    <w:rsid w:val="52187956"/>
    <w:rsid w:val="522072AC"/>
    <w:rsid w:val="52241C2F"/>
    <w:rsid w:val="522812E5"/>
    <w:rsid w:val="522B768A"/>
    <w:rsid w:val="52312552"/>
    <w:rsid w:val="52354064"/>
    <w:rsid w:val="52477D06"/>
    <w:rsid w:val="524C2D42"/>
    <w:rsid w:val="526D165B"/>
    <w:rsid w:val="52844184"/>
    <w:rsid w:val="528F3702"/>
    <w:rsid w:val="529A030F"/>
    <w:rsid w:val="529D0D79"/>
    <w:rsid w:val="52D340D0"/>
    <w:rsid w:val="52DC5543"/>
    <w:rsid w:val="52E663B1"/>
    <w:rsid w:val="52F00C5C"/>
    <w:rsid w:val="530467DF"/>
    <w:rsid w:val="53113CD6"/>
    <w:rsid w:val="531445C2"/>
    <w:rsid w:val="5315245F"/>
    <w:rsid w:val="5322283B"/>
    <w:rsid w:val="532A16EF"/>
    <w:rsid w:val="532F652C"/>
    <w:rsid w:val="53465AE9"/>
    <w:rsid w:val="535158F5"/>
    <w:rsid w:val="535A70F7"/>
    <w:rsid w:val="538232D9"/>
    <w:rsid w:val="53971B66"/>
    <w:rsid w:val="53D31094"/>
    <w:rsid w:val="54014B46"/>
    <w:rsid w:val="542C7A9B"/>
    <w:rsid w:val="543D5452"/>
    <w:rsid w:val="54621D0B"/>
    <w:rsid w:val="54703A7A"/>
    <w:rsid w:val="547A48F8"/>
    <w:rsid w:val="54980C31"/>
    <w:rsid w:val="54BD332B"/>
    <w:rsid w:val="54D24C2E"/>
    <w:rsid w:val="54DF2EAB"/>
    <w:rsid w:val="54E76253"/>
    <w:rsid w:val="54E95A82"/>
    <w:rsid w:val="54F14BBA"/>
    <w:rsid w:val="54F65C0E"/>
    <w:rsid w:val="54F71AA5"/>
    <w:rsid w:val="55117EE0"/>
    <w:rsid w:val="554B5B7F"/>
    <w:rsid w:val="554E2864"/>
    <w:rsid w:val="55597ADB"/>
    <w:rsid w:val="556F6866"/>
    <w:rsid w:val="558E2BE2"/>
    <w:rsid w:val="559E0172"/>
    <w:rsid w:val="55B17EA6"/>
    <w:rsid w:val="55CC6148"/>
    <w:rsid w:val="55D41C45"/>
    <w:rsid w:val="55E32695"/>
    <w:rsid w:val="55E4027B"/>
    <w:rsid w:val="55E572C3"/>
    <w:rsid w:val="55E9712E"/>
    <w:rsid w:val="55F83C04"/>
    <w:rsid w:val="55FA7A9F"/>
    <w:rsid w:val="55FB259B"/>
    <w:rsid w:val="5612303A"/>
    <w:rsid w:val="561843C9"/>
    <w:rsid w:val="56206632"/>
    <w:rsid w:val="563E32AA"/>
    <w:rsid w:val="56533C74"/>
    <w:rsid w:val="565A5332"/>
    <w:rsid w:val="566273F2"/>
    <w:rsid w:val="56894D0A"/>
    <w:rsid w:val="568E20A7"/>
    <w:rsid w:val="56954A01"/>
    <w:rsid w:val="56A25A40"/>
    <w:rsid w:val="56D13F4F"/>
    <w:rsid w:val="56F92F01"/>
    <w:rsid w:val="57020E31"/>
    <w:rsid w:val="5715142D"/>
    <w:rsid w:val="573C04E2"/>
    <w:rsid w:val="574A05B2"/>
    <w:rsid w:val="574A57D8"/>
    <w:rsid w:val="574B7E86"/>
    <w:rsid w:val="574C5CC9"/>
    <w:rsid w:val="576D46C2"/>
    <w:rsid w:val="5780356E"/>
    <w:rsid w:val="579E08FE"/>
    <w:rsid w:val="57A018DE"/>
    <w:rsid w:val="57B5606C"/>
    <w:rsid w:val="57CA69DC"/>
    <w:rsid w:val="57F50162"/>
    <w:rsid w:val="57F74E04"/>
    <w:rsid w:val="580E5A83"/>
    <w:rsid w:val="581B0DC0"/>
    <w:rsid w:val="582528E0"/>
    <w:rsid w:val="582F5E5D"/>
    <w:rsid w:val="583278F2"/>
    <w:rsid w:val="583848AE"/>
    <w:rsid w:val="588B59E1"/>
    <w:rsid w:val="589C5CC5"/>
    <w:rsid w:val="58A46303"/>
    <w:rsid w:val="58B54151"/>
    <w:rsid w:val="58C429E2"/>
    <w:rsid w:val="58E725B8"/>
    <w:rsid w:val="58EE1AD6"/>
    <w:rsid w:val="58F76517"/>
    <w:rsid w:val="59050C34"/>
    <w:rsid w:val="59093489"/>
    <w:rsid w:val="59114829"/>
    <w:rsid w:val="591953A6"/>
    <w:rsid w:val="593A7958"/>
    <w:rsid w:val="59481A51"/>
    <w:rsid w:val="594A3126"/>
    <w:rsid w:val="596B480F"/>
    <w:rsid w:val="5973547C"/>
    <w:rsid w:val="598476F6"/>
    <w:rsid w:val="59953EB9"/>
    <w:rsid w:val="59973856"/>
    <w:rsid w:val="599F73C0"/>
    <w:rsid w:val="59B278E2"/>
    <w:rsid w:val="59C24CD2"/>
    <w:rsid w:val="59C94974"/>
    <w:rsid w:val="59DA6BF7"/>
    <w:rsid w:val="59ED19A0"/>
    <w:rsid w:val="59EF5441"/>
    <w:rsid w:val="5A1936D3"/>
    <w:rsid w:val="5A5724EE"/>
    <w:rsid w:val="5A63328C"/>
    <w:rsid w:val="5A76732C"/>
    <w:rsid w:val="5A81078E"/>
    <w:rsid w:val="5A95645C"/>
    <w:rsid w:val="5A991E81"/>
    <w:rsid w:val="5AA879BB"/>
    <w:rsid w:val="5AAF7ED4"/>
    <w:rsid w:val="5AD26028"/>
    <w:rsid w:val="5AD76600"/>
    <w:rsid w:val="5AD85ED5"/>
    <w:rsid w:val="5AD92D39"/>
    <w:rsid w:val="5ADF7263"/>
    <w:rsid w:val="5AF0613E"/>
    <w:rsid w:val="5AF96577"/>
    <w:rsid w:val="5B0D3DD0"/>
    <w:rsid w:val="5B1C2A87"/>
    <w:rsid w:val="5B577862"/>
    <w:rsid w:val="5B5C6A92"/>
    <w:rsid w:val="5B817FE9"/>
    <w:rsid w:val="5B9104C7"/>
    <w:rsid w:val="5BA04C44"/>
    <w:rsid w:val="5BC4625C"/>
    <w:rsid w:val="5BC83905"/>
    <w:rsid w:val="5BCB5792"/>
    <w:rsid w:val="5BCC6593"/>
    <w:rsid w:val="5BF20505"/>
    <w:rsid w:val="5BFB1E7B"/>
    <w:rsid w:val="5BFE62CB"/>
    <w:rsid w:val="5BFF77B8"/>
    <w:rsid w:val="5C09123D"/>
    <w:rsid w:val="5C231EAC"/>
    <w:rsid w:val="5C2515ED"/>
    <w:rsid w:val="5C4A517E"/>
    <w:rsid w:val="5C553A88"/>
    <w:rsid w:val="5C5617A7"/>
    <w:rsid w:val="5C574FA7"/>
    <w:rsid w:val="5C670AD7"/>
    <w:rsid w:val="5C814696"/>
    <w:rsid w:val="5C976AEE"/>
    <w:rsid w:val="5CA12A3E"/>
    <w:rsid w:val="5CA93E07"/>
    <w:rsid w:val="5CB059E9"/>
    <w:rsid w:val="5CB86B79"/>
    <w:rsid w:val="5CC10243"/>
    <w:rsid w:val="5CCD3FA7"/>
    <w:rsid w:val="5CD24E92"/>
    <w:rsid w:val="5CD252D1"/>
    <w:rsid w:val="5CD94728"/>
    <w:rsid w:val="5CDA4B36"/>
    <w:rsid w:val="5CDC7EFE"/>
    <w:rsid w:val="5CE75C30"/>
    <w:rsid w:val="5CFB18BD"/>
    <w:rsid w:val="5D0F4905"/>
    <w:rsid w:val="5D0F4CCA"/>
    <w:rsid w:val="5D152767"/>
    <w:rsid w:val="5D1B79EF"/>
    <w:rsid w:val="5D2E44D2"/>
    <w:rsid w:val="5D330F2D"/>
    <w:rsid w:val="5D414205"/>
    <w:rsid w:val="5D56C147"/>
    <w:rsid w:val="5D845EA0"/>
    <w:rsid w:val="5D861B50"/>
    <w:rsid w:val="5D876AFF"/>
    <w:rsid w:val="5D8C3309"/>
    <w:rsid w:val="5D8F6D1E"/>
    <w:rsid w:val="5D964551"/>
    <w:rsid w:val="5DAC0603"/>
    <w:rsid w:val="5DB14DA3"/>
    <w:rsid w:val="5DB16261"/>
    <w:rsid w:val="5DB69929"/>
    <w:rsid w:val="5DD66D3E"/>
    <w:rsid w:val="5DE828D3"/>
    <w:rsid w:val="5DEC07EA"/>
    <w:rsid w:val="5DF80483"/>
    <w:rsid w:val="5E0575BA"/>
    <w:rsid w:val="5E1216FE"/>
    <w:rsid w:val="5E1909A6"/>
    <w:rsid w:val="5E4044BD"/>
    <w:rsid w:val="5E68756F"/>
    <w:rsid w:val="5E6E4689"/>
    <w:rsid w:val="5E7A47A5"/>
    <w:rsid w:val="5E895E64"/>
    <w:rsid w:val="5E8D2BDF"/>
    <w:rsid w:val="5E952810"/>
    <w:rsid w:val="5E9C2E01"/>
    <w:rsid w:val="5EA00698"/>
    <w:rsid w:val="5EDC3864"/>
    <w:rsid w:val="5EFD950F"/>
    <w:rsid w:val="5F0828F4"/>
    <w:rsid w:val="5F182D44"/>
    <w:rsid w:val="5F1D5BBE"/>
    <w:rsid w:val="5F243BB6"/>
    <w:rsid w:val="5F2708CB"/>
    <w:rsid w:val="5F320469"/>
    <w:rsid w:val="5F4A191B"/>
    <w:rsid w:val="5F4D50E3"/>
    <w:rsid w:val="5F6D2D74"/>
    <w:rsid w:val="5F7650A8"/>
    <w:rsid w:val="5F773391"/>
    <w:rsid w:val="5F7B49B4"/>
    <w:rsid w:val="5F841FCA"/>
    <w:rsid w:val="5F9F2C39"/>
    <w:rsid w:val="5FA97F59"/>
    <w:rsid w:val="5FBA0FDD"/>
    <w:rsid w:val="5FBC40DA"/>
    <w:rsid w:val="5FC634AE"/>
    <w:rsid w:val="5FE62E42"/>
    <w:rsid w:val="5FE86A7E"/>
    <w:rsid w:val="5FE90BD4"/>
    <w:rsid w:val="5FED7945"/>
    <w:rsid w:val="5FF8796F"/>
    <w:rsid w:val="5FFB1FD2"/>
    <w:rsid w:val="60033619"/>
    <w:rsid w:val="600A4D82"/>
    <w:rsid w:val="60367925"/>
    <w:rsid w:val="604F5241"/>
    <w:rsid w:val="60570CC1"/>
    <w:rsid w:val="60576A6B"/>
    <w:rsid w:val="606A75CF"/>
    <w:rsid w:val="60801F9E"/>
    <w:rsid w:val="608744CE"/>
    <w:rsid w:val="608C00C0"/>
    <w:rsid w:val="60B62814"/>
    <w:rsid w:val="60CA4511"/>
    <w:rsid w:val="60CA62C0"/>
    <w:rsid w:val="60D63365"/>
    <w:rsid w:val="60D70369"/>
    <w:rsid w:val="60EF0E96"/>
    <w:rsid w:val="60F00686"/>
    <w:rsid w:val="60F54D6F"/>
    <w:rsid w:val="60FC517E"/>
    <w:rsid w:val="61156FB0"/>
    <w:rsid w:val="61293C3D"/>
    <w:rsid w:val="613034D8"/>
    <w:rsid w:val="61523B8B"/>
    <w:rsid w:val="6153325C"/>
    <w:rsid w:val="615A5895"/>
    <w:rsid w:val="61642270"/>
    <w:rsid w:val="61840B64"/>
    <w:rsid w:val="61B43816"/>
    <w:rsid w:val="61E11C47"/>
    <w:rsid w:val="61E80FA9"/>
    <w:rsid w:val="61F5557D"/>
    <w:rsid w:val="61F71336"/>
    <w:rsid w:val="61FE05EA"/>
    <w:rsid w:val="62045801"/>
    <w:rsid w:val="620461DA"/>
    <w:rsid w:val="620B2759"/>
    <w:rsid w:val="621A6DD3"/>
    <w:rsid w:val="624C5366"/>
    <w:rsid w:val="624D71A8"/>
    <w:rsid w:val="625D3909"/>
    <w:rsid w:val="626F338E"/>
    <w:rsid w:val="62811ED7"/>
    <w:rsid w:val="628445CA"/>
    <w:rsid w:val="628D57F7"/>
    <w:rsid w:val="62A05A12"/>
    <w:rsid w:val="62A56FE5"/>
    <w:rsid w:val="62A72510"/>
    <w:rsid w:val="62B34EA4"/>
    <w:rsid w:val="62C4419F"/>
    <w:rsid w:val="62D127A7"/>
    <w:rsid w:val="62D42699"/>
    <w:rsid w:val="62DF1456"/>
    <w:rsid w:val="62E0001C"/>
    <w:rsid w:val="62E0626E"/>
    <w:rsid w:val="62F71098"/>
    <w:rsid w:val="62FE08FA"/>
    <w:rsid w:val="632B5F77"/>
    <w:rsid w:val="632F68AE"/>
    <w:rsid w:val="633B0A6B"/>
    <w:rsid w:val="63440DE8"/>
    <w:rsid w:val="63493E13"/>
    <w:rsid w:val="635B303D"/>
    <w:rsid w:val="635C2D04"/>
    <w:rsid w:val="636429FB"/>
    <w:rsid w:val="63911971"/>
    <w:rsid w:val="6392275E"/>
    <w:rsid w:val="63AB4186"/>
    <w:rsid w:val="63B079EF"/>
    <w:rsid w:val="63D10E7F"/>
    <w:rsid w:val="63D619DB"/>
    <w:rsid w:val="6413479F"/>
    <w:rsid w:val="641F4592"/>
    <w:rsid w:val="64234561"/>
    <w:rsid w:val="6430506E"/>
    <w:rsid w:val="64355519"/>
    <w:rsid w:val="643A08E9"/>
    <w:rsid w:val="64417FA5"/>
    <w:rsid w:val="64580CB0"/>
    <w:rsid w:val="649015CE"/>
    <w:rsid w:val="64992B79"/>
    <w:rsid w:val="649D011F"/>
    <w:rsid w:val="64B869B8"/>
    <w:rsid w:val="64BB2AEF"/>
    <w:rsid w:val="64CA64E1"/>
    <w:rsid w:val="64E15F63"/>
    <w:rsid w:val="64EF3218"/>
    <w:rsid w:val="64F8164D"/>
    <w:rsid w:val="64FC286D"/>
    <w:rsid w:val="6511295D"/>
    <w:rsid w:val="652553C5"/>
    <w:rsid w:val="652E496C"/>
    <w:rsid w:val="6535018E"/>
    <w:rsid w:val="654276B6"/>
    <w:rsid w:val="654E3963"/>
    <w:rsid w:val="65641A86"/>
    <w:rsid w:val="65660CAD"/>
    <w:rsid w:val="656C4C76"/>
    <w:rsid w:val="65736F26"/>
    <w:rsid w:val="65955F9E"/>
    <w:rsid w:val="65A2780B"/>
    <w:rsid w:val="65D64042"/>
    <w:rsid w:val="65EB11B2"/>
    <w:rsid w:val="65F57019"/>
    <w:rsid w:val="65FD7E08"/>
    <w:rsid w:val="66010BF5"/>
    <w:rsid w:val="66022D76"/>
    <w:rsid w:val="66081D64"/>
    <w:rsid w:val="6609788A"/>
    <w:rsid w:val="661701F9"/>
    <w:rsid w:val="661D29FC"/>
    <w:rsid w:val="663366B5"/>
    <w:rsid w:val="665A00E6"/>
    <w:rsid w:val="66656178"/>
    <w:rsid w:val="666848BD"/>
    <w:rsid w:val="6695111E"/>
    <w:rsid w:val="66C435B4"/>
    <w:rsid w:val="66CD3290"/>
    <w:rsid w:val="66D342D9"/>
    <w:rsid w:val="66D62375"/>
    <w:rsid w:val="66D6737C"/>
    <w:rsid w:val="66E16B2A"/>
    <w:rsid w:val="66F13FB4"/>
    <w:rsid w:val="670C3B7C"/>
    <w:rsid w:val="67386679"/>
    <w:rsid w:val="67436020"/>
    <w:rsid w:val="67470583"/>
    <w:rsid w:val="676565D0"/>
    <w:rsid w:val="67696A99"/>
    <w:rsid w:val="677D5DF6"/>
    <w:rsid w:val="67852F40"/>
    <w:rsid w:val="67862B9D"/>
    <w:rsid w:val="678B752F"/>
    <w:rsid w:val="67E24A7F"/>
    <w:rsid w:val="67E47CE3"/>
    <w:rsid w:val="67EF02F9"/>
    <w:rsid w:val="67F07C17"/>
    <w:rsid w:val="67FF6C2A"/>
    <w:rsid w:val="680D0508"/>
    <w:rsid w:val="6817003C"/>
    <w:rsid w:val="68296292"/>
    <w:rsid w:val="68736231"/>
    <w:rsid w:val="68886D1B"/>
    <w:rsid w:val="688C6FA0"/>
    <w:rsid w:val="688D0395"/>
    <w:rsid w:val="68BA130C"/>
    <w:rsid w:val="68C36416"/>
    <w:rsid w:val="68CA4CB0"/>
    <w:rsid w:val="68D128E1"/>
    <w:rsid w:val="68E048D2"/>
    <w:rsid w:val="68FF3987"/>
    <w:rsid w:val="690B340F"/>
    <w:rsid w:val="69346113"/>
    <w:rsid w:val="693966D8"/>
    <w:rsid w:val="694F7CAA"/>
    <w:rsid w:val="695724AE"/>
    <w:rsid w:val="696B330A"/>
    <w:rsid w:val="69753489"/>
    <w:rsid w:val="697A6D19"/>
    <w:rsid w:val="69A95571"/>
    <w:rsid w:val="69B95123"/>
    <w:rsid w:val="69C14D7F"/>
    <w:rsid w:val="69CB183F"/>
    <w:rsid w:val="69EF4326"/>
    <w:rsid w:val="69F30635"/>
    <w:rsid w:val="6A072332"/>
    <w:rsid w:val="6A0C16F7"/>
    <w:rsid w:val="6A154A33"/>
    <w:rsid w:val="6A2B6021"/>
    <w:rsid w:val="6A332AF3"/>
    <w:rsid w:val="6A5F216E"/>
    <w:rsid w:val="6A7A6FA8"/>
    <w:rsid w:val="6A9211A9"/>
    <w:rsid w:val="6A9A563A"/>
    <w:rsid w:val="6AA650F5"/>
    <w:rsid w:val="6AA97D74"/>
    <w:rsid w:val="6ABB0C3A"/>
    <w:rsid w:val="6AC639CE"/>
    <w:rsid w:val="6AC74EA4"/>
    <w:rsid w:val="6ACC3B66"/>
    <w:rsid w:val="6ADA09A3"/>
    <w:rsid w:val="6AF14A65"/>
    <w:rsid w:val="6AF74C17"/>
    <w:rsid w:val="6AFC176B"/>
    <w:rsid w:val="6B086362"/>
    <w:rsid w:val="6B0C0028"/>
    <w:rsid w:val="6B15282D"/>
    <w:rsid w:val="6B1533CB"/>
    <w:rsid w:val="6B2059E5"/>
    <w:rsid w:val="6B282560"/>
    <w:rsid w:val="6B4D3BA4"/>
    <w:rsid w:val="6B6408E8"/>
    <w:rsid w:val="6B6656F4"/>
    <w:rsid w:val="6B842DDA"/>
    <w:rsid w:val="6B937CAB"/>
    <w:rsid w:val="6B9B58D0"/>
    <w:rsid w:val="6B9D2F4E"/>
    <w:rsid w:val="6BBD0EFB"/>
    <w:rsid w:val="6BC009EB"/>
    <w:rsid w:val="6BC74EE8"/>
    <w:rsid w:val="6BD72ACA"/>
    <w:rsid w:val="6BDF3567"/>
    <w:rsid w:val="6C090E2F"/>
    <w:rsid w:val="6C20148A"/>
    <w:rsid w:val="6C2216A6"/>
    <w:rsid w:val="6C37395C"/>
    <w:rsid w:val="6C5630FD"/>
    <w:rsid w:val="6C6F2693"/>
    <w:rsid w:val="6C763BD6"/>
    <w:rsid w:val="6C8B1385"/>
    <w:rsid w:val="6C8E6327"/>
    <w:rsid w:val="6C9B630E"/>
    <w:rsid w:val="6CA2175A"/>
    <w:rsid w:val="6CB51A69"/>
    <w:rsid w:val="6CCB5899"/>
    <w:rsid w:val="6CE73ED9"/>
    <w:rsid w:val="6CF271AC"/>
    <w:rsid w:val="6CF41F1D"/>
    <w:rsid w:val="6CF70302"/>
    <w:rsid w:val="6CFD7D6C"/>
    <w:rsid w:val="6D057D65"/>
    <w:rsid w:val="6D082649"/>
    <w:rsid w:val="6D0D3512"/>
    <w:rsid w:val="6D231FD9"/>
    <w:rsid w:val="6D2A5326"/>
    <w:rsid w:val="6D305B30"/>
    <w:rsid w:val="6D5533B5"/>
    <w:rsid w:val="6D5B0BBB"/>
    <w:rsid w:val="6D5F0A69"/>
    <w:rsid w:val="6D637604"/>
    <w:rsid w:val="6D6E5DA9"/>
    <w:rsid w:val="6D9C0FE4"/>
    <w:rsid w:val="6D9C40BF"/>
    <w:rsid w:val="6DA57B02"/>
    <w:rsid w:val="6DB0293A"/>
    <w:rsid w:val="6DB05ACC"/>
    <w:rsid w:val="6DB069A4"/>
    <w:rsid w:val="6DFB5E04"/>
    <w:rsid w:val="6DFC03C2"/>
    <w:rsid w:val="6E0A6E80"/>
    <w:rsid w:val="6E17051D"/>
    <w:rsid w:val="6E1B4099"/>
    <w:rsid w:val="6E2C4D4F"/>
    <w:rsid w:val="6E313E22"/>
    <w:rsid w:val="6E3B0164"/>
    <w:rsid w:val="6E864514"/>
    <w:rsid w:val="6E9817AB"/>
    <w:rsid w:val="6EA752FB"/>
    <w:rsid w:val="6EB25BAF"/>
    <w:rsid w:val="6EB2777D"/>
    <w:rsid w:val="6EC24A7A"/>
    <w:rsid w:val="6EC42877"/>
    <w:rsid w:val="6ED26288"/>
    <w:rsid w:val="6EE00281"/>
    <w:rsid w:val="6EE175F6"/>
    <w:rsid w:val="6EE70866"/>
    <w:rsid w:val="6EF73F61"/>
    <w:rsid w:val="6F0630EC"/>
    <w:rsid w:val="6F11681F"/>
    <w:rsid w:val="6F4E66AD"/>
    <w:rsid w:val="6F5140E4"/>
    <w:rsid w:val="6F541205"/>
    <w:rsid w:val="6F6649C9"/>
    <w:rsid w:val="6F6D33D3"/>
    <w:rsid w:val="6F771D08"/>
    <w:rsid w:val="6F8765A0"/>
    <w:rsid w:val="6F8F41ED"/>
    <w:rsid w:val="6F955D98"/>
    <w:rsid w:val="6FB70357"/>
    <w:rsid w:val="6FB804E7"/>
    <w:rsid w:val="6FBD32DC"/>
    <w:rsid w:val="6FC6504F"/>
    <w:rsid w:val="6FD07310"/>
    <w:rsid w:val="6FD26F3F"/>
    <w:rsid w:val="6FEC0CE9"/>
    <w:rsid w:val="6FED5B27"/>
    <w:rsid w:val="70036D87"/>
    <w:rsid w:val="700370F8"/>
    <w:rsid w:val="700F0FFE"/>
    <w:rsid w:val="700F3C7D"/>
    <w:rsid w:val="70386B2F"/>
    <w:rsid w:val="70584A81"/>
    <w:rsid w:val="706B7E33"/>
    <w:rsid w:val="70757FF6"/>
    <w:rsid w:val="708960F2"/>
    <w:rsid w:val="70A60DF4"/>
    <w:rsid w:val="70A72179"/>
    <w:rsid w:val="70B54896"/>
    <w:rsid w:val="70B7105E"/>
    <w:rsid w:val="70B825D8"/>
    <w:rsid w:val="70B91EF6"/>
    <w:rsid w:val="70CD6084"/>
    <w:rsid w:val="70CF45FF"/>
    <w:rsid w:val="70DA34F2"/>
    <w:rsid w:val="70DF36C1"/>
    <w:rsid w:val="70EE5FFA"/>
    <w:rsid w:val="711315BD"/>
    <w:rsid w:val="7125423B"/>
    <w:rsid w:val="714B785E"/>
    <w:rsid w:val="71562C60"/>
    <w:rsid w:val="715C5176"/>
    <w:rsid w:val="71643912"/>
    <w:rsid w:val="716620DD"/>
    <w:rsid w:val="717604C9"/>
    <w:rsid w:val="717C53B4"/>
    <w:rsid w:val="71836742"/>
    <w:rsid w:val="71973F9C"/>
    <w:rsid w:val="71A35A6E"/>
    <w:rsid w:val="71B20C5B"/>
    <w:rsid w:val="71BA1A52"/>
    <w:rsid w:val="71BA691E"/>
    <w:rsid w:val="71C1252E"/>
    <w:rsid w:val="71C4447C"/>
    <w:rsid w:val="71C85899"/>
    <w:rsid w:val="71D109D5"/>
    <w:rsid w:val="71D91348"/>
    <w:rsid w:val="71F56214"/>
    <w:rsid w:val="72023B0B"/>
    <w:rsid w:val="7207463A"/>
    <w:rsid w:val="720F6228"/>
    <w:rsid w:val="72127AC6"/>
    <w:rsid w:val="72145B3F"/>
    <w:rsid w:val="72451C4A"/>
    <w:rsid w:val="72477770"/>
    <w:rsid w:val="728C1333"/>
    <w:rsid w:val="729B3724"/>
    <w:rsid w:val="72A64AE8"/>
    <w:rsid w:val="72D74F98"/>
    <w:rsid w:val="72E67F4E"/>
    <w:rsid w:val="72EB6946"/>
    <w:rsid w:val="72ED2D3F"/>
    <w:rsid w:val="72EE229F"/>
    <w:rsid w:val="72FA6ED8"/>
    <w:rsid w:val="73056F88"/>
    <w:rsid w:val="73102992"/>
    <w:rsid w:val="73193962"/>
    <w:rsid w:val="731A4A45"/>
    <w:rsid w:val="731E425E"/>
    <w:rsid w:val="73337CF4"/>
    <w:rsid w:val="735571CA"/>
    <w:rsid w:val="736C596A"/>
    <w:rsid w:val="737061F7"/>
    <w:rsid w:val="737112AD"/>
    <w:rsid w:val="73722F12"/>
    <w:rsid w:val="737D58D4"/>
    <w:rsid w:val="739D55BF"/>
    <w:rsid w:val="73A13F13"/>
    <w:rsid w:val="73A55A74"/>
    <w:rsid w:val="73A945F4"/>
    <w:rsid w:val="73AE68D8"/>
    <w:rsid w:val="73C52526"/>
    <w:rsid w:val="73D0568F"/>
    <w:rsid w:val="73DB68A3"/>
    <w:rsid w:val="73DE191A"/>
    <w:rsid w:val="73F106FE"/>
    <w:rsid w:val="73F47C74"/>
    <w:rsid w:val="74085625"/>
    <w:rsid w:val="74085BE7"/>
    <w:rsid w:val="740B5342"/>
    <w:rsid w:val="74224317"/>
    <w:rsid w:val="742A6EB6"/>
    <w:rsid w:val="742A7349"/>
    <w:rsid w:val="74387DA0"/>
    <w:rsid w:val="74406B6D"/>
    <w:rsid w:val="74A7099A"/>
    <w:rsid w:val="74C033CA"/>
    <w:rsid w:val="74D556D2"/>
    <w:rsid w:val="74DA2B1D"/>
    <w:rsid w:val="74F144A8"/>
    <w:rsid w:val="74F978D9"/>
    <w:rsid w:val="750849C1"/>
    <w:rsid w:val="752313A8"/>
    <w:rsid w:val="752C726D"/>
    <w:rsid w:val="752D3F8C"/>
    <w:rsid w:val="753D2505"/>
    <w:rsid w:val="75475CD9"/>
    <w:rsid w:val="754C2B1F"/>
    <w:rsid w:val="75501031"/>
    <w:rsid w:val="755C1784"/>
    <w:rsid w:val="757604AB"/>
    <w:rsid w:val="75AA6561"/>
    <w:rsid w:val="75F78D78"/>
    <w:rsid w:val="75FA31E7"/>
    <w:rsid w:val="76153760"/>
    <w:rsid w:val="76394FDB"/>
    <w:rsid w:val="764F4F71"/>
    <w:rsid w:val="766034F6"/>
    <w:rsid w:val="766A7ED1"/>
    <w:rsid w:val="769F401E"/>
    <w:rsid w:val="76AC3CC5"/>
    <w:rsid w:val="76B6136B"/>
    <w:rsid w:val="76C748E1"/>
    <w:rsid w:val="76CB7415"/>
    <w:rsid w:val="76CC46E8"/>
    <w:rsid w:val="76CDDC8D"/>
    <w:rsid w:val="76D13F97"/>
    <w:rsid w:val="76E26E0C"/>
    <w:rsid w:val="76E45ED5"/>
    <w:rsid w:val="76FF686B"/>
    <w:rsid w:val="77020109"/>
    <w:rsid w:val="77044082"/>
    <w:rsid w:val="772A1A2B"/>
    <w:rsid w:val="772D025E"/>
    <w:rsid w:val="77383B2B"/>
    <w:rsid w:val="774441D6"/>
    <w:rsid w:val="77460D5B"/>
    <w:rsid w:val="77536F1C"/>
    <w:rsid w:val="77554B8C"/>
    <w:rsid w:val="77641FF7"/>
    <w:rsid w:val="7769462C"/>
    <w:rsid w:val="77731007"/>
    <w:rsid w:val="779818A7"/>
    <w:rsid w:val="77A86DFD"/>
    <w:rsid w:val="77AB303B"/>
    <w:rsid w:val="77AC6844"/>
    <w:rsid w:val="77CE623E"/>
    <w:rsid w:val="77CF60F8"/>
    <w:rsid w:val="77EF68E0"/>
    <w:rsid w:val="77F008AA"/>
    <w:rsid w:val="77FB2266"/>
    <w:rsid w:val="77FC160B"/>
    <w:rsid w:val="780639F8"/>
    <w:rsid w:val="78080D68"/>
    <w:rsid w:val="780A2BA9"/>
    <w:rsid w:val="781B16B2"/>
    <w:rsid w:val="7820494E"/>
    <w:rsid w:val="782C0221"/>
    <w:rsid w:val="78351665"/>
    <w:rsid w:val="78436C2C"/>
    <w:rsid w:val="78464389"/>
    <w:rsid w:val="78476741"/>
    <w:rsid w:val="78567067"/>
    <w:rsid w:val="787E5EB6"/>
    <w:rsid w:val="789E5C07"/>
    <w:rsid w:val="78AF29E2"/>
    <w:rsid w:val="78B01A2F"/>
    <w:rsid w:val="78B277A2"/>
    <w:rsid w:val="78B96EEE"/>
    <w:rsid w:val="78BE62B2"/>
    <w:rsid w:val="78CD05DE"/>
    <w:rsid w:val="78EC2E1F"/>
    <w:rsid w:val="78FC0C90"/>
    <w:rsid w:val="78FC6627"/>
    <w:rsid w:val="790007CA"/>
    <w:rsid w:val="791A1C0D"/>
    <w:rsid w:val="79252643"/>
    <w:rsid w:val="797B569A"/>
    <w:rsid w:val="798E3ED6"/>
    <w:rsid w:val="79B7342D"/>
    <w:rsid w:val="79CC1C1E"/>
    <w:rsid w:val="79D63769"/>
    <w:rsid w:val="79DC417C"/>
    <w:rsid w:val="7A081C18"/>
    <w:rsid w:val="7A0D129F"/>
    <w:rsid w:val="7A16594F"/>
    <w:rsid w:val="7A2835A4"/>
    <w:rsid w:val="7A346AA2"/>
    <w:rsid w:val="7A601D17"/>
    <w:rsid w:val="7A65433D"/>
    <w:rsid w:val="7A7C349A"/>
    <w:rsid w:val="7A8430FF"/>
    <w:rsid w:val="7AA2587B"/>
    <w:rsid w:val="7AA729CF"/>
    <w:rsid w:val="7AAC6D0A"/>
    <w:rsid w:val="7AC20B4B"/>
    <w:rsid w:val="7AD75046"/>
    <w:rsid w:val="7AE70F82"/>
    <w:rsid w:val="7B045ED3"/>
    <w:rsid w:val="7B2609B5"/>
    <w:rsid w:val="7B36052E"/>
    <w:rsid w:val="7B375EBD"/>
    <w:rsid w:val="7B457A1A"/>
    <w:rsid w:val="7B4F7695"/>
    <w:rsid w:val="7B526304"/>
    <w:rsid w:val="7B5B15EC"/>
    <w:rsid w:val="7B6A1AAF"/>
    <w:rsid w:val="7B706DE9"/>
    <w:rsid w:val="7B760573"/>
    <w:rsid w:val="7B864ED9"/>
    <w:rsid w:val="7B887EC6"/>
    <w:rsid w:val="7B93628D"/>
    <w:rsid w:val="7BA07649"/>
    <w:rsid w:val="7BB77864"/>
    <w:rsid w:val="7BC0134C"/>
    <w:rsid w:val="7BD37981"/>
    <w:rsid w:val="7BE129E3"/>
    <w:rsid w:val="7BF41012"/>
    <w:rsid w:val="7BFA7832"/>
    <w:rsid w:val="7BFB30DF"/>
    <w:rsid w:val="7C0E6539"/>
    <w:rsid w:val="7C183709"/>
    <w:rsid w:val="7C1C4CD9"/>
    <w:rsid w:val="7C217284"/>
    <w:rsid w:val="7C3D3A06"/>
    <w:rsid w:val="7C461E67"/>
    <w:rsid w:val="7C462DCC"/>
    <w:rsid w:val="7C55330E"/>
    <w:rsid w:val="7C595E19"/>
    <w:rsid w:val="7C6333F8"/>
    <w:rsid w:val="7C635AEE"/>
    <w:rsid w:val="7C652117"/>
    <w:rsid w:val="7C9932BE"/>
    <w:rsid w:val="7CA217AF"/>
    <w:rsid w:val="7CA608EB"/>
    <w:rsid w:val="7CCD740C"/>
    <w:rsid w:val="7CF35A74"/>
    <w:rsid w:val="7D001276"/>
    <w:rsid w:val="7D14168C"/>
    <w:rsid w:val="7D180687"/>
    <w:rsid w:val="7D1D45CE"/>
    <w:rsid w:val="7D2D3A06"/>
    <w:rsid w:val="7D43322A"/>
    <w:rsid w:val="7D472E00"/>
    <w:rsid w:val="7D4F257F"/>
    <w:rsid w:val="7D511DEB"/>
    <w:rsid w:val="7D5C7759"/>
    <w:rsid w:val="7D5F6C10"/>
    <w:rsid w:val="7D6D1349"/>
    <w:rsid w:val="7D6F22D8"/>
    <w:rsid w:val="7D7473BD"/>
    <w:rsid w:val="7D754A6B"/>
    <w:rsid w:val="7D7B2E19"/>
    <w:rsid w:val="7D7C040D"/>
    <w:rsid w:val="7D7F24B4"/>
    <w:rsid w:val="7D7F8900"/>
    <w:rsid w:val="7D8C7178"/>
    <w:rsid w:val="7DB21DCB"/>
    <w:rsid w:val="7DB82956"/>
    <w:rsid w:val="7DD02D0F"/>
    <w:rsid w:val="7DD11188"/>
    <w:rsid w:val="7DE460FC"/>
    <w:rsid w:val="7DE6595D"/>
    <w:rsid w:val="7DEB326C"/>
    <w:rsid w:val="7E040C0B"/>
    <w:rsid w:val="7E120CA5"/>
    <w:rsid w:val="7E1542DE"/>
    <w:rsid w:val="7E15439C"/>
    <w:rsid w:val="7E1A69B9"/>
    <w:rsid w:val="7E1D5CE2"/>
    <w:rsid w:val="7E2F707D"/>
    <w:rsid w:val="7E3F1C43"/>
    <w:rsid w:val="7E477FA3"/>
    <w:rsid w:val="7E4F0D6D"/>
    <w:rsid w:val="7E564F73"/>
    <w:rsid w:val="7E5F4EFA"/>
    <w:rsid w:val="7E682F48"/>
    <w:rsid w:val="7E7068FA"/>
    <w:rsid w:val="7E750408"/>
    <w:rsid w:val="7E755665"/>
    <w:rsid w:val="7E850878"/>
    <w:rsid w:val="7E885398"/>
    <w:rsid w:val="7E8D6E52"/>
    <w:rsid w:val="7ECA3C03"/>
    <w:rsid w:val="7EE12CFA"/>
    <w:rsid w:val="7EE5754A"/>
    <w:rsid w:val="7F1E7E8A"/>
    <w:rsid w:val="7F5160D2"/>
    <w:rsid w:val="7F526EDD"/>
    <w:rsid w:val="7F5D4249"/>
    <w:rsid w:val="7F6B51A9"/>
    <w:rsid w:val="7F99C5F7"/>
    <w:rsid w:val="7F9E6646"/>
    <w:rsid w:val="7FBF7BB6"/>
    <w:rsid w:val="7FC10B1C"/>
    <w:rsid w:val="7FD739F2"/>
    <w:rsid w:val="7FDD1714"/>
    <w:rsid w:val="7FE708DA"/>
    <w:rsid w:val="7FF30F37"/>
    <w:rsid w:val="7FFAF17C"/>
    <w:rsid w:val="8B72335D"/>
    <w:rsid w:val="8BF2BF0C"/>
    <w:rsid w:val="9FBAC586"/>
    <w:rsid w:val="9FDF624D"/>
    <w:rsid w:val="ADFE1807"/>
    <w:rsid w:val="AFEB31AF"/>
    <w:rsid w:val="B4B60C0B"/>
    <w:rsid w:val="B7BFD0C6"/>
    <w:rsid w:val="BD1F1BDD"/>
    <w:rsid w:val="BD9192EF"/>
    <w:rsid w:val="BDDF67DF"/>
    <w:rsid w:val="BDF9A06A"/>
    <w:rsid w:val="BDFFCC1D"/>
    <w:rsid w:val="BFB52BCC"/>
    <w:rsid w:val="BFEF70FE"/>
    <w:rsid w:val="BFFB8E88"/>
    <w:rsid w:val="C8D7D56A"/>
    <w:rsid w:val="DDE7BEDC"/>
    <w:rsid w:val="DF6EB84D"/>
    <w:rsid w:val="DFFFFB64"/>
    <w:rsid w:val="E4F5974D"/>
    <w:rsid w:val="E5FA79D0"/>
    <w:rsid w:val="E76F2C3C"/>
    <w:rsid w:val="E7FA71DE"/>
    <w:rsid w:val="EBBFFC54"/>
    <w:rsid w:val="F4FD35DC"/>
    <w:rsid w:val="F5C7A543"/>
    <w:rsid w:val="F7779CAB"/>
    <w:rsid w:val="FAFF9226"/>
    <w:rsid w:val="FBFF398B"/>
    <w:rsid w:val="FCF5F4ED"/>
    <w:rsid w:val="FE4F05AD"/>
    <w:rsid w:val="FECEBB15"/>
    <w:rsid w:val="FF3BEED8"/>
    <w:rsid w:val="FF3F60BA"/>
    <w:rsid w:val="FF3FB88E"/>
    <w:rsid w:val="FF6BAA74"/>
    <w:rsid w:val="FFCFEE2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nhideWhenUsed="0"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semiHidden="0" w:name="toc 2"/>
    <w:lsdException w:qFormat="1" w:unhideWhenUsed="0" w:uiPriority="99" w:semiHidden="0"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name="Message Header"/>
    <w:lsdException w:qFormat="1" w:unhideWhenUsed="0" w:uiPriority="0" w:semiHidden="0" w:name="Subtitle" w:locked="1"/>
    <w:lsdException w:qFormat="1" w:unhideWhenUsed="0" w:uiPriority="99"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99" w:semiHidden="0"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11"/>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112"/>
    <w:qFormat/>
    <w:uiPriority w:val="99"/>
    <w:pPr>
      <w:keepNext/>
      <w:keepLines/>
      <w:spacing w:before="260" w:after="260" w:line="413" w:lineRule="auto"/>
      <w:outlineLvl w:val="1"/>
    </w:pPr>
    <w:rPr>
      <w:rFonts w:ascii="Cambria" w:hAnsi="Cambria"/>
      <w:b/>
      <w:bCs/>
      <w:sz w:val="32"/>
      <w:szCs w:val="32"/>
    </w:rPr>
  </w:style>
  <w:style w:type="paragraph" w:styleId="4">
    <w:name w:val="heading 3"/>
    <w:basedOn w:val="1"/>
    <w:next w:val="1"/>
    <w:link w:val="113"/>
    <w:qFormat/>
    <w:uiPriority w:val="99"/>
    <w:pPr>
      <w:keepNext/>
      <w:keepLines/>
      <w:widowControl/>
      <w:numPr>
        <w:ilvl w:val="2"/>
        <w:numId w:val="1"/>
      </w:numPr>
      <w:tabs>
        <w:tab w:val="left" w:pos="-839"/>
      </w:tabs>
      <w:spacing w:before="120" w:after="120" w:line="360" w:lineRule="auto"/>
      <w:jc w:val="center"/>
      <w:outlineLvl w:val="2"/>
    </w:pPr>
    <w:rPr>
      <w:rFonts w:ascii="Calibri" w:hAnsi="Calibri"/>
      <w:b/>
      <w:kern w:val="0"/>
      <w:sz w:val="32"/>
      <w:szCs w:val="28"/>
    </w:rPr>
  </w:style>
  <w:style w:type="paragraph" w:styleId="5">
    <w:name w:val="heading 4"/>
    <w:next w:val="6"/>
    <w:qFormat/>
    <w:locked/>
    <w:uiPriority w:val="0"/>
    <w:pPr>
      <w:keepNext/>
      <w:widowControl w:val="0"/>
      <w:numPr>
        <w:ilvl w:val="3"/>
        <w:numId w:val="2"/>
      </w:numPr>
      <w:spacing w:before="60" w:after="60" w:line="360" w:lineRule="auto"/>
      <w:outlineLvl w:val="3"/>
    </w:pPr>
    <w:rPr>
      <w:rFonts w:ascii="宋体" w:hAnsi="Cambria" w:eastAsia="宋体" w:cs="宋体"/>
      <w:b/>
      <w:bCs/>
      <w:kern w:val="2"/>
      <w:sz w:val="28"/>
      <w:szCs w:val="28"/>
      <w:lang w:val="en-US" w:eastAsia="zh-CN" w:bidi="ar-SA"/>
    </w:rPr>
  </w:style>
  <w:style w:type="paragraph" w:styleId="7">
    <w:name w:val="heading 5"/>
    <w:next w:val="6"/>
    <w:qFormat/>
    <w:locked/>
    <w:uiPriority w:val="0"/>
    <w:pPr>
      <w:keepNext/>
      <w:widowControl w:val="0"/>
      <w:numPr>
        <w:ilvl w:val="4"/>
        <w:numId w:val="2"/>
      </w:numPr>
      <w:spacing w:before="60" w:after="60" w:line="360" w:lineRule="auto"/>
      <w:outlineLvl w:val="4"/>
    </w:pPr>
    <w:rPr>
      <w:rFonts w:ascii="宋体" w:hAnsi="Calibri" w:eastAsia="宋体" w:cs="宋体"/>
      <w:b/>
      <w:bCs/>
      <w:kern w:val="2"/>
      <w:sz w:val="24"/>
      <w:szCs w:val="28"/>
      <w:lang w:val="en-US" w:eastAsia="zh-CN" w:bidi="ar-SA"/>
    </w:rPr>
  </w:style>
  <w:style w:type="character" w:default="1" w:styleId="40">
    <w:name w:val="Default Paragraph Font"/>
    <w:unhideWhenUsed/>
    <w:qFormat/>
    <w:uiPriority w:val="1"/>
  </w:style>
  <w:style w:type="table" w:default="1" w:styleId="38">
    <w:name w:val="Normal Table"/>
    <w:unhideWhenUsed/>
    <w:qFormat/>
    <w:uiPriority w:val="99"/>
    <w:tblPr>
      <w:tblCellMar>
        <w:top w:w="0" w:type="dxa"/>
        <w:left w:w="108" w:type="dxa"/>
        <w:bottom w:w="0" w:type="dxa"/>
        <w:right w:w="108" w:type="dxa"/>
      </w:tblCellMar>
    </w:tblPr>
  </w:style>
  <w:style w:type="paragraph" w:customStyle="1" w:styleId="6">
    <w:name w:val="①正文"/>
    <w:basedOn w:val="1"/>
    <w:qFormat/>
    <w:uiPriority w:val="0"/>
    <w:rPr>
      <w:sz w:val="24"/>
      <w:szCs w:val="24"/>
    </w:rPr>
  </w:style>
  <w:style w:type="paragraph" w:styleId="8">
    <w:name w:val="Normal Indent"/>
    <w:basedOn w:val="1"/>
    <w:next w:val="1"/>
    <w:qFormat/>
    <w:uiPriority w:val="0"/>
    <w:pPr>
      <w:ind w:firstLine="420"/>
    </w:pPr>
    <w:rPr>
      <w:szCs w:val="20"/>
    </w:rPr>
  </w:style>
  <w:style w:type="paragraph" w:styleId="9">
    <w:name w:val="caption"/>
    <w:basedOn w:val="1"/>
    <w:next w:val="1"/>
    <w:qFormat/>
    <w:locked/>
    <w:uiPriority w:val="0"/>
    <w:pPr>
      <w:numPr>
        <w:ilvl w:val="0"/>
        <w:numId w:val="3"/>
      </w:numPr>
      <w:ind w:left="0" w:firstLine="0"/>
      <w:jc w:val="center"/>
    </w:pPr>
    <w:rPr>
      <w:szCs w:val="28"/>
    </w:rPr>
  </w:style>
  <w:style w:type="paragraph" w:styleId="10">
    <w:name w:val="Document Map"/>
    <w:basedOn w:val="1"/>
    <w:link w:val="114"/>
    <w:semiHidden/>
    <w:qFormat/>
    <w:uiPriority w:val="99"/>
    <w:pPr>
      <w:shd w:val="clear" w:color="auto" w:fill="000080"/>
    </w:pPr>
  </w:style>
  <w:style w:type="paragraph" w:styleId="11">
    <w:name w:val="annotation text"/>
    <w:basedOn w:val="1"/>
    <w:link w:val="115"/>
    <w:qFormat/>
    <w:uiPriority w:val="0"/>
    <w:pPr>
      <w:jc w:val="left"/>
    </w:pPr>
    <w:rPr>
      <w:szCs w:val="24"/>
    </w:rPr>
  </w:style>
  <w:style w:type="paragraph" w:styleId="12">
    <w:name w:val="Salutation"/>
    <w:basedOn w:val="1"/>
    <w:next w:val="1"/>
    <w:link w:val="116"/>
    <w:qFormat/>
    <w:uiPriority w:val="99"/>
    <w:rPr>
      <w:sz w:val="24"/>
    </w:rPr>
  </w:style>
  <w:style w:type="paragraph" w:styleId="13">
    <w:name w:val="Body Text 3"/>
    <w:basedOn w:val="1"/>
    <w:link w:val="117"/>
    <w:qFormat/>
    <w:uiPriority w:val="99"/>
    <w:pPr>
      <w:spacing w:after="120"/>
    </w:pPr>
    <w:rPr>
      <w:sz w:val="16"/>
      <w:szCs w:val="16"/>
    </w:rPr>
  </w:style>
  <w:style w:type="paragraph" w:styleId="14">
    <w:name w:val="Body Text"/>
    <w:basedOn w:val="1"/>
    <w:link w:val="118"/>
    <w:qFormat/>
    <w:uiPriority w:val="0"/>
    <w:rPr>
      <w:sz w:val="32"/>
    </w:rPr>
  </w:style>
  <w:style w:type="paragraph" w:styleId="15">
    <w:name w:val="Body Text Indent"/>
    <w:basedOn w:val="1"/>
    <w:next w:val="16"/>
    <w:link w:val="119"/>
    <w:qFormat/>
    <w:uiPriority w:val="99"/>
    <w:pPr>
      <w:ind w:firstLine="645"/>
    </w:pPr>
    <w:rPr>
      <w:sz w:val="28"/>
    </w:rPr>
  </w:style>
  <w:style w:type="paragraph" w:styleId="16">
    <w:name w:val="Body Text First Indent 2"/>
    <w:basedOn w:val="15"/>
    <w:next w:val="1"/>
    <w:link w:val="131"/>
    <w:qFormat/>
    <w:uiPriority w:val="99"/>
    <w:pPr>
      <w:spacing w:line="200" w:lineRule="atLeast"/>
      <w:ind w:firstLine="420"/>
    </w:pPr>
    <w:rPr>
      <w:rFonts w:ascii="宋体" w:hAnsi="Courier New"/>
      <w:spacing w:val="-4"/>
      <w:sz w:val="18"/>
      <w:szCs w:val="20"/>
    </w:rPr>
  </w:style>
  <w:style w:type="paragraph" w:styleId="17">
    <w:name w:val="List 2"/>
    <w:basedOn w:val="1"/>
    <w:unhideWhenUsed/>
    <w:qFormat/>
    <w:uiPriority w:val="99"/>
    <w:pPr>
      <w:ind w:left="200" w:leftChars="200" w:hanging="200" w:hangingChars="200"/>
    </w:pPr>
  </w:style>
  <w:style w:type="paragraph" w:styleId="18">
    <w:name w:val="toc 3"/>
    <w:basedOn w:val="1"/>
    <w:next w:val="1"/>
    <w:qFormat/>
    <w:uiPriority w:val="99"/>
    <w:pPr>
      <w:widowControl/>
      <w:spacing w:after="100" w:line="276" w:lineRule="auto"/>
      <w:ind w:left="440"/>
      <w:jc w:val="left"/>
    </w:pPr>
    <w:rPr>
      <w:kern w:val="0"/>
      <w:sz w:val="22"/>
    </w:rPr>
  </w:style>
  <w:style w:type="paragraph" w:styleId="19">
    <w:name w:val="Plain Text"/>
    <w:basedOn w:val="1"/>
    <w:next w:val="20"/>
    <w:link w:val="120"/>
    <w:qFormat/>
    <w:uiPriority w:val="0"/>
    <w:rPr>
      <w:rFonts w:ascii="宋体" w:hAnsi="Courier New"/>
    </w:rPr>
  </w:style>
  <w:style w:type="paragraph" w:styleId="20">
    <w:name w:val="toc 2"/>
    <w:basedOn w:val="1"/>
    <w:next w:val="1"/>
    <w:qFormat/>
    <w:uiPriority w:val="99"/>
    <w:pPr>
      <w:widowControl/>
      <w:spacing w:after="100" w:line="276" w:lineRule="auto"/>
      <w:ind w:left="220"/>
      <w:jc w:val="left"/>
    </w:pPr>
    <w:rPr>
      <w:kern w:val="0"/>
      <w:sz w:val="22"/>
    </w:rPr>
  </w:style>
  <w:style w:type="paragraph" w:styleId="21">
    <w:name w:val="Date"/>
    <w:basedOn w:val="1"/>
    <w:next w:val="1"/>
    <w:link w:val="121"/>
    <w:qFormat/>
    <w:uiPriority w:val="99"/>
    <w:pPr>
      <w:ind w:left="100"/>
    </w:pPr>
    <w:rPr>
      <w:sz w:val="28"/>
      <w:szCs w:val="20"/>
    </w:rPr>
  </w:style>
  <w:style w:type="paragraph" w:styleId="22">
    <w:name w:val="Body Text Indent 2"/>
    <w:basedOn w:val="1"/>
    <w:link w:val="122"/>
    <w:qFormat/>
    <w:uiPriority w:val="99"/>
    <w:pPr>
      <w:ind w:left="360"/>
    </w:pPr>
    <w:rPr>
      <w:rFonts w:ascii="宋体" w:hAnsi="宋体"/>
      <w:sz w:val="32"/>
    </w:rPr>
  </w:style>
  <w:style w:type="paragraph" w:styleId="23">
    <w:name w:val="Balloon Text"/>
    <w:basedOn w:val="1"/>
    <w:link w:val="123"/>
    <w:qFormat/>
    <w:uiPriority w:val="99"/>
    <w:rPr>
      <w:sz w:val="18"/>
      <w:szCs w:val="18"/>
    </w:rPr>
  </w:style>
  <w:style w:type="paragraph" w:styleId="24">
    <w:name w:val="footer"/>
    <w:basedOn w:val="1"/>
    <w:link w:val="124"/>
    <w:qFormat/>
    <w:uiPriority w:val="99"/>
    <w:pPr>
      <w:tabs>
        <w:tab w:val="center" w:pos="4153"/>
        <w:tab w:val="right" w:pos="8306"/>
      </w:tabs>
      <w:snapToGrid w:val="0"/>
      <w:jc w:val="left"/>
    </w:pPr>
    <w:rPr>
      <w:sz w:val="18"/>
      <w:szCs w:val="18"/>
    </w:rPr>
  </w:style>
  <w:style w:type="paragraph" w:styleId="25">
    <w:name w:val="envelope return"/>
    <w:basedOn w:val="1"/>
    <w:next w:val="1"/>
    <w:qFormat/>
    <w:uiPriority w:val="0"/>
    <w:pPr>
      <w:widowControl/>
      <w:snapToGrid w:val="0"/>
      <w:spacing w:line="357" w:lineRule="atLeast"/>
      <w:textAlignment w:val="baseline"/>
    </w:pPr>
    <w:rPr>
      <w:color w:val="000000"/>
      <w:kern w:val="0"/>
      <w:szCs w:val="20"/>
      <w:u w:val="none" w:color="000000"/>
    </w:rPr>
  </w:style>
  <w:style w:type="paragraph" w:styleId="26">
    <w:name w:val="header"/>
    <w:basedOn w:val="1"/>
    <w:link w:val="125"/>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widowControl/>
      <w:spacing w:after="100" w:line="276" w:lineRule="auto"/>
      <w:jc w:val="left"/>
    </w:pPr>
    <w:rPr>
      <w:kern w:val="0"/>
      <w:sz w:val="22"/>
    </w:rPr>
  </w:style>
  <w:style w:type="paragraph" w:styleId="28">
    <w:name w:val="toc 6"/>
    <w:basedOn w:val="1"/>
    <w:next w:val="1"/>
    <w:unhideWhenUsed/>
    <w:qFormat/>
    <w:uiPriority w:val="39"/>
    <w:pPr>
      <w:ind w:left="1050"/>
      <w:jc w:val="left"/>
    </w:pPr>
    <w:rPr>
      <w:sz w:val="18"/>
      <w:szCs w:val="18"/>
    </w:rPr>
  </w:style>
  <w:style w:type="paragraph" w:styleId="29">
    <w:name w:val="Body Text Indent 3"/>
    <w:basedOn w:val="1"/>
    <w:next w:val="30"/>
    <w:link w:val="126"/>
    <w:qFormat/>
    <w:uiPriority w:val="99"/>
    <w:pPr>
      <w:ind w:left="420"/>
    </w:pPr>
    <w:rPr>
      <w:rFonts w:ascii="宋体" w:hAnsi="宋体"/>
      <w:sz w:val="32"/>
    </w:rPr>
  </w:style>
  <w:style w:type="paragraph" w:customStyle="1" w:styleId="30">
    <w:name w:val="目录 92"/>
    <w:next w:val="1"/>
    <w:qFormat/>
    <w:uiPriority w:val="0"/>
    <w:pPr>
      <w:wordWrap w:val="0"/>
      <w:ind w:left="2975"/>
      <w:jc w:val="both"/>
    </w:pPr>
    <w:rPr>
      <w:rFonts w:ascii="Times New Roman" w:hAnsi="Times New Roman" w:eastAsia="宋体" w:cs="Times New Roman"/>
      <w:sz w:val="21"/>
      <w:lang w:val="en-US" w:eastAsia="zh-CN" w:bidi="ar-SA"/>
    </w:rPr>
  </w:style>
  <w:style w:type="paragraph" w:styleId="31">
    <w:name w:val="Body Text 2"/>
    <w:basedOn w:val="1"/>
    <w:link w:val="127"/>
    <w:qFormat/>
    <w:uiPriority w:val="99"/>
    <w:pPr>
      <w:spacing w:after="120" w:line="480" w:lineRule="auto"/>
    </w:pPr>
  </w:style>
  <w:style w:type="paragraph" w:styleId="32">
    <w:name w:val="Message Header"/>
    <w:basedOn w:val="1"/>
    <w:semiHidden/>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cs="Calibri Light"/>
      <w:sz w:val="24"/>
      <w:szCs w:val="24"/>
    </w:rPr>
  </w:style>
  <w:style w:type="paragraph" w:styleId="33">
    <w:name w:val="HTML Preformatted"/>
    <w:basedOn w:val="1"/>
    <w:link w:val="12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34">
    <w:name w:val="Normal (Web)"/>
    <w:basedOn w:val="1"/>
    <w:qFormat/>
    <w:uiPriority w:val="99"/>
    <w:pPr>
      <w:widowControl/>
      <w:spacing w:line="360" w:lineRule="auto"/>
      <w:jc w:val="left"/>
      <w:textAlignment w:val="baseline"/>
    </w:pPr>
    <w:rPr>
      <w:rFonts w:ascii="宋体" w:hAnsi="宋体" w:cs="宋体"/>
      <w:kern w:val="0"/>
      <w:sz w:val="24"/>
    </w:rPr>
  </w:style>
  <w:style w:type="paragraph" w:styleId="35">
    <w:name w:val="Title"/>
    <w:basedOn w:val="1"/>
    <w:next w:val="1"/>
    <w:link w:val="129"/>
    <w:qFormat/>
    <w:uiPriority w:val="99"/>
    <w:pPr>
      <w:spacing w:before="240" w:after="60"/>
      <w:jc w:val="center"/>
      <w:outlineLvl w:val="0"/>
    </w:pPr>
    <w:rPr>
      <w:rFonts w:ascii="Cambria" w:hAnsi="Cambria"/>
      <w:b/>
      <w:bCs/>
      <w:sz w:val="32"/>
      <w:szCs w:val="32"/>
    </w:rPr>
  </w:style>
  <w:style w:type="paragraph" w:styleId="36">
    <w:name w:val="annotation subject"/>
    <w:basedOn w:val="11"/>
    <w:next w:val="11"/>
    <w:link w:val="130"/>
    <w:semiHidden/>
    <w:qFormat/>
    <w:uiPriority w:val="99"/>
    <w:rPr>
      <w:b/>
      <w:bCs/>
      <w:szCs w:val="22"/>
    </w:rPr>
  </w:style>
  <w:style w:type="paragraph" w:styleId="37">
    <w:name w:val="Body Text First Indent"/>
    <w:basedOn w:val="14"/>
    <w:next w:val="28"/>
    <w:qFormat/>
    <w:uiPriority w:val="0"/>
    <w:pPr>
      <w:ind w:firstLine="420" w:firstLineChars="100"/>
    </w:pPr>
    <w:rPr>
      <w:sz w:val="21"/>
    </w:rPr>
  </w:style>
  <w:style w:type="table" w:styleId="39">
    <w:name w:val="Table Grid"/>
    <w:basedOn w:val="3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99"/>
    <w:rPr>
      <w:rFonts w:cs="Times New Roman"/>
      <w:b/>
      <w:bCs/>
    </w:rPr>
  </w:style>
  <w:style w:type="character" w:styleId="42">
    <w:name w:val="page number"/>
    <w:basedOn w:val="40"/>
    <w:qFormat/>
    <w:uiPriority w:val="99"/>
    <w:rPr>
      <w:rFonts w:cs="Times New Roman"/>
    </w:rPr>
  </w:style>
  <w:style w:type="character" w:styleId="43">
    <w:name w:val="FollowedHyperlink"/>
    <w:basedOn w:val="40"/>
    <w:qFormat/>
    <w:uiPriority w:val="99"/>
    <w:rPr>
      <w:rFonts w:cs="Times New Roman"/>
      <w:color w:val="800080"/>
      <w:u w:val="single"/>
    </w:rPr>
  </w:style>
  <w:style w:type="character" w:styleId="44">
    <w:name w:val="Emphasis"/>
    <w:basedOn w:val="40"/>
    <w:qFormat/>
    <w:locked/>
    <w:uiPriority w:val="0"/>
    <w:rPr>
      <w:i/>
      <w:iCs/>
    </w:rPr>
  </w:style>
  <w:style w:type="character" w:styleId="45">
    <w:name w:val="HTML Definition"/>
    <w:basedOn w:val="40"/>
    <w:unhideWhenUsed/>
    <w:qFormat/>
    <w:uiPriority w:val="99"/>
    <w:rPr>
      <w:i/>
      <w:iCs/>
    </w:rPr>
  </w:style>
  <w:style w:type="character" w:styleId="46">
    <w:name w:val="HTML Variable"/>
    <w:basedOn w:val="40"/>
    <w:unhideWhenUsed/>
    <w:qFormat/>
    <w:uiPriority w:val="99"/>
  </w:style>
  <w:style w:type="character" w:styleId="47">
    <w:name w:val="Hyperlink"/>
    <w:basedOn w:val="40"/>
    <w:qFormat/>
    <w:uiPriority w:val="99"/>
    <w:rPr>
      <w:rFonts w:cs="Times New Roman"/>
      <w:color w:val="0000FF"/>
      <w:u w:val="single"/>
    </w:rPr>
  </w:style>
  <w:style w:type="character" w:styleId="48">
    <w:name w:val="HTML Code"/>
    <w:basedOn w:val="40"/>
    <w:unhideWhenUsed/>
    <w:qFormat/>
    <w:uiPriority w:val="99"/>
    <w:rPr>
      <w:rFonts w:ascii="Segoe UI" w:hAnsi="Segoe UI" w:eastAsia="Segoe UI" w:cs="Segoe UI"/>
      <w:sz w:val="21"/>
      <w:szCs w:val="21"/>
    </w:rPr>
  </w:style>
  <w:style w:type="character" w:styleId="49">
    <w:name w:val="annotation reference"/>
    <w:basedOn w:val="40"/>
    <w:qFormat/>
    <w:uiPriority w:val="99"/>
    <w:rPr>
      <w:rFonts w:cs="Times New Roman"/>
      <w:sz w:val="21"/>
      <w:szCs w:val="21"/>
    </w:rPr>
  </w:style>
  <w:style w:type="character" w:styleId="50">
    <w:name w:val="HTML Cite"/>
    <w:basedOn w:val="40"/>
    <w:unhideWhenUsed/>
    <w:qFormat/>
    <w:uiPriority w:val="99"/>
  </w:style>
  <w:style w:type="character" w:styleId="51">
    <w:name w:val="HTML Keyboard"/>
    <w:basedOn w:val="40"/>
    <w:unhideWhenUsed/>
    <w:qFormat/>
    <w:uiPriority w:val="99"/>
    <w:rPr>
      <w:rFonts w:hint="default" w:ascii="Segoe UI" w:hAnsi="Segoe UI" w:eastAsia="Segoe UI" w:cs="Segoe UI"/>
      <w:sz w:val="21"/>
      <w:szCs w:val="21"/>
    </w:rPr>
  </w:style>
  <w:style w:type="character" w:styleId="52">
    <w:name w:val="HTML Sample"/>
    <w:basedOn w:val="40"/>
    <w:unhideWhenUsed/>
    <w:qFormat/>
    <w:uiPriority w:val="99"/>
    <w:rPr>
      <w:rFonts w:hint="default" w:ascii="Segoe UI" w:hAnsi="Segoe UI" w:eastAsia="Segoe UI" w:cs="Segoe UI"/>
      <w:sz w:val="21"/>
      <w:szCs w:val="21"/>
    </w:rPr>
  </w:style>
  <w:style w:type="paragraph" w:customStyle="1" w:styleId="53">
    <w:name w:val="[Normal]"/>
    <w:qFormat/>
    <w:uiPriority w:val="0"/>
    <w:rPr>
      <w:rFonts w:ascii="宋体" w:hAnsi="宋体" w:eastAsia="宋体" w:cs="Times New Roman"/>
      <w:sz w:val="24"/>
      <w:szCs w:val="22"/>
      <w:lang w:val="zh-CN" w:eastAsia="zh-CN" w:bidi="ar-SA"/>
    </w:rPr>
  </w:style>
  <w:style w:type="paragraph" w:customStyle="1" w:styleId="54">
    <w:name w:val="正文文本首行缩进 21"/>
    <w:basedOn w:val="55"/>
    <w:qFormat/>
    <w:uiPriority w:val="99"/>
    <w:pPr>
      <w:spacing w:line="200" w:lineRule="atLeast"/>
      <w:ind w:firstLine="420"/>
    </w:pPr>
    <w:rPr>
      <w:rFonts w:ascii="宋体" w:hAnsi="Courier New"/>
      <w:spacing w:val="-4"/>
      <w:sz w:val="18"/>
    </w:rPr>
  </w:style>
  <w:style w:type="paragraph" w:customStyle="1" w:styleId="55">
    <w:name w:val="正文缩进1"/>
    <w:basedOn w:val="56"/>
    <w:next w:val="58"/>
    <w:qFormat/>
    <w:uiPriority w:val="99"/>
    <w:pPr>
      <w:autoSpaceDE w:val="0"/>
      <w:autoSpaceDN w:val="0"/>
      <w:adjustRightInd w:val="0"/>
      <w:snapToGrid w:val="0"/>
      <w:spacing w:after="120"/>
      <w:ind w:left="420" w:leftChars="200" w:firstLine="480" w:firstLineChars="200"/>
    </w:pPr>
    <w:rPr>
      <w:szCs w:val="21"/>
    </w:rPr>
  </w:style>
  <w:style w:type="paragraph" w:customStyle="1" w:styleId="56">
    <w:name w:val="正文1"/>
    <w:basedOn w:val="18"/>
    <w:next w:val="57"/>
    <w:qFormat/>
    <w:uiPriority w:val="0"/>
    <w:pPr>
      <w:spacing w:before="156" w:line="360" w:lineRule="auto"/>
      <w:ind w:left="426"/>
    </w:pPr>
    <w:rPr>
      <w:sz w:val="24"/>
    </w:rPr>
  </w:style>
  <w:style w:type="paragraph" w:customStyle="1" w:styleId="57">
    <w:name w:val="标题 21"/>
    <w:basedOn w:val="56"/>
    <w:next w:val="56"/>
    <w:qFormat/>
    <w:uiPriority w:val="0"/>
    <w:pPr>
      <w:keepNext/>
      <w:keepLines/>
      <w:tabs>
        <w:tab w:val="left" w:pos="706"/>
      </w:tabs>
      <w:ind w:left="106" w:firstLine="454"/>
      <w:outlineLvl w:val="1"/>
    </w:pPr>
    <w:rPr>
      <w:rFonts w:ascii="Arial" w:hAnsi="Arial" w:eastAsia="??"/>
      <w:b/>
      <w:bCs/>
      <w:szCs w:val="32"/>
    </w:rPr>
  </w:style>
  <w:style w:type="paragraph" w:customStyle="1" w:styleId="58">
    <w:name w:val="正文文本首行缩进 211"/>
    <w:basedOn w:val="15"/>
    <w:qFormat/>
    <w:uiPriority w:val="99"/>
    <w:pPr>
      <w:spacing w:line="200" w:lineRule="atLeast"/>
      <w:ind w:firstLine="420"/>
    </w:pPr>
    <w:rPr>
      <w:rFonts w:ascii="宋体" w:hAnsi="Courier New"/>
      <w:spacing w:val="-4"/>
      <w:sz w:val="18"/>
    </w:rPr>
  </w:style>
  <w:style w:type="paragraph" w:customStyle="1" w:styleId="59">
    <w:name w:val="正文首行缩进 21"/>
    <w:basedOn w:val="60"/>
    <w:next w:val="1"/>
    <w:qFormat/>
    <w:uiPriority w:val="0"/>
    <w:pPr>
      <w:ind w:firstLine="210"/>
    </w:pPr>
  </w:style>
  <w:style w:type="paragraph" w:customStyle="1" w:styleId="60">
    <w:name w:val="正文文本缩进1"/>
    <w:basedOn w:val="1"/>
    <w:next w:val="1"/>
    <w:qFormat/>
    <w:uiPriority w:val="0"/>
    <w:pPr>
      <w:widowControl/>
      <w:spacing w:after="120"/>
      <w:ind w:left="420"/>
    </w:pPr>
    <w:rPr>
      <w:color w:val="000000"/>
    </w:rPr>
  </w:style>
  <w:style w:type="paragraph" w:customStyle="1" w:styleId="61">
    <w:name w:val="_Style 3"/>
    <w:basedOn w:val="1"/>
    <w:next w:val="1"/>
    <w:qFormat/>
    <w:uiPriority w:val="99"/>
    <w:pPr>
      <w:pBdr>
        <w:bottom w:val="single" w:color="auto" w:sz="6" w:space="1"/>
      </w:pBdr>
      <w:jc w:val="center"/>
    </w:pPr>
    <w:rPr>
      <w:rFonts w:ascii="Arial"/>
      <w:vanish/>
      <w:sz w:val="16"/>
    </w:rPr>
  </w:style>
  <w:style w:type="paragraph" w:customStyle="1" w:styleId="62">
    <w:name w:val="No Spacing1"/>
    <w:link w:val="132"/>
    <w:qFormat/>
    <w:uiPriority w:val="99"/>
    <w:rPr>
      <w:rFonts w:ascii="Times New Roman" w:hAnsi="Times New Roman" w:eastAsia="宋体" w:cs="Times New Roman"/>
      <w:sz w:val="22"/>
      <w:szCs w:val="22"/>
      <w:lang w:val="en-US" w:eastAsia="zh-CN" w:bidi="ar-SA"/>
    </w:rPr>
  </w:style>
  <w:style w:type="paragraph" w:customStyle="1" w:styleId="63">
    <w:name w:val="正文2"/>
    <w:basedOn w:val="1"/>
    <w:link w:val="133"/>
    <w:qFormat/>
    <w:uiPriority w:val="99"/>
    <w:pPr>
      <w:spacing w:before="156" w:line="360" w:lineRule="auto"/>
      <w:ind w:firstLine="510" w:firstLineChars="200"/>
    </w:pPr>
    <w:rPr>
      <w:rFonts w:ascii="Calibri" w:hAnsi="Calibri"/>
      <w:sz w:val="24"/>
      <w:szCs w:val="20"/>
    </w:rPr>
  </w:style>
  <w:style w:type="paragraph" w:customStyle="1" w:styleId="64">
    <w:name w:val="Char Char Char Char"/>
    <w:basedOn w:val="1"/>
    <w:qFormat/>
    <w:uiPriority w:val="99"/>
    <w:rPr>
      <w:rFonts w:ascii="Tahoma" w:hAnsi="Tahoma"/>
      <w:sz w:val="24"/>
      <w:szCs w:val="20"/>
    </w:rPr>
  </w:style>
  <w:style w:type="paragraph" w:customStyle="1" w:styleId="65">
    <w:name w:val="_Style 7"/>
    <w:basedOn w:val="1"/>
    <w:qFormat/>
    <w:uiPriority w:val="99"/>
  </w:style>
  <w:style w:type="paragraph" w:customStyle="1" w:styleId="66">
    <w:name w:val="列出段落1"/>
    <w:basedOn w:val="1"/>
    <w:qFormat/>
    <w:uiPriority w:val="99"/>
    <w:pPr>
      <w:ind w:firstLine="420" w:firstLineChars="200"/>
    </w:pPr>
    <w:rPr>
      <w:sz w:val="28"/>
      <w:szCs w:val="20"/>
    </w:rPr>
  </w:style>
  <w:style w:type="paragraph" w:customStyle="1" w:styleId="67">
    <w:name w:val="1册标题1"/>
    <w:basedOn w:val="1"/>
    <w:next w:val="1"/>
    <w:qFormat/>
    <w:uiPriority w:val="99"/>
    <w:pPr>
      <w:spacing w:beforeLines="50" w:afterLines="50" w:line="300" w:lineRule="auto"/>
      <w:jc w:val="center"/>
      <w:outlineLvl w:val="0"/>
    </w:pPr>
    <w:rPr>
      <w:rFonts w:ascii="Arial" w:hAnsi="Arial" w:eastAsia="黑体"/>
      <w:b/>
      <w:bCs/>
      <w:sz w:val="48"/>
      <w:szCs w:val="20"/>
    </w:rPr>
  </w:style>
  <w:style w:type="paragraph" w:customStyle="1" w:styleId="68">
    <w:name w:val="p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9">
    <w:name w:val="样式1"/>
    <w:basedOn w:val="2"/>
    <w:qFormat/>
    <w:uiPriority w:val="99"/>
    <w:pPr>
      <w:jc w:val="center"/>
    </w:pPr>
    <w:rPr>
      <w:rFonts w:eastAsia="黑体"/>
    </w:rPr>
  </w:style>
  <w:style w:type="paragraph" w:customStyle="1" w:styleId="70">
    <w:name w:val="Char Char Char Char Char Char Char"/>
    <w:basedOn w:val="1"/>
    <w:qFormat/>
    <w:uiPriority w:val="99"/>
    <w:rPr>
      <w:rFonts w:ascii="仿宋_GB2312" w:eastAsia="仿宋_GB2312"/>
      <w:b/>
      <w:sz w:val="32"/>
      <w:szCs w:val="32"/>
    </w:rPr>
  </w:style>
  <w:style w:type="paragraph" w:customStyle="1" w:styleId="71">
    <w:name w:val="Char1"/>
    <w:basedOn w:val="1"/>
    <w:qFormat/>
    <w:uiPriority w:val="99"/>
  </w:style>
  <w:style w:type="paragraph" w:customStyle="1" w:styleId="72">
    <w:name w:val="Char"/>
    <w:basedOn w:val="1"/>
    <w:qFormat/>
    <w:uiPriority w:val="99"/>
    <w:rPr>
      <w:rFonts w:ascii="Tahoma" w:hAnsi="Tahoma"/>
      <w:sz w:val="24"/>
      <w:szCs w:val="20"/>
    </w:rPr>
  </w:style>
  <w:style w:type="paragraph" w:customStyle="1" w:styleId="73">
    <w:name w:val="TOC Heading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74">
    <w:name w:val="Char2"/>
    <w:basedOn w:val="1"/>
    <w:qFormat/>
    <w:uiPriority w:val="99"/>
    <w:rPr>
      <w:rFonts w:ascii="仿宋_GB2312" w:eastAsia="仿宋_GB2312"/>
      <w:b/>
      <w:sz w:val="32"/>
      <w:szCs w:val="32"/>
    </w:rPr>
  </w:style>
  <w:style w:type="paragraph" w:customStyle="1" w:styleId="75">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6">
    <w:name w:val="2"/>
    <w:basedOn w:val="1"/>
    <w:next w:val="1"/>
    <w:qFormat/>
    <w:uiPriority w:val="99"/>
    <w:rPr>
      <w:rFonts w:eastAsia="仿宋_GB2312"/>
      <w:sz w:val="18"/>
      <w:szCs w:val="20"/>
    </w:rPr>
  </w:style>
  <w:style w:type="paragraph" w:customStyle="1" w:styleId="77">
    <w:name w:val="z-Top of Form1"/>
    <w:basedOn w:val="1"/>
    <w:next w:val="1"/>
    <w:qFormat/>
    <w:uiPriority w:val="99"/>
    <w:pPr>
      <w:pBdr>
        <w:bottom w:val="single" w:color="auto" w:sz="6" w:space="1"/>
      </w:pBdr>
      <w:jc w:val="center"/>
    </w:pPr>
    <w:rPr>
      <w:rFonts w:ascii="Arial"/>
      <w:vanish/>
      <w:sz w:val="16"/>
    </w:rPr>
  </w:style>
  <w:style w:type="paragraph" w:customStyle="1" w:styleId="78">
    <w:name w:val="Char3"/>
    <w:basedOn w:val="1"/>
    <w:qFormat/>
    <w:uiPriority w:val="99"/>
    <w:rPr>
      <w:rFonts w:ascii="Tahoma" w:hAnsi="Tahoma"/>
      <w:sz w:val="24"/>
      <w:szCs w:val="20"/>
    </w:rPr>
  </w:style>
  <w:style w:type="paragraph" w:customStyle="1" w:styleId="79">
    <w:name w:val="font7"/>
    <w:basedOn w:val="1"/>
    <w:qFormat/>
    <w:uiPriority w:val="0"/>
    <w:pPr>
      <w:widowControl/>
      <w:spacing w:before="100" w:beforeAutospacing="1" w:after="100" w:afterAutospacing="1"/>
      <w:jc w:val="left"/>
    </w:pPr>
    <w:rPr>
      <w:kern w:val="0"/>
      <w:sz w:val="20"/>
      <w:szCs w:val="20"/>
    </w:rPr>
  </w:style>
  <w:style w:type="paragraph" w:customStyle="1" w:styleId="80">
    <w:name w:val="z-Bottom of Form1"/>
    <w:basedOn w:val="1"/>
    <w:next w:val="1"/>
    <w:qFormat/>
    <w:uiPriority w:val="99"/>
    <w:pPr>
      <w:pBdr>
        <w:top w:val="single" w:color="auto" w:sz="6" w:space="1"/>
      </w:pBdr>
      <w:jc w:val="center"/>
    </w:pPr>
    <w:rPr>
      <w:rFonts w:ascii="Arial"/>
      <w:vanish/>
      <w:sz w:val="16"/>
    </w:rPr>
  </w:style>
  <w:style w:type="paragraph" w:customStyle="1" w:styleId="81">
    <w:name w:val="Char Char Char"/>
    <w:basedOn w:val="1"/>
    <w:qFormat/>
    <w:uiPriority w:val="99"/>
  </w:style>
  <w:style w:type="paragraph" w:customStyle="1" w:styleId="82">
    <w:name w:val="_Style 43"/>
    <w:basedOn w:val="1"/>
    <w:qFormat/>
    <w:uiPriority w:val="99"/>
    <w:rPr>
      <w:rFonts w:ascii="Tahoma" w:hAnsi="Tahoma"/>
      <w:sz w:val="24"/>
      <w:szCs w:val="20"/>
    </w:rPr>
  </w:style>
  <w:style w:type="paragraph" w:customStyle="1" w:styleId="83">
    <w:name w:val="style17"/>
    <w:basedOn w:val="1"/>
    <w:qFormat/>
    <w:uiPriority w:val="99"/>
    <w:pPr>
      <w:widowControl/>
      <w:spacing w:before="100" w:beforeAutospacing="1" w:after="100" w:afterAutospacing="1"/>
      <w:jc w:val="left"/>
    </w:pPr>
    <w:rPr>
      <w:rFonts w:ascii="宋体" w:hAnsi="宋体" w:cs="宋体"/>
      <w:b/>
      <w:bCs/>
      <w:color w:val="000000"/>
      <w:kern w:val="0"/>
      <w:sz w:val="24"/>
    </w:rPr>
  </w:style>
  <w:style w:type="paragraph" w:customStyle="1" w:styleId="84">
    <w:name w:val="Char21"/>
    <w:basedOn w:val="1"/>
    <w:qFormat/>
    <w:uiPriority w:val="99"/>
    <w:rPr>
      <w:rFonts w:ascii="仿宋_GB2312" w:eastAsia="仿宋_GB2312"/>
      <w:b/>
      <w:sz w:val="32"/>
      <w:szCs w:val="32"/>
    </w:rPr>
  </w:style>
  <w:style w:type="paragraph" w:customStyle="1" w:styleId="85">
    <w:name w:val="List Paragraph1"/>
    <w:basedOn w:val="1"/>
    <w:qFormat/>
    <w:uiPriority w:val="99"/>
    <w:pPr>
      <w:ind w:firstLine="420" w:firstLineChars="200"/>
    </w:pPr>
  </w:style>
  <w:style w:type="paragraph" w:customStyle="1" w:styleId="86">
    <w:name w:val="style11"/>
    <w:basedOn w:val="1"/>
    <w:qFormat/>
    <w:uiPriority w:val="99"/>
    <w:pPr>
      <w:widowControl/>
      <w:spacing w:before="100" w:beforeAutospacing="1" w:after="100" w:afterAutospacing="1"/>
      <w:jc w:val="left"/>
    </w:pPr>
    <w:rPr>
      <w:rFonts w:ascii="宋体" w:hAnsi="宋体" w:cs="宋体"/>
      <w:kern w:val="0"/>
      <w:sz w:val="24"/>
    </w:rPr>
  </w:style>
  <w:style w:type="paragraph" w:customStyle="1" w:styleId="87">
    <w:name w:val="Normal1"/>
    <w:qFormat/>
    <w:uiPriority w:val="99"/>
    <w:rPr>
      <w:rFonts w:ascii="Times New Roman" w:hAnsi="Times New Roman" w:eastAsia="宋体" w:cs="Times New Roman"/>
      <w:sz w:val="24"/>
      <w:szCs w:val="24"/>
      <w:lang w:val="en-US" w:eastAsia="zh-CN" w:bidi="ar-SA"/>
    </w:rPr>
  </w:style>
  <w:style w:type="paragraph" w:customStyle="1" w:styleId="88">
    <w:name w:val="默认段落字体 Para Char Char Char Char Char Char Char Char Char1 Char Char Char Char"/>
    <w:basedOn w:val="1"/>
    <w:qFormat/>
    <w:uiPriority w:val="99"/>
    <w:rPr>
      <w:rFonts w:ascii="Tahoma" w:hAnsi="Tahoma"/>
      <w:sz w:val="24"/>
    </w:rPr>
  </w:style>
  <w:style w:type="paragraph" w:customStyle="1" w:styleId="89">
    <w:name w:val="WPSOffice手动目录 1"/>
    <w:qFormat/>
    <w:uiPriority w:val="99"/>
    <w:rPr>
      <w:rFonts w:ascii="Times New Roman" w:hAnsi="Times New Roman" w:eastAsia="宋体" w:cs="Times New Roman"/>
      <w:lang w:val="en-US" w:eastAsia="zh-CN" w:bidi="ar-SA"/>
    </w:rPr>
  </w:style>
  <w:style w:type="paragraph" w:customStyle="1" w:styleId="90">
    <w:name w:val="列表段落1"/>
    <w:basedOn w:val="1"/>
    <w:qFormat/>
    <w:uiPriority w:val="99"/>
    <w:pPr>
      <w:ind w:firstLine="420" w:firstLineChars="200"/>
    </w:pPr>
    <w:rPr>
      <w:rFonts w:ascii="等线" w:hAnsi="等线" w:eastAsia="等线"/>
    </w:rPr>
  </w:style>
  <w:style w:type="paragraph" w:customStyle="1" w:styleId="91">
    <w:name w:val="_Style 4"/>
    <w:basedOn w:val="1"/>
    <w:next w:val="1"/>
    <w:qFormat/>
    <w:uiPriority w:val="99"/>
    <w:pPr>
      <w:pBdr>
        <w:top w:val="single" w:color="auto" w:sz="6" w:space="1"/>
      </w:pBdr>
      <w:jc w:val="center"/>
    </w:pPr>
    <w:rPr>
      <w:rFonts w:ascii="Arial"/>
      <w:vanish/>
      <w:sz w:val="16"/>
    </w:rPr>
  </w:style>
  <w:style w:type="paragraph" w:customStyle="1" w:styleId="92">
    <w:name w:val="样式 宋体 小四 行距: 1.5 倍行距 首行缩进:  2 字符"/>
    <w:basedOn w:val="1"/>
    <w:qFormat/>
    <w:uiPriority w:val="99"/>
    <w:pPr>
      <w:spacing w:line="360" w:lineRule="auto"/>
      <w:ind w:firstLine="200" w:firstLineChars="200"/>
    </w:pPr>
    <w:rPr>
      <w:rFonts w:ascii="宋体" w:hAnsi="宋体" w:cs="宋体"/>
      <w:sz w:val="24"/>
    </w:rPr>
  </w:style>
  <w:style w:type="paragraph" w:customStyle="1" w:styleId="9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szCs w:val="28"/>
      <w:lang w:val="en-US" w:eastAsia="zh-CN" w:bidi="ar-SA"/>
    </w:rPr>
  </w:style>
  <w:style w:type="paragraph" w:customStyle="1" w:styleId="94">
    <w:name w:val="章正文"/>
    <w:basedOn w:val="1"/>
    <w:qFormat/>
    <w:uiPriority w:val="0"/>
    <w:pPr>
      <w:spacing w:beforeLines="50" w:after="120" w:line="300" w:lineRule="auto"/>
      <w:ind w:firstLine="480"/>
    </w:pPr>
    <w:rPr>
      <w:rFonts w:ascii="Helvetica" w:hAnsi="Helvetica"/>
      <w:kern w:val="0"/>
      <w:sz w:val="24"/>
    </w:rPr>
  </w:style>
  <w:style w:type="paragraph" w:customStyle="1" w:styleId="95">
    <w:name w:val="Body text|1"/>
    <w:basedOn w:val="1"/>
    <w:qFormat/>
    <w:uiPriority w:val="0"/>
    <w:pPr>
      <w:spacing w:line="500" w:lineRule="exact"/>
    </w:pPr>
    <w:rPr>
      <w:rFonts w:ascii="宋体" w:hAnsi="宋体" w:cs="宋体"/>
      <w:b/>
      <w:bCs/>
      <w:color w:val="3B3838"/>
      <w:sz w:val="28"/>
      <w:szCs w:val="28"/>
      <w:lang w:val="zh-TW" w:eastAsia="zh-TW" w:bidi="zh-TW"/>
    </w:rPr>
  </w:style>
  <w:style w:type="paragraph" w:customStyle="1" w:styleId="96">
    <w:name w:val="Body text|2"/>
    <w:basedOn w:val="1"/>
    <w:qFormat/>
    <w:uiPriority w:val="0"/>
    <w:pPr>
      <w:spacing w:line="360" w:lineRule="auto"/>
    </w:pPr>
    <w:rPr>
      <w:rFonts w:ascii="宋体" w:hAnsi="宋体" w:cs="宋体"/>
      <w:color w:val="3B3838"/>
      <w:sz w:val="22"/>
      <w:lang w:val="zh-TW" w:eastAsia="zh-TW" w:bidi="zh-TW"/>
    </w:rPr>
  </w:style>
  <w:style w:type="paragraph" w:customStyle="1" w:styleId="97">
    <w:name w:val="Heading #7|1"/>
    <w:basedOn w:val="1"/>
    <w:qFormat/>
    <w:uiPriority w:val="0"/>
    <w:pPr>
      <w:outlineLvl w:val="6"/>
    </w:pPr>
    <w:rPr>
      <w:rFonts w:ascii="宋体" w:hAnsi="宋体" w:cs="宋体"/>
      <w:b/>
      <w:bCs/>
      <w:color w:val="3B3838"/>
      <w:lang w:val="zh-TW" w:eastAsia="zh-TW" w:bidi="zh-TW"/>
    </w:rPr>
  </w:style>
  <w:style w:type="paragraph" w:customStyle="1" w:styleId="98">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99">
    <w:name w:val="2级标题"/>
    <w:basedOn w:val="66"/>
    <w:qFormat/>
    <w:uiPriority w:val="0"/>
    <w:pPr>
      <w:keepLines/>
      <w:spacing w:before="240" w:after="120" w:line="360" w:lineRule="auto"/>
      <w:ind w:firstLine="0" w:firstLineChars="0"/>
      <w:jc w:val="left"/>
      <w:outlineLvl w:val="1"/>
    </w:pPr>
    <w:rPr>
      <w:rFonts w:ascii="宋体" w:hAnsi="宋体"/>
      <w:sz w:val="32"/>
      <w:szCs w:val="36"/>
      <w:lang w:eastAsia="en-US" w:bidi="en-US"/>
    </w:rPr>
  </w:style>
  <w:style w:type="paragraph" w:customStyle="1" w:styleId="100">
    <w:name w:val="列出段落2"/>
    <w:basedOn w:val="1"/>
    <w:unhideWhenUsed/>
    <w:qFormat/>
    <w:uiPriority w:val="34"/>
    <w:pPr>
      <w:ind w:firstLine="420" w:firstLineChars="200"/>
    </w:pPr>
  </w:style>
  <w:style w:type="paragraph" w:customStyle="1" w:styleId="101">
    <w:name w:val="正文首行缩进两字"/>
    <w:qFormat/>
    <w:uiPriority w:val="0"/>
    <w:pPr>
      <w:spacing w:after="163" w:afterLines="50" w:line="300" w:lineRule="auto"/>
      <w:ind w:firstLine="480" w:firstLineChars="200"/>
    </w:pPr>
    <w:rPr>
      <w:rFonts w:ascii="Times New Roman" w:hAnsi="Times New Roman" w:eastAsia="宋体" w:cs="Times New Roman"/>
      <w:sz w:val="24"/>
      <w:szCs w:val="24"/>
      <w:lang w:val="en-US" w:eastAsia="zh-CN" w:bidi="ar-SA"/>
    </w:rPr>
  </w:style>
  <w:style w:type="paragraph" w:customStyle="1" w:styleId="102">
    <w:name w:val="Table Paragraph"/>
    <w:basedOn w:val="1"/>
    <w:qFormat/>
    <w:uiPriority w:val="1"/>
  </w:style>
  <w:style w:type="paragraph" w:customStyle="1" w:styleId="103">
    <w:name w:val="_Style 175"/>
    <w:basedOn w:val="1"/>
    <w:next w:val="1"/>
    <w:qFormat/>
    <w:uiPriority w:val="0"/>
    <w:pPr>
      <w:pBdr>
        <w:bottom w:val="single" w:color="auto" w:sz="6" w:space="1"/>
      </w:pBdr>
      <w:jc w:val="center"/>
    </w:pPr>
    <w:rPr>
      <w:rFonts w:ascii="Arial"/>
      <w:vanish/>
      <w:sz w:val="16"/>
    </w:rPr>
  </w:style>
  <w:style w:type="paragraph" w:customStyle="1" w:styleId="104">
    <w:name w:val="_Style 176"/>
    <w:basedOn w:val="1"/>
    <w:next w:val="1"/>
    <w:qFormat/>
    <w:uiPriority w:val="0"/>
    <w:pPr>
      <w:pBdr>
        <w:top w:val="single" w:color="auto" w:sz="6" w:space="1"/>
      </w:pBdr>
      <w:jc w:val="center"/>
    </w:pPr>
    <w:rPr>
      <w:rFonts w:ascii="Arial"/>
      <w:vanish/>
      <w:sz w:val="16"/>
    </w:rPr>
  </w:style>
  <w:style w:type="paragraph" w:customStyle="1" w:styleId="105">
    <w:name w:val="无间隔2"/>
    <w:qFormat/>
    <w:uiPriority w:val="0"/>
    <w:rPr>
      <w:rFonts w:ascii="Calibri" w:hAnsi="Calibri" w:eastAsia="??" w:cs="宋体"/>
      <w:sz w:val="22"/>
      <w:szCs w:val="22"/>
      <w:lang w:val="en-US" w:eastAsia="en-US" w:bidi="ar-SA"/>
    </w:rPr>
  </w:style>
  <w:style w:type="paragraph" w:customStyle="1" w:styleId="106">
    <w:name w:val="列表段落2"/>
    <w:basedOn w:val="1"/>
    <w:qFormat/>
    <w:uiPriority w:val="99"/>
    <w:pPr>
      <w:ind w:firstLine="420" w:firstLineChars="200"/>
    </w:pPr>
  </w:style>
  <w:style w:type="paragraph" w:customStyle="1" w:styleId="107">
    <w:name w:val="修订1"/>
    <w:hidden/>
    <w:semiHidden/>
    <w:qFormat/>
    <w:uiPriority w:val="99"/>
    <w:rPr>
      <w:rFonts w:ascii="Times New Roman" w:hAnsi="Times New Roman" w:eastAsia="宋体" w:cs="Times New Roman"/>
      <w:kern w:val="2"/>
      <w:sz w:val="21"/>
      <w:szCs w:val="22"/>
      <w:lang w:val="en-US" w:eastAsia="zh-CN" w:bidi="ar-SA"/>
    </w:rPr>
  </w:style>
  <w:style w:type="paragraph" w:customStyle="1" w:styleId="10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lang w:val="en-US" w:eastAsia="zh-CN" w:bidi="ar-SA"/>
    </w:rPr>
  </w:style>
  <w:style w:type="paragraph" w:customStyle="1" w:styleId="109">
    <w:name w:val="列表段落21"/>
    <w:basedOn w:val="1"/>
    <w:qFormat/>
    <w:uiPriority w:val="99"/>
    <w:pPr>
      <w:ind w:firstLine="420" w:firstLineChars="200"/>
    </w:pPr>
  </w:style>
  <w:style w:type="paragraph" w:customStyle="1" w:styleId="1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11">
    <w:name w:val="标题 1 字符"/>
    <w:basedOn w:val="40"/>
    <w:link w:val="2"/>
    <w:qFormat/>
    <w:uiPriority w:val="9"/>
    <w:rPr>
      <w:b/>
      <w:bCs/>
      <w:kern w:val="44"/>
      <w:sz w:val="44"/>
      <w:szCs w:val="44"/>
    </w:rPr>
  </w:style>
  <w:style w:type="character" w:customStyle="1" w:styleId="112">
    <w:name w:val="标题 2 字符"/>
    <w:basedOn w:val="40"/>
    <w:link w:val="3"/>
    <w:semiHidden/>
    <w:qFormat/>
    <w:uiPriority w:val="9"/>
    <w:rPr>
      <w:rFonts w:ascii="Cambria" w:hAnsi="Cambria" w:eastAsia="宋体" w:cs="黑体"/>
      <w:b/>
      <w:bCs/>
      <w:sz w:val="32"/>
      <w:szCs w:val="32"/>
    </w:rPr>
  </w:style>
  <w:style w:type="character" w:customStyle="1" w:styleId="113">
    <w:name w:val="标题 3 字符"/>
    <w:basedOn w:val="40"/>
    <w:link w:val="4"/>
    <w:qFormat/>
    <w:uiPriority w:val="0"/>
    <w:rPr>
      <w:b/>
      <w:bCs/>
      <w:kern w:val="2"/>
      <w:sz w:val="32"/>
      <w:szCs w:val="32"/>
    </w:rPr>
  </w:style>
  <w:style w:type="character" w:customStyle="1" w:styleId="114">
    <w:name w:val="文档结构图 字符"/>
    <w:basedOn w:val="40"/>
    <w:link w:val="10"/>
    <w:semiHidden/>
    <w:qFormat/>
    <w:uiPriority w:val="99"/>
    <w:rPr>
      <w:sz w:val="16"/>
      <w:szCs w:val="16"/>
    </w:rPr>
  </w:style>
  <w:style w:type="character" w:customStyle="1" w:styleId="115">
    <w:name w:val="批注文字 字符"/>
    <w:basedOn w:val="40"/>
    <w:link w:val="11"/>
    <w:qFormat/>
    <w:locked/>
    <w:uiPriority w:val="0"/>
    <w:rPr>
      <w:rFonts w:cs="Times New Roman"/>
      <w:kern w:val="2"/>
      <w:sz w:val="24"/>
      <w:szCs w:val="24"/>
    </w:rPr>
  </w:style>
  <w:style w:type="character" w:customStyle="1" w:styleId="116">
    <w:name w:val="称呼 字符"/>
    <w:basedOn w:val="40"/>
    <w:link w:val="12"/>
    <w:semiHidden/>
    <w:qFormat/>
    <w:uiPriority w:val="99"/>
  </w:style>
  <w:style w:type="character" w:customStyle="1" w:styleId="117">
    <w:name w:val="正文文本 3 字符"/>
    <w:basedOn w:val="40"/>
    <w:link w:val="13"/>
    <w:qFormat/>
    <w:locked/>
    <w:uiPriority w:val="99"/>
    <w:rPr>
      <w:rFonts w:cs="Times New Roman"/>
      <w:kern w:val="2"/>
      <w:sz w:val="16"/>
      <w:szCs w:val="16"/>
    </w:rPr>
  </w:style>
  <w:style w:type="character" w:customStyle="1" w:styleId="118">
    <w:name w:val="正文文本 字符"/>
    <w:basedOn w:val="40"/>
    <w:link w:val="14"/>
    <w:semiHidden/>
    <w:qFormat/>
    <w:uiPriority w:val="99"/>
  </w:style>
  <w:style w:type="character" w:customStyle="1" w:styleId="119">
    <w:name w:val="正文文本缩进 字符"/>
    <w:basedOn w:val="40"/>
    <w:link w:val="15"/>
    <w:semiHidden/>
    <w:qFormat/>
    <w:uiPriority w:val="99"/>
  </w:style>
  <w:style w:type="character" w:customStyle="1" w:styleId="120">
    <w:name w:val="纯文本 字符"/>
    <w:basedOn w:val="40"/>
    <w:link w:val="19"/>
    <w:qFormat/>
    <w:locked/>
    <w:uiPriority w:val="0"/>
    <w:rPr>
      <w:rFonts w:ascii="宋体" w:hAnsi="Courier New" w:cs="Times New Roman"/>
      <w:kern w:val="2"/>
      <w:sz w:val="21"/>
    </w:rPr>
  </w:style>
  <w:style w:type="character" w:customStyle="1" w:styleId="121">
    <w:name w:val="日期 字符"/>
    <w:basedOn w:val="40"/>
    <w:link w:val="21"/>
    <w:semiHidden/>
    <w:qFormat/>
    <w:uiPriority w:val="99"/>
  </w:style>
  <w:style w:type="character" w:customStyle="1" w:styleId="122">
    <w:name w:val="正文文本缩进 2 字符"/>
    <w:basedOn w:val="40"/>
    <w:link w:val="22"/>
    <w:qFormat/>
    <w:uiPriority w:val="0"/>
  </w:style>
  <w:style w:type="character" w:customStyle="1" w:styleId="123">
    <w:name w:val="批注框文本 字符"/>
    <w:basedOn w:val="40"/>
    <w:link w:val="23"/>
    <w:semiHidden/>
    <w:qFormat/>
    <w:uiPriority w:val="99"/>
    <w:rPr>
      <w:sz w:val="16"/>
      <w:szCs w:val="16"/>
    </w:rPr>
  </w:style>
  <w:style w:type="character" w:customStyle="1" w:styleId="124">
    <w:name w:val="页脚 字符"/>
    <w:basedOn w:val="40"/>
    <w:link w:val="24"/>
    <w:semiHidden/>
    <w:qFormat/>
    <w:uiPriority w:val="99"/>
    <w:rPr>
      <w:sz w:val="18"/>
      <w:szCs w:val="18"/>
    </w:rPr>
  </w:style>
  <w:style w:type="character" w:customStyle="1" w:styleId="125">
    <w:name w:val="页眉 字符"/>
    <w:basedOn w:val="40"/>
    <w:link w:val="26"/>
    <w:qFormat/>
    <w:locked/>
    <w:uiPriority w:val="99"/>
    <w:rPr>
      <w:rFonts w:cs="Times New Roman"/>
      <w:kern w:val="2"/>
      <w:sz w:val="18"/>
      <w:szCs w:val="18"/>
    </w:rPr>
  </w:style>
  <w:style w:type="character" w:customStyle="1" w:styleId="126">
    <w:name w:val="正文文本缩进 3 字符"/>
    <w:basedOn w:val="40"/>
    <w:link w:val="29"/>
    <w:semiHidden/>
    <w:qFormat/>
    <w:uiPriority w:val="99"/>
    <w:rPr>
      <w:sz w:val="16"/>
      <w:szCs w:val="16"/>
    </w:rPr>
  </w:style>
  <w:style w:type="character" w:customStyle="1" w:styleId="127">
    <w:name w:val="正文文本 2 字符"/>
    <w:basedOn w:val="40"/>
    <w:link w:val="31"/>
    <w:semiHidden/>
    <w:qFormat/>
    <w:uiPriority w:val="99"/>
  </w:style>
  <w:style w:type="character" w:customStyle="1" w:styleId="128">
    <w:name w:val="HTML 预设格式 字符"/>
    <w:basedOn w:val="40"/>
    <w:link w:val="33"/>
    <w:qFormat/>
    <w:locked/>
    <w:uiPriority w:val="99"/>
    <w:rPr>
      <w:rFonts w:ascii="Arial" w:hAnsi="Arial" w:cs="Arial"/>
      <w:sz w:val="24"/>
      <w:szCs w:val="24"/>
    </w:rPr>
  </w:style>
  <w:style w:type="character" w:customStyle="1" w:styleId="129">
    <w:name w:val="标题 字符"/>
    <w:basedOn w:val="40"/>
    <w:link w:val="35"/>
    <w:qFormat/>
    <w:locked/>
    <w:uiPriority w:val="99"/>
    <w:rPr>
      <w:rFonts w:ascii="Cambria" w:hAnsi="Cambria" w:eastAsia="宋体" w:cs="Times New Roman"/>
      <w:b/>
      <w:bCs/>
      <w:sz w:val="32"/>
      <w:szCs w:val="32"/>
    </w:rPr>
  </w:style>
  <w:style w:type="character" w:customStyle="1" w:styleId="130">
    <w:name w:val="批注主题 字符"/>
    <w:basedOn w:val="115"/>
    <w:link w:val="36"/>
    <w:semiHidden/>
    <w:qFormat/>
    <w:uiPriority w:val="99"/>
    <w:rPr>
      <w:rFonts w:cs="Times New Roman"/>
      <w:b/>
      <w:bCs/>
      <w:kern w:val="2"/>
      <w:sz w:val="24"/>
      <w:szCs w:val="24"/>
    </w:rPr>
  </w:style>
  <w:style w:type="character" w:customStyle="1" w:styleId="131">
    <w:name w:val="正文文本首行缩进 2 字符"/>
    <w:basedOn w:val="119"/>
    <w:link w:val="16"/>
    <w:semiHidden/>
    <w:qFormat/>
    <w:uiPriority w:val="99"/>
  </w:style>
  <w:style w:type="character" w:customStyle="1" w:styleId="132">
    <w:name w:val="无间隔 Char"/>
    <w:basedOn w:val="40"/>
    <w:link w:val="62"/>
    <w:qFormat/>
    <w:locked/>
    <w:uiPriority w:val="99"/>
    <w:rPr>
      <w:rFonts w:cs="Times New Roman"/>
      <w:sz w:val="22"/>
      <w:szCs w:val="22"/>
      <w:lang w:val="en-US" w:eastAsia="zh-CN" w:bidi="ar-SA"/>
    </w:rPr>
  </w:style>
  <w:style w:type="character" w:customStyle="1" w:styleId="133">
    <w:name w:val="正文2 Char"/>
    <w:link w:val="63"/>
    <w:qFormat/>
    <w:locked/>
    <w:uiPriority w:val="99"/>
    <w:rPr>
      <w:rFonts w:ascii="Calibri" w:hAnsi="Calibri" w:eastAsia="宋体"/>
      <w:kern w:val="2"/>
      <w:sz w:val="24"/>
      <w:lang w:val="en-US" w:eastAsia="zh-CN"/>
    </w:rPr>
  </w:style>
  <w:style w:type="character" w:customStyle="1" w:styleId="134">
    <w:name w:val="Heading 3 Char"/>
    <w:basedOn w:val="40"/>
    <w:semiHidden/>
    <w:qFormat/>
    <w:uiPriority w:val="9"/>
    <w:rPr>
      <w:b/>
      <w:bCs/>
      <w:sz w:val="32"/>
      <w:szCs w:val="32"/>
    </w:rPr>
  </w:style>
  <w:style w:type="character" w:customStyle="1" w:styleId="135">
    <w:name w:val="more"/>
    <w:basedOn w:val="40"/>
    <w:qFormat/>
    <w:uiPriority w:val="99"/>
    <w:rPr>
      <w:rFonts w:cs="Times New Roman"/>
    </w:rPr>
  </w:style>
  <w:style w:type="character" w:customStyle="1" w:styleId="136">
    <w:name w:val="Char Char5"/>
    <w:basedOn w:val="40"/>
    <w:qFormat/>
    <w:uiPriority w:val="99"/>
    <w:rPr>
      <w:rFonts w:cs="Times New Roman"/>
      <w:kern w:val="2"/>
      <w:sz w:val="24"/>
      <w:szCs w:val="24"/>
    </w:rPr>
  </w:style>
  <w:style w:type="character" w:customStyle="1" w:styleId="137">
    <w:name w:val="font151"/>
    <w:basedOn w:val="40"/>
    <w:qFormat/>
    <w:uiPriority w:val="99"/>
    <w:rPr>
      <w:rFonts w:ascii="楷体" w:hAnsi="楷体" w:eastAsia="楷体" w:cs="楷体"/>
      <w:color w:val="000000"/>
      <w:sz w:val="22"/>
      <w:szCs w:val="22"/>
      <w:u w:val="none"/>
      <w:vertAlign w:val="superscript"/>
    </w:rPr>
  </w:style>
  <w:style w:type="character" w:customStyle="1" w:styleId="138">
    <w:name w:val="纯文本 Char2"/>
    <w:basedOn w:val="40"/>
    <w:qFormat/>
    <w:uiPriority w:val="99"/>
    <w:rPr>
      <w:rFonts w:ascii="宋体" w:hAnsi="Courier New" w:cs="Times New Roman"/>
      <w:kern w:val="2"/>
      <w:sz w:val="21"/>
    </w:rPr>
  </w:style>
  <w:style w:type="character" w:customStyle="1" w:styleId="139">
    <w:name w:val="style191"/>
    <w:basedOn w:val="40"/>
    <w:qFormat/>
    <w:uiPriority w:val="99"/>
    <w:rPr>
      <w:rFonts w:cs="Times New Roman"/>
      <w:b/>
      <w:bCs/>
      <w:sz w:val="21"/>
      <w:szCs w:val="21"/>
    </w:rPr>
  </w:style>
  <w:style w:type="character" w:customStyle="1" w:styleId="140">
    <w:name w:val="font31"/>
    <w:basedOn w:val="40"/>
    <w:qFormat/>
    <w:uiPriority w:val="99"/>
    <w:rPr>
      <w:rFonts w:ascii="楷体" w:hAnsi="楷体" w:eastAsia="楷体" w:cs="楷体"/>
      <w:color w:val="000000"/>
      <w:sz w:val="20"/>
      <w:szCs w:val="20"/>
      <w:u w:val="none"/>
    </w:rPr>
  </w:style>
  <w:style w:type="character" w:customStyle="1" w:styleId="141">
    <w:name w:val="zbggmain style9"/>
    <w:basedOn w:val="40"/>
    <w:qFormat/>
    <w:uiPriority w:val="99"/>
    <w:rPr>
      <w:rFonts w:cs="Times New Roman"/>
    </w:rPr>
  </w:style>
  <w:style w:type="character" w:customStyle="1" w:styleId="142">
    <w:name w:val="font161"/>
    <w:basedOn w:val="40"/>
    <w:qFormat/>
    <w:uiPriority w:val="99"/>
    <w:rPr>
      <w:rFonts w:ascii="楷体" w:hAnsi="楷体" w:eastAsia="楷体" w:cs="楷体"/>
      <w:color w:val="000000"/>
      <w:sz w:val="18"/>
      <w:szCs w:val="18"/>
      <w:u w:val="none"/>
    </w:rPr>
  </w:style>
  <w:style w:type="character" w:customStyle="1" w:styleId="143">
    <w:name w:val="style2 bin1"/>
    <w:basedOn w:val="40"/>
    <w:qFormat/>
    <w:uiPriority w:val="99"/>
    <w:rPr>
      <w:rFonts w:cs="Times New Roman"/>
    </w:rPr>
  </w:style>
  <w:style w:type="character" w:customStyle="1" w:styleId="144">
    <w:name w:val="font211"/>
    <w:basedOn w:val="40"/>
    <w:qFormat/>
    <w:uiPriority w:val="99"/>
    <w:rPr>
      <w:rFonts w:ascii="楷体" w:hAnsi="楷体" w:eastAsia="楷体" w:cs="楷体"/>
      <w:color w:val="000000"/>
      <w:sz w:val="18"/>
      <w:szCs w:val="18"/>
      <w:u w:val="none"/>
    </w:rPr>
  </w:style>
  <w:style w:type="character" w:customStyle="1" w:styleId="145">
    <w:name w:val="font171"/>
    <w:basedOn w:val="40"/>
    <w:qFormat/>
    <w:uiPriority w:val="99"/>
    <w:rPr>
      <w:rFonts w:ascii="Arial" w:hAnsi="Arial" w:cs="Arial"/>
      <w:color w:val="000000"/>
      <w:sz w:val="20"/>
      <w:szCs w:val="20"/>
      <w:u w:val="none"/>
    </w:rPr>
  </w:style>
  <w:style w:type="character" w:customStyle="1" w:styleId="146">
    <w:name w:val="pubtime"/>
    <w:basedOn w:val="40"/>
    <w:qFormat/>
    <w:uiPriority w:val="99"/>
    <w:rPr>
      <w:rFonts w:cs="Times New Roman"/>
      <w:color w:val="000000"/>
      <w:sz w:val="9"/>
      <w:szCs w:val="9"/>
    </w:rPr>
  </w:style>
  <w:style w:type="character" w:customStyle="1" w:styleId="147">
    <w:name w:val="纯文本 Char1"/>
    <w:basedOn w:val="40"/>
    <w:qFormat/>
    <w:uiPriority w:val="99"/>
    <w:rPr>
      <w:rFonts w:ascii="宋体" w:hAnsi="Courier New" w:eastAsia="宋体" w:cs="Times New Roman"/>
      <w:sz w:val="20"/>
      <w:szCs w:val="20"/>
    </w:rPr>
  </w:style>
  <w:style w:type="character" w:customStyle="1" w:styleId="148">
    <w:name w:val="time"/>
    <w:basedOn w:val="40"/>
    <w:qFormat/>
    <w:uiPriority w:val="99"/>
    <w:rPr>
      <w:rFonts w:cs="Times New Roman"/>
      <w:color w:val="769199"/>
    </w:rPr>
  </w:style>
  <w:style w:type="character" w:customStyle="1" w:styleId="149">
    <w:name w:val="font201"/>
    <w:basedOn w:val="40"/>
    <w:qFormat/>
    <w:uiPriority w:val="99"/>
    <w:rPr>
      <w:rFonts w:ascii="宋体" w:hAnsi="宋体" w:eastAsia="宋体" w:cs="宋体"/>
      <w:color w:val="000000"/>
      <w:sz w:val="20"/>
      <w:szCs w:val="20"/>
      <w:u w:val="none"/>
    </w:rPr>
  </w:style>
  <w:style w:type="character" w:customStyle="1" w:styleId="150">
    <w:name w:val="font191"/>
    <w:basedOn w:val="40"/>
    <w:qFormat/>
    <w:uiPriority w:val="99"/>
    <w:rPr>
      <w:rFonts w:ascii="楷体" w:hAnsi="楷体" w:eastAsia="楷体" w:cs="楷体"/>
      <w:b/>
      <w:color w:val="000000"/>
      <w:sz w:val="20"/>
      <w:szCs w:val="20"/>
      <w:u w:val="none"/>
    </w:rPr>
  </w:style>
  <w:style w:type="character" w:customStyle="1" w:styleId="151">
    <w:name w:val="style171"/>
    <w:basedOn w:val="40"/>
    <w:qFormat/>
    <w:uiPriority w:val="99"/>
    <w:rPr>
      <w:rFonts w:cs="Times New Roman"/>
      <w:b/>
      <w:bCs/>
      <w:color w:val="000000"/>
    </w:rPr>
  </w:style>
  <w:style w:type="character" w:customStyle="1" w:styleId="152">
    <w:name w:val="hour_pm"/>
    <w:basedOn w:val="40"/>
    <w:qFormat/>
    <w:uiPriority w:val="0"/>
  </w:style>
  <w:style w:type="character" w:customStyle="1" w:styleId="153">
    <w:name w:val="hover9"/>
    <w:basedOn w:val="40"/>
    <w:qFormat/>
    <w:uiPriority w:val="0"/>
    <w:rPr>
      <w:shd w:val="clear" w:color="auto" w:fill="EEEEEE"/>
    </w:rPr>
  </w:style>
  <w:style w:type="character" w:customStyle="1" w:styleId="154">
    <w:name w:val="old"/>
    <w:basedOn w:val="40"/>
    <w:qFormat/>
    <w:uiPriority w:val="0"/>
    <w:rPr>
      <w:color w:val="999999"/>
    </w:rPr>
  </w:style>
  <w:style w:type="character" w:customStyle="1" w:styleId="155">
    <w:name w:val="hour_am"/>
    <w:basedOn w:val="40"/>
    <w:qFormat/>
    <w:uiPriority w:val="0"/>
  </w:style>
  <w:style w:type="character" w:customStyle="1" w:styleId="156">
    <w:name w:val="font21"/>
    <w:basedOn w:val="40"/>
    <w:qFormat/>
    <w:uiPriority w:val="0"/>
    <w:rPr>
      <w:rFonts w:hint="eastAsia" w:ascii="宋体" w:hAnsi="宋体" w:eastAsia="宋体" w:cs="宋体"/>
      <w:b/>
      <w:color w:val="000000"/>
      <w:sz w:val="22"/>
      <w:szCs w:val="22"/>
      <w:u w:val="none"/>
    </w:rPr>
  </w:style>
  <w:style w:type="character" w:customStyle="1" w:styleId="157">
    <w:name w:val="font01"/>
    <w:basedOn w:val="40"/>
    <w:qFormat/>
    <w:uiPriority w:val="0"/>
    <w:rPr>
      <w:rFonts w:hint="eastAsia" w:ascii="宋体" w:hAnsi="宋体" w:eastAsia="宋体" w:cs="宋体"/>
      <w:color w:val="000000"/>
      <w:sz w:val="22"/>
      <w:szCs w:val="22"/>
      <w:u w:val="none"/>
    </w:rPr>
  </w:style>
  <w:style w:type="character" w:customStyle="1" w:styleId="158">
    <w:name w:val="font11"/>
    <w:basedOn w:val="40"/>
    <w:qFormat/>
    <w:uiPriority w:val="0"/>
    <w:rPr>
      <w:rFonts w:hint="default" w:ascii="Times New Roman" w:hAnsi="Times New Roman" w:cs="Times New Roman"/>
      <w:color w:val="000000"/>
      <w:sz w:val="22"/>
      <w:szCs w:val="22"/>
      <w:u w:val="none"/>
    </w:rPr>
  </w:style>
  <w:style w:type="character" w:customStyle="1" w:styleId="159">
    <w:name w:val="switch-warning"/>
    <w:basedOn w:val="40"/>
    <w:qFormat/>
    <w:uiPriority w:val="0"/>
    <w:rPr>
      <w:color w:val="FFFFFF"/>
      <w:shd w:val="clear" w:color="010000" w:fill="F9A123"/>
    </w:rPr>
  </w:style>
  <w:style w:type="character" w:customStyle="1" w:styleId="160">
    <w:name w:val="switch-right"/>
    <w:basedOn w:val="40"/>
    <w:qFormat/>
    <w:uiPriority w:val="0"/>
    <w:rPr>
      <w:color w:val="333333"/>
      <w:shd w:val="clear" w:color="010000" w:fill="F0F0F0"/>
    </w:rPr>
  </w:style>
  <w:style w:type="character" w:customStyle="1" w:styleId="161">
    <w:name w:val="switch-success"/>
    <w:basedOn w:val="40"/>
    <w:qFormat/>
    <w:uiPriority w:val="0"/>
    <w:rPr>
      <w:color w:val="FFFFFF"/>
      <w:shd w:val="clear" w:color="010000" w:fill="58B058"/>
    </w:rPr>
  </w:style>
  <w:style w:type="character" w:customStyle="1" w:styleId="162">
    <w:name w:val="glyphicon"/>
    <w:basedOn w:val="40"/>
    <w:qFormat/>
    <w:uiPriority w:val="0"/>
  </w:style>
  <w:style w:type="character" w:customStyle="1" w:styleId="163">
    <w:name w:val="switch-danger"/>
    <w:basedOn w:val="40"/>
    <w:qFormat/>
    <w:uiPriority w:val="0"/>
    <w:rPr>
      <w:color w:val="FFFFFF"/>
      <w:shd w:val="clear" w:color="010000" w:fill="D14641"/>
    </w:rPr>
  </w:style>
  <w:style w:type="character" w:customStyle="1" w:styleId="164">
    <w:name w:val="switch-info"/>
    <w:basedOn w:val="40"/>
    <w:qFormat/>
    <w:uiPriority w:val="0"/>
    <w:rPr>
      <w:color w:val="FFFFFF"/>
      <w:shd w:val="clear" w:color="010000" w:fill="41A7C5"/>
    </w:rPr>
  </w:style>
  <w:style w:type="character" w:customStyle="1" w:styleId="165">
    <w:name w:val="switch-primary"/>
    <w:basedOn w:val="40"/>
    <w:qFormat/>
    <w:uiPriority w:val="0"/>
    <w:rPr>
      <w:color w:val="FFFFFF"/>
      <w:shd w:val="clear" w:color="010000" w:fill="005FCC"/>
    </w:rPr>
  </w:style>
  <w:style w:type="character" w:customStyle="1" w:styleId="166">
    <w:name w:val="size-l"/>
    <w:basedOn w:val="40"/>
    <w:qFormat/>
    <w:uiPriority w:val="0"/>
    <w:rPr>
      <w:sz w:val="24"/>
      <w:szCs w:val="24"/>
    </w:rPr>
  </w:style>
  <w:style w:type="character" w:customStyle="1" w:styleId="167">
    <w:name w:val="layui-layer-tabnow"/>
    <w:basedOn w:val="40"/>
    <w:qFormat/>
    <w:uiPriority w:val="0"/>
    <w:rPr>
      <w:bdr w:val="single" w:color="CCCCCC" w:sz="6" w:space="0"/>
      <w:shd w:val="clear" w:color="010000" w:fill="FFFFFF"/>
    </w:rPr>
  </w:style>
  <w:style w:type="character" w:customStyle="1" w:styleId="168">
    <w:name w:val="hover11"/>
    <w:basedOn w:val="40"/>
    <w:qFormat/>
    <w:uiPriority w:val="0"/>
    <w:rPr>
      <w:color w:val="FFFFFF"/>
      <w:shd w:val="clear" w:color="010000" w:fill="F54766"/>
    </w:rPr>
  </w:style>
  <w:style w:type="character" w:customStyle="1" w:styleId="169">
    <w:name w:val="hover12"/>
    <w:basedOn w:val="40"/>
    <w:qFormat/>
    <w:uiPriority w:val="0"/>
    <w:rPr>
      <w:sz w:val="19"/>
      <w:szCs w:val="19"/>
    </w:rPr>
  </w:style>
  <w:style w:type="character" w:customStyle="1" w:styleId="170">
    <w:name w:val="hover13"/>
    <w:basedOn w:val="40"/>
    <w:qFormat/>
    <w:uiPriority w:val="0"/>
    <w:rPr>
      <w:color w:val="FFFFFF"/>
      <w:shd w:val="clear" w:color="010000" w:fill="F54766"/>
    </w:rPr>
  </w:style>
  <w:style w:type="character" w:customStyle="1" w:styleId="171">
    <w:name w:val="hover14"/>
    <w:basedOn w:val="40"/>
    <w:qFormat/>
    <w:uiPriority w:val="0"/>
    <w:rPr>
      <w:shd w:val="clear" w:color="000000" w:fill="EEEEEE"/>
    </w:rPr>
  </w:style>
  <w:style w:type="character" w:customStyle="1" w:styleId="172">
    <w:name w:val="size-mini"/>
    <w:basedOn w:val="40"/>
    <w:qFormat/>
    <w:uiPriority w:val="0"/>
    <w:rPr>
      <w:sz w:val="15"/>
      <w:szCs w:val="15"/>
    </w:rPr>
  </w:style>
  <w:style w:type="character" w:customStyle="1" w:styleId="173">
    <w:name w:val="size-s"/>
    <w:basedOn w:val="40"/>
    <w:qFormat/>
    <w:uiPriority w:val="0"/>
    <w:rPr>
      <w:sz w:val="18"/>
      <w:szCs w:val="18"/>
    </w:rPr>
  </w:style>
  <w:style w:type="character" w:customStyle="1" w:styleId="174">
    <w:name w:val="switch-left"/>
    <w:basedOn w:val="40"/>
    <w:qFormat/>
    <w:uiPriority w:val="0"/>
    <w:rPr>
      <w:color w:val="FFFFFF"/>
      <w:shd w:val="clear" w:color="010000" w:fill="005FCC"/>
    </w:rPr>
  </w:style>
  <w:style w:type="character" w:customStyle="1" w:styleId="175">
    <w:name w:val="current"/>
    <w:basedOn w:val="40"/>
    <w:qFormat/>
    <w:uiPriority w:val="0"/>
    <w:rPr>
      <w:color w:val="FFFFFF"/>
      <w:shd w:val="clear" w:color="010000" w:fill="222222"/>
    </w:rPr>
  </w:style>
  <w:style w:type="character" w:customStyle="1" w:styleId="176">
    <w:name w:val="first-child"/>
    <w:basedOn w:val="40"/>
    <w:qFormat/>
    <w:uiPriority w:val="0"/>
  </w:style>
  <w:style w:type="character" w:customStyle="1" w:styleId="177">
    <w:name w:val="hover10"/>
    <w:basedOn w:val="40"/>
    <w:qFormat/>
    <w:uiPriority w:val="0"/>
    <w:rPr>
      <w:shd w:val="clear" w:color="000000" w:fill="EEEEEE"/>
    </w:rPr>
  </w:style>
  <w:style w:type="character" w:customStyle="1" w:styleId="178">
    <w:name w:val="font61"/>
    <w:basedOn w:val="40"/>
    <w:qFormat/>
    <w:uiPriority w:val="0"/>
    <w:rPr>
      <w:rFonts w:hint="eastAsia" w:ascii="宋体" w:hAnsi="宋体" w:eastAsia="宋体" w:cs="宋体"/>
      <w:color w:val="000000"/>
      <w:sz w:val="20"/>
      <w:szCs w:val="20"/>
      <w:u w:val="none"/>
    </w:rPr>
  </w:style>
  <w:style w:type="character" w:customStyle="1" w:styleId="179">
    <w:name w:val="font71"/>
    <w:basedOn w:val="40"/>
    <w:qFormat/>
    <w:uiPriority w:val="0"/>
    <w:rPr>
      <w:rFonts w:hint="eastAsia" w:ascii="宋体" w:hAnsi="宋体" w:eastAsia="宋体" w:cs="宋体"/>
      <w:color w:val="000000"/>
      <w:sz w:val="20"/>
      <w:szCs w:val="20"/>
      <w:u w:val="none"/>
    </w:rPr>
  </w:style>
  <w:style w:type="character" w:customStyle="1" w:styleId="180">
    <w:name w:val="font51"/>
    <w:basedOn w:val="40"/>
    <w:qFormat/>
    <w:uiPriority w:val="0"/>
    <w:rPr>
      <w:rFonts w:hint="eastAsia" w:ascii="宋体" w:hAnsi="宋体" w:eastAsia="宋体" w:cs="宋体"/>
      <w:color w:val="000000"/>
      <w:sz w:val="20"/>
      <w:szCs w:val="20"/>
      <w:u w:val="none"/>
    </w:rPr>
  </w:style>
  <w:style w:type="character" w:customStyle="1" w:styleId="181">
    <w:name w:val="font81"/>
    <w:basedOn w:val="40"/>
    <w:qFormat/>
    <w:uiPriority w:val="0"/>
    <w:rPr>
      <w:rFonts w:hint="eastAsia" w:ascii="黑体" w:hAnsi="宋体" w:eastAsia="黑体" w:cs="黑体"/>
      <w:color w:val="000000"/>
      <w:sz w:val="20"/>
      <w:szCs w:val="20"/>
      <w:u w:val="none"/>
    </w:rPr>
  </w:style>
  <w:style w:type="character" w:customStyle="1" w:styleId="182">
    <w:name w:val="批注文字 Char1"/>
    <w:qFormat/>
    <w:uiPriority w:val="99"/>
    <w:rPr>
      <w:kern w:val="2"/>
      <w:sz w:val="21"/>
      <w:szCs w:val="24"/>
    </w:rPr>
  </w:style>
  <w:style w:type="character" w:customStyle="1" w:styleId="183">
    <w:name w:val="font41"/>
    <w:basedOn w:val="40"/>
    <w:qFormat/>
    <w:uiPriority w:val="0"/>
    <w:rPr>
      <w:rFonts w:hint="eastAsia" w:ascii="宋体" w:hAnsi="宋体" w:eastAsia="宋体" w:cs="宋体"/>
      <w:color w:val="000000"/>
      <w:sz w:val="20"/>
      <w:szCs w:val="20"/>
      <w:u w:val="none"/>
    </w:rPr>
  </w:style>
  <w:style w:type="character" w:customStyle="1" w:styleId="184">
    <w:name w:val="font112"/>
    <w:basedOn w:val="40"/>
    <w:qFormat/>
    <w:uiPriority w:val="0"/>
    <w:rPr>
      <w:rFonts w:hint="eastAsia" w:ascii="宋体" w:hAnsi="宋体" w:eastAsia="宋体" w:cs="宋体"/>
      <w:color w:val="000000"/>
      <w:sz w:val="16"/>
      <w:szCs w:val="16"/>
      <w:u w:val="none"/>
    </w:rPr>
  </w:style>
  <w:style w:type="character" w:customStyle="1" w:styleId="185">
    <w:name w:val="font15"/>
    <w:basedOn w:val="40"/>
    <w:qFormat/>
    <w:uiPriority w:val="0"/>
    <w:rPr>
      <w:rFonts w:hint="eastAsia" w:ascii="宋体" w:hAnsi="宋体" w:eastAsia="宋体" w:cs="宋体"/>
      <w:color w:val="000000"/>
      <w:sz w:val="20"/>
      <w:szCs w:val="20"/>
      <w:u w:val="none"/>
    </w:rPr>
  </w:style>
  <w:style w:type="character" w:customStyle="1" w:styleId="186">
    <w:name w:val="font111"/>
    <w:basedOn w:val="40"/>
    <w:qFormat/>
    <w:uiPriority w:val="0"/>
    <w:rPr>
      <w:rFonts w:hint="eastAsia" w:ascii="宋体" w:hAnsi="宋体" w:eastAsia="宋体" w:cs="宋体"/>
      <w:color w:val="000000"/>
      <w:sz w:val="16"/>
      <w:szCs w:val="16"/>
      <w:u w:val="none"/>
    </w:rPr>
  </w:style>
  <w:style w:type="table" w:customStyle="1" w:styleId="187">
    <w:name w:val="网格型1"/>
    <w:basedOn w:val="38"/>
    <w:qFormat/>
    <w:uiPriority w:val="0"/>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8">
    <w:name w:val="be358f00-9758-446e-aec5-cde8345aeef3"/>
    <w:basedOn w:val="14"/>
    <w:qFormat/>
    <w:uiPriority w:val="0"/>
    <w:pPr>
      <w:adjustRightInd w:val="0"/>
      <w:snapToGrid/>
      <w:spacing w:after="0" w:line="288" w:lineRule="auto"/>
      <w:ind w:firstLine="440" w:firstLineChars="0"/>
      <w:textAlignment w:val="auto"/>
    </w:pPr>
    <w:rPr>
      <w:rFonts w:ascii="微软雅黑" w:hAnsi="微软雅黑" w:eastAsia="微软雅黑"/>
      <w:color w:val="000000"/>
      <w:sz w:val="22"/>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2" textRotate="1"/>
    <customShpInfo spid="_x0000_s4103" textRotate="1"/>
    <customShpInfo spid="_x0000_s4097"/>
    <customShpInfo spid="_x0000_s4098"/>
    <customShpInfo spid="_x0000_s4099"/>
    <customShpInfo spid="_x0000_s4100"/>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jujumao</Company>
  <Pages>50</Pages>
  <Words>19717</Words>
  <Characters>20472</Characters>
  <Lines>197</Lines>
  <Paragraphs>55</Paragraphs>
  <TotalTime>3</TotalTime>
  <ScaleCrop>false</ScaleCrop>
  <LinksUpToDate>false</LinksUpToDate>
  <CharactersWithSpaces>21826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2019-10-29T11:26:00Z</dcterms:created>
  <dc:creator>吴珊</dc:creator>
  <cp:lastModifiedBy>成燕</cp:lastModifiedBy>
  <cp:lastPrinted>2024-05-13T09:54:00Z</cp:lastPrinted>
  <dcterms:modified xsi:type="dcterms:W3CDTF">2025-02-12T13:14:31Z</dcterms:modified>
  <dc:title>公开招标-货物类综合评分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DC5EF221A9CD43A0BFCAD8AA2F5116C6_13</vt:lpwstr>
  </property>
  <property fmtid="{D5CDD505-2E9C-101B-9397-08002B2CF9AE}" pid="4" name="KSOTemplateDocerSaveRecord">
    <vt:lpwstr>eyJoZGlkIjoiNmEzMzBjMDNlYTUwODU5MGU1ODY3ZDM1Yzg3NjhlOGUiLCJ1c2VySWQiOiI1OTk4ODk4NTYifQ==</vt:lpwstr>
  </property>
</Properties>
</file>