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B5F3F">
      <w:pPr>
        <w:adjustRightInd/>
        <w:spacing w:line="360" w:lineRule="auto"/>
        <w:jc w:val="center"/>
        <w:rPr>
          <w:rFonts w:ascii="仿宋" w:hAnsi="仿宋" w:eastAsia="仿宋" w:cs="仿宋_GB2312"/>
          <w:b/>
          <w:sz w:val="48"/>
          <w:szCs w:val="48"/>
        </w:rPr>
      </w:pPr>
    </w:p>
    <w:p w14:paraId="1F430974">
      <w:pPr>
        <w:adjustRightInd/>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星仪社区居家养老服务中心社会化运营项目</w:t>
      </w:r>
    </w:p>
    <w:p w14:paraId="735C8DDF">
      <w:pPr>
        <w:adjustRightInd/>
        <w:spacing w:line="360" w:lineRule="auto"/>
        <w:jc w:val="center"/>
        <w:rPr>
          <w:rFonts w:hint="eastAsia" w:ascii="仿宋" w:hAnsi="仿宋" w:eastAsia="仿宋" w:cs="仿宋_GB2312"/>
          <w:b/>
          <w:sz w:val="48"/>
          <w:szCs w:val="48"/>
        </w:rPr>
      </w:pPr>
    </w:p>
    <w:p w14:paraId="02F4278C">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6A35CC49">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48FEAC4F">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编号:（ZFCG-ZX2025-002</w:t>
      </w:r>
      <w:r>
        <w:rPr>
          <w:rFonts w:hint="eastAsia" w:ascii="仿宋" w:hAnsi="仿宋" w:eastAsia="仿宋" w:cs="仿宋_GB2312"/>
          <w:b/>
          <w:sz w:val="32"/>
          <w:szCs w:val="32"/>
          <w:lang w:val="en-US" w:eastAsia="zh-CN"/>
        </w:rPr>
        <w:t xml:space="preserve">  </w:t>
      </w:r>
      <w:r>
        <w:rPr>
          <w:rFonts w:hint="eastAsia" w:ascii="仿宋" w:hAnsi="仿宋" w:eastAsia="仿宋" w:cs="仿宋_GB2312"/>
          <w:b/>
          <w:sz w:val="32"/>
          <w:szCs w:val="32"/>
        </w:rPr>
        <w:t>）</w:t>
      </w:r>
    </w:p>
    <w:p w14:paraId="4A07732A">
      <w:pPr>
        <w:adjustRightInd/>
        <w:spacing w:line="360" w:lineRule="auto"/>
        <w:jc w:val="center"/>
        <w:rPr>
          <w:rFonts w:ascii="仿宋" w:hAnsi="仿宋" w:eastAsia="仿宋" w:cs="宋体"/>
          <w:sz w:val="28"/>
          <w:szCs w:val="20"/>
        </w:rPr>
      </w:pPr>
    </w:p>
    <w:p w14:paraId="499620FD">
      <w:pPr>
        <w:pStyle w:val="5"/>
        <w:rPr>
          <w:rFonts w:ascii="仿宋" w:hAnsi="仿宋" w:eastAsia="仿宋" w:cs="宋体"/>
          <w:sz w:val="28"/>
          <w:szCs w:val="20"/>
        </w:rPr>
      </w:pPr>
    </w:p>
    <w:p w14:paraId="10E2A31C">
      <w:pPr>
        <w:jc w:val="center"/>
        <w:rPr>
          <w:rFonts w:hint="eastAsia" w:ascii="仿宋" w:hAnsi="仿宋" w:eastAsia="仿宋" w:cs="宋体"/>
          <w:sz w:val="28"/>
          <w:szCs w:val="20"/>
          <w:lang w:eastAsia="zh-CN"/>
        </w:rPr>
      </w:pPr>
    </w:p>
    <w:p w14:paraId="477385C4">
      <w:pPr>
        <w:pStyle w:val="5"/>
        <w:rPr>
          <w:rFonts w:hint="eastAsia" w:ascii="仿宋" w:hAnsi="仿宋" w:eastAsia="仿宋" w:cs="宋体"/>
          <w:sz w:val="28"/>
          <w:szCs w:val="20"/>
          <w:lang w:eastAsia="zh-CN"/>
        </w:rPr>
      </w:pPr>
    </w:p>
    <w:p w14:paraId="09EF484B">
      <w:pPr>
        <w:rPr>
          <w:rFonts w:hint="eastAsia" w:ascii="仿宋" w:hAnsi="仿宋" w:eastAsia="仿宋" w:cs="宋体"/>
          <w:sz w:val="28"/>
          <w:szCs w:val="20"/>
          <w:lang w:eastAsia="zh-CN"/>
        </w:rPr>
      </w:pPr>
    </w:p>
    <w:p w14:paraId="3F9F1B63">
      <w:pPr>
        <w:pStyle w:val="5"/>
        <w:rPr>
          <w:rFonts w:hint="eastAsia" w:ascii="仿宋" w:hAnsi="仿宋" w:eastAsia="仿宋" w:cs="宋体"/>
          <w:sz w:val="28"/>
          <w:szCs w:val="20"/>
          <w:lang w:eastAsia="zh-CN"/>
        </w:rPr>
      </w:pPr>
    </w:p>
    <w:p w14:paraId="12ECE0ED">
      <w:pPr>
        <w:rPr>
          <w:rFonts w:hint="eastAsia"/>
          <w:lang w:eastAsia="zh-CN"/>
        </w:rPr>
      </w:pPr>
    </w:p>
    <w:p w14:paraId="1B6DB83C">
      <w:pPr>
        <w:rPr>
          <w:rFonts w:ascii="仿宋" w:hAnsi="仿宋" w:eastAsia="仿宋" w:cs="宋体"/>
          <w:sz w:val="28"/>
          <w:szCs w:val="20"/>
        </w:rPr>
      </w:pPr>
    </w:p>
    <w:p w14:paraId="5C68716F">
      <w:pPr>
        <w:spacing w:line="360" w:lineRule="auto"/>
        <w:jc w:val="both"/>
        <w:rPr>
          <w:rFonts w:ascii="仿宋" w:hAnsi="仿宋" w:eastAsia="仿宋" w:cs="宋体"/>
          <w:sz w:val="24"/>
        </w:rPr>
      </w:pPr>
    </w:p>
    <w:p w14:paraId="4AA2F1B1">
      <w:pPr>
        <w:spacing w:line="360" w:lineRule="auto"/>
        <w:jc w:val="center"/>
        <w:rPr>
          <w:rFonts w:ascii="仿宋" w:hAnsi="仿宋" w:eastAsia="仿宋" w:cs="宋体"/>
          <w:sz w:val="24"/>
        </w:rPr>
      </w:pPr>
    </w:p>
    <w:p w14:paraId="236D531A">
      <w:pPr>
        <w:snapToGrid w:val="0"/>
        <w:spacing w:line="360" w:lineRule="auto"/>
        <w:jc w:val="center"/>
        <w:rPr>
          <w:rFonts w:hint="default" w:ascii="仿宋" w:hAnsi="仿宋" w:eastAsia="仿宋" w:cs="仿宋_GB2312"/>
          <w:sz w:val="32"/>
          <w:szCs w:val="32"/>
          <w:lang w:val="en-US"/>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浙江省杭州市临平区星桥街道星仪社区居民委员会</w:t>
      </w:r>
    </w:p>
    <w:p w14:paraId="6C7DEEDC">
      <w:pPr>
        <w:snapToGrid w:val="0"/>
        <w:spacing w:line="360" w:lineRule="auto"/>
        <w:jc w:val="center"/>
        <w:rPr>
          <w:rFonts w:hint="default" w:ascii="仿宋" w:hAnsi="仿宋" w:eastAsia="仿宋" w:cs="仿宋_GB2312"/>
          <w:bCs/>
          <w:color w:val="000000" w:themeColor="text1"/>
          <w:sz w:val="32"/>
          <w:szCs w:val="32"/>
          <w:lang w:val="en-US"/>
          <w14:textFill>
            <w14:solidFill>
              <w14:schemeClr w14:val="tx1"/>
            </w14:solidFill>
          </w14:textFill>
        </w:rPr>
      </w:pPr>
      <w:r>
        <w:rPr>
          <w:rFonts w:hint="eastAsia" w:ascii="仿宋" w:hAnsi="仿宋" w:eastAsia="仿宋" w:cs="仿宋_GB2312"/>
          <w:bCs/>
          <w:sz w:val="32"/>
          <w:szCs w:val="32"/>
        </w:rPr>
        <w:t>采购代理机构：</w:t>
      </w:r>
      <w:r>
        <w:rPr>
          <w:rFonts w:hint="eastAsia" w:ascii="仿宋" w:hAnsi="仿宋" w:eastAsia="仿宋" w:cs="仿宋_GB2312"/>
          <w:bCs/>
          <w:color w:val="000000" w:themeColor="text1"/>
          <w:sz w:val="32"/>
          <w:szCs w:val="32"/>
          <w:lang w:val="en-US" w:eastAsia="zh-CN"/>
          <w14:textFill>
            <w14:solidFill>
              <w14:schemeClr w14:val="tx1"/>
            </w14:solidFill>
          </w14:textFill>
        </w:rPr>
        <w:t>杭州卓信建筑咨询有限公司</w:t>
      </w:r>
    </w:p>
    <w:p w14:paraId="1B6925BF">
      <w:pPr>
        <w:snapToGrid w:val="0"/>
        <w:spacing w:line="360" w:lineRule="auto"/>
        <w:jc w:val="center"/>
        <w:rPr>
          <w:rFonts w:ascii="仿宋" w:hAnsi="仿宋" w:eastAsia="仿宋" w:cs="仿宋_GB2312"/>
          <w:bCs/>
          <w:color w:val="auto"/>
          <w:sz w:val="32"/>
          <w:szCs w:val="32"/>
        </w:rPr>
      </w:pPr>
      <w:r>
        <w:rPr>
          <w:rFonts w:hint="eastAsia" w:ascii="仿宋" w:hAnsi="仿宋" w:eastAsia="仿宋" w:cs="仿宋_GB2312"/>
          <w:bCs/>
          <w:sz w:val="32"/>
          <w:szCs w:val="32"/>
        </w:rPr>
        <w:t>二</w:t>
      </w:r>
      <w:r>
        <w:rPr>
          <w:rFonts w:hint="eastAsia" w:ascii="仿宋" w:hAnsi="仿宋" w:eastAsia="仿宋" w:cs="宋体"/>
          <w:bCs/>
          <w:color w:val="auto"/>
          <w:sz w:val="32"/>
          <w:szCs w:val="32"/>
        </w:rPr>
        <w:t>〇</w:t>
      </w:r>
      <w:r>
        <w:rPr>
          <w:rFonts w:hint="eastAsia" w:ascii="仿宋" w:hAnsi="仿宋" w:eastAsia="仿宋" w:cs="仿宋_GB2312"/>
          <w:bCs/>
          <w:color w:val="auto"/>
          <w:sz w:val="32"/>
          <w:szCs w:val="32"/>
        </w:rPr>
        <w:t>二</w:t>
      </w:r>
      <w:r>
        <w:rPr>
          <w:rFonts w:hint="eastAsia" w:ascii="仿宋" w:hAnsi="仿宋" w:eastAsia="仿宋" w:cs="仿宋_GB2312"/>
          <w:bCs/>
          <w:color w:val="auto"/>
          <w:sz w:val="32"/>
          <w:szCs w:val="32"/>
          <w:lang w:val="en-US" w:eastAsia="zh-CN"/>
        </w:rPr>
        <w:t>五</w:t>
      </w:r>
      <w:r>
        <w:rPr>
          <w:rFonts w:hint="eastAsia" w:ascii="仿宋" w:hAnsi="仿宋" w:eastAsia="仿宋" w:cs="仿宋_GB2312"/>
          <w:bCs/>
          <w:color w:val="auto"/>
          <w:sz w:val="32"/>
          <w:szCs w:val="32"/>
        </w:rPr>
        <w:t>年</w:t>
      </w:r>
      <w:r>
        <w:rPr>
          <w:rFonts w:hint="eastAsia" w:ascii="仿宋" w:hAnsi="仿宋" w:eastAsia="仿宋" w:cs="仿宋_GB2312"/>
          <w:bCs/>
          <w:color w:val="auto"/>
          <w:sz w:val="32"/>
          <w:szCs w:val="32"/>
          <w:lang w:val="en-US" w:eastAsia="zh-CN"/>
        </w:rPr>
        <w:t>一</w:t>
      </w:r>
      <w:r>
        <w:rPr>
          <w:rFonts w:hint="eastAsia" w:ascii="仿宋" w:hAnsi="仿宋" w:eastAsia="仿宋" w:cs="仿宋_GB2312"/>
          <w:bCs/>
          <w:color w:val="auto"/>
          <w:sz w:val="32"/>
          <w:szCs w:val="32"/>
        </w:rPr>
        <w:t>月</w:t>
      </w:r>
    </w:p>
    <w:p w14:paraId="69B4C9AB">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21FF3161">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00CB08C7">
      <w:pPr>
        <w:spacing w:line="360" w:lineRule="auto"/>
        <w:rPr>
          <w:rFonts w:ascii="仿宋" w:hAnsi="仿宋" w:eastAsia="仿宋" w:cs="宋体"/>
          <w:sz w:val="32"/>
          <w:szCs w:val="32"/>
        </w:rPr>
      </w:pPr>
    </w:p>
    <w:p w14:paraId="6AA2935A">
      <w:pPr>
        <w:spacing w:line="360" w:lineRule="auto"/>
        <w:rPr>
          <w:rFonts w:ascii="仿宋" w:hAnsi="仿宋" w:eastAsia="仿宋" w:cs="宋体"/>
          <w:sz w:val="32"/>
          <w:szCs w:val="32"/>
        </w:rPr>
      </w:pPr>
    </w:p>
    <w:p w14:paraId="77ADB6B0">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28829C2C">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2CEBF701">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616BE476">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5F875B7B">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7BF5DDB7">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3B05E6DD">
      <w:pPr>
        <w:spacing w:line="360" w:lineRule="auto"/>
        <w:ind w:firstLine="549" w:firstLineChars="229"/>
        <w:rPr>
          <w:rFonts w:ascii="仿宋" w:hAnsi="仿宋" w:eastAsia="仿宋" w:cs="宋体"/>
          <w:sz w:val="24"/>
        </w:rPr>
      </w:pPr>
      <w:bookmarkStart w:id="1" w:name="_Hlt91233176"/>
      <w:bookmarkEnd w:id="1"/>
      <w:bookmarkStart w:id="2" w:name="_Toc91899869"/>
    </w:p>
    <w:p w14:paraId="34072540">
      <w:pPr>
        <w:spacing w:line="360" w:lineRule="auto"/>
        <w:ind w:firstLine="549" w:firstLineChars="229"/>
        <w:rPr>
          <w:rFonts w:ascii="仿宋" w:hAnsi="仿宋" w:eastAsia="仿宋" w:cs="宋体"/>
          <w:sz w:val="24"/>
        </w:rPr>
      </w:pPr>
    </w:p>
    <w:p w14:paraId="6F867013">
      <w:pPr>
        <w:spacing w:line="360" w:lineRule="auto"/>
        <w:ind w:firstLine="549" w:firstLineChars="229"/>
        <w:rPr>
          <w:rFonts w:ascii="仿宋" w:hAnsi="仿宋" w:eastAsia="仿宋" w:cs="宋体"/>
          <w:sz w:val="24"/>
        </w:rPr>
      </w:pPr>
    </w:p>
    <w:p w14:paraId="26AA2E65">
      <w:pPr>
        <w:spacing w:line="360" w:lineRule="auto"/>
        <w:ind w:firstLine="549" w:firstLineChars="229"/>
        <w:rPr>
          <w:rFonts w:ascii="仿宋" w:hAnsi="仿宋" w:eastAsia="仿宋" w:cs="宋体"/>
          <w:sz w:val="24"/>
        </w:rPr>
      </w:pPr>
    </w:p>
    <w:p w14:paraId="085941E1">
      <w:pPr>
        <w:spacing w:line="360" w:lineRule="auto"/>
        <w:ind w:firstLine="549" w:firstLineChars="229"/>
        <w:rPr>
          <w:rFonts w:ascii="仿宋" w:hAnsi="仿宋" w:eastAsia="仿宋" w:cs="宋体"/>
          <w:sz w:val="24"/>
        </w:rPr>
      </w:pPr>
    </w:p>
    <w:p w14:paraId="6F8EEC73">
      <w:pPr>
        <w:spacing w:line="360" w:lineRule="auto"/>
        <w:ind w:firstLine="549" w:firstLineChars="229"/>
        <w:rPr>
          <w:rFonts w:ascii="仿宋" w:hAnsi="仿宋" w:eastAsia="仿宋" w:cs="宋体"/>
          <w:sz w:val="24"/>
        </w:rPr>
      </w:pPr>
    </w:p>
    <w:p w14:paraId="0D6FBAF5">
      <w:pPr>
        <w:spacing w:line="360" w:lineRule="auto"/>
        <w:ind w:firstLine="549" w:firstLineChars="229"/>
        <w:rPr>
          <w:rFonts w:ascii="仿宋" w:hAnsi="仿宋" w:eastAsia="仿宋" w:cs="宋体"/>
          <w:sz w:val="24"/>
        </w:rPr>
      </w:pPr>
    </w:p>
    <w:p w14:paraId="38EB3E53">
      <w:pPr>
        <w:spacing w:line="360" w:lineRule="auto"/>
        <w:ind w:firstLine="549" w:firstLineChars="229"/>
        <w:rPr>
          <w:rFonts w:ascii="仿宋" w:hAnsi="仿宋" w:eastAsia="仿宋" w:cs="宋体"/>
          <w:sz w:val="24"/>
        </w:rPr>
      </w:pPr>
    </w:p>
    <w:p w14:paraId="15E4DCD2">
      <w:pPr>
        <w:spacing w:line="360" w:lineRule="auto"/>
        <w:ind w:firstLine="549" w:firstLineChars="229"/>
        <w:rPr>
          <w:rFonts w:ascii="仿宋" w:hAnsi="仿宋" w:eastAsia="仿宋" w:cs="宋体"/>
          <w:sz w:val="24"/>
        </w:rPr>
      </w:pPr>
    </w:p>
    <w:p w14:paraId="3BB928BF">
      <w:pPr>
        <w:spacing w:line="360" w:lineRule="auto"/>
        <w:ind w:firstLine="549" w:firstLineChars="229"/>
        <w:rPr>
          <w:rFonts w:ascii="仿宋" w:hAnsi="仿宋" w:eastAsia="仿宋" w:cs="宋体"/>
          <w:sz w:val="24"/>
        </w:rPr>
      </w:pPr>
    </w:p>
    <w:p w14:paraId="0A729E61">
      <w:pPr>
        <w:spacing w:line="360" w:lineRule="auto"/>
        <w:ind w:firstLine="549" w:firstLineChars="229"/>
        <w:rPr>
          <w:rFonts w:ascii="仿宋" w:hAnsi="仿宋" w:eastAsia="仿宋" w:cs="宋体"/>
          <w:sz w:val="24"/>
        </w:rPr>
      </w:pPr>
    </w:p>
    <w:p w14:paraId="0061F3DE">
      <w:pPr>
        <w:spacing w:line="360" w:lineRule="auto"/>
        <w:ind w:firstLine="549" w:firstLineChars="229"/>
        <w:rPr>
          <w:rFonts w:ascii="仿宋" w:hAnsi="仿宋" w:eastAsia="仿宋" w:cs="宋体"/>
          <w:sz w:val="24"/>
        </w:rPr>
      </w:pPr>
    </w:p>
    <w:p w14:paraId="14847B60">
      <w:pPr>
        <w:spacing w:line="360" w:lineRule="auto"/>
        <w:ind w:firstLine="549" w:firstLineChars="229"/>
        <w:rPr>
          <w:rFonts w:ascii="仿宋" w:hAnsi="仿宋" w:eastAsia="仿宋" w:cs="宋体"/>
          <w:sz w:val="24"/>
        </w:rPr>
      </w:pPr>
    </w:p>
    <w:p w14:paraId="565DE30E">
      <w:pPr>
        <w:spacing w:line="360" w:lineRule="auto"/>
        <w:rPr>
          <w:rFonts w:ascii="仿宋" w:hAnsi="仿宋" w:eastAsia="仿宋" w:cs="宋体"/>
          <w:sz w:val="24"/>
        </w:rPr>
      </w:pPr>
    </w:p>
    <w:p w14:paraId="6E3E02A3">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6A1527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320EF1D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_GB2312" w:hAnsi="仿宋" w:eastAsia="仿宋_GB2312" w:cs="仿宋_GB2312"/>
          <w:color w:val="000000"/>
          <w:sz w:val="24"/>
          <w:highlight w:val="none"/>
          <w:u w:val="single"/>
          <w:lang w:eastAsia="zh-CN"/>
        </w:rPr>
        <w:t>星仪社区居家养老服务中心社会化运营项目</w:t>
      </w:r>
      <w:r>
        <w:rPr>
          <w:rFonts w:hint="eastAsia" w:ascii="仿宋" w:hAnsi="仿宋" w:eastAsia="仿宋" w:cs="宋体"/>
          <w:color w:val="000000"/>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 年 月 日 点 分00秒" </w:instrText>
      </w:r>
      <w:r>
        <w:rPr>
          <w:color w:val="auto"/>
          <w:highlight w:val="none"/>
        </w:rPr>
        <w:fldChar w:fldCharType="separate"/>
      </w:r>
      <w:r>
        <w:rPr>
          <w:rStyle w:val="82"/>
          <w:rFonts w:hint="eastAsia" w:ascii="仿宋" w:hAnsi="仿宋" w:eastAsia="仿宋" w:cs="宋体"/>
          <w:color w:val="auto"/>
          <w:kern w:val="2"/>
          <w:sz w:val="24"/>
          <w:szCs w:val="24"/>
          <w:highlight w:val="none"/>
        </w:rPr>
        <w:t>https://www.zcygov.cn/）</w:t>
      </w:r>
      <w:r>
        <w:rPr>
          <w:rStyle w:val="82"/>
          <w:rFonts w:hint="eastAsia" w:ascii="仿宋" w:hAnsi="仿宋" w:eastAsia="仿宋" w:cs="宋体"/>
          <w:color w:val="auto"/>
          <w:kern w:val="2"/>
          <w:sz w:val="24"/>
          <w:szCs w:val="24"/>
          <w:highlight w:val="none"/>
          <w:lang w:val="en-US" w:eastAsia="zh-CN"/>
        </w:rPr>
        <w:t>/</w:t>
      </w:r>
      <w:r>
        <w:rPr>
          <w:rFonts w:hint="eastAsia" w:ascii="仿宋" w:hAnsi="仿宋" w:eastAsia="仿宋" w:cs="仿宋"/>
          <w:color w:val="auto"/>
          <w:sz w:val="24"/>
          <w:highlight w:val="none"/>
          <w:lang w:eastAsia="zh-CN"/>
        </w:rPr>
        <w:t>村采云平台</w:t>
      </w:r>
      <w:r>
        <w:rPr>
          <w:rFonts w:hint="eastAsia" w:ascii="仿宋" w:hAnsi="仿宋" w:eastAsia="仿宋" w:cs="仿宋"/>
          <w:color w:val="auto"/>
          <w:sz w:val="24"/>
          <w:highlight w:val="none"/>
        </w:rPr>
        <w:t>（www.lecaiyun.com）</w:t>
      </w:r>
      <w:r>
        <w:rPr>
          <w:rStyle w:val="82"/>
          <w:rFonts w:hint="eastAsia" w:ascii="仿宋" w:hAnsi="仿宋" w:eastAsia="仿宋" w:cs="宋体"/>
          <w:color w:val="auto"/>
          <w:kern w:val="2"/>
          <w:sz w:val="24"/>
          <w:szCs w:val="24"/>
          <w:highlight w:val="none"/>
        </w:rPr>
        <w:t>获取（下载）招标文件，并于</w:t>
      </w:r>
      <w:r>
        <w:rPr>
          <w:rStyle w:val="82"/>
          <w:rFonts w:hint="eastAsia" w:ascii="仿宋" w:hAnsi="仿宋" w:eastAsia="仿宋" w:cs="宋体"/>
          <w:color w:val="auto"/>
          <w:kern w:val="2"/>
          <w:sz w:val="24"/>
          <w:szCs w:val="24"/>
          <w:highlight w:val="none"/>
          <w:lang w:eastAsia="zh-CN"/>
        </w:rPr>
        <w:t>202</w:t>
      </w:r>
      <w:r>
        <w:rPr>
          <w:rStyle w:val="82"/>
          <w:rFonts w:hint="eastAsia" w:ascii="仿宋" w:hAnsi="仿宋" w:eastAsia="仿宋" w:cs="宋体"/>
          <w:color w:val="auto"/>
          <w:kern w:val="2"/>
          <w:sz w:val="24"/>
          <w:szCs w:val="24"/>
          <w:highlight w:val="none"/>
          <w:lang w:val="en-US" w:eastAsia="zh-CN"/>
        </w:rPr>
        <w:t>5</w:t>
      </w:r>
      <w:r>
        <w:rPr>
          <w:rStyle w:val="82"/>
          <w:rFonts w:hint="eastAsia" w:ascii="仿宋" w:hAnsi="仿宋" w:eastAsia="仿宋" w:cs="宋体"/>
          <w:color w:val="auto"/>
          <w:kern w:val="2"/>
          <w:sz w:val="24"/>
          <w:szCs w:val="24"/>
          <w:highlight w:val="none"/>
          <w:lang w:eastAsia="zh-CN"/>
        </w:rPr>
        <w:t>年</w:t>
      </w:r>
      <w:r>
        <w:rPr>
          <w:rStyle w:val="82"/>
          <w:rFonts w:hint="eastAsia" w:ascii="仿宋" w:hAnsi="仿宋" w:eastAsia="仿宋" w:cs="宋体"/>
          <w:color w:val="auto"/>
          <w:kern w:val="2"/>
          <w:sz w:val="24"/>
          <w:szCs w:val="24"/>
          <w:highlight w:val="none"/>
          <w:lang w:val="en-US" w:eastAsia="zh-CN"/>
        </w:rPr>
        <w:t xml:space="preserve">  1</w:t>
      </w:r>
      <w:r>
        <w:rPr>
          <w:rStyle w:val="82"/>
          <w:rFonts w:hint="eastAsia" w:ascii="仿宋" w:hAnsi="仿宋" w:eastAsia="仿宋" w:cs="宋体"/>
          <w:color w:val="auto"/>
          <w:kern w:val="2"/>
          <w:sz w:val="24"/>
          <w:szCs w:val="24"/>
          <w:highlight w:val="none"/>
          <w:lang w:eastAsia="zh-CN"/>
        </w:rPr>
        <w:t>月</w:t>
      </w:r>
      <w:r>
        <w:rPr>
          <w:rStyle w:val="82"/>
          <w:rFonts w:hint="eastAsia" w:ascii="仿宋" w:hAnsi="仿宋" w:eastAsia="仿宋" w:cs="宋体"/>
          <w:color w:val="auto"/>
          <w:kern w:val="2"/>
          <w:sz w:val="24"/>
          <w:szCs w:val="24"/>
          <w:highlight w:val="none"/>
          <w:lang w:val="en-US" w:eastAsia="zh-CN"/>
        </w:rPr>
        <w:t xml:space="preserve"> 21 </w:t>
      </w:r>
      <w:r>
        <w:rPr>
          <w:rStyle w:val="82"/>
          <w:rFonts w:hint="eastAsia" w:ascii="仿宋" w:hAnsi="仿宋" w:eastAsia="仿宋" w:cs="宋体"/>
          <w:color w:val="auto"/>
          <w:kern w:val="2"/>
          <w:sz w:val="24"/>
          <w:szCs w:val="24"/>
          <w:highlight w:val="none"/>
          <w:lang w:eastAsia="zh-CN"/>
        </w:rPr>
        <w:t>日</w:t>
      </w:r>
      <w:r>
        <w:rPr>
          <w:rStyle w:val="82"/>
          <w:rFonts w:hint="eastAsia" w:ascii="仿宋" w:hAnsi="仿宋" w:eastAsia="仿宋" w:cs="宋体"/>
          <w:color w:val="auto"/>
          <w:kern w:val="2"/>
          <w:sz w:val="24"/>
          <w:szCs w:val="24"/>
          <w:highlight w:val="none"/>
          <w:lang w:val="en-US" w:eastAsia="zh-CN"/>
        </w:rPr>
        <w:t>14</w:t>
      </w:r>
      <w:r>
        <w:rPr>
          <w:rStyle w:val="82"/>
          <w:rFonts w:hint="eastAsia" w:ascii="仿宋" w:hAnsi="仿宋" w:eastAsia="仿宋" w:cs="宋体"/>
          <w:color w:val="auto"/>
          <w:kern w:val="2"/>
          <w:sz w:val="24"/>
          <w:szCs w:val="24"/>
          <w:highlight w:val="none"/>
        </w:rPr>
        <w:t>点</w:t>
      </w:r>
      <w:r>
        <w:rPr>
          <w:rStyle w:val="82"/>
          <w:rFonts w:hint="eastAsia" w:ascii="仿宋" w:hAnsi="仿宋" w:eastAsia="仿宋" w:cs="宋体"/>
          <w:color w:val="auto"/>
          <w:kern w:val="2"/>
          <w:sz w:val="24"/>
          <w:szCs w:val="24"/>
          <w:highlight w:val="none"/>
          <w:lang w:val="en-US" w:eastAsia="zh-CN"/>
        </w:rPr>
        <w:t>00</w:t>
      </w:r>
      <w:r>
        <w:rPr>
          <w:rStyle w:val="82"/>
          <w:rFonts w:hint="eastAsia" w:ascii="仿宋" w:hAnsi="仿宋" w:eastAsia="仿宋" w:cs="宋体"/>
          <w:color w:val="auto"/>
          <w:kern w:val="2"/>
          <w:sz w:val="24"/>
          <w:szCs w:val="24"/>
          <w:highlight w:val="none"/>
        </w:rPr>
        <w:t>分</w:t>
      </w:r>
      <w:r>
        <w:rPr>
          <w:rStyle w:val="82"/>
          <w:rFonts w:hint="eastAsia" w:ascii="仿宋" w:hAnsi="仿宋" w:eastAsia="仿宋" w:cs="宋体"/>
          <w:bCs/>
          <w:color w:val="auto"/>
          <w:kern w:val="2"/>
          <w:sz w:val="24"/>
          <w:szCs w:val="24"/>
          <w:highlight w:val="none"/>
        </w:rPr>
        <w:t>00秒</w:t>
      </w:r>
      <w:r>
        <w:rPr>
          <w:color w:val="auto"/>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785C025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4CC4B93E">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b/>
          <w:color w:val="auto"/>
          <w:sz w:val="24"/>
          <w:highlight w:val="none"/>
        </w:rPr>
        <w:t>项目编号：ZFCG-ZX2025-002</w:t>
      </w:r>
      <w:r>
        <w:rPr>
          <w:rFonts w:hint="eastAsia" w:ascii="仿宋" w:hAnsi="仿宋" w:eastAsia="仿宋" w:cs="宋体"/>
          <w:b/>
          <w:color w:val="auto"/>
          <w:sz w:val="24"/>
          <w:highlight w:val="none"/>
          <w:lang w:val="en-US" w:eastAsia="zh-CN"/>
        </w:rPr>
        <w:t xml:space="preserve"> </w:t>
      </w:r>
    </w:p>
    <w:p w14:paraId="5014F8E9">
      <w:pPr>
        <w:spacing w:line="360" w:lineRule="auto"/>
        <w:rPr>
          <w:rFonts w:hint="eastAsia" w:ascii="仿宋" w:hAnsi="仿宋" w:eastAsia="仿宋" w:cs="宋体"/>
          <w:color w:val="000000"/>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星仪社区居家养老服务中心社会</w:t>
      </w:r>
      <w:r>
        <w:rPr>
          <w:rFonts w:hint="eastAsia" w:ascii="仿宋" w:hAnsi="仿宋" w:eastAsia="仿宋" w:cs="宋体"/>
          <w:color w:val="000000"/>
          <w:sz w:val="24"/>
          <w:highlight w:val="none"/>
          <w:lang w:eastAsia="zh-CN"/>
        </w:rPr>
        <w:t>化运营项目</w:t>
      </w:r>
    </w:p>
    <w:p w14:paraId="1C649041">
      <w:pPr>
        <w:spacing w:line="360" w:lineRule="auto"/>
        <w:rPr>
          <w:rFonts w:hint="default" w:ascii="仿宋" w:hAnsi="仿宋" w:eastAsia="仿宋" w:cs="宋体"/>
          <w:color w:val="000000"/>
          <w:sz w:val="24"/>
          <w:highlight w:val="none"/>
          <w:lang w:val="en-US" w:eastAsia="zh-CN"/>
        </w:rPr>
      </w:pPr>
      <w:r>
        <w:rPr>
          <w:rFonts w:hint="eastAsia" w:ascii="仿宋" w:hAnsi="仿宋" w:eastAsia="仿宋" w:cs="宋体"/>
          <w:b/>
          <w:color w:val="000000"/>
          <w:sz w:val="24"/>
          <w:highlight w:val="none"/>
        </w:rPr>
        <w:t>预算金额（元）：</w:t>
      </w:r>
      <w:r>
        <w:rPr>
          <w:rFonts w:hint="eastAsia" w:ascii="仿宋" w:hAnsi="仿宋" w:eastAsia="仿宋" w:cs="宋体"/>
          <w:b/>
          <w:color w:val="000000"/>
          <w:sz w:val="24"/>
          <w:highlight w:val="none"/>
          <w:lang w:val="en-US" w:eastAsia="zh-CN"/>
        </w:rPr>
        <w:t>150000</w:t>
      </w:r>
    </w:p>
    <w:p w14:paraId="070B6AF2">
      <w:pPr>
        <w:spacing w:line="360" w:lineRule="auto"/>
        <w:rPr>
          <w:rFonts w:hint="default" w:ascii="仿宋" w:hAnsi="仿宋" w:eastAsia="仿宋" w:cs="宋体"/>
          <w:color w:val="000000"/>
          <w:sz w:val="24"/>
          <w:highlight w:val="none"/>
          <w:lang w:val="en-US" w:eastAsia="zh-CN"/>
        </w:rPr>
      </w:pPr>
      <w:r>
        <w:rPr>
          <w:rFonts w:hint="eastAsia" w:ascii="仿宋" w:hAnsi="仿宋" w:eastAsia="仿宋" w:cs="宋体"/>
          <w:b/>
          <w:color w:val="000000"/>
          <w:sz w:val="24"/>
          <w:highlight w:val="none"/>
        </w:rPr>
        <w:t>最高限价（元）：</w:t>
      </w:r>
      <w:r>
        <w:rPr>
          <w:rFonts w:hint="eastAsia" w:ascii="仿宋" w:hAnsi="仿宋" w:eastAsia="仿宋" w:cs="宋体"/>
          <w:b/>
          <w:color w:val="000000"/>
          <w:sz w:val="24"/>
          <w:highlight w:val="none"/>
          <w:lang w:val="en-US" w:eastAsia="zh-CN"/>
        </w:rPr>
        <w:t>150000</w:t>
      </w:r>
    </w:p>
    <w:p w14:paraId="3D256202">
      <w:pPr>
        <w:pStyle w:val="7"/>
        <w:spacing w:line="360" w:lineRule="auto"/>
        <w:ind w:firstLine="480"/>
        <w:rPr>
          <w:rFonts w:ascii="仿宋" w:hAnsi="仿宋" w:eastAsia="仿宋" w:cs="宋体"/>
          <w:bCs/>
          <w:color w:val="000000"/>
          <w:kern w:val="2"/>
          <w:sz w:val="24"/>
          <w:szCs w:val="24"/>
          <w:highlight w:val="none"/>
        </w:rPr>
      </w:pPr>
      <w:r>
        <w:rPr>
          <w:rFonts w:hint="eastAsia" w:ascii="仿宋" w:hAnsi="仿宋" w:eastAsia="仿宋" w:cs="宋体"/>
          <w:b/>
          <w:color w:val="000000"/>
          <w:sz w:val="24"/>
          <w:highlight w:val="none"/>
        </w:rPr>
        <w:t>采购需求：</w:t>
      </w:r>
      <w:r>
        <w:rPr>
          <w:rFonts w:hint="eastAsia" w:ascii="仿宋" w:hAnsi="仿宋" w:eastAsia="仿宋" w:cs="宋体"/>
          <w:color w:val="000000"/>
          <w:sz w:val="24"/>
          <w:highlight w:val="none"/>
          <w:lang w:eastAsia="zh-CN"/>
        </w:rPr>
        <w:t>星仪社区居家养老服务中心社会化运营项目</w:t>
      </w:r>
      <w:r>
        <w:rPr>
          <w:rFonts w:hint="eastAsia" w:ascii="仿宋" w:hAnsi="仿宋" w:eastAsia="仿宋" w:cs="宋体"/>
          <w:bCs/>
          <w:color w:val="000000"/>
          <w:kern w:val="2"/>
          <w:sz w:val="24"/>
          <w:szCs w:val="24"/>
          <w:highlight w:val="none"/>
        </w:rPr>
        <w:t>主要内容：</w:t>
      </w:r>
      <w:r>
        <w:rPr>
          <w:rFonts w:hint="eastAsia" w:ascii="仿宋" w:hAnsi="仿宋" w:eastAsia="仿宋"/>
          <w:color w:val="000000"/>
          <w:kern w:val="2"/>
          <w:sz w:val="24"/>
          <w:szCs w:val="24"/>
          <w:highlight w:val="none"/>
        </w:rPr>
        <w:t>具体以招标文件第三部分采购需求为准，供应商可点击本公告下方“浏览采购文件”查看采购需求。</w:t>
      </w:r>
    </w:p>
    <w:p w14:paraId="683702EC">
      <w:pPr>
        <w:pStyle w:val="93"/>
        <w:ind w:firstLine="482"/>
        <w:outlineLvl w:val="2"/>
        <w:rPr>
          <w:rFonts w:ascii="仿宋" w:hAnsi="仿宋" w:eastAsia="仿宋" w:cs="宋体"/>
          <w:color w:val="000000"/>
          <w:highlight w:val="none"/>
        </w:rPr>
      </w:pPr>
      <w:r>
        <w:rPr>
          <w:rFonts w:hint="eastAsia" w:ascii="仿宋" w:hAnsi="仿宋" w:eastAsia="仿宋" w:cs="宋体"/>
          <w:b/>
          <w:color w:val="000000"/>
          <w:highlight w:val="none"/>
        </w:rPr>
        <w:t>合同履约期限：详见招标文件第三部分采购需求</w:t>
      </w:r>
    </w:p>
    <w:p w14:paraId="4ADF38B0">
      <w:pPr>
        <w:pStyle w:val="7"/>
        <w:spacing w:line="360" w:lineRule="auto"/>
        <w:ind w:firstLine="480"/>
        <w:rPr>
          <w:rFonts w:ascii="仿宋" w:hAnsi="仿宋" w:eastAsia="仿宋" w:cs="宋体"/>
          <w:b/>
          <w:color w:val="000000"/>
          <w:highlight w:val="none"/>
        </w:rPr>
      </w:pPr>
      <w:r>
        <w:rPr>
          <w:rFonts w:hint="eastAsia" w:ascii="仿宋" w:hAnsi="仿宋" w:eastAsia="仿宋" w:cs="宋体"/>
          <w:b/>
          <w:color w:val="000000"/>
          <w:sz w:val="24"/>
          <w:highlight w:val="none"/>
        </w:rPr>
        <w:t>本项目接受联合体投标：：</w:t>
      </w:r>
      <w:r>
        <w:rPr>
          <w:rFonts w:ascii="仿宋" w:hAnsi="仿宋" w:eastAsia="仿宋" w:cs="宋体"/>
          <w:color w:val="000000"/>
          <w:kern w:val="0"/>
          <w:sz w:val="24"/>
          <w:highlight w:val="none"/>
        </w:rPr>
        <w:sym w:font="Wingdings" w:char="00FE"/>
      </w:r>
      <w:r>
        <w:rPr>
          <w:rFonts w:hint="eastAsia" w:ascii="仿宋" w:hAnsi="仿宋" w:eastAsia="仿宋" w:cs="宋体"/>
          <w:b/>
          <w:color w:val="000000"/>
          <w:sz w:val="24"/>
          <w:highlight w:val="none"/>
        </w:rPr>
        <w:t>是；</w:t>
      </w:r>
      <w:r>
        <w:rPr>
          <w:rFonts w:ascii="仿宋" w:hAnsi="仿宋" w:eastAsia="仿宋" w:cs="宋体"/>
          <w:color w:val="000000"/>
          <w:kern w:val="0"/>
          <w:sz w:val="24"/>
          <w:highlight w:val="none"/>
        </w:rPr>
        <w:sym w:font="Wingdings" w:char="00A8"/>
      </w:r>
      <w:r>
        <w:rPr>
          <w:rFonts w:hint="eastAsia" w:ascii="仿宋" w:hAnsi="仿宋" w:eastAsia="仿宋" w:cs="宋体"/>
          <w:b/>
          <w:color w:val="000000"/>
          <w:sz w:val="24"/>
          <w:highlight w:val="none"/>
        </w:rPr>
        <w:t>否</w:t>
      </w:r>
      <w:r>
        <w:rPr>
          <w:rFonts w:hint="eastAsia" w:ascii="仿宋" w:hAnsi="仿宋" w:eastAsia="仿宋" w:cs="宋体"/>
          <w:color w:val="000000"/>
          <w:kern w:val="0"/>
          <w:sz w:val="24"/>
          <w:highlight w:val="none"/>
        </w:rPr>
        <w:t>。</w:t>
      </w:r>
    </w:p>
    <w:p w14:paraId="486367F1">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二、申请人的资格要求：</w:t>
      </w:r>
    </w:p>
    <w:p w14:paraId="1AE0B5E6">
      <w:pPr>
        <w:spacing w:line="360" w:lineRule="auto"/>
        <w:ind w:firstLine="480"/>
        <w:rPr>
          <w:rFonts w:ascii="仿宋" w:hAnsi="仿宋" w:eastAsia="仿宋" w:cs="宋体"/>
          <w:snapToGrid w:val="0"/>
          <w:color w:val="000000"/>
          <w:kern w:val="28"/>
          <w:sz w:val="24"/>
          <w:szCs w:val="20"/>
          <w:highlight w:val="none"/>
        </w:rPr>
      </w:pPr>
      <w:r>
        <w:rPr>
          <w:rFonts w:hint="eastAsia" w:ascii="仿宋" w:hAnsi="仿宋" w:eastAsia="仿宋" w:cs="宋体"/>
          <w:snapToGrid w:val="0"/>
          <w:color w:val="00000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6DF7193">
      <w:pPr>
        <w:spacing w:line="360" w:lineRule="auto"/>
        <w:ind w:firstLine="480" w:firstLineChars="200"/>
        <w:rPr>
          <w:rFonts w:ascii="仿宋" w:hAnsi="仿宋" w:eastAsia="仿宋" w:cs="宋体"/>
          <w:snapToGrid w:val="0"/>
          <w:color w:val="000000"/>
          <w:kern w:val="28"/>
          <w:sz w:val="24"/>
          <w:szCs w:val="20"/>
          <w:highlight w:val="none"/>
        </w:rPr>
      </w:pPr>
      <w:r>
        <w:rPr>
          <w:rFonts w:ascii="仿宋" w:hAnsi="仿宋" w:eastAsia="仿宋" w:cs="宋体"/>
          <w:snapToGrid w:val="0"/>
          <w:color w:val="000000"/>
          <w:kern w:val="28"/>
          <w:sz w:val="24"/>
          <w:szCs w:val="20"/>
          <w:highlight w:val="none"/>
        </w:rPr>
        <w:t>2</w:t>
      </w:r>
      <w:r>
        <w:rPr>
          <w:rFonts w:hint="eastAsia" w:ascii="仿宋" w:hAnsi="仿宋" w:eastAsia="仿宋" w:cs="宋体"/>
          <w:snapToGrid w:val="0"/>
          <w:color w:val="000000"/>
          <w:kern w:val="28"/>
          <w:sz w:val="24"/>
          <w:szCs w:val="20"/>
          <w:highlight w:val="none"/>
        </w:rPr>
        <w:t>.以联合体形式投标的，提供联合协议(本项目不接受联合体投标或者投标人不以联合体形式投标的，则不需要提供) ；</w:t>
      </w:r>
    </w:p>
    <w:p w14:paraId="72ED1B39">
      <w:pPr>
        <w:spacing w:line="360" w:lineRule="auto"/>
        <w:ind w:firstLine="480" w:firstLineChars="200"/>
        <w:rPr>
          <w:rFonts w:ascii="仿宋" w:hAnsi="仿宋" w:eastAsia="仿宋" w:cs="宋体"/>
          <w:color w:val="000000"/>
          <w:sz w:val="24"/>
          <w:highlight w:val="none"/>
        </w:rPr>
      </w:pPr>
      <w:r>
        <w:rPr>
          <w:rFonts w:ascii="仿宋" w:hAnsi="仿宋" w:eastAsia="仿宋" w:cs="宋体"/>
          <w:snapToGrid w:val="0"/>
          <w:color w:val="000000"/>
          <w:kern w:val="28"/>
          <w:sz w:val="24"/>
          <w:szCs w:val="20"/>
          <w:highlight w:val="none"/>
        </w:rPr>
        <w:t>3</w:t>
      </w:r>
      <w:r>
        <w:rPr>
          <w:rFonts w:hint="eastAsia" w:ascii="仿宋" w:hAnsi="仿宋" w:eastAsia="仿宋" w:cs="宋体"/>
          <w:snapToGrid w:val="0"/>
          <w:color w:val="000000"/>
          <w:kern w:val="28"/>
          <w:sz w:val="24"/>
          <w:szCs w:val="20"/>
          <w:highlight w:val="none"/>
        </w:rPr>
        <w:t>.落实政府采购政策需满足的资格要求：</w:t>
      </w:r>
      <w:r>
        <w:rPr>
          <w:rFonts w:hint="eastAsia" w:ascii="仿宋" w:hAnsi="仿宋" w:eastAsia="仿宋" w:cs="宋体"/>
          <w:color w:val="000000"/>
          <w:sz w:val="24"/>
          <w:highlight w:val="none"/>
        </w:rPr>
        <w:t>无</w:t>
      </w:r>
      <w:r>
        <w:rPr>
          <w:rFonts w:hint="eastAsia" w:ascii="仿宋" w:hAnsi="仿宋" w:eastAsia="仿宋" w:cs="宋体"/>
          <w:snapToGrid w:val="0"/>
          <w:color w:val="000000"/>
          <w:kern w:val="28"/>
          <w:sz w:val="24"/>
          <w:szCs w:val="20"/>
          <w:highlight w:val="none"/>
        </w:rPr>
        <w:t>；</w:t>
      </w:r>
    </w:p>
    <w:p w14:paraId="6668B343">
      <w:pPr>
        <w:spacing w:line="360" w:lineRule="auto"/>
        <w:ind w:firstLine="480" w:firstLineChars="200"/>
        <w:rPr>
          <w:rFonts w:ascii="仿宋" w:hAnsi="仿宋" w:eastAsia="仿宋" w:cs="宋体"/>
          <w:color w:val="000000"/>
          <w:sz w:val="24"/>
          <w:highlight w:val="none"/>
        </w:rPr>
      </w:pP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w:t>
      </w:r>
      <w:r>
        <w:rPr>
          <w:rFonts w:hint="eastAsia" w:ascii="仿宋" w:hAnsi="仿宋" w:eastAsia="仿宋" w:cs="仿宋"/>
          <w:sz w:val="24"/>
          <w:lang w:val="en-US" w:eastAsia="zh-CN"/>
        </w:rPr>
        <w:t>无</w:t>
      </w:r>
      <w:r>
        <w:rPr>
          <w:rFonts w:hint="eastAsia" w:ascii="仿宋" w:hAnsi="仿宋" w:eastAsia="仿宋" w:cs="仿宋"/>
          <w:sz w:val="24"/>
        </w:rPr>
        <w:t>；</w:t>
      </w:r>
    </w:p>
    <w:p w14:paraId="5ECEFDEB">
      <w:pPr>
        <w:snapToGrid w:val="0"/>
        <w:spacing w:line="360" w:lineRule="auto"/>
        <w:ind w:firstLine="480" w:firstLineChars="200"/>
        <w:rPr>
          <w:rFonts w:ascii="仿宋" w:hAnsi="仿宋" w:eastAsia="仿宋" w:cs="宋体"/>
          <w:color w:val="000000"/>
          <w:sz w:val="24"/>
          <w:highlight w:val="none"/>
        </w:rPr>
      </w:pPr>
      <w:r>
        <w:rPr>
          <w:rFonts w:ascii="仿宋" w:hAnsi="仿宋" w:eastAsia="仿宋" w:cs="宋体"/>
          <w:color w:val="000000"/>
          <w:sz w:val="24"/>
          <w:highlight w:val="none"/>
        </w:rPr>
        <w:t>5</w:t>
      </w:r>
      <w:r>
        <w:rPr>
          <w:rFonts w:hint="eastAsia" w:ascii="仿宋" w:hAnsi="仿宋" w:eastAsia="仿宋"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FBFB87">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三、获取招标文件 </w:t>
      </w:r>
    </w:p>
    <w:p w14:paraId="1108EEB5">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时间</w:t>
      </w:r>
      <w:r>
        <w:rPr>
          <w:rFonts w:hint="eastAsia" w:ascii="仿宋" w:hAnsi="仿宋" w:eastAsia="仿宋" w:cs="宋体"/>
          <w:b/>
          <w:color w:val="auto"/>
          <w:sz w:val="24"/>
          <w:highlight w:val="none"/>
        </w:rPr>
        <w:t>：</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lang w:eastAsia="zh-CN"/>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lang w:eastAsia="zh-CN"/>
        </w:rPr>
        <w:t>年</w:t>
      </w:r>
      <w:r>
        <w:rPr>
          <w:rFonts w:hint="eastAsia" w:ascii="仿宋" w:hAnsi="仿宋" w:eastAsia="仿宋" w:cs="宋体"/>
          <w:color w:val="auto"/>
          <w:sz w:val="24"/>
          <w:highlight w:val="none"/>
          <w:u w:val="single"/>
          <w:lang w:val="en-US" w:eastAsia="zh-CN"/>
        </w:rPr>
        <w:t xml:space="preserve"> 1 </w:t>
      </w:r>
      <w:r>
        <w:rPr>
          <w:rFonts w:hint="eastAsia" w:ascii="仿宋" w:hAnsi="仿宋" w:eastAsia="仿宋" w:cs="宋体"/>
          <w:color w:val="auto"/>
          <w:sz w:val="24"/>
          <w:highlight w:val="none"/>
          <w:u w:val="single"/>
          <w:lang w:eastAsia="zh-CN"/>
        </w:rPr>
        <w:t>月</w:t>
      </w:r>
      <w:r>
        <w:rPr>
          <w:rFonts w:hint="eastAsia" w:ascii="仿宋" w:hAnsi="仿宋" w:eastAsia="仿宋" w:cs="宋体"/>
          <w:color w:val="auto"/>
          <w:sz w:val="24"/>
          <w:highlight w:val="none"/>
          <w:u w:val="single"/>
          <w:lang w:val="en-US" w:eastAsia="zh-CN"/>
        </w:rPr>
        <w:t xml:space="preserve">21  </w:t>
      </w:r>
      <w:r>
        <w:rPr>
          <w:rFonts w:hint="eastAsia" w:ascii="仿宋" w:hAnsi="仿宋" w:eastAsia="仿宋" w:cs="宋体"/>
          <w:color w:val="auto"/>
          <w:sz w:val="24"/>
          <w:highlight w:val="none"/>
          <w:u w:val="single"/>
          <w:lang w:eastAsia="zh-CN"/>
        </w:rPr>
        <w:t>日</w:t>
      </w:r>
      <w:r>
        <w:rPr>
          <w:rFonts w:hint="eastAsia" w:ascii="仿宋" w:hAnsi="仿宋" w:eastAsia="仿宋" w:cs="宋体"/>
          <w:color w:val="auto"/>
          <w:sz w:val="24"/>
          <w:highlight w:val="none"/>
        </w:rPr>
        <w:t>，每天上午00:00至12:00 ，下午12:00至23:59（北京时间，线上获取法定节假日</w:t>
      </w:r>
      <w:r>
        <w:rPr>
          <w:rFonts w:hint="eastAsia" w:ascii="仿宋" w:hAnsi="仿宋" w:eastAsia="仿宋" w:cs="宋体"/>
          <w:color w:val="000000"/>
          <w:sz w:val="24"/>
          <w:highlight w:val="none"/>
        </w:rPr>
        <w:t>均可，线下获取文件法定节假日除外）</w:t>
      </w:r>
    </w:p>
    <w:p w14:paraId="7F9D5129">
      <w:pPr>
        <w:spacing w:line="360" w:lineRule="auto"/>
        <w:ind w:firstLine="482" w:firstLineChars="200"/>
        <w:rPr>
          <w:rFonts w:hint="eastAsia" w:ascii="仿宋" w:hAnsi="仿宋" w:eastAsia="仿宋" w:cs="宋体"/>
          <w:color w:val="000000"/>
          <w:sz w:val="24"/>
          <w:highlight w:val="none"/>
          <w:lang w:eastAsia="zh-CN"/>
        </w:rPr>
      </w:pPr>
      <w:r>
        <w:rPr>
          <w:rFonts w:hint="eastAsia" w:ascii="仿宋" w:hAnsi="仿宋" w:eastAsia="仿宋" w:cs="宋体"/>
          <w:b/>
          <w:color w:val="000000"/>
          <w:sz w:val="24"/>
          <w:highlight w:val="none"/>
        </w:rPr>
        <w:t>地点（网址）：</w:t>
      </w:r>
      <w:r>
        <w:rPr>
          <w:rFonts w:hint="eastAsia" w:ascii="仿宋" w:hAnsi="仿宋" w:eastAsia="仿宋" w:cs="宋体"/>
          <w:color w:val="000000"/>
          <w:sz w:val="24"/>
          <w:highlight w:val="none"/>
        </w:rPr>
        <w:t xml:space="preserve">政采云平台 </w:t>
      </w:r>
      <w:r>
        <w:rPr>
          <w:rStyle w:val="82"/>
          <w:rFonts w:hint="eastAsia" w:ascii="仿宋" w:hAnsi="仿宋" w:eastAsia="仿宋" w:cs="宋体"/>
          <w:color w:val="000000"/>
          <w:kern w:val="2"/>
          <w:sz w:val="24"/>
          <w:szCs w:val="24"/>
          <w:highlight w:val="none"/>
          <w:lang w:val="en-US" w:eastAsia="zh-CN"/>
        </w:rPr>
        <w:t>/</w:t>
      </w:r>
      <w:r>
        <w:rPr>
          <w:rFonts w:hint="eastAsia" w:ascii="仿宋" w:hAnsi="仿宋" w:eastAsia="仿宋" w:cs="仿宋"/>
          <w:color w:val="auto"/>
          <w:sz w:val="24"/>
          <w:highlight w:val="none"/>
          <w:lang w:eastAsia="zh-CN"/>
        </w:rPr>
        <w:t>村采云平台</w:t>
      </w:r>
    </w:p>
    <w:p w14:paraId="66FB0361">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方式：</w:t>
      </w:r>
      <w:r>
        <w:rPr>
          <w:rFonts w:hint="eastAsia" w:ascii="仿宋" w:hAnsi="仿宋" w:eastAsia="仿宋" w:cs="宋体"/>
          <w:color w:val="000000"/>
          <w:sz w:val="24"/>
          <w:highlight w:val="none"/>
        </w:rPr>
        <w:t xml:space="preserve">供应商登录政采云平台https://www.zcygov.cn/在线申请获取采购文件（进入“项目采购”应用，在获取采购文件菜单中选择项目，申请获取采购文件）。 </w:t>
      </w:r>
    </w:p>
    <w:p w14:paraId="7583BDF1">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售价（元）：</w:t>
      </w:r>
      <w:r>
        <w:rPr>
          <w:rFonts w:hint="eastAsia" w:ascii="仿宋" w:hAnsi="仿宋" w:eastAsia="仿宋" w:cs="宋体"/>
          <w:color w:val="000000"/>
          <w:sz w:val="24"/>
          <w:highlight w:val="none"/>
        </w:rPr>
        <w:t xml:space="preserve">0 </w:t>
      </w:r>
      <w:r>
        <w:rPr>
          <w:rFonts w:hint="eastAsia" w:ascii="仿宋" w:hAnsi="仿宋" w:eastAsia="仿宋" w:cs="宋体"/>
          <w:color w:val="000000"/>
          <w:sz w:val="24"/>
          <w:highlight w:val="none"/>
        </w:rPr>
        <w:tab/>
      </w:r>
    </w:p>
    <w:p w14:paraId="5043D7DA">
      <w:pPr>
        <w:spacing w:line="360" w:lineRule="auto"/>
        <w:rPr>
          <w:rFonts w:ascii="仿宋" w:hAnsi="仿宋" w:eastAsia="仿宋" w:cs="宋体"/>
          <w:b/>
          <w:color w:val="auto"/>
          <w:sz w:val="24"/>
          <w:highlight w:val="none"/>
        </w:rPr>
      </w:pPr>
      <w:r>
        <w:rPr>
          <w:rFonts w:hint="eastAsia" w:ascii="仿宋" w:hAnsi="仿宋" w:eastAsia="仿宋" w:cs="宋体"/>
          <w:b/>
          <w:color w:val="000000"/>
          <w:sz w:val="24"/>
          <w:highlight w:val="none"/>
        </w:rPr>
        <w:t>四、提交投标文件截止时间</w:t>
      </w:r>
      <w:r>
        <w:rPr>
          <w:rFonts w:hint="eastAsia" w:ascii="仿宋" w:hAnsi="仿宋" w:eastAsia="仿宋" w:cs="宋体"/>
          <w:b/>
          <w:color w:val="auto"/>
          <w:sz w:val="24"/>
          <w:highlight w:val="none"/>
        </w:rPr>
        <w:t>、开标时间和地点</w:t>
      </w:r>
    </w:p>
    <w:p w14:paraId="62D89A4A">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lang w:eastAsia="zh-CN"/>
        </w:rPr>
        <w:t>年</w:t>
      </w:r>
      <w:r>
        <w:rPr>
          <w:rFonts w:hint="eastAsia" w:ascii="仿宋" w:hAnsi="仿宋" w:eastAsia="仿宋" w:cs="宋体"/>
          <w:color w:val="auto"/>
          <w:sz w:val="24"/>
          <w:highlight w:val="none"/>
          <w:u w:val="single"/>
          <w:lang w:val="en-US" w:eastAsia="zh-CN"/>
        </w:rPr>
        <w:t xml:space="preserve"> 1 </w:t>
      </w:r>
      <w:r>
        <w:rPr>
          <w:rFonts w:hint="eastAsia" w:ascii="仿宋" w:hAnsi="仿宋" w:eastAsia="仿宋" w:cs="宋体"/>
          <w:color w:val="auto"/>
          <w:sz w:val="24"/>
          <w:highlight w:val="none"/>
          <w:u w:val="single"/>
          <w:lang w:eastAsia="zh-CN"/>
        </w:rPr>
        <w:t>月</w:t>
      </w:r>
      <w:r>
        <w:rPr>
          <w:rFonts w:hint="eastAsia" w:ascii="仿宋" w:hAnsi="仿宋" w:eastAsia="仿宋" w:cs="宋体"/>
          <w:color w:val="auto"/>
          <w:sz w:val="24"/>
          <w:highlight w:val="none"/>
          <w:u w:val="single"/>
          <w:lang w:val="en-US" w:eastAsia="zh-CN"/>
        </w:rPr>
        <w:t xml:space="preserve"> 21 </w:t>
      </w:r>
      <w:r>
        <w:rPr>
          <w:rFonts w:hint="eastAsia" w:ascii="仿宋" w:hAnsi="仿宋" w:eastAsia="仿宋" w:cs="宋体"/>
          <w:color w:val="auto"/>
          <w:sz w:val="24"/>
          <w:highlight w:val="none"/>
          <w:u w:val="single"/>
          <w:lang w:eastAsia="zh-CN"/>
        </w:rPr>
        <w:t>日</w:t>
      </w:r>
      <w:r>
        <w:rPr>
          <w:rFonts w:hint="eastAsia" w:ascii="仿宋" w:hAnsi="仿宋" w:eastAsia="仿宋" w:cs="宋体"/>
          <w:color w:val="auto"/>
          <w:sz w:val="24"/>
          <w:highlight w:val="none"/>
          <w:u w:val="single"/>
          <w:lang w:val="en-US" w:eastAsia="zh-CN"/>
        </w:rPr>
        <w:t>14</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w:t>
      </w:r>
      <w:r>
        <w:rPr>
          <w:rFonts w:hint="eastAsia" w:ascii="仿宋" w:hAnsi="仿宋" w:eastAsia="仿宋" w:cs="宋体"/>
          <w:color w:val="auto"/>
          <w:sz w:val="24"/>
          <w:highlight w:val="none"/>
          <w:u w:val="single"/>
        </w:rPr>
        <w:t>0分00秒</w:t>
      </w:r>
      <w:r>
        <w:rPr>
          <w:rFonts w:hint="eastAsia" w:ascii="仿宋" w:hAnsi="仿宋" w:eastAsia="仿宋" w:cs="宋体"/>
          <w:color w:val="auto"/>
          <w:sz w:val="24"/>
          <w:highlight w:val="none"/>
        </w:rPr>
        <w:t>（北京时间）</w:t>
      </w:r>
    </w:p>
    <w:p w14:paraId="484DC025">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b w:val="0"/>
          <w:bCs/>
          <w:color w:val="auto"/>
          <w:sz w:val="24"/>
          <w:highlight w:val="none"/>
        </w:rPr>
        <w:t>请登录乐采云投标客户端投标，客户端下载地址https://sitecdn.zcycdn.com/zcy-client/bidding-client-new/official/lcy/LeCaiYunSetup.latest.exe</w:t>
      </w:r>
    </w:p>
    <w:p w14:paraId="045365BF">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lang w:eastAsia="zh-CN"/>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lang w:eastAsia="zh-CN"/>
        </w:rPr>
        <w:t>年</w:t>
      </w:r>
      <w:r>
        <w:rPr>
          <w:rFonts w:hint="eastAsia" w:ascii="仿宋" w:hAnsi="仿宋" w:eastAsia="仿宋" w:cs="宋体"/>
          <w:color w:val="auto"/>
          <w:sz w:val="24"/>
          <w:highlight w:val="none"/>
          <w:u w:val="single"/>
          <w:lang w:val="en-US" w:eastAsia="zh-CN"/>
        </w:rPr>
        <w:t xml:space="preserve"> 1 </w:t>
      </w:r>
      <w:r>
        <w:rPr>
          <w:rFonts w:hint="eastAsia" w:ascii="仿宋" w:hAnsi="仿宋" w:eastAsia="仿宋" w:cs="宋体"/>
          <w:color w:val="auto"/>
          <w:sz w:val="24"/>
          <w:highlight w:val="none"/>
          <w:u w:val="single"/>
          <w:lang w:eastAsia="zh-CN"/>
        </w:rPr>
        <w:t>月</w:t>
      </w:r>
      <w:r>
        <w:rPr>
          <w:rFonts w:hint="eastAsia" w:ascii="仿宋" w:hAnsi="仿宋" w:eastAsia="仿宋" w:cs="宋体"/>
          <w:color w:val="auto"/>
          <w:sz w:val="24"/>
          <w:highlight w:val="none"/>
          <w:u w:val="single"/>
          <w:lang w:val="en-US" w:eastAsia="zh-CN"/>
        </w:rPr>
        <w:t xml:space="preserve"> 21 </w:t>
      </w:r>
      <w:r>
        <w:rPr>
          <w:rFonts w:hint="eastAsia" w:ascii="仿宋" w:hAnsi="仿宋" w:eastAsia="仿宋" w:cs="宋体"/>
          <w:color w:val="auto"/>
          <w:sz w:val="24"/>
          <w:highlight w:val="none"/>
          <w:u w:val="single"/>
          <w:lang w:eastAsia="zh-CN"/>
        </w:rPr>
        <w:t>日</w:t>
      </w:r>
      <w:r>
        <w:rPr>
          <w:rFonts w:hint="eastAsia" w:ascii="仿宋" w:hAnsi="仿宋" w:eastAsia="仿宋" w:cs="宋体"/>
          <w:color w:val="auto"/>
          <w:sz w:val="24"/>
          <w:highlight w:val="none"/>
          <w:u w:val="single"/>
          <w:lang w:val="en-US" w:eastAsia="zh-CN"/>
        </w:rPr>
        <w:t>14</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w:t>
      </w:r>
      <w:r>
        <w:rPr>
          <w:rFonts w:hint="eastAsia" w:ascii="仿宋" w:hAnsi="仿宋" w:eastAsia="仿宋" w:cs="宋体"/>
          <w:color w:val="auto"/>
          <w:sz w:val="24"/>
          <w:highlight w:val="none"/>
          <w:u w:val="single"/>
        </w:rPr>
        <w:t>0分00秒</w:t>
      </w:r>
    </w:p>
    <w:p w14:paraId="7635858B">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开标地点（网址）：</w:t>
      </w:r>
      <w:r>
        <w:rPr>
          <w:rFonts w:hint="eastAsia" w:ascii="仿宋" w:hAnsi="仿宋" w:eastAsia="仿宋" w:cs="宋体"/>
          <w:b w:val="0"/>
          <w:bCs/>
          <w:color w:val="000000"/>
          <w:sz w:val="24"/>
          <w:highlight w:val="none"/>
        </w:rPr>
        <w:t>乐采云平台(www.lecaiyun.com)线上</w:t>
      </w:r>
    </w:p>
    <w:p w14:paraId="42F2775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DA648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w:t>
      </w:r>
    </w:p>
    <w:p w14:paraId="396E877E">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其他补充事宜</w:t>
      </w:r>
    </w:p>
    <w:p w14:paraId="7D3A0B30">
      <w:pPr>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    1.供应商认为村（社区）采购使自己的权益受到损害的，可以在知道或者应知其权益受到损害之日起5个日历天内，以书面形式实名向采购人或采购代理机构反映，提出质疑。</w:t>
      </w:r>
    </w:p>
    <w:p w14:paraId="48535AF0">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采购人或采购代理机构应当按规定在收到书面质疑后3个工作日内作出书面答复。</w:t>
      </w:r>
    </w:p>
    <w:p w14:paraId="4431044D">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6256C2FD">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2.其他事项：</w:t>
      </w:r>
    </w:p>
    <w:p w14:paraId="6F25D159">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村采云平台，还可以在投标截止时间前直接提交或者以快递方式递交备份投标文件1份（快递建议顺丰或EMS）。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3DD452C4">
      <w:pPr>
        <w:spacing w:line="360" w:lineRule="auto"/>
        <w:ind w:firstLine="480" w:firstLineChars="200"/>
        <w:rPr>
          <w:rFonts w:hint="default"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3.本项目采购文件公告期限与采购公告期限一致。</w:t>
      </w:r>
    </w:p>
    <w:p w14:paraId="036AC719">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七、对本次采购提出询问，请按以下方式联系</w:t>
      </w:r>
    </w:p>
    <w:p w14:paraId="713ED28D">
      <w:pPr>
        <w:wordWrap/>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highlight w:val="none"/>
          <w:lang w:eastAsia="zh-CN"/>
        </w:rPr>
        <w:t xml:space="preserve"> 1.采购人信息</w:t>
      </w:r>
      <w:r>
        <w:rPr>
          <w:rFonts w:hint="eastAsia" w:ascii="仿宋" w:hAnsi="仿宋" w:eastAsia="仿宋" w:cs="仿宋"/>
          <w:b/>
          <w:bCs/>
          <w:color w:val="auto"/>
          <w:sz w:val="24"/>
          <w:highlight w:val="none"/>
          <w:lang w:val="en-US" w:eastAsia="zh-CN"/>
        </w:rPr>
        <w:t xml:space="preserve"> </w:t>
      </w:r>
    </w:p>
    <w:p w14:paraId="5C539483">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浙江省杭州市临平区星桥街道星仪社区居民委员会</w:t>
      </w:r>
    </w:p>
    <w:p w14:paraId="4F8DC4A8">
      <w:pPr>
        <w:wordWrap/>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w:t>
      </w:r>
      <w:r>
        <w:rPr>
          <w:rFonts w:hint="eastAsia" w:ascii="仿宋" w:hAnsi="仿宋" w:eastAsia="仿宋" w:cs="仿宋"/>
          <w:color w:val="auto"/>
          <w:sz w:val="24"/>
          <w:szCs w:val="24"/>
          <w:highlight w:val="none"/>
          <w:lang w:eastAsia="zh-CN"/>
        </w:rPr>
        <w:t>杭州市临平区</w:t>
      </w:r>
      <w:r>
        <w:rPr>
          <w:rFonts w:hint="eastAsia" w:ascii="仿宋" w:hAnsi="仿宋" w:eastAsia="仿宋" w:cs="仿宋"/>
          <w:color w:val="auto"/>
          <w:sz w:val="24"/>
          <w:highlight w:val="none"/>
          <w:lang w:val="en-US" w:eastAsia="zh-CN"/>
        </w:rPr>
        <w:t>星仪社区</w:t>
      </w:r>
    </w:p>
    <w:p w14:paraId="6E219C78">
      <w:pPr>
        <w:spacing w:line="360" w:lineRule="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auto"/>
          <w:sz w:val="24"/>
          <w:highlight w:val="none"/>
        </w:rPr>
        <w:t xml:space="preserve">  </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项目联系人（询问）：</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 xml:space="preserve"> 李成源</w:t>
      </w:r>
    </w:p>
    <w:p w14:paraId="25D5A17C">
      <w:pPr>
        <w:spacing w:line="360" w:lineRule="auto"/>
        <w:ind w:firstLine="48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项目联系方式（询问）：</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 xml:space="preserve">15068151555 </w:t>
      </w:r>
    </w:p>
    <w:p w14:paraId="08D4D192">
      <w:pPr>
        <w:kinsoku/>
        <w:wordWrap/>
        <w:overflowPunct/>
        <w:topLinePunct w:val="0"/>
        <w:bidi w:val="0"/>
        <w:adjustRightInd/>
        <w:spacing w:line="360" w:lineRule="auto"/>
        <w:ind w:left="0" w:leftChars="0" w:right="0"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质疑联系人：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张磊  </w:t>
      </w:r>
    </w:p>
    <w:p w14:paraId="3FEAE755">
      <w:pPr>
        <w:spacing w:line="360" w:lineRule="auto"/>
        <w:ind w:firstLine="480"/>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13968088958</w:t>
      </w:r>
    </w:p>
    <w:p w14:paraId="0F0373D7">
      <w:pPr>
        <w:wordWrap/>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r>
        <w:rPr>
          <w:rFonts w:hint="eastAsia" w:ascii="仿宋" w:hAnsi="仿宋" w:eastAsia="仿宋" w:cs="仿宋"/>
          <w:color w:val="0000FF"/>
          <w:sz w:val="24"/>
          <w:highlight w:val="none"/>
        </w:rPr>
        <w:t xml:space="preserve">   </w:t>
      </w:r>
      <w:r>
        <w:rPr>
          <w:rFonts w:hint="eastAsia" w:ascii="仿宋" w:hAnsi="仿宋" w:eastAsia="仿宋" w:cs="仿宋"/>
          <w:color w:val="auto"/>
          <w:sz w:val="24"/>
          <w:highlight w:val="none"/>
        </w:rPr>
        <w:t xml:space="preserve"> </w:t>
      </w:r>
    </w:p>
    <w:p w14:paraId="1591E865">
      <w:pPr>
        <w:spacing w:line="360" w:lineRule="auto"/>
        <w:ind w:firstLine="480"/>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称：</w:t>
      </w:r>
      <w:r>
        <w:rPr>
          <w:rFonts w:hint="eastAsia" w:ascii="仿宋" w:hAnsi="仿宋" w:eastAsia="仿宋" w:cs="仿宋"/>
          <w:color w:val="000000" w:themeColor="text1"/>
          <w:sz w:val="24"/>
          <w:szCs w:val="24"/>
          <w:highlight w:val="none"/>
          <w:lang w:val="en-US" w:eastAsia="zh-CN"/>
          <w14:textFill>
            <w14:solidFill>
              <w14:schemeClr w14:val="tx1"/>
            </w14:solidFill>
          </w14:textFill>
        </w:rPr>
        <w:t>杭州卓信建筑咨询有限公司</w:t>
      </w:r>
    </w:p>
    <w:p w14:paraId="3086D5C9">
      <w:pPr>
        <w:spacing w:line="360" w:lineRule="auto"/>
        <w:ind w:firstLine="480"/>
        <w:rPr>
          <w:rFonts w:ascii="仿宋" w:hAnsi="仿宋" w:eastAsia="仿宋" w:cs="仿宋"/>
          <w:color w:val="FF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地</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址：</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杭州市余杭区瓶窑镇瓶仓大道966号2幢</w:t>
      </w:r>
      <w:r>
        <w:rPr>
          <w:rFonts w:hint="eastAsia" w:ascii="仿宋" w:hAnsi="仿宋" w:eastAsia="仿宋" w:cs="仿宋"/>
          <w:color w:val="000000" w:themeColor="text1"/>
          <w:sz w:val="24"/>
          <w:szCs w:val="24"/>
          <w:highlight w:val="none"/>
          <w:lang w:val="en-US" w:eastAsia="zh-CN"/>
          <w14:textFill>
            <w14:solidFill>
              <w14:schemeClr w14:val="tx1"/>
            </w14:solidFill>
          </w14:textFill>
        </w:rPr>
        <w:t>608</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FF0000"/>
          <w:sz w:val="24"/>
          <w:szCs w:val="24"/>
          <w:highlight w:val="none"/>
        </w:rPr>
        <w:t xml:space="preserve">         </w:t>
      </w:r>
    </w:p>
    <w:p w14:paraId="519546DC">
      <w:pPr>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ascii="仿宋" w:hAnsi="仿宋" w:eastAsia="仿宋" w:cs="仿宋"/>
          <w:color w:val="FF0000"/>
          <w:sz w:val="24"/>
          <w:szCs w:val="24"/>
          <w:highlight w:val="none"/>
        </w:rPr>
        <w:t xml:space="preserve">    </w:t>
      </w:r>
      <w:r>
        <w:rPr>
          <w:rFonts w:hint="eastAsia" w:ascii="仿宋" w:hAnsi="仿宋" w:eastAsia="仿宋" w:cs="仿宋"/>
          <w:color w:val="000000" w:themeColor="text1"/>
          <w:sz w:val="24"/>
          <w:szCs w:val="24"/>
          <w:highlight w:val="none"/>
          <w14:textFill>
            <w14:solidFill>
              <w14:schemeClr w14:val="tx1"/>
            </w14:solidFill>
          </w14:textFill>
        </w:rPr>
        <w:t>项目联系人（询问）：</w:t>
      </w:r>
      <w:r>
        <w:rPr>
          <w:rFonts w:hint="eastAsia" w:ascii="仿宋" w:hAnsi="仿宋" w:eastAsia="仿宋" w:cs="仿宋"/>
          <w:color w:val="000000" w:themeColor="text1"/>
          <w:sz w:val="24"/>
          <w:szCs w:val="24"/>
          <w:highlight w:val="none"/>
          <w:lang w:val="en-US" w:eastAsia="zh-CN"/>
          <w14:textFill>
            <w14:solidFill>
              <w14:schemeClr w14:val="tx1"/>
            </w14:solidFill>
          </w14:textFill>
        </w:rPr>
        <w:t>庄工</w:t>
      </w:r>
    </w:p>
    <w:p w14:paraId="3644E180">
      <w:pPr>
        <w:spacing w:line="360" w:lineRule="auto"/>
        <w:ind w:firstLine="480"/>
        <w:rPr>
          <w:rFonts w:hint="eastAsia" w:ascii="仿宋_GB2312" w:hAnsi="仿宋" w:eastAsia="仿宋_GB2312"/>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项目联系方式（询问）：</w:t>
      </w:r>
      <w:r>
        <w:rPr>
          <w:rFonts w:hint="eastAsia" w:ascii="仿宋_GB2312" w:hAnsi="仿宋" w:eastAsia="仿宋_GB2312"/>
          <w:color w:val="000000" w:themeColor="text1"/>
          <w:sz w:val="24"/>
          <w:highlight w:val="none"/>
          <w:lang w:val="en-US" w:eastAsia="zh-CN"/>
          <w14:textFill>
            <w14:solidFill>
              <w14:schemeClr w14:val="tx1"/>
            </w14:solidFill>
          </w14:textFill>
        </w:rPr>
        <w:t>19700739031</w:t>
      </w:r>
    </w:p>
    <w:p w14:paraId="195B3E49">
      <w:pPr>
        <w:spacing w:line="360" w:lineRule="auto"/>
        <w:ind w:firstLine="48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质疑联系人：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吴工</w:t>
      </w:r>
    </w:p>
    <w:p w14:paraId="6FDD5015">
      <w:pPr>
        <w:spacing w:line="360" w:lineRule="auto"/>
        <w:ind w:firstLine="48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19357679901</w:t>
      </w:r>
    </w:p>
    <w:p w14:paraId="1B92A3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EC260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若对项目采购电子交易系统操作有疑问，可登录临平区村采云（lpnbsc.lecaiyun.com），点击右侧咨询小采，获取采小蜜智能服务管家帮助，或拨打村采云服务热线95763获取热线服务帮助。</w:t>
      </w:r>
    </w:p>
    <w:p w14:paraId="4680C1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CFD6DCA">
      <w:pPr>
        <w:rPr>
          <w:rFonts w:hint="eastAsia"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br w:type="page"/>
      </w:r>
    </w:p>
    <w:p w14:paraId="7F9BA1D9">
      <w:pPr>
        <w:adjustRightInd/>
        <w:spacing w:line="360" w:lineRule="auto"/>
        <w:jc w:val="center"/>
        <w:outlineLvl w:val="0"/>
        <w:rPr>
          <w:rFonts w:ascii="仿宋" w:hAnsi="仿宋" w:eastAsia="仿宋" w:cs="宋体"/>
          <w:b/>
          <w:color w:val="000000"/>
          <w:sz w:val="36"/>
          <w:szCs w:val="20"/>
          <w:highlight w:val="none"/>
        </w:rPr>
      </w:pPr>
      <w:r>
        <w:rPr>
          <w:rFonts w:hint="eastAsia" w:ascii="仿宋" w:hAnsi="仿宋" w:eastAsia="仿宋" w:cs="宋体"/>
          <w:b/>
          <w:color w:val="000000"/>
          <w:sz w:val="36"/>
          <w:szCs w:val="20"/>
          <w:highlight w:val="none"/>
        </w:rPr>
        <w:t>第二部分</w:t>
      </w:r>
      <w:bookmarkEnd w:id="8"/>
      <w:r>
        <w:rPr>
          <w:rFonts w:hint="eastAsia" w:ascii="仿宋" w:hAnsi="仿宋" w:eastAsia="仿宋" w:cs="宋体"/>
          <w:b/>
          <w:color w:val="000000"/>
          <w:sz w:val="36"/>
          <w:szCs w:val="20"/>
          <w:highlight w:val="none"/>
        </w:rPr>
        <w:t xml:space="preserve"> 投标人须知</w:t>
      </w:r>
      <w:bookmarkEnd w:id="9"/>
    </w:p>
    <w:p w14:paraId="05CBCF7C">
      <w:pPr>
        <w:adjustRightInd/>
        <w:spacing w:line="360" w:lineRule="auto"/>
        <w:ind w:firstLine="3845" w:firstLineChars="1197"/>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前附表</w:t>
      </w:r>
    </w:p>
    <w:tbl>
      <w:tblPr>
        <w:tblStyle w:val="68"/>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1A2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467F8F84">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1843" w:type="dxa"/>
            <w:vAlign w:val="center"/>
          </w:tcPr>
          <w:p w14:paraId="7EBEC154">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事项</w:t>
            </w:r>
          </w:p>
        </w:tc>
        <w:tc>
          <w:tcPr>
            <w:tcW w:w="6095" w:type="dxa"/>
            <w:vAlign w:val="center"/>
          </w:tcPr>
          <w:p w14:paraId="514621F3">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本项目的特别规定</w:t>
            </w:r>
          </w:p>
        </w:tc>
      </w:tr>
      <w:tr w14:paraId="5352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08C67B25">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7015F24C">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w:t>
            </w:r>
          </w:p>
        </w:tc>
        <w:tc>
          <w:tcPr>
            <w:tcW w:w="1843" w:type="dxa"/>
            <w:vAlign w:val="center"/>
          </w:tcPr>
          <w:p w14:paraId="123A963E">
            <w:pPr>
              <w:snapToGrid w:val="0"/>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项目属性</w:t>
            </w:r>
          </w:p>
        </w:tc>
        <w:tc>
          <w:tcPr>
            <w:tcW w:w="6095" w:type="dxa"/>
            <w:vAlign w:val="center"/>
          </w:tcPr>
          <w:p w14:paraId="2BCE8D02">
            <w:pPr>
              <w:spacing w:before="0" w:beforeAutospacing="0" w:after="0" w:afterAutospacing="0" w:line="360" w:lineRule="auto"/>
              <w:ind w:left="0" w:right="0"/>
              <w:rPr>
                <w:rFonts w:hint="eastAsia" w:ascii="仿宋" w:hAnsi="仿宋" w:eastAsia="仿宋" w:cs="宋体"/>
                <w:b w:val="0"/>
                <w:bCs/>
                <w:color w:val="auto"/>
                <w:sz w:val="24"/>
                <w:szCs w:val="20"/>
                <w:highlight w:val="none"/>
                <w:lang w:eastAsia="zh-CN"/>
              </w:rPr>
            </w:pPr>
            <w:r>
              <w:rPr>
                <w:rFonts w:hint="eastAsia" w:ascii="仿宋" w:hAnsi="仿宋" w:eastAsia="仿宋" w:cs="宋体"/>
                <w:b w:val="0"/>
                <w:bCs/>
                <w:color w:val="auto"/>
                <w:sz w:val="24"/>
                <w:szCs w:val="20"/>
                <w:highlight w:val="none"/>
                <w:lang w:val="en-US" w:eastAsia="zh-CN"/>
              </w:rPr>
              <w:t>服务类</w:t>
            </w:r>
          </w:p>
        </w:tc>
      </w:tr>
      <w:tr w14:paraId="74C8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831DF64">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72D25842">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2</w:t>
            </w:r>
          </w:p>
        </w:tc>
        <w:tc>
          <w:tcPr>
            <w:tcW w:w="1843" w:type="dxa"/>
            <w:vAlign w:val="center"/>
          </w:tcPr>
          <w:p w14:paraId="02C4F668">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采购标的及其对应的中小企业划分标准所属行业</w:t>
            </w:r>
          </w:p>
        </w:tc>
        <w:tc>
          <w:tcPr>
            <w:tcW w:w="6095" w:type="dxa"/>
            <w:vAlign w:val="center"/>
          </w:tcPr>
          <w:p w14:paraId="4C190273">
            <w:pPr>
              <w:snapToGrid w:val="0"/>
              <w:spacing w:before="0" w:beforeAutospacing="0" w:after="0" w:afterAutospacing="0" w:line="360" w:lineRule="auto"/>
              <w:ind w:left="0" w:right="0"/>
              <w:rPr>
                <w:rFonts w:hint="eastAsia" w:ascii="仿宋" w:hAnsi="仿宋" w:eastAsia="仿宋" w:cs="宋体"/>
                <w:b w:val="0"/>
                <w:bCs/>
                <w:color w:val="000000"/>
                <w:kern w:val="0"/>
                <w:sz w:val="24"/>
                <w:szCs w:val="20"/>
                <w:highlight w:val="none"/>
                <w:lang w:eastAsia="zh-CN"/>
              </w:rPr>
            </w:pPr>
            <w:r>
              <w:rPr>
                <w:rFonts w:hint="eastAsia" w:ascii="仿宋" w:hAnsi="仿宋" w:eastAsia="仿宋" w:cs="宋体"/>
                <w:b w:val="0"/>
                <w:bCs/>
                <w:color w:val="000000"/>
                <w:kern w:val="0"/>
                <w:sz w:val="24"/>
                <w:szCs w:val="20"/>
                <w:highlight w:val="none"/>
              </w:rPr>
              <w:t>（1）标的：</w:t>
            </w:r>
            <w:r>
              <w:rPr>
                <w:rFonts w:hint="eastAsia" w:ascii="仿宋" w:hAnsi="仿宋" w:eastAsia="仿宋" w:cs="宋体"/>
                <w:b w:val="0"/>
                <w:bCs/>
                <w:color w:val="000000"/>
                <w:kern w:val="0"/>
                <w:sz w:val="24"/>
                <w:szCs w:val="20"/>
                <w:highlight w:val="none"/>
                <w:lang w:eastAsia="zh-CN"/>
              </w:rPr>
              <w:t>星仪社区居家养老服务中心社会化运营项目</w:t>
            </w:r>
            <w:r>
              <w:rPr>
                <w:rFonts w:hint="eastAsia" w:ascii="仿宋" w:hAnsi="仿宋" w:eastAsia="仿宋" w:cs="宋体"/>
                <w:b w:val="0"/>
                <w:bCs/>
                <w:color w:val="000000"/>
                <w:kern w:val="0"/>
                <w:sz w:val="24"/>
                <w:szCs w:val="20"/>
                <w:highlight w:val="none"/>
              </w:rPr>
              <w:t>，属于行业：</w:t>
            </w:r>
            <w:r>
              <w:rPr>
                <w:rFonts w:hint="eastAsia" w:ascii="仿宋" w:hAnsi="仿宋" w:eastAsia="仿宋" w:cs="宋体"/>
                <w:bCs/>
                <w:color w:val="000000"/>
                <w:kern w:val="0"/>
                <w:sz w:val="24"/>
                <w:szCs w:val="20"/>
                <w:highlight w:val="none"/>
                <w:lang w:val="en-US" w:eastAsia="zh-CN"/>
              </w:rPr>
              <w:t>其他未列明行</w:t>
            </w:r>
            <w:r>
              <w:rPr>
                <w:rFonts w:hint="eastAsia" w:ascii="仿宋" w:hAnsi="仿宋" w:eastAsia="仿宋" w:cs="宋体"/>
                <w:bCs/>
                <w:color w:val="000000"/>
                <w:kern w:val="0"/>
                <w:sz w:val="24"/>
                <w:szCs w:val="20"/>
                <w:highlight w:val="none"/>
              </w:rPr>
              <w:t>业</w:t>
            </w:r>
            <w:r>
              <w:rPr>
                <w:rFonts w:hint="eastAsia" w:ascii="仿宋" w:hAnsi="仿宋" w:eastAsia="仿宋" w:cs="宋体"/>
                <w:b w:val="0"/>
                <w:bCs/>
                <w:color w:val="000000"/>
                <w:kern w:val="0"/>
                <w:sz w:val="24"/>
                <w:szCs w:val="20"/>
                <w:highlight w:val="none"/>
                <w:lang w:eastAsia="zh-CN"/>
              </w:rPr>
              <w:t>。</w:t>
            </w:r>
          </w:p>
          <w:p w14:paraId="341F7CA4">
            <w:pPr>
              <w:snapToGrid w:val="0"/>
              <w:spacing w:before="0" w:beforeAutospacing="0" w:after="0" w:afterAutospacing="0" w:line="360" w:lineRule="auto"/>
              <w:ind w:left="0" w:right="0"/>
              <w:rPr>
                <w:rFonts w:hint="default" w:ascii="仿宋" w:hAnsi="Times New Roman" w:eastAsia="仿宋" w:cs="宋体"/>
                <w:b w:val="0"/>
                <w:bCs/>
                <w:color w:val="000000"/>
                <w:sz w:val="20"/>
                <w:szCs w:val="20"/>
                <w:highlight w:val="none"/>
              </w:rPr>
            </w:pPr>
            <w:r>
              <w:rPr>
                <w:rFonts w:hint="default" w:ascii="仿宋" w:hAnsi="仿宋" w:eastAsia="仿宋" w:cs="宋体"/>
                <w:bCs/>
                <w:color w:val="000000"/>
                <w:kern w:val="0"/>
                <w:sz w:val="24"/>
                <w:szCs w:val="20"/>
                <w:highlight w:val="none"/>
                <w:lang w:val="en-US" w:eastAsia="zh-CN"/>
              </w:rPr>
              <w:t>从业人员300人以下的为中小微型企业。其中，从业人员100人及以上的为中型企业；从业人员10人及以上的为小型企业；从业人员10人以下的为微型企业。</w:t>
            </w:r>
          </w:p>
        </w:tc>
      </w:tr>
      <w:tr w14:paraId="065F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D0E3F93">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47EBC815">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0D3FD2D1">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3</w:t>
            </w:r>
          </w:p>
        </w:tc>
        <w:tc>
          <w:tcPr>
            <w:tcW w:w="1843" w:type="dxa"/>
            <w:vAlign w:val="center"/>
          </w:tcPr>
          <w:p w14:paraId="3EDB340F">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是否允许采购进口产品</w:t>
            </w:r>
          </w:p>
        </w:tc>
        <w:tc>
          <w:tcPr>
            <w:tcW w:w="6095" w:type="dxa"/>
            <w:vAlign w:val="center"/>
          </w:tcPr>
          <w:p w14:paraId="024BF205">
            <w:pPr>
              <w:spacing w:before="0" w:beforeAutospacing="0" w:after="0" w:afterAutospacing="0" w:line="360" w:lineRule="auto"/>
              <w:ind w:left="0" w:right="0"/>
              <w:rPr>
                <w:rFonts w:hint="default" w:ascii="仿宋" w:hAnsi="仿宋" w:eastAsia="仿宋" w:cs="宋体"/>
                <w:b w:val="0"/>
                <w:bCs/>
                <w:color w:val="000000"/>
                <w:kern w:val="0"/>
                <w:sz w:val="24"/>
                <w:szCs w:val="20"/>
                <w:highlight w:val="none"/>
              </w:rPr>
            </w:pPr>
            <w:r>
              <w:rPr>
                <w:rFonts w:hint="eastAsia" w:ascii="仿宋" w:hAnsi="仿宋" w:eastAsia="仿宋" w:cs="宋体"/>
                <w:b w:val="0"/>
                <w:bCs/>
                <w:color w:val="000000"/>
                <w:kern w:val="0"/>
                <w:sz w:val="24"/>
                <w:szCs w:val="20"/>
                <w:highlight w:val="none"/>
              </w:rPr>
              <w:sym w:font="Wingdings" w:char="F0FE"/>
            </w:r>
            <w:r>
              <w:rPr>
                <w:rFonts w:hint="eastAsia" w:ascii="仿宋" w:hAnsi="仿宋" w:eastAsia="仿宋" w:cs="宋体"/>
                <w:b w:val="0"/>
                <w:bCs/>
                <w:color w:val="000000"/>
                <w:kern w:val="0"/>
                <w:sz w:val="24"/>
                <w:szCs w:val="20"/>
                <w:highlight w:val="none"/>
              </w:rPr>
              <w:t>本项目不允许采购进口产品。</w:t>
            </w:r>
          </w:p>
          <w:p w14:paraId="67BFD0AA">
            <w:pPr>
              <w:spacing w:before="0" w:beforeAutospacing="0" w:after="0" w:afterAutospacing="0" w:line="360" w:lineRule="auto"/>
              <w:ind w:left="0" w:right="0"/>
              <w:rPr>
                <w:rFonts w:hint="default" w:ascii="仿宋" w:hAnsi="仿宋" w:eastAsia="仿宋" w:cs="宋体"/>
                <w:b w:val="0"/>
                <w:bCs/>
                <w:color w:val="000000"/>
                <w:sz w:val="20"/>
                <w:szCs w:val="20"/>
                <w:highlight w:val="none"/>
              </w:rPr>
            </w:pPr>
            <w:r>
              <w:rPr>
                <w:rFonts w:hint="default" w:ascii="MS Gothic" w:hAnsi="MS Gothic" w:eastAsia="MS Gothic" w:cs="Arial"/>
                <w:b w:val="0"/>
                <w:bCs/>
                <w:color w:val="000000"/>
                <w:kern w:val="0"/>
                <w:sz w:val="24"/>
                <w:szCs w:val="20"/>
                <w:highlight w:val="none"/>
              </w:rPr>
              <w:t>☐</w:t>
            </w:r>
            <w:r>
              <w:rPr>
                <w:rFonts w:hint="eastAsia" w:ascii="仿宋" w:hAnsi="仿宋" w:eastAsia="仿宋" w:cs="宋体"/>
                <w:b w:val="0"/>
                <w:bCs/>
                <w:color w:val="000000"/>
                <w:kern w:val="0"/>
                <w:sz w:val="24"/>
                <w:szCs w:val="20"/>
                <w:highlight w:val="none"/>
              </w:rPr>
              <w:t>可以就采购进口产品。</w:t>
            </w:r>
          </w:p>
        </w:tc>
      </w:tr>
      <w:tr w14:paraId="33B2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ADB2D48">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4</w:t>
            </w:r>
          </w:p>
        </w:tc>
        <w:tc>
          <w:tcPr>
            <w:tcW w:w="1843" w:type="dxa"/>
            <w:vAlign w:val="center"/>
          </w:tcPr>
          <w:p w14:paraId="3825FD7A">
            <w:pPr>
              <w:snapToGrid w:val="0"/>
              <w:spacing w:before="0" w:beforeAutospacing="0" w:after="0" w:afterAutospacing="0" w:line="360" w:lineRule="auto"/>
              <w:ind w:left="0" w:right="0" w:firstLine="480" w:firstLineChars="200"/>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分包</w:t>
            </w:r>
          </w:p>
        </w:tc>
        <w:tc>
          <w:tcPr>
            <w:tcW w:w="6095" w:type="dxa"/>
            <w:vAlign w:val="center"/>
          </w:tcPr>
          <w:p w14:paraId="6F042B1A">
            <w:pPr>
              <w:spacing w:before="0" w:beforeAutospacing="0" w:after="0" w:afterAutospacing="0" w:line="360" w:lineRule="auto"/>
              <w:ind w:left="0" w:right="0"/>
              <w:rPr>
                <w:rFonts w:hint="eastAsia" w:ascii="仿宋_GB2312" w:hAnsi="仿宋" w:eastAsia="仿宋_GB2312" w:cs="Times New Roman"/>
                <w:b w:val="0"/>
                <w:bCs/>
                <w:color w:val="000000"/>
                <w:sz w:val="24"/>
                <w:szCs w:val="20"/>
                <w:highlight w:val="none"/>
              </w:rPr>
            </w:pPr>
            <w:r>
              <w:rPr>
                <w:rFonts w:hint="default" w:ascii="MS Gothic" w:hAnsi="MS Gothic" w:eastAsia="MS Gothic" w:cs="Arial"/>
                <w:b w:val="0"/>
                <w:bCs/>
                <w:color w:val="000000"/>
                <w:kern w:val="0"/>
                <w:sz w:val="24"/>
                <w:szCs w:val="20"/>
                <w:highlight w:val="none"/>
              </w:rPr>
              <w:t>☐</w:t>
            </w:r>
            <w:r>
              <w:rPr>
                <w:rFonts w:hint="default" w:ascii="仿宋_GB2312" w:hAnsi="仿宋" w:eastAsia="仿宋_GB2312" w:cs="Arial"/>
                <w:b w:val="0"/>
                <w:bCs/>
                <w:color w:val="000000"/>
                <w:kern w:val="0"/>
                <w:sz w:val="24"/>
                <w:szCs w:val="20"/>
                <w:highlight w:val="none"/>
              </w:rPr>
              <w:t xml:space="preserve"> A</w:t>
            </w:r>
            <w:r>
              <w:rPr>
                <w:rFonts w:hint="eastAsia" w:ascii="仿宋_GB2312" w:hAnsi="仿宋" w:eastAsia="仿宋_GB2312" w:cs="Times New Roman"/>
                <w:b w:val="0"/>
                <w:bCs/>
                <w:color w:val="000000"/>
                <w:sz w:val="24"/>
                <w:szCs w:val="20"/>
                <w:highlight w:val="none"/>
              </w:rPr>
              <w:t>同意将非主体、非关键性的工作分包。</w:t>
            </w:r>
          </w:p>
          <w:p w14:paraId="58C73B01">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default" w:ascii="仿宋_GB2312" w:hAnsi="仿宋" w:eastAsia="仿宋_GB2312" w:cs="Arial"/>
                <w:b w:val="0"/>
                <w:bCs/>
                <w:color w:val="000000"/>
                <w:kern w:val="0"/>
                <w:sz w:val="24"/>
                <w:szCs w:val="20"/>
                <w:highlight w:val="none"/>
              </w:rPr>
              <w:sym w:font="Wingdings" w:char="F0FE"/>
            </w:r>
            <w:r>
              <w:rPr>
                <w:rFonts w:hint="default" w:ascii="仿宋_GB2312" w:hAnsi="仿宋" w:eastAsia="仿宋_GB2312" w:cs="Arial"/>
                <w:b w:val="0"/>
                <w:bCs/>
                <w:color w:val="000000"/>
                <w:kern w:val="0"/>
                <w:sz w:val="24"/>
                <w:szCs w:val="20"/>
                <w:highlight w:val="none"/>
              </w:rPr>
              <w:t xml:space="preserve"> B</w:t>
            </w:r>
            <w:r>
              <w:rPr>
                <w:rFonts w:hint="eastAsia" w:ascii="仿宋_GB2312" w:hAnsi="仿宋" w:eastAsia="仿宋_GB2312" w:cs="Times New Roman"/>
                <w:b w:val="0"/>
                <w:bCs/>
                <w:color w:val="000000"/>
                <w:sz w:val="24"/>
                <w:szCs w:val="20"/>
                <w:highlight w:val="none"/>
              </w:rPr>
              <w:t>不同意分包。</w:t>
            </w:r>
          </w:p>
        </w:tc>
      </w:tr>
      <w:tr w14:paraId="07AE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19BE43B7">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0A037C45">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3AA82DE5">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5</w:t>
            </w:r>
          </w:p>
        </w:tc>
        <w:tc>
          <w:tcPr>
            <w:tcW w:w="1843" w:type="dxa"/>
            <w:vAlign w:val="center"/>
          </w:tcPr>
          <w:p w14:paraId="18834DF8">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开标前答疑会或现场考察</w:t>
            </w:r>
          </w:p>
        </w:tc>
        <w:tc>
          <w:tcPr>
            <w:tcW w:w="6095" w:type="dxa"/>
            <w:vAlign w:val="center"/>
          </w:tcPr>
          <w:p w14:paraId="77EEF4DF">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default" w:ascii="仿宋_GB2312" w:hAnsi="仿宋" w:eastAsia="仿宋_GB2312" w:cs="Arial"/>
                <w:b w:val="0"/>
                <w:bCs/>
                <w:color w:val="000000"/>
                <w:kern w:val="0"/>
                <w:sz w:val="24"/>
                <w:szCs w:val="20"/>
                <w:highlight w:val="none"/>
              </w:rPr>
              <w:sym w:font="Wingdings" w:char="F0FE"/>
            </w:r>
            <w:r>
              <w:rPr>
                <w:rFonts w:hint="eastAsia" w:ascii="仿宋" w:hAnsi="仿宋" w:eastAsia="仿宋" w:cs="宋体"/>
                <w:b w:val="0"/>
                <w:bCs/>
                <w:color w:val="000000"/>
                <w:kern w:val="0"/>
                <w:sz w:val="24"/>
                <w:szCs w:val="20"/>
                <w:highlight w:val="none"/>
              </w:rPr>
              <w:t>A</w:t>
            </w:r>
            <w:r>
              <w:rPr>
                <w:rFonts w:hint="eastAsia" w:ascii="仿宋" w:hAnsi="仿宋" w:eastAsia="仿宋" w:cs="宋体"/>
                <w:b w:val="0"/>
                <w:bCs/>
                <w:color w:val="000000"/>
                <w:sz w:val="24"/>
                <w:szCs w:val="20"/>
                <w:highlight w:val="none"/>
              </w:rPr>
              <w:t>不组织。</w:t>
            </w:r>
          </w:p>
          <w:p w14:paraId="50750135">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default" w:ascii="MS Gothic" w:hAnsi="MS Gothic" w:eastAsia="MS Gothic" w:cs="Arial"/>
                <w:b w:val="0"/>
                <w:bCs/>
                <w:color w:val="000000"/>
                <w:kern w:val="0"/>
                <w:sz w:val="24"/>
                <w:szCs w:val="20"/>
                <w:highlight w:val="none"/>
              </w:rPr>
              <w:t>☐</w:t>
            </w:r>
            <w:r>
              <w:rPr>
                <w:rFonts w:hint="eastAsia" w:ascii="仿宋" w:hAnsi="仿宋" w:eastAsia="仿宋" w:cs="宋体"/>
                <w:b w:val="0"/>
                <w:bCs/>
                <w:color w:val="000000"/>
                <w:kern w:val="0"/>
                <w:sz w:val="24"/>
                <w:szCs w:val="20"/>
                <w:highlight w:val="none"/>
              </w:rPr>
              <w:t>B组织，</w:t>
            </w:r>
            <w:r>
              <w:rPr>
                <w:rFonts w:hint="eastAsia" w:ascii="仿宋" w:hAnsi="仿宋" w:eastAsia="仿宋" w:cs="宋体"/>
                <w:b w:val="0"/>
                <w:bCs/>
                <w:color w:val="000000"/>
                <w:sz w:val="24"/>
                <w:szCs w:val="20"/>
                <w:highlight w:val="none"/>
              </w:rPr>
              <w:t>时间：,地点：，联系人：，联系方式：。</w:t>
            </w:r>
          </w:p>
        </w:tc>
      </w:tr>
      <w:tr w14:paraId="7465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8" w:hRule="atLeast"/>
          <w:tblHeader/>
        </w:trPr>
        <w:tc>
          <w:tcPr>
            <w:tcW w:w="629" w:type="dxa"/>
            <w:vAlign w:val="top"/>
          </w:tcPr>
          <w:p w14:paraId="2E155EBB">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267FEA99">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6</w:t>
            </w:r>
          </w:p>
        </w:tc>
        <w:tc>
          <w:tcPr>
            <w:tcW w:w="1843" w:type="dxa"/>
            <w:vAlign w:val="center"/>
          </w:tcPr>
          <w:p w14:paraId="6316FCF3">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样品提供</w:t>
            </w:r>
          </w:p>
        </w:tc>
        <w:tc>
          <w:tcPr>
            <w:tcW w:w="6095" w:type="dxa"/>
            <w:vAlign w:val="center"/>
          </w:tcPr>
          <w:p w14:paraId="310C1134">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default" w:ascii="仿宋_GB2312" w:hAnsi="仿宋" w:eastAsia="仿宋_GB2312" w:cs="Arial"/>
                <w:b w:val="0"/>
                <w:bCs/>
                <w:color w:val="000000"/>
                <w:kern w:val="0"/>
                <w:sz w:val="24"/>
                <w:szCs w:val="20"/>
                <w:highlight w:val="none"/>
              </w:rPr>
              <w:sym w:font="Wingdings" w:char="F0FE"/>
            </w:r>
            <w:r>
              <w:rPr>
                <w:rFonts w:hint="eastAsia" w:ascii="仿宋" w:hAnsi="仿宋" w:eastAsia="仿宋" w:cs="宋体"/>
                <w:b w:val="0"/>
                <w:bCs/>
                <w:color w:val="000000"/>
                <w:kern w:val="0"/>
                <w:sz w:val="24"/>
                <w:szCs w:val="20"/>
                <w:highlight w:val="none"/>
              </w:rPr>
              <w:t>A</w:t>
            </w:r>
            <w:r>
              <w:rPr>
                <w:rFonts w:hint="eastAsia" w:ascii="仿宋" w:hAnsi="仿宋" w:eastAsia="仿宋" w:cs="宋体"/>
                <w:b w:val="0"/>
                <w:bCs/>
                <w:color w:val="000000"/>
                <w:sz w:val="24"/>
                <w:szCs w:val="20"/>
                <w:highlight w:val="none"/>
              </w:rPr>
              <w:t>不要求提供。</w:t>
            </w:r>
          </w:p>
        </w:tc>
      </w:tr>
      <w:tr w14:paraId="29A0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1" w:hRule="atLeast"/>
          <w:tblHeader/>
        </w:trPr>
        <w:tc>
          <w:tcPr>
            <w:tcW w:w="629" w:type="dxa"/>
            <w:vAlign w:val="top"/>
          </w:tcPr>
          <w:p w14:paraId="1EC0D9CE">
            <w:pPr>
              <w:snapToGrid w:val="0"/>
              <w:spacing w:before="0" w:beforeAutospacing="0" w:after="0" w:afterAutospacing="0" w:line="360" w:lineRule="auto"/>
              <w:ind w:left="0" w:right="0"/>
              <w:jc w:val="center"/>
              <w:rPr>
                <w:rFonts w:hint="eastAsia" w:ascii="仿宋" w:hAnsi="仿宋" w:eastAsia="仿宋" w:cs="宋体"/>
                <w:b w:val="0"/>
                <w:bCs/>
                <w:color w:val="000000"/>
                <w:sz w:val="24"/>
                <w:szCs w:val="20"/>
                <w:highlight w:val="none"/>
              </w:rPr>
            </w:pPr>
          </w:p>
          <w:p w14:paraId="03F26A19">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7</w:t>
            </w:r>
          </w:p>
        </w:tc>
        <w:tc>
          <w:tcPr>
            <w:tcW w:w="1843" w:type="dxa"/>
            <w:vAlign w:val="center"/>
          </w:tcPr>
          <w:p w14:paraId="74E7899E">
            <w:pPr>
              <w:snapToGrid w:val="0"/>
              <w:spacing w:before="0" w:beforeAutospacing="0" w:after="0" w:afterAutospacing="0" w:line="360" w:lineRule="auto"/>
              <w:ind w:left="0" w:right="0"/>
              <w:jc w:val="center"/>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方案讲解演示</w:t>
            </w:r>
          </w:p>
        </w:tc>
        <w:tc>
          <w:tcPr>
            <w:tcW w:w="6095" w:type="dxa"/>
            <w:vAlign w:val="center"/>
          </w:tcPr>
          <w:p w14:paraId="5D9D21C2">
            <w:pPr>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default" w:ascii="仿宋_GB2312" w:hAnsi="仿宋" w:eastAsia="仿宋_GB2312" w:cs="Arial"/>
                <w:b w:val="0"/>
                <w:bCs/>
                <w:color w:val="auto"/>
                <w:kern w:val="0"/>
                <w:sz w:val="24"/>
                <w:szCs w:val="20"/>
                <w:highlight w:val="none"/>
              </w:rPr>
              <w:sym w:font="Wingdings" w:char="00FE"/>
            </w:r>
            <w:r>
              <w:rPr>
                <w:rFonts w:hint="eastAsia" w:ascii="仿宋" w:hAnsi="仿宋" w:eastAsia="仿宋" w:cs="宋体"/>
                <w:b w:val="0"/>
                <w:bCs/>
                <w:color w:val="auto"/>
                <w:kern w:val="0"/>
                <w:sz w:val="24"/>
                <w:szCs w:val="20"/>
                <w:highlight w:val="none"/>
              </w:rPr>
              <w:t>A</w:t>
            </w:r>
            <w:r>
              <w:rPr>
                <w:rFonts w:hint="eastAsia" w:ascii="仿宋" w:hAnsi="仿宋" w:eastAsia="仿宋" w:cs="宋体"/>
                <w:b w:val="0"/>
                <w:bCs/>
                <w:color w:val="auto"/>
                <w:sz w:val="24"/>
                <w:szCs w:val="20"/>
                <w:highlight w:val="none"/>
              </w:rPr>
              <w:t>不组织。</w:t>
            </w:r>
          </w:p>
          <w:p w14:paraId="75D2BBE3">
            <w:pPr>
              <w:spacing w:before="0" w:beforeAutospacing="0" w:after="0" w:afterAutospacing="0" w:line="360" w:lineRule="auto"/>
              <w:ind w:left="0" w:right="0"/>
              <w:rPr>
                <w:rFonts w:hint="default" w:ascii="仿宋" w:hAnsi="仿宋" w:eastAsia="仿宋" w:cs="宋体"/>
                <w:b w:val="0"/>
                <w:bCs/>
                <w:color w:val="auto"/>
                <w:kern w:val="0"/>
                <w:sz w:val="24"/>
                <w:szCs w:val="20"/>
                <w:highlight w:val="none"/>
                <w:lang w:val="zh-CN"/>
              </w:rPr>
            </w:pPr>
            <w:r>
              <w:rPr>
                <w:rFonts w:hint="default" w:ascii="仿宋_GB2312" w:hAnsi="仿宋" w:eastAsia="仿宋_GB2312" w:cs="Arial"/>
                <w:b w:val="0"/>
                <w:bCs/>
                <w:color w:val="auto"/>
                <w:kern w:val="0"/>
                <w:sz w:val="24"/>
                <w:szCs w:val="20"/>
                <w:highlight w:val="none"/>
              </w:rPr>
              <w:sym w:font="Wingdings" w:char="00A8"/>
            </w:r>
            <w:r>
              <w:rPr>
                <w:rFonts w:hint="eastAsia" w:ascii="仿宋" w:hAnsi="仿宋" w:eastAsia="仿宋" w:cs="宋体"/>
                <w:b w:val="0"/>
                <w:bCs/>
                <w:color w:val="auto"/>
                <w:kern w:val="0"/>
                <w:sz w:val="24"/>
                <w:szCs w:val="20"/>
                <w:highlight w:val="none"/>
              </w:rPr>
              <w:t>B组织。</w:t>
            </w:r>
          </w:p>
        </w:tc>
      </w:tr>
      <w:tr w14:paraId="271B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1EC6D1E3">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5D365D1C">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2C8D1DC9">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8</w:t>
            </w:r>
          </w:p>
        </w:tc>
        <w:tc>
          <w:tcPr>
            <w:tcW w:w="1843" w:type="dxa"/>
            <w:vMerge w:val="restart"/>
            <w:vAlign w:val="center"/>
          </w:tcPr>
          <w:p w14:paraId="1DF20A90">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投标人应当提供的资格、资信证明文件</w:t>
            </w:r>
          </w:p>
        </w:tc>
        <w:tc>
          <w:tcPr>
            <w:tcW w:w="6095" w:type="dxa"/>
            <w:vAlign w:val="center"/>
          </w:tcPr>
          <w:p w14:paraId="5C4DCB00">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（1）资格证明文件：见招标文件第二部分11.1。</w:t>
            </w:r>
          </w:p>
          <w:p w14:paraId="78AD8591">
            <w:pPr>
              <w:spacing w:before="0" w:beforeAutospacing="0" w:after="0" w:afterAutospacing="0" w:line="360" w:lineRule="auto"/>
              <w:ind w:left="0" w:right="0"/>
              <w:rPr>
                <w:rFonts w:hint="default" w:ascii="仿宋" w:hAnsi="仿宋" w:eastAsia="仿宋" w:cs="宋体"/>
                <w:b w:val="0"/>
                <w:bCs/>
                <w:snapToGrid w:val="0"/>
                <w:color w:val="000000"/>
                <w:kern w:val="0"/>
                <w:sz w:val="20"/>
                <w:szCs w:val="21"/>
                <w:highlight w:val="none"/>
              </w:rPr>
            </w:pPr>
            <w:r>
              <w:rPr>
                <w:rFonts w:hint="eastAsia" w:ascii="仿宋" w:hAnsi="仿宋" w:eastAsia="仿宋" w:cs="宋体"/>
                <w:b w:val="0"/>
                <w:bCs/>
                <w:color w:val="000000"/>
                <w:kern w:val="0"/>
                <w:sz w:val="24"/>
                <w:szCs w:val="20"/>
                <w:highlight w:val="none"/>
                <w:lang w:val="zh-CN"/>
              </w:rPr>
              <w:t>投标人未提供有效的资格证明文件的，视为投标人不具备招标文件中规定的资格要求，投标无效。</w:t>
            </w:r>
          </w:p>
        </w:tc>
      </w:tr>
      <w:tr w14:paraId="4586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1EE216D6">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tc>
        <w:tc>
          <w:tcPr>
            <w:tcW w:w="1843" w:type="dxa"/>
            <w:vMerge w:val="continue"/>
            <w:vAlign w:val="center"/>
          </w:tcPr>
          <w:p w14:paraId="49C340FF">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tc>
        <w:tc>
          <w:tcPr>
            <w:tcW w:w="6095" w:type="dxa"/>
            <w:vAlign w:val="center"/>
          </w:tcPr>
          <w:p w14:paraId="5DA346A5">
            <w:pPr>
              <w:spacing w:before="0" w:beforeAutospacing="0" w:after="0" w:afterAutospacing="0" w:line="360" w:lineRule="auto"/>
              <w:ind w:left="0" w:right="0"/>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（2）资信证明文件：根据招标文件第四部分评标标准提供。</w:t>
            </w:r>
          </w:p>
        </w:tc>
      </w:tr>
      <w:tr w14:paraId="4EA6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6EA311A1">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4166FA1C">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7D649348">
            <w:pPr>
              <w:pStyle w:val="5"/>
              <w:spacing w:before="0" w:beforeAutospacing="0" w:after="0" w:afterAutospacing="0"/>
              <w:ind w:right="0"/>
              <w:rPr>
                <w:rFonts w:hint="default" w:ascii="仿宋" w:hAnsi="仿宋" w:eastAsia="仿宋" w:cs="宋体"/>
                <w:b w:val="0"/>
                <w:bCs/>
                <w:color w:val="000000"/>
                <w:sz w:val="24"/>
                <w:szCs w:val="20"/>
                <w:highlight w:val="none"/>
              </w:rPr>
            </w:pPr>
          </w:p>
          <w:p w14:paraId="3E5017DB">
            <w:pPr>
              <w:spacing w:before="0" w:beforeAutospacing="0" w:after="0" w:afterAutospacing="0"/>
              <w:ind w:left="0" w:right="0"/>
              <w:rPr>
                <w:rFonts w:hint="default" w:ascii="仿宋" w:hAnsi="仿宋" w:eastAsia="仿宋" w:cs="宋体"/>
                <w:b w:val="0"/>
                <w:bCs/>
                <w:color w:val="000000"/>
                <w:sz w:val="24"/>
                <w:szCs w:val="20"/>
                <w:highlight w:val="none"/>
              </w:rPr>
            </w:pPr>
          </w:p>
          <w:p w14:paraId="187E50DE">
            <w:pPr>
              <w:pStyle w:val="5"/>
              <w:spacing w:before="0" w:beforeAutospacing="0" w:after="0" w:afterAutospacing="0"/>
              <w:ind w:right="0"/>
              <w:rPr>
                <w:rFonts w:hint="default" w:ascii="仿宋" w:hAnsi="仿宋" w:eastAsia="仿宋" w:cs="宋体"/>
                <w:b w:val="0"/>
                <w:bCs/>
                <w:color w:val="000000"/>
                <w:sz w:val="24"/>
                <w:szCs w:val="20"/>
                <w:highlight w:val="none"/>
              </w:rPr>
            </w:pPr>
          </w:p>
          <w:p w14:paraId="3E2C1566">
            <w:pPr>
              <w:spacing w:before="0" w:beforeAutospacing="0" w:after="0" w:afterAutospacing="0"/>
              <w:ind w:left="0" w:right="0"/>
              <w:rPr>
                <w:rFonts w:hint="default" w:ascii="仿宋" w:hAnsi="仿宋" w:eastAsia="仿宋" w:cs="宋体"/>
                <w:b w:val="0"/>
                <w:bCs/>
                <w:color w:val="000000"/>
                <w:sz w:val="24"/>
                <w:szCs w:val="20"/>
                <w:highlight w:val="none"/>
              </w:rPr>
            </w:pPr>
          </w:p>
          <w:p w14:paraId="1EA70560">
            <w:pPr>
              <w:pStyle w:val="5"/>
              <w:spacing w:before="0" w:beforeAutospacing="0" w:after="0" w:afterAutospacing="0"/>
              <w:ind w:right="0"/>
              <w:rPr>
                <w:rFonts w:hint="default" w:ascii="Times New Roman" w:hAnsi="Times New Roman" w:eastAsia="Times New Roman" w:cs="Times New Roman"/>
                <w:sz w:val="20"/>
                <w:szCs w:val="20"/>
              </w:rPr>
            </w:pPr>
          </w:p>
          <w:p w14:paraId="645EBFBE">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9</w:t>
            </w:r>
          </w:p>
        </w:tc>
        <w:tc>
          <w:tcPr>
            <w:tcW w:w="1843" w:type="dxa"/>
            <w:vAlign w:val="center"/>
          </w:tcPr>
          <w:p w14:paraId="61CF7857">
            <w:pPr>
              <w:snapToGrid w:val="0"/>
              <w:spacing w:before="0" w:beforeAutospacing="0" w:after="0" w:afterAutospacing="0" w:line="360" w:lineRule="auto"/>
              <w:ind w:left="0" w:leftChars="0" w:right="0"/>
              <w:jc w:val="center"/>
              <w:rPr>
                <w:rFonts w:hint="eastAsia"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color w:val="000000"/>
                <w:sz w:val="24"/>
                <w:szCs w:val="20"/>
                <w:highlight w:val="none"/>
              </w:rPr>
              <w:t>报价要求</w:t>
            </w:r>
          </w:p>
        </w:tc>
        <w:tc>
          <w:tcPr>
            <w:tcW w:w="6095" w:type="dxa"/>
            <w:vAlign w:val="center"/>
          </w:tcPr>
          <w:p w14:paraId="333A65BD">
            <w:pPr>
              <w:snapToGrid w:val="0"/>
              <w:spacing w:before="0" w:beforeAutospacing="0" w:after="0" w:afterAutospacing="0" w:line="360" w:lineRule="auto"/>
              <w:ind w:left="0" w:right="0"/>
              <w:jc w:val="left"/>
              <w:rPr>
                <w:rFonts w:hint="default" w:ascii="仿宋" w:hAnsi="仿宋" w:eastAsia="仿宋" w:cs="宋体"/>
                <w:b w:val="0"/>
                <w:bCs/>
                <w:color w:val="000000"/>
                <w:kern w:val="0"/>
                <w:sz w:val="24"/>
                <w:szCs w:val="20"/>
                <w:highlight w:val="none"/>
                <w:lang w:val="zh-CN"/>
              </w:rPr>
            </w:pPr>
            <w:r>
              <w:rPr>
                <w:rFonts w:hint="eastAsia" w:ascii="仿宋" w:hAnsi="仿宋" w:eastAsia="仿宋" w:cs="宋体"/>
                <w:b w:val="0"/>
                <w:bCs/>
                <w:color w:val="000000"/>
                <w:kern w:val="0"/>
                <w:sz w:val="24"/>
                <w:szCs w:val="20"/>
                <w:highlight w:val="none"/>
                <w:lang w:val="zh-CN"/>
              </w:rPr>
              <w:t>有关本项目实施所需的所有费用（含税费）均计入报价。投标文件</w:t>
            </w:r>
            <w:r>
              <w:rPr>
                <w:rFonts w:hint="eastAsia" w:ascii="仿宋" w:hAnsi="仿宋" w:eastAsia="仿宋" w:cs="宋体"/>
                <w:b w:val="0"/>
                <w:bCs/>
                <w:color w:val="000000"/>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val="0"/>
                <w:bCs/>
                <w:color w:val="000000"/>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14:paraId="610D423E">
            <w:pPr>
              <w:snapToGrid w:val="0"/>
              <w:spacing w:before="0" w:beforeAutospacing="0" w:after="0" w:afterAutospacing="0" w:line="360" w:lineRule="auto"/>
              <w:ind w:left="0" w:right="0"/>
              <w:jc w:val="left"/>
              <w:rPr>
                <w:rFonts w:hint="default" w:ascii="仿宋" w:hAnsi="仿宋" w:eastAsia="仿宋" w:cs="宋体"/>
                <w:b w:val="0"/>
                <w:bCs/>
                <w:color w:val="000000"/>
                <w:kern w:val="0"/>
                <w:sz w:val="24"/>
                <w:szCs w:val="20"/>
                <w:highlight w:val="none"/>
                <w:lang w:val="zh-CN"/>
              </w:rPr>
            </w:pPr>
            <w:r>
              <w:rPr>
                <w:rFonts w:hint="eastAsia" w:ascii="仿宋" w:hAnsi="仿宋" w:eastAsia="仿宋" w:cs="宋体"/>
                <w:b w:val="0"/>
                <w:bCs/>
                <w:color w:val="000000"/>
                <w:kern w:val="0"/>
                <w:sz w:val="24"/>
                <w:szCs w:val="20"/>
                <w:highlight w:val="none"/>
                <w:lang w:val="zh-CN"/>
              </w:rPr>
              <w:t>投标报价出现下列情形的，投标无效：</w:t>
            </w:r>
          </w:p>
          <w:p w14:paraId="211B8C07">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kern w:val="0"/>
                <w:sz w:val="24"/>
                <w:szCs w:val="20"/>
                <w:highlight w:val="none"/>
                <w:lang w:val="zh-CN"/>
              </w:rPr>
            </w:pPr>
            <w:r>
              <w:rPr>
                <w:rFonts w:hint="eastAsia" w:ascii="仿宋" w:hAnsi="仿宋" w:eastAsia="仿宋" w:cs="宋体"/>
                <w:b w:val="0"/>
                <w:bCs/>
                <w:color w:val="000000"/>
                <w:kern w:val="0"/>
                <w:sz w:val="24"/>
                <w:szCs w:val="20"/>
                <w:highlight w:val="none"/>
                <w:lang w:val="zh-CN"/>
              </w:rPr>
              <w:t>投标文件出现不是唯一的、有选择性投标报价的；</w:t>
            </w:r>
          </w:p>
          <w:p w14:paraId="77466450">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kern w:val="0"/>
                <w:sz w:val="24"/>
                <w:szCs w:val="20"/>
                <w:highlight w:val="none"/>
                <w:lang w:val="zh-CN"/>
              </w:rPr>
            </w:pPr>
            <w:r>
              <w:rPr>
                <w:rFonts w:hint="eastAsia" w:ascii="仿宋" w:hAnsi="仿宋" w:eastAsia="仿宋" w:cs="宋体"/>
                <w:b w:val="0"/>
                <w:bCs/>
                <w:color w:val="000000"/>
                <w:kern w:val="0"/>
                <w:sz w:val="24"/>
                <w:szCs w:val="20"/>
                <w:highlight w:val="none"/>
                <w:lang w:val="zh-CN"/>
              </w:rPr>
              <w:t>投标报价超过招标文件中规定的预算金额或者最高限价的;</w:t>
            </w:r>
          </w:p>
          <w:p w14:paraId="27E1E8FA">
            <w:pPr>
              <w:spacing w:before="0" w:beforeAutospacing="0" w:after="0" w:afterAutospacing="0" w:line="360" w:lineRule="auto"/>
              <w:ind w:left="0" w:right="0" w:firstLine="240" w:firstLineChars="100"/>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val="0"/>
                <w:bCs/>
                <w:color w:val="000000"/>
                <w:sz w:val="24"/>
                <w:szCs w:val="21"/>
                <w:highlight w:val="none"/>
              </w:rPr>
              <w:t>;</w:t>
            </w:r>
          </w:p>
          <w:p w14:paraId="42E37C24">
            <w:pPr>
              <w:spacing w:before="0" w:beforeAutospacing="0" w:after="0" w:afterAutospacing="0" w:line="360" w:lineRule="auto"/>
              <w:ind w:left="0" w:leftChars="0" w:right="0" w:firstLine="240" w:firstLineChars="100"/>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color w:val="000000"/>
                <w:kern w:val="0"/>
                <w:sz w:val="24"/>
                <w:szCs w:val="20"/>
                <w:highlight w:val="none"/>
              </w:rPr>
              <w:t>投标人对根据修正原则修正后的报价不确认的</w:t>
            </w:r>
            <w:r>
              <w:rPr>
                <w:rFonts w:hint="eastAsia" w:ascii="仿宋" w:hAnsi="仿宋" w:eastAsia="仿宋" w:cs="宋体"/>
                <w:b w:val="0"/>
                <w:bCs/>
                <w:color w:val="000000"/>
                <w:sz w:val="24"/>
                <w:szCs w:val="20"/>
                <w:highlight w:val="none"/>
              </w:rPr>
              <w:t>。</w:t>
            </w:r>
          </w:p>
        </w:tc>
      </w:tr>
      <w:tr w14:paraId="79FA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66150058">
            <w:pPr>
              <w:snapToGrid w:val="0"/>
              <w:spacing w:before="0" w:beforeAutospacing="0" w:after="0" w:afterAutospacing="0" w:line="360" w:lineRule="auto"/>
              <w:ind w:left="0" w:right="0"/>
              <w:jc w:val="both"/>
              <w:rPr>
                <w:rFonts w:hint="default" w:ascii="仿宋" w:hAnsi="仿宋" w:eastAsia="仿宋" w:cs="宋体"/>
                <w:b w:val="0"/>
                <w:bCs/>
                <w:color w:val="000000"/>
                <w:sz w:val="24"/>
                <w:szCs w:val="20"/>
                <w:highlight w:val="none"/>
              </w:rPr>
            </w:pPr>
          </w:p>
          <w:p w14:paraId="03BB2CD9">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6EF14208">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10</w:t>
            </w:r>
          </w:p>
        </w:tc>
        <w:tc>
          <w:tcPr>
            <w:tcW w:w="1843" w:type="dxa"/>
            <w:vAlign w:val="center"/>
          </w:tcPr>
          <w:p w14:paraId="0A36D326">
            <w:pPr>
              <w:snapToGrid w:val="0"/>
              <w:spacing w:before="0" w:beforeAutospacing="0" w:after="0" w:afterAutospacing="0" w:line="360" w:lineRule="auto"/>
              <w:ind w:left="0" w:leftChars="0" w:right="0"/>
              <w:jc w:val="center"/>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color w:val="000000"/>
                <w:sz w:val="24"/>
                <w:szCs w:val="20"/>
                <w:highlight w:val="none"/>
              </w:rPr>
              <w:t>中小企业信用融资</w:t>
            </w:r>
          </w:p>
        </w:tc>
        <w:tc>
          <w:tcPr>
            <w:tcW w:w="6095" w:type="dxa"/>
            <w:vAlign w:val="center"/>
          </w:tcPr>
          <w:p w14:paraId="3CC0FD57">
            <w:pPr>
              <w:spacing w:before="0" w:beforeAutospacing="0" w:after="0" w:afterAutospacing="0" w:line="360" w:lineRule="auto"/>
              <w:ind w:left="0" w:leftChars="0" w:right="0" w:firstLine="480" w:firstLineChars="200"/>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snapToGrid w:val="0"/>
                <w:color w:val="000000"/>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9A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8" w:hRule="atLeast"/>
          <w:tblHeader/>
        </w:trPr>
        <w:tc>
          <w:tcPr>
            <w:tcW w:w="629" w:type="dxa"/>
            <w:vAlign w:val="top"/>
          </w:tcPr>
          <w:p w14:paraId="16811E12">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p>
          <w:p w14:paraId="4D176ADA">
            <w:pPr>
              <w:pStyle w:val="5"/>
              <w:spacing w:before="0" w:beforeAutospacing="0" w:after="0" w:afterAutospacing="0"/>
              <w:ind w:right="0"/>
              <w:rPr>
                <w:rFonts w:hint="default" w:ascii="仿宋" w:hAnsi="仿宋" w:eastAsia="仿宋" w:cs="宋体"/>
                <w:b w:val="0"/>
                <w:bCs/>
                <w:color w:val="000000"/>
                <w:sz w:val="24"/>
                <w:szCs w:val="20"/>
                <w:highlight w:val="none"/>
              </w:rPr>
            </w:pPr>
          </w:p>
          <w:p w14:paraId="63462A66">
            <w:pPr>
              <w:spacing w:before="0" w:beforeAutospacing="0" w:after="0" w:afterAutospacing="0"/>
              <w:ind w:left="0" w:right="0"/>
              <w:rPr>
                <w:rFonts w:hint="default" w:ascii="Times New Roman" w:hAnsi="Times New Roman" w:eastAsia="Times New Roman" w:cs="Times New Roman"/>
                <w:sz w:val="20"/>
                <w:szCs w:val="20"/>
              </w:rPr>
            </w:pPr>
          </w:p>
          <w:p w14:paraId="40A1E902">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11</w:t>
            </w:r>
          </w:p>
        </w:tc>
        <w:tc>
          <w:tcPr>
            <w:tcW w:w="1843" w:type="dxa"/>
            <w:vAlign w:val="center"/>
          </w:tcPr>
          <w:p w14:paraId="0EEC6266">
            <w:pPr>
              <w:snapToGrid w:val="0"/>
              <w:spacing w:before="0" w:beforeAutospacing="0" w:after="0" w:afterAutospacing="0" w:line="360" w:lineRule="auto"/>
              <w:ind w:left="0" w:leftChars="0" w:right="0"/>
              <w:jc w:val="center"/>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宋体"/>
                <w:b w:val="0"/>
                <w:bCs/>
                <w:color w:val="000000"/>
                <w:sz w:val="24"/>
                <w:szCs w:val="20"/>
                <w:highlight w:val="none"/>
              </w:rPr>
              <w:t xml:space="preserve">备份投标文件送达地点和签收人员 </w:t>
            </w:r>
          </w:p>
        </w:tc>
        <w:tc>
          <w:tcPr>
            <w:tcW w:w="6095" w:type="dxa"/>
            <w:vAlign w:val="center"/>
          </w:tcPr>
          <w:p w14:paraId="4F4BCAC4">
            <w:pPr>
              <w:pStyle w:val="38"/>
              <w:spacing w:before="0" w:beforeAutospacing="0" w:after="0" w:afterAutospacing="0" w:line="360" w:lineRule="auto"/>
              <w:ind w:left="0" w:leftChars="0" w:right="0"/>
              <w:rPr>
                <w:rFonts w:hint="default" w:ascii="仿宋" w:hAnsi="仿宋" w:eastAsia="仿宋" w:cs="宋体"/>
                <w:b w:val="0"/>
                <w:bCs/>
                <w:snapToGrid w:val="0"/>
                <w:color w:val="000000"/>
                <w:kern w:val="28"/>
                <w:sz w:val="24"/>
                <w:szCs w:val="20"/>
                <w:highlight w:val="none"/>
                <w:lang w:val="en-US" w:eastAsia="zh-CN" w:bidi="ar-SA"/>
              </w:rPr>
            </w:pPr>
            <w:r>
              <w:rPr>
                <w:rFonts w:hint="eastAsia" w:ascii="仿宋_GB2312" w:hAnsi="仿宋" w:eastAsia="仿宋_GB2312" w:cs="Times New Roman"/>
                <w:snapToGrid w:val="0"/>
                <w:color w:val="auto"/>
                <w:kern w:val="28"/>
                <w:sz w:val="24"/>
                <w:szCs w:val="21"/>
                <w:highlight w:val="none"/>
              </w:rPr>
              <w:t>备份投标文件送达地点：</w:t>
            </w:r>
            <w:r>
              <w:rPr>
                <w:rFonts w:hint="eastAsia" w:ascii="仿宋_GB2312" w:hAnsi="仿宋" w:eastAsia="仿宋_GB2312" w:cs="Times New Roman"/>
                <w:snapToGrid w:val="0"/>
                <w:color w:val="auto"/>
                <w:kern w:val="28"/>
                <w:sz w:val="24"/>
                <w:highlight w:val="none"/>
                <w:u w:val="none"/>
                <w:lang w:eastAsia="zh-CN"/>
              </w:rPr>
              <w:t>杭州市余杭区瓶窑镇瓶仓大道966号2幢608</w:t>
            </w:r>
            <w:r>
              <w:rPr>
                <w:rFonts w:hint="eastAsia" w:ascii="仿宋_GB2312" w:hAnsi="仿宋" w:eastAsia="仿宋_GB2312" w:cs="Times New Roman"/>
                <w:snapToGrid w:val="0"/>
                <w:color w:val="auto"/>
                <w:kern w:val="28"/>
                <w:sz w:val="24"/>
                <w:szCs w:val="21"/>
                <w:highlight w:val="none"/>
              </w:rPr>
              <w:t>；备份投标文件签收人员联系电话：</w:t>
            </w:r>
            <w:r>
              <w:rPr>
                <w:rFonts w:hint="eastAsia" w:ascii="仿宋_GB2312" w:hAnsi="仿宋" w:eastAsia="仿宋_GB2312" w:cs="Times New Roman"/>
                <w:snapToGrid w:val="0"/>
                <w:color w:val="auto"/>
                <w:kern w:val="28"/>
                <w:sz w:val="24"/>
                <w:szCs w:val="21"/>
                <w:highlight w:val="none"/>
                <w:lang w:val="en-US" w:eastAsia="zh-CN"/>
              </w:rPr>
              <w:t>庄工</w:t>
            </w:r>
            <w:r>
              <w:rPr>
                <w:rFonts w:hint="eastAsia" w:ascii="仿宋_GB2312" w:hAnsi="仿宋" w:eastAsia="仿宋_GB2312"/>
                <w:color w:val="auto"/>
                <w:sz w:val="24"/>
                <w:highlight w:val="none"/>
                <w:lang w:val="en-US" w:eastAsia="zh-CN"/>
              </w:rPr>
              <w:t>19700739031</w:t>
            </w:r>
            <w:r>
              <w:rPr>
                <w:rFonts w:hint="eastAsia" w:ascii="仿宋_GB2312" w:hAnsi="仿宋" w:eastAsia="仿宋_GB2312" w:cs="Times New Roman"/>
                <w:snapToGrid w:val="0"/>
                <w:color w:val="auto"/>
                <w:kern w:val="28"/>
                <w:sz w:val="24"/>
                <w:szCs w:val="21"/>
                <w:highlight w:val="none"/>
              </w:rPr>
              <w:t>。</w:t>
            </w:r>
            <w:r>
              <w:rPr>
                <w:rFonts w:hint="eastAsia" w:ascii="仿宋_GB2312" w:hAnsi="仿宋" w:eastAsia="仿宋_GB2312" w:cs="Times New Roman"/>
                <w:b w:val="0"/>
                <w:bCs w:val="0"/>
                <w:snapToGrid w:val="0"/>
                <w:color w:val="auto"/>
                <w:kern w:val="28"/>
                <w:sz w:val="24"/>
                <w:szCs w:val="21"/>
                <w:highlight w:val="none"/>
              </w:rPr>
              <w:t>采购人、采购机构不强制或变相强制投标人提交备份投标文件。</w:t>
            </w:r>
          </w:p>
        </w:tc>
      </w:tr>
      <w:tr w14:paraId="4A11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66384E8B">
            <w:pPr>
              <w:snapToGrid w:val="0"/>
              <w:spacing w:before="0" w:beforeAutospacing="0" w:after="0" w:afterAutospacing="0" w:line="360" w:lineRule="auto"/>
              <w:ind w:left="0" w:right="0"/>
              <w:jc w:val="center"/>
              <w:rPr>
                <w:rFonts w:hint="default" w:ascii="仿宋" w:hAnsi="仿宋" w:eastAsia="仿宋" w:cs="宋体"/>
                <w:b w:val="0"/>
                <w:bCs/>
                <w:color w:val="000000"/>
                <w:sz w:val="24"/>
                <w:szCs w:val="20"/>
                <w:highlight w:val="none"/>
              </w:rPr>
            </w:pPr>
            <w:r>
              <w:rPr>
                <w:rFonts w:hint="eastAsia" w:ascii="仿宋" w:hAnsi="仿宋" w:eastAsia="仿宋" w:cs="宋体"/>
                <w:b w:val="0"/>
                <w:bCs/>
                <w:color w:val="000000"/>
                <w:sz w:val="24"/>
                <w:szCs w:val="20"/>
                <w:highlight w:val="none"/>
              </w:rPr>
              <w:t>12</w:t>
            </w:r>
          </w:p>
        </w:tc>
        <w:tc>
          <w:tcPr>
            <w:tcW w:w="1843" w:type="dxa"/>
            <w:vAlign w:val="center"/>
          </w:tcPr>
          <w:p w14:paraId="3B886674">
            <w:pPr>
              <w:snapToGrid w:val="0"/>
              <w:spacing w:before="0" w:beforeAutospacing="0" w:after="0" w:afterAutospacing="0" w:line="360" w:lineRule="auto"/>
              <w:ind w:left="0" w:leftChars="0" w:right="0"/>
              <w:jc w:val="center"/>
              <w:rPr>
                <w:rFonts w:hint="default" w:ascii="仿宋" w:hAnsi="仿宋" w:eastAsia="仿宋" w:cs="宋体"/>
                <w:b w:val="0"/>
                <w:bCs/>
                <w:color w:val="000000"/>
                <w:kern w:val="2"/>
                <w:sz w:val="24"/>
                <w:szCs w:val="20"/>
                <w:highlight w:val="none"/>
                <w:lang w:val="en-US" w:eastAsia="zh-CN" w:bidi="ar-SA"/>
              </w:rPr>
            </w:pPr>
            <w:r>
              <w:rPr>
                <w:rFonts w:hint="eastAsia" w:ascii="仿宋" w:hAnsi="仿宋" w:eastAsia="仿宋" w:cs="仿宋_GB2312"/>
                <w:b w:val="0"/>
                <w:bCs/>
                <w:color w:val="000000"/>
                <w:sz w:val="24"/>
                <w:szCs w:val="20"/>
                <w:highlight w:val="none"/>
              </w:rPr>
              <w:t>特别说明</w:t>
            </w:r>
          </w:p>
        </w:tc>
        <w:tc>
          <w:tcPr>
            <w:tcW w:w="6095" w:type="dxa"/>
            <w:vAlign w:val="center"/>
          </w:tcPr>
          <w:p w14:paraId="7A4730F7">
            <w:pPr>
              <w:spacing w:before="0" w:beforeAutospacing="0" w:after="0" w:afterAutospacing="0" w:line="360" w:lineRule="auto"/>
              <w:ind w:left="0" w:leftChars="0" w:right="0"/>
              <w:rPr>
                <w:rFonts w:hint="default" w:ascii="仿宋" w:hAnsi="仿宋" w:eastAsia="仿宋" w:cs="宋体"/>
                <w:b w:val="0"/>
                <w:bCs/>
                <w:snapToGrid w:val="0"/>
                <w:color w:val="000000"/>
                <w:kern w:val="28"/>
                <w:sz w:val="24"/>
                <w:szCs w:val="20"/>
                <w:highlight w:val="none"/>
                <w:lang w:val="en-US" w:eastAsia="zh-CN" w:bidi="ar-SA"/>
              </w:rPr>
            </w:pPr>
            <w:r>
              <w:rPr>
                <w:rFonts w:hint="eastAsia" w:ascii="仿宋" w:hAnsi="仿宋" w:eastAsia="仿宋" w:cs="宋体"/>
                <w:b w:val="0"/>
                <w:bCs/>
                <w:snapToGrid w:val="0"/>
                <w:color w:val="000000"/>
                <w:kern w:val="28"/>
                <w:sz w:val="24"/>
                <w:szCs w:val="20"/>
                <w:highlight w:val="none"/>
                <w:lang w:val="en-US" w:eastAsia="zh-CN"/>
              </w:rPr>
              <w:t>无</w:t>
            </w:r>
            <w:r>
              <w:rPr>
                <w:rFonts w:hint="eastAsia" w:ascii="仿宋" w:hAnsi="仿宋" w:eastAsia="仿宋" w:cs="宋体"/>
                <w:b w:val="0"/>
                <w:bCs/>
                <w:snapToGrid w:val="0"/>
                <w:color w:val="000000"/>
                <w:kern w:val="28"/>
                <w:sz w:val="24"/>
                <w:szCs w:val="20"/>
                <w:highlight w:val="none"/>
              </w:rPr>
              <w:t>。</w:t>
            </w:r>
          </w:p>
        </w:tc>
      </w:tr>
      <w:tr w14:paraId="4501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BD01E9F">
            <w:pPr>
              <w:snapToGrid w:val="0"/>
              <w:spacing w:before="0" w:beforeAutospacing="0" w:after="0" w:afterAutospacing="0" w:line="360" w:lineRule="auto"/>
              <w:ind w:left="0" w:right="0"/>
              <w:jc w:val="center"/>
              <w:rPr>
                <w:rFonts w:hint="eastAsia" w:ascii="仿宋" w:hAnsi="仿宋" w:eastAsia="仿宋" w:cs="宋体"/>
                <w:b w:val="0"/>
                <w:bCs/>
                <w:color w:val="000000"/>
                <w:sz w:val="24"/>
                <w:szCs w:val="20"/>
                <w:highlight w:val="none"/>
                <w:lang w:eastAsia="zh-CN"/>
              </w:rPr>
            </w:pPr>
            <w:r>
              <w:rPr>
                <w:rFonts w:hint="eastAsia" w:ascii="仿宋" w:hAnsi="仿宋" w:eastAsia="仿宋" w:cs="宋体"/>
                <w:b w:val="0"/>
                <w:bCs/>
                <w:color w:val="000000"/>
                <w:sz w:val="24"/>
                <w:szCs w:val="20"/>
                <w:highlight w:val="none"/>
              </w:rPr>
              <w:t>1</w:t>
            </w:r>
            <w:r>
              <w:rPr>
                <w:rFonts w:hint="eastAsia" w:ascii="仿宋" w:hAnsi="仿宋" w:eastAsia="仿宋" w:cs="宋体"/>
                <w:b w:val="0"/>
                <w:bCs/>
                <w:color w:val="000000"/>
                <w:sz w:val="24"/>
                <w:szCs w:val="20"/>
                <w:highlight w:val="none"/>
                <w:lang w:val="en-US" w:eastAsia="zh-CN"/>
              </w:rPr>
              <w:t>3</w:t>
            </w:r>
          </w:p>
        </w:tc>
        <w:tc>
          <w:tcPr>
            <w:tcW w:w="1843" w:type="dxa"/>
            <w:vAlign w:val="center"/>
          </w:tcPr>
          <w:p w14:paraId="6F3559F9">
            <w:pPr>
              <w:snapToGrid w:val="0"/>
              <w:spacing w:before="0" w:beforeAutospacing="0" w:after="0" w:afterAutospacing="0" w:line="360" w:lineRule="auto"/>
              <w:ind w:left="0" w:leftChars="0" w:right="0"/>
              <w:jc w:val="center"/>
              <w:rPr>
                <w:rFonts w:hint="default" w:ascii="仿宋" w:hAnsi="仿宋" w:eastAsia="仿宋" w:cs="宋体"/>
                <w:b w:val="0"/>
                <w:bCs/>
                <w:color w:val="000000"/>
                <w:kern w:val="2"/>
                <w:sz w:val="24"/>
                <w:szCs w:val="20"/>
                <w:highlight w:val="none"/>
                <w:lang w:val="en-US" w:eastAsia="zh-CN" w:bidi="ar-SA"/>
              </w:rPr>
            </w:pPr>
            <w:r>
              <w:rPr>
                <w:rFonts w:hint="eastAsia" w:ascii="仿宋_GB2312" w:hAnsi="仿宋" w:eastAsia="仿宋_GB2312" w:cs="Times New Roman"/>
                <w:b w:val="0"/>
                <w:bCs/>
                <w:snapToGrid w:val="0"/>
                <w:color w:val="000000"/>
                <w:kern w:val="28"/>
                <w:sz w:val="24"/>
                <w:szCs w:val="20"/>
                <w:highlight w:val="none"/>
              </w:rPr>
              <w:t>纸质投标文件</w:t>
            </w:r>
          </w:p>
        </w:tc>
        <w:tc>
          <w:tcPr>
            <w:tcW w:w="6095" w:type="dxa"/>
            <w:vAlign w:val="center"/>
          </w:tcPr>
          <w:p w14:paraId="29A55881">
            <w:pPr>
              <w:spacing w:before="0" w:beforeAutospacing="0" w:after="0" w:afterAutospacing="0" w:line="360" w:lineRule="auto"/>
              <w:ind w:left="0" w:leftChars="0" w:right="0"/>
              <w:rPr>
                <w:rFonts w:hint="default" w:ascii="仿宋_GB2312" w:hAnsi="仿宋" w:eastAsia="仿宋_GB2312" w:cs="Times New Roman"/>
                <w:b w:val="0"/>
                <w:bCs/>
                <w:snapToGrid w:val="0"/>
                <w:color w:val="000000"/>
                <w:kern w:val="28"/>
                <w:sz w:val="24"/>
                <w:szCs w:val="20"/>
                <w:highlight w:val="none"/>
                <w:lang w:val="en-US" w:eastAsia="zh-CN" w:bidi="ar-SA"/>
              </w:rPr>
            </w:pPr>
            <w:r>
              <w:rPr>
                <w:rFonts w:hint="eastAsia" w:ascii="仿宋_GB2312" w:hAnsi="仿宋" w:eastAsia="仿宋_GB2312" w:cs="Times New Roman"/>
                <w:b w:val="0"/>
                <w:bCs/>
                <w:snapToGrid w:val="0"/>
                <w:color w:val="000000"/>
                <w:kern w:val="28"/>
                <w:sz w:val="24"/>
                <w:szCs w:val="20"/>
                <w:highlight w:val="none"/>
              </w:rPr>
              <w:t>中标单位需在领取中标通知书时，提供本项目纸质投标文件（“资格文件”、“报价文件”和“商务技术文件”）</w:t>
            </w:r>
            <w:r>
              <w:rPr>
                <w:rFonts w:hint="eastAsia" w:ascii="仿宋_GB2312" w:hAnsi="仿宋" w:eastAsia="仿宋_GB2312" w:cs="Times New Roman"/>
                <w:b w:val="0"/>
                <w:bCs/>
                <w:snapToGrid w:val="0"/>
                <w:color w:val="000000"/>
                <w:kern w:val="28"/>
                <w:sz w:val="24"/>
                <w:szCs w:val="20"/>
                <w:highlight w:val="none"/>
                <w:lang w:val="en-US" w:eastAsia="zh-CN"/>
              </w:rPr>
              <w:t>肆</w:t>
            </w:r>
            <w:r>
              <w:rPr>
                <w:rFonts w:hint="eastAsia" w:ascii="仿宋_GB2312" w:hAnsi="仿宋" w:eastAsia="仿宋_GB2312" w:cs="Times New Roman"/>
                <w:b w:val="0"/>
                <w:bCs/>
                <w:snapToGrid w:val="0"/>
                <w:color w:val="000000"/>
                <w:kern w:val="28"/>
                <w:sz w:val="24"/>
                <w:szCs w:val="20"/>
                <w:highlight w:val="none"/>
              </w:rPr>
              <w:t>份（正本一份，副本</w:t>
            </w:r>
            <w:r>
              <w:rPr>
                <w:rFonts w:hint="eastAsia" w:ascii="仿宋_GB2312" w:hAnsi="仿宋" w:eastAsia="仿宋_GB2312" w:cs="Times New Roman"/>
                <w:b w:val="0"/>
                <w:bCs/>
                <w:snapToGrid w:val="0"/>
                <w:color w:val="000000"/>
                <w:kern w:val="28"/>
                <w:sz w:val="24"/>
                <w:szCs w:val="20"/>
                <w:highlight w:val="none"/>
                <w:lang w:val="en-US" w:eastAsia="zh-CN"/>
              </w:rPr>
              <w:t>叁</w:t>
            </w:r>
            <w:r>
              <w:rPr>
                <w:rFonts w:hint="eastAsia" w:ascii="仿宋_GB2312" w:hAnsi="仿宋" w:eastAsia="仿宋_GB2312" w:cs="Times New Roman"/>
                <w:b w:val="0"/>
                <w:bCs/>
                <w:snapToGrid w:val="0"/>
                <w:color w:val="000000"/>
                <w:kern w:val="28"/>
                <w:sz w:val="24"/>
                <w:szCs w:val="20"/>
                <w:highlight w:val="none"/>
              </w:rPr>
              <w:t>份）并提供电子投标文件与纸质投标文件内容一致承诺书（格式自拟）</w:t>
            </w:r>
            <w:r>
              <w:rPr>
                <w:rFonts w:hint="eastAsia" w:ascii="仿宋_GB2312" w:hAnsi="仿宋" w:eastAsia="仿宋_GB2312" w:cs="Times New Roman"/>
                <w:b w:val="0"/>
                <w:bCs/>
                <w:snapToGrid w:val="0"/>
                <w:color w:val="000000"/>
                <w:kern w:val="28"/>
                <w:sz w:val="24"/>
                <w:szCs w:val="20"/>
                <w:highlight w:val="none"/>
                <w:lang w:val="en-US" w:eastAsia="zh-CN"/>
              </w:rPr>
              <w:t>肆</w:t>
            </w:r>
            <w:r>
              <w:rPr>
                <w:rFonts w:hint="eastAsia" w:ascii="仿宋_GB2312" w:hAnsi="仿宋" w:eastAsia="仿宋_GB2312" w:cs="Times New Roman"/>
                <w:b w:val="0"/>
                <w:bCs/>
                <w:snapToGrid w:val="0"/>
                <w:color w:val="000000"/>
                <w:kern w:val="28"/>
                <w:sz w:val="24"/>
                <w:szCs w:val="20"/>
                <w:highlight w:val="none"/>
              </w:rPr>
              <w:t>份。</w:t>
            </w:r>
          </w:p>
        </w:tc>
      </w:tr>
      <w:tr w14:paraId="3B0B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6D783DB0">
            <w:pPr>
              <w:snapToGrid w:val="0"/>
              <w:spacing w:before="0" w:beforeAutospacing="0" w:after="0" w:afterAutospacing="0" w:line="360" w:lineRule="auto"/>
              <w:ind w:left="0" w:right="0"/>
              <w:jc w:val="center"/>
              <w:rPr>
                <w:rFonts w:hint="eastAsia" w:ascii="仿宋" w:hAnsi="仿宋" w:eastAsia="仿宋" w:cs="宋体"/>
                <w:b w:val="0"/>
                <w:bCs/>
                <w:color w:val="000000"/>
                <w:sz w:val="24"/>
                <w:szCs w:val="20"/>
                <w:highlight w:val="none"/>
                <w:lang w:eastAsia="zh-CN"/>
              </w:rPr>
            </w:pPr>
            <w:r>
              <w:rPr>
                <w:rFonts w:hint="eastAsia" w:ascii="仿宋" w:hAnsi="仿宋" w:eastAsia="仿宋" w:cs="宋体"/>
                <w:b w:val="0"/>
                <w:bCs/>
                <w:color w:val="000000"/>
                <w:sz w:val="24"/>
                <w:szCs w:val="20"/>
                <w:highlight w:val="none"/>
              </w:rPr>
              <w:t>1</w:t>
            </w:r>
            <w:r>
              <w:rPr>
                <w:rFonts w:hint="eastAsia" w:ascii="仿宋" w:hAnsi="仿宋" w:eastAsia="仿宋" w:cs="宋体"/>
                <w:b w:val="0"/>
                <w:bCs/>
                <w:color w:val="000000"/>
                <w:sz w:val="24"/>
                <w:szCs w:val="20"/>
                <w:highlight w:val="none"/>
                <w:lang w:val="en-US" w:eastAsia="zh-CN"/>
              </w:rPr>
              <w:t>4</w:t>
            </w:r>
          </w:p>
        </w:tc>
        <w:tc>
          <w:tcPr>
            <w:tcW w:w="1843" w:type="dxa"/>
            <w:vAlign w:val="center"/>
          </w:tcPr>
          <w:p w14:paraId="0D6B5C0F">
            <w:pPr>
              <w:snapToGrid w:val="0"/>
              <w:spacing w:before="0" w:beforeAutospacing="0" w:after="0" w:afterAutospacing="0" w:line="360" w:lineRule="auto"/>
              <w:ind w:left="0" w:leftChars="0" w:right="0"/>
              <w:jc w:val="center"/>
              <w:rPr>
                <w:rFonts w:hint="default" w:ascii="仿宋_GB2312" w:hAnsi="仿宋" w:eastAsia="仿宋_GB2312" w:cs="Times New Roman"/>
                <w:b w:val="0"/>
                <w:bCs/>
                <w:snapToGrid w:val="0"/>
                <w:color w:val="000000"/>
                <w:kern w:val="28"/>
                <w:sz w:val="24"/>
                <w:szCs w:val="20"/>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评标委员会推荐中标候选人的人数</w:t>
            </w:r>
          </w:p>
        </w:tc>
        <w:tc>
          <w:tcPr>
            <w:tcW w:w="6095" w:type="dxa"/>
            <w:vAlign w:val="center"/>
          </w:tcPr>
          <w:p w14:paraId="06CEFC08">
            <w:pPr>
              <w:spacing w:before="0" w:beforeAutospacing="0" w:after="0" w:afterAutospacing="0" w:line="360" w:lineRule="auto"/>
              <w:ind w:left="0" w:leftChars="0" w:right="0"/>
              <w:rPr>
                <w:rFonts w:hint="default" w:ascii="仿宋" w:hAnsi="仿宋" w:eastAsia="仿宋" w:cs="Times New Roman"/>
                <w:b w:val="0"/>
                <w:bCs/>
                <w:snapToGrid w:val="0"/>
                <w:color w:val="000000"/>
                <w:kern w:val="28"/>
                <w:sz w:val="24"/>
                <w:szCs w:val="20"/>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val="0"/>
                <w:bCs/>
                <w:color w:val="000000"/>
                <w:kern w:val="0"/>
                <w:sz w:val="24"/>
                <w:szCs w:val="20"/>
                <w:highlight w:val="none"/>
              </w:rPr>
              <w:sym w:font="Wingdings" w:char="F0FE"/>
            </w:r>
            <w:r>
              <w:rPr>
                <w:rFonts w:hint="eastAsia" w:ascii="仿宋" w:hAnsi="仿宋" w:eastAsia="仿宋" w:cs="仿宋"/>
                <w:b w:val="0"/>
                <w:bCs/>
                <w:color w:val="000000"/>
                <w:kern w:val="2"/>
                <w:sz w:val="24"/>
                <w:szCs w:val="24"/>
                <w:highlight w:val="none"/>
                <w:lang w:val="en-US" w:eastAsia="zh-CN" w:bidi="ar-SA"/>
              </w:rPr>
              <w:t>重新招标 □按中标候选人名单排序依次确定其他中标候选人为中标人）</w:t>
            </w:r>
          </w:p>
        </w:tc>
      </w:tr>
      <w:tr w14:paraId="2870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58B73C4D">
            <w:pPr>
              <w:snapToGrid w:val="0"/>
              <w:spacing w:before="0" w:beforeAutospacing="0" w:after="0" w:afterAutospacing="0" w:line="360" w:lineRule="auto"/>
              <w:ind w:left="0" w:leftChars="0" w:right="0" w:rightChars="0"/>
              <w:jc w:val="center"/>
              <w:rPr>
                <w:rFonts w:hint="eastAsia"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bookmarkStart w:id="11" w:name="_Toc164416483"/>
            <w:bookmarkStart w:id="12" w:name="第三部分"/>
            <w:r>
              <w:rPr>
                <w:rFonts w:hint="eastAsia" w:ascii="仿宋" w:hAnsi="仿宋" w:eastAsia="仿宋" w:cs="宋体"/>
                <w:b w:val="0"/>
                <w:bCs/>
                <w:color w:val="000000" w:themeColor="text1"/>
                <w:sz w:val="24"/>
                <w:szCs w:val="20"/>
                <w:highlight w:val="none"/>
                <w14:textFill>
                  <w14:solidFill>
                    <w14:schemeClr w14:val="tx1"/>
                  </w14:solidFill>
                </w14:textFill>
              </w:rPr>
              <w:t>1</w:t>
            </w:r>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5</w:t>
            </w:r>
          </w:p>
        </w:tc>
        <w:tc>
          <w:tcPr>
            <w:tcW w:w="1843" w:type="dxa"/>
            <w:vAlign w:val="center"/>
          </w:tcPr>
          <w:p w14:paraId="4902C29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 w:hAnsi="仿宋" w:eastAsia="仿宋" w:cs="宋体"/>
                <w:b w:val="0"/>
                <w:bCs/>
                <w:color w:val="000000" w:themeColor="text1"/>
                <w:sz w:val="24"/>
                <w:szCs w:val="20"/>
                <w:highlight w:val="none"/>
                <w14:textFill>
                  <w14:solidFill>
                    <w14:schemeClr w14:val="tx1"/>
                  </w14:solidFill>
                </w14:textFill>
              </w:rPr>
              <w:t>代理服务费</w:t>
            </w:r>
          </w:p>
        </w:tc>
        <w:tc>
          <w:tcPr>
            <w:tcW w:w="6095" w:type="dxa"/>
            <w:vAlign w:val="center"/>
          </w:tcPr>
          <w:p w14:paraId="2883955F">
            <w:pPr>
              <w:spacing w:before="0" w:beforeAutospacing="0" w:after="0" w:afterAutospacing="0" w:line="360" w:lineRule="auto"/>
              <w:ind w:left="0" w:right="0"/>
              <w:rPr>
                <w:rFonts w:hint="default" w:ascii="仿宋" w:hAnsi="仿宋" w:eastAsia="仿宋_GB2312" w:cs="Arial"/>
                <w:b w:val="0"/>
                <w:bCs/>
                <w:color w:val="000000" w:themeColor="text1"/>
                <w:kern w:val="0"/>
                <w:sz w:val="24"/>
                <w:szCs w:val="20"/>
                <w:highlight w:val="none"/>
                <w:lang w:val="en-US" w:eastAsia="zh-CN"/>
                <w14:textFill>
                  <w14:solidFill>
                    <w14:schemeClr w14:val="tx1"/>
                  </w14:solidFill>
                </w14:textFill>
              </w:rPr>
            </w:pPr>
            <w:r>
              <w:rPr>
                <w:rFonts w:hint="eastAsia" w:ascii="仿宋_GB2312" w:hAnsi="仿宋" w:eastAsia="仿宋_GB2312"/>
                <w:snapToGrid w:val="0"/>
                <w:color w:val="auto"/>
                <w:kern w:val="28"/>
                <w:sz w:val="24"/>
                <w:highlight w:val="none"/>
              </w:rPr>
              <w:t>中标人在领取中标通知书时需向招标代理机构支付</w:t>
            </w:r>
            <w:r>
              <w:rPr>
                <w:rFonts w:hint="eastAsia" w:ascii="仿宋_GB2312" w:hAnsi="仿宋" w:eastAsia="仿宋_GB2312"/>
                <w:snapToGrid w:val="0"/>
                <w:color w:val="auto"/>
                <w:kern w:val="28"/>
                <w:sz w:val="24"/>
                <w:highlight w:val="none"/>
                <w:lang w:val="en-US" w:eastAsia="zh-CN"/>
              </w:rPr>
              <w:t>代理服务费，服务费按临平农发【2022】163号文件标准收取。</w:t>
            </w:r>
          </w:p>
        </w:tc>
      </w:tr>
      <w:bookmarkEnd w:id="10"/>
    </w:tbl>
    <w:p w14:paraId="3B3DF559">
      <w:pPr>
        <w:rPr>
          <w:rFonts w:hint="eastAsia"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br w:type="page"/>
      </w:r>
    </w:p>
    <w:p w14:paraId="2614B6CB">
      <w:pPr>
        <w:adjustRightInd/>
        <w:spacing w:line="360" w:lineRule="auto"/>
        <w:ind w:firstLine="3845" w:firstLineChars="1197"/>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一、总则</w:t>
      </w:r>
    </w:p>
    <w:p w14:paraId="3FE2FE22">
      <w:pPr>
        <w:snapToGrid w:val="0"/>
        <w:spacing w:line="360" w:lineRule="auto"/>
        <w:ind w:firstLine="361" w:firstLineChars="150"/>
        <w:jc w:val="left"/>
        <w:outlineLvl w:val="1"/>
        <w:rPr>
          <w:rFonts w:ascii="仿宋" w:hAnsi="仿宋" w:eastAsia="仿宋" w:cs="宋体"/>
          <w:b/>
          <w:color w:val="000000"/>
          <w:sz w:val="24"/>
          <w:highlight w:val="none"/>
        </w:rPr>
      </w:pPr>
      <w:r>
        <w:rPr>
          <w:rFonts w:hint="eastAsia" w:ascii="仿宋" w:hAnsi="仿宋" w:eastAsia="仿宋" w:cs="宋体"/>
          <w:b/>
          <w:color w:val="000000"/>
          <w:sz w:val="24"/>
          <w:highlight w:val="none"/>
        </w:rPr>
        <w:t>1. 适用范围</w:t>
      </w:r>
    </w:p>
    <w:p w14:paraId="317189C7">
      <w:pPr>
        <w:snapToGrid w:val="0"/>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本招标文件适用于该项目的招标、投标、开标、资格审查及信用信息查询、评标、定标、合同、验收等行为（法律、法规另有规定的，从其规定）。</w:t>
      </w:r>
    </w:p>
    <w:p w14:paraId="19547315">
      <w:pPr>
        <w:adjustRightInd/>
        <w:spacing w:line="360" w:lineRule="auto"/>
        <w:outlineLvl w:val="0"/>
        <w:rPr>
          <w:rFonts w:ascii="仿宋" w:hAnsi="仿宋" w:eastAsia="仿宋" w:cs="宋体"/>
          <w:b/>
          <w:color w:val="000000"/>
          <w:sz w:val="24"/>
          <w:highlight w:val="none"/>
        </w:rPr>
      </w:pPr>
      <w:r>
        <w:rPr>
          <w:rFonts w:hint="eastAsia" w:ascii="仿宋" w:hAnsi="仿宋" w:eastAsia="仿宋" w:cs="宋体"/>
          <w:b/>
          <w:color w:val="000000"/>
          <w:sz w:val="24"/>
          <w:highlight w:val="none"/>
        </w:rPr>
        <w:t xml:space="preserve">   2.定义</w:t>
      </w:r>
    </w:p>
    <w:p w14:paraId="0D3E957C">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 “采购人”系指招标公告中载明的本项目的采购人。</w:t>
      </w:r>
    </w:p>
    <w:p w14:paraId="7C07A53E">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 “采购代理机构”系指招标公告中载明的本项目的采购代理机构。</w:t>
      </w:r>
    </w:p>
    <w:p w14:paraId="19E315DE">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 “投标人”系指是指响应招标、参加投标竞争的法人、其他组织或者自然人。</w:t>
      </w:r>
    </w:p>
    <w:p w14:paraId="6E9B5FA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2.4 “负责人”系指法人企业的法定负责人，或其他组织为法律、行政法规规定代表单位行使职权的主要负责人，或自然人本人。</w:t>
      </w:r>
    </w:p>
    <w:p w14:paraId="40F925C1">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642BFD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2.6“电子交易平台”是指本项目采购活动所依托的政府采购云平台（https://www.zcygov.cn/）。</w:t>
      </w:r>
    </w:p>
    <w:p w14:paraId="47BFEF2C">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2.7 “▲” 系指实质性要求条款，“</w:t>
      </w:r>
      <w:r>
        <w:rPr>
          <w:rFonts w:hint="eastAsia" w:ascii="仿宋" w:hAnsi="仿宋" w:eastAsia="仿宋" w:cs="Arial"/>
          <w:b/>
          <w:color w:val="000000"/>
          <w:kern w:val="0"/>
          <w:sz w:val="24"/>
          <w:highlight w:val="none"/>
        </w:rPr>
        <w:sym w:font="Wingdings" w:char="F0FE"/>
      </w:r>
      <w:r>
        <w:rPr>
          <w:rFonts w:hint="eastAsia" w:ascii="仿宋" w:hAnsi="仿宋" w:eastAsia="仿宋" w:cs="宋体"/>
          <w:color w:val="000000"/>
          <w:sz w:val="24"/>
          <w:highlight w:val="none"/>
        </w:rPr>
        <w:t>” 系指适用本项目的要求，“</w:t>
      </w:r>
      <w:r>
        <w:rPr>
          <w:rFonts w:hint="eastAsia" w:ascii="仿宋" w:hAnsi="仿宋" w:eastAsia="仿宋" w:cs="宋体"/>
          <w:color w:val="000000"/>
          <w:kern w:val="0"/>
          <w:sz w:val="24"/>
          <w:highlight w:val="none"/>
        </w:rPr>
        <w:t>☐</w:t>
      </w:r>
      <w:r>
        <w:rPr>
          <w:rFonts w:hint="eastAsia" w:ascii="仿宋" w:hAnsi="仿宋" w:eastAsia="仿宋" w:cs="宋体"/>
          <w:color w:val="000000"/>
          <w:sz w:val="24"/>
          <w:highlight w:val="none"/>
        </w:rPr>
        <w:t>” 系指不适用本项目的要求。</w:t>
      </w:r>
    </w:p>
    <w:p w14:paraId="75B6528A">
      <w:pPr>
        <w:spacing w:line="360" w:lineRule="auto"/>
        <w:ind w:firstLine="241" w:firstLineChars="100"/>
        <w:rPr>
          <w:rFonts w:hint="eastAsia" w:ascii="仿宋" w:hAnsi="仿宋" w:eastAsia="仿宋" w:cs="宋体"/>
          <w:b/>
          <w:color w:val="000000"/>
          <w:sz w:val="24"/>
          <w:highlight w:val="none"/>
          <w:lang w:eastAsia="zh-CN"/>
        </w:rPr>
      </w:pPr>
      <w:r>
        <w:rPr>
          <w:rFonts w:hint="eastAsia" w:ascii="仿宋" w:hAnsi="仿宋" w:eastAsia="仿宋" w:cs="宋体"/>
          <w:b/>
          <w:color w:val="000000"/>
          <w:sz w:val="24"/>
          <w:highlight w:val="none"/>
        </w:rPr>
        <w:t>3.采购项目需要落实的政府采购政策</w:t>
      </w:r>
    </w:p>
    <w:p w14:paraId="641CE001">
      <w:pPr>
        <w:spacing w:line="360" w:lineRule="auto"/>
        <w:ind w:firstLine="240" w:firstLineChars="100"/>
        <w:rPr>
          <w:rFonts w:ascii="仿宋" w:hAnsi="仿宋"/>
          <w:color w:val="000000"/>
          <w:sz w:val="24"/>
          <w:highlight w:val="none"/>
        </w:rPr>
      </w:pPr>
      <w:r>
        <w:rPr>
          <w:rFonts w:hint="eastAsia" w:ascii="仿宋" w:hAnsi="仿宋" w:eastAsia="仿宋"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02F5E29">
      <w:pPr>
        <w:spacing w:line="360" w:lineRule="auto"/>
        <w:ind w:firstLine="240" w:firstLineChars="100"/>
        <w:rPr>
          <w:rFonts w:ascii="仿宋" w:hAnsi="仿宋" w:eastAsia="仿宋" w:cs="宋体"/>
          <w:color w:val="000000"/>
          <w:sz w:val="24"/>
          <w:highlight w:val="none"/>
        </w:rPr>
      </w:pPr>
      <w:r>
        <w:rPr>
          <w:rFonts w:hint="eastAsia" w:ascii="仿宋" w:hAnsi="仿宋" w:eastAsia="仿宋" w:cs="宋体"/>
          <w:color w:val="000000"/>
          <w:sz w:val="24"/>
          <w:highlight w:val="none"/>
        </w:rPr>
        <w:t>3.2 支持绿色发展</w:t>
      </w:r>
    </w:p>
    <w:p w14:paraId="0626A902">
      <w:pPr>
        <w:spacing w:line="360" w:lineRule="auto"/>
        <w:ind w:firstLine="480" w:firstLineChars="200"/>
        <w:rPr>
          <w:rFonts w:ascii="仿宋" w:hAnsi="仿宋" w:eastAsia="仿宋" w:cs="宋体"/>
          <w:b/>
          <w:color w:val="000000"/>
          <w:sz w:val="24"/>
          <w:highlight w:val="none"/>
        </w:rPr>
      </w:pPr>
      <w:r>
        <w:rPr>
          <w:rFonts w:hint="eastAsia" w:ascii="仿宋" w:hAnsi="仿宋" w:eastAsia="仿宋"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5117389">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3.2.2修缮、装修类项目采购建材的，采购人应将绿色建筑和绿色建材性能、指标等作为实质性条件纳入招标文件和合同。</w:t>
      </w:r>
    </w:p>
    <w:p w14:paraId="761A8BD9">
      <w:pPr>
        <w:spacing w:line="360" w:lineRule="auto"/>
        <w:ind w:firstLine="480" w:firstLineChars="200"/>
        <w:rPr>
          <w:rFonts w:ascii="仿宋" w:hAnsi="仿宋" w:eastAsia="仿宋" w:cs="宋体"/>
          <w:b/>
          <w:color w:val="000000"/>
          <w:sz w:val="24"/>
          <w:highlight w:val="none"/>
        </w:rPr>
      </w:pPr>
      <w:r>
        <w:rPr>
          <w:rFonts w:hint="eastAsia" w:ascii="仿宋" w:hAnsi="仿宋" w:eastAsia="仿宋"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r>
        <w:rPr>
          <w:rFonts w:hint="eastAsia" w:ascii="仿宋" w:hAnsi="仿宋" w:eastAsia="仿宋" w:cs="宋体"/>
          <w:color w:val="000000"/>
          <w:sz w:val="24"/>
          <w:highlight w:val="none"/>
        </w:rPr>
        <w:cr/>
      </w:r>
      <w:r>
        <w:rPr>
          <w:rFonts w:hint="eastAsia" w:ascii="仿宋" w:hAnsi="仿宋" w:eastAsia="仿宋" w:cs="宋体"/>
          <w:b/>
          <w:color w:val="000000"/>
          <w:sz w:val="24"/>
          <w:highlight w:val="none"/>
        </w:rPr>
        <w:t>4. 询问、质疑、投诉</w:t>
      </w:r>
    </w:p>
    <w:p w14:paraId="1E933F98">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4.1在线询问、质疑、投诉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8FACC3">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4.2供应商询问</w:t>
      </w:r>
    </w:p>
    <w:p w14:paraId="24F45FE4">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1CF05A">
      <w:pPr>
        <w:autoSpaceDE w:val="0"/>
        <w:autoSpaceDN w:val="0"/>
        <w:spacing w:line="360" w:lineRule="auto"/>
        <w:ind w:firstLine="240" w:firstLineChars="1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4.3供应商质疑</w:t>
      </w:r>
    </w:p>
    <w:p w14:paraId="4E0A29B6">
      <w:pPr>
        <w:pStyle w:val="38"/>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4.3</w:t>
      </w:r>
      <w:r>
        <w:rPr>
          <w:rFonts w:hint="eastAsia" w:ascii="仿宋" w:hAnsi="仿宋" w:eastAsia="仿宋" w:cs="宋体"/>
          <w:color w:val="000000"/>
          <w:sz w:val="24"/>
          <w:highlight w:val="none"/>
        </w:rPr>
        <w:t>.1提出质疑的供应商应当是参与所质疑项目采购活动的供应商。潜在供应商已依法获取其可质疑的招标文件的，可以对该文件提出质疑。</w:t>
      </w:r>
    </w:p>
    <w:p w14:paraId="7E8FA211">
      <w:pPr>
        <w:pStyle w:val="38"/>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4.3</w:t>
      </w:r>
      <w:r>
        <w:rPr>
          <w:rFonts w:hint="eastAsia" w:ascii="仿宋" w:hAnsi="仿宋" w:eastAsia="仿宋" w:cs="宋体"/>
          <w:color w:val="000000"/>
          <w:sz w:val="24"/>
          <w:highlight w:val="none"/>
        </w:rPr>
        <w:t>.2供应商认为招标文件、采购过程和中标结果使自己的权益受到损害的，可以在知道或者应知其权益受到损害之日起</w:t>
      </w:r>
      <w:r>
        <w:rPr>
          <w:rFonts w:hint="eastAsia" w:ascii="仿宋" w:hAnsi="仿宋" w:eastAsia="仿宋" w:cs="宋体"/>
          <w:color w:val="000000"/>
          <w:sz w:val="24"/>
          <w:highlight w:val="none"/>
          <w:lang w:val="en-US" w:eastAsia="zh-CN"/>
        </w:rPr>
        <w:t>五个自然</w:t>
      </w:r>
      <w:r>
        <w:rPr>
          <w:rFonts w:hint="eastAsia" w:ascii="仿宋" w:hAnsi="仿宋" w:eastAsia="仿宋" w:cs="宋体"/>
          <w:color w:val="000000"/>
          <w:sz w:val="24"/>
          <w:highlight w:val="none"/>
        </w:rPr>
        <w:t>日内，以书面形式向采购人或者采购代理机构提出质疑，否则，采购人或者采购代理机构不予受理。</w:t>
      </w:r>
    </w:p>
    <w:p w14:paraId="49198E02">
      <w:pPr>
        <w:pStyle w:val="7"/>
        <w:spacing w:line="360" w:lineRule="auto"/>
        <w:ind w:firstLine="480" w:firstLineChars="200"/>
        <w:rPr>
          <w:rFonts w:ascii="仿宋" w:hAnsi="仿宋" w:eastAsia="仿宋" w:cs="宋体"/>
          <w:color w:val="000000"/>
          <w:kern w:val="2"/>
          <w:sz w:val="24"/>
          <w:highlight w:val="none"/>
        </w:rPr>
      </w:pPr>
      <w:r>
        <w:rPr>
          <w:rFonts w:hint="eastAsia" w:ascii="仿宋" w:hAnsi="仿宋" w:eastAsia="仿宋" w:cs="宋体"/>
          <w:color w:val="000000"/>
          <w:kern w:val="2"/>
          <w:sz w:val="24"/>
          <w:highlight w:val="none"/>
        </w:rPr>
        <w:t>4.3.2.1对招标文件提出质疑的，质疑期限为供应商获得招标文件之日或者招标文件公告期限届满之日起计算。</w:t>
      </w:r>
    </w:p>
    <w:p w14:paraId="76856D5E">
      <w:pPr>
        <w:pStyle w:val="38"/>
        <w:spacing w:line="360" w:lineRule="auto"/>
        <w:ind w:left="479" w:leftChars="228"/>
        <w:rPr>
          <w:rFonts w:ascii="仿宋" w:hAnsi="仿宋" w:eastAsia="仿宋" w:cs="宋体"/>
          <w:color w:val="000000"/>
          <w:sz w:val="24"/>
          <w:highlight w:val="none"/>
        </w:rPr>
      </w:pPr>
      <w:r>
        <w:rPr>
          <w:rFonts w:hint="eastAsia" w:ascii="仿宋" w:hAnsi="仿宋" w:eastAsia="仿宋" w:cs="宋体"/>
          <w:color w:val="000000"/>
          <w:sz w:val="24"/>
          <w:highlight w:val="none"/>
        </w:rPr>
        <w:t>4.3.2.2对采购过程提出质疑的，质疑期限为各采购程序环节结束之日起计算。4.3.2.3对采购结果提出质疑的，质疑期限自采购结果公告期限届满之日起计算。</w:t>
      </w:r>
    </w:p>
    <w:p w14:paraId="63ADA390">
      <w:pPr>
        <w:pStyle w:val="38"/>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4.3.3</w:t>
      </w:r>
      <w:r>
        <w:rPr>
          <w:rFonts w:hint="eastAsia" w:ascii="仿宋" w:hAnsi="仿宋" w:eastAsia="仿宋" w:cs="宋体"/>
          <w:color w:val="000000"/>
          <w:sz w:val="24"/>
          <w:highlight w:val="none"/>
        </w:rPr>
        <w:t>供应商提出质疑应当提交质疑函和必要的证明材料。质疑函应当包括下列内容：</w:t>
      </w:r>
    </w:p>
    <w:p w14:paraId="6CC17B82">
      <w:pPr>
        <w:pStyle w:val="38"/>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4.3.3.1供应商的姓名或者名称、地址、邮编、联系人及联系电话；</w:t>
      </w:r>
    </w:p>
    <w:p w14:paraId="32819251">
      <w:pPr>
        <w:pStyle w:val="38"/>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4.3.3.2质疑项目的名称、编号；</w:t>
      </w:r>
    </w:p>
    <w:p w14:paraId="6C92E21C">
      <w:pPr>
        <w:pStyle w:val="38"/>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4.3.3.3具体、明确的质疑事项和与质疑事项相关的请求；</w:t>
      </w:r>
    </w:p>
    <w:p w14:paraId="734E3716">
      <w:pPr>
        <w:pStyle w:val="38"/>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4.3.3.4事实依据；</w:t>
      </w:r>
    </w:p>
    <w:p w14:paraId="73055D6B">
      <w:pPr>
        <w:pStyle w:val="38"/>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4.3.3.5必要的法律依据；</w:t>
      </w:r>
    </w:p>
    <w:p w14:paraId="707B5298">
      <w:pPr>
        <w:pStyle w:val="38"/>
        <w:spacing w:line="360" w:lineRule="auto"/>
        <w:ind w:firstLine="960" w:firstLineChars="4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4.3.3.6提出质疑的日期。</w:t>
      </w:r>
    </w:p>
    <w:p w14:paraId="60EF1A0E">
      <w:pPr>
        <w:pStyle w:val="577"/>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供应商提交的质疑函需一式三份。供应商为自然人的，应当由本人签字；供应商为法人或者其他组织的，应当由法定代表人、主要负责人，或者其授权代表签字或者盖章，并加盖公章。</w:t>
      </w:r>
    </w:p>
    <w:p w14:paraId="023E5A03">
      <w:pPr>
        <w:pStyle w:val="577"/>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质疑函范本及制作说明详见附件2。</w:t>
      </w:r>
    </w:p>
    <w:p w14:paraId="30EBCE6F">
      <w:pPr>
        <w:pStyle w:val="577"/>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4.3.4对同一采购程序环节的质疑，供应商须在法定质疑期内一次性提出。</w:t>
      </w:r>
    </w:p>
    <w:p w14:paraId="0CE283C8">
      <w:pPr>
        <w:pStyle w:val="577"/>
        <w:shd w:val="clear" w:color="auto" w:fill="FFFFFF"/>
        <w:snapToGrid w:val="0"/>
        <w:spacing w:after="240" w:afterAutospacing="0" w:line="360" w:lineRule="auto"/>
        <w:ind w:firstLine="400"/>
        <w:contextualSpacing/>
        <w:rPr>
          <w:rFonts w:hint="eastAsia" w:ascii="仿宋" w:hAnsi="仿宋" w:eastAsia="仿宋"/>
          <w:color w:val="000000"/>
          <w:highlight w:val="none"/>
        </w:rPr>
      </w:pPr>
      <w:r>
        <w:rPr>
          <w:rFonts w:hint="eastAsia" w:ascii="仿宋" w:hAnsi="仿宋" w:eastAsia="仿宋"/>
          <w:color w:val="000000"/>
          <w:highlight w:val="none"/>
          <w:lang w:val="zh-CN"/>
        </w:rPr>
        <w:t>4.3</w:t>
      </w:r>
      <w:r>
        <w:rPr>
          <w:rFonts w:hint="eastAsia" w:ascii="仿宋" w:hAnsi="仿宋" w:eastAsia="仿宋"/>
          <w:color w:val="000000"/>
          <w:highlight w:val="none"/>
        </w:rPr>
        <w:t>.5采购人或者采购代理机构应当在收到供应商的书面质疑后</w:t>
      </w:r>
      <w:r>
        <w:rPr>
          <w:rFonts w:hint="eastAsia" w:ascii="仿宋" w:hAnsi="仿宋" w:eastAsia="仿宋"/>
          <w:color w:val="000000"/>
          <w:highlight w:val="none"/>
          <w:lang w:val="en-US" w:eastAsia="zh-CN"/>
        </w:rPr>
        <w:t>三</w:t>
      </w:r>
      <w:r>
        <w:rPr>
          <w:rFonts w:hint="eastAsia" w:ascii="仿宋" w:hAnsi="仿宋" w:eastAsia="仿宋"/>
          <w:color w:val="000000"/>
          <w:highlight w:val="none"/>
        </w:rPr>
        <w:t>个工作日内作出答复，并以书面形式通知质疑供应商和其他与质疑处理结果有利害关系的政府采购当事人，但答复的内容不得涉及商业秘密。</w:t>
      </w:r>
    </w:p>
    <w:p w14:paraId="0AC99EDB">
      <w:pPr>
        <w:pStyle w:val="577"/>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lang w:val="zh-CN"/>
        </w:rPr>
        <w:t>4.3</w:t>
      </w:r>
      <w:r>
        <w:rPr>
          <w:rFonts w:hint="eastAsia" w:ascii="仿宋" w:hAnsi="仿宋" w:eastAsia="仿宋"/>
          <w:color w:val="000000"/>
          <w:highlight w:val="none"/>
        </w:rPr>
        <w:t>.6询问或者质疑事项可能影响采购结果的，采购人应当暂停签订合同，已经签订合同的，应当中止履行合同。</w:t>
      </w:r>
    </w:p>
    <w:p w14:paraId="5B7BB010">
      <w:pPr>
        <w:pStyle w:val="577"/>
        <w:shd w:val="clear" w:color="auto" w:fill="FFFFFF"/>
        <w:snapToGrid w:val="0"/>
        <w:spacing w:after="240" w:afterAutospacing="0" w:line="360" w:lineRule="auto"/>
        <w:ind w:firstLine="480" w:firstLineChars="200"/>
        <w:contextualSpacing/>
        <w:rPr>
          <w:rFonts w:ascii="仿宋" w:hAnsi="仿宋" w:eastAsia="仿宋"/>
          <w:color w:val="000000"/>
          <w:highlight w:val="none"/>
          <w:lang w:val="zh-CN"/>
        </w:rPr>
      </w:pPr>
      <w:r>
        <w:rPr>
          <w:rFonts w:hint="eastAsia" w:ascii="仿宋" w:hAnsi="仿宋" w:eastAsia="仿宋"/>
          <w:color w:val="000000"/>
          <w:highlight w:val="none"/>
          <w:lang w:val="zh-CN"/>
        </w:rPr>
        <w:t>4.4供应商投诉</w:t>
      </w:r>
    </w:p>
    <w:p w14:paraId="1136AC88">
      <w:pPr>
        <w:pStyle w:val="577"/>
        <w:shd w:val="clear" w:color="auto" w:fill="FFFFFF"/>
        <w:snapToGrid w:val="0"/>
        <w:spacing w:after="240" w:afterAutospacing="0" w:line="360" w:lineRule="auto"/>
        <w:ind w:firstLine="400"/>
        <w:contextualSpacing/>
        <w:rPr>
          <w:rFonts w:hint="eastAsia" w:ascii="仿宋" w:hAnsi="仿宋" w:eastAsia="仿宋"/>
          <w:color w:val="000000"/>
          <w:highlight w:val="none"/>
        </w:rPr>
      </w:pPr>
      <w:r>
        <w:rPr>
          <w:rFonts w:hint="eastAsia" w:ascii="仿宋" w:hAnsi="仿宋" w:eastAsia="仿宋"/>
          <w:color w:val="000000"/>
          <w:highlight w:val="none"/>
        </w:rPr>
        <w:t>4.4.1质疑供应商对采购人、采购代理机构的答复不满意或者采购人、采购代理机构未在规定的时间内作出答复的，可以在答复期满后</w:t>
      </w:r>
      <w:r>
        <w:rPr>
          <w:rFonts w:hint="eastAsia" w:ascii="仿宋" w:hAnsi="仿宋" w:eastAsia="仿宋"/>
          <w:color w:val="000000"/>
          <w:highlight w:val="none"/>
          <w:lang w:val="en-US" w:eastAsia="zh-CN"/>
        </w:rPr>
        <w:t>七</w:t>
      </w:r>
      <w:r>
        <w:rPr>
          <w:rFonts w:hint="eastAsia" w:ascii="仿宋" w:hAnsi="仿宋" w:eastAsia="仿宋"/>
          <w:color w:val="000000"/>
          <w:highlight w:val="none"/>
        </w:rPr>
        <w:t>个工作日内向采购人所在镇（街道）或区农业农村局投诉提出投诉。</w:t>
      </w:r>
    </w:p>
    <w:p w14:paraId="2122CD10">
      <w:pPr>
        <w:pStyle w:val="577"/>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w:t>
      </w:r>
      <w:r>
        <w:rPr>
          <w:rFonts w:hint="eastAsia" w:ascii="仿宋" w:hAnsi="仿宋" w:eastAsia="仿宋"/>
          <w:color w:val="000000"/>
          <w:highlight w:val="none"/>
          <w:lang w:val="zh-CN"/>
        </w:rPr>
        <w:t>2</w:t>
      </w:r>
      <w:r>
        <w:rPr>
          <w:rFonts w:hint="eastAsia" w:ascii="仿宋" w:hAnsi="仿宋" w:eastAsia="仿宋"/>
          <w:color w:val="000000"/>
          <w:highlight w:val="none"/>
        </w:rPr>
        <w:t>供应商投诉的事项不得超出已质疑事项的范围，基于质疑答复内容提出的投诉事项除外。</w:t>
      </w:r>
    </w:p>
    <w:p w14:paraId="6BE78CE1">
      <w:pPr>
        <w:pStyle w:val="577"/>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4.4.3供应商投诉应当有明确的请求和必要的证明材料。</w:t>
      </w:r>
    </w:p>
    <w:p w14:paraId="36C7F8AF">
      <w:pPr>
        <w:pStyle w:val="577"/>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4.4.4以联合体形式参加政府采购活动的，其投诉应当由组成联合体的所有供应商共同提出。</w:t>
      </w:r>
    </w:p>
    <w:p w14:paraId="39361CA7">
      <w:pPr>
        <w:pStyle w:val="577"/>
        <w:shd w:val="clear" w:color="auto" w:fill="FFFFFF"/>
        <w:snapToGrid w:val="0"/>
        <w:spacing w:after="240" w:afterAutospacing="0" w:line="360" w:lineRule="auto"/>
        <w:ind w:firstLine="400"/>
        <w:contextualSpacing/>
        <w:rPr>
          <w:rFonts w:ascii="仿宋" w:hAnsi="仿宋" w:eastAsia="仿宋"/>
          <w:color w:val="000000"/>
          <w:highlight w:val="none"/>
        </w:rPr>
      </w:pPr>
      <w:r>
        <w:rPr>
          <w:rFonts w:hint="eastAsia" w:ascii="仿宋" w:hAnsi="仿宋" w:eastAsia="仿宋"/>
          <w:color w:val="000000"/>
          <w:highlight w:val="none"/>
        </w:rPr>
        <w:t>投诉书范本及制作说明详见附件3。</w:t>
      </w:r>
    </w:p>
    <w:p w14:paraId="59B6DC37">
      <w:pPr>
        <w:pStyle w:val="93"/>
        <w:snapToGrid w:val="0"/>
        <w:spacing w:before="0"/>
        <w:ind w:firstLine="360"/>
        <w:rPr>
          <w:rFonts w:ascii="仿宋" w:hAnsi="仿宋" w:eastAsia="仿宋" w:cs="宋体"/>
          <w:color w:val="000000"/>
          <w:sz w:val="18"/>
          <w:szCs w:val="18"/>
          <w:highlight w:val="none"/>
        </w:rPr>
      </w:pPr>
    </w:p>
    <w:p w14:paraId="0B74ECA3">
      <w:pPr>
        <w:adjustRightInd/>
        <w:spacing w:line="360" w:lineRule="auto"/>
        <w:jc w:val="center"/>
        <w:outlineLvl w:val="0"/>
        <w:rPr>
          <w:rFonts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 xml:space="preserve">      二、招标文件的构成、澄清、修改</w:t>
      </w:r>
    </w:p>
    <w:p w14:paraId="0A7CD4A9">
      <w:pPr>
        <w:pStyle w:val="38"/>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5．招标文件的构成</w:t>
      </w:r>
    </w:p>
    <w:p w14:paraId="7DB7559D">
      <w:pPr>
        <w:pStyle w:val="38"/>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 招标文件包括下列文件及附件：</w:t>
      </w:r>
    </w:p>
    <w:p w14:paraId="7795B4D3">
      <w:pPr>
        <w:pStyle w:val="38"/>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5.1.1招标公告；</w:t>
      </w:r>
    </w:p>
    <w:p w14:paraId="50176CE5">
      <w:pPr>
        <w:pStyle w:val="38"/>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5.1.2投标人须知；</w:t>
      </w:r>
    </w:p>
    <w:p w14:paraId="62408027">
      <w:pPr>
        <w:pStyle w:val="38"/>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5.1.3采购需求；</w:t>
      </w:r>
    </w:p>
    <w:p w14:paraId="4DE3B8DF">
      <w:pPr>
        <w:pStyle w:val="38"/>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5.1.4评标办法；</w:t>
      </w:r>
    </w:p>
    <w:p w14:paraId="31C5C1AD">
      <w:pPr>
        <w:pStyle w:val="38"/>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5.1.5拟签订的合同文本；</w:t>
      </w:r>
    </w:p>
    <w:p w14:paraId="10045322">
      <w:pPr>
        <w:pStyle w:val="38"/>
        <w:tabs>
          <w:tab w:val="left" w:pos="840"/>
        </w:tabs>
        <w:spacing w:line="360" w:lineRule="auto"/>
        <w:ind w:firstLine="960" w:firstLineChars="400"/>
        <w:rPr>
          <w:rFonts w:ascii="仿宋" w:hAnsi="仿宋" w:eastAsia="仿宋" w:cs="宋体"/>
          <w:color w:val="000000"/>
          <w:sz w:val="24"/>
          <w:szCs w:val="24"/>
          <w:highlight w:val="none"/>
        </w:rPr>
      </w:pPr>
      <w:r>
        <w:rPr>
          <w:rFonts w:hint="eastAsia" w:ascii="仿宋" w:hAnsi="仿宋" w:eastAsia="仿宋" w:cs="宋体"/>
          <w:color w:val="000000"/>
          <w:sz w:val="24"/>
          <w:highlight w:val="none"/>
        </w:rPr>
        <w:t>5.1.6</w:t>
      </w:r>
      <w:r>
        <w:rPr>
          <w:rFonts w:hint="eastAsia" w:ascii="仿宋" w:hAnsi="仿宋" w:eastAsia="仿宋" w:cs="宋体"/>
          <w:color w:val="000000"/>
          <w:sz w:val="24"/>
          <w:szCs w:val="24"/>
          <w:highlight w:val="none"/>
        </w:rPr>
        <w:t>应提交的有关格式范例。</w:t>
      </w:r>
    </w:p>
    <w:p w14:paraId="0CD2BD83">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5.2与本项目有关的</w:t>
      </w:r>
      <w:r>
        <w:rPr>
          <w:rFonts w:hint="eastAsia" w:ascii="仿宋" w:hAnsi="仿宋" w:eastAsia="仿宋" w:cs="宋体"/>
          <w:bCs/>
          <w:color w:val="000000"/>
          <w:sz w:val="24"/>
          <w:highlight w:val="none"/>
        </w:rPr>
        <w:t>澄清或者修改的内容为招标文件的组成部分</w:t>
      </w:r>
      <w:r>
        <w:rPr>
          <w:rFonts w:hint="eastAsia" w:ascii="仿宋" w:hAnsi="仿宋" w:eastAsia="仿宋" w:cs="宋体"/>
          <w:color w:val="000000"/>
          <w:sz w:val="24"/>
          <w:highlight w:val="none"/>
        </w:rPr>
        <w:t>。</w:t>
      </w:r>
    </w:p>
    <w:p w14:paraId="4A5C4170">
      <w:pPr>
        <w:pStyle w:val="38"/>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6. 招标文件的澄清、修改</w:t>
      </w:r>
    </w:p>
    <w:p w14:paraId="078F6594">
      <w:pPr>
        <w:pStyle w:val="93"/>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6.1已获取招标文件的潜在投标人，若有问题需要澄清，应于投标截止时间前，以书面形式向采购代理机构提出。</w:t>
      </w:r>
    </w:p>
    <w:p w14:paraId="5962D617">
      <w:pPr>
        <w:pStyle w:val="93"/>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E4810E">
      <w:pPr>
        <w:pStyle w:val="3"/>
        <w:rPr>
          <w:rFonts w:ascii="仿宋" w:hAnsi="仿宋" w:eastAsia="仿宋" w:cs="宋体"/>
          <w:color w:val="000000"/>
          <w:sz w:val="18"/>
          <w:szCs w:val="18"/>
          <w:highlight w:val="none"/>
          <w:lang w:val="en-US"/>
        </w:rPr>
      </w:pPr>
    </w:p>
    <w:p w14:paraId="3235EFB5">
      <w:pPr>
        <w:adjustRightInd/>
        <w:spacing w:line="360" w:lineRule="auto"/>
        <w:jc w:val="center"/>
        <w:outlineLvl w:val="0"/>
        <w:rPr>
          <w:rFonts w:ascii="仿宋" w:hAnsi="仿宋" w:eastAsia="仿宋" w:cs="宋体"/>
          <w:b/>
          <w:color w:val="000000"/>
          <w:sz w:val="30"/>
          <w:szCs w:val="20"/>
          <w:highlight w:val="none"/>
        </w:rPr>
      </w:pPr>
      <w:r>
        <w:rPr>
          <w:rFonts w:hint="eastAsia" w:ascii="仿宋" w:hAnsi="仿宋" w:eastAsia="仿宋" w:cs="宋体"/>
          <w:b/>
          <w:color w:val="000000"/>
          <w:sz w:val="30"/>
          <w:szCs w:val="20"/>
          <w:highlight w:val="none"/>
        </w:rPr>
        <w:t>三、投标</w:t>
      </w:r>
    </w:p>
    <w:p w14:paraId="5F550EC0">
      <w:pPr>
        <w:pStyle w:val="38"/>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7. 招标文件的获取</w:t>
      </w:r>
    </w:p>
    <w:p w14:paraId="0243D158">
      <w:pPr>
        <w:spacing w:line="360" w:lineRule="auto"/>
        <w:ind w:firstLine="480" w:firstLineChars="200"/>
        <w:rPr>
          <w:rFonts w:ascii="仿宋" w:hAnsi="仿宋" w:eastAsia="仿宋" w:cs="宋体"/>
          <w:snapToGrid w:val="0"/>
          <w:color w:val="000000"/>
          <w:kern w:val="28"/>
          <w:sz w:val="24"/>
          <w:highlight w:val="none"/>
        </w:rPr>
      </w:pPr>
      <w:r>
        <w:rPr>
          <w:rFonts w:hint="eastAsia" w:ascii="仿宋" w:hAnsi="仿宋" w:eastAsia="仿宋" w:cs="宋体"/>
          <w:snapToGrid w:val="0"/>
          <w:color w:val="000000"/>
          <w:kern w:val="28"/>
          <w:sz w:val="24"/>
          <w:highlight w:val="none"/>
        </w:rPr>
        <w:t>详见招标公告中获取招标文件的时间期限、地点、方式及招标文件售价。</w:t>
      </w:r>
    </w:p>
    <w:p w14:paraId="3129C46D">
      <w:pPr>
        <w:pStyle w:val="38"/>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8.开标前答疑会或现场考察</w:t>
      </w:r>
    </w:p>
    <w:p w14:paraId="38E1B627">
      <w:pPr>
        <w:pStyle w:val="38"/>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28CA8383">
      <w:pPr>
        <w:pStyle w:val="38"/>
        <w:spacing w:line="360" w:lineRule="auto"/>
        <w:rPr>
          <w:rFonts w:ascii="仿宋" w:hAnsi="仿宋" w:eastAsia="仿宋" w:cs="宋体"/>
          <w:b/>
          <w:color w:val="000000"/>
          <w:szCs w:val="24"/>
          <w:highlight w:val="none"/>
        </w:rPr>
      </w:pPr>
      <w:r>
        <w:rPr>
          <w:rFonts w:hint="eastAsia" w:ascii="仿宋" w:hAnsi="仿宋" w:eastAsia="仿宋" w:cs="宋体"/>
          <w:b/>
          <w:color w:val="000000"/>
          <w:kern w:val="28"/>
          <w:sz w:val="24"/>
          <w:szCs w:val="24"/>
          <w:highlight w:val="none"/>
        </w:rPr>
        <w:t>9.投标保证金</w:t>
      </w:r>
    </w:p>
    <w:p w14:paraId="09E79474">
      <w:pPr>
        <w:pStyle w:val="7"/>
        <w:spacing w:line="360" w:lineRule="auto"/>
        <w:ind w:firstLine="470" w:firstLineChars="196"/>
        <w:rPr>
          <w:rFonts w:ascii="仿宋" w:hAnsi="仿宋" w:eastAsia="仿宋" w:cs="宋体"/>
          <w:color w:val="000000"/>
          <w:sz w:val="24"/>
          <w:highlight w:val="none"/>
        </w:rPr>
      </w:pPr>
      <w:r>
        <w:rPr>
          <w:rFonts w:hint="eastAsia" w:ascii="仿宋" w:hAnsi="仿宋" w:eastAsia="仿宋" w:cs="宋体"/>
          <w:color w:val="000000"/>
          <w:sz w:val="24"/>
          <w:highlight w:val="none"/>
        </w:rPr>
        <w:t>本项目不需缴纳投标保证金。</w:t>
      </w:r>
    </w:p>
    <w:p w14:paraId="04927226">
      <w:pPr>
        <w:pStyle w:val="38"/>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10. 投标文件的语言</w:t>
      </w:r>
    </w:p>
    <w:p w14:paraId="52F73D6A">
      <w:pPr>
        <w:autoSpaceDE w:val="0"/>
        <w:autoSpaceDN w:val="0"/>
        <w:spacing w:line="360" w:lineRule="auto"/>
        <w:ind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投标文件及投标人与采购有关的来往通知、函件和文件均应使用中文。</w:t>
      </w:r>
    </w:p>
    <w:p w14:paraId="7AEC369D">
      <w:pPr>
        <w:pStyle w:val="38"/>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11. 投标文件的组成</w:t>
      </w:r>
    </w:p>
    <w:p w14:paraId="31802C31">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hint="eastAsia" w:ascii="仿宋" w:hAnsi="仿宋" w:eastAsia="仿宋" w:cs="宋体"/>
          <w:b/>
          <w:color w:val="000000"/>
          <w:sz w:val="24"/>
          <w:highlight w:val="none"/>
        </w:rPr>
        <w:t>资格文件</w:t>
      </w:r>
      <w:r>
        <w:rPr>
          <w:rFonts w:hint="eastAsia" w:ascii="仿宋" w:hAnsi="仿宋" w:eastAsia="仿宋" w:cs="宋体"/>
          <w:color w:val="000000"/>
          <w:sz w:val="24"/>
          <w:highlight w:val="none"/>
        </w:rPr>
        <w:t>：</w:t>
      </w:r>
    </w:p>
    <w:p w14:paraId="07382C2E">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11.1.1</w:t>
      </w:r>
      <w:r>
        <w:rPr>
          <w:rFonts w:hint="eastAsia" w:ascii="仿宋" w:hAnsi="仿宋" w:eastAsia="仿宋" w:cs="宋体"/>
          <w:color w:val="000000"/>
          <w:sz w:val="24"/>
          <w:highlight w:val="none"/>
          <w:lang w:eastAsia="zh-CN"/>
        </w:rPr>
        <w:t>符合参加采购活动应当具备的一般条件的承诺函</w:t>
      </w:r>
      <w:r>
        <w:rPr>
          <w:rFonts w:hint="eastAsia" w:ascii="仿宋" w:hAnsi="仿宋" w:eastAsia="仿宋" w:cs="宋体"/>
          <w:color w:val="000000"/>
          <w:sz w:val="24"/>
          <w:highlight w:val="none"/>
        </w:rPr>
        <w:t>；</w:t>
      </w:r>
    </w:p>
    <w:p w14:paraId="6E5B1316">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w:t>
      </w:r>
      <w:r>
        <w:rPr>
          <w:rFonts w:ascii="仿宋" w:hAnsi="仿宋" w:eastAsia="仿宋" w:cs="宋体"/>
          <w:color w:val="000000"/>
          <w:sz w:val="24"/>
          <w:highlight w:val="none"/>
        </w:rPr>
        <w:t>1.1.2</w:t>
      </w:r>
      <w:r>
        <w:rPr>
          <w:rFonts w:hint="eastAsia" w:ascii="仿宋" w:hAnsi="仿宋" w:eastAsia="仿宋" w:cs="宋体"/>
          <w:snapToGrid w:val="0"/>
          <w:color w:val="000000"/>
          <w:kern w:val="28"/>
          <w:sz w:val="24"/>
          <w:szCs w:val="20"/>
          <w:highlight w:val="none"/>
        </w:rPr>
        <w:t>联合协议（如果有)；</w:t>
      </w:r>
    </w:p>
    <w:p w14:paraId="34BF8D4F">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ascii="仿宋" w:hAnsi="仿宋" w:eastAsia="仿宋" w:cs="宋体"/>
          <w:color w:val="000000"/>
          <w:sz w:val="24"/>
          <w:highlight w:val="none"/>
        </w:rPr>
        <w:t>3</w:t>
      </w:r>
      <w:r>
        <w:rPr>
          <w:rFonts w:hint="eastAsia" w:ascii="仿宋" w:hAnsi="仿宋" w:eastAsia="仿宋" w:cs="宋体"/>
          <w:color w:val="000000"/>
          <w:sz w:val="24"/>
          <w:highlight w:val="none"/>
        </w:rPr>
        <w:t>落实政府采购政策需满足的资格要求</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272B3FFB">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11.1.</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5BE5DC28">
      <w:pPr>
        <w:snapToGrid w:val="0"/>
        <w:spacing w:line="360" w:lineRule="auto"/>
        <w:ind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lang w:val="zh-CN"/>
        </w:rPr>
        <w:t>11.</w:t>
      </w:r>
      <w:r>
        <w:rPr>
          <w:rFonts w:hint="eastAsia" w:ascii="仿宋" w:hAnsi="仿宋" w:eastAsia="仿宋" w:cs="宋体"/>
          <w:color w:val="000000"/>
          <w:sz w:val="24"/>
          <w:highlight w:val="none"/>
        </w:rPr>
        <w:t>2商务技术</w:t>
      </w:r>
      <w:r>
        <w:rPr>
          <w:rFonts w:hint="eastAsia" w:ascii="仿宋" w:hAnsi="仿宋" w:eastAsia="仿宋" w:cs="宋体"/>
          <w:color w:val="000000"/>
          <w:sz w:val="24"/>
          <w:highlight w:val="none"/>
          <w:lang w:val="zh-CN"/>
        </w:rPr>
        <w:t>文件：</w:t>
      </w:r>
    </w:p>
    <w:p w14:paraId="46B2E0F5">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11.2.1投标函；</w:t>
      </w:r>
    </w:p>
    <w:p w14:paraId="10F80BDF">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11.2.2授权委托书或法定代表人（单位负责人、自然人本人）身份证明；</w:t>
      </w:r>
    </w:p>
    <w:p w14:paraId="5D05142C">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262DF2C9">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p>
    <w:p w14:paraId="3D687A24">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p>
    <w:p w14:paraId="3F5477CD">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p>
    <w:p w14:paraId="5CFA662E">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11.2.</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p>
    <w:p w14:paraId="5520F40E">
      <w:pPr>
        <w:snapToGrid w:val="0"/>
        <w:spacing w:line="360" w:lineRule="auto"/>
        <w:ind w:firstLine="960" w:firstLineChars="400"/>
        <w:rPr>
          <w:rFonts w:ascii="仿宋" w:hAnsi="仿宋" w:eastAsia="仿宋" w:cs="宋体"/>
          <w:color w:val="000000"/>
          <w:sz w:val="24"/>
          <w:highlight w:val="none"/>
          <w:lang w:val="zh-CN"/>
        </w:rPr>
      </w:pPr>
      <w:r>
        <w:rPr>
          <w:rFonts w:hint="eastAsia" w:ascii="仿宋" w:hAnsi="仿宋" w:eastAsia="仿宋" w:cs="宋体"/>
          <w:color w:val="000000"/>
          <w:sz w:val="24"/>
          <w:highlight w:val="none"/>
          <w:lang w:val="zh-CN"/>
        </w:rPr>
        <w:t>11.</w:t>
      </w: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p>
    <w:p w14:paraId="271C30B2">
      <w:pPr>
        <w:snapToGrid w:val="0"/>
        <w:spacing w:line="360" w:lineRule="auto"/>
        <w:ind w:firstLine="480" w:firstLineChars="200"/>
        <w:rPr>
          <w:rFonts w:ascii="仿宋" w:hAnsi="仿宋" w:eastAsia="仿宋" w:cs="宋体"/>
          <w:color w:val="000000"/>
          <w:sz w:val="24"/>
          <w:highlight w:val="none"/>
          <w:u w:val="single"/>
          <w:lang w:val="zh-CN"/>
        </w:rPr>
      </w:pPr>
      <w:r>
        <w:rPr>
          <w:rFonts w:hint="eastAsia" w:ascii="仿宋" w:hAnsi="仿宋" w:eastAsia="仿宋" w:cs="宋体"/>
          <w:color w:val="000000"/>
          <w:kern w:val="0"/>
          <w:sz w:val="24"/>
          <w:highlight w:val="none"/>
          <w:lang w:val="zh-CN"/>
        </w:rPr>
        <w:t>11.</w:t>
      </w:r>
      <w:r>
        <w:rPr>
          <w:rFonts w:hint="eastAsia" w:ascii="仿宋" w:hAnsi="仿宋" w:eastAsia="仿宋" w:cs="宋体"/>
          <w:color w:val="000000"/>
          <w:kern w:val="0"/>
          <w:sz w:val="24"/>
          <w:highlight w:val="none"/>
        </w:rPr>
        <w:t>3</w:t>
      </w:r>
      <w:r>
        <w:rPr>
          <w:rFonts w:hint="eastAsia" w:ascii="仿宋" w:hAnsi="仿宋" w:eastAsia="仿宋" w:cs="宋体"/>
          <w:b/>
          <w:color w:val="000000"/>
          <w:sz w:val="24"/>
          <w:highlight w:val="none"/>
        </w:rPr>
        <w:t>报价文件：</w:t>
      </w:r>
    </w:p>
    <w:p w14:paraId="2424C584">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11.3.1开标一览表（报价表）；</w:t>
      </w:r>
    </w:p>
    <w:p w14:paraId="4CE6C702">
      <w:pPr>
        <w:snapToGrid w:val="0"/>
        <w:spacing w:line="360" w:lineRule="auto"/>
        <w:ind w:firstLine="960" w:firstLineChars="400"/>
        <w:rPr>
          <w:rFonts w:ascii="仿宋" w:hAnsi="仿宋" w:eastAsia="仿宋" w:cs="宋体"/>
          <w:color w:val="000000"/>
          <w:sz w:val="24"/>
          <w:highlight w:val="none"/>
        </w:rPr>
      </w:pPr>
      <w:r>
        <w:rPr>
          <w:rFonts w:hint="eastAsia" w:ascii="仿宋" w:hAnsi="仿宋" w:eastAsia="仿宋" w:cs="宋体"/>
          <w:color w:val="000000"/>
          <w:sz w:val="24"/>
          <w:highlight w:val="none"/>
        </w:rPr>
        <w:t>11.3.2中小企业声明函</w:t>
      </w:r>
      <w:r>
        <w:rPr>
          <w:rFonts w:hint="eastAsia" w:ascii="仿宋" w:hAnsi="仿宋" w:eastAsia="仿宋" w:cs="宋体"/>
          <w:snapToGrid w:val="0"/>
          <w:color w:val="000000"/>
          <w:kern w:val="28"/>
          <w:sz w:val="24"/>
          <w:szCs w:val="20"/>
          <w:highlight w:val="none"/>
        </w:rPr>
        <w:t>（如果有)</w:t>
      </w:r>
      <w:r>
        <w:rPr>
          <w:rFonts w:hint="eastAsia" w:ascii="仿宋" w:hAnsi="仿宋" w:eastAsia="仿宋" w:cs="宋体"/>
          <w:color w:val="000000"/>
          <w:sz w:val="24"/>
          <w:highlight w:val="none"/>
        </w:rPr>
        <w:t>。</w:t>
      </w:r>
    </w:p>
    <w:p w14:paraId="4B4E76ED">
      <w:pPr>
        <w:spacing w:line="360" w:lineRule="auto"/>
        <w:ind w:firstLine="723" w:firstLineChars="300"/>
        <w:rPr>
          <w:rFonts w:ascii="仿宋" w:hAnsi="仿宋" w:eastAsia="仿宋" w:cs="宋体"/>
          <w:b/>
          <w:color w:val="000000"/>
          <w:sz w:val="24"/>
          <w:highlight w:val="none"/>
        </w:rPr>
      </w:pPr>
      <w:r>
        <w:rPr>
          <w:rFonts w:hint="eastAsia" w:ascii="仿宋" w:hAnsi="仿宋" w:eastAsia="仿宋" w:cs="宋体"/>
          <w:b/>
          <w:color w:val="000000"/>
          <w:sz w:val="24"/>
          <w:highlight w:val="none"/>
        </w:rPr>
        <w:t>投标文件含有采购人不能接受的附加条件的，投标无效；</w:t>
      </w:r>
    </w:p>
    <w:p w14:paraId="304A5721">
      <w:pPr>
        <w:spacing w:line="360" w:lineRule="auto"/>
        <w:ind w:firstLine="723" w:firstLineChars="300"/>
        <w:rPr>
          <w:rFonts w:ascii="仿宋" w:hAnsi="仿宋" w:eastAsia="仿宋" w:cs="宋体"/>
          <w:b/>
          <w:color w:val="000000"/>
          <w:sz w:val="24"/>
          <w:szCs w:val="21"/>
          <w:highlight w:val="none"/>
        </w:rPr>
      </w:pPr>
      <w:r>
        <w:rPr>
          <w:rFonts w:hint="eastAsia" w:ascii="仿宋" w:hAnsi="仿宋" w:eastAsia="仿宋" w:cs="宋体"/>
          <w:b/>
          <w:color w:val="000000"/>
          <w:sz w:val="24"/>
          <w:highlight w:val="none"/>
        </w:rPr>
        <w:t>投标人提供虚假材料投标的，投标无效。</w:t>
      </w:r>
    </w:p>
    <w:p w14:paraId="0EE7DBA3">
      <w:pPr>
        <w:pStyle w:val="93"/>
        <w:snapToGrid w:val="0"/>
        <w:spacing w:before="0"/>
        <w:ind w:firstLine="0" w:firstLineChars="0"/>
        <w:outlineLvl w:val="0"/>
        <w:rPr>
          <w:rFonts w:ascii="仿宋" w:hAnsi="仿宋" w:eastAsia="仿宋" w:cs="宋体"/>
          <w:b/>
          <w:color w:val="000000"/>
          <w:szCs w:val="24"/>
          <w:highlight w:val="none"/>
        </w:rPr>
      </w:pPr>
      <w:r>
        <w:rPr>
          <w:rFonts w:hint="eastAsia" w:ascii="仿宋" w:hAnsi="仿宋" w:eastAsia="仿宋" w:cs="宋体"/>
          <w:b/>
          <w:color w:val="000000"/>
          <w:szCs w:val="24"/>
          <w:highlight w:val="none"/>
        </w:rPr>
        <w:t>12</w:t>
      </w:r>
      <w:r>
        <w:rPr>
          <w:rFonts w:hint="eastAsia" w:ascii="仿宋" w:hAnsi="仿宋" w:eastAsia="仿宋" w:cs="宋体"/>
          <w:b/>
          <w:color w:val="000000"/>
          <w:kern w:val="0"/>
          <w:szCs w:val="24"/>
          <w:highlight w:val="none"/>
          <w:lang w:val="zh-CN"/>
        </w:rPr>
        <w:t xml:space="preserve">. </w:t>
      </w:r>
      <w:r>
        <w:rPr>
          <w:rFonts w:hint="eastAsia" w:ascii="仿宋" w:hAnsi="仿宋" w:eastAsia="仿宋" w:cs="宋体"/>
          <w:b/>
          <w:color w:val="000000"/>
          <w:szCs w:val="24"/>
          <w:highlight w:val="none"/>
        </w:rPr>
        <w:t>投标文件的编制</w:t>
      </w:r>
    </w:p>
    <w:p w14:paraId="58B1455B">
      <w:pPr>
        <w:spacing w:line="360" w:lineRule="auto"/>
        <w:ind w:firstLine="480" w:firstLineChars="200"/>
        <w:rPr>
          <w:rFonts w:ascii="仿宋" w:hAnsi="仿宋" w:eastAsia="仿宋" w:cs="宋体"/>
          <w:b/>
          <w:color w:val="000000"/>
          <w:sz w:val="24"/>
          <w:highlight w:val="none"/>
        </w:rPr>
      </w:pPr>
      <w:r>
        <w:rPr>
          <w:rFonts w:hint="eastAsia" w:ascii="仿宋" w:hAnsi="仿宋" w:eastAsia="仿宋"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CA9B92">
      <w:pPr>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E8E81E">
      <w:pPr>
        <w:spacing w:line="360" w:lineRule="auto"/>
        <w:ind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02A77FB5">
      <w:pPr>
        <w:snapToGrid w:val="0"/>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13.投标文件的签署、盖章</w:t>
      </w:r>
    </w:p>
    <w:p w14:paraId="0868882A">
      <w:pPr>
        <w:pStyle w:val="93"/>
        <w:snapToGrid w:val="0"/>
        <w:spacing w:before="0"/>
        <w:ind w:firstLine="480"/>
        <w:rPr>
          <w:rFonts w:ascii="仿宋" w:hAnsi="仿宋" w:eastAsia="仿宋" w:cs="宋体"/>
          <w:b/>
          <w:color w:val="000000"/>
          <w:highlight w:val="none"/>
        </w:rPr>
      </w:pPr>
      <w:r>
        <w:rPr>
          <w:rFonts w:hint="eastAsia" w:ascii="仿宋" w:hAnsi="仿宋" w:eastAsia="仿宋" w:cs="宋体"/>
          <w:color w:val="000000"/>
          <w:szCs w:val="24"/>
          <w:highlight w:val="none"/>
        </w:rPr>
        <w:t>13.1投标文件按照招标文件第六部分格式要</w:t>
      </w:r>
      <w:r>
        <w:rPr>
          <w:rFonts w:hint="eastAsia" w:ascii="仿宋" w:hAnsi="仿宋" w:eastAsia="仿宋" w:cs="宋体"/>
          <w:color w:val="000000"/>
          <w:highlight w:val="none"/>
        </w:rPr>
        <w:t>求进行签署、盖章。</w:t>
      </w:r>
      <w:r>
        <w:rPr>
          <w:rFonts w:hint="eastAsia" w:ascii="仿宋" w:hAnsi="仿宋" w:eastAsia="仿宋" w:cs="宋体"/>
          <w:b/>
          <w:color w:val="000000"/>
          <w:highlight w:val="none"/>
        </w:rPr>
        <w:t>▲投标人的投标文件未按照招标文件要求签署、盖章的，其投标无效</w:t>
      </w:r>
      <w:r>
        <w:rPr>
          <w:rFonts w:hint="eastAsia" w:ascii="仿宋" w:hAnsi="仿宋" w:eastAsia="仿宋" w:cs="宋体"/>
          <w:color w:val="000000"/>
          <w:szCs w:val="24"/>
          <w:highlight w:val="none"/>
        </w:rPr>
        <w:t>。</w:t>
      </w:r>
    </w:p>
    <w:p w14:paraId="6B093A0E">
      <w:pPr>
        <w:pStyle w:val="93"/>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5A0CD52B">
      <w:pPr>
        <w:pStyle w:val="93"/>
        <w:snapToGrid w:val="0"/>
        <w:spacing w:before="0"/>
        <w:ind w:firstLine="480"/>
        <w:rPr>
          <w:rFonts w:ascii="仿宋" w:hAnsi="仿宋" w:eastAsia="仿宋" w:cs="宋体"/>
          <w:color w:val="000000"/>
          <w:szCs w:val="24"/>
          <w:highlight w:val="none"/>
        </w:rPr>
      </w:pPr>
      <w:r>
        <w:rPr>
          <w:rFonts w:hint="eastAsia" w:ascii="仿宋" w:hAnsi="仿宋" w:eastAsia="仿宋" w:cs="宋体"/>
          <w:color w:val="000000"/>
          <w:highlight w:val="none"/>
        </w:rPr>
        <w:t>13.3招标文件对投标文件签署、盖章的要求适用于电子签名。</w:t>
      </w:r>
    </w:p>
    <w:p w14:paraId="60BE3FEA">
      <w:pPr>
        <w:pStyle w:val="93"/>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14. 投标文件的提交、补充、修改、撤回</w:t>
      </w:r>
    </w:p>
    <w:p w14:paraId="184E2DEA">
      <w:pPr>
        <w:pStyle w:val="93"/>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961656">
      <w:pPr>
        <w:pStyle w:val="93"/>
        <w:spacing w:before="0"/>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128A85">
      <w:pPr>
        <w:pStyle w:val="93"/>
        <w:spacing w:before="0"/>
        <w:ind w:firstLine="480"/>
        <w:rPr>
          <w:rFonts w:ascii="仿宋" w:hAnsi="仿宋" w:eastAsia="仿宋" w:cs="宋体"/>
          <w:color w:val="000000"/>
          <w:szCs w:val="24"/>
          <w:highlight w:val="none"/>
        </w:rPr>
      </w:pPr>
      <w:r>
        <w:rPr>
          <w:rFonts w:hint="eastAsia" w:ascii="仿宋" w:hAnsi="仿宋" w:eastAsia="仿宋"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33B704B">
      <w:pPr>
        <w:pStyle w:val="38"/>
        <w:spacing w:line="360" w:lineRule="auto"/>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15.备份投标文件</w:t>
      </w:r>
    </w:p>
    <w:p w14:paraId="309F39A8">
      <w:pPr>
        <w:pStyle w:val="38"/>
        <w:spacing w:line="360" w:lineRule="auto"/>
        <w:ind w:firstLine="360" w:firstLineChars="150"/>
        <w:rPr>
          <w:rFonts w:ascii="仿宋" w:hAnsi="仿宋" w:eastAsia="仿宋" w:cs="宋体"/>
          <w:b/>
          <w:color w:val="000000"/>
          <w:sz w:val="24"/>
          <w:szCs w:val="24"/>
          <w:highlight w:val="none"/>
        </w:rPr>
      </w:pPr>
      <w:r>
        <w:rPr>
          <w:rFonts w:hint="eastAsia" w:ascii="仿宋" w:hAnsi="仿宋" w:eastAsia="仿宋" w:cs="宋体"/>
          <w:color w:val="000000"/>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01863FE">
      <w:pPr>
        <w:pStyle w:val="38"/>
        <w:spacing w:line="360" w:lineRule="auto"/>
        <w:ind w:firstLine="480" w:firstLineChars="200"/>
        <w:rPr>
          <w:rFonts w:ascii="仿宋" w:hAnsi="仿宋" w:eastAsia="仿宋" w:cs="宋体"/>
          <w:b/>
          <w:color w:val="000000"/>
          <w:sz w:val="24"/>
          <w:szCs w:val="24"/>
          <w:highlight w:val="none"/>
        </w:rPr>
      </w:pPr>
      <w:r>
        <w:rPr>
          <w:rFonts w:hint="eastAsia" w:ascii="仿宋" w:hAnsi="仿宋" w:eastAsia="仿宋" w:cs="宋体"/>
          <w:color w:val="000000"/>
          <w:sz w:val="24"/>
          <w:szCs w:val="24"/>
          <w:highlight w:val="none"/>
        </w:rPr>
        <w:t>15.2备份投标文件须在“政采云投标客户端”制作生成，并储存在</w:t>
      </w:r>
      <w:r>
        <w:rPr>
          <w:rFonts w:hint="eastAsia" w:ascii="仿宋" w:hAnsi="仿宋" w:eastAsia="仿宋" w:cs="宋体"/>
          <w:color w:val="000000"/>
          <w:sz w:val="24"/>
          <w:szCs w:val="24"/>
          <w:highlight w:val="none"/>
          <w:lang w:eastAsia="zh-CN"/>
        </w:rPr>
        <w:t>U盘</w:t>
      </w:r>
      <w:r>
        <w:rPr>
          <w:rFonts w:hint="eastAsia" w:ascii="仿宋" w:hAnsi="仿宋" w:eastAsia="仿宋" w:cs="宋体"/>
          <w:color w:val="000000"/>
          <w:sz w:val="24"/>
          <w:szCs w:val="24"/>
          <w:highlight w:val="none"/>
        </w:rPr>
        <w:t>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sz w:val="24"/>
          <w:highlight w:val="none"/>
        </w:rPr>
        <w:t>不符合上述制作、</w:t>
      </w:r>
      <w:r>
        <w:rPr>
          <w:rFonts w:hint="eastAsia" w:ascii="仿宋" w:hAnsi="仿宋" w:eastAsia="仿宋" w:cs="宋体"/>
          <w:b/>
          <w:color w:val="000000"/>
          <w:sz w:val="24"/>
          <w:szCs w:val="24"/>
          <w:highlight w:val="none"/>
        </w:rPr>
        <w:t>存储、密封规定的备份投标文件将被视为无效或者被拒绝接收。</w:t>
      </w:r>
    </w:p>
    <w:p w14:paraId="78FC74C5">
      <w:pPr>
        <w:pStyle w:val="38"/>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1380DC8">
      <w:pPr>
        <w:pStyle w:val="38"/>
        <w:spacing w:line="360" w:lineRule="auto"/>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98ABBC9">
      <w:pPr>
        <w:pStyle w:val="38"/>
        <w:spacing w:line="360" w:lineRule="auto"/>
        <w:ind w:firstLine="479" w:firstLineChars="199"/>
        <w:rPr>
          <w:rFonts w:ascii="仿宋" w:hAnsi="仿宋" w:eastAsia="仿宋" w:cs="宋体"/>
          <w:b/>
          <w:color w:val="000000"/>
          <w:sz w:val="24"/>
          <w:szCs w:val="24"/>
          <w:highlight w:val="none"/>
        </w:rPr>
      </w:pPr>
      <w:r>
        <w:rPr>
          <w:rFonts w:hint="eastAsia" w:ascii="仿宋" w:hAnsi="仿宋" w:eastAsia="仿宋" w:cs="宋体"/>
          <w:b/>
          <w:color w:val="000000"/>
          <w:sz w:val="24"/>
          <w:szCs w:val="24"/>
          <w:highlight w:val="none"/>
        </w:rPr>
        <w:t>15.5投标人仅提交备份投标文件，未在电子交易平台传输递交投标文件的，投标无效。</w:t>
      </w:r>
    </w:p>
    <w:p w14:paraId="07218A2F">
      <w:pPr>
        <w:pStyle w:val="93"/>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16.投标文件的无效处理</w:t>
      </w:r>
    </w:p>
    <w:p w14:paraId="190D5314">
      <w:pPr>
        <w:pStyle w:val="25"/>
        <w:spacing w:line="360" w:lineRule="auto"/>
        <w:ind w:firstLine="360" w:firstLineChars="150"/>
        <w:rPr>
          <w:rFonts w:ascii="仿宋" w:hAnsi="仿宋" w:eastAsia="仿宋" w:cs="宋体"/>
          <w:color w:val="000000"/>
          <w:szCs w:val="21"/>
          <w:highlight w:val="none"/>
        </w:rPr>
      </w:pPr>
      <w:r>
        <w:rPr>
          <w:rFonts w:hint="eastAsia" w:ascii="仿宋" w:hAnsi="仿宋" w:eastAsia="仿宋" w:cs="宋体"/>
          <w:color w:val="000000"/>
          <w:szCs w:val="21"/>
          <w:highlight w:val="none"/>
        </w:rPr>
        <w:t>有招标文件第四部分</w:t>
      </w:r>
      <w:r>
        <w:rPr>
          <w:rFonts w:ascii="仿宋" w:hAnsi="仿宋" w:eastAsia="仿宋" w:cs="宋体"/>
          <w:color w:val="000000"/>
          <w:szCs w:val="21"/>
          <w:highlight w:val="none"/>
        </w:rPr>
        <w:t>4.2规定</w:t>
      </w:r>
      <w:r>
        <w:rPr>
          <w:rFonts w:hint="eastAsia" w:ascii="仿宋" w:hAnsi="仿宋" w:eastAsia="仿宋" w:cs="宋体"/>
          <w:color w:val="000000"/>
          <w:szCs w:val="21"/>
          <w:highlight w:val="none"/>
        </w:rPr>
        <w:t>的情形之一的，投标无效：</w:t>
      </w:r>
    </w:p>
    <w:p w14:paraId="005799BB">
      <w:pPr>
        <w:pStyle w:val="93"/>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17.投标有效期</w:t>
      </w:r>
    </w:p>
    <w:p w14:paraId="6985DC5C">
      <w:pPr>
        <w:spacing w:line="360" w:lineRule="auto"/>
        <w:ind w:firstLine="480" w:firstLineChars="200"/>
        <w:rPr>
          <w:rFonts w:ascii="仿宋" w:hAnsi="仿宋" w:eastAsia="仿宋" w:cs="宋体"/>
          <w:b/>
          <w:color w:val="000000"/>
          <w:sz w:val="24"/>
          <w:szCs w:val="21"/>
          <w:highlight w:val="none"/>
        </w:rPr>
      </w:pPr>
      <w:r>
        <w:rPr>
          <w:rFonts w:hint="eastAsia" w:ascii="仿宋" w:hAnsi="仿宋" w:eastAsia="仿宋" w:cs="宋体"/>
          <w:color w:val="000000"/>
          <w:sz w:val="24"/>
          <w:szCs w:val="20"/>
          <w:highlight w:val="none"/>
        </w:rPr>
        <w:t>17.1投标有效期为从提交投标文件的截止之日起90天。▲</w:t>
      </w:r>
      <w:r>
        <w:rPr>
          <w:rFonts w:hint="eastAsia" w:ascii="仿宋" w:hAnsi="仿宋" w:eastAsia="仿宋" w:cs="宋体"/>
          <w:b/>
          <w:color w:val="000000"/>
          <w:sz w:val="24"/>
          <w:szCs w:val="20"/>
          <w:highlight w:val="none"/>
        </w:rPr>
        <w:t>投标人的投标文件中承</w:t>
      </w:r>
      <w:r>
        <w:rPr>
          <w:rFonts w:hint="eastAsia" w:ascii="仿宋" w:hAnsi="仿宋" w:eastAsia="仿宋" w:cs="宋体"/>
          <w:b/>
          <w:color w:val="000000"/>
          <w:sz w:val="24"/>
          <w:szCs w:val="21"/>
          <w:highlight w:val="none"/>
        </w:rPr>
        <w:t>诺的投标有效期少于招标文件中载明的投标有效期的，投标无效。</w:t>
      </w:r>
    </w:p>
    <w:p w14:paraId="72ED36B9">
      <w:pPr>
        <w:pStyle w:val="93"/>
        <w:spacing w:before="0"/>
        <w:ind w:firstLine="480"/>
        <w:rPr>
          <w:rFonts w:ascii="仿宋" w:hAnsi="仿宋" w:eastAsia="仿宋" w:cs="宋体"/>
          <w:color w:val="000000"/>
          <w:highlight w:val="none"/>
        </w:rPr>
      </w:pPr>
      <w:r>
        <w:rPr>
          <w:rFonts w:hint="eastAsia" w:ascii="仿宋" w:hAnsi="仿宋" w:eastAsia="仿宋" w:cs="宋体"/>
          <w:color w:val="000000"/>
          <w:highlight w:val="none"/>
        </w:rPr>
        <w:t>17.2投标文件合格投递后，自投标截止日期起，在投标有效期内有效。</w:t>
      </w:r>
    </w:p>
    <w:p w14:paraId="66A1E746">
      <w:pPr>
        <w:pStyle w:val="93"/>
        <w:spacing w:before="0"/>
        <w:ind w:firstLine="480"/>
        <w:rPr>
          <w:rFonts w:ascii="仿宋" w:hAnsi="仿宋" w:eastAsia="仿宋" w:cs="宋体"/>
          <w:color w:val="000000"/>
          <w:highlight w:val="none"/>
        </w:rPr>
      </w:pPr>
      <w:r>
        <w:rPr>
          <w:rFonts w:hint="eastAsia" w:ascii="仿宋" w:hAnsi="仿宋" w:eastAsia="仿宋"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EF5FDD9">
      <w:pPr>
        <w:pStyle w:val="93"/>
        <w:spacing w:before="0"/>
        <w:ind w:firstLine="643"/>
        <w:rPr>
          <w:rFonts w:ascii="仿宋" w:hAnsi="仿宋" w:eastAsia="仿宋" w:cs="宋体"/>
          <w:b/>
          <w:color w:val="000000"/>
          <w:sz w:val="32"/>
          <w:highlight w:val="none"/>
        </w:rPr>
      </w:pPr>
    </w:p>
    <w:p w14:paraId="5D8C03A4">
      <w:pPr>
        <w:pStyle w:val="93"/>
        <w:spacing w:before="0"/>
        <w:ind w:firstLine="1928" w:firstLineChars="600"/>
        <w:rPr>
          <w:rFonts w:ascii="仿宋" w:hAnsi="仿宋" w:eastAsia="仿宋" w:cs="宋体"/>
          <w:b/>
          <w:color w:val="000000"/>
          <w:sz w:val="32"/>
          <w:highlight w:val="none"/>
        </w:rPr>
      </w:pPr>
      <w:r>
        <w:rPr>
          <w:rFonts w:hint="eastAsia" w:ascii="仿宋" w:hAnsi="仿宋" w:eastAsia="仿宋" w:cs="宋体"/>
          <w:b/>
          <w:color w:val="000000"/>
          <w:sz w:val="32"/>
          <w:highlight w:val="none"/>
        </w:rPr>
        <w:t>四、开标、资格审查与信用信息查询</w:t>
      </w:r>
    </w:p>
    <w:p w14:paraId="4A3D8E8A">
      <w:pPr>
        <w:pStyle w:val="248"/>
        <w:spacing w:before="0" w:line="360" w:lineRule="auto"/>
        <w:ind w:left="0" w:firstLine="241" w:firstLineChars="100"/>
        <w:contextualSpacing/>
        <w:rPr>
          <w:rFonts w:ascii="仿宋" w:hAnsi="仿宋" w:eastAsia="仿宋" w:cs="宋体"/>
          <w:color w:val="000000"/>
          <w:sz w:val="24"/>
          <w:highlight w:val="none"/>
        </w:rPr>
      </w:pPr>
      <w:r>
        <w:rPr>
          <w:rFonts w:hint="eastAsia" w:ascii="仿宋" w:hAnsi="仿宋" w:eastAsia="仿宋" w:cs="宋体"/>
          <w:b/>
          <w:color w:val="000000"/>
          <w:sz w:val="24"/>
          <w:szCs w:val="24"/>
          <w:highlight w:val="none"/>
        </w:rPr>
        <w:t>18.开标</w:t>
      </w:r>
    </w:p>
    <w:p w14:paraId="24958F52">
      <w:pPr>
        <w:pStyle w:val="248"/>
        <w:spacing w:before="0" w:line="360" w:lineRule="auto"/>
        <w:ind w:left="0" w:firstLine="480" w:firstLineChars="200"/>
        <w:contextualSpacing/>
        <w:rPr>
          <w:rFonts w:ascii="仿宋" w:hAnsi="仿宋" w:eastAsia="仿宋" w:cs="宋体"/>
          <w:color w:val="000000"/>
          <w:sz w:val="24"/>
          <w:highlight w:val="none"/>
        </w:rPr>
      </w:pPr>
      <w:r>
        <w:rPr>
          <w:rFonts w:hint="eastAsia" w:ascii="仿宋" w:hAnsi="仿宋" w:eastAsia="仿宋" w:cs="宋体"/>
          <w:color w:val="000000"/>
          <w:sz w:val="24"/>
          <w:highlight w:val="none"/>
        </w:rPr>
        <w:t>18.1采购代理机构按照招标文件规定的时间通过电子交易平台组织开标，所有投标人均应当准时在线参加。投标人不足3家的，不得开标。</w:t>
      </w:r>
    </w:p>
    <w:p w14:paraId="633EF664">
      <w:pPr>
        <w:pStyle w:val="248"/>
        <w:spacing w:before="0" w:line="360" w:lineRule="auto"/>
        <w:ind w:left="0" w:firstLine="240" w:firstLineChars="100"/>
        <w:contextualSpacing/>
        <w:rPr>
          <w:rFonts w:ascii="仿宋" w:hAnsi="仿宋" w:eastAsia="仿宋" w:cs="宋体"/>
          <w:color w:val="000000"/>
          <w:sz w:val="24"/>
          <w:highlight w:val="none"/>
        </w:rPr>
      </w:pPr>
      <w:r>
        <w:rPr>
          <w:rFonts w:hint="eastAsia" w:ascii="仿宋" w:hAnsi="仿宋" w:eastAsia="仿宋"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37F392B">
      <w:pPr>
        <w:pStyle w:val="248"/>
        <w:spacing w:before="0" w:line="360" w:lineRule="auto"/>
        <w:ind w:left="0" w:firstLine="240" w:firstLineChars="100"/>
        <w:contextualSpacing/>
        <w:rPr>
          <w:rFonts w:ascii="仿宋" w:hAnsi="仿宋" w:eastAsia="仿宋" w:cs="宋体"/>
          <w:b/>
          <w:color w:val="000000"/>
          <w:sz w:val="24"/>
          <w:highlight w:val="none"/>
        </w:rPr>
      </w:pPr>
      <w:r>
        <w:rPr>
          <w:rFonts w:hint="eastAsia" w:ascii="仿宋" w:hAnsi="仿宋" w:eastAsia="仿宋" w:cs="宋体"/>
          <w:color w:val="000000"/>
          <w:sz w:val="24"/>
          <w:highlight w:val="none"/>
        </w:rPr>
        <w:t>　</w:t>
      </w:r>
      <w:r>
        <w:rPr>
          <w:rFonts w:hint="eastAsia" w:ascii="仿宋" w:hAnsi="仿宋" w:eastAsia="仿宋" w:cs="宋体"/>
          <w:b/>
          <w:color w:val="000000"/>
          <w:sz w:val="24"/>
          <w:highlight w:val="none"/>
        </w:rPr>
        <w:t>18.3投标文件未按时解密，投标人提供了备份投标文件的，以备份投标文件作为依据，否则视为投标文件撤回。投标文件已按时解密的，备份投标文件自动失效。</w:t>
      </w:r>
    </w:p>
    <w:p w14:paraId="2327B3D3">
      <w:pPr>
        <w:widowControl/>
        <w:spacing w:before="100" w:beforeAutospacing="1" w:after="240" w:line="360" w:lineRule="auto"/>
        <w:jc w:val="left"/>
        <w:rPr>
          <w:rFonts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　19、资格审查</w:t>
      </w:r>
    </w:p>
    <w:p w14:paraId="76EBF417">
      <w:pPr>
        <w:pStyle w:val="93"/>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19.1采购人或采购代理机构依据法律法规和招标文件的规定，对投标人的资格进行审查。</w:t>
      </w:r>
    </w:p>
    <w:p w14:paraId="5E64C035">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rPr>
        <w:t>19.2</w:t>
      </w:r>
      <w:r>
        <w:rPr>
          <w:rFonts w:hint="eastAsia" w:ascii="仿宋" w:hAnsi="仿宋" w:eastAsia="仿宋" w:cs="宋体"/>
          <w:color w:val="000000"/>
          <w:sz w:val="24"/>
          <w:highlight w:val="none"/>
        </w:rPr>
        <w:t>投标人未按照招标文件要求提供与资格条件相应的有效资格证明材料的，视为投标人不具备招标文件中规定的资格要求，其投标无效。</w:t>
      </w:r>
    </w:p>
    <w:p w14:paraId="48940B92">
      <w:pPr>
        <w:pStyle w:val="93"/>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19.3对未通过资格审查的投标人，采购人或采购代理机构告知其未通过的原因。</w:t>
      </w:r>
    </w:p>
    <w:p w14:paraId="0A96082B">
      <w:pPr>
        <w:pStyle w:val="93"/>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19.</w:t>
      </w:r>
      <w:r>
        <w:rPr>
          <w:rFonts w:hint="eastAsia" w:ascii="仿宋" w:hAnsi="仿宋" w:eastAsia="仿宋" w:cs="宋体"/>
          <w:color w:val="000000"/>
          <w:highlight w:val="none"/>
        </w:rPr>
        <w:t>4合格投标人不足3家的，不再评标。</w:t>
      </w:r>
    </w:p>
    <w:p w14:paraId="3D90D427">
      <w:pPr>
        <w:pStyle w:val="93"/>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20、信用信息查询</w:t>
      </w:r>
    </w:p>
    <w:p w14:paraId="0672507C">
      <w:pPr>
        <w:pStyle w:val="93"/>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E76A66A">
      <w:pPr>
        <w:pStyle w:val="93"/>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20.2信用信息查询记录和证据留存的具体方式：现场查询的投标人的信用记录、查询结果经确认后将与采购文件一起存档。</w:t>
      </w:r>
    </w:p>
    <w:p w14:paraId="28BC1ED8">
      <w:pPr>
        <w:pStyle w:val="93"/>
        <w:spacing w:before="0"/>
        <w:ind w:firstLine="495" w:firstLineChars="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625369FD">
      <w:pPr>
        <w:pStyle w:val="93"/>
        <w:spacing w:before="0"/>
        <w:ind w:firstLine="480"/>
        <w:rPr>
          <w:rFonts w:ascii="仿宋" w:hAnsi="仿宋" w:eastAsia="仿宋" w:cs="宋体"/>
          <w:color w:val="000000"/>
          <w:highlight w:val="none"/>
        </w:rPr>
      </w:pPr>
      <w:r>
        <w:rPr>
          <w:rFonts w:hint="eastAsia" w:ascii="仿宋" w:hAnsi="仿宋" w:eastAsia="仿宋"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highlight w:val="none"/>
        </w:rPr>
        <w:t>。</w:t>
      </w:r>
    </w:p>
    <w:p w14:paraId="77FD1C87">
      <w:pPr>
        <w:pStyle w:val="93"/>
        <w:spacing w:before="0"/>
        <w:ind w:firstLine="0" w:firstLineChars="0"/>
        <w:rPr>
          <w:rFonts w:ascii="仿宋" w:hAnsi="仿宋" w:eastAsia="仿宋" w:cs="宋体"/>
          <w:color w:val="000000"/>
          <w:kern w:val="0"/>
          <w:szCs w:val="24"/>
          <w:highlight w:val="none"/>
        </w:rPr>
      </w:pPr>
    </w:p>
    <w:p w14:paraId="75F6B3DA">
      <w:pPr>
        <w:snapToGrid w:val="0"/>
        <w:spacing w:line="360" w:lineRule="auto"/>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五、评标</w:t>
      </w:r>
    </w:p>
    <w:p w14:paraId="63D28C6D">
      <w:pPr>
        <w:spacing w:line="360" w:lineRule="auto"/>
        <w:rPr>
          <w:rFonts w:ascii="仿宋" w:hAnsi="仿宋" w:eastAsia="仿宋" w:cs="宋体"/>
          <w:b/>
          <w:color w:val="000000"/>
          <w:sz w:val="24"/>
          <w:highlight w:val="none"/>
        </w:rPr>
      </w:pPr>
      <w:bookmarkStart w:id="13" w:name="_Toc91899903"/>
      <w:r>
        <w:rPr>
          <w:rFonts w:hint="eastAsia" w:ascii="仿宋" w:hAnsi="仿宋" w:eastAsia="仿宋" w:cs="宋体"/>
          <w:b/>
          <w:color w:val="000000"/>
          <w:sz w:val="24"/>
          <w:highlight w:val="none"/>
        </w:rPr>
        <w:t>21.</w:t>
      </w:r>
      <w:r>
        <w:rPr>
          <w:rFonts w:hint="eastAsia" w:ascii="仿宋" w:hAnsi="仿宋" w:eastAsia="仿宋"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sz w:val="24"/>
          <w:highlight w:val="none"/>
        </w:rPr>
        <w:t>详见招标文件第四部分评标办法。</w:t>
      </w:r>
    </w:p>
    <w:p w14:paraId="26792FA8">
      <w:pPr>
        <w:spacing w:line="360" w:lineRule="auto"/>
        <w:rPr>
          <w:rFonts w:ascii="仿宋" w:hAnsi="仿宋" w:eastAsia="仿宋" w:cs="宋体"/>
          <w:b/>
          <w:color w:val="000000"/>
          <w:sz w:val="24"/>
          <w:highlight w:val="none"/>
        </w:rPr>
      </w:pPr>
    </w:p>
    <w:p w14:paraId="5E63762D">
      <w:pPr>
        <w:snapToGrid w:val="0"/>
        <w:spacing w:line="360" w:lineRule="auto"/>
        <w:jc w:val="center"/>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六、定 标</w:t>
      </w:r>
    </w:p>
    <w:p w14:paraId="39AD326F">
      <w:pPr>
        <w:pStyle w:val="25"/>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22. 确定中标供应商</w:t>
      </w:r>
    </w:p>
    <w:p w14:paraId="685516AC">
      <w:pPr>
        <w:pStyle w:val="93"/>
        <w:snapToGrid w:val="0"/>
        <w:spacing w:before="0"/>
        <w:ind w:firstLine="480"/>
        <w:rPr>
          <w:rFonts w:ascii="仿宋" w:hAnsi="仿宋" w:eastAsia="仿宋" w:cs="宋体"/>
          <w:b/>
          <w:color w:val="000000"/>
          <w:szCs w:val="24"/>
          <w:highlight w:val="none"/>
        </w:rPr>
      </w:pPr>
      <w:r>
        <w:rPr>
          <w:rFonts w:hint="eastAsia" w:ascii="仿宋" w:hAnsi="仿宋" w:eastAsia="仿宋" w:cs="宋体"/>
          <w:color w:val="000000"/>
          <w:szCs w:val="24"/>
          <w:highlight w:val="none"/>
          <w:lang w:val="en-US" w:eastAsia="zh-CN"/>
        </w:rPr>
        <w:t>本次</w:t>
      </w:r>
      <w:r>
        <w:rPr>
          <w:rFonts w:hint="eastAsia" w:ascii="仿宋" w:hAnsi="仿宋" w:eastAsia="仿宋" w:cs="宋体"/>
          <w:color w:val="000000"/>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D0E23A3">
      <w:pPr>
        <w:pStyle w:val="93"/>
        <w:snapToGrid w:val="0"/>
        <w:spacing w:before="0"/>
        <w:ind w:firstLine="0" w:firstLineChars="0"/>
        <w:rPr>
          <w:rFonts w:ascii="仿宋" w:hAnsi="仿宋" w:eastAsia="仿宋" w:cs="宋体"/>
          <w:b/>
          <w:color w:val="000000"/>
          <w:szCs w:val="24"/>
          <w:highlight w:val="none"/>
        </w:rPr>
      </w:pPr>
      <w:r>
        <w:rPr>
          <w:rFonts w:hint="eastAsia" w:ascii="仿宋" w:hAnsi="仿宋" w:eastAsia="仿宋" w:cs="宋体"/>
          <w:b/>
          <w:color w:val="000000"/>
          <w:szCs w:val="24"/>
          <w:highlight w:val="none"/>
        </w:rPr>
        <w:t>23. 中标通知与中标结果公告</w:t>
      </w:r>
    </w:p>
    <w:p w14:paraId="5F4EE1CC">
      <w:pPr>
        <w:widowControl/>
        <w:shd w:val="clear" w:color="auto" w:fill="FFFFFF"/>
        <w:spacing w:line="360" w:lineRule="auto"/>
        <w:ind w:firstLine="480"/>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559953DB">
      <w:pPr>
        <w:widowControl/>
        <w:shd w:val="clear" w:color="auto" w:fill="FFFFFF"/>
        <w:spacing w:line="360" w:lineRule="auto"/>
        <w:ind w:firstLine="480"/>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F633E12">
      <w:pPr>
        <w:widowControl/>
        <w:shd w:val="clear" w:color="auto" w:fill="FFFFFF"/>
        <w:spacing w:line="360" w:lineRule="auto"/>
        <w:ind w:firstLine="480"/>
        <w:jc w:val="left"/>
        <w:rPr>
          <w:rFonts w:ascii="仿宋" w:hAnsi="仿宋" w:eastAsia="仿宋" w:cs="宋体"/>
          <w:color w:val="000000"/>
          <w:sz w:val="24"/>
          <w:highlight w:val="none"/>
        </w:rPr>
      </w:pPr>
      <w:r>
        <w:rPr>
          <w:rFonts w:hint="eastAsia" w:ascii="仿宋" w:hAnsi="仿宋" w:eastAsia="仿宋" w:cs="宋体"/>
          <w:color w:val="000000"/>
          <w:sz w:val="24"/>
          <w:highlight w:val="none"/>
        </w:rPr>
        <w:t>23.3公告期限为</w:t>
      </w:r>
      <w:r>
        <w:rPr>
          <w:rFonts w:hint="eastAsia" w:ascii="仿宋" w:hAnsi="仿宋" w:eastAsia="仿宋" w:cs="宋体"/>
          <w:color w:val="000000"/>
          <w:sz w:val="24"/>
          <w:highlight w:val="none"/>
          <w:lang w:val="en-US" w:eastAsia="zh-CN"/>
        </w:rPr>
        <w:t>3</w:t>
      </w:r>
      <w:r>
        <w:rPr>
          <w:rFonts w:hint="eastAsia" w:ascii="仿宋" w:hAnsi="仿宋" w:eastAsia="仿宋" w:cs="宋体"/>
          <w:color w:val="000000"/>
          <w:sz w:val="24"/>
          <w:highlight w:val="none"/>
        </w:rPr>
        <w:t>个工作日。</w:t>
      </w:r>
    </w:p>
    <w:p w14:paraId="1EA1675D">
      <w:pPr>
        <w:snapToGrid w:val="0"/>
        <w:spacing w:line="360" w:lineRule="auto"/>
        <w:ind w:left="120" w:leftChars="57" w:firstLine="482" w:firstLineChars="150"/>
        <w:jc w:val="center"/>
        <w:rPr>
          <w:rFonts w:ascii="仿宋" w:hAnsi="仿宋" w:eastAsia="仿宋" w:cs="宋体"/>
          <w:b/>
          <w:color w:val="000000"/>
          <w:sz w:val="32"/>
          <w:highlight w:val="none"/>
        </w:rPr>
      </w:pPr>
    </w:p>
    <w:p w14:paraId="6F50ECB5">
      <w:pPr>
        <w:snapToGrid w:val="0"/>
        <w:spacing w:line="360" w:lineRule="auto"/>
        <w:ind w:left="120" w:leftChars="57" w:firstLine="482" w:firstLineChars="150"/>
        <w:jc w:val="center"/>
        <w:rPr>
          <w:rFonts w:ascii="仿宋" w:hAnsi="仿宋" w:eastAsia="仿宋" w:cs="宋体"/>
          <w:b/>
          <w:color w:val="000000"/>
          <w:sz w:val="32"/>
          <w:highlight w:val="none"/>
        </w:rPr>
      </w:pPr>
      <w:r>
        <w:rPr>
          <w:rFonts w:hint="eastAsia" w:ascii="仿宋" w:hAnsi="仿宋" w:eastAsia="仿宋" w:cs="宋体"/>
          <w:b/>
          <w:color w:val="000000"/>
          <w:sz w:val="32"/>
          <w:highlight w:val="none"/>
        </w:rPr>
        <w:t>七、合同授予</w:t>
      </w:r>
    </w:p>
    <w:p w14:paraId="5E4FFD20">
      <w:pPr>
        <w:pStyle w:val="25"/>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 xml:space="preserve">24. </w:t>
      </w:r>
      <w:r>
        <w:rPr>
          <w:rFonts w:hint="eastAsia" w:ascii="仿宋" w:hAnsi="仿宋" w:eastAsia="仿宋" w:cs="宋体"/>
          <w:color w:val="000000"/>
          <w:highlight w:val="none"/>
        </w:rPr>
        <w:t>合同主要条款详见第五部分拟签订的合同文本。</w:t>
      </w:r>
    </w:p>
    <w:p w14:paraId="1B2C9D5C">
      <w:pPr>
        <w:pStyle w:val="25"/>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25. 合同的签订</w:t>
      </w:r>
    </w:p>
    <w:p w14:paraId="0E642CEC">
      <w:pPr>
        <w:widowControl/>
        <w:shd w:val="clear" w:color="auto" w:fill="FFFFFF"/>
        <w:spacing w:line="360" w:lineRule="auto"/>
        <w:ind w:firstLine="48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25.1</w:t>
      </w:r>
      <w:r>
        <w:rPr>
          <w:rFonts w:hint="eastAsia" w:ascii="仿宋" w:hAnsi="仿宋" w:eastAsia="仿宋" w:cs="宋体"/>
          <w:color w:val="000000"/>
          <w:kern w:val="0"/>
          <w:sz w:val="24"/>
          <w:highlight w:val="none"/>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5BEE9F9">
      <w:pPr>
        <w:pStyle w:val="93"/>
        <w:snapToGrid w:val="0"/>
        <w:spacing w:before="0"/>
        <w:ind w:firstLine="480"/>
        <w:rPr>
          <w:rFonts w:ascii="仿宋" w:hAnsi="仿宋" w:eastAsia="仿宋" w:cs="宋体"/>
          <w:color w:val="000000"/>
          <w:kern w:val="0"/>
          <w:highlight w:val="none"/>
        </w:rPr>
      </w:pPr>
      <w:r>
        <w:rPr>
          <w:rFonts w:hint="eastAsia" w:ascii="仿宋" w:hAnsi="仿宋" w:eastAsia="仿宋"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FFB81A5">
      <w:pPr>
        <w:pStyle w:val="93"/>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25.3如签订合同并生效后，供应商无故拒绝或延期，除按照合同条款处理外，列入不良行为记录一次，并给予通报。</w:t>
      </w:r>
    </w:p>
    <w:p w14:paraId="2762E25B">
      <w:pPr>
        <w:pStyle w:val="93"/>
        <w:snapToGrid w:val="0"/>
        <w:spacing w:before="0"/>
        <w:ind w:firstLine="480"/>
        <w:rPr>
          <w:rFonts w:ascii="仿宋" w:hAnsi="仿宋" w:eastAsia="仿宋" w:cs="宋体"/>
          <w:color w:val="000000"/>
          <w:highlight w:val="none"/>
        </w:rPr>
      </w:pPr>
      <w:r>
        <w:rPr>
          <w:rFonts w:hint="eastAsia" w:ascii="仿宋" w:hAnsi="仿宋" w:eastAsia="仿宋"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07450356">
      <w:pPr>
        <w:pStyle w:val="93"/>
        <w:snapToGrid w:val="0"/>
        <w:spacing w:before="0" w:after="120"/>
        <w:ind w:firstLine="480"/>
        <w:rPr>
          <w:rFonts w:ascii="仿宋" w:hAnsi="仿宋" w:eastAsia="仿宋" w:cs="宋体"/>
          <w:color w:val="000000"/>
          <w:highlight w:val="none"/>
        </w:rPr>
      </w:pPr>
      <w:r>
        <w:rPr>
          <w:rFonts w:hint="eastAsia" w:ascii="仿宋" w:hAnsi="仿宋" w:eastAsia="仿宋" w:cs="宋体"/>
          <w:color w:val="000000"/>
          <w:highlight w:val="none"/>
        </w:rPr>
        <w:t>25.5采购合同由采购人与中标供应商根据招标文件、投标文件等内容通过政府采购电子交易平台在线签订，自动备案。</w:t>
      </w:r>
    </w:p>
    <w:p w14:paraId="5FFC23D8">
      <w:pPr>
        <w:pStyle w:val="25"/>
        <w:spacing w:line="360" w:lineRule="auto"/>
        <w:ind w:left="479" w:hanging="479" w:hangingChars="199"/>
        <w:rPr>
          <w:rFonts w:ascii="仿宋" w:hAnsi="仿宋" w:eastAsia="仿宋" w:cs="宋体"/>
          <w:b/>
          <w:color w:val="000000"/>
          <w:highlight w:val="none"/>
        </w:rPr>
      </w:pPr>
      <w:r>
        <w:rPr>
          <w:rFonts w:hint="eastAsia" w:ascii="仿宋" w:hAnsi="仿宋" w:eastAsia="仿宋" w:cs="宋体"/>
          <w:b/>
          <w:color w:val="000000"/>
          <w:highlight w:val="none"/>
        </w:rPr>
        <w:t>26. 履约保证金</w:t>
      </w:r>
    </w:p>
    <w:p w14:paraId="6D77F35F">
      <w:pPr>
        <w:tabs>
          <w:tab w:val="left" w:pos="0"/>
        </w:tabs>
        <w:spacing w:line="360" w:lineRule="auto"/>
        <w:ind w:firstLine="482"/>
        <w:rPr>
          <w:rFonts w:ascii="仿宋" w:hAnsi="仿宋" w:eastAsia="仿宋" w:cs="宋体"/>
          <w:color w:val="000000"/>
          <w:sz w:val="24"/>
          <w:highlight w:val="none"/>
        </w:rPr>
      </w:pPr>
      <w:r>
        <w:rPr>
          <w:rFonts w:hint="eastAsia" w:ascii="仿宋" w:hAnsi="仿宋" w:eastAsia="仿宋"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sz w:val="24"/>
          <w:highlight w:val="none"/>
        </w:rPr>
        <w:t>延迟退还的，应当按照合同约定和法律规定承担相应的赔偿责任</w:t>
      </w:r>
      <w:r>
        <w:rPr>
          <w:rFonts w:hint="eastAsia" w:ascii="仿宋" w:hAnsi="仿宋" w:eastAsia="仿宋" w:cs="宋体"/>
          <w:color w:val="000000"/>
          <w:sz w:val="24"/>
          <w:highlight w:val="none"/>
        </w:rPr>
        <w:t>。</w:t>
      </w:r>
    </w:p>
    <w:p w14:paraId="3507521E">
      <w:pPr>
        <w:pStyle w:val="5"/>
        <w:ind w:left="0" w:firstLine="480" w:firstLineChars="200"/>
        <w:rPr>
          <w:rFonts w:ascii="仿宋" w:eastAsia="仿宋" w:cs="宋体"/>
          <w:color w:val="000000"/>
          <w:highlight w:val="none"/>
          <w:lang w:val="en-US"/>
        </w:rPr>
      </w:pPr>
      <w:r>
        <w:rPr>
          <w:rFonts w:hint="eastAsia" w:ascii="仿宋" w:eastAsia="仿宋" w:cs="宋体"/>
          <w:b w:val="0"/>
          <w:bCs w:val="0"/>
          <w:snapToGrid w:val="0"/>
          <w:color w:val="000000"/>
          <w:kern w:val="28"/>
          <w:sz w:val="24"/>
          <w:highlight w:val="none"/>
        </w:rPr>
        <w:t>供应商</w:t>
      </w:r>
      <w:r>
        <w:rPr>
          <w:rFonts w:hint="eastAsia" w:ascii="仿宋" w:eastAsia="仿宋" w:cs="宋体"/>
          <w:b w:val="0"/>
          <w:bCs w:val="0"/>
          <w:snapToGrid w:val="0"/>
          <w:color w:val="000000"/>
          <w:kern w:val="28"/>
          <w:sz w:val="24"/>
          <w:highlight w:val="none"/>
          <w:lang w:val="en-US"/>
        </w:rPr>
        <w:t>可</w:t>
      </w:r>
      <w:r>
        <w:rPr>
          <w:rFonts w:hint="eastAsia" w:ascii="仿宋" w:eastAsia="仿宋"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BCDD2F">
      <w:pPr>
        <w:pStyle w:val="25"/>
        <w:spacing w:line="360" w:lineRule="auto"/>
        <w:ind w:left="479" w:hanging="479" w:hangingChars="199"/>
        <w:rPr>
          <w:rFonts w:hint="eastAsia" w:ascii="仿宋" w:hAnsi="仿宋" w:eastAsia="仿宋" w:cs="宋体"/>
          <w:b/>
          <w:color w:val="000000"/>
          <w:highlight w:val="none"/>
        </w:rPr>
      </w:pPr>
      <w:r>
        <w:rPr>
          <w:rFonts w:hint="eastAsia" w:ascii="仿宋" w:hAnsi="仿宋" w:eastAsia="仿宋" w:cs="宋体"/>
          <w:b/>
          <w:color w:val="000000"/>
          <w:highlight w:val="none"/>
        </w:rPr>
        <w:t>27.预付款</w:t>
      </w:r>
    </w:p>
    <w:p w14:paraId="11004DD1">
      <w:pPr>
        <w:snapToGrid w:val="0"/>
        <w:spacing w:line="360" w:lineRule="auto"/>
        <w:ind w:firstLine="480" w:firstLineChars="200"/>
        <w:rPr>
          <w:rFonts w:ascii="仿宋" w:hAnsi="仿宋" w:eastAsia="仿宋" w:cs="宋体"/>
          <w:snapToGrid w:val="0"/>
          <w:color w:val="000000"/>
          <w:kern w:val="28"/>
          <w:sz w:val="24"/>
          <w:szCs w:val="32"/>
          <w:highlight w:val="none"/>
          <w:lang w:val="zh-CN"/>
        </w:rPr>
      </w:pPr>
      <w:r>
        <w:rPr>
          <w:rFonts w:hint="eastAsia" w:ascii="仿宋" w:hAnsi="仿宋" w:eastAsia="仿宋" w:cs="宋体"/>
          <w:snapToGrid w:val="0"/>
          <w:color w:val="000000"/>
          <w:kern w:val="28"/>
          <w:sz w:val="24"/>
          <w:szCs w:val="32"/>
          <w:highlight w:val="none"/>
          <w:lang w:val="zh-CN"/>
        </w:rPr>
        <w:t>采购单位根据项目特点、供应商诚信等因素，可以要求供应商提交银行、保险公司等金融机构出具的预付款保函或其他担保措施。采购预付款应在合同生效以及具备实施条件后支付。</w:t>
      </w:r>
      <w:r>
        <w:rPr>
          <w:rFonts w:hint="eastAsia" w:ascii="仿宋" w:hAnsi="仿宋" w:eastAsia="仿宋" w:cs="宋体"/>
          <w:snapToGrid w:val="0"/>
          <w:color w:val="000000"/>
          <w:kern w:val="28"/>
          <w:sz w:val="24"/>
          <w:szCs w:val="32"/>
          <w:highlight w:val="none"/>
          <w:lang w:val="en-US" w:eastAsia="zh-CN"/>
        </w:rPr>
        <w:t>项目</w:t>
      </w:r>
      <w:r>
        <w:rPr>
          <w:rFonts w:hint="eastAsia" w:ascii="仿宋" w:hAnsi="仿宋" w:eastAsia="仿宋" w:cs="宋体"/>
          <w:snapToGrid w:val="0"/>
          <w:color w:val="000000"/>
          <w:kern w:val="28"/>
          <w:sz w:val="24"/>
          <w:szCs w:val="32"/>
          <w:highlight w:val="none"/>
          <w:lang w:val="zh-CN"/>
        </w:rPr>
        <w:t>采购工程以及与工程建设有关的货物、服务，采用招标方式采购的，预付款从其相关规定。</w:t>
      </w:r>
    </w:p>
    <w:p w14:paraId="128313A1">
      <w:pPr>
        <w:snapToGrid w:val="0"/>
        <w:spacing w:line="360" w:lineRule="auto"/>
        <w:ind w:firstLine="3357" w:firstLineChars="1045"/>
        <w:rPr>
          <w:rFonts w:ascii="仿宋" w:hAnsi="仿宋" w:eastAsia="仿宋" w:cs="宋体"/>
          <w:b/>
          <w:color w:val="000000"/>
          <w:sz w:val="24"/>
          <w:highlight w:val="none"/>
        </w:rPr>
      </w:pPr>
      <w:r>
        <w:rPr>
          <w:rFonts w:hint="eastAsia" w:ascii="仿宋" w:hAnsi="仿宋" w:eastAsia="仿宋" w:cs="宋体"/>
          <w:b/>
          <w:color w:val="000000"/>
          <w:sz w:val="32"/>
          <w:highlight w:val="none"/>
        </w:rPr>
        <w:t>八、电子交易活动的中止</w:t>
      </w:r>
    </w:p>
    <w:p w14:paraId="4DF5F6E0">
      <w:pPr>
        <w:tabs>
          <w:tab w:val="left" w:pos="0"/>
        </w:tabs>
        <w:spacing w:line="360" w:lineRule="auto"/>
        <w:rPr>
          <w:rFonts w:hint="eastAsia" w:ascii="仿宋" w:hAnsi="仿宋" w:eastAsia="仿宋" w:cs="宋体"/>
          <w:color w:val="000000"/>
          <w:sz w:val="24"/>
          <w:szCs w:val="20"/>
          <w:highlight w:val="none"/>
        </w:rPr>
      </w:pPr>
      <w:r>
        <w:rPr>
          <w:rFonts w:hint="eastAsia" w:ascii="仿宋" w:hAnsi="仿宋" w:eastAsia="仿宋" w:cs="宋体"/>
          <w:b/>
          <w:color w:val="000000"/>
          <w:sz w:val="24"/>
          <w:szCs w:val="20"/>
          <w:highlight w:val="none"/>
        </w:rPr>
        <w:t>28. 电子交易活动的中止。</w:t>
      </w:r>
      <w:r>
        <w:rPr>
          <w:rFonts w:hint="eastAsia" w:ascii="仿宋" w:hAnsi="仿宋" w:eastAsia="仿宋" w:cs="宋体"/>
          <w:color w:val="000000"/>
          <w:sz w:val="24"/>
          <w:szCs w:val="20"/>
          <w:highlight w:val="none"/>
        </w:rPr>
        <w:t>采购过程中出现以下情形，导致电子交易平台无法正常运行，或者无法保证电子交易的公平、公正和安全时，采购代理机构可中止电子交易活动：</w:t>
      </w:r>
    </w:p>
    <w:p w14:paraId="0301AAA5">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28.1电子交易平台发生故障而无法登录访问的； </w:t>
      </w:r>
    </w:p>
    <w:p w14:paraId="28E0E192">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28.2电子交易平台应用或数据库出现错误，不能进行正常操作的；</w:t>
      </w:r>
    </w:p>
    <w:p w14:paraId="13761E4A">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28.3电子交易平台发现严重安全漏洞，有潜在泄密危险的；</w:t>
      </w:r>
    </w:p>
    <w:p w14:paraId="0E95777D">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28.4病毒发作导致不能进行正常操作的； </w:t>
      </w:r>
    </w:p>
    <w:p w14:paraId="4BF3C669">
      <w:pPr>
        <w:tabs>
          <w:tab w:val="left" w:pos="0"/>
        </w:tabs>
        <w:spacing w:line="360" w:lineRule="auto"/>
        <w:ind w:firstLine="480"/>
        <w:rPr>
          <w:rFonts w:hint="eastAsia" w:ascii="仿宋" w:hAnsi="仿宋" w:eastAsia="仿宋" w:cs="宋体"/>
          <w:color w:val="000000"/>
          <w:sz w:val="24"/>
          <w:szCs w:val="20"/>
          <w:highlight w:val="none"/>
        </w:rPr>
      </w:pPr>
      <w:r>
        <w:rPr>
          <w:rFonts w:hint="eastAsia" w:ascii="仿宋" w:hAnsi="仿宋" w:eastAsia="仿宋" w:cs="宋体"/>
          <w:color w:val="000000"/>
          <w:sz w:val="24"/>
          <w:szCs w:val="20"/>
          <w:highlight w:val="none"/>
        </w:rPr>
        <w:t>28.5其他无法保证电子交易的公平、公正和安全的情况。</w:t>
      </w:r>
    </w:p>
    <w:p w14:paraId="1F76EA0A">
      <w:pPr>
        <w:tabs>
          <w:tab w:val="left" w:pos="0"/>
        </w:tabs>
        <w:spacing w:line="360" w:lineRule="auto"/>
        <w:rPr>
          <w:rFonts w:ascii="仿宋" w:hAnsi="仿宋" w:eastAsia="仿宋" w:cs="宋体"/>
          <w:color w:val="000000"/>
          <w:sz w:val="24"/>
          <w:highlight w:val="none"/>
        </w:rPr>
      </w:pPr>
      <w:r>
        <w:rPr>
          <w:rFonts w:hint="eastAsia" w:ascii="仿宋" w:hAnsi="仿宋" w:eastAsia="仿宋" w:cs="宋体"/>
          <w:b/>
          <w:color w:val="000000"/>
          <w:sz w:val="24"/>
          <w:szCs w:val="20"/>
          <w:highlight w:val="none"/>
        </w:rPr>
        <w:t>29.出现以上情形，</w:t>
      </w:r>
      <w:r>
        <w:rPr>
          <w:rFonts w:hint="eastAsia" w:ascii="仿宋" w:hAnsi="仿宋" w:eastAsia="仿宋" w:cs="宋体"/>
          <w:color w:val="000000"/>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7FB0A9E0">
      <w:pPr>
        <w:snapToGrid w:val="0"/>
        <w:spacing w:line="360" w:lineRule="auto"/>
        <w:ind w:left="120" w:leftChars="57" w:firstLine="482" w:firstLineChars="150"/>
        <w:jc w:val="center"/>
        <w:rPr>
          <w:rFonts w:ascii="仿宋" w:hAnsi="仿宋" w:eastAsia="仿宋" w:cs="宋体"/>
          <w:b/>
          <w:color w:val="000000"/>
          <w:sz w:val="32"/>
          <w:highlight w:val="none"/>
        </w:rPr>
      </w:pPr>
      <w:r>
        <w:rPr>
          <w:rFonts w:hint="eastAsia" w:ascii="仿宋" w:hAnsi="仿宋" w:eastAsia="仿宋" w:cs="宋体"/>
          <w:b/>
          <w:color w:val="000000"/>
          <w:sz w:val="32"/>
          <w:highlight w:val="none"/>
        </w:rPr>
        <w:t>九、验收</w:t>
      </w:r>
    </w:p>
    <w:p w14:paraId="3FBD5855">
      <w:pPr>
        <w:pStyle w:val="25"/>
        <w:spacing w:line="360" w:lineRule="auto"/>
        <w:ind w:firstLine="0" w:firstLineChars="0"/>
        <w:rPr>
          <w:rFonts w:ascii="仿宋" w:hAnsi="仿宋" w:eastAsia="仿宋" w:cs="宋体"/>
          <w:b/>
          <w:color w:val="000000"/>
          <w:highlight w:val="none"/>
        </w:rPr>
      </w:pPr>
      <w:r>
        <w:rPr>
          <w:rFonts w:hint="eastAsia" w:ascii="仿宋" w:hAnsi="仿宋" w:eastAsia="仿宋" w:cs="宋体"/>
          <w:b/>
          <w:color w:val="000000"/>
          <w:highlight w:val="none"/>
        </w:rPr>
        <w:t>30.验收</w:t>
      </w:r>
    </w:p>
    <w:p w14:paraId="7701BFDF">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A083DD">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2AF86560">
      <w:pPr>
        <w:tabs>
          <w:tab w:val="left" w:pos="0"/>
        </w:tabs>
        <w:spacing w:line="360" w:lineRule="auto"/>
        <w:ind w:firstLine="48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8454C2">
      <w:pPr>
        <w:snapToGrid w:val="0"/>
        <w:spacing w:line="360" w:lineRule="auto"/>
        <w:jc w:val="both"/>
        <w:rPr>
          <w:rFonts w:ascii="仿宋" w:hAnsi="仿宋" w:eastAsia="仿宋" w:cs="宋体"/>
          <w:color w:val="000000"/>
          <w:sz w:val="18"/>
          <w:szCs w:val="18"/>
          <w:highlight w:val="none"/>
        </w:rPr>
      </w:pPr>
      <w:r>
        <w:rPr>
          <w:rFonts w:hint="eastAsia" w:ascii="仿宋" w:hAnsi="仿宋" w:eastAsia="仿宋"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856E9BE">
      <w:pPr>
        <w:tabs>
          <w:tab w:val="left" w:pos="0"/>
        </w:tabs>
        <w:spacing w:line="360" w:lineRule="auto"/>
        <w:ind w:firstLine="480"/>
        <w:rPr>
          <w:rFonts w:ascii="仿宋" w:hAnsi="仿宋" w:eastAsia="仿宋" w:cs="宋体"/>
          <w:color w:val="000000"/>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4729768"/>
      <w:bookmarkEnd w:id="15"/>
      <w:bookmarkStart w:id="16" w:name="_Hlt75236011"/>
      <w:bookmarkEnd w:id="16"/>
      <w:bookmarkStart w:id="17" w:name="_Hlt74730295"/>
      <w:bookmarkEnd w:id="17"/>
      <w:bookmarkStart w:id="18" w:name="_Hlt68057669"/>
      <w:bookmarkEnd w:id="18"/>
      <w:bookmarkStart w:id="19" w:name="_Hlt74707468"/>
      <w:bookmarkEnd w:id="19"/>
      <w:bookmarkStart w:id="20" w:name="_Hlt75236290"/>
      <w:bookmarkEnd w:id="20"/>
      <w:bookmarkStart w:id="21" w:name="_Hlt74714665"/>
      <w:bookmarkEnd w:id="21"/>
      <w:bookmarkStart w:id="22" w:name="_Hlt68072998"/>
      <w:bookmarkEnd w:id="22"/>
      <w:bookmarkStart w:id="23" w:name="_Hlt75236101"/>
      <w:bookmarkEnd w:id="23"/>
      <w:bookmarkStart w:id="24" w:name="_Hlt68403820"/>
      <w:bookmarkEnd w:id="24"/>
      <w:bookmarkStart w:id="25" w:name="_Hlt68073093"/>
      <w:bookmarkEnd w:id="25"/>
    </w:p>
    <w:bookmarkEnd w:id="11"/>
    <w:bookmarkEnd w:id="12"/>
    <w:p w14:paraId="30797D8A">
      <w:pPr>
        <w:spacing w:line="360" w:lineRule="auto"/>
        <w:jc w:val="center"/>
        <w:outlineLvl w:val="0"/>
        <w:rPr>
          <w:rFonts w:ascii="仿宋" w:hAnsi="仿宋" w:eastAsia="仿宋" w:cs="宋体"/>
          <w:b/>
          <w:color w:val="000000"/>
          <w:sz w:val="36"/>
          <w:szCs w:val="36"/>
          <w:highlight w:val="none"/>
        </w:rPr>
      </w:pPr>
      <w:bookmarkStart w:id="26" w:name="第四部分"/>
      <w:r>
        <w:rPr>
          <w:rFonts w:hint="eastAsia" w:ascii="仿宋" w:hAnsi="仿宋" w:eastAsia="仿宋" w:cs="宋体"/>
          <w:b/>
          <w:color w:val="000000"/>
          <w:sz w:val="36"/>
          <w:szCs w:val="36"/>
          <w:highlight w:val="none"/>
        </w:rPr>
        <w:t>第三部分   采购需求</w:t>
      </w:r>
    </w:p>
    <w:p w14:paraId="4A80A41E">
      <w:pPr>
        <w:pStyle w:val="25"/>
        <w:snapToGrid w:val="0"/>
        <w:spacing w:before="240" w:line="360" w:lineRule="auto"/>
        <w:ind w:left="0" w:leftChars="0"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项目概况</w:t>
      </w:r>
    </w:p>
    <w:p w14:paraId="6EDB94FA">
      <w:pPr>
        <w:spacing w:before="120" w:beforeLines="50" w:after="120"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为进一步完善社会养老服务体系，积极应对区人口老龄化带来的挑战，设立社区居家养老服务日间照料中心，为社区老人提供生活、康复护理、托养、家庭支持、社会工作、康复辅具租赁等6大功能服务。</w:t>
      </w:r>
      <w:r>
        <w:rPr>
          <w:rFonts w:hint="eastAsia" w:ascii="仿宋" w:hAnsi="仿宋" w:eastAsia="仿宋" w:cs="仿宋"/>
          <w:color w:val="auto"/>
          <w:sz w:val="24"/>
          <w:szCs w:val="24"/>
          <w:highlight w:val="none"/>
        </w:rPr>
        <w:t>满足老年人个性化、多样化定制服务需求，按照“政府主导、社区参与、实体服务、机构运作”的工作思路，根据上级部门相关要求，结合现有实际情况，对本次居家养老服务项目组织采购。</w:t>
      </w:r>
    </w:p>
    <w:p w14:paraId="590F922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、报价特别说明</w:t>
      </w:r>
      <w:r>
        <w:rPr>
          <w:rFonts w:hint="eastAsia" w:ascii="仿宋" w:hAnsi="仿宋" w:eastAsia="仿宋" w:cs="仿宋"/>
          <w:b/>
          <w:color w:val="auto"/>
          <w:kern w:val="1"/>
          <w:sz w:val="24"/>
          <w:szCs w:val="24"/>
          <w:highlight w:val="none"/>
        </w:rPr>
        <w:t>及结算方式</w:t>
      </w:r>
    </w:p>
    <w:p w14:paraId="3FCA751E">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color w:val="auto"/>
          <w:kern w:val="0"/>
          <w:sz w:val="24"/>
          <w:szCs w:val="24"/>
          <w:highlight w:val="none"/>
        </w:rPr>
        <w:t>1</w:t>
      </w:r>
      <w:r>
        <w:rPr>
          <w:rFonts w:hint="eastAsia" w:ascii="仿宋" w:hAnsi="仿宋" w:eastAsia="仿宋" w:cs="仿宋"/>
          <w:b/>
          <w:bCs/>
          <w:color w:val="auto"/>
          <w:sz w:val="24"/>
          <w:szCs w:val="24"/>
          <w:highlight w:val="none"/>
        </w:rPr>
        <w:t xml:space="preserve">、报价特别说明： </w:t>
      </w:r>
    </w:p>
    <w:p w14:paraId="146CA4F0">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（1）根据《关于进一步做好临平区居家养老服务（照料）中心规范化建设的通知》 (</w:t>
      </w:r>
      <w:r>
        <w:rPr>
          <w:rFonts w:hint="eastAsia" w:ascii="仿宋" w:hAnsi="仿宋" w:eastAsia="仿宋" w:cs="仿宋"/>
          <w:b/>
          <w:bCs/>
          <w:color w:val="auto"/>
          <w:sz w:val="24"/>
          <w:szCs w:val="24"/>
          <w:highlight w:val="none"/>
          <w:lang w:eastAsia="zh-CN"/>
        </w:rPr>
        <w:t>临民〔2024〕1号</w:t>
      </w:r>
      <w:r>
        <w:rPr>
          <w:rFonts w:hint="eastAsia" w:ascii="仿宋" w:hAnsi="仿宋" w:eastAsia="仿宋" w:cs="仿宋"/>
          <w:b/>
          <w:bCs/>
          <w:color w:val="auto"/>
          <w:sz w:val="24"/>
          <w:szCs w:val="24"/>
          <w:highlight w:val="none"/>
        </w:rPr>
        <w:t>)文件精神（详见附件），本项目居家养老服务部分价格不列为评审因素，中标人最终执行价格按《关于进一步做好临平区居家养老服务（照料）中心规范化建设的通知》 (临民〔2024〕1号)文件按实际服务进行结算，投标人在填报投标价格时请统一填写标项预算价格，如投标人填写的报价与预算不符，由评标委员会进行修正，投标人不接受修正的，做无效标处理。</w:t>
      </w:r>
    </w:p>
    <w:p w14:paraId="7E06E870">
      <w:pPr>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2、结算方式：</w:t>
      </w:r>
    </w:p>
    <w:p w14:paraId="0DE765CB">
      <w:pPr>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（1）最终执行价格按《关于进一步做好临平区居家养老服务（照料）中心规范化建设的通知》 (临民〔2024〕1号)文件按实际服务进行结算</w:t>
      </w:r>
    </w:p>
    <w:p w14:paraId="08096309">
      <w:pPr>
        <w:spacing w:line="360" w:lineRule="auto"/>
        <w:rPr>
          <w:rFonts w:hint="eastAsia" w:ascii="仿宋" w:hAnsi="仿宋" w:eastAsia="仿宋" w:cs="仿宋"/>
          <w:b/>
          <w:bCs/>
          <w:color w:val="auto"/>
          <w:sz w:val="24"/>
          <w:szCs w:val="24"/>
          <w:highlight w:val="none"/>
        </w:rPr>
      </w:pPr>
      <w:bookmarkStart w:id="27" w:name="_Hlk115816177"/>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、照料中心服务内容</w:t>
      </w:r>
    </w:p>
    <w:p w14:paraId="18C7B9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val="0"/>
          <w:bCs w:val="0"/>
          <w:color w:val="auto"/>
          <w:sz w:val="24"/>
          <w:szCs w:val="24"/>
          <w:highlight w:val="none"/>
        </w:rPr>
        <w:t xml:space="preserve"> </w:t>
      </w:r>
      <w:bookmarkEnd w:id="27"/>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服务对象</w:t>
      </w:r>
    </w:p>
    <w:p w14:paraId="419B1F85">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服务对象为居住在星仪</w:t>
      </w:r>
      <w:r>
        <w:rPr>
          <w:rFonts w:hint="eastAsia" w:ascii="仿宋" w:hAnsi="仿宋" w:eastAsia="仿宋" w:cs="仿宋"/>
          <w:color w:val="auto"/>
          <w:sz w:val="24"/>
          <w:szCs w:val="24"/>
          <w:highlight w:val="none"/>
          <w:lang w:eastAsia="zh-CN"/>
        </w:rPr>
        <w:t>社区</w:t>
      </w:r>
      <w:r>
        <w:rPr>
          <w:rFonts w:hint="eastAsia" w:ascii="仿宋" w:hAnsi="仿宋" w:eastAsia="仿宋" w:cs="仿宋"/>
          <w:color w:val="auto"/>
          <w:sz w:val="24"/>
          <w:szCs w:val="24"/>
          <w:highlight w:val="none"/>
        </w:rPr>
        <w:t>内60周岁以上的所有居家老人（不含临终关怀）。</w:t>
      </w:r>
    </w:p>
    <w:p w14:paraId="6E8A61D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）服务内容</w:t>
      </w:r>
      <w:r>
        <w:rPr>
          <w:rFonts w:hint="eastAsia" w:ascii="仿宋" w:hAnsi="仿宋" w:eastAsia="仿宋" w:cs="仿宋"/>
          <w:b/>
          <w:bCs/>
          <w:color w:val="auto"/>
          <w:sz w:val="24"/>
          <w:highlight w:val="none"/>
        </w:rPr>
        <w:t xml:space="preserve">  </w:t>
      </w:r>
    </w:p>
    <w:p w14:paraId="4ABCBB09">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老年人口信息登记：老年人基本信息采集、整理和档案管理。  </w:t>
      </w:r>
    </w:p>
    <w:p w14:paraId="44B47AB3">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养老服务需求评估：协助评估老年人的身体状况、收入状况及服务需求。  </w:t>
      </w:r>
    </w:p>
    <w:p w14:paraId="1D36EC75">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生活照料：为老年人提供托老、用餐（配、送餐）、家政服务等一般照料和陪护等服务。  </w:t>
      </w:r>
    </w:p>
    <w:p w14:paraId="51D03D81">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健康保健服务：提供健康教育、疾病防治、康复训练、心理卫生等服务。</w:t>
      </w:r>
    </w:p>
    <w:p w14:paraId="16E2ADC1">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文体娱乐服务：为老年人提供有益身心健康的文体娱乐活动，包括知识讲座、上网阅览</w:t>
      </w:r>
      <w:r>
        <w:rPr>
          <w:rFonts w:hint="eastAsia" w:ascii="仿宋" w:hAnsi="仿宋" w:eastAsia="仿宋" w:cs="仿宋"/>
          <w:color w:val="auto"/>
          <w:sz w:val="24"/>
          <w:highlight w:val="none"/>
          <w:lang w:eastAsia="zh-CN"/>
        </w:rPr>
        <w:t>等丰富老年人生活的活动。投标人根据实际情况组织开展</w:t>
      </w:r>
      <w:r>
        <w:rPr>
          <w:rFonts w:hint="eastAsia" w:ascii="仿宋" w:hAnsi="仿宋" w:eastAsia="仿宋" w:cs="仿宋"/>
          <w:color w:val="auto"/>
          <w:sz w:val="24"/>
          <w:highlight w:val="none"/>
        </w:rPr>
        <w:t>文体娱乐服务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活动每年不得少于2次。所有文体娱乐服务须记录并留存影像材料。</w:t>
      </w:r>
    </w:p>
    <w:p w14:paraId="4D3F8DB2">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精神慰藉服务：为老年人提供聊天谈心、心理疏导、协助交友等服务。</w:t>
      </w:r>
    </w:p>
    <w:p w14:paraId="201D2802">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法律维权服务：提供法律咨询、法律援助，维护老年人赡养、财产、婚姻等方面的合法权益等服务。  </w:t>
      </w:r>
    </w:p>
    <w:p w14:paraId="1E34AE0C">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志愿服务：为老年人提供无偿、有组织的志愿者服务和邻里守望、老年人互助服务。每年</w:t>
      </w:r>
      <w:r>
        <w:rPr>
          <w:rFonts w:hint="eastAsia" w:ascii="仿宋" w:hAnsi="仿宋" w:eastAsia="仿宋" w:cs="仿宋"/>
          <w:color w:val="auto"/>
          <w:sz w:val="24"/>
          <w:highlight w:val="none"/>
          <w:lang w:eastAsia="zh-CN"/>
        </w:rPr>
        <w:t>志愿</w:t>
      </w:r>
      <w:r>
        <w:rPr>
          <w:rFonts w:hint="eastAsia" w:ascii="仿宋" w:hAnsi="仿宋" w:eastAsia="仿宋" w:cs="仿宋"/>
          <w:color w:val="auto"/>
          <w:sz w:val="24"/>
          <w:highlight w:val="none"/>
        </w:rPr>
        <w:t>活动不少于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2次</w:t>
      </w:r>
      <w:r>
        <w:rPr>
          <w:rFonts w:hint="eastAsia" w:ascii="仿宋" w:hAnsi="仿宋" w:eastAsia="仿宋" w:cs="仿宋"/>
          <w:color w:val="auto"/>
          <w:sz w:val="24"/>
          <w:highlight w:val="none"/>
          <w:lang w:eastAsia="zh-CN"/>
        </w:rPr>
        <w:t>，紧急疏散演习不少于</w:t>
      </w:r>
      <w:r>
        <w:rPr>
          <w:rFonts w:hint="eastAsia" w:ascii="仿宋" w:hAnsi="仿宋" w:eastAsia="仿宋" w:cs="仿宋"/>
          <w:color w:val="auto"/>
          <w:sz w:val="24"/>
          <w:highlight w:val="none"/>
          <w:lang w:val="en-US" w:eastAsia="zh-CN"/>
        </w:rPr>
        <w:t>1次，夏季送清凉活动不少于一次。同时须记录留存影像材料。</w:t>
      </w:r>
    </w:p>
    <w:p w14:paraId="1F39534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三</w:t>
      </w:r>
      <w:r>
        <w:rPr>
          <w:rFonts w:hint="eastAsia" w:ascii="仿宋" w:hAnsi="仿宋" w:eastAsia="仿宋" w:cs="仿宋"/>
          <w:b/>
          <w:color w:val="auto"/>
          <w:sz w:val="24"/>
          <w:highlight w:val="none"/>
        </w:rPr>
        <w:t>）服务形式</w:t>
      </w:r>
      <w:r>
        <w:rPr>
          <w:rFonts w:hint="eastAsia" w:ascii="仿宋" w:hAnsi="仿宋" w:eastAsia="仿宋" w:cs="仿宋"/>
          <w:color w:val="auto"/>
          <w:sz w:val="24"/>
          <w:highlight w:val="none"/>
        </w:rPr>
        <w:t xml:space="preserve">  </w:t>
      </w:r>
    </w:p>
    <w:p w14:paraId="6F946B4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在服务期间为本社区内的老年人提供生活照料、休闲娱乐、健康护理和精神慰藉等日托服务。还应创造条件，逐步建立或依托社区或其他公共服务信息平台、呼叫信息处理平台等，为照料中心服务延伸进家庭提供信息化支撑。</w:t>
      </w:r>
    </w:p>
    <w:p w14:paraId="68147427">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（四）服务时间</w:t>
      </w:r>
    </w:p>
    <w:p w14:paraId="5648DAD9">
      <w:pPr>
        <w:keepNext w:val="0"/>
        <w:keepLines w:val="0"/>
        <w:pageBreakBefore w:val="0"/>
        <w:kinsoku/>
        <w:wordWrap/>
        <w:overflowPunct/>
        <w:topLinePunct w:val="0"/>
        <w:bidi w:val="0"/>
        <w:adjustRightInd w:val="0"/>
        <w:snapToGrid w:val="0"/>
        <w:spacing w:beforeAutospacing="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rPr>
        <w:t>照料中心开放时间：周一至周</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，早上8：</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0—下午1</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00</w:t>
      </w:r>
      <w:r>
        <w:rPr>
          <w:rFonts w:hint="eastAsia" w:ascii="仿宋" w:hAnsi="仿宋" w:eastAsia="仿宋" w:cs="仿宋"/>
          <w:color w:val="000000"/>
          <w:sz w:val="24"/>
          <w:szCs w:val="24"/>
          <w:highlight w:val="none"/>
        </w:rPr>
        <w:t>。如遇国定假日及特殊情况，与</w:t>
      </w:r>
      <w:r>
        <w:rPr>
          <w:rFonts w:hint="eastAsia" w:ascii="仿宋" w:hAnsi="仿宋" w:eastAsia="仿宋" w:cs="仿宋"/>
          <w:color w:val="000000"/>
          <w:sz w:val="24"/>
          <w:szCs w:val="24"/>
          <w:highlight w:val="none"/>
          <w:lang w:val="en-US" w:eastAsia="zh-CN"/>
        </w:rPr>
        <w:t>街道、</w:t>
      </w:r>
      <w:r>
        <w:rPr>
          <w:rFonts w:hint="eastAsia" w:ascii="仿宋" w:hAnsi="仿宋" w:eastAsia="仿宋" w:cs="仿宋"/>
          <w:color w:val="000000"/>
          <w:sz w:val="24"/>
          <w:szCs w:val="24"/>
          <w:highlight w:val="none"/>
        </w:rPr>
        <w:t>社区协商安排。</w:t>
      </w:r>
    </w:p>
    <w:p w14:paraId="2AE2C56B">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b/>
          <w:bCs/>
          <w:color w:val="000000"/>
          <w:sz w:val="24"/>
          <w:szCs w:val="24"/>
          <w:highlight w:val="none"/>
          <w:lang w:eastAsia="zh-CN"/>
        </w:rPr>
        <w:t>（五）</w:t>
      </w:r>
      <w:r>
        <w:rPr>
          <w:rFonts w:hint="eastAsia" w:ascii="仿宋" w:hAnsi="仿宋" w:eastAsia="仿宋" w:cs="仿宋"/>
          <w:b/>
          <w:bCs/>
          <w:color w:val="auto"/>
          <w:sz w:val="24"/>
          <w:highlight w:val="none"/>
        </w:rPr>
        <w:t>运行管理</w:t>
      </w:r>
    </w:p>
    <w:p w14:paraId="24A63824">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照料中心按省级地方标准《居家养老服务与管理规范》（DB33/T837—2011）实行星级管理。  </w:t>
      </w:r>
    </w:p>
    <w:p w14:paraId="2E8B4C7F">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照料中心应配有与其业务范围相适应的管理和服务人员，成立一支志愿者队伍，定期开展助老活动。 </w:t>
      </w:r>
    </w:p>
    <w:p w14:paraId="028C4ACD">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照料中心应有规范的管理制度和服务标准。各项制度应予以公示，包括服务项目、收费标准、规章制度、工作流程、服务承诺、人员职责分工等。  </w:t>
      </w:r>
    </w:p>
    <w:p w14:paraId="03404004">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提供的服务，应以无偿为原则。为老年人提供的休闲娱乐、图书阅览、知识讲座、聊天谈心、法律维权、志愿者服务等公益类项目以及健身、康复器材设备使用等建议实行零收费。为老年人提供的日托、就餐、送餐、家政等服务，可根据服务成本制定合理的收费标准。</w:t>
      </w:r>
    </w:p>
    <w:p w14:paraId="574CC949">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中标人每年需将不同收费项目的收费标准上报招标方备案方可实施，并接受相关部门的监管。 </w:t>
      </w:r>
    </w:p>
    <w:p w14:paraId="7B44729A">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照料中心必须单独建账建制，独立核算、自负盈亏。运营期限内服务人员工薪、日常运营开支（日用品、物料支出等</w:t>
      </w:r>
      <w:r>
        <w:rPr>
          <w:rFonts w:hint="eastAsia" w:ascii="仿宋" w:hAnsi="仿宋" w:eastAsia="仿宋" w:cs="仿宋"/>
          <w:color w:val="auto"/>
          <w:sz w:val="24"/>
          <w:highlight w:val="none"/>
          <w:lang w:val="en-US" w:eastAsia="zh-CN"/>
        </w:rPr>
        <w:t>小件物品</w:t>
      </w:r>
      <w:r>
        <w:rPr>
          <w:rFonts w:hint="eastAsia" w:ascii="仿宋" w:hAnsi="仿宋" w:eastAsia="仿宋" w:cs="仿宋"/>
          <w:color w:val="auto"/>
          <w:sz w:val="24"/>
          <w:highlight w:val="none"/>
        </w:rPr>
        <w:t>）等产生的一切费用均由中标人负责，中标人应提供足够的日常运营资金以确保照料中心的正常运转。</w:t>
      </w:r>
    </w:p>
    <w:p w14:paraId="31940D41">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照料中心应丰富服务功能，增强自身运行能力，积极承接政府购买服务项目</w:t>
      </w:r>
      <w:r>
        <w:rPr>
          <w:rFonts w:hint="eastAsia" w:ascii="仿宋" w:hAnsi="仿宋" w:eastAsia="仿宋" w:cs="仿宋"/>
          <w:color w:val="auto"/>
          <w:sz w:val="24"/>
          <w:highlight w:val="none"/>
          <w:lang w:eastAsia="zh-CN"/>
        </w:rPr>
        <w:t>。</w:t>
      </w:r>
    </w:p>
    <w:p w14:paraId="7CE9A269">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照料中心应保持环境整洁，履行安全运行义务，加强各方面的管理，确保老年人的安全。  </w:t>
      </w:r>
    </w:p>
    <w:p w14:paraId="405A4B29">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照料中心应制定应急预案，每年定期开展演练。 </w:t>
      </w:r>
    </w:p>
    <w:p w14:paraId="11EB5767">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照料中心应当建立服务质量评估制度，经常听取老年人及其家属的意见</w:t>
      </w:r>
      <w:r>
        <w:rPr>
          <w:rFonts w:hint="eastAsia" w:ascii="仿宋" w:hAnsi="仿宋" w:eastAsia="仿宋" w:cs="仿宋"/>
          <w:color w:val="000000"/>
          <w:sz w:val="24"/>
          <w:highlight w:val="none"/>
        </w:rPr>
        <w:t>和建议，发挥老年人对养老服务和管理的监督促进作用，改进服务质量，提高服务</w:t>
      </w:r>
      <w:r>
        <w:rPr>
          <w:rFonts w:hint="eastAsia" w:ascii="仿宋" w:hAnsi="仿宋" w:eastAsia="仿宋" w:cs="仿宋"/>
          <w:color w:val="auto"/>
          <w:sz w:val="24"/>
          <w:highlight w:val="none"/>
        </w:rPr>
        <w:t>水平。</w:t>
      </w:r>
    </w:p>
    <w:p w14:paraId="7D57DC4B">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11. </w:t>
      </w:r>
      <w:r>
        <w:rPr>
          <w:rFonts w:hint="eastAsia" w:ascii="仿宋" w:hAnsi="仿宋" w:eastAsia="仿宋" w:cs="仿宋"/>
          <w:color w:val="auto"/>
          <w:sz w:val="24"/>
          <w:highlight w:val="none"/>
        </w:rPr>
        <w:t>中标供应商负责承担</w:t>
      </w:r>
      <w:r>
        <w:rPr>
          <w:rFonts w:hint="eastAsia" w:ascii="仿宋" w:hAnsi="仿宋" w:eastAsia="仿宋" w:cs="仿宋"/>
          <w:color w:val="auto"/>
          <w:sz w:val="24"/>
          <w:highlight w:val="none"/>
          <w:lang w:eastAsia="zh-CN"/>
        </w:rPr>
        <w:t>社区居家养老服务照料中心</w:t>
      </w:r>
      <w:r>
        <w:rPr>
          <w:rFonts w:hint="eastAsia" w:ascii="仿宋" w:hAnsi="仿宋" w:eastAsia="仿宋" w:cs="仿宋"/>
          <w:color w:val="auto"/>
          <w:sz w:val="24"/>
          <w:highlight w:val="none"/>
        </w:rPr>
        <w:t>日常所需的小型</w:t>
      </w:r>
      <w:r>
        <w:rPr>
          <w:rFonts w:hint="eastAsia" w:ascii="仿宋" w:hAnsi="仿宋" w:eastAsia="仿宋" w:cs="仿宋"/>
          <w:color w:val="auto"/>
          <w:sz w:val="24"/>
          <w:highlight w:val="none"/>
          <w:lang w:eastAsia="zh-CN"/>
        </w:rPr>
        <w:t>养</w:t>
      </w:r>
      <w:r>
        <w:rPr>
          <w:rFonts w:hint="eastAsia" w:ascii="仿宋" w:hAnsi="仿宋" w:eastAsia="仿宋" w:cs="仿宋"/>
          <w:color w:val="auto"/>
          <w:sz w:val="24"/>
          <w:highlight w:val="none"/>
        </w:rPr>
        <w:t>老设备、零星维修、氛围营造、活动开展等费用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涉及建筑物、水电等大型维修由采购人承担</w:t>
      </w:r>
      <w:r>
        <w:rPr>
          <w:rFonts w:hint="eastAsia" w:ascii="仿宋" w:hAnsi="仿宋" w:eastAsia="仿宋" w:cs="仿宋"/>
          <w:color w:val="auto"/>
          <w:sz w:val="24"/>
          <w:highlight w:val="none"/>
          <w:lang w:eastAsia="zh-CN"/>
        </w:rPr>
        <w:t>。</w:t>
      </w:r>
    </w:p>
    <w:p w14:paraId="20253A63">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社区居家养老服务照料中心日常所需</w:t>
      </w:r>
      <w:r>
        <w:rPr>
          <w:rFonts w:hint="eastAsia" w:ascii="仿宋" w:hAnsi="仿宋" w:eastAsia="仿宋" w:cs="仿宋"/>
          <w:color w:val="auto"/>
          <w:sz w:val="24"/>
          <w:highlight w:val="none"/>
          <w:lang w:val="en-US" w:eastAsia="zh-CN"/>
        </w:rPr>
        <w:t>的水电、网络、燃气等费用由采购人单位承担。</w:t>
      </w:r>
    </w:p>
    <w:p w14:paraId="3C089585">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（六）</w:t>
      </w:r>
      <w:r>
        <w:rPr>
          <w:rFonts w:hint="eastAsia" w:ascii="仿宋" w:hAnsi="仿宋" w:eastAsia="仿宋" w:cs="仿宋"/>
          <w:b/>
          <w:bCs/>
          <w:color w:val="000000"/>
          <w:sz w:val="24"/>
          <w:szCs w:val="24"/>
          <w:highlight w:val="none"/>
          <w:lang w:eastAsia="zh-CN"/>
        </w:rPr>
        <w:t>其他要求：</w:t>
      </w:r>
    </w:p>
    <w:p w14:paraId="3A1CBD0F">
      <w:pPr>
        <w:keepNext w:val="0"/>
        <w:keepLines w:val="0"/>
        <w:pageBreakBefore w:val="0"/>
        <w:kinsoku/>
        <w:wordWrap/>
        <w:overflowPunct/>
        <w:topLinePunct w:val="0"/>
        <w:bidi w:val="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000000"/>
          <w:sz w:val="24"/>
          <w:highlight w:val="none"/>
        </w:rPr>
        <w:t>中标人中标后不得将本项目的服务内容全部或部分转让、转包给他人经营。</w:t>
      </w:r>
      <w:r>
        <w:rPr>
          <w:rFonts w:hint="eastAsia" w:ascii="仿宋" w:hAnsi="仿宋" w:eastAsia="仿宋" w:cs="仿宋"/>
          <w:color w:val="auto"/>
          <w:sz w:val="24"/>
          <w:highlight w:val="none"/>
        </w:rPr>
        <w:t>中标方独立承担运营过程中的债权债务和经济、安全、法律等责任，接受招标人和相关政府部门的监管。</w:t>
      </w:r>
    </w:p>
    <w:p w14:paraId="096A0266">
      <w:pPr>
        <w:keepNext w:val="0"/>
        <w:keepLines w:val="0"/>
        <w:pageBreakBefore w:val="0"/>
        <w:numPr>
          <w:ilvl w:val="0"/>
          <w:numId w:val="3"/>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中标人在运营管理期间应维护照料中心集体资产的安全与完整，不得以集体资产进行抵押、融资、贷款等，并确保集体资产不流失。</w:t>
      </w:r>
    </w:p>
    <w:p w14:paraId="5E9C846A">
      <w:pPr>
        <w:keepNext w:val="0"/>
        <w:keepLines w:val="0"/>
        <w:pageBreakBefore w:val="0"/>
        <w:numPr>
          <w:ilvl w:val="0"/>
          <w:numId w:val="3"/>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中标人受托经营后，服务内容应当为老年人提供生活照护、康复护理、精神慰藉、文化娱乐等服务；不得以任何形式向老年人推销各类保健品和相关药品。</w:t>
      </w:r>
    </w:p>
    <w:p w14:paraId="290A20EA">
      <w:pPr>
        <w:keepNext w:val="0"/>
        <w:keepLines w:val="0"/>
        <w:pageBreakBefore w:val="0"/>
        <w:numPr>
          <w:ilvl w:val="0"/>
          <w:numId w:val="3"/>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中标人应当及时向监管方、委托方报告重大情况。年底服务结束期内，向合同委托方提交年度工作报告（包括：服务范围、服务对象、服务质量、运营管理、经营收支等有关情况）。</w:t>
      </w:r>
    </w:p>
    <w:p w14:paraId="6A4D3D91">
      <w:pPr>
        <w:keepNext w:val="0"/>
        <w:keepLines w:val="0"/>
        <w:pageBreakBefore w:val="0"/>
        <w:numPr>
          <w:ilvl w:val="0"/>
          <w:numId w:val="3"/>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接受定期考核。运营期间，招标方及民政部门将会同有关部门，每年对养老服务照料中心的管理、经费投入、收费标准、工作人员待遇、养老服务质量、公众评议等内容开展考核，中标人需无条件接受考核并积极配合。具体考核标准将根据有关行业规范以及中标人竞标时所提交的运营管理方案制订，并适时根据各级政府、部门新出台的文件和规范进行完善。</w:t>
      </w:r>
    </w:p>
    <w:p w14:paraId="511CAE2E">
      <w:pPr>
        <w:keepNext w:val="0"/>
        <w:keepLines w:val="0"/>
        <w:pageBreakBefore w:val="0"/>
        <w:numPr>
          <w:ilvl w:val="0"/>
          <w:numId w:val="3"/>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中标方须为本项目的正确履行在养老服务照料中心内组建专门的运营机构，负责人事、财务、老人生活照料、文化娱乐等工作，独立核算、自负盈亏、依法运营。</w:t>
      </w:r>
    </w:p>
    <w:p w14:paraId="2D7C7A58">
      <w:pPr>
        <w:keepNext w:val="0"/>
        <w:keepLines w:val="0"/>
        <w:pageBreakBefore w:val="0"/>
        <w:numPr>
          <w:ilvl w:val="0"/>
          <w:numId w:val="3"/>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具有平稳过渡的措施，运营期内出现终止合同的情况时必须具有对照料老人妥善安置的承诺及具体的安置保障措施，并与继任者做好服务衔接。</w:t>
      </w:r>
    </w:p>
    <w:p w14:paraId="6DB658B8">
      <w:pPr>
        <w:keepNext w:val="0"/>
        <w:keepLines w:val="0"/>
        <w:pageBreakBefore w:val="0"/>
        <w:numPr>
          <w:ilvl w:val="0"/>
          <w:numId w:val="3"/>
        </w:numPr>
        <w:kinsoku/>
        <w:wordWrap/>
        <w:overflowPunct/>
        <w:topLinePunct w:val="0"/>
        <w:bidi w:val="0"/>
        <w:adjustRightInd w:val="0"/>
        <w:snapToGrid w:val="0"/>
        <w:spacing w:beforeAutospacing="0" w:afterAutospacing="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运营期间，若服务中老年人出现安全问题，由中标方承担一切责任。</w:t>
      </w:r>
    </w:p>
    <w:p w14:paraId="1C84A9EA">
      <w:pPr>
        <w:keepNext w:val="0"/>
        <w:keepLines w:val="0"/>
        <w:pageBreakBefore w:val="0"/>
        <w:numPr>
          <w:ilvl w:val="0"/>
          <w:numId w:val="3"/>
        </w:numPr>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在合同签订后在一年内建成智慧养老信息平台，并将本</w:t>
      </w:r>
      <w:r>
        <w:rPr>
          <w:rFonts w:hint="eastAsia" w:ascii="仿宋" w:hAnsi="仿宋" w:eastAsia="仿宋" w:cs="仿宋"/>
          <w:color w:val="auto"/>
          <w:sz w:val="24"/>
          <w:highlight w:val="none"/>
          <w:lang w:val="en-US" w:eastAsia="zh-CN"/>
        </w:rPr>
        <w:t>社区</w:t>
      </w:r>
      <w:r>
        <w:rPr>
          <w:rFonts w:hint="eastAsia" w:ascii="仿宋" w:hAnsi="仿宋" w:eastAsia="仿宋" w:cs="仿宋"/>
          <w:color w:val="auto"/>
          <w:sz w:val="24"/>
          <w:highlight w:val="none"/>
        </w:rPr>
        <w:t>内老人信息纳入平台信息化管理，逐步进行完善。</w:t>
      </w:r>
    </w:p>
    <w:p w14:paraId="3C22A86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三、服务要求</w:t>
      </w:r>
    </w:p>
    <w:p w14:paraId="4A832609">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1、第三方服务机构</w:t>
      </w:r>
      <w:r>
        <w:rPr>
          <w:rFonts w:hint="eastAsia" w:ascii="仿宋" w:hAnsi="仿宋" w:eastAsia="仿宋" w:cs="仿宋"/>
          <w:sz w:val="24"/>
          <w:szCs w:val="24"/>
          <w:highlight w:val="none"/>
        </w:rPr>
        <w:t>依法经工商部门登记注册，有一定经济实力、管理水平、服务经验和良好信誉的，能提供养老居家养老服务的企业；具有与其业务范围相适应的管理人员和服务人员；具有合适、固定的经营场所</w:t>
      </w:r>
      <w:r>
        <w:rPr>
          <w:rFonts w:hint="eastAsia" w:ascii="仿宋" w:hAnsi="仿宋" w:eastAsia="仿宋" w:cs="仿宋"/>
          <w:sz w:val="24"/>
          <w:szCs w:val="24"/>
          <w:highlight w:val="none"/>
          <w:lang w:eastAsia="zh-CN"/>
        </w:rPr>
        <w:t>。</w:t>
      </w:r>
    </w:p>
    <w:p w14:paraId="5DD0B6D5">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拟</w:t>
      </w:r>
      <w:r>
        <w:rPr>
          <w:rFonts w:hint="eastAsia" w:ascii="仿宋" w:hAnsi="仿宋" w:eastAsia="仿宋" w:cs="仿宋"/>
          <w:color w:val="000000"/>
          <w:sz w:val="24"/>
          <w:highlight w:val="none"/>
        </w:rPr>
        <w:t>派驻本项目的主要负责人有</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年及以上养老服务</w:t>
      </w:r>
      <w:r>
        <w:rPr>
          <w:rFonts w:hint="eastAsia" w:ascii="仿宋" w:hAnsi="仿宋" w:eastAsia="仿宋" w:cs="仿宋"/>
          <w:color w:val="000000"/>
          <w:sz w:val="24"/>
          <w:highlight w:val="none"/>
          <w:lang w:val="en-US" w:eastAsia="zh-CN"/>
        </w:rPr>
        <w:t>或</w:t>
      </w:r>
      <w:r>
        <w:rPr>
          <w:rFonts w:hint="eastAsia" w:ascii="仿宋" w:hAnsi="仿宋" w:eastAsia="仿宋" w:cs="仿宋"/>
          <w:color w:val="000000"/>
          <w:sz w:val="24"/>
          <w:highlight w:val="none"/>
        </w:rPr>
        <w:t>医疗康复管理经验。并应按规定配备好相应资质的管理护理人员，建立健全各项规章制度、服务标准、工作流程，确保服务质量，并接受采购</w:t>
      </w:r>
      <w:r>
        <w:rPr>
          <w:rFonts w:hint="eastAsia" w:ascii="仿宋" w:hAnsi="仿宋" w:eastAsia="仿宋" w:cs="仿宋"/>
          <w:color w:val="000000"/>
          <w:sz w:val="24"/>
          <w:highlight w:val="none"/>
          <w:lang w:eastAsia="zh-CN"/>
        </w:rPr>
        <w:t>单位</w:t>
      </w:r>
      <w:r>
        <w:rPr>
          <w:rFonts w:hint="eastAsia" w:ascii="仿宋" w:hAnsi="仿宋" w:eastAsia="仿宋" w:cs="仿宋"/>
          <w:color w:val="000000"/>
          <w:sz w:val="24"/>
          <w:highlight w:val="none"/>
          <w:lang w:val="en-US" w:eastAsia="zh-CN"/>
        </w:rPr>
        <w:t>等相关部门的监督和考核；</w:t>
      </w:r>
    </w:p>
    <w:p w14:paraId="1CAE9E72">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14:paraId="65FC6228">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中标单位的服务人员需经专业培训，掌握相关专业知识，并积极组织培训与考证工作，服务员持证率不得低于</w:t>
      </w:r>
      <w:r>
        <w:rPr>
          <w:rFonts w:hint="eastAsia" w:ascii="仿宋" w:hAnsi="仿宋" w:eastAsia="仿宋" w:cs="仿宋"/>
          <w:sz w:val="24"/>
          <w:highlight w:val="none"/>
          <w:lang w:val="en-US" w:eastAsia="zh-CN"/>
        </w:rPr>
        <w:t>70</w:t>
      </w:r>
      <w:r>
        <w:rPr>
          <w:rFonts w:hint="eastAsia" w:ascii="仿宋" w:hAnsi="仿宋" w:eastAsia="仿宋" w:cs="仿宋"/>
          <w:sz w:val="24"/>
          <w:highlight w:val="none"/>
        </w:rPr>
        <w:t xml:space="preserve">%，并保持逐年提升。 </w:t>
      </w:r>
    </w:p>
    <w:p w14:paraId="178A02C5">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中标单位服务人员服务时必须穿统一的工作服、佩戴工作证。 </w:t>
      </w:r>
    </w:p>
    <w:p w14:paraId="0FF487FC">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中标单位服务人员进行服务时，应做好自身安全防护措施，离开后不得给服务对象遗留任何安全隐患。 </w:t>
      </w:r>
    </w:p>
    <w:p w14:paraId="07BB8E0D">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禁止服务人员接受或向服务对象索取任何形式的馈赠（金钱或物品）。 </w:t>
      </w:r>
    </w:p>
    <w:p w14:paraId="5E80160F">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14:paraId="544D30B1">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服务人员与服务对象发生纠纷，由中标单位进行处理，处理期限不得超过5个工作日，处理结果应及时上报采购人备案。 </w:t>
      </w:r>
    </w:p>
    <w:p w14:paraId="14EBFC0F">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采购人或用人单位有权对中标单位服务人员上述情况进行监督检查。 </w:t>
      </w:r>
    </w:p>
    <w:p w14:paraId="151C3446">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为确保项目正常运营管理，</w:t>
      </w:r>
      <w:r>
        <w:rPr>
          <w:rFonts w:hint="eastAsia" w:ascii="仿宋" w:hAnsi="仿宋" w:eastAsia="仿宋" w:cs="仿宋"/>
          <w:sz w:val="24"/>
          <w:highlight w:val="none"/>
          <w:lang w:val="en-US" w:eastAsia="zh-CN"/>
        </w:rPr>
        <w:t>中标</w:t>
      </w:r>
      <w:r>
        <w:rPr>
          <w:rFonts w:hint="eastAsia" w:ascii="仿宋" w:hAnsi="仿宋" w:eastAsia="仿宋" w:cs="仿宋"/>
          <w:sz w:val="24"/>
          <w:highlight w:val="none"/>
        </w:rPr>
        <w:t>方必须明确内部管理职能</w:t>
      </w:r>
      <w:r>
        <w:rPr>
          <w:rFonts w:hint="eastAsia" w:ascii="仿宋" w:hAnsi="仿宋" w:eastAsia="仿宋" w:cs="仿宋"/>
          <w:sz w:val="24"/>
          <w:highlight w:val="none"/>
          <w:lang w:eastAsia="zh-CN"/>
        </w:rPr>
        <w:t>，</w:t>
      </w:r>
      <w:r>
        <w:rPr>
          <w:rFonts w:hint="eastAsia" w:ascii="仿宋" w:hAnsi="仿宋" w:eastAsia="仿宋" w:cs="仿宋"/>
          <w:sz w:val="24"/>
          <w:highlight w:val="none"/>
        </w:rPr>
        <w:t>项目负责人每月在该项目指导</w:t>
      </w:r>
      <w:r>
        <w:rPr>
          <w:rFonts w:hint="eastAsia" w:ascii="仿宋" w:hAnsi="仿宋" w:eastAsia="仿宋" w:cs="仿宋"/>
          <w:sz w:val="24"/>
          <w:highlight w:val="none"/>
          <w:lang w:val="en-US" w:eastAsia="zh-CN"/>
        </w:rPr>
        <w:t>运营服务</w:t>
      </w:r>
      <w:r>
        <w:rPr>
          <w:rFonts w:hint="eastAsia" w:ascii="仿宋" w:hAnsi="仿宋" w:eastAsia="仿宋" w:cs="仿宋"/>
          <w:sz w:val="24"/>
          <w:highlight w:val="none"/>
        </w:rPr>
        <w:t>工作不得少于</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天。在</w:t>
      </w:r>
      <w:r>
        <w:rPr>
          <w:rFonts w:hint="eastAsia" w:ascii="仿宋" w:hAnsi="仿宋" w:eastAsia="仿宋" w:cs="仿宋"/>
          <w:sz w:val="24"/>
          <w:highlight w:val="none"/>
          <w:lang w:eastAsia="zh-CN"/>
        </w:rPr>
        <w:t>服务期限</w:t>
      </w:r>
      <w:r>
        <w:rPr>
          <w:rFonts w:hint="eastAsia" w:ascii="仿宋" w:hAnsi="仿宋" w:eastAsia="仿宋" w:cs="仿宋"/>
          <w:sz w:val="24"/>
          <w:highlight w:val="none"/>
        </w:rPr>
        <w:t>内，管理团队负责人除培训、会议、休假外，必须常驻该项目</w:t>
      </w:r>
      <w:r>
        <w:rPr>
          <w:rFonts w:hint="eastAsia" w:ascii="仿宋" w:hAnsi="仿宋" w:eastAsia="仿宋" w:cs="仿宋"/>
          <w:sz w:val="24"/>
          <w:highlight w:val="none"/>
          <w:lang w:eastAsia="zh-CN"/>
        </w:rPr>
        <w:t>地</w:t>
      </w:r>
      <w:r>
        <w:rPr>
          <w:rFonts w:hint="eastAsia" w:ascii="仿宋" w:hAnsi="仿宋" w:eastAsia="仿宋" w:cs="仿宋"/>
          <w:sz w:val="24"/>
          <w:highlight w:val="none"/>
        </w:rPr>
        <w:t>。如确因患病、辞职等原因需更换负责人，需提前</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个月向采购人提出申请，经批准后方可调整</w:t>
      </w:r>
      <w:r>
        <w:rPr>
          <w:rFonts w:hint="eastAsia" w:ascii="仿宋" w:hAnsi="仿宋" w:eastAsia="仿宋" w:cs="仿宋"/>
          <w:sz w:val="24"/>
          <w:highlight w:val="none"/>
          <w:lang w:eastAsia="zh-CN"/>
        </w:rPr>
        <w:t>，否则将处罚罚款</w:t>
      </w:r>
      <w:r>
        <w:rPr>
          <w:rFonts w:hint="eastAsia" w:ascii="仿宋" w:hAnsi="仿宋" w:eastAsia="仿宋" w:cs="仿宋"/>
          <w:sz w:val="24"/>
          <w:highlight w:val="none"/>
          <w:lang w:val="en-US" w:eastAsia="zh-CN"/>
        </w:rPr>
        <w:t>1万元/次。</w:t>
      </w:r>
    </w:p>
    <w:p w14:paraId="10C1CDBC">
      <w:pPr>
        <w:pStyle w:val="25"/>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lang w:eastAsia="zh-CN"/>
        </w:rPr>
        <w:t>服务</w:t>
      </w:r>
      <w:r>
        <w:rPr>
          <w:rFonts w:hint="eastAsia" w:ascii="仿宋" w:hAnsi="仿宋" w:eastAsia="仿宋" w:cs="仿宋"/>
          <w:sz w:val="24"/>
          <w:highlight w:val="none"/>
        </w:rPr>
        <w:t>期间，</w:t>
      </w:r>
      <w:r>
        <w:rPr>
          <w:rFonts w:hint="eastAsia" w:ascii="仿宋" w:hAnsi="仿宋" w:eastAsia="仿宋" w:cs="仿宋"/>
          <w:sz w:val="24"/>
          <w:highlight w:val="none"/>
          <w:lang w:val="en-US" w:eastAsia="zh-CN"/>
        </w:rPr>
        <w:t>中标单位</w:t>
      </w:r>
      <w:r>
        <w:rPr>
          <w:rFonts w:hint="eastAsia" w:ascii="仿宋" w:hAnsi="仿宋" w:eastAsia="仿宋" w:cs="仿宋"/>
          <w:sz w:val="24"/>
          <w:highlight w:val="none"/>
        </w:rPr>
        <w:t>认真执行《中华人民共和国老年人权益保障法》等规定要求，健全组织，狠抓服务质量，按省</w:t>
      </w:r>
      <w:r>
        <w:rPr>
          <w:rFonts w:hint="eastAsia" w:ascii="仿宋" w:hAnsi="仿宋" w:eastAsia="仿宋" w:cs="仿宋"/>
          <w:sz w:val="24"/>
          <w:highlight w:val="none"/>
          <w:lang w:eastAsia="zh-CN"/>
        </w:rPr>
        <w:t>市下达的文件精神</w:t>
      </w:r>
      <w:r>
        <w:rPr>
          <w:rFonts w:hint="eastAsia" w:ascii="仿宋" w:hAnsi="仿宋" w:eastAsia="仿宋" w:cs="仿宋"/>
          <w:sz w:val="24"/>
          <w:highlight w:val="none"/>
        </w:rPr>
        <w:t>配</w:t>
      </w:r>
      <w:r>
        <w:rPr>
          <w:rFonts w:hint="eastAsia" w:ascii="仿宋" w:hAnsi="仿宋" w:eastAsia="仿宋" w:cs="仿宋"/>
          <w:sz w:val="24"/>
          <w:highlight w:val="none"/>
          <w:lang w:eastAsia="zh-CN"/>
        </w:rPr>
        <w:t>足</w:t>
      </w:r>
      <w:r>
        <w:rPr>
          <w:rFonts w:hint="eastAsia" w:ascii="仿宋" w:hAnsi="仿宋" w:eastAsia="仿宋" w:cs="仿宋"/>
          <w:sz w:val="24"/>
          <w:highlight w:val="none"/>
        </w:rPr>
        <w:t>相关工作人员，定期组织养老护理职业资格培训、职称评定，达到</w:t>
      </w:r>
      <w:r>
        <w:rPr>
          <w:rFonts w:hint="eastAsia" w:ascii="仿宋" w:hAnsi="仿宋" w:eastAsia="仿宋" w:cs="仿宋"/>
          <w:sz w:val="24"/>
          <w:highlight w:val="none"/>
          <w:lang w:val="en-US" w:eastAsia="zh-CN"/>
        </w:rPr>
        <w:t>85%</w:t>
      </w:r>
      <w:r>
        <w:rPr>
          <w:rFonts w:hint="eastAsia" w:ascii="仿宋" w:hAnsi="仿宋" w:eastAsia="仿宋" w:cs="仿宋"/>
          <w:sz w:val="24"/>
          <w:highlight w:val="none"/>
        </w:rPr>
        <w:t>持证上岗的要求，切实维护入住老人的合法权益，提供优质贴心服务。</w:t>
      </w:r>
    </w:p>
    <w:p w14:paraId="58EB9810">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其它要求：</w:t>
      </w:r>
    </w:p>
    <w:p w14:paraId="6E30903F">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1、中标人中标后不得将本项目的服务内容全部或部分转让、转包给他人经营。中标方独立承担运营过程中的债权债务和经济、安全、法律等责任，接受招标人和相关政府部门的监管。</w:t>
      </w:r>
    </w:p>
    <w:p w14:paraId="14A00CE1">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、中标人受托</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后，服务内容应当为老年人提供生活照护、康复护理、精神慰藉等服务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不得以任何形式向老年人推销各类保健品和相关药品。</w:t>
      </w:r>
    </w:p>
    <w:p w14:paraId="29E7F613">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中标人应当及时向监管方、委托方报告重大情况。年底服务结束期内，向合同委托方提交年度工作报告（包括：服务范围、服务对象、服务质量、运营管理、经营收支等有关情况）。</w:t>
      </w:r>
    </w:p>
    <w:p w14:paraId="6A72F3A3">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四、服务考核</w:t>
      </w:r>
    </w:p>
    <w:p w14:paraId="277825A3">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接受定期考核。采购人在委托期限内，每半年度对中标人的服务进行考评，中标人未按实施方案、要求严格执行, 未达到服务标准要求的，采购人即时提出警告、限期改正，在限期内整改落实后，再予支付服务费用；若经警告后未在限期内改正，或中标人中途自行退出，或确认其不能达到要求的, 采购人可即时与中标人解除合同，另选其他单位。</w:t>
      </w:r>
    </w:p>
    <w:p w14:paraId="66ADBAC8">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14:paraId="7E955EDD">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五、其他事项</w:t>
      </w:r>
    </w:p>
    <w:p w14:paraId="68E0DE4A">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color w:val="auto"/>
          <w:sz w:val="24"/>
          <w:szCs w:val="24"/>
          <w:highlight w:val="none"/>
          <w:lang w:bidi="zh-CN"/>
        </w:rPr>
      </w:pPr>
      <w:r>
        <w:rPr>
          <w:rFonts w:hint="eastAsia" w:ascii="仿宋" w:hAnsi="仿宋" w:eastAsia="仿宋" w:cs="仿宋"/>
          <w:b w:val="0"/>
          <w:color w:val="auto"/>
          <w:sz w:val="24"/>
          <w:szCs w:val="24"/>
          <w:highlight w:val="none"/>
          <w:lang w:val="en-US" w:bidi="zh-CN"/>
        </w:rPr>
        <w:t>1、</w:t>
      </w:r>
      <w:r>
        <w:rPr>
          <w:rFonts w:hint="eastAsia" w:ascii="仿宋" w:hAnsi="仿宋" w:eastAsia="仿宋" w:cs="仿宋"/>
          <w:b w:val="0"/>
          <w:color w:val="auto"/>
          <w:sz w:val="24"/>
          <w:szCs w:val="24"/>
          <w:highlight w:val="none"/>
          <w:lang w:bidi="zh-CN"/>
        </w:rPr>
        <w:t>中标单位发放的人工工资不得低于</w:t>
      </w:r>
      <w:r>
        <w:rPr>
          <w:rFonts w:hint="eastAsia" w:ascii="仿宋" w:hAnsi="仿宋" w:eastAsia="仿宋" w:cs="仿宋"/>
          <w:b w:val="0"/>
          <w:color w:val="auto"/>
          <w:sz w:val="24"/>
          <w:szCs w:val="24"/>
          <w:highlight w:val="none"/>
          <w:lang w:val="en-US" w:bidi="zh-CN"/>
        </w:rPr>
        <w:t>本区</w:t>
      </w:r>
      <w:r>
        <w:rPr>
          <w:rFonts w:hint="eastAsia" w:ascii="仿宋" w:hAnsi="仿宋" w:eastAsia="仿宋" w:cs="仿宋"/>
          <w:b w:val="0"/>
          <w:color w:val="auto"/>
          <w:sz w:val="24"/>
          <w:szCs w:val="24"/>
          <w:highlight w:val="none"/>
          <w:lang w:bidi="zh-CN"/>
        </w:rPr>
        <w:t>的最低工资标准，且需为其缴纳</w:t>
      </w:r>
      <w:r>
        <w:rPr>
          <w:rFonts w:hint="eastAsia" w:ascii="仿宋" w:hAnsi="仿宋" w:eastAsia="仿宋" w:cs="仿宋"/>
          <w:b w:val="0"/>
          <w:color w:val="auto"/>
          <w:sz w:val="24"/>
          <w:szCs w:val="24"/>
          <w:highlight w:val="none"/>
          <w:lang w:val="en-US" w:bidi="zh-CN"/>
        </w:rPr>
        <w:t>工伤保险等人个意外责任险等社保</w:t>
      </w:r>
      <w:r>
        <w:rPr>
          <w:rFonts w:hint="eastAsia" w:ascii="仿宋" w:hAnsi="仿宋" w:eastAsia="仿宋" w:cs="仿宋"/>
          <w:b w:val="0"/>
          <w:color w:val="auto"/>
          <w:sz w:val="24"/>
          <w:szCs w:val="24"/>
          <w:highlight w:val="none"/>
          <w:lang w:bidi="zh-CN"/>
        </w:rPr>
        <w:t>保障和发放政府规定的其他福利（如高温费等）。</w:t>
      </w:r>
    </w:p>
    <w:p w14:paraId="2577A9A3">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color w:val="auto"/>
          <w:sz w:val="24"/>
          <w:szCs w:val="24"/>
          <w:highlight w:val="none"/>
          <w:lang w:bidi="zh-CN"/>
        </w:rPr>
      </w:pPr>
      <w:r>
        <w:rPr>
          <w:rFonts w:hint="eastAsia" w:ascii="仿宋" w:hAnsi="仿宋" w:eastAsia="仿宋" w:cs="仿宋"/>
          <w:b w:val="0"/>
          <w:color w:val="auto"/>
          <w:sz w:val="24"/>
          <w:szCs w:val="24"/>
          <w:highlight w:val="none"/>
          <w:lang w:val="en-US" w:bidi="zh-CN"/>
        </w:rPr>
        <w:t>2</w:t>
      </w:r>
      <w:r>
        <w:rPr>
          <w:rFonts w:hint="eastAsia" w:ascii="仿宋" w:hAnsi="仿宋" w:eastAsia="仿宋" w:cs="仿宋"/>
          <w:b w:val="0"/>
          <w:color w:val="auto"/>
          <w:sz w:val="24"/>
          <w:szCs w:val="24"/>
          <w:highlight w:val="none"/>
          <w:lang w:bidi="zh-CN"/>
        </w:rPr>
        <w:t>、非计时类的服务项目（如维修、疏通等），将另行计付费。投标人需在投标文件中提供具体服务项目的收费价目表。</w:t>
      </w:r>
    </w:p>
    <w:p w14:paraId="486DA438">
      <w:pPr>
        <w:keepNext w:val="0"/>
        <w:keepLines w:val="0"/>
        <w:pageBreakBefore w:val="0"/>
        <w:widowControl w:val="0"/>
        <w:tabs>
          <w:tab w:val="left" w:pos="420"/>
        </w:tabs>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color w:val="auto"/>
          <w:sz w:val="24"/>
          <w:szCs w:val="24"/>
          <w:highlight w:val="none"/>
          <w:lang w:bidi="zh-CN"/>
        </w:rPr>
      </w:pPr>
      <w:r>
        <w:rPr>
          <w:rFonts w:hint="eastAsia" w:ascii="仿宋" w:hAnsi="仿宋" w:eastAsia="仿宋" w:cs="仿宋"/>
          <w:b w:val="0"/>
          <w:color w:val="auto"/>
          <w:sz w:val="24"/>
          <w:szCs w:val="24"/>
          <w:highlight w:val="none"/>
          <w:lang w:val="en-US" w:bidi="zh-CN"/>
        </w:rPr>
        <w:t>3、</w:t>
      </w:r>
      <w:r>
        <w:rPr>
          <w:rFonts w:hint="eastAsia" w:ascii="仿宋" w:hAnsi="仿宋" w:eastAsia="仿宋" w:cs="仿宋"/>
          <w:b w:val="0"/>
          <w:color w:val="auto"/>
          <w:sz w:val="24"/>
          <w:szCs w:val="24"/>
          <w:highlight w:val="none"/>
          <w:lang w:bidi="zh-CN"/>
        </w:rPr>
        <w:t>监管措施</w:t>
      </w:r>
    </w:p>
    <w:p w14:paraId="44A532D9">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szCs w:val="24"/>
          <w:highlight w:val="none"/>
          <w:u w:val="none"/>
          <w:lang w:bidi="zh-CN"/>
        </w:rPr>
      </w:pPr>
      <w:r>
        <w:rPr>
          <w:rFonts w:hint="eastAsia" w:ascii="仿宋" w:hAnsi="仿宋" w:eastAsia="仿宋" w:cs="仿宋"/>
          <w:color w:val="auto"/>
          <w:sz w:val="24"/>
          <w:szCs w:val="24"/>
          <w:highlight w:val="none"/>
          <w:u w:val="none"/>
          <w:lang w:bidi="zh-CN"/>
        </w:rPr>
        <w:t>（1）由采购人组织的考核机构进行电话回访调查服务情况及满意度情况考核。</w:t>
      </w:r>
    </w:p>
    <w:p w14:paraId="08B45FB5">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szCs w:val="24"/>
          <w:highlight w:val="none"/>
          <w:u w:val="none"/>
          <w:lang w:bidi="zh-CN"/>
        </w:rPr>
      </w:pPr>
      <w:r>
        <w:rPr>
          <w:rFonts w:hint="eastAsia" w:ascii="仿宋" w:hAnsi="仿宋" w:eastAsia="仿宋" w:cs="仿宋"/>
          <w:color w:val="auto"/>
          <w:sz w:val="24"/>
          <w:szCs w:val="24"/>
          <w:highlight w:val="none"/>
          <w:u w:val="none"/>
          <w:lang w:bidi="zh-CN"/>
        </w:rPr>
        <w:t>（2）由社区组织，采取察看服务记录、询访服务对象、跟踪抽查等形式，对工作人员服务项目落实情况、服务质量和服务对象满意度、社会认可度等方面进行评估考核，确定是否胜任服务工作，</w:t>
      </w:r>
      <w:r>
        <w:rPr>
          <w:rFonts w:hint="eastAsia" w:ascii="仿宋" w:hAnsi="仿宋" w:eastAsia="仿宋" w:cs="仿宋"/>
          <w:color w:val="auto"/>
          <w:sz w:val="24"/>
          <w:szCs w:val="24"/>
          <w:highlight w:val="none"/>
          <w:u w:val="none"/>
          <w:lang w:val="en-US" w:bidi="zh-CN"/>
        </w:rPr>
        <w:t>也将</w:t>
      </w:r>
      <w:r>
        <w:rPr>
          <w:rFonts w:hint="eastAsia" w:ascii="仿宋" w:hAnsi="仿宋" w:eastAsia="仿宋" w:cs="仿宋"/>
          <w:color w:val="auto"/>
          <w:sz w:val="24"/>
          <w:szCs w:val="24"/>
          <w:highlight w:val="none"/>
          <w:u w:val="none"/>
          <w:lang w:bidi="zh-CN"/>
        </w:rPr>
        <w:t>作为考核依据。</w:t>
      </w:r>
    </w:p>
    <w:p w14:paraId="71AA3DE0">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auto"/>
          <w:sz w:val="24"/>
          <w:szCs w:val="24"/>
          <w:highlight w:val="none"/>
          <w:u w:val="none"/>
          <w:lang w:bidi="zh-CN"/>
        </w:rPr>
      </w:pPr>
      <w:r>
        <w:rPr>
          <w:rFonts w:hint="eastAsia" w:ascii="仿宋" w:hAnsi="仿宋" w:eastAsia="仿宋" w:cs="仿宋"/>
          <w:color w:val="auto"/>
          <w:sz w:val="24"/>
          <w:szCs w:val="24"/>
          <w:highlight w:val="none"/>
          <w:u w:val="none"/>
          <w:lang w:bidi="zh-CN"/>
        </w:rPr>
        <w:t>（3）中标人接受主管部门监管和全社会监督。</w:t>
      </w:r>
    </w:p>
    <w:p w14:paraId="4BD1F08C">
      <w:pPr>
        <w:keepNext w:val="0"/>
        <w:keepLines w:val="0"/>
        <w:pageBreakBefore w:val="0"/>
        <w:widowControl w:val="0"/>
        <w:tabs>
          <w:tab w:val="left" w:pos="420"/>
        </w:tabs>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lang w:val="en-US" w:bidi="zh-CN"/>
        </w:rPr>
        <w:t>4</w:t>
      </w:r>
      <w:r>
        <w:rPr>
          <w:rFonts w:hint="eastAsia" w:ascii="仿宋" w:hAnsi="仿宋" w:eastAsia="仿宋" w:cs="仿宋"/>
          <w:b/>
          <w:bCs/>
          <w:color w:val="auto"/>
          <w:sz w:val="24"/>
          <w:szCs w:val="24"/>
          <w:highlight w:val="none"/>
          <w:lang w:bidi="zh-CN"/>
        </w:rPr>
        <w:t>、人员配置需求</w:t>
      </w:r>
    </w:p>
    <w:p w14:paraId="64D7AB64">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color w:val="FF0000"/>
          <w:sz w:val="24"/>
          <w:szCs w:val="24"/>
          <w:highlight w:val="none"/>
          <w:lang w:bidi="zh-CN"/>
        </w:rPr>
      </w:pPr>
      <w:r>
        <w:rPr>
          <w:rFonts w:hint="eastAsia" w:ascii="仿宋" w:hAnsi="仿宋" w:eastAsia="仿宋" w:cs="仿宋"/>
          <w:color w:val="auto"/>
          <w:sz w:val="24"/>
          <w:szCs w:val="24"/>
          <w:highlight w:val="none"/>
          <w:lang w:val="en-US" w:bidi="zh-CN"/>
        </w:rPr>
        <w:t>4</w:t>
      </w:r>
      <w:r>
        <w:rPr>
          <w:rFonts w:hint="eastAsia" w:ascii="仿宋" w:hAnsi="仿宋" w:eastAsia="仿宋" w:cs="仿宋"/>
          <w:color w:val="auto"/>
          <w:sz w:val="24"/>
          <w:szCs w:val="24"/>
          <w:highlight w:val="none"/>
          <w:lang w:bidi="zh-CN"/>
        </w:rPr>
        <w:t>.1</w:t>
      </w:r>
      <w:r>
        <w:rPr>
          <w:rFonts w:hint="eastAsia" w:ascii="仿宋" w:hAnsi="仿宋" w:eastAsia="仿宋" w:cs="仿宋"/>
          <w:b w:val="0"/>
          <w:color w:val="auto"/>
          <w:sz w:val="24"/>
          <w:szCs w:val="24"/>
          <w:highlight w:val="none"/>
          <w:lang w:bidi="zh-CN"/>
        </w:rPr>
        <w:t>所需服务人员最低配置表</w:t>
      </w:r>
    </w:p>
    <w:tbl>
      <w:tblPr>
        <w:tblStyle w:val="68"/>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14:paraId="2211320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noWrap w:val="0"/>
            <w:vAlign w:val="center"/>
          </w:tcPr>
          <w:p w14:paraId="516BEA07">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序号</w:t>
            </w:r>
          </w:p>
        </w:tc>
        <w:tc>
          <w:tcPr>
            <w:tcW w:w="2265" w:type="dxa"/>
            <w:tcBorders>
              <w:left w:val="single" w:color="auto" w:sz="4" w:space="0"/>
            </w:tcBorders>
            <w:noWrap w:val="0"/>
            <w:vAlign w:val="center"/>
          </w:tcPr>
          <w:p w14:paraId="658CE1B3">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名称</w:t>
            </w:r>
          </w:p>
        </w:tc>
        <w:tc>
          <w:tcPr>
            <w:tcW w:w="1271" w:type="dxa"/>
            <w:tcBorders>
              <w:right w:val="single" w:color="auto" w:sz="4" w:space="0"/>
            </w:tcBorders>
            <w:noWrap w:val="0"/>
            <w:vAlign w:val="center"/>
          </w:tcPr>
          <w:p w14:paraId="1C2483C3">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数量（人）</w:t>
            </w:r>
          </w:p>
        </w:tc>
        <w:tc>
          <w:tcPr>
            <w:tcW w:w="4338" w:type="dxa"/>
            <w:tcBorders>
              <w:left w:val="single" w:color="auto" w:sz="4" w:space="0"/>
            </w:tcBorders>
            <w:noWrap w:val="0"/>
            <w:vAlign w:val="center"/>
          </w:tcPr>
          <w:p w14:paraId="72FCA99C">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备注</w:t>
            </w:r>
          </w:p>
        </w:tc>
      </w:tr>
      <w:tr w14:paraId="13E4FC2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noWrap w:val="0"/>
            <w:vAlign w:val="center"/>
          </w:tcPr>
          <w:p w14:paraId="2A51594C">
            <w:pPr>
              <w:keepNext w:val="0"/>
              <w:keepLines w:val="0"/>
              <w:pageBreakBefore w:val="0"/>
              <w:widowControl w:val="0"/>
              <w:tabs>
                <w:tab w:val="center" w:pos="170"/>
              </w:tabs>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val="0"/>
                <w:color w:val="auto"/>
                <w:sz w:val="22"/>
                <w:szCs w:val="22"/>
                <w:highlight w:val="none"/>
                <w:lang w:bidi="zh-CN"/>
              </w:rPr>
            </w:pPr>
            <w:r>
              <w:rPr>
                <w:rFonts w:hint="eastAsia" w:ascii="仿宋" w:hAnsi="仿宋" w:eastAsia="仿宋" w:cs="仿宋"/>
                <w:b w:val="0"/>
                <w:color w:val="auto"/>
                <w:sz w:val="22"/>
                <w:szCs w:val="22"/>
                <w:highlight w:val="none"/>
                <w:lang w:bidi="zh-CN"/>
              </w:rPr>
              <w:t>1</w:t>
            </w:r>
          </w:p>
        </w:tc>
        <w:tc>
          <w:tcPr>
            <w:tcW w:w="2265" w:type="dxa"/>
            <w:tcBorders>
              <w:left w:val="single" w:color="auto" w:sz="4" w:space="0"/>
            </w:tcBorders>
            <w:noWrap w:val="0"/>
            <w:vAlign w:val="center"/>
          </w:tcPr>
          <w:p w14:paraId="7DF6A864">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r>
              <w:rPr>
                <w:rFonts w:hint="eastAsia" w:ascii="仿宋" w:hAnsi="仿宋" w:eastAsia="仿宋" w:cs="仿宋"/>
                <w:color w:val="auto"/>
                <w:sz w:val="22"/>
                <w:szCs w:val="22"/>
                <w:highlight w:val="none"/>
                <w:lang w:bidi="zh-CN"/>
              </w:rPr>
              <w:t>项目负责人</w:t>
            </w:r>
          </w:p>
        </w:tc>
        <w:tc>
          <w:tcPr>
            <w:tcW w:w="1271" w:type="dxa"/>
            <w:tcBorders>
              <w:right w:val="single" w:color="auto" w:sz="4" w:space="0"/>
            </w:tcBorders>
            <w:noWrap w:val="0"/>
            <w:vAlign w:val="center"/>
          </w:tcPr>
          <w:p w14:paraId="75DDC6CF">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val="en-US" w:bidi="zh-CN"/>
              </w:rPr>
            </w:pPr>
            <w:r>
              <w:rPr>
                <w:rFonts w:hint="eastAsia" w:ascii="仿宋" w:hAnsi="仿宋" w:eastAsia="仿宋" w:cs="仿宋"/>
                <w:b w:val="0"/>
                <w:color w:val="auto"/>
                <w:sz w:val="22"/>
                <w:szCs w:val="22"/>
                <w:highlight w:val="none"/>
                <w:lang w:bidi="zh-CN"/>
              </w:rPr>
              <w:t>1</w:t>
            </w:r>
          </w:p>
        </w:tc>
        <w:tc>
          <w:tcPr>
            <w:tcW w:w="4338" w:type="dxa"/>
            <w:tcBorders>
              <w:left w:val="single" w:color="auto" w:sz="4" w:space="0"/>
            </w:tcBorders>
            <w:noWrap w:val="0"/>
            <w:vAlign w:val="center"/>
          </w:tcPr>
          <w:p w14:paraId="0D8D43BC">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val="en-US" w:bidi="zh-CN"/>
              </w:rPr>
            </w:pPr>
            <w:r>
              <w:rPr>
                <w:rFonts w:hint="eastAsia" w:ascii="仿宋" w:hAnsi="仿宋" w:eastAsia="仿宋" w:cs="仿宋"/>
                <w:b w:val="0"/>
                <w:color w:val="auto"/>
                <w:sz w:val="22"/>
                <w:szCs w:val="22"/>
                <w:highlight w:val="none"/>
                <w:lang w:bidi="zh-CN"/>
              </w:rPr>
              <w:t>负责全面日常协调、管理</w:t>
            </w:r>
          </w:p>
        </w:tc>
      </w:tr>
      <w:tr w14:paraId="482932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noWrap w:val="0"/>
            <w:vAlign w:val="center"/>
          </w:tcPr>
          <w:p w14:paraId="258E78EC">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val="0"/>
                <w:color w:val="auto"/>
                <w:sz w:val="22"/>
                <w:szCs w:val="22"/>
                <w:highlight w:val="none"/>
                <w:lang w:bidi="zh-CN"/>
              </w:rPr>
            </w:pPr>
            <w:r>
              <w:rPr>
                <w:rFonts w:hint="eastAsia" w:ascii="仿宋" w:hAnsi="仿宋" w:eastAsia="仿宋" w:cs="仿宋"/>
                <w:b w:val="0"/>
                <w:color w:val="auto"/>
                <w:sz w:val="22"/>
                <w:szCs w:val="22"/>
                <w:highlight w:val="none"/>
                <w:lang w:bidi="zh-CN"/>
              </w:rPr>
              <w:t>2</w:t>
            </w:r>
          </w:p>
        </w:tc>
        <w:tc>
          <w:tcPr>
            <w:tcW w:w="2265" w:type="dxa"/>
            <w:tcBorders>
              <w:left w:val="single" w:color="auto" w:sz="4" w:space="0"/>
            </w:tcBorders>
            <w:noWrap w:val="0"/>
            <w:vAlign w:val="center"/>
          </w:tcPr>
          <w:p w14:paraId="63F07780">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r>
              <w:rPr>
                <w:rFonts w:hint="eastAsia" w:ascii="仿宋" w:hAnsi="仿宋" w:eastAsia="仿宋" w:cs="仿宋"/>
                <w:color w:val="auto"/>
                <w:sz w:val="22"/>
                <w:szCs w:val="22"/>
                <w:highlight w:val="none"/>
                <w:lang w:bidi="zh-CN"/>
              </w:rPr>
              <w:t>服务人员</w:t>
            </w:r>
          </w:p>
        </w:tc>
        <w:tc>
          <w:tcPr>
            <w:tcW w:w="1271" w:type="dxa"/>
            <w:tcBorders>
              <w:right w:val="single" w:color="auto" w:sz="4" w:space="0"/>
            </w:tcBorders>
            <w:noWrap w:val="0"/>
            <w:vAlign w:val="center"/>
          </w:tcPr>
          <w:p w14:paraId="33D38760">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default" w:ascii="仿宋" w:hAnsi="仿宋" w:eastAsia="仿宋" w:cs="仿宋"/>
                <w:b w:val="0"/>
                <w:color w:val="auto"/>
                <w:sz w:val="22"/>
                <w:szCs w:val="22"/>
                <w:highlight w:val="none"/>
                <w:lang w:val="en-US" w:bidi="zh-CN"/>
              </w:rPr>
            </w:pPr>
            <w:r>
              <w:rPr>
                <w:rFonts w:hint="eastAsia" w:ascii="仿宋" w:hAnsi="仿宋" w:eastAsia="仿宋" w:cs="仿宋"/>
                <w:b w:val="0"/>
                <w:color w:val="auto"/>
                <w:sz w:val="22"/>
                <w:szCs w:val="22"/>
                <w:highlight w:val="none"/>
                <w:lang w:val="en-US" w:bidi="zh-CN"/>
              </w:rPr>
              <w:t>1</w:t>
            </w:r>
          </w:p>
        </w:tc>
        <w:tc>
          <w:tcPr>
            <w:tcW w:w="4338" w:type="dxa"/>
            <w:tcBorders>
              <w:left w:val="single" w:color="auto" w:sz="4" w:space="0"/>
            </w:tcBorders>
            <w:noWrap w:val="0"/>
            <w:vAlign w:val="center"/>
          </w:tcPr>
          <w:p w14:paraId="646F990A">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val="en-US" w:bidi="zh-CN"/>
              </w:rPr>
            </w:pPr>
            <w:r>
              <w:rPr>
                <w:rFonts w:hint="eastAsia" w:ascii="仿宋" w:hAnsi="仿宋" w:eastAsia="仿宋" w:cs="仿宋"/>
                <w:b w:val="0"/>
                <w:color w:val="auto"/>
                <w:sz w:val="22"/>
                <w:szCs w:val="22"/>
                <w:highlight w:val="none"/>
                <w:lang w:bidi="zh-CN"/>
              </w:rPr>
              <w:t>根据实际情况配置</w:t>
            </w:r>
          </w:p>
        </w:tc>
      </w:tr>
      <w:tr w14:paraId="7ECB5F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noWrap w:val="0"/>
            <w:vAlign w:val="center"/>
          </w:tcPr>
          <w:p w14:paraId="6A00EF8F">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val="0"/>
                <w:color w:val="auto"/>
                <w:sz w:val="22"/>
                <w:szCs w:val="22"/>
                <w:highlight w:val="none"/>
                <w:lang w:bidi="zh-CN"/>
              </w:rPr>
            </w:pPr>
            <w:r>
              <w:rPr>
                <w:rFonts w:hint="eastAsia" w:ascii="仿宋" w:hAnsi="仿宋" w:eastAsia="仿宋" w:cs="仿宋"/>
                <w:b w:val="0"/>
                <w:color w:val="auto"/>
                <w:sz w:val="22"/>
                <w:szCs w:val="22"/>
                <w:highlight w:val="none"/>
                <w:lang w:bidi="zh-CN"/>
              </w:rPr>
              <w:t>3</w:t>
            </w:r>
          </w:p>
        </w:tc>
        <w:tc>
          <w:tcPr>
            <w:tcW w:w="2265" w:type="dxa"/>
            <w:tcBorders>
              <w:left w:val="single" w:color="auto" w:sz="4" w:space="0"/>
            </w:tcBorders>
            <w:noWrap w:val="0"/>
            <w:vAlign w:val="center"/>
          </w:tcPr>
          <w:p w14:paraId="7B14873A">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r>
              <w:rPr>
                <w:rFonts w:hint="eastAsia" w:ascii="仿宋" w:hAnsi="仿宋" w:eastAsia="仿宋" w:cs="仿宋"/>
                <w:color w:val="auto"/>
                <w:sz w:val="22"/>
                <w:szCs w:val="22"/>
                <w:highlight w:val="none"/>
                <w:lang w:bidi="zh-CN"/>
              </w:rPr>
              <w:t>人员配置数量合计</w:t>
            </w:r>
          </w:p>
        </w:tc>
        <w:tc>
          <w:tcPr>
            <w:tcW w:w="1271" w:type="dxa"/>
            <w:tcBorders>
              <w:right w:val="single" w:color="auto" w:sz="4" w:space="0"/>
            </w:tcBorders>
            <w:noWrap w:val="0"/>
            <w:vAlign w:val="center"/>
          </w:tcPr>
          <w:p w14:paraId="0A0C2ED1">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val="en-US" w:bidi="zh-CN"/>
              </w:rPr>
            </w:pPr>
            <w:r>
              <w:rPr>
                <w:rFonts w:hint="eastAsia" w:ascii="仿宋" w:hAnsi="仿宋" w:eastAsia="仿宋" w:cs="仿宋"/>
                <w:b w:val="0"/>
                <w:color w:val="auto"/>
                <w:sz w:val="22"/>
                <w:szCs w:val="22"/>
                <w:highlight w:val="none"/>
                <w:lang w:bidi="zh-CN"/>
              </w:rPr>
              <w:t>≧</w:t>
            </w:r>
            <w:r>
              <w:rPr>
                <w:rFonts w:hint="eastAsia" w:ascii="仿宋" w:hAnsi="仿宋" w:eastAsia="仿宋" w:cs="仿宋"/>
                <w:b w:val="0"/>
                <w:color w:val="auto"/>
                <w:sz w:val="22"/>
                <w:szCs w:val="22"/>
                <w:highlight w:val="none"/>
                <w:lang w:val="en-US" w:bidi="zh-CN"/>
              </w:rPr>
              <w:t xml:space="preserve"> 2</w:t>
            </w:r>
          </w:p>
        </w:tc>
        <w:tc>
          <w:tcPr>
            <w:tcW w:w="4338" w:type="dxa"/>
            <w:tcBorders>
              <w:left w:val="single" w:color="auto" w:sz="4" w:space="0"/>
            </w:tcBorders>
            <w:noWrap w:val="0"/>
            <w:vAlign w:val="center"/>
          </w:tcPr>
          <w:p w14:paraId="58814D15">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val="en-US" w:bidi="zh-CN"/>
              </w:rPr>
            </w:pPr>
            <w:r>
              <w:rPr>
                <w:rFonts w:hint="eastAsia" w:ascii="仿宋" w:hAnsi="仿宋" w:eastAsia="仿宋" w:cs="仿宋"/>
                <w:b w:val="0"/>
                <w:color w:val="auto"/>
                <w:sz w:val="22"/>
                <w:szCs w:val="22"/>
                <w:highlight w:val="none"/>
                <w:lang w:val="en-US" w:bidi="zh-CN"/>
              </w:rPr>
              <w:t>包括项目负责人。</w:t>
            </w:r>
          </w:p>
        </w:tc>
      </w:tr>
      <w:tr w14:paraId="50FCC7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noWrap w:val="0"/>
            <w:vAlign w:val="center"/>
          </w:tcPr>
          <w:p w14:paraId="42E56ACA">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bCs/>
                <w:color w:val="auto"/>
                <w:sz w:val="22"/>
                <w:szCs w:val="22"/>
                <w:highlight w:val="none"/>
                <w:lang w:bidi="zh-CN"/>
              </w:rPr>
            </w:pPr>
            <w:r>
              <w:rPr>
                <w:rFonts w:hint="eastAsia" w:ascii="仿宋" w:hAnsi="仿宋" w:eastAsia="仿宋" w:cs="仿宋"/>
                <w:b/>
                <w:bCs/>
                <w:color w:val="auto"/>
                <w:sz w:val="22"/>
                <w:szCs w:val="22"/>
                <w:highlight w:val="none"/>
                <w:lang w:bidi="zh-CN"/>
              </w:rPr>
              <w:t>说明</w:t>
            </w:r>
          </w:p>
        </w:tc>
        <w:tc>
          <w:tcPr>
            <w:tcW w:w="7874" w:type="dxa"/>
            <w:gridSpan w:val="3"/>
            <w:tcBorders>
              <w:bottom w:val="single" w:color="auto" w:sz="4" w:space="0"/>
            </w:tcBorders>
            <w:noWrap w:val="0"/>
            <w:vAlign w:val="center"/>
          </w:tcPr>
          <w:p w14:paraId="024F5DC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本表格人员配置</w:t>
            </w:r>
            <w:r>
              <w:rPr>
                <w:rFonts w:hint="eastAsia" w:ascii="仿宋" w:hAnsi="仿宋" w:eastAsia="仿宋" w:cs="仿宋"/>
                <w:sz w:val="21"/>
                <w:szCs w:val="21"/>
                <w:highlight w:val="none"/>
                <w:lang w:val="en-US" w:eastAsia="zh-CN"/>
              </w:rPr>
              <w:t>为</w:t>
            </w:r>
            <w:r>
              <w:rPr>
                <w:rFonts w:hint="eastAsia" w:ascii="仿宋" w:hAnsi="仿宋" w:eastAsia="仿宋" w:cs="仿宋"/>
                <w:sz w:val="21"/>
                <w:szCs w:val="21"/>
                <w:highlight w:val="none"/>
              </w:rPr>
              <w:t>最低要求，投标人人员配置数量低于该要求将作无效标处理；投标人需提供</w:t>
            </w:r>
            <w:r>
              <w:rPr>
                <w:rFonts w:hint="eastAsia" w:ascii="仿宋" w:hAnsi="仿宋" w:eastAsia="仿宋" w:cs="仿宋"/>
                <w:sz w:val="21"/>
                <w:szCs w:val="21"/>
                <w:highlight w:val="none"/>
                <w:lang w:val="en-US" w:eastAsia="zh-CN"/>
              </w:rPr>
              <w:t>人员配备</w:t>
            </w:r>
            <w:r>
              <w:rPr>
                <w:rFonts w:hint="eastAsia" w:ascii="仿宋" w:hAnsi="仿宋" w:eastAsia="仿宋" w:cs="仿宋"/>
                <w:sz w:val="21"/>
                <w:szCs w:val="21"/>
                <w:highlight w:val="none"/>
              </w:rPr>
              <w:t>承诺书，</w:t>
            </w:r>
            <w:r>
              <w:rPr>
                <w:rFonts w:hint="eastAsia" w:ascii="仿宋" w:hAnsi="仿宋" w:eastAsia="仿宋" w:cs="仿宋"/>
                <w:sz w:val="21"/>
                <w:szCs w:val="21"/>
                <w:highlight w:val="none"/>
                <w:lang w:val="en-US" w:eastAsia="zh-CN"/>
              </w:rPr>
              <w:t>如中标前不具有相关人员，则</w:t>
            </w:r>
            <w:r>
              <w:rPr>
                <w:rFonts w:hint="eastAsia" w:ascii="仿宋" w:hAnsi="仿宋" w:eastAsia="仿宋" w:cs="仿宋"/>
                <w:sz w:val="21"/>
                <w:szCs w:val="21"/>
                <w:highlight w:val="none"/>
              </w:rPr>
              <w:t>承诺中标后10个工作内补齐不足人员（承诺书格式</w:t>
            </w:r>
            <w:r>
              <w:rPr>
                <w:rFonts w:hint="eastAsia" w:ascii="仿宋" w:hAnsi="仿宋" w:eastAsia="仿宋" w:cs="仿宋"/>
                <w:sz w:val="21"/>
                <w:szCs w:val="21"/>
                <w:highlight w:val="none"/>
                <w:lang w:val="en-US" w:eastAsia="zh-CN"/>
              </w:rPr>
              <w:t>后附，</w:t>
            </w:r>
            <w:r>
              <w:rPr>
                <w:rFonts w:hint="eastAsia" w:ascii="仿宋" w:hAnsi="仿宋" w:eastAsia="仿宋" w:cs="仿宋"/>
                <w:sz w:val="21"/>
                <w:szCs w:val="21"/>
                <w:highlight w:val="none"/>
              </w:rPr>
              <w:t>内容自拟）。</w:t>
            </w:r>
          </w:p>
        </w:tc>
      </w:tr>
      <w:tr w14:paraId="7530C99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noWrap w:val="0"/>
            <w:vAlign w:val="center"/>
          </w:tcPr>
          <w:p w14:paraId="2D4F70DE">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bottom w:val="single" w:color="auto" w:sz="4" w:space="0"/>
            </w:tcBorders>
            <w:noWrap w:val="0"/>
            <w:vAlign w:val="center"/>
          </w:tcPr>
          <w:p w14:paraId="2B31E89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、上表所需人员均由中标人负责招聘、落实，并依法签订劳动合同，严禁招聘超龄人员或未成年人员或无自主劳动能力人员；</w:t>
            </w:r>
          </w:p>
        </w:tc>
      </w:tr>
      <w:tr w14:paraId="2E45284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noWrap w:val="0"/>
            <w:vAlign w:val="center"/>
          </w:tcPr>
          <w:p w14:paraId="09BD6250">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bottom w:val="single" w:color="auto" w:sz="4" w:space="0"/>
            </w:tcBorders>
            <w:noWrap w:val="0"/>
            <w:vAlign w:val="center"/>
          </w:tcPr>
          <w:p w14:paraId="6032911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lang w:val="en-US"/>
              </w:rPr>
            </w:pPr>
            <w:r>
              <w:rPr>
                <w:rFonts w:hint="eastAsia" w:ascii="仿宋" w:hAnsi="仿宋" w:eastAsia="仿宋" w:cs="仿宋"/>
                <w:highlight w:val="none"/>
                <w:lang w:val="en-US" w:eastAsia="zh-CN"/>
              </w:rPr>
              <w:t>3</w:t>
            </w:r>
            <w:r>
              <w:rPr>
                <w:rFonts w:hint="eastAsia" w:ascii="仿宋" w:hAnsi="仿宋" w:eastAsia="仿宋" w:cs="仿宋"/>
                <w:highlight w:val="none"/>
              </w:rPr>
              <w:t>、中标人应依法缴纳社会保障；依法办理社会保险（除必须的养老保险外，还应包括第三者责任保险和员工人身意外保险）</w:t>
            </w:r>
            <w:r>
              <w:rPr>
                <w:rFonts w:hint="eastAsia" w:ascii="仿宋" w:hAnsi="仿宋" w:eastAsia="仿宋" w:cs="仿宋"/>
                <w:highlight w:val="none"/>
                <w:lang w:val="en-US"/>
              </w:rPr>
              <w:t>；</w:t>
            </w:r>
          </w:p>
        </w:tc>
      </w:tr>
      <w:tr w14:paraId="68BCC6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noWrap w:val="0"/>
            <w:vAlign w:val="center"/>
          </w:tcPr>
          <w:p w14:paraId="5587F989">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tcBorders>
            <w:noWrap w:val="0"/>
            <w:vAlign w:val="center"/>
          </w:tcPr>
          <w:p w14:paraId="6AC1008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lang w:val="en-US"/>
              </w:rPr>
            </w:pPr>
            <w:r>
              <w:rPr>
                <w:rFonts w:hint="eastAsia" w:ascii="仿宋" w:hAnsi="仿宋" w:eastAsia="仿宋" w:cs="仿宋"/>
                <w:highlight w:val="none"/>
                <w:lang w:val="en-US" w:eastAsia="zh-CN"/>
              </w:rPr>
              <w:t>4</w:t>
            </w:r>
            <w:r>
              <w:rPr>
                <w:rFonts w:hint="eastAsia" w:ascii="仿宋" w:hAnsi="仿宋" w:eastAsia="仿宋" w:cs="仿宋"/>
                <w:highlight w:val="none"/>
              </w:rPr>
              <w:t>、中标人应严格执行轮休、加班及高温补贴政策，按相关规定标准补贴</w:t>
            </w:r>
            <w:r>
              <w:rPr>
                <w:rFonts w:hint="eastAsia" w:ascii="仿宋" w:hAnsi="仿宋" w:eastAsia="仿宋" w:cs="仿宋"/>
                <w:highlight w:val="none"/>
                <w:lang w:val="en-US"/>
              </w:rPr>
              <w:t>；</w:t>
            </w:r>
          </w:p>
        </w:tc>
      </w:tr>
      <w:tr w14:paraId="3BC868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noWrap w:val="0"/>
            <w:vAlign w:val="center"/>
          </w:tcPr>
          <w:p w14:paraId="7407438F">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tcBorders>
            <w:noWrap w:val="0"/>
            <w:vAlign w:val="center"/>
          </w:tcPr>
          <w:p w14:paraId="2D2CD19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lang w:val="en-US"/>
              </w:rPr>
            </w:pPr>
            <w:r>
              <w:rPr>
                <w:rFonts w:hint="eastAsia" w:ascii="仿宋" w:hAnsi="仿宋" w:eastAsia="仿宋" w:cs="仿宋"/>
                <w:highlight w:val="none"/>
                <w:lang w:val="en-US" w:eastAsia="zh-CN"/>
              </w:rPr>
              <w:t>5</w:t>
            </w:r>
            <w:r>
              <w:rPr>
                <w:rFonts w:hint="eastAsia" w:ascii="仿宋" w:hAnsi="仿宋" w:eastAsia="仿宋" w:cs="仿宋"/>
                <w:highlight w:val="none"/>
              </w:rPr>
              <w:t>、中标后实际配置的养老护理员都需拥有人社部或民政部颁发的养老护理员证书，否则招标人有权终止合同</w:t>
            </w:r>
            <w:r>
              <w:rPr>
                <w:rFonts w:hint="eastAsia" w:ascii="仿宋" w:hAnsi="仿宋" w:eastAsia="仿宋" w:cs="仿宋"/>
                <w:highlight w:val="none"/>
                <w:lang w:val="en-US"/>
              </w:rPr>
              <w:t>；</w:t>
            </w:r>
          </w:p>
        </w:tc>
      </w:tr>
      <w:tr w14:paraId="7748457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noWrap w:val="0"/>
            <w:vAlign w:val="center"/>
          </w:tcPr>
          <w:p w14:paraId="2F906DC2">
            <w:pPr>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right="0" w:firstLine="0" w:firstLineChars="0"/>
              <w:rPr>
                <w:rFonts w:hint="eastAsia" w:ascii="仿宋" w:hAnsi="仿宋" w:eastAsia="仿宋" w:cs="仿宋"/>
                <w:b w:val="0"/>
                <w:color w:val="auto"/>
                <w:sz w:val="22"/>
                <w:szCs w:val="22"/>
                <w:highlight w:val="none"/>
                <w:lang w:bidi="zh-CN"/>
              </w:rPr>
            </w:pPr>
          </w:p>
        </w:tc>
        <w:tc>
          <w:tcPr>
            <w:tcW w:w="7874" w:type="dxa"/>
            <w:gridSpan w:val="3"/>
            <w:tcBorders>
              <w:top w:val="single" w:color="auto" w:sz="4" w:space="0"/>
            </w:tcBorders>
            <w:noWrap w:val="0"/>
            <w:vAlign w:val="center"/>
          </w:tcPr>
          <w:p w14:paraId="07BA6A3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、中标后配置的服务人员须包含：养老护理员、医疗保健服务人员、营养师、心理咨询人员等人员。其中养老护理员占团队人员数量的</w:t>
            </w:r>
            <w:r>
              <w:rPr>
                <w:rFonts w:hint="eastAsia" w:ascii="仿宋" w:hAnsi="仿宋" w:eastAsia="仿宋" w:cs="仿宋"/>
                <w:highlight w:val="none"/>
                <w:lang w:val="en-US" w:eastAsia="zh-CN"/>
              </w:rPr>
              <w:t>7</w:t>
            </w:r>
            <w:r>
              <w:rPr>
                <w:rFonts w:hint="eastAsia" w:ascii="仿宋" w:hAnsi="仿宋" w:eastAsia="仿宋" w:cs="仿宋"/>
                <w:highlight w:val="none"/>
              </w:rPr>
              <w:t>0%，医疗保健服务人员、营养师、心理咨询人员占团队人员数量的</w:t>
            </w:r>
            <w:r>
              <w:rPr>
                <w:rFonts w:hint="eastAsia" w:ascii="仿宋" w:hAnsi="仿宋" w:eastAsia="仿宋" w:cs="仿宋"/>
                <w:highlight w:val="none"/>
                <w:lang w:val="en-US" w:eastAsia="zh-CN"/>
              </w:rPr>
              <w:t>3</w:t>
            </w:r>
            <w:r>
              <w:rPr>
                <w:rFonts w:hint="eastAsia" w:ascii="仿宋" w:hAnsi="仿宋" w:eastAsia="仿宋" w:cs="仿宋"/>
                <w:highlight w:val="none"/>
              </w:rPr>
              <w:t>0%。</w:t>
            </w:r>
          </w:p>
        </w:tc>
      </w:tr>
    </w:tbl>
    <w:p w14:paraId="5573BB35">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六、服务期限及履约要求</w:t>
      </w:r>
    </w:p>
    <w:p w14:paraId="574ED1B2">
      <w:pPr>
        <w:keepNext w:val="0"/>
        <w:keepLines w:val="0"/>
        <w:pageBreakBefore w:val="0"/>
        <w:kinsoku/>
        <w:wordWrap/>
        <w:overflowPunct/>
        <w:topLinePunct w:val="0"/>
        <w:bidi w:val="0"/>
        <w:adjustRightInd w:val="0"/>
        <w:snapToGrid w:val="0"/>
        <w:spacing w:beforeAutospacing="0" w:afterAutospacing="0"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合同签订之日起</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年。</w:t>
      </w:r>
    </w:p>
    <w:p w14:paraId="298538EE">
      <w:pPr>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lang w:eastAsia="zh-CN"/>
          <w14:textFill>
            <w14:solidFill>
              <w14:schemeClr w14:val="tx1"/>
            </w14:solidFill>
          </w14:textFill>
        </w:rPr>
        <w:t>中标单位</w:t>
      </w:r>
      <w:r>
        <w:rPr>
          <w:rFonts w:hint="eastAsia" w:ascii="仿宋" w:hAnsi="仿宋" w:eastAsia="仿宋" w:cs="仿宋"/>
          <w:color w:val="000000" w:themeColor="text1"/>
          <w:sz w:val="24"/>
          <w:highlight w:val="none"/>
          <w14:textFill>
            <w14:solidFill>
              <w14:schemeClr w14:val="tx1"/>
            </w14:solidFill>
          </w14:textFill>
        </w:rPr>
        <w:t>须达到采购</w:t>
      </w:r>
      <w:r>
        <w:rPr>
          <w:rFonts w:hint="eastAsia" w:ascii="仿宋" w:hAnsi="仿宋" w:eastAsia="仿宋" w:cs="仿宋"/>
          <w:color w:val="000000" w:themeColor="text1"/>
          <w:sz w:val="24"/>
          <w:highlight w:val="none"/>
          <w:lang w:val="en-US" w:eastAsia="zh-CN"/>
          <w14:textFill>
            <w14:solidFill>
              <w14:schemeClr w14:val="tx1"/>
            </w14:solidFill>
          </w14:textFill>
        </w:rPr>
        <w:t>人</w:t>
      </w:r>
      <w:r>
        <w:rPr>
          <w:rFonts w:hint="eastAsia" w:ascii="仿宋" w:hAnsi="仿宋" w:eastAsia="仿宋" w:cs="仿宋"/>
          <w:color w:val="000000" w:themeColor="text1"/>
          <w:sz w:val="24"/>
          <w:highlight w:val="none"/>
          <w14:textFill>
            <w14:solidFill>
              <w14:schemeClr w14:val="tx1"/>
            </w14:solidFill>
          </w14:textFill>
        </w:rPr>
        <w:t>的各项考核目标（中标单位需提供的服务完成率要达到100%、老年人或监护人满意率≧</w:t>
      </w:r>
      <w:r>
        <w:rPr>
          <w:rFonts w:hint="eastAsia" w:ascii="仿宋" w:hAnsi="仿宋" w:eastAsia="仿宋" w:cs="仿宋"/>
          <w:color w:val="000000" w:themeColor="text1"/>
          <w:sz w:val="24"/>
          <w:highlight w:val="none"/>
          <w:lang w:val="en-US" w:eastAsia="zh-CN"/>
          <w14:textFill>
            <w14:solidFill>
              <w14:schemeClr w14:val="tx1"/>
            </w14:solidFill>
          </w14:textFill>
        </w:rPr>
        <w:t>90</w:t>
      </w:r>
      <w:r>
        <w:rPr>
          <w:rFonts w:hint="eastAsia" w:ascii="仿宋" w:hAnsi="仿宋" w:eastAsia="仿宋" w:cs="仿宋"/>
          <w:color w:val="000000" w:themeColor="text1"/>
          <w:sz w:val="24"/>
          <w:highlight w:val="none"/>
          <w14:textFill>
            <w14:solidFill>
              <w14:schemeClr w14:val="tx1"/>
            </w14:solidFill>
          </w14:textFill>
        </w:rPr>
        <w:t>%）。</w:t>
      </w:r>
    </w:p>
    <w:p w14:paraId="26BCB69F">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七、对服务管理的考核</w:t>
      </w:r>
    </w:p>
    <w:p w14:paraId="3EAE2C6D">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1、采购人可不定期的对投标人的服务管理质量进行考核，如果多次出现违反考核细则规定，采购人有权终止合同，并扣除履约保证金，视为采购人违约。</w:t>
      </w:r>
    </w:p>
    <w:p w14:paraId="0861EA62">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2、采购人对投标人的服务管理质量的考核处罚在履约保证金中扣减，具体处罚金额按双方商定的考核细则执行。</w:t>
      </w:r>
    </w:p>
    <w:p w14:paraId="11943B2B">
      <w:pPr>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3、投标人中标后，应及时与采购人商定考核细则。</w:t>
      </w:r>
    </w:p>
    <w:p w14:paraId="1C2227B8">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0" w:firstLineChars="0"/>
        <w:textAlignment w:val="auto"/>
        <w:rPr>
          <w:rFonts w:hint="eastAsia" w:ascii="仿宋" w:hAnsi="仿宋" w:eastAsia="仿宋" w:cs="仿宋"/>
          <w:b/>
          <w:bCs/>
          <w:color w:val="auto"/>
          <w:sz w:val="24"/>
          <w:szCs w:val="24"/>
          <w:highlight w:val="none"/>
          <w:u w:val="none"/>
          <w:lang w:bidi="zh-CN"/>
        </w:rPr>
      </w:pPr>
      <w:r>
        <w:rPr>
          <w:rFonts w:hint="eastAsia" w:ascii="仿宋" w:hAnsi="仿宋" w:eastAsia="仿宋" w:cs="仿宋"/>
          <w:b/>
          <w:bCs/>
          <w:sz w:val="24"/>
          <w:szCs w:val="24"/>
          <w:highlight w:val="none"/>
          <w:lang w:val="en-US" w:eastAsia="zh-CN"/>
        </w:rPr>
        <w:t>八、付款方式</w:t>
      </w:r>
    </w:p>
    <w:p w14:paraId="1D750236">
      <w:pPr>
        <w:pStyle w:val="20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经甲方或上级部门项目验收合格后一次性支付当年度费用，因中标单位服务质量造成的扣款在总费用中进行扣除。</w:t>
      </w:r>
    </w:p>
    <w:p w14:paraId="06BA860F">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中标单位</w:t>
      </w:r>
      <w:r>
        <w:rPr>
          <w:rFonts w:hint="eastAsia" w:ascii="仿宋" w:hAnsi="仿宋" w:eastAsia="仿宋" w:cs="仿宋"/>
          <w:color w:val="auto"/>
          <w:sz w:val="24"/>
          <w:highlight w:val="none"/>
        </w:rPr>
        <w:t>违反约定，未能达到服务标准，</w:t>
      </w:r>
      <w:r>
        <w:rPr>
          <w:rFonts w:hint="eastAsia" w:ascii="仿宋" w:hAnsi="仿宋" w:eastAsia="仿宋" w:cs="仿宋"/>
          <w:color w:val="auto"/>
          <w:sz w:val="24"/>
          <w:highlight w:val="none"/>
          <w:lang w:val="en-US"/>
        </w:rPr>
        <w:t>采购人</w:t>
      </w:r>
      <w:r>
        <w:rPr>
          <w:rFonts w:hint="eastAsia" w:ascii="仿宋" w:hAnsi="仿宋" w:eastAsia="仿宋" w:cs="仿宋"/>
          <w:color w:val="auto"/>
          <w:sz w:val="24"/>
          <w:highlight w:val="none"/>
        </w:rPr>
        <w:t>有权要求</w:t>
      </w:r>
      <w:r>
        <w:rPr>
          <w:rFonts w:hint="eastAsia" w:ascii="仿宋" w:hAnsi="仿宋" w:eastAsia="仿宋" w:cs="仿宋"/>
          <w:color w:val="auto"/>
          <w:sz w:val="24"/>
          <w:highlight w:val="none"/>
          <w:lang w:val="en-US"/>
        </w:rPr>
        <w:t>中标单位</w:t>
      </w:r>
      <w:r>
        <w:rPr>
          <w:rFonts w:hint="eastAsia" w:ascii="仿宋" w:hAnsi="仿宋" w:eastAsia="仿宋" w:cs="仿宋"/>
          <w:color w:val="auto"/>
          <w:sz w:val="24"/>
          <w:highlight w:val="none"/>
        </w:rPr>
        <w:t>整改，并扣取相应的服务费用；由于</w:t>
      </w:r>
      <w:r>
        <w:rPr>
          <w:rFonts w:hint="eastAsia" w:ascii="仿宋" w:hAnsi="仿宋" w:eastAsia="仿宋" w:cs="仿宋"/>
          <w:color w:val="auto"/>
          <w:sz w:val="24"/>
          <w:highlight w:val="none"/>
          <w:lang w:val="en-US"/>
        </w:rPr>
        <w:t>招标单位</w:t>
      </w:r>
      <w:r>
        <w:rPr>
          <w:rFonts w:hint="eastAsia" w:ascii="仿宋" w:hAnsi="仿宋" w:eastAsia="仿宋" w:cs="仿宋"/>
          <w:color w:val="auto"/>
          <w:sz w:val="24"/>
          <w:highlight w:val="none"/>
        </w:rPr>
        <w:t>原因造成服务对象经济损失或政府形象受损，</w:t>
      </w:r>
      <w:r>
        <w:rPr>
          <w:rFonts w:hint="eastAsia" w:ascii="仿宋" w:hAnsi="仿宋" w:eastAsia="仿宋" w:cs="仿宋"/>
          <w:color w:val="auto"/>
          <w:sz w:val="24"/>
          <w:highlight w:val="none"/>
          <w:lang w:val="en-US"/>
        </w:rPr>
        <w:t>采购人</w:t>
      </w:r>
      <w:r>
        <w:rPr>
          <w:rFonts w:hint="eastAsia" w:ascii="仿宋" w:hAnsi="仿宋" w:eastAsia="仿宋" w:cs="仿宋"/>
          <w:color w:val="auto"/>
          <w:sz w:val="24"/>
          <w:highlight w:val="none"/>
        </w:rPr>
        <w:t>有权要求</w:t>
      </w:r>
      <w:r>
        <w:rPr>
          <w:rFonts w:hint="eastAsia" w:ascii="仿宋" w:hAnsi="仿宋" w:eastAsia="仿宋" w:cs="仿宋"/>
          <w:color w:val="auto"/>
          <w:sz w:val="24"/>
          <w:highlight w:val="none"/>
          <w:lang w:val="en-US"/>
        </w:rPr>
        <w:t>招标单位</w:t>
      </w:r>
      <w:r>
        <w:rPr>
          <w:rFonts w:hint="eastAsia" w:ascii="仿宋" w:hAnsi="仿宋" w:eastAsia="仿宋" w:cs="仿宋"/>
          <w:color w:val="auto"/>
          <w:sz w:val="24"/>
          <w:highlight w:val="none"/>
        </w:rPr>
        <w:t>支付相应的赔偿金和追究其他责任。</w:t>
      </w:r>
      <w:r>
        <w:rPr>
          <w:rFonts w:hint="eastAsia" w:ascii="仿宋" w:hAnsi="仿宋" w:eastAsia="仿宋" w:cs="仿宋"/>
          <w:color w:val="000000" w:themeColor="text1"/>
          <w:sz w:val="24"/>
          <w:highlight w:val="none"/>
          <w:lang w:val="en-US"/>
          <w14:textFill>
            <w14:solidFill>
              <w14:schemeClr w14:val="tx1"/>
            </w14:solidFill>
          </w14:textFill>
        </w:rPr>
        <w:t>中标单位服务质量满意率未达到90%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auto"/>
          <w:sz w:val="24"/>
          <w:highlight w:val="none"/>
        </w:rPr>
        <w:t>进行限期整改，未在规定时间内整改到位的，酌情扣除当年3-5%的服务费；</w:t>
      </w:r>
      <w:r>
        <w:rPr>
          <w:rFonts w:hint="eastAsia" w:ascii="仿宋" w:hAnsi="仿宋" w:eastAsia="仿宋" w:cs="仿宋"/>
          <w:color w:val="auto"/>
          <w:sz w:val="24"/>
          <w:highlight w:val="none"/>
          <w:lang w:val="en-US"/>
        </w:rPr>
        <w:t>招标单位</w:t>
      </w:r>
      <w:r>
        <w:rPr>
          <w:rFonts w:hint="eastAsia" w:ascii="仿宋" w:hAnsi="仿宋" w:eastAsia="仿宋" w:cs="仿宋"/>
          <w:color w:val="auto"/>
          <w:sz w:val="24"/>
          <w:highlight w:val="none"/>
        </w:rPr>
        <w:t>服务质量满意率未达</w:t>
      </w:r>
      <w:r>
        <w:rPr>
          <w:rFonts w:hint="eastAsia" w:ascii="仿宋" w:hAnsi="仿宋" w:eastAsia="仿宋" w:cs="仿宋"/>
          <w:color w:val="auto"/>
          <w:sz w:val="24"/>
          <w:highlight w:val="none"/>
          <w:lang w:val="en-US" w:eastAsia="zh-CN"/>
        </w:rPr>
        <w:t>85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采购人</w:t>
      </w:r>
      <w:r>
        <w:rPr>
          <w:rFonts w:hint="eastAsia" w:ascii="仿宋" w:hAnsi="仿宋" w:eastAsia="仿宋" w:cs="仿宋"/>
          <w:color w:val="auto"/>
          <w:sz w:val="24"/>
          <w:highlight w:val="none"/>
        </w:rPr>
        <w:t>取消其服务资格。</w:t>
      </w:r>
    </w:p>
    <w:p w14:paraId="09B9A0A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0" w:firstLineChars="0"/>
        <w:textAlignment w:val="bottom"/>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十、采购人认为必须说明的其他内容</w:t>
      </w:r>
    </w:p>
    <w:p w14:paraId="11F8DA8B">
      <w:pPr>
        <w:pStyle w:val="3"/>
        <w:keepNext w:val="0"/>
        <w:keepLines w:val="0"/>
        <w:pageBreakBefore w:val="0"/>
        <w:widowControl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其他按采购人相关要求及政策规范执行。</w:t>
      </w:r>
    </w:p>
    <w:p w14:paraId="0DEBF0EC">
      <w:pPr>
        <w:pStyle w:val="3"/>
        <w:keepNext w:val="0"/>
        <w:keepLines w:val="0"/>
        <w:pageBreakBefore w:val="0"/>
        <w:kinsoku/>
        <w:wordWrap/>
        <w:overflowPunct/>
        <w:topLinePunct w:val="0"/>
        <w:bidi w:val="0"/>
        <w:adjustRightInd w:val="0"/>
        <w:snapToGrid w:val="0"/>
        <w:spacing w:beforeAutospacing="0" w:afterAutospacing="0" w:line="360" w:lineRule="auto"/>
        <w:ind w:firstLine="0" w:firstLineChars="0"/>
        <w:rPr>
          <w:rFonts w:hint="eastAsia" w:ascii="仿宋" w:hAnsi="仿宋" w:eastAsia="仿宋" w:cs="仿宋"/>
          <w:highlight w:val="none"/>
        </w:rPr>
      </w:pPr>
      <w:r>
        <w:rPr>
          <w:rFonts w:hint="eastAsia" w:ascii="仿宋" w:hAnsi="仿宋" w:eastAsia="仿宋" w:cs="仿宋"/>
          <w:b w:val="0"/>
          <w:bCs w:val="0"/>
          <w:sz w:val="24"/>
          <w:szCs w:val="24"/>
          <w:highlight w:val="none"/>
          <w:lang w:val="en-US" w:eastAsia="zh-CN"/>
        </w:rPr>
        <w:t>考核办法中标后提供。</w:t>
      </w:r>
    </w:p>
    <w:p w14:paraId="072592ED"/>
    <w:p w14:paraId="78C46C8A">
      <w:pP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br w:type="page"/>
      </w:r>
    </w:p>
    <w:p w14:paraId="7A9A9BBC">
      <w:pPr>
        <w:spacing w:line="240" w:lineRule="auto"/>
        <w:jc w:val="center"/>
        <w:outlineLvl w:val="9"/>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 xml:space="preserve">第四部分   </w:t>
      </w:r>
      <w:bookmarkStart w:id="28" w:name="_Toc184313309"/>
      <w:bookmarkEnd w:id="28"/>
      <w:bookmarkStart w:id="29" w:name="_Toc184312123"/>
      <w:bookmarkEnd w:id="29"/>
      <w:bookmarkStart w:id="30" w:name="_Toc184312089"/>
      <w:bookmarkEnd w:id="30"/>
      <w:bookmarkStart w:id="31" w:name="_Toc184313287"/>
      <w:bookmarkEnd w:id="31"/>
      <w:bookmarkStart w:id="32" w:name="_Toc184310319"/>
      <w:bookmarkEnd w:id="32"/>
      <w:bookmarkStart w:id="33" w:name="_Toc184308106"/>
      <w:bookmarkEnd w:id="33"/>
      <w:bookmarkStart w:id="34" w:name="_Toc184308077"/>
      <w:bookmarkEnd w:id="34"/>
      <w:bookmarkStart w:id="35" w:name="_Toc184312083"/>
      <w:bookmarkEnd w:id="35"/>
      <w:bookmarkStart w:id="36" w:name="_Toc184308085"/>
      <w:bookmarkEnd w:id="36"/>
      <w:bookmarkStart w:id="37" w:name="_Toc184313298"/>
      <w:bookmarkEnd w:id="37"/>
      <w:bookmarkStart w:id="38" w:name="_Toc184313267"/>
      <w:bookmarkEnd w:id="38"/>
      <w:bookmarkStart w:id="39" w:name="_Toc184312086"/>
      <w:bookmarkEnd w:id="39"/>
      <w:bookmarkStart w:id="40" w:name="_Toc184308069"/>
      <w:bookmarkEnd w:id="40"/>
      <w:bookmarkStart w:id="41" w:name="_Toc184308042"/>
      <w:bookmarkEnd w:id="41"/>
      <w:bookmarkStart w:id="42" w:name="_Toc184314442"/>
      <w:bookmarkEnd w:id="42"/>
      <w:bookmarkStart w:id="43" w:name="_Toc184312130"/>
      <w:bookmarkEnd w:id="43"/>
      <w:bookmarkStart w:id="44" w:name="_Toc184314433"/>
      <w:bookmarkEnd w:id="44"/>
      <w:bookmarkStart w:id="45" w:name="_Toc184312090"/>
      <w:bookmarkEnd w:id="45"/>
      <w:bookmarkStart w:id="46" w:name="_Toc184314477"/>
      <w:bookmarkEnd w:id="46"/>
      <w:bookmarkStart w:id="47" w:name="_Toc184308076"/>
      <w:bookmarkEnd w:id="47"/>
      <w:bookmarkStart w:id="48" w:name="_Toc184312120"/>
      <w:bookmarkEnd w:id="48"/>
      <w:bookmarkStart w:id="49" w:name="_Toc184313246"/>
      <w:bookmarkEnd w:id="49"/>
      <w:bookmarkStart w:id="50" w:name="_Toc184312074"/>
      <w:bookmarkEnd w:id="50"/>
      <w:bookmarkStart w:id="51" w:name="_Toc184308068"/>
      <w:bookmarkEnd w:id="51"/>
      <w:bookmarkStart w:id="52" w:name="_Toc184312106"/>
      <w:bookmarkEnd w:id="52"/>
      <w:bookmarkStart w:id="53" w:name="_Toc184314431"/>
      <w:bookmarkEnd w:id="53"/>
      <w:bookmarkStart w:id="54" w:name="_Toc184308063"/>
      <w:bookmarkEnd w:id="54"/>
      <w:bookmarkStart w:id="55" w:name="_Toc184312124"/>
      <w:bookmarkEnd w:id="55"/>
      <w:bookmarkStart w:id="56" w:name="_Toc184312068"/>
      <w:bookmarkEnd w:id="56"/>
      <w:bookmarkStart w:id="57" w:name="_Toc184308074"/>
      <w:bookmarkEnd w:id="57"/>
      <w:bookmarkStart w:id="58" w:name="_Toc184313244"/>
      <w:bookmarkEnd w:id="58"/>
      <w:bookmarkStart w:id="59" w:name="_Toc184314461"/>
      <w:bookmarkEnd w:id="59"/>
      <w:bookmarkStart w:id="60" w:name="_Toc184312091"/>
      <w:bookmarkEnd w:id="60"/>
      <w:bookmarkStart w:id="61" w:name="_Toc184310312"/>
      <w:bookmarkEnd w:id="61"/>
      <w:bookmarkStart w:id="62" w:name="_Toc184314481"/>
      <w:bookmarkEnd w:id="62"/>
      <w:bookmarkStart w:id="63" w:name="_Toc184312069"/>
      <w:bookmarkEnd w:id="63"/>
      <w:bookmarkStart w:id="64" w:name="_Toc184314455"/>
      <w:bookmarkEnd w:id="64"/>
      <w:bookmarkStart w:id="65" w:name="_Toc184314480"/>
      <w:bookmarkEnd w:id="65"/>
      <w:bookmarkStart w:id="66" w:name="_Toc184310338"/>
      <w:bookmarkEnd w:id="66"/>
      <w:bookmarkStart w:id="67" w:name="_Toc184313273"/>
      <w:bookmarkEnd w:id="67"/>
      <w:bookmarkStart w:id="68" w:name="_Toc184310307"/>
      <w:bookmarkEnd w:id="68"/>
      <w:bookmarkStart w:id="69" w:name="_Toc184312072"/>
      <w:bookmarkEnd w:id="69"/>
      <w:bookmarkStart w:id="70" w:name="_Toc184313260"/>
      <w:bookmarkEnd w:id="70"/>
      <w:bookmarkStart w:id="71" w:name="_Toc184312102"/>
      <w:bookmarkEnd w:id="71"/>
      <w:bookmarkStart w:id="72" w:name="_Toc184308090"/>
      <w:bookmarkEnd w:id="72"/>
      <w:bookmarkStart w:id="73" w:name="_Toc184310336"/>
      <w:bookmarkEnd w:id="73"/>
      <w:bookmarkStart w:id="74" w:name="_Toc184308045"/>
      <w:bookmarkEnd w:id="74"/>
      <w:bookmarkStart w:id="75" w:name="_Toc184308107"/>
      <w:bookmarkEnd w:id="75"/>
      <w:bookmarkStart w:id="76" w:name="_Toc184312110"/>
      <w:bookmarkEnd w:id="76"/>
      <w:bookmarkStart w:id="77" w:name="_Toc184314441"/>
      <w:bookmarkEnd w:id="77"/>
      <w:bookmarkStart w:id="78" w:name="_Toc184310291"/>
      <w:bookmarkEnd w:id="78"/>
      <w:bookmarkStart w:id="79" w:name="_Toc184310274"/>
      <w:bookmarkEnd w:id="79"/>
      <w:bookmarkStart w:id="80" w:name="_Toc184314412"/>
      <w:bookmarkEnd w:id="80"/>
      <w:bookmarkStart w:id="81" w:name="_Toc184314435"/>
      <w:bookmarkEnd w:id="81"/>
      <w:bookmarkStart w:id="82" w:name="_Toc184308062"/>
      <w:bookmarkEnd w:id="82"/>
      <w:bookmarkStart w:id="83" w:name="_Toc184308096"/>
      <w:bookmarkEnd w:id="83"/>
      <w:bookmarkStart w:id="84" w:name="_Toc184314423"/>
      <w:bookmarkEnd w:id="84"/>
      <w:bookmarkStart w:id="85" w:name="_Toc184310297"/>
      <w:bookmarkEnd w:id="85"/>
      <w:bookmarkStart w:id="86" w:name="_Toc184313291"/>
      <w:bookmarkEnd w:id="86"/>
      <w:bookmarkStart w:id="87" w:name="_Toc184308065"/>
      <w:bookmarkEnd w:id="87"/>
      <w:bookmarkStart w:id="88" w:name="_Toc184312125"/>
      <w:bookmarkEnd w:id="88"/>
      <w:bookmarkStart w:id="89" w:name="_Toc184310294"/>
      <w:bookmarkEnd w:id="89"/>
      <w:bookmarkStart w:id="90" w:name="_Toc184313305"/>
      <w:bookmarkEnd w:id="90"/>
      <w:bookmarkStart w:id="91" w:name="_Toc184313300"/>
      <w:bookmarkEnd w:id="91"/>
      <w:bookmarkStart w:id="92" w:name="_Toc184308064"/>
      <w:bookmarkEnd w:id="92"/>
      <w:bookmarkStart w:id="93" w:name="_Toc184313255"/>
      <w:bookmarkEnd w:id="93"/>
      <w:bookmarkStart w:id="94" w:name="_Toc184313296"/>
      <w:bookmarkEnd w:id="94"/>
      <w:bookmarkStart w:id="95" w:name="_Toc184310304"/>
      <w:bookmarkEnd w:id="95"/>
      <w:bookmarkStart w:id="96" w:name="_Toc184312094"/>
      <w:bookmarkEnd w:id="96"/>
      <w:bookmarkStart w:id="97" w:name="_Toc184310295"/>
      <w:bookmarkEnd w:id="97"/>
      <w:bookmarkStart w:id="98" w:name="_Toc184313276"/>
      <w:bookmarkEnd w:id="98"/>
      <w:bookmarkStart w:id="99" w:name="_Toc184310299"/>
      <w:bookmarkEnd w:id="99"/>
      <w:bookmarkStart w:id="100" w:name="_Toc184314466"/>
      <w:bookmarkEnd w:id="100"/>
      <w:bookmarkStart w:id="101" w:name="_Toc184314415"/>
      <w:bookmarkEnd w:id="101"/>
      <w:bookmarkStart w:id="102" w:name="_Toc184310318"/>
      <w:bookmarkEnd w:id="102"/>
      <w:bookmarkStart w:id="103" w:name="_Toc184313295"/>
      <w:bookmarkEnd w:id="103"/>
      <w:bookmarkStart w:id="104" w:name="_Toc184314432"/>
      <w:bookmarkEnd w:id="104"/>
      <w:bookmarkStart w:id="105" w:name="_Toc184308091"/>
      <w:bookmarkEnd w:id="105"/>
      <w:bookmarkStart w:id="106" w:name="_Toc184310315"/>
      <w:bookmarkEnd w:id="106"/>
      <w:bookmarkStart w:id="107" w:name="_Toc184313307"/>
      <w:bookmarkEnd w:id="107"/>
      <w:bookmarkStart w:id="108" w:name="_Toc184310328"/>
      <w:bookmarkEnd w:id="108"/>
      <w:bookmarkStart w:id="109" w:name="_Toc184308043"/>
      <w:bookmarkEnd w:id="109"/>
      <w:bookmarkStart w:id="110" w:name="_Toc184312101"/>
      <w:bookmarkEnd w:id="110"/>
      <w:bookmarkStart w:id="111" w:name="_Toc184308102"/>
      <w:bookmarkEnd w:id="111"/>
      <w:bookmarkStart w:id="112" w:name="_Toc184308053"/>
      <w:bookmarkEnd w:id="112"/>
      <w:bookmarkStart w:id="113" w:name="_Toc184313256"/>
      <w:bookmarkEnd w:id="113"/>
      <w:bookmarkStart w:id="114" w:name="_Toc184313268"/>
      <w:bookmarkEnd w:id="114"/>
      <w:bookmarkStart w:id="115" w:name="_Toc184308082"/>
      <w:bookmarkEnd w:id="115"/>
      <w:bookmarkStart w:id="116" w:name="_Toc184312087"/>
      <w:bookmarkEnd w:id="116"/>
      <w:bookmarkStart w:id="117" w:name="_Toc184308089"/>
      <w:bookmarkEnd w:id="117"/>
      <w:bookmarkStart w:id="118" w:name="_Toc184312136"/>
      <w:bookmarkEnd w:id="118"/>
      <w:bookmarkStart w:id="119" w:name="_Toc184308087"/>
      <w:bookmarkEnd w:id="119"/>
      <w:bookmarkStart w:id="120" w:name="_Toc184313306"/>
      <w:bookmarkEnd w:id="120"/>
      <w:bookmarkStart w:id="121" w:name="_Toc184314459"/>
      <w:bookmarkEnd w:id="121"/>
      <w:bookmarkStart w:id="122" w:name="_Toc184312092"/>
      <w:bookmarkEnd w:id="122"/>
      <w:bookmarkStart w:id="123" w:name="_Toc184312104"/>
      <w:bookmarkEnd w:id="123"/>
      <w:bookmarkStart w:id="124" w:name="_Toc184308080"/>
      <w:bookmarkEnd w:id="124"/>
      <w:bookmarkStart w:id="125" w:name="_Toc184314476"/>
      <w:bookmarkEnd w:id="125"/>
      <w:bookmarkStart w:id="126" w:name="_Toc184314452"/>
      <w:bookmarkEnd w:id="126"/>
      <w:bookmarkStart w:id="127" w:name="_Toc184314418"/>
      <w:bookmarkEnd w:id="127"/>
      <w:bookmarkStart w:id="128" w:name="_Toc184308066"/>
      <w:bookmarkEnd w:id="128"/>
      <w:bookmarkStart w:id="129" w:name="_Toc184314467"/>
      <w:bookmarkEnd w:id="129"/>
      <w:bookmarkStart w:id="130" w:name="_Toc184312113"/>
      <w:bookmarkEnd w:id="130"/>
      <w:bookmarkStart w:id="131" w:name="_Toc184313258"/>
      <w:bookmarkEnd w:id="131"/>
      <w:bookmarkStart w:id="132" w:name="_Toc184314420"/>
      <w:bookmarkEnd w:id="132"/>
      <w:bookmarkStart w:id="133" w:name="_Toc184308056"/>
      <w:bookmarkEnd w:id="133"/>
      <w:bookmarkStart w:id="134" w:name="_Toc184312105"/>
      <w:bookmarkEnd w:id="134"/>
      <w:bookmarkStart w:id="135" w:name="_Toc184313240"/>
      <w:bookmarkEnd w:id="135"/>
      <w:bookmarkStart w:id="136" w:name="_Toc184314464"/>
      <w:bookmarkEnd w:id="136"/>
      <w:bookmarkStart w:id="137" w:name="_Toc184313278"/>
      <w:bookmarkEnd w:id="137"/>
      <w:bookmarkStart w:id="138" w:name="_Toc184310275"/>
      <w:bookmarkEnd w:id="138"/>
      <w:bookmarkStart w:id="139" w:name="_Toc184314462"/>
      <w:bookmarkEnd w:id="139"/>
      <w:bookmarkStart w:id="140" w:name="_Toc184308072"/>
      <w:bookmarkEnd w:id="140"/>
      <w:bookmarkStart w:id="141" w:name="_Toc184314422"/>
      <w:bookmarkEnd w:id="141"/>
      <w:bookmarkStart w:id="142" w:name="_Toc184308059"/>
      <w:bookmarkEnd w:id="142"/>
      <w:bookmarkStart w:id="143" w:name="_Toc184312129"/>
      <w:bookmarkEnd w:id="143"/>
      <w:bookmarkStart w:id="144" w:name="_Toc184310322"/>
      <w:bookmarkEnd w:id="144"/>
      <w:bookmarkStart w:id="145" w:name="_Toc184310283"/>
      <w:bookmarkEnd w:id="145"/>
      <w:bookmarkStart w:id="146" w:name="_Toc184314445"/>
      <w:bookmarkEnd w:id="146"/>
      <w:bookmarkStart w:id="147" w:name="_Toc184312111"/>
      <w:bookmarkEnd w:id="147"/>
      <w:bookmarkStart w:id="148" w:name="_Toc184310329"/>
      <w:bookmarkEnd w:id="148"/>
      <w:bookmarkStart w:id="149" w:name="_Toc184313245"/>
      <w:bookmarkEnd w:id="149"/>
      <w:bookmarkStart w:id="150" w:name="_Toc184313249"/>
      <w:bookmarkEnd w:id="150"/>
      <w:bookmarkStart w:id="151" w:name="_Toc184308095"/>
      <w:bookmarkEnd w:id="151"/>
      <w:bookmarkStart w:id="152" w:name="_Toc184314426"/>
      <w:bookmarkEnd w:id="152"/>
      <w:bookmarkStart w:id="153" w:name="_Toc184310273"/>
      <w:bookmarkEnd w:id="153"/>
      <w:bookmarkStart w:id="154" w:name="_Toc184308086"/>
      <w:bookmarkEnd w:id="154"/>
      <w:bookmarkStart w:id="155" w:name="_Toc184313266"/>
      <w:bookmarkEnd w:id="155"/>
      <w:bookmarkStart w:id="156" w:name="_Toc184308100"/>
      <w:bookmarkEnd w:id="156"/>
      <w:bookmarkStart w:id="157" w:name="_Toc184308071"/>
      <w:bookmarkEnd w:id="157"/>
      <w:bookmarkStart w:id="158" w:name="_Toc184308075"/>
      <w:bookmarkEnd w:id="158"/>
      <w:bookmarkStart w:id="159" w:name="_Toc184308036"/>
      <w:bookmarkEnd w:id="159"/>
      <w:bookmarkStart w:id="160" w:name="_Toc184312112"/>
      <w:bookmarkEnd w:id="160"/>
      <w:bookmarkStart w:id="161" w:name="_Toc184310276"/>
      <w:bookmarkEnd w:id="161"/>
      <w:bookmarkStart w:id="162" w:name="_Toc184314478"/>
      <w:bookmarkEnd w:id="162"/>
      <w:bookmarkStart w:id="163" w:name="_Toc184312108"/>
      <w:bookmarkEnd w:id="163"/>
      <w:bookmarkStart w:id="164" w:name="_Toc184314428"/>
      <w:bookmarkEnd w:id="164"/>
      <w:bookmarkStart w:id="165" w:name="_Toc184314437"/>
      <w:bookmarkEnd w:id="165"/>
      <w:bookmarkStart w:id="166" w:name="_Toc184314430"/>
      <w:bookmarkEnd w:id="166"/>
      <w:bookmarkStart w:id="167" w:name="_Toc184312133"/>
      <w:bookmarkEnd w:id="167"/>
      <w:bookmarkStart w:id="168" w:name="_Toc184310281"/>
      <w:bookmarkEnd w:id="168"/>
      <w:bookmarkStart w:id="169" w:name="_Toc184310309"/>
      <w:bookmarkEnd w:id="169"/>
      <w:bookmarkStart w:id="170" w:name="_Toc184313275"/>
      <w:bookmarkEnd w:id="170"/>
      <w:bookmarkStart w:id="171" w:name="_Toc184308046"/>
      <w:bookmarkEnd w:id="171"/>
      <w:bookmarkStart w:id="172" w:name="_Toc184313304"/>
      <w:bookmarkEnd w:id="172"/>
      <w:bookmarkStart w:id="173" w:name="_Toc184310284"/>
      <w:bookmarkEnd w:id="173"/>
      <w:bookmarkStart w:id="174" w:name="_Toc184312076"/>
      <w:bookmarkEnd w:id="174"/>
      <w:bookmarkStart w:id="175" w:name="_Toc184313254"/>
      <w:bookmarkEnd w:id="175"/>
      <w:bookmarkStart w:id="176" w:name="_Toc184314474"/>
      <w:bookmarkEnd w:id="176"/>
      <w:bookmarkStart w:id="177" w:name="_Toc184314424"/>
      <w:bookmarkEnd w:id="177"/>
      <w:bookmarkStart w:id="178" w:name="_Toc184310330"/>
      <w:bookmarkEnd w:id="178"/>
      <w:bookmarkStart w:id="179" w:name="_Toc184310337"/>
      <w:bookmarkEnd w:id="179"/>
      <w:bookmarkStart w:id="180" w:name="_Toc184313274"/>
      <w:bookmarkEnd w:id="180"/>
      <w:bookmarkStart w:id="181" w:name="_Toc184313310"/>
      <w:bookmarkEnd w:id="181"/>
      <w:bookmarkStart w:id="182" w:name="_Toc184310272"/>
      <w:bookmarkEnd w:id="182"/>
      <w:bookmarkStart w:id="183" w:name="_Toc184308049"/>
      <w:bookmarkEnd w:id="183"/>
      <w:bookmarkStart w:id="184" w:name="_Toc184310293"/>
      <w:bookmarkEnd w:id="184"/>
      <w:bookmarkStart w:id="185" w:name="_Toc184313292"/>
      <w:bookmarkEnd w:id="185"/>
      <w:bookmarkStart w:id="186" w:name="_Toc184308051"/>
      <w:bookmarkEnd w:id="186"/>
      <w:bookmarkStart w:id="187" w:name="_Toc184310321"/>
      <w:bookmarkEnd w:id="187"/>
      <w:bookmarkStart w:id="188" w:name="_Toc184313238"/>
      <w:bookmarkEnd w:id="188"/>
      <w:bookmarkStart w:id="189" w:name="_Toc184310316"/>
      <w:bookmarkEnd w:id="189"/>
      <w:bookmarkStart w:id="190" w:name="_Toc184314449"/>
      <w:bookmarkEnd w:id="190"/>
      <w:bookmarkStart w:id="191" w:name="_Toc184313243"/>
      <w:bookmarkEnd w:id="191"/>
      <w:bookmarkStart w:id="192" w:name="_Toc184310287"/>
      <w:bookmarkEnd w:id="192"/>
      <w:bookmarkStart w:id="193" w:name="_Toc184308088"/>
      <w:bookmarkEnd w:id="193"/>
      <w:bookmarkStart w:id="194" w:name="_Toc184312100"/>
      <w:bookmarkEnd w:id="194"/>
      <w:bookmarkStart w:id="195" w:name="_Toc184313281"/>
      <w:bookmarkEnd w:id="195"/>
      <w:bookmarkStart w:id="196" w:name="_Toc184308093"/>
      <w:bookmarkEnd w:id="196"/>
      <w:bookmarkStart w:id="197" w:name="_Toc184314436"/>
      <w:bookmarkEnd w:id="197"/>
      <w:bookmarkStart w:id="198" w:name="_Toc184313294"/>
      <w:bookmarkEnd w:id="198"/>
      <w:bookmarkStart w:id="199" w:name="_Toc184312080"/>
      <w:bookmarkEnd w:id="199"/>
      <w:bookmarkStart w:id="200" w:name="_Toc184314468"/>
      <w:bookmarkEnd w:id="200"/>
      <w:bookmarkStart w:id="201" w:name="_Toc184310331"/>
      <w:bookmarkEnd w:id="201"/>
      <w:bookmarkStart w:id="202" w:name="_Toc184314453"/>
      <w:bookmarkEnd w:id="202"/>
      <w:bookmarkStart w:id="203" w:name="_Toc184313283"/>
      <w:bookmarkEnd w:id="203"/>
      <w:bookmarkStart w:id="204" w:name="_Toc184312127"/>
      <w:bookmarkEnd w:id="204"/>
      <w:bookmarkStart w:id="205" w:name="_Toc184313302"/>
      <w:bookmarkEnd w:id="205"/>
      <w:bookmarkStart w:id="206" w:name="_Toc184310279"/>
      <w:bookmarkEnd w:id="206"/>
      <w:bookmarkStart w:id="207" w:name="_Toc184312138"/>
      <w:bookmarkEnd w:id="207"/>
      <w:bookmarkStart w:id="208" w:name="_Toc184312067"/>
      <w:bookmarkEnd w:id="208"/>
      <w:bookmarkStart w:id="209" w:name="_Toc184313262"/>
      <w:bookmarkEnd w:id="209"/>
      <w:bookmarkStart w:id="210" w:name="_Toc184314438"/>
      <w:bookmarkEnd w:id="210"/>
      <w:bookmarkStart w:id="211" w:name="_Toc184310282"/>
      <w:bookmarkEnd w:id="211"/>
      <w:bookmarkStart w:id="212" w:name="_Toc184308044"/>
      <w:bookmarkEnd w:id="212"/>
      <w:bookmarkStart w:id="213" w:name="_Toc184313247"/>
      <w:bookmarkEnd w:id="213"/>
      <w:bookmarkStart w:id="214" w:name="_Toc184313288"/>
      <w:bookmarkEnd w:id="214"/>
      <w:bookmarkStart w:id="215" w:name="_Toc184314440"/>
      <w:bookmarkEnd w:id="215"/>
      <w:bookmarkStart w:id="216" w:name="_Toc184312116"/>
      <w:bookmarkEnd w:id="216"/>
      <w:bookmarkStart w:id="217" w:name="_Toc184313308"/>
      <w:bookmarkEnd w:id="217"/>
      <w:bookmarkStart w:id="218" w:name="_Toc184314444"/>
      <w:bookmarkEnd w:id="218"/>
      <w:bookmarkStart w:id="219" w:name="_Toc184308060"/>
      <w:bookmarkEnd w:id="219"/>
      <w:bookmarkStart w:id="220" w:name="_Toc184312079"/>
      <w:bookmarkEnd w:id="220"/>
      <w:bookmarkStart w:id="221" w:name="_Toc184310300"/>
      <w:bookmarkEnd w:id="221"/>
      <w:bookmarkStart w:id="222" w:name="_Toc184312131"/>
      <w:bookmarkEnd w:id="222"/>
      <w:bookmarkStart w:id="223" w:name="_Toc184313286"/>
      <w:bookmarkEnd w:id="223"/>
      <w:bookmarkStart w:id="224" w:name="_Toc184312119"/>
      <w:bookmarkEnd w:id="224"/>
      <w:bookmarkStart w:id="225" w:name="_Toc184308050"/>
      <w:bookmarkEnd w:id="225"/>
      <w:bookmarkStart w:id="226" w:name="_Toc184310308"/>
      <w:bookmarkEnd w:id="226"/>
      <w:bookmarkStart w:id="227" w:name="_Toc184308054"/>
      <w:bookmarkEnd w:id="227"/>
      <w:bookmarkStart w:id="228" w:name="_Toc184310327"/>
      <w:bookmarkEnd w:id="228"/>
      <w:bookmarkStart w:id="229" w:name="_Toc184308105"/>
      <w:bookmarkEnd w:id="229"/>
      <w:bookmarkStart w:id="230" w:name="_Toc184312078"/>
      <w:bookmarkEnd w:id="230"/>
      <w:bookmarkStart w:id="231" w:name="_Toc184312098"/>
      <w:bookmarkEnd w:id="231"/>
      <w:bookmarkStart w:id="232" w:name="_Toc184313293"/>
      <w:bookmarkEnd w:id="232"/>
      <w:bookmarkStart w:id="233" w:name="_Toc184308070"/>
      <w:bookmarkEnd w:id="233"/>
      <w:bookmarkStart w:id="234" w:name="_Toc184313261"/>
      <w:bookmarkEnd w:id="234"/>
      <w:bookmarkStart w:id="235" w:name="_Toc184308084"/>
      <w:bookmarkEnd w:id="235"/>
      <w:bookmarkStart w:id="236" w:name="_Toc184314473"/>
      <w:bookmarkEnd w:id="236"/>
      <w:bookmarkStart w:id="237" w:name="_Toc184313279"/>
      <w:bookmarkEnd w:id="237"/>
      <w:bookmarkStart w:id="238" w:name="_Toc184308108"/>
      <w:bookmarkEnd w:id="238"/>
      <w:bookmarkStart w:id="239" w:name="_Toc184312135"/>
      <w:bookmarkEnd w:id="239"/>
      <w:bookmarkStart w:id="240" w:name="_Toc184310292"/>
      <w:bookmarkEnd w:id="240"/>
      <w:bookmarkStart w:id="241" w:name="_Toc184314454"/>
      <w:bookmarkEnd w:id="241"/>
      <w:bookmarkStart w:id="242" w:name="_Toc184312107"/>
      <w:bookmarkEnd w:id="242"/>
      <w:bookmarkStart w:id="243" w:name="_Toc184308094"/>
      <w:bookmarkEnd w:id="243"/>
      <w:bookmarkStart w:id="244" w:name="_Toc184313284"/>
      <w:bookmarkEnd w:id="244"/>
      <w:bookmarkStart w:id="245" w:name="_Toc184308083"/>
      <w:bookmarkEnd w:id="245"/>
      <w:bookmarkStart w:id="246" w:name="_Toc184310288"/>
      <w:bookmarkEnd w:id="246"/>
      <w:bookmarkStart w:id="247" w:name="_Toc184313252"/>
      <w:bookmarkEnd w:id="247"/>
      <w:bookmarkStart w:id="248" w:name="_Toc184310280"/>
      <w:bookmarkEnd w:id="248"/>
      <w:bookmarkStart w:id="249" w:name="_Toc184312095"/>
      <w:bookmarkEnd w:id="249"/>
      <w:bookmarkStart w:id="250" w:name="_Toc184310314"/>
      <w:bookmarkEnd w:id="250"/>
      <w:bookmarkStart w:id="251" w:name="_Toc184312134"/>
      <w:bookmarkEnd w:id="251"/>
      <w:bookmarkStart w:id="252" w:name="_Toc184314450"/>
      <w:bookmarkEnd w:id="252"/>
      <w:bookmarkStart w:id="253" w:name="_Toc184310296"/>
      <w:bookmarkEnd w:id="253"/>
      <w:bookmarkStart w:id="254" w:name="_Toc184314439"/>
      <w:bookmarkEnd w:id="254"/>
      <w:bookmarkStart w:id="255" w:name="_Toc184308099"/>
      <w:bookmarkEnd w:id="255"/>
      <w:bookmarkStart w:id="256" w:name="_Toc184314472"/>
      <w:bookmarkEnd w:id="256"/>
      <w:bookmarkStart w:id="257" w:name="_Toc184308079"/>
      <w:bookmarkEnd w:id="257"/>
      <w:bookmarkStart w:id="258" w:name="_Toc184308047"/>
      <w:bookmarkEnd w:id="258"/>
      <w:bookmarkStart w:id="259" w:name="_Toc184314416"/>
      <w:bookmarkEnd w:id="259"/>
      <w:bookmarkStart w:id="260" w:name="_Toc184313297"/>
      <w:bookmarkEnd w:id="260"/>
      <w:bookmarkStart w:id="261" w:name="_Toc184308104"/>
      <w:bookmarkEnd w:id="261"/>
      <w:bookmarkStart w:id="262" w:name="_Toc184314470"/>
      <w:bookmarkEnd w:id="262"/>
      <w:bookmarkStart w:id="263" w:name="_Toc184310278"/>
      <w:bookmarkEnd w:id="263"/>
      <w:bookmarkStart w:id="264" w:name="_Toc184312073"/>
      <w:bookmarkEnd w:id="264"/>
      <w:bookmarkStart w:id="265" w:name="_Toc184314448"/>
      <w:bookmarkEnd w:id="265"/>
      <w:bookmarkStart w:id="266" w:name="_Toc184308098"/>
      <w:bookmarkEnd w:id="266"/>
      <w:bookmarkStart w:id="267" w:name="_Toc184312071"/>
      <w:bookmarkEnd w:id="267"/>
      <w:bookmarkStart w:id="268" w:name="_Toc184312128"/>
      <w:bookmarkEnd w:id="268"/>
      <w:bookmarkStart w:id="269" w:name="_Toc184310324"/>
      <w:bookmarkEnd w:id="269"/>
      <w:bookmarkStart w:id="270" w:name="_Toc184313280"/>
      <w:bookmarkEnd w:id="270"/>
      <w:bookmarkStart w:id="271" w:name="_Toc184313242"/>
      <w:bookmarkEnd w:id="271"/>
      <w:bookmarkStart w:id="272" w:name="_Toc184308061"/>
      <w:bookmarkEnd w:id="272"/>
      <w:bookmarkStart w:id="273" w:name="_Toc184313271"/>
      <w:bookmarkEnd w:id="273"/>
      <w:bookmarkStart w:id="274" w:name="_Toc184313241"/>
      <w:bookmarkEnd w:id="274"/>
      <w:bookmarkStart w:id="275" w:name="_Toc184310332"/>
      <w:bookmarkEnd w:id="275"/>
      <w:bookmarkStart w:id="276" w:name="_Toc184310333"/>
      <w:bookmarkEnd w:id="276"/>
      <w:bookmarkStart w:id="277" w:name="_Toc184312139"/>
      <w:bookmarkEnd w:id="277"/>
      <w:bookmarkStart w:id="278" w:name="_Toc184310313"/>
      <w:bookmarkEnd w:id="278"/>
      <w:bookmarkStart w:id="279" w:name="_Toc184314446"/>
      <w:bookmarkEnd w:id="279"/>
      <w:bookmarkStart w:id="280" w:name="_Toc184310285"/>
      <w:bookmarkEnd w:id="280"/>
      <w:bookmarkStart w:id="281" w:name="_Toc184314429"/>
      <w:bookmarkEnd w:id="281"/>
      <w:bookmarkStart w:id="282" w:name="_Toc184312077"/>
      <w:bookmarkEnd w:id="282"/>
      <w:bookmarkStart w:id="283" w:name="_Toc184313299"/>
      <w:bookmarkEnd w:id="283"/>
      <w:bookmarkStart w:id="284" w:name="_Toc184314427"/>
      <w:bookmarkEnd w:id="284"/>
      <w:bookmarkStart w:id="285" w:name="_Toc184314456"/>
      <w:bookmarkEnd w:id="285"/>
      <w:bookmarkStart w:id="286" w:name="_Toc184314413"/>
      <w:bookmarkEnd w:id="286"/>
      <w:bookmarkStart w:id="287" w:name="_Toc184312085"/>
      <w:bookmarkEnd w:id="287"/>
      <w:bookmarkStart w:id="288" w:name="_Toc184310326"/>
      <w:bookmarkEnd w:id="288"/>
      <w:bookmarkStart w:id="289" w:name="_Toc184313250"/>
      <w:bookmarkEnd w:id="289"/>
      <w:bookmarkStart w:id="290" w:name="_Toc184310306"/>
      <w:bookmarkEnd w:id="290"/>
      <w:bookmarkStart w:id="291" w:name="_Toc184308040"/>
      <w:bookmarkEnd w:id="291"/>
      <w:bookmarkStart w:id="292" w:name="_Toc184313270"/>
      <w:bookmarkEnd w:id="292"/>
      <w:bookmarkStart w:id="293" w:name="_Toc184313290"/>
      <w:bookmarkEnd w:id="293"/>
      <w:bookmarkStart w:id="294" w:name="_Toc184313282"/>
      <w:bookmarkEnd w:id="294"/>
      <w:bookmarkStart w:id="295" w:name="_Toc184313257"/>
      <w:bookmarkEnd w:id="295"/>
      <w:bookmarkStart w:id="296" w:name="_Toc184312075"/>
      <w:bookmarkEnd w:id="296"/>
      <w:bookmarkStart w:id="297" w:name="_Toc184310310"/>
      <w:bookmarkEnd w:id="297"/>
      <w:bookmarkStart w:id="298" w:name="_Toc184314463"/>
      <w:bookmarkEnd w:id="298"/>
      <w:bookmarkStart w:id="299" w:name="_Toc184314411"/>
      <w:bookmarkEnd w:id="299"/>
      <w:bookmarkStart w:id="300" w:name="_Toc184310301"/>
      <w:bookmarkEnd w:id="300"/>
      <w:bookmarkStart w:id="301" w:name="_Toc184313269"/>
      <w:bookmarkEnd w:id="301"/>
      <w:bookmarkStart w:id="302" w:name="_Toc184310342"/>
      <w:bookmarkEnd w:id="302"/>
      <w:bookmarkStart w:id="303" w:name="_Toc184314465"/>
      <w:bookmarkEnd w:id="303"/>
      <w:bookmarkStart w:id="304" w:name="_Toc184308103"/>
      <w:bookmarkEnd w:id="304"/>
      <w:bookmarkStart w:id="305" w:name="_Toc184310335"/>
      <w:bookmarkEnd w:id="305"/>
      <w:bookmarkStart w:id="306" w:name="_Toc184313289"/>
      <w:bookmarkEnd w:id="306"/>
      <w:bookmarkStart w:id="307" w:name="_Toc184308052"/>
      <w:bookmarkEnd w:id="307"/>
      <w:bookmarkStart w:id="308" w:name="_Toc184313272"/>
      <w:bookmarkEnd w:id="308"/>
      <w:bookmarkStart w:id="309" w:name="_Toc184314425"/>
      <w:bookmarkEnd w:id="309"/>
      <w:bookmarkStart w:id="310" w:name="_Toc184314458"/>
      <w:bookmarkEnd w:id="310"/>
      <w:bookmarkStart w:id="311" w:name="_Toc184312082"/>
      <w:bookmarkEnd w:id="311"/>
      <w:bookmarkStart w:id="312" w:name="_Toc184314475"/>
      <w:bookmarkEnd w:id="312"/>
      <w:bookmarkStart w:id="313" w:name="_Toc184310341"/>
      <w:bookmarkEnd w:id="313"/>
      <w:bookmarkStart w:id="314" w:name="_Toc184314419"/>
      <w:bookmarkEnd w:id="314"/>
      <w:bookmarkStart w:id="315" w:name="_Toc184310289"/>
      <w:bookmarkEnd w:id="315"/>
      <w:bookmarkStart w:id="316" w:name="_Toc184310303"/>
      <w:bookmarkEnd w:id="316"/>
      <w:bookmarkStart w:id="317" w:name="_Toc184314469"/>
      <w:bookmarkEnd w:id="317"/>
      <w:bookmarkStart w:id="318" w:name="_Toc184312122"/>
      <w:bookmarkEnd w:id="318"/>
      <w:bookmarkStart w:id="319" w:name="_Toc184312103"/>
      <w:bookmarkEnd w:id="319"/>
      <w:bookmarkStart w:id="320" w:name="_Toc184308039"/>
      <w:bookmarkEnd w:id="320"/>
      <w:bookmarkStart w:id="321" w:name="_Toc184310317"/>
      <w:bookmarkEnd w:id="321"/>
      <w:bookmarkStart w:id="322" w:name="_Toc184310340"/>
      <w:bookmarkEnd w:id="322"/>
      <w:bookmarkStart w:id="323" w:name="_Toc184308067"/>
      <w:bookmarkEnd w:id="323"/>
      <w:bookmarkStart w:id="324" w:name="_Toc184313239"/>
      <w:bookmarkEnd w:id="324"/>
      <w:bookmarkStart w:id="325" w:name="_Toc184310334"/>
      <w:bookmarkEnd w:id="325"/>
      <w:bookmarkStart w:id="326" w:name="_Toc184308092"/>
      <w:bookmarkEnd w:id="326"/>
      <w:bookmarkStart w:id="327" w:name="_Toc184312117"/>
      <w:bookmarkEnd w:id="327"/>
      <w:bookmarkStart w:id="328" w:name="_Toc184312070"/>
      <w:bookmarkEnd w:id="328"/>
      <w:bookmarkStart w:id="329" w:name="_Toc184312115"/>
      <w:bookmarkEnd w:id="329"/>
      <w:bookmarkStart w:id="330" w:name="_Toc184312137"/>
      <w:bookmarkEnd w:id="330"/>
      <w:bookmarkStart w:id="331" w:name="_Toc184312121"/>
      <w:bookmarkEnd w:id="331"/>
      <w:bookmarkStart w:id="332" w:name="_Toc184310344"/>
      <w:bookmarkEnd w:id="332"/>
      <w:bookmarkStart w:id="333" w:name="_Toc184312132"/>
      <w:bookmarkEnd w:id="333"/>
      <w:bookmarkStart w:id="334" w:name="_Toc184312099"/>
      <w:bookmarkEnd w:id="334"/>
      <w:bookmarkStart w:id="335" w:name="_Toc184308101"/>
      <w:bookmarkEnd w:id="335"/>
      <w:bookmarkStart w:id="336" w:name="_Toc184310290"/>
      <w:bookmarkEnd w:id="336"/>
      <w:bookmarkStart w:id="337" w:name="_Toc184314451"/>
      <w:bookmarkEnd w:id="337"/>
      <w:bookmarkStart w:id="338" w:name="_Toc184310320"/>
      <w:bookmarkEnd w:id="338"/>
      <w:bookmarkStart w:id="339" w:name="_Toc184310339"/>
      <w:bookmarkEnd w:id="339"/>
      <w:bookmarkStart w:id="340" w:name="_Toc184314421"/>
      <w:bookmarkEnd w:id="340"/>
      <w:bookmarkStart w:id="341" w:name="_Toc184312084"/>
      <w:bookmarkEnd w:id="341"/>
      <w:bookmarkStart w:id="342" w:name="_Toc184314457"/>
      <w:bookmarkEnd w:id="342"/>
      <w:bookmarkStart w:id="343" w:name="_Toc184314447"/>
      <w:bookmarkEnd w:id="343"/>
      <w:bookmarkStart w:id="344" w:name="_Toc184310323"/>
      <w:bookmarkEnd w:id="344"/>
      <w:bookmarkStart w:id="345" w:name="_Toc184312096"/>
      <w:bookmarkEnd w:id="345"/>
      <w:bookmarkStart w:id="346" w:name="_Toc184310305"/>
      <w:bookmarkEnd w:id="346"/>
      <w:bookmarkStart w:id="347" w:name="_Toc184308081"/>
      <w:bookmarkEnd w:id="347"/>
      <w:bookmarkStart w:id="348" w:name="_Toc184308058"/>
      <w:bookmarkEnd w:id="348"/>
      <w:bookmarkStart w:id="349" w:name="_Toc184313259"/>
      <w:bookmarkEnd w:id="349"/>
      <w:bookmarkStart w:id="350" w:name="_Toc184313251"/>
      <w:bookmarkEnd w:id="350"/>
      <w:bookmarkStart w:id="351" w:name="_Toc184308057"/>
      <w:bookmarkEnd w:id="351"/>
      <w:bookmarkStart w:id="352" w:name="_Toc184308055"/>
      <w:bookmarkEnd w:id="352"/>
      <w:bookmarkStart w:id="353" w:name="_Toc184312109"/>
      <w:bookmarkEnd w:id="353"/>
      <w:bookmarkStart w:id="354" w:name="_Toc184308097"/>
      <w:bookmarkEnd w:id="354"/>
      <w:bookmarkStart w:id="355" w:name="_Toc184310325"/>
      <w:bookmarkEnd w:id="355"/>
      <w:bookmarkStart w:id="356" w:name="_Toc184312093"/>
      <w:bookmarkEnd w:id="356"/>
      <w:bookmarkStart w:id="357" w:name="_Toc184314414"/>
      <w:bookmarkEnd w:id="357"/>
      <w:bookmarkStart w:id="358" w:name="_Toc184313301"/>
      <w:bookmarkEnd w:id="358"/>
      <w:bookmarkStart w:id="359" w:name="_Toc184314410"/>
      <w:bookmarkEnd w:id="359"/>
      <w:bookmarkStart w:id="360" w:name="_Toc184313253"/>
      <w:bookmarkEnd w:id="360"/>
      <w:bookmarkStart w:id="361" w:name="_Toc184314443"/>
      <w:bookmarkEnd w:id="361"/>
      <w:bookmarkStart w:id="362" w:name="_Toc184313248"/>
      <w:bookmarkEnd w:id="362"/>
      <w:bookmarkStart w:id="363" w:name="_Toc184308048"/>
      <w:bookmarkEnd w:id="363"/>
      <w:bookmarkStart w:id="364" w:name="_Toc184313265"/>
      <w:bookmarkEnd w:id="364"/>
      <w:bookmarkStart w:id="365" w:name="_Toc184312118"/>
      <w:bookmarkEnd w:id="365"/>
      <w:bookmarkStart w:id="366" w:name="_Toc184314434"/>
      <w:bookmarkEnd w:id="366"/>
      <w:bookmarkStart w:id="367" w:name="_Toc184310302"/>
      <w:bookmarkEnd w:id="367"/>
      <w:bookmarkStart w:id="368" w:name="_Toc184308073"/>
      <w:bookmarkEnd w:id="368"/>
      <w:bookmarkStart w:id="369" w:name="_Toc184314479"/>
      <w:bookmarkEnd w:id="369"/>
      <w:bookmarkStart w:id="370" w:name="_Toc184308041"/>
      <w:bookmarkEnd w:id="370"/>
      <w:bookmarkStart w:id="371" w:name="_Toc184310277"/>
      <w:bookmarkEnd w:id="371"/>
      <w:bookmarkStart w:id="372" w:name="_Toc184313264"/>
      <w:bookmarkEnd w:id="372"/>
      <w:bookmarkStart w:id="373" w:name="_Toc184313303"/>
      <w:bookmarkEnd w:id="373"/>
      <w:bookmarkStart w:id="374" w:name="_Toc184310343"/>
      <w:bookmarkEnd w:id="374"/>
      <w:bookmarkStart w:id="375" w:name="_Toc184308037"/>
      <w:bookmarkEnd w:id="375"/>
      <w:bookmarkStart w:id="376" w:name="_Toc184312126"/>
      <w:bookmarkEnd w:id="376"/>
      <w:bookmarkStart w:id="377" w:name="_Toc184310311"/>
      <w:bookmarkEnd w:id="377"/>
      <w:bookmarkStart w:id="378" w:name="_Toc184313285"/>
      <w:bookmarkEnd w:id="378"/>
      <w:bookmarkStart w:id="379" w:name="_Toc184308078"/>
      <w:bookmarkEnd w:id="379"/>
      <w:bookmarkStart w:id="380" w:name="_Toc184314417"/>
      <w:bookmarkEnd w:id="380"/>
      <w:bookmarkStart w:id="381" w:name="_Toc184313277"/>
      <w:bookmarkEnd w:id="381"/>
      <w:bookmarkStart w:id="382" w:name="_Toc184314482"/>
      <w:bookmarkEnd w:id="382"/>
      <w:bookmarkStart w:id="383" w:name="_Toc184310286"/>
      <w:bookmarkEnd w:id="383"/>
      <w:bookmarkStart w:id="384" w:name="_Toc184314460"/>
      <w:bookmarkEnd w:id="384"/>
      <w:bookmarkStart w:id="385" w:name="_Toc184312088"/>
      <w:bookmarkEnd w:id="385"/>
      <w:bookmarkStart w:id="386" w:name="_Toc184312081"/>
      <w:bookmarkEnd w:id="386"/>
      <w:bookmarkStart w:id="387" w:name="_Toc184312097"/>
      <w:bookmarkEnd w:id="387"/>
      <w:bookmarkStart w:id="388" w:name="_Toc184308038"/>
      <w:bookmarkEnd w:id="388"/>
      <w:bookmarkStart w:id="389" w:name="_Toc184313263"/>
      <w:bookmarkEnd w:id="389"/>
      <w:bookmarkStart w:id="390" w:name="_Toc184310298"/>
      <w:bookmarkEnd w:id="390"/>
      <w:bookmarkStart w:id="391" w:name="_Toc184312114"/>
      <w:bookmarkEnd w:id="391"/>
      <w:bookmarkStart w:id="392" w:name="_Toc184314471"/>
      <w:bookmarkEnd w:id="392"/>
      <w:r>
        <w:rPr>
          <w:rFonts w:hint="eastAsia" w:ascii="仿宋" w:hAnsi="仿宋" w:eastAsia="仿宋" w:cs="仿宋"/>
          <w:b/>
          <w:color w:val="000000"/>
          <w:sz w:val="36"/>
          <w:szCs w:val="36"/>
          <w:highlight w:val="none"/>
        </w:rPr>
        <w:t>评标办法</w:t>
      </w:r>
    </w:p>
    <w:p w14:paraId="7D0F8E56">
      <w:pPr>
        <w:spacing w:line="360" w:lineRule="auto"/>
        <w:ind w:firstLine="470" w:firstLineChars="196"/>
        <w:jc w:val="center"/>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评标办法前附表</w:t>
      </w:r>
    </w:p>
    <w:tbl>
      <w:tblPr>
        <w:tblStyle w:val="69"/>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089"/>
        <w:gridCol w:w="600"/>
        <w:gridCol w:w="952"/>
        <w:gridCol w:w="1172"/>
      </w:tblGrid>
      <w:tr w14:paraId="72A1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77FEEADE">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序号</w:t>
            </w:r>
          </w:p>
        </w:tc>
        <w:tc>
          <w:tcPr>
            <w:tcW w:w="5089" w:type="dxa"/>
            <w:noWrap w:val="0"/>
            <w:vAlign w:val="center"/>
          </w:tcPr>
          <w:p w14:paraId="180FBF0B">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评标标准</w:t>
            </w:r>
          </w:p>
        </w:tc>
        <w:tc>
          <w:tcPr>
            <w:tcW w:w="600" w:type="dxa"/>
            <w:noWrap w:val="0"/>
            <w:vAlign w:val="center"/>
          </w:tcPr>
          <w:p w14:paraId="7120E4F6">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权重</w:t>
            </w:r>
          </w:p>
        </w:tc>
        <w:tc>
          <w:tcPr>
            <w:tcW w:w="952" w:type="dxa"/>
            <w:noWrap w:val="0"/>
            <w:vAlign w:val="center"/>
          </w:tcPr>
          <w:p w14:paraId="02CD1B67">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主观分/客观分属性</w:t>
            </w:r>
          </w:p>
        </w:tc>
        <w:tc>
          <w:tcPr>
            <w:tcW w:w="1172" w:type="dxa"/>
            <w:noWrap w:val="0"/>
            <w:vAlign w:val="top"/>
          </w:tcPr>
          <w:p w14:paraId="6D84AC15">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投标文件中评标标准相应的商务技术资料目录*</w:t>
            </w:r>
          </w:p>
        </w:tc>
      </w:tr>
      <w:tr w14:paraId="3E75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3AB11B23">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1</w:t>
            </w:r>
          </w:p>
        </w:tc>
        <w:tc>
          <w:tcPr>
            <w:tcW w:w="5089" w:type="dxa"/>
            <w:noWrap w:val="0"/>
            <w:vAlign w:val="center"/>
          </w:tcPr>
          <w:p w14:paraId="0253A034">
            <w:pPr>
              <w:widowControl w:val="0"/>
              <w:kinsoku/>
              <w:wordWrap/>
              <w:overflowPunct/>
              <w:topLinePunct w:val="0"/>
              <w:bidi w:val="0"/>
              <w:snapToGrid w:val="0"/>
              <w:spacing w:before="0" w:beforeAutospacing="0" w:after="0" w:afterAutospacing="0" w:line="360" w:lineRule="auto"/>
              <w:ind w:left="0" w:leftChars="0" w:right="0"/>
              <w:jc w:val="left"/>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2021年1月1日起（以合同签订时间为准），投标人具有照料中心运营相关项目业绩的有1个得1分，最多得1分（投标文件中须提供合同复印件加盖公章或原件扫描加盖公章）。</w:t>
            </w:r>
          </w:p>
        </w:tc>
        <w:tc>
          <w:tcPr>
            <w:tcW w:w="600" w:type="dxa"/>
            <w:noWrap w:val="0"/>
            <w:vAlign w:val="center"/>
          </w:tcPr>
          <w:p w14:paraId="2C13170B">
            <w:pPr>
              <w:widowControl w:val="0"/>
              <w:kinsoku/>
              <w:wordWrap/>
              <w:overflowPunct/>
              <w:topLinePunct w:val="0"/>
              <w:bidi w:val="0"/>
              <w:snapToGrid w:val="0"/>
              <w:spacing w:before="0" w:beforeAutospacing="0" w:after="0" w:afterAutospacing="0" w:line="360" w:lineRule="auto"/>
              <w:ind w:left="0" w:leftChars="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1</w:t>
            </w:r>
          </w:p>
        </w:tc>
        <w:tc>
          <w:tcPr>
            <w:tcW w:w="952" w:type="dxa"/>
            <w:noWrap w:val="0"/>
            <w:vAlign w:val="center"/>
          </w:tcPr>
          <w:p w14:paraId="4CCBE160">
            <w:pPr>
              <w:widowControl/>
              <w:spacing w:before="0" w:beforeAutospacing="0" w:after="0" w:afterAutospacing="0" w:line="360" w:lineRule="auto"/>
              <w:ind w:left="0" w:right="0"/>
              <w:jc w:val="center"/>
              <w:rPr>
                <w:rFonts w:hint="default"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客观分</w:t>
            </w:r>
          </w:p>
        </w:tc>
        <w:tc>
          <w:tcPr>
            <w:tcW w:w="1172" w:type="dxa"/>
            <w:noWrap w:val="0"/>
            <w:vAlign w:val="center"/>
          </w:tcPr>
          <w:p w14:paraId="11A8A73F">
            <w:pPr>
              <w:widowControl w:val="0"/>
              <w:kinsoku/>
              <w:wordWrap/>
              <w:overflowPunct/>
              <w:topLinePunct w:val="0"/>
              <w:bidi w:val="0"/>
              <w:snapToGrid w:val="0"/>
              <w:spacing w:before="0" w:beforeAutospacing="0" w:after="0" w:afterAutospacing="0" w:line="360" w:lineRule="auto"/>
              <w:ind w:left="0" w:leftChars="0" w:right="0"/>
              <w:jc w:val="center"/>
              <w:textAlignment w:val="auto"/>
              <w:rPr>
                <w:rFonts w:hint="eastAsia" w:ascii="仿宋" w:hAnsi="仿宋" w:eastAsia="仿宋" w:cs="仿宋"/>
                <w:b w:val="0"/>
                <w:bCs w:val="0"/>
                <w:snapToGrid w:val="0"/>
                <w:kern w:val="2"/>
                <w:sz w:val="24"/>
                <w:szCs w:val="24"/>
                <w:highlight w:val="none"/>
                <w:lang w:val="en-US" w:eastAsia="zh-CN" w:bidi="ar-SA"/>
              </w:rPr>
            </w:pPr>
          </w:p>
        </w:tc>
      </w:tr>
      <w:tr w14:paraId="6C3F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0D7B2A29">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2</w:t>
            </w:r>
          </w:p>
        </w:tc>
        <w:tc>
          <w:tcPr>
            <w:tcW w:w="5089" w:type="dxa"/>
            <w:noWrap w:val="0"/>
            <w:vAlign w:val="center"/>
          </w:tcPr>
          <w:p w14:paraId="3A05652B">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有比较完善的组织架构，清晰简练地列出主要管理流程，包括激励机制、监督机制、自我约束机制、信息反馈渠道及处理机制，管理指标承诺达到居家养老标准，根据投标内容打分；内容完善、合理可行的得9分；内容较为完善、较为合理可行的得7分；内容有所缺陷需进一步完善的得4分；不符合或未提供不得分。</w:t>
            </w:r>
          </w:p>
        </w:tc>
        <w:tc>
          <w:tcPr>
            <w:tcW w:w="600" w:type="dxa"/>
            <w:noWrap w:val="0"/>
            <w:vAlign w:val="center"/>
          </w:tcPr>
          <w:p w14:paraId="3DD05A3F">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9</w:t>
            </w:r>
          </w:p>
        </w:tc>
        <w:tc>
          <w:tcPr>
            <w:tcW w:w="952" w:type="dxa"/>
            <w:noWrap w:val="0"/>
            <w:vAlign w:val="center"/>
          </w:tcPr>
          <w:p w14:paraId="42B88D61">
            <w:pPr>
              <w:widowControl/>
              <w:spacing w:before="0" w:beforeAutospacing="0" w:after="0" w:afterAutospacing="0" w:line="360" w:lineRule="auto"/>
              <w:ind w:left="0" w:right="0"/>
              <w:jc w:val="center"/>
              <w:rPr>
                <w:rFonts w:hint="default"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w:t>
            </w:r>
          </w:p>
        </w:tc>
        <w:tc>
          <w:tcPr>
            <w:tcW w:w="1172" w:type="dxa"/>
            <w:noWrap w:val="0"/>
            <w:vAlign w:val="center"/>
          </w:tcPr>
          <w:p w14:paraId="674575A8">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4DAA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676FFD9D">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3</w:t>
            </w:r>
          </w:p>
        </w:tc>
        <w:tc>
          <w:tcPr>
            <w:tcW w:w="5089" w:type="dxa"/>
            <w:noWrap w:val="0"/>
            <w:vAlign w:val="center"/>
          </w:tcPr>
          <w:p w14:paraId="6E31A58F">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根据本项目服务特点提出合理的服务理念，提出服务定位、目标，供应商的管理模式能够切合实际，且安全可行，文明服务的计划及承诺情况等打分；内容完善、合理可行的得9分；内容较为完善、较为合理可行的得7分；内容有所缺陷需进一步完善的得4分；不符合或未提供不得分。</w:t>
            </w:r>
          </w:p>
        </w:tc>
        <w:tc>
          <w:tcPr>
            <w:tcW w:w="600" w:type="dxa"/>
            <w:noWrap w:val="0"/>
            <w:vAlign w:val="center"/>
          </w:tcPr>
          <w:p w14:paraId="03B9BCFF">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9</w:t>
            </w:r>
          </w:p>
        </w:tc>
        <w:tc>
          <w:tcPr>
            <w:tcW w:w="952" w:type="dxa"/>
            <w:noWrap w:val="0"/>
            <w:vAlign w:val="center"/>
          </w:tcPr>
          <w:p w14:paraId="231739A3">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w:t>
            </w:r>
          </w:p>
        </w:tc>
        <w:tc>
          <w:tcPr>
            <w:tcW w:w="1172" w:type="dxa"/>
            <w:noWrap w:val="0"/>
            <w:vAlign w:val="center"/>
          </w:tcPr>
          <w:p w14:paraId="0E938EB0">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01E4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5C84EF2E">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4</w:t>
            </w:r>
          </w:p>
        </w:tc>
        <w:tc>
          <w:tcPr>
            <w:tcW w:w="5089" w:type="dxa"/>
            <w:noWrap w:val="0"/>
            <w:vAlign w:val="center"/>
          </w:tcPr>
          <w:p w14:paraId="44EA09B9">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人员配备合理，对项目的人员配置情况：人员安排合理、符合采购需求的得10分；人员安排较为合理、较为符合采购需求的得6分；人员安排有所缺陷需进一步完善的得3分；不符合或未提供的不得分。</w:t>
            </w:r>
          </w:p>
        </w:tc>
        <w:tc>
          <w:tcPr>
            <w:tcW w:w="600" w:type="dxa"/>
            <w:noWrap w:val="0"/>
            <w:vAlign w:val="center"/>
          </w:tcPr>
          <w:p w14:paraId="50DBF6A1">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10</w:t>
            </w:r>
          </w:p>
        </w:tc>
        <w:tc>
          <w:tcPr>
            <w:tcW w:w="952" w:type="dxa"/>
            <w:noWrap w:val="0"/>
            <w:vAlign w:val="center"/>
          </w:tcPr>
          <w:p w14:paraId="69D1FCD6">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w:t>
            </w:r>
          </w:p>
        </w:tc>
        <w:tc>
          <w:tcPr>
            <w:tcW w:w="1172" w:type="dxa"/>
            <w:noWrap w:val="0"/>
            <w:vAlign w:val="center"/>
          </w:tcPr>
          <w:p w14:paraId="32E71327">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6EE0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66C48FC8">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5</w:t>
            </w:r>
          </w:p>
        </w:tc>
        <w:tc>
          <w:tcPr>
            <w:tcW w:w="5089" w:type="dxa"/>
            <w:noWrap w:val="0"/>
            <w:vAlign w:val="center"/>
          </w:tcPr>
          <w:p w14:paraId="1B84FCBF">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有完善的服务制度、作业流程，有完善档案管理制度、公众制度等体现标准化服务，同时管理服务水平能符合国家和行业标准打分；内容完善、合理可行的得9分；内容较为完善、较为合理可行的得7分；内容有所缺陷需进一步完善的得5分；不符合或未提供不得分。</w:t>
            </w:r>
          </w:p>
        </w:tc>
        <w:tc>
          <w:tcPr>
            <w:tcW w:w="600" w:type="dxa"/>
            <w:noWrap w:val="0"/>
            <w:vAlign w:val="center"/>
          </w:tcPr>
          <w:p w14:paraId="73893421">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9</w:t>
            </w:r>
          </w:p>
        </w:tc>
        <w:tc>
          <w:tcPr>
            <w:tcW w:w="952" w:type="dxa"/>
            <w:noWrap w:val="0"/>
            <w:vAlign w:val="center"/>
          </w:tcPr>
          <w:p w14:paraId="212B81E9">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w:t>
            </w:r>
          </w:p>
        </w:tc>
        <w:tc>
          <w:tcPr>
            <w:tcW w:w="1172" w:type="dxa"/>
            <w:noWrap w:val="0"/>
            <w:vAlign w:val="center"/>
          </w:tcPr>
          <w:p w14:paraId="14365083">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771A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36DFEB3A">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6</w:t>
            </w:r>
          </w:p>
        </w:tc>
        <w:tc>
          <w:tcPr>
            <w:tcW w:w="5089" w:type="dxa"/>
            <w:noWrap w:val="0"/>
            <w:vAlign w:val="center"/>
          </w:tcPr>
          <w:p w14:paraId="4872A20B">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根据服务人员上岗前培训、继续教育的培训管理制度进行打分；内容完善、合理可行的得8分；内容较为完善、较为合理可行的得5分；内容有所缺陷需进一步完善的得3分；不符合或未提供不得分。</w:t>
            </w:r>
          </w:p>
        </w:tc>
        <w:tc>
          <w:tcPr>
            <w:tcW w:w="600" w:type="dxa"/>
            <w:noWrap w:val="0"/>
            <w:vAlign w:val="center"/>
          </w:tcPr>
          <w:p w14:paraId="1BEC78C4">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8</w:t>
            </w:r>
          </w:p>
        </w:tc>
        <w:tc>
          <w:tcPr>
            <w:tcW w:w="952" w:type="dxa"/>
            <w:noWrap w:val="0"/>
            <w:vAlign w:val="center"/>
          </w:tcPr>
          <w:p w14:paraId="771CF2A2">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w:t>
            </w:r>
          </w:p>
        </w:tc>
        <w:tc>
          <w:tcPr>
            <w:tcW w:w="1172" w:type="dxa"/>
            <w:noWrap w:val="0"/>
            <w:vAlign w:val="center"/>
          </w:tcPr>
          <w:p w14:paraId="3E07C4BE">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6424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129A9679">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7</w:t>
            </w:r>
          </w:p>
        </w:tc>
        <w:tc>
          <w:tcPr>
            <w:tcW w:w="5089" w:type="dxa"/>
            <w:noWrap w:val="0"/>
            <w:vAlign w:val="center"/>
          </w:tcPr>
          <w:p w14:paraId="2DAA3593">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投标人对本项目了解情况，前期的摸底情况；投标人对本项目了解透彻，前期的摸底情况好的得9分；对本项目了解较为透彻，前期的摸底情况较好的得5分；对本项目了解不够透彻，前期的摸底情况一般的得3分；不符合或未提供不得分。</w:t>
            </w:r>
          </w:p>
        </w:tc>
        <w:tc>
          <w:tcPr>
            <w:tcW w:w="600" w:type="dxa"/>
            <w:noWrap w:val="0"/>
            <w:vAlign w:val="center"/>
          </w:tcPr>
          <w:p w14:paraId="7D17A975">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9</w:t>
            </w:r>
          </w:p>
        </w:tc>
        <w:tc>
          <w:tcPr>
            <w:tcW w:w="952" w:type="dxa"/>
            <w:noWrap w:val="0"/>
            <w:vAlign w:val="center"/>
          </w:tcPr>
          <w:p w14:paraId="3F03AC42">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w:t>
            </w:r>
          </w:p>
        </w:tc>
        <w:tc>
          <w:tcPr>
            <w:tcW w:w="1172" w:type="dxa"/>
            <w:noWrap w:val="0"/>
            <w:vAlign w:val="center"/>
          </w:tcPr>
          <w:p w14:paraId="702E267B">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0485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19A07652">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8</w:t>
            </w:r>
          </w:p>
        </w:tc>
        <w:tc>
          <w:tcPr>
            <w:tcW w:w="5089" w:type="dxa"/>
            <w:noWrap w:val="0"/>
            <w:vAlign w:val="center"/>
          </w:tcPr>
          <w:p w14:paraId="086C6FB9">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服务人员队伍的稳定保障措施：措施合理可行，能够有效保证项目人员稳定，持续服务的得9分；措施较为合理可行，较能够有效保证项目人员稳定，持续服务的得7分；措施有所缺陷需进一步完善的得5分；不符合或未提供的不得分。</w:t>
            </w:r>
          </w:p>
        </w:tc>
        <w:tc>
          <w:tcPr>
            <w:tcW w:w="600" w:type="dxa"/>
            <w:noWrap w:val="0"/>
            <w:vAlign w:val="center"/>
          </w:tcPr>
          <w:p w14:paraId="0FEC46C4">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9</w:t>
            </w:r>
          </w:p>
        </w:tc>
        <w:tc>
          <w:tcPr>
            <w:tcW w:w="952" w:type="dxa"/>
            <w:noWrap w:val="0"/>
            <w:vAlign w:val="center"/>
          </w:tcPr>
          <w:p w14:paraId="42129931">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w:t>
            </w:r>
          </w:p>
        </w:tc>
        <w:tc>
          <w:tcPr>
            <w:tcW w:w="1172" w:type="dxa"/>
            <w:noWrap w:val="0"/>
            <w:vAlign w:val="center"/>
          </w:tcPr>
          <w:p w14:paraId="266DCAFA">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137E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2A0F6FE9">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9</w:t>
            </w:r>
          </w:p>
        </w:tc>
        <w:tc>
          <w:tcPr>
            <w:tcW w:w="5089" w:type="dxa"/>
            <w:noWrap w:val="0"/>
            <w:vAlign w:val="center"/>
          </w:tcPr>
          <w:p w14:paraId="4AAB5113">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根据投标人针对本项目服务人员的培训计划：方案内容完善、合理可行、具有针对性的得8分；方案内容较为完善、较为合理可行、较有针对性的得5分；方案内容有所缺陷需进一步完善的得3分；不符合或未提供的不得分。</w:t>
            </w:r>
          </w:p>
        </w:tc>
        <w:tc>
          <w:tcPr>
            <w:tcW w:w="600" w:type="dxa"/>
            <w:noWrap w:val="0"/>
            <w:vAlign w:val="center"/>
          </w:tcPr>
          <w:p w14:paraId="6D8561ED">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8</w:t>
            </w:r>
          </w:p>
        </w:tc>
        <w:tc>
          <w:tcPr>
            <w:tcW w:w="952" w:type="dxa"/>
            <w:noWrap w:val="0"/>
            <w:vAlign w:val="center"/>
          </w:tcPr>
          <w:p w14:paraId="176D63D2">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w:t>
            </w:r>
          </w:p>
        </w:tc>
        <w:tc>
          <w:tcPr>
            <w:tcW w:w="1172" w:type="dxa"/>
            <w:noWrap w:val="0"/>
            <w:vAlign w:val="center"/>
          </w:tcPr>
          <w:p w14:paraId="05AFA69A">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1329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10ED6830">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10</w:t>
            </w:r>
          </w:p>
        </w:tc>
        <w:tc>
          <w:tcPr>
            <w:tcW w:w="5089" w:type="dxa"/>
            <w:noWrap w:val="0"/>
            <w:vAlign w:val="center"/>
          </w:tcPr>
          <w:p w14:paraId="0F9080FB">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根据投标人针对本项目提出的突发事件发生时的应急预案和应急处理措施（包括应急队伍的组织、安排及实施应急处理的具体措施）：内容合理可行、具有针对性的得9分；内容较为合理可行、较有针对性的得7分；内容有所缺陷需进一步完善的得5分；不符合或未提供的不得分。</w:t>
            </w:r>
          </w:p>
        </w:tc>
        <w:tc>
          <w:tcPr>
            <w:tcW w:w="600" w:type="dxa"/>
            <w:noWrap w:val="0"/>
            <w:vAlign w:val="center"/>
          </w:tcPr>
          <w:p w14:paraId="09A8073F">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9</w:t>
            </w:r>
          </w:p>
        </w:tc>
        <w:tc>
          <w:tcPr>
            <w:tcW w:w="952" w:type="dxa"/>
            <w:noWrap w:val="0"/>
            <w:vAlign w:val="center"/>
          </w:tcPr>
          <w:p w14:paraId="32EF2036">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主观分</w:t>
            </w:r>
          </w:p>
        </w:tc>
        <w:tc>
          <w:tcPr>
            <w:tcW w:w="1172" w:type="dxa"/>
            <w:noWrap w:val="0"/>
            <w:vAlign w:val="center"/>
          </w:tcPr>
          <w:p w14:paraId="52D5454B">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3BDA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0A0DF6D4">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11</w:t>
            </w:r>
          </w:p>
        </w:tc>
        <w:tc>
          <w:tcPr>
            <w:tcW w:w="5089" w:type="dxa"/>
            <w:noWrap w:val="0"/>
            <w:vAlign w:val="center"/>
          </w:tcPr>
          <w:p w14:paraId="256B130C">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投标人通过质量管理体系、环境认证体系、职业健康认证的；每项得3分，最高9分。（投标文件中提供在有效期内的证书复印件或扫描件加盖公章，否则不得分）。</w:t>
            </w:r>
          </w:p>
        </w:tc>
        <w:tc>
          <w:tcPr>
            <w:tcW w:w="600" w:type="dxa"/>
            <w:noWrap w:val="0"/>
            <w:vAlign w:val="center"/>
          </w:tcPr>
          <w:p w14:paraId="4F0B96ED">
            <w:pPr>
              <w:widowControl/>
              <w:spacing w:before="0" w:beforeAutospacing="0" w:after="0" w:afterAutospacing="0" w:line="360" w:lineRule="auto"/>
              <w:ind w:left="0" w:right="0"/>
              <w:jc w:val="center"/>
              <w:rPr>
                <w:rFonts w:hint="default"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9</w:t>
            </w:r>
          </w:p>
        </w:tc>
        <w:tc>
          <w:tcPr>
            <w:tcW w:w="952" w:type="dxa"/>
            <w:noWrap w:val="0"/>
            <w:vAlign w:val="center"/>
          </w:tcPr>
          <w:p w14:paraId="7C114B80">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客观分</w:t>
            </w:r>
          </w:p>
        </w:tc>
        <w:tc>
          <w:tcPr>
            <w:tcW w:w="1172" w:type="dxa"/>
            <w:noWrap w:val="0"/>
            <w:vAlign w:val="center"/>
          </w:tcPr>
          <w:p w14:paraId="3C2DBCE2">
            <w:pPr>
              <w:widowControl/>
              <w:spacing w:before="0" w:beforeAutospacing="0" w:after="0" w:afterAutospacing="0" w:line="360" w:lineRule="auto"/>
              <w:ind w:left="0" w:right="0"/>
              <w:jc w:val="center"/>
              <w:rPr>
                <w:rFonts w:hint="eastAsia" w:ascii="仿宋" w:hAnsi="仿宋" w:eastAsia="仿宋" w:cs="仿宋"/>
                <w:b w:val="0"/>
                <w:bCs w:val="0"/>
                <w:snapToGrid w:val="0"/>
                <w:kern w:val="2"/>
                <w:sz w:val="24"/>
                <w:szCs w:val="24"/>
                <w:highlight w:val="none"/>
                <w:lang w:val="en-US" w:eastAsia="zh-CN" w:bidi="ar-SA"/>
              </w:rPr>
            </w:pPr>
          </w:p>
        </w:tc>
      </w:tr>
      <w:tr w14:paraId="6171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2909A2AB">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12</w:t>
            </w:r>
          </w:p>
        </w:tc>
        <w:tc>
          <w:tcPr>
            <w:tcW w:w="5089" w:type="dxa"/>
            <w:noWrap w:val="0"/>
            <w:vAlign w:val="top"/>
          </w:tcPr>
          <w:p w14:paraId="59865CFD">
            <w:pPr>
              <w:widowControl/>
              <w:spacing w:before="0" w:beforeAutospacing="0" w:after="0" w:afterAutospacing="0" w:line="360" w:lineRule="auto"/>
              <w:ind w:left="0" w:right="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本项目价格不列为此次评审因素，投标人在填报投标价格时请统一填写标项预算价格，如投标人填写的报价与预算价格不符，由评标委员会进行修正，投标人不接受修正的，做无效标处理。</w:t>
            </w:r>
          </w:p>
        </w:tc>
        <w:tc>
          <w:tcPr>
            <w:tcW w:w="600" w:type="dxa"/>
            <w:noWrap w:val="0"/>
            <w:vAlign w:val="center"/>
          </w:tcPr>
          <w:p w14:paraId="253DF2D5">
            <w:pPr>
              <w:kinsoku/>
              <w:wordWrap/>
              <w:overflowPunct/>
              <w:topLinePunct w:val="0"/>
              <w:bidi w:val="0"/>
              <w:spacing w:before="0" w:beforeAutospacing="0" w:after="0" w:afterAutospacing="0" w:line="360" w:lineRule="auto"/>
              <w:ind w:left="0" w:right="0"/>
              <w:jc w:val="center"/>
              <w:textAlignment w:val="auto"/>
              <w:outlineLvl w:val="0"/>
              <w:rPr>
                <w:rFonts w:hint="eastAsia"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10</w:t>
            </w:r>
          </w:p>
        </w:tc>
        <w:tc>
          <w:tcPr>
            <w:tcW w:w="952" w:type="dxa"/>
            <w:noWrap w:val="0"/>
            <w:vAlign w:val="center"/>
          </w:tcPr>
          <w:p w14:paraId="67FD9DD9">
            <w:pPr>
              <w:kinsoku/>
              <w:wordWrap/>
              <w:overflowPunct/>
              <w:topLinePunct w:val="0"/>
              <w:bidi w:val="0"/>
              <w:spacing w:before="0" w:beforeAutospacing="0" w:after="0" w:afterAutospacing="0" w:line="360" w:lineRule="auto"/>
              <w:ind w:left="0" w:right="0"/>
              <w:jc w:val="center"/>
              <w:textAlignment w:val="auto"/>
              <w:outlineLvl w:val="0"/>
              <w:rPr>
                <w:rFonts w:hint="default" w:ascii="仿宋" w:hAnsi="仿宋" w:eastAsia="仿宋" w:cs="仿宋"/>
                <w:b w:val="0"/>
                <w:bCs w:val="0"/>
                <w:snapToGrid w:val="0"/>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报价分</w:t>
            </w:r>
          </w:p>
        </w:tc>
        <w:tc>
          <w:tcPr>
            <w:tcW w:w="1172" w:type="dxa"/>
            <w:noWrap w:val="0"/>
            <w:vAlign w:val="center"/>
          </w:tcPr>
          <w:p w14:paraId="6B756C9F">
            <w:pPr>
              <w:kinsoku/>
              <w:wordWrap/>
              <w:overflowPunct/>
              <w:topLinePunct w:val="0"/>
              <w:bidi w:val="0"/>
              <w:spacing w:before="0" w:beforeAutospacing="0" w:after="0" w:afterAutospacing="0" w:line="360" w:lineRule="auto"/>
              <w:ind w:left="0" w:right="0"/>
              <w:jc w:val="center"/>
              <w:textAlignment w:val="auto"/>
              <w:outlineLvl w:val="0"/>
              <w:rPr>
                <w:rFonts w:hint="eastAsia" w:ascii="仿宋" w:hAnsi="仿宋" w:eastAsia="仿宋" w:cs="仿宋"/>
                <w:b w:val="0"/>
                <w:bCs w:val="0"/>
                <w:snapToGrid w:val="0"/>
                <w:kern w:val="2"/>
                <w:sz w:val="24"/>
                <w:szCs w:val="24"/>
                <w:highlight w:val="none"/>
                <w:lang w:val="en-US" w:eastAsia="zh-CN" w:bidi="ar-SA"/>
              </w:rPr>
            </w:pPr>
          </w:p>
        </w:tc>
      </w:tr>
    </w:tbl>
    <w:p w14:paraId="0DDF7D14">
      <w:pPr>
        <w:snapToGrid w:val="0"/>
        <w:spacing w:line="360" w:lineRule="auto"/>
        <w:rPr>
          <w:rFonts w:hint="eastAsia" w:ascii="宋体" w:hAnsi="宋体" w:eastAsia="仿宋" w:cs="宋体"/>
          <w:color w:val="000000"/>
          <w:sz w:val="20"/>
          <w:szCs w:val="20"/>
          <w:highlight w:val="none"/>
          <w:shd w:val="clear" w:color="auto" w:fill="FFFFFF"/>
        </w:rPr>
      </w:pPr>
    </w:p>
    <w:p w14:paraId="34747503">
      <w:pPr>
        <w:snapToGrid w:val="0"/>
        <w:spacing w:line="360" w:lineRule="auto"/>
        <w:rPr>
          <w:rFonts w:ascii="仿宋" w:hAnsi="仿宋" w:eastAsia="仿宋" w:cs="宋体"/>
          <w:b/>
          <w:color w:val="000000"/>
          <w:sz w:val="24"/>
          <w:highlight w:val="none"/>
        </w:rPr>
      </w:pPr>
      <w:r>
        <w:rPr>
          <w:rFonts w:hint="eastAsia" w:ascii="仿宋" w:hAnsi="仿宋" w:eastAsia="仿宋" w:cs="宋体"/>
          <w:color w:val="000000"/>
          <w:sz w:val="20"/>
          <w:szCs w:val="20"/>
          <w:highlight w:val="none"/>
          <w:shd w:val="clear" w:color="auto" w:fill="FFFFFF"/>
        </w:rPr>
        <w:t>*</w:t>
      </w:r>
      <w:r>
        <w:rPr>
          <w:rFonts w:hint="eastAsia" w:ascii="仿宋" w:hAnsi="仿宋" w:eastAsia="仿宋" w:cs="宋体"/>
          <w:b/>
          <w:color w:val="000000"/>
          <w:sz w:val="24"/>
          <w:highlight w:val="none"/>
        </w:rPr>
        <w:t>备注：</w:t>
      </w:r>
      <w:r>
        <w:rPr>
          <w:rFonts w:hint="eastAsia" w:ascii="仿宋" w:hAnsi="仿宋" w:eastAsia="仿宋" w:cs="宋体"/>
          <w:color w:val="000000"/>
          <w:sz w:val="24"/>
          <w:highlight w:val="none"/>
        </w:rPr>
        <w:t>投标人编制投标文件（商务技术文件部分）时，建议按此目录（序号和内容）提供评标标准相应的商务技术资料。</w:t>
      </w:r>
      <w:r>
        <w:rPr>
          <w:rFonts w:hint="eastAsia" w:ascii="宋体" w:hAnsi="宋体" w:eastAsia="仿宋" w:cs="宋体"/>
          <w:color w:val="000000"/>
          <w:sz w:val="24"/>
          <w:highlight w:val="none"/>
        </w:rPr>
        <w:t> </w:t>
      </w:r>
    </w:p>
    <w:p w14:paraId="09F1312A">
      <w:pPr>
        <w:snapToGrid w:val="0"/>
        <w:spacing w:line="360" w:lineRule="auto"/>
        <w:rPr>
          <w:rFonts w:ascii="仿宋" w:hAnsi="仿宋" w:eastAsia="仿宋" w:cs="宋体"/>
          <w:b/>
          <w:color w:val="000000"/>
          <w:sz w:val="28"/>
          <w:szCs w:val="28"/>
          <w:highlight w:val="none"/>
        </w:rPr>
      </w:pPr>
      <w:r>
        <w:rPr>
          <w:rFonts w:hint="eastAsia" w:ascii="仿宋" w:hAnsi="仿宋" w:eastAsia="仿宋" w:cs="宋体"/>
          <w:b/>
          <w:color w:val="000000"/>
          <w:sz w:val="32"/>
          <w:highlight w:val="none"/>
        </w:rPr>
        <w:t>一、评标方法</w:t>
      </w:r>
    </w:p>
    <w:p w14:paraId="75E19AA1">
      <w:pPr>
        <w:adjustRightInd/>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1.本项目采用综合评分法。</w:t>
      </w:r>
      <w:r>
        <w:rPr>
          <w:rFonts w:hint="eastAsia" w:ascii="仿宋" w:hAnsi="仿宋" w:eastAsia="仿宋" w:cs="宋体"/>
          <w:color w:val="000000"/>
          <w:kern w:val="0"/>
          <w:sz w:val="24"/>
          <w:highlight w:val="none"/>
        </w:rPr>
        <w:t>综合评分法，是指投标文件满足招标文件全部实质性要求，且按照评审因素的量化指标评审得分最高的投标人为中标候选人的评标方法。</w:t>
      </w:r>
    </w:p>
    <w:p w14:paraId="08B98C03">
      <w:pPr>
        <w:adjustRightInd/>
        <w:spacing w:line="360" w:lineRule="auto"/>
        <w:rPr>
          <w:rFonts w:ascii="仿宋" w:hAnsi="仿宋" w:eastAsia="仿宋" w:cs="宋体"/>
          <w:color w:val="000000"/>
          <w:kern w:val="0"/>
          <w:sz w:val="24"/>
          <w:highlight w:val="none"/>
        </w:rPr>
      </w:pPr>
      <w:r>
        <w:rPr>
          <w:rFonts w:hint="eastAsia" w:ascii="仿宋" w:hAnsi="仿宋" w:eastAsia="仿宋" w:cs="宋体"/>
          <w:b/>
          <w:color w:val="000000"/>
          <w:sz w:val="32"/>
          <w:highlight w:val="none"/>
        </w:rPr>
        <w:t>二、评标标准</w:t>
      </w:r>
    </w:p>
    <w:p w14:paraId="5A21549D">
      <w:pPr>
        <w:spacing w:line="360" w:lineRule="auto"/>
        <w:ind w:firstLine="472" w:firstLineChars="196"/>
        <w:rPr>
          <w:rFonts w:ascii="仿宋" w:hAnsi="仿宋" w:eastAsia="仿宋" w:cs="宋体"/>
          <w:b/>
          <w:color w:val="000000"/>
          <w:sz w:val="24"/>
          <w:highlight w:val="none"/>
        </w:rPr>
      </w:pPr>
      <w:r>
        <w:rPr>
          <w:rFonts w:hint="eastAsia" w:ascii="仿宋" w:hAnsi="仿宋" w:eastAsia="仿宋" w:cs="宋体"/>
          <w:b/>
          <w:color w:val="000000"/>
          <w:sz w:val="24"/>
          <w:highlight w:val="none"/>
        </w:rPr>
        <w:t>2.评标标准：</w:t>
      </w:r>
      <w:r>
        <w:rPr>
          <w:rFonts w:hint="eastAsia" w:ascii="仿宋" w:hAnsi="仿宋" w:eastAsia="仿宋" w:cs="宋体"/>
          <w:color w:val="000000"/>
          <w:kern w:val="0"/>
          <w:sz w:val="24"/>
          <w:highlight w:val="none"/>
        </w:rPr>
        <w:t>见评标办法前附表。</w:t>
      </w:r>
    </w:p>
    <w:p w14:paraId="1C177D62">
      <w:pPr>
        <w:spacing w:line="360" w:lineRule="auto"/>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三、评标程序</w:t>
      </w:r>
    </w:p>
    <w:p w14:paraId="083F2D54">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3.1符合性审查。</w:t>
      </w:r>
      <w:r>
        <w:rPr>
          <w:rFonts w:hint="eastAsia" w:ascii="仿宋" w:hAnsi="仿宋" w:eastAsia="仿宋"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2BEABDF0">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3.2 比较与评价。</w:t>
      </w:r>
      <w:r>
        <w:rPr>
          <w:rFonts w:hint="eastAsia" w:ascii="仿宋" w:hAnsi="仿宋" w:eastAsia="仿宋" w:cs="宋体"/>
          <w:color w:val="000000"/>
          <w:kern w:val="0"/>
          <w:sz w:val="24"/>
          <w:highlight w:val="none"/>
        </w:rPr>
        <w:t>评标委员会应当按照招标文件中规定的评标方法和标准，对符合性审查合格的投标文件进行商务和技术评估，综合比较与评价。</w:t>
      </w:r>
    </w:p>
    <w:p w14:paraId="702E89E6">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3.3汇总商务技术得分。</w:t>
      </w:r>
      <w:r>
        <w:rPr>
          <w:rFonts w:hint="eastAsia" w:ascii="仿宋" w:hAnsi="仿宋" w:eastAsia="仿宋" w:cs="宋体"/>
          <w:color w:val="000000"/>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000000"/>
          <w:kern w:val="0"/>
          <w:sz w:val="24"/>
          <w:highlight w:val="none"/>
        </w:rPr>
        <w:t>（评标委员会各成员评分的算术平均值，保留两位小数，后一位四舍五入）</w:t>
      </w:r>
      <w:r>
        <w:rPr>
          <w:rFonts w:hint="eastAsia" w:ascii="仿宋" w:hAnsi="仿宋" w:eastAsia="仿宋" w:cs="宋体"/>
          <w:color w:val="000000"/>
          <w:kern w:val="0"/>
          <w:sz w:val="24"/>
          <w:highlight w:val="none"/>
        </w:rPr>
        <w:t>。</w:t>
      </w:r>
    </w:p>
    <w:p w14:paraId="4440FCD1">
      <w:pPr>
        <w:spacing w:line="360" w:lineRule="auto"/>
        <w:ind w:firstLine="472" w:firstLineChars="196"/>
        <w:rPr>
          <w:rFonts w:ascii="仿宋" w:hAnsi="仿宋" w:eastAsia="仿宋" w:cs="宋体"/>
          <w:b/>
          <w:color w:val="000000"/>
          <w:kern w:val="0"/>
          <w:sz w:val="24"/>
          <w:highlight w:val="none"/>
        </w:rPr>
      </w:pPr>
      <w:r>
        <w:rPr>
          <w:rFonts w:hint="eastAsia" w:ascii="仿宋" w:hAnsi="仿宋" w:eastAsia="仿宋" w:cs="宋体"/>
          <w:b/>
          <w:color w:val="000000"/>
          <w:kern w:val="0"/>
          <w:sz w:val="24"/>
          <w:highlight w:val="none"/>
        </w:rPr>
        <w:t>3.4报价评审（电子交易平台客户端里开标一览表录入的投标报价信息与扫描上传的报价文件不一致的，以扫描上传的报价文件中的报价为准）。</w:t>
      </w:r>
    </w:p>
    <w:p w14:paraId="7A7AA583">
      <w:pPr>
        <w:pStyle w:val="93"/>
        <w:spacing w:before="0"/>
        <w:ind w:firstLine="508" w:firstLineChars="212"/>
        <w:rPr>
          <w:rFonts w:ascii="仿宋" w:hAnsi="仿宋" w:eastAsia="仿宋" w:cs="宋体"/>
          <w:color w:val="000000"/>
          <w:kern w:val="0"/>
          <w:highlight w:val="none"/>
        </w:rPr>
      </w:pPr>
      <w:r>
        <w:rPr>
          <w:rFonts w:hint="eastAsia" w:ascii="仿宋" w:hAnsi="仿宋" w:eastAsia="仿宋" w:cs="宋体"/>
          <w:color w:val="000000"/>
          <w:kern w:val="0"/>
          <w:highlight w:val="none"/>
        </w:rPr>
        <w:t>3.4.1投标文件报价出现前后不一致的，按照下列规定修正：</w:t>
      </w:r>
    </w:p>
    <w:p w14:paraId="24A4F1C6">
      <w:pPr>
        <w:pStyle w:val="93"/>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3.4.1.1投标文件中开标一览表(报价表)内容与投标文件中相应内容不一致的，以开标一览表(报价表)为准;</w:t>
      </w:r>
    </w:p>
    <w:p w14:paraId="5A75DB94">
      <w:pPr>
        <w:pStyle w:val="93"/>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3.4.1.2大写金额和小写金额不一致的，以大写金额为准;</w:t>
      </w:r>
    </w:p>
    <w:p w14:paraId="2B70C692">
      <w:pPr>
        <w:pStyle w:val="93"/>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3.4.1.3单价金额小数点或者百分比有明显错位的，以开标一览表的总价为准，并修改单价;</w:t>
      </w:r>
    </w:p>
    <w:p w14:paraId="6892F629">
      <w:pPr>
        <w:pStyle w:val="93"/>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3.4.1.4总价金额与按单价汇总金额不一致的，以单价金额计算结果为准。</w:t>
      </w:r>
    </w:p>
    <w:p w14:paraId="61DE9A08">
      <w:pPr>
        <w:pStyle w:val="93"/>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B20CD6E">
      <w:pPr>
        <w:snapToGrid w:val="0"/>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3.4.2投标文件出现不是唯一的、有选择性投标报价的，投标无效。</w:t>
      </w:r>
    </w:p>
    <w:p w14:paraId="1BB747D7">
      <w:pPr>
        <w:snapToGrid w:val="0"/>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3.4.3投标报价超过招标文件中规定的预算金额或者最高限价的，投标无效。</w:t>
      </w:r>
    </w:p>
    <w:p w14:paraId="111AD059">
      <w:pPr>
        <w:pStyle w:val="93"/>
        <w:spacing w:before="0"/>
        <w:ind w:firstLine="480"/>
        <w:rPr>
          <w:rFonts w:ascii="仿宋" w:hAnsi="仿宋" w:eastAsia="仿宋" w:cs="宋体"/>
          <w:color w:val="000000"/>
          <w:kern w:val="0"/>
          <w:szCs w:val="24"/>
          <w:highlight w:val="none"/>
        </w:rPr>
      </w:pPr>
      <w:r>
        <w:rPr>
          <w:rFonts w:hint="eastAsia" w:ascii="仿宋" w:hAnsi="仿宋" w:eastAsia="仿宋"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64179C">
      <w:pPr>
        <w:spacing w:line="360" w:lineRule="auto"/>
        <w:ind w:firstLine="482" w:firstLineChars="200"/>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3.5排序与推荐。</w:t>
      </w:r>
      <w:r>
        <w:rPr>
          <w:rFonts w:hint="eastAsia" w:ascii="仿宋" w:hAnsi="仿宋" w:eastAsia="仿宋"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A1252A">
      <w:pPr>
        <w:spacing w:line="360" w:lineRule="auto"/>
        <w:ind w:firstLine="480" w:firstLineChars="200"/>
        <w:rPr>
          <w:rFonts w:ascii="仿宋" w:hAnsi="仿宋" w:eastAsia="仿宋" w:cs="宋体"/>
          <w:b/>
          <w:color w:val="000000"/>
          <w:kern w:val="0"/>
          <w:sz w:val="24"/>
          <w:highlight w:val="none"/>
        </w:rPr>
      </w:pPr>
      <w:r>
        <w:rPr>
          <w:rFonts w:hint="eastAsia" w:ascii="仿宋" w:hAnsi="仿宋" w:eastAsia="仿宋"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2D25F1">
      <w:pPr>
        <w:spacing w:line="360" w:lineRule="auto"/>
        <w:ind w:firstLine="472" w:firstLineChars="196"/>
        <w:rPr>
          <w:rFonts w:ascii="仿宋" w:hAnsi="仿宋" w:eastAsia="仿宋" w:cs="宋体"/>
          <w:color w:val="000000"/>
          <w:kern w:val="0"/>
          <w:sz w:val="24"/>
          <w:highlight w:val="none"/>
        </w:rPr>
      </w:pPr>
      <w:r>
        <w:rPr>
          <w:rFonts w:hint="eastAsia" w:ascii="仿宋" w:hAnsi="仿宋" w:eastAsia="仿宋" w:cs="宋体"/>
          <w:b/>
          <w:color w:val="000000"/>
          <w:kern w:val="0"/>
          <w:sz w:val="24"/>
          <w:highlight w:val="none"/>
        </w:rPr>
        <w:t>3.6编写评标报告。</w:t>
      </w:r>
      <w:r>
        <w:rPr>
          <w:rFonts w:hint="eastAsia" w:ascii="仿宋" w:hAnsi="仿宋" w:eastAsia="仿宋"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E1952A">
      <w:pPr>
        <w:widowControl/>
        <w:shd w:val="clear" w:color="auto" w:fill="FFFFFF"/>
        <w:adjustRightInd/>
        <w:spacing w:after="225" w:line="360" w:lineRule="auto"/>
        <w:jc w:val="left"/>
        <w:rPr>
          <w:rFonts w:ascii="仿宋" w:hAnsi="仿宋" w:eastAsia="仿宋" w:cs="宋体"/>
          <w:b/>
          <w:color w:val="000000"/>
          <w:sz w:val="32"/>
          <w:highlight w:val="none"/>
        </w:rPr>
      </w:pPr>
      <w:r>
        <w:rPr>
          <w:rFonts w:hint="eastAsia" w:ascii="仿宋" w:hAnsi="仿宋" w:eastAsia="仿宋" w:cs="宋体"/>
          <w:b/>
          <w:color w:val="000000"/>
          <w:sz w:val="32"/>
          <w:highlight w:val="none"/>
        </w:rPr>
        <w:t>四、评标中的其他事项</w:t>
      </w:r>
    </w:p>
    <w:p w14:paraId="5C7196FA">
      <w:pPr>
        <w:pStyle w:val="93"/>
        <w:spacing w:before="0"/>
        <w:ind w:firstLine="472" w:firstLineChars="196"/>
        <w:rPr>
          <w:rFonts w:ascii="仿宋" w:hAnsi="仿宋" w:eastAsia="仿宋" w:cs="宋体"/>
          <w:color w:val="000000"/>
          <w:kern w:val="0"/>
          <w:szCs w:val="24"/>
          <w:highlight w:val="none"/>
        </w:rPr>
      </w:pPr>
      <w:r>
        <w:rPr>
          <w:rFonts w:hint="eastAsia" w:ascii="仿宋" w:hAnsi="仿宋" w:eastAsia="仿宋" w:cs="宋体"/>
          <w:b/>
          <w:color w:val="000000"/>
          <w:kern w:val="0"/>
          <w:szCs w:val="24"/>
          <w:highlight w:val="none"/>
        </w:rPr>
        <w:t>4.1投标人澄清、说明或者补正。</w:t>
      </w:r>
      <w:r>
        <w:rPr>
          <w:rFonts w:hint="eastAsia" w:ascii="仿宋" w:hAnsi="仿宋" w:eastAsia="仿宋"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CC40D5">
      <w:pPr>
        <w:pStyle w:val="25"/>
        <w:spacing w:line="360" w:lineRule="auto"/>
        <w:ind w:left="954" w:leftChars="226" w:hanging="479" w:firstLineChars="0"/>
        <w:rPr>
          <w:rFonts w:ascii="仿宋" w:hAnsi="仿宋" w:eastAsia="仿宋" w:cs="宋体"/>
          <w:color w:val="000000"/>
          <w:szCs w:val="21"/>
          <w:highlight w:val="none"/>
        </w:rPr>
      </w:pPr>
      <w:r>
        <w:rPr>
          <w:rFonts w:hint="eastAsia" w:ascii="仿宋" w:hAnsi="仿宋" w:eastAsia="仿宋" w:cs="宋体"/>
          <w:b/>
          <w:color w:val="000000"/>
          <w:kern w:val="0"/>
          <w:highlight w:val="none"/>
        </w:rPr>
        <w:t>4.2投标无效。</w:t>
      </w:r>
      <w:r>
        <w:rPr>
          <w:rFonts w:hint="eastAsia" w:ascii="仿宋" w:hAnsi="仿宋" w:eastAsia="仿宋" w:cs="宋体"/>
          <w:color w:val="000000"/>
          <w:szCs w:val="21"/>
          <w:highlight w:val="none"/>
        </w:rPr>
        <w:t>有下列情形之一的，投标无效：</w:t>
      </w:r>
    </w:p>
    <w:p w14:paraId="3AA5B4F9">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4.2.1投标人不具备招标文件中规定的资格要求的（投标人未提供有效的资格文件的，视为投标人不具备招标文件中规定的资格要求）；</w:t>
      </w:r>
    </w:p>
    <w:p w14:paraId="76B8DEFC">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4.2.2投标文件未按照招标文件要求签署、盖章的；</w:t>
      </w:r>
    </w:p>
    <w:p w14:paraId="3766BF06">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5F43516">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4.2.4投标文件含有采购人不能接受的附加条件的；</w:t>
      </w:r>
    </w:p>
    <w:p w14:paraId="1CF518FB">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4.2.5投标文件中承诺的投标有效期少于招标文件中载明的投标有效期的；</w:t>
      </w:r>
    </w:p>
    <w:p w14:paraId="7DA5E606">
      <w:pPr>
        <w:snapToGrid w:val="0"/>
        <w:spacing w:line="360" w:lineRule="auto"/>
        <w:ind w:firstLine="120" w:firstLineChars="5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 xml:space="preserve">   4.2.6投标文件出现不是唯一的、有选择性投标报价的;</w:t>
      </w:r>
    </w:p>
    <w:p w14:paraId="610D8964">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4.2.7投标报价超过招标文件中规定的预算金额或者最高限价的;</w:t>
      </w:r>
    </w:p>
    <w:p w14:paraId="1B118353">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61D78F5">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4.2.9投标人对根据修正原则修正后的报价不确认的；</w:t>
      </w:r>
    </w:p>
    <w:p w14:paraId="2190C9E9">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4.2.10投标人提供虚假材料投标的；</w:t>
      </w:r>
    </w:p>
    <w:p w14:paraId="51EC43BE">
      <w:pPr>
        <w:spacing w:line="360" w:lineRule="auto"/>
        <w:ind w:firstLine="240" w:firstLineChars="1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 xml:space="preserve">  4.2.11投标人有恶意串通、妨碍其他投标人的竞争行为、损害采购人或者其他投标人的合法权益情形的；</w:t>
      </w:r>
    </w:p>
    <w:p w14:paraId="2F77D9C7">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4.2.12投标人仅提交备份投标文件，未在电子交易平台传输递交投标文件的，投标无效；</w:t>
      </w:r>
    </w:p>
    <w:p w14:paraId="687FB5D2">
      <w:pPr>
        <w:pStyle w:val="5"/>
        <w:ind w:left="862" w:leftChars="205"/>
        <w:rPr>
          <w:rFonts w:ascii="仿宋" w:eastAsia="仿宋" w:cs="宋体"/>
          <w:b w:val="0"/>
          <w:bCs w:val="0"/>
          <w:color w:val="000000"/>
          <w:kern w:val="0"/>
          <w:sz w:val="24"/>
          <w:szCs w:val="24"/>
          <w:highlight w:val="none"/>
          <w:lang w:val="en-US"/>
        </w:rPr>
      </w:pPr>
      <w:r>
        <w:rPr>
          <w:rFonts w:hint="eastAsia" w:ascii="仿宋" w:eastAsia="仿宋" w:cs="宋体"/>
          <w:b w:val="0"/>
          <w:bCs w:val="0"/>
          <w:color w:val="000000"/>
          <w:kern w:val="0"/>
          <w:sz w:val="24"/>
          <w:szCs w:val="24"/>
          <w:highlight w:val="none"/>
          <w:lang w:val="en-US"/>
        </w:rPr>
        <w:t>4.2.13 投标文件不满足招标文件的其它实质性要求的；</w:t>
      </w:r>
    </w:p>
    <w:p w14:paraId="2FDB423A">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4.2.14法律、法规、规章（适用本市的）及省级以上规范性文件（适用本市的）规定的其他无效情形。</w:t>
      </w:r>
    </w:p>
    <w:p w14:paraId="4C3C7828">
      <w:pPr>
        <w:pStyle w:val="25"/>
        <w:snapToGrid w:val="0"/>
        <w:spacing w:line="360" w:lineRule="auto"/>
        <w:ind w:firstLine="472" w:firstLineChars="196"/>
        <w:rPr>
          <w:rFonts w:ascii="仿宋" w:hAnsi="仿宋" w:eastAsia="仿宋" w:cs="宋体"/>
          <w:color w:val="000000"/>
          <w:highlight w:val="none"/>
        </w:rPr>
      </w:pPr>
      <w:r>
        <w:rPr>
          <w:rFonts w:hint="eastAsia" w:ascii="仿宋" w:hAnsi="仿宋" w:eastAsia="仿宋" w:cs="宋体"/>
          <w:b/>
          <w:color w:val="000000"/>
          <w:highlight w:val="none"/>
        </w:rPr>
        <w:t>5.废标。</w:t>
      </w:r>
      <w:r>
        <w:rPr>
          <w:rFonts w:hint="eastAsia" w:ascii="仿宋" w:hAnsi="仿宋" w:eastAsia="仿宋" w:cs="宋体"/>
          <w:color w:val="000000"/>
          <w:highlight w:val="none"/>
        </w:rPr>
        <w:t>根据《中华人民共和国政府采购法》第三十六条之规定，在采购中，出现下列情形之一的，应予废标：</w:t>
      </w:r>
    </w:p>
    <w:p w14:paraId="568B3D60">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5.1符合专业条件的供应商或者对招标文件作实质响应的供应商不足3家的；</w:t>
      </w:r>
    </w:p>
    <w:p w14:paraId="50177D97">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5.2出现影响采购公正的违法、违规行为的；</w:t>
      </w:r>
    </w:p>
    <w:p w14:paraId="43D04DE7">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5.3投标人的报价均超过了采购预算，采购人不能支付的；</w:t>
      </w:r>
    </w:p>
    <w:p w14:paraId="126F3919">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5.4因重大变故，采购任务取消的。</w:t>
      </w:r>
    </w:p>
    <w:p w14:paraId="78058411">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废标后，采购机构应当将废标理由通知所有投标人。</w:t>
      </w:r>
    </w:p>
    <w:p w14:paraId="54A94FAE">
      <w:pPr>
        <w:pStyle w:val="25"/>
        <w:snapToGrid w:val="0"/>
        <w:spacing w:line="360" w:lineRule="auto"/>
        <w:ind w:firstLine="590" w:firstLineChars="245"/>
        <w:rPr>
          <w:rFonts w:ascii="仿宋" w:hAnsi="仿宋" w:eastAsia="仿宋" w:cs="宋体"/>
          <w:color w:val="000000"/>
          <w:highlight w:val="none"/>
        </w:rPr>
      </w:pPr>
      <w:r>
        <w:rPr>
          <w:rFonts w:hint="eastAsia" w:ascii="仿宋" w:hAnsi="仿宋" w:eastAsia="仿宋" w:cs="宋体"/>
          <w:b/>
          <w:color w:val="000000"/>
          <w:highlight w:val="none"/>
        </w:rPr>
        <w:t>6.修改招标文件，重新组织采购活动。</w:t>
      </w:r>
      <w:r>
        <w:rPr>
          <w:rFonts w:hint="eastAsia" w:ascii="仿宋" w:hAnsi="仿宋" w:eastAsia="仿宋"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C91078">
      <w:pPr>
        <w:pStyle w:val="25"/>
        <w:snapToGrid w:val="0"/>
        <w:spacing w:line="360" w:lineRule="auto"/>
        <w:ind w:firstLine="482"/>
        <w:rPr>
          <w:rFonts w:ascii="仿宋" w:hAnsi="仿宋" w:eastAsia="仿宋" w:cs="宋体"/>
          <w:color w:val="000000"/>
          <w:highlight w:val="none"/>
        </w:rPr>
      </w:pPr>
      <w:r>
        <w:rPr>
          <w:rFonts w:hint="eastAsia" w:ascii="仿宋" w:hAnsi="仿宋" w:eastAsia="仿宋" w:cs="宋体"/>
          <w:b/>
          <w:color w:val="000000"/>
          <w:kern w:val="0"/>
          <w:highlight w:val="none"/>
        </w:rPr>
        <w:t>7.重新开展采购。</w:t>
      </w:r>
      <w:r>
        <w:rPr>
          <w:rFonts w:hint="eastAsia" w:ascii="仿宋" w:hAnsi="仿宋" w:eastAsia="仿宋" w:cs="宋体"/>
          <w:color w:val="000000"/>
          <w:highlight w:val="none"/>
        </w:rPr>
        <w:t>有政府采购法第七十一条、第七十二条规定的违法行为之一，影响或者可能影响中标结果的，依照下列规定处理：</w:t>
      </w:r>
    </w:p>
    <w:p w14:paraId="0CD516EF">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7.1未确定中标供应商的，终止本次政府采购活动，重新开展政府采购活动。</w:t>
      </w:r>
    </w:p>
    <w:p w14:paraId="2E247789">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7.2已确定中标供应商但尚未签订政府采购合同的，中标结果无效，从合格的中标候选人中另行确定中标供应商；没有合格的中标候选人的，重新开展政府采购活动。</w:t>
      </w:r>
    </w:p>
    <w:p w14:paraId="6DE4D7D9">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7.3政府采购合同已签订但尚未履行的，撤销合同，从合格的中标候选人中另行确定中标供应商；没有合格的中标候选人的，重新开展政府采购活动。</w:t>
      </w:r>
    </w:p>
    <w:p w14:paraId="4AE7BE54">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7.4政府采购合同已经履行，给采购人、供应商造成损失的，由责任人承担赔偿责任。</w:t>
      </w:r>
    </w:p>
    <w:p w14:paraId="6E885B87">
      <w:pPr>
        <w:pStyle w:val="25"/>
        <w:snapToGrid w:val="0"/>
        <w:spacing w:line="360" w:lineRule="auto"/>
        <w:rPr>
          <w:rFonts w:ascii="仿宋" w:hAnsi="仿宋" w:eastAsia="仿宋" w:cs="宋体"/>
          <w:color w:val="000000"/>
          <w:highlight w:val="none"/>
        </w:rPr>
      </w:pPr>
      <w:r>
        <w:rPr>
          <w:rFonts w:hint="eastAsia" w:ascii="仿宋" w:hAnsi="仿宋" w:eastAsia="仿宋"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CE9F177">
      <w:pPr>
        <w:pStyle w:val="25"/>
        <w:snapToGrid w:val="0"/>
        <w:spacing w:line="360" w:lineRule="auto"/>
        <w:ind w:firstLine="0" w:firstLineChars="0"/>
        <w:rPr>
          <w:rFonts w:ascii="仿宋" w:hAnsi="仿宋" w:eastAsia="仿宋" w:cs="宋体"/>
          <w:color w:val="000000"/>
          <w:highlight w:val="none"/>
        </w:rPr>
      </w:pPr>
    </w:p>
    <w:bookmarkEnd w:id="26"/>
    <w:p w14:paraId="20EB3566">
      <w:pPr>
        <w:rPr>
          <w:rFonts w:hint="eastAsia" w:ascii="仿宋" w:hAnsi="仿宋" w:eastAsia="仿宋" w:cs="宋体"/>
          <w:b/>
          <w:color w:val="000000"/>
          <w:sz w:val="36"/>
          <w:szCs w:val="36"/>
          <w:highlight w:val="none"/>
        </w:rPr>
      </w:pPr>
      <w:bookmarkStart w:id="393" w:name="第五部分"/>
      <w:bookmarkStart w:id="394" w:name="_Toc86217003"/>
    </w:p>
    <w:p w14:paraId="35B85111">
      <w:pPr>
        <w:rPr>
          <w:rFonts w:hint="eastAsia"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br w:type="page"/>
      </w:r>
    </w:p>
    <w:p w14:paraId="0CCD4638">
      <w:pPr>
        <w:spacing w:line="360" w:lineRule="auto"/>
        <w:ind w:left="720" w:leftChars="343" w:firstLine="1084" w:firstLineChars="300"/>
        <w:outlineLvl w:val="0"/>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第五部分 拟签订的合同文本</w:t>
      </w:r>
    </w:p>
    <w:p w14:paraId="71DBA366">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合同编号：</w:t>
      </w:r>
    </w:p>
    <w:p w14:paraId="0BFAA191">
      <w:pPr>
        <w:spacing w:line="360" w:lineRule="auto"/>
        <w:jc w:val="center"/>
        <w:rPr>
          <w:rFonts w:ascii="仿宋" w:hAnsi="仿宋" w:eastAsia="仿宋" w:cs="宋体"/>
          <w:b/>
          <w:color w:val="000000"/>
          <w:sz w:val="28"/>
          <w:szCs w:val="28"/>
          <w:highlight w:val="none"/>
        </w:rPr>
      </w:pPr>
    </w:p>
    <w:p w14:paraId="11DFA6E9">
      <w:pPr>
        <w:spacing w:line="360" w:lineRule="auto"/>
        <w:jc w:val="center"/>
        <w:rPr>
          <w:rFonts w:ascii="仿宋" w:hAnsi="仿宋" w:eastAsia="仿宋" w:cs="宋体"/>
          <w:b/>
          <w:color w:val="000000"/>
          <w:sz w:val="24"/>
          <w:highlight w:val="none"/>
        </w:rPr>
      </w:pPr>
    </w:p>
    <w:p w14:paraId="7AF39B39">
      <w:pPr>
        <w:spacing w:line="360" w:lineRule="auto"/>
        <w:jc w:val="center"/>
        <w:rPr>
          <w:rFonts w:ascii="仿宋" w:hAnsi="仿宋" w:eastAsia="仿宋" w:cs="宋体"/>
          <w:b/>
          <w:color w:val="000000"/>
          <w:sz w:val="24"/>
          <w:highlight w:val="none"/>
        </w:rPr>
      </w:pPr>
    </w:p>
    <w:p w14:paraId="1F515703">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lang w:val="en-US" w:eastAsia="zh-CN"/>
        </w:rPr>
        <w:t xml:space="preserve"> </w:t>
      </w:r>
      <w:r>
        <w:rPr>
          <w:rFonts w:hint="eastAsia" w:ascii="仿宋" w:hAnsi="仿宋" w:eastAsia="仿宋" w:cs="宋体"/>
          <w:b/>
          <w:color w:val="000000"/>
          <w:sz w:val="36"/>
          <w:szCs w:val="36"/>
          <w:highlight w:val="none"/>
        </w:rPr>
        <w:t>采购合同参考范本</w:t>
      </w:r>
    </w:p>
    <w:p w14:paraId="6CDD3FDE">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（服务类）</w:t>
      </w:r>
    </w:p>
    <w:p w14:paraId="12A48DF2">
      <w:pPr>
        <w:pStyle w:val="27"/>
        <w:ind w:firstLine="2843" w:firstLineChars="1180"/>
        <w:rPr>
          <w:rFonts w:ascii="仿宋" w:hAnsi="仿宋" w:eastAsia="仿宋" w:cs="宋体"/>
          <w:b/>
          <w:color w:val="000000"/>
          <w:szCs w:val="24"/>
          <w:highlight w:val="none"/>
        </w:rPr>
      </w:pPr>
      <w:r>
        <w:rPr>
          <w:rFonts w:hint="eastAsia" w:ascii="仿宋" w:hAnsi="仿宋" w:eastAsia="仿宋" w:cs="宋体"/>
          <w:b/>
          <w:color w:val="000000"/>
          <w:szCs w:val="24"/>
          <w:highlight w:val="none"/>
        </w:rPr>
        <w:t>第一部分 合同书</w:t>
      </w:r>
    </w:p>
    <w:p w14:paraId="76BFA8B3">
      <w:pPr>
        <w:spacing w:before="120" w:line="360" w:lineRule="auto"/>
        <w:rPr>
          <w:rFonts w:ascii="仿宋" w:hAnsi="仿宋" w:eastAsia="仿宋" w:cs="宋体"/>
          <w:color w:val="000000"/>
          <w:sz w:val="24"/>
          <w:highlight w:val="none"/>
        </w:rPr>
      </w:pPr>
    </w:p>
    <w:p w14:paraId="4EE4AC83">
      <w:pPr>
        <w:pStyle w:val="5"/>
        <w:rPr>
          <w:rFonts w:ascii="仿宋" w:eastAsia="仿宋"/>
          <w:color w:val="000000"/>
          <w:highlight w:val="none"/>
        </w:rPr>
      </w:pPr>
    </w:p>
    <w:p w14:paraId="74F3983C">
      <w:pPr>
        <w:spacing w:before="120" w:line="360" w:lineRule="auto"/>
        <w:ind w:left="960"/>
        <w:rPr>
          <w:rFonts w:ascii="仿宋" w:hAnsi="仿宋" w:eastAsia="仿宋" w:cs="宋体"/>
          <w:color w:val="000000"/>
          <w:sz w:val="24"/>
          <w:highlight w:val="none"/>
        </w:rPr>
      </w:pPr>
      <w:r>
        <w:rPr>
          <w:rFonts w:hint="eastAsia" w:ascii="仿宋" w:hAnsi="仿宋" w:eastAsia="仿宋" w:cs="宋体"/>
          <w:color w:val="000000"/>
          <w:sz w:val="24"/>
          <w:highlight w:val="none"/>
        </w:rPr>
        <w:t>项目名称：</w:t>
      </w:r>
    </w:p>
    <w:p w14:paraId="1F541EA5">
      <w:pPr>
        <w:pStyle w:val="290"/>
        <w:spacing w:before="120"/>
        <w:rPr>
          <w:rFonts w:ascii="仿宋" w:hAnsi="仿宋" w:eastAsia="仿宋" w:cs="宋体"/>
          <w:color w:val="000000"/>
          <w:szCs w:val="24"/>
          <w:highlight w:val="none"/>
        </w:rPr>
      </w:pPr>
    </w:p>
    <w:p w14:paraId="2DD47A31">
      <w:pPr>
        <w:pStyle w:val="290"/>
        <w:spacing w:before="120"/>
        <w:rPr>
          <w:rFonts w:ascii="仿宋" w:hAnsi="仿宋" w:eastAsia="仿宋" w:cs="宋体"/>
          <w:color w:val="000000"/>
          <w:szCs w:val="24"/>
          <w:highlight w:val="none"/>
        </w:rPr>
      </w:pPr>
    </w:p>
    <w:p w14:paraId="106805BA">
      <w:pPr>
        <w:spacing w:line="360" w:lineRule="auto"/>
        <w:rPr>
          <w:rFonts w:ascii="仿宋" w:hAnsi="仿宋" w:eastAsia="仿宋" w:cs="宋体"/>
          <w:color w:val="000000"/>
          <w:sz w:val="24"/>
          <w:highlight w:val="none"/>
        </w:rPr>
      </w:pPr>
    </w:p>
    <w:p w14:paraId="145B1DE1">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甲方：</w:t>
      </w:r>
    </w:p>
    <w:p w14:paraId="1A9B64AC">
      <w:pPr>
        <w:spacing w:before="120" w:line="360" w:lineRule="auto"/>
        <w:rPr>
          <w:rFonts w:ascii="仿宋" w:hAnsi="仿宋" w:eastAsia="仿宋" w:cs="宋体"/>
          <w:color w:val="000000"/>
          <w:sz w:val="24"/>
          <w:highlight w:val="none"/>
        </w:rPr>
      </w:pPr>
    </w:p>
    <w:p w14:paraId="2E307174">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乙方：</w:t>
      </w:r>
    </w:p>
    <w:p w14:paraId="6714436D">
      <w:pPr>
        <w:spacing w:before="120" w:line="360" w:lineRule="auto"/>
        <w:rPr>
          <w:rFonts w:ascii="仿宋" w:hAnsi="仿宋" w:eastAsia="仿宋" w:cs="宋体"/>
          <w:color w:val="000000"/>
          <w:sz w:val="24"/>
          <w:highlight w:val="none"/>
        </w:rPr>
      </w:pPr>
    </w:p>
    <w:p w14:paraId="58B25338">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签订地：</w:t>
      </w:r>
    </w:p>
    <w:p w14:paraId="158FC51A">
      <w:pPr>
        <w:spacing w:before="120" w:line="360" w:lineRule="auto"/>
        <w:rPr>
          <w:rFonts w:ascii="仿宋" w:hAnsi="仿宋" w:eastAsia="仿宋" w:cs="宋体"/>
          <w:color w:val="000000"/>
          <w:sz w:val="24"/>
          <w:highlight w:val="none"/>
        </w:rPr>
      </w:pPr>
    </w:p>
    <w:p w14:paraId="6ADB0D07">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签订日期：年月日</w:t>
      </w:r>
    </w:p>
    <w:p w14:paraId="6D8916B9">
      <w:pPr>
        <w:widowControl/>
        <w:spacing w:line="360" w:lineRule="auto"/>
        <w:jc w:val="left"/>
        <w:rPr>
          <w:rFonts w:ascii="仿宋" w:hAnsi="仿宋" w:eastAsia="仿宋" w:cs="宋体"/>
          <w:color w:val="000000"/>
          <w:kern w:val="0"/>
          <w:sz w:val="24"/>
          <w:highlight w:val="none"/>
        </w:rPr>
        <w:sectPr>
          <w:pgSz w:w="11907" w:h="16840"/>
          <w:pgMar w:top="1474" w:right="1814" w:bottom="1474" w:left="1814" w:header="851" w:footer="851" w:gutter="0"/>
          <w:cols w:space="720" w:num="1"/>
        </w:sectPr>
      </w:pPr>
    </w:p>
    <w:p w14:paraId="4DC0FCD2">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zh-CN"/>
        </w:rPr>
        <w:t>年月日</w:t>
      </w:r>
      <w:r>
        <w:rPr>
          <w:rFonts w:hint="eastAsia" w:ascii="仿宋" w:hAnsi="仿宋" w:eastAsia="仿宋"/>
          <w:color w:val="000000"/>
          <w:sz w:val="24"/>
          <w:highlight w:val="none"/>
        </w:rPr>
        <w:t>，</w:t>
      </w:r>
      <w:r>
        <w:rPr>
          <w:rFonts w:hint="eastAsia" w:ascii="仿宋" w:hAnsi="仿宋" w:eastAsia="仿宋" w:cs="宋体"/>
          <w:color w:val="000000"/>
          <w:sz w:val="24"/>
          <w:highlight w:val="none"/>
          <w:u w:val="single"/>
        </w:rPr>
        <w:t>（采购人）</w:t>
      </w:r>
      <w:r>
        <w:rPr>
          <w:rFonts w:hint="eastAsia" w:ascii="仿宋" w:hAnsi="仿宋" w:eastAsia="仿宋"/>
          <w:color w:val="000000"/>
          <w:sz w:val="24"/>
          <w:highlight w:val="none"/>
        </w:rPr>
        <w:t>以</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 xml:space="preserve"> </w:t>
      </w:r>
      <w:r>
        <w:rPr>
          <w:rFonts w:ascii="仿宋" w:hAnsi="仿宋" w:eastAsia="仿宋"/>
          <w:color w:val="000000"/>
          <w:sz w:val="24"/>
          <w:highlight w:val="none"/>
          <w:u w:val="single"/>
        </w:rPr>
        <w:t xml:space="preserve">采购方式）  </w:t>
      </w:r>
      <w:r>
        <w:rPr>
          <w:rFonts w:hint="eastAsia" w:ascii="仿宋" w:hAnsi="仿宋" w:eastAsia="仿宋"/>
          <w:color w:val="000000"/>
          <w:sz w:val="24"/>
          <w:highlight w:val="none"/>
        </w:rPr>
        <w:t>对</w:t>
      </w:r>
      <w:r>
        <w:rPr>
          <w:rFonts w:hint="eastAsia" w:ascii="仿宋" w:hAnsi="仿宋" w:eastAsia="仿宋" w:cs="宋体"/>
          <w:color w:val="000000"/>
          <w:sz w:val="24"/>
          <w:highlight w:val="none"/>
          <w:u w:val="single"/>
        </w:rPr>
        <w:t xml:space="preserve">（项目名称）  </w:t>
      </w:r>
      <w:r>
        <w:rPr>
          <w:rFonts w:hint="eastAsia" w:ascii="仿宋" w:hAnsi="仿宋" w:eastAsia="仿宋"/>
          <w:color w:val="000000"/>
          <w:sz w:val="24"/>
          <w:highlight w:val="none"/>
        </w:rPr>
        <w:t>项目进行了采购。经</w:t>
      </w:r>
      <w:r>
        <w:rPr>
          <w:rFonts w:ascii="仿宋" w:hAnsi="仿宋" w:eastAsia="仿宋"/>
          <w:color w:val="000000"/>
          <w:sz w:val="24"/>
          <w:highlight w:val="none"/>
          <w:u w:val="single"/>
        </w:rPr>
        <w:t xml:space="preserve">   （相关评定主体名称）   </w:t>
      </w:r>
      <w:r>
        <w:rPr>
          <w:rFonts w:hint="eastAsia" w:ascii="仿宋" w:hAnsi="仿宋" w:eastAsia="仿宋"/>
          <w:color w:val="000000"/>
          <w:sz w:val="24"/>
          <w:highlight w:val="none"/>
        </w:rPr>
        <w:t>评定，</w:t>
      </w:r>
      <w:r>
        <w:rPr>
          <w:rFonts w:ascii="仿宋" w:hAnsi="仿宋" w:eastAsia="仿宋"/>
          <w:color w:val="000000"/>
          <w:sz w:val="24"/>
          <w:highlight w:val="none"/>
          <w:u w:val="single"/>
        </w:rPr>
        <w:t xml:space="preserve">   （中标供应商名称） </w:t>
      </w:r>
      <w:r>
        <w:rPr>
          <w:rFonts w:hint="eastAsia" w:ascii="仿宋" w:hAnsi="仿宋" w:eastAsia="仿宋"/>
          <w:color w:val="000000"/>
          <w:sz w:val="24"/>
          <w:highlight w:val="none"/>
        </w:rPr>
        <w:t>为该项目中标供应商。现于中标通知书发出之日起10个工作日内，按照采购文件确定的事项签订本合同。</w:t>
      </w:r>
    </w:p>
    <w:p w14:paraId="42C9CBA8">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000000"/>
          <w:sz w:val="24"/>
          <w:highlight w:val="none"/>
          <w:u w:val="single"/>
        </w:rPr>
        <w:t xml:space="preserve">（采购人） </w:t>
      </w:r>
      <w:r>
        <w:rPr>
          <w:rFonts w:ascii="仿宋" w:hAnsi="仿宋" w:eastAsia="仿宋"/>
          <w:color w:val="000000"/>
          <w:sz w:val="24"/>
          <w:highlight w:val="none"/>
          <w:lang w:val="zh-CN"/>
        </w:rPr>
        <w:t>(以下简称：甲方)和</w:t>
      </w:r>
      <w:r>
        <w:rPr>
          <w:rFonts w:ascii="仿宋" w:hAnsi="仿宋" w:eastAsia="仿宋"/>
          <w:color w:val="000000"/>
          <w:sz w:val="24"/>
          <w:highlight w:val="none"/>
          <w:u w:val="single"/>
        </w:rPr>
        <w:t xml:space="preserve">   （中标供应商名称）   </w:t>
      </w:r>
      <w:r>
        <w:rPr>
          <w:rFonts w:ascii="仿宋" w:hAnsi="仿宋" w:eastAsia="仿宋"/>
          <w:color w:val="000000"/>
          <w:sz w:val="24"/>
          <w:highlight w:val="none"/>
          <w:lang w:val="zh-CN"/>
        </w:rPr>
        <w:t>(以下简称：乙方)协商一致，约定以下合同</w:t>
      </w:r>
      <w:r>
        <w:rPr>
          <w:rFonts w:hint="eastAsia" w:ascii="仿宋" w:hAnsi="仿宋" w:eastAsia="仿宋"/>
          <w:color w:val="000000"/>
          <w:sz w:val="24"/>
          <w:highlight w:val="none"/>
        </w:rPr>
        <w:t>条款，以兹共同遵守、全面履行。</w:t>
      </w:r>
    </w:p>
    <w:p w14:paraId="37F20A40">
      <w:pPr>
        <w:spacing w:line="360" w:lineRule="auto"/>
        <w:ind w:firstLine="482" w:firstLineChars="200"/>
        <w:outlineLvl w:val="0"/>
        <w:rPr>
          <w:rFonts w:ascii="仿宋" w:hAnsi="仿宋" w:eastAsia="仿宋"/>
          <w:color w:val="000000"/>
          <w:sz w:val="24"/>
          <w:highlight w:val="none"/>
        </w:rPr>
      </w:pPr>
      <w:bookmarkStart w:id="395" w:name="_Toc19273"/>
      <w:bookmarkStart w:id="396" w:name="_Toc20421"/>
      <w:bookmarkStart w:id="397" w:name="_Toc22967"/>
      <w:bookmarkStart w:id="398" w:name="_Toc28855"/>
      <w:bookmarkStart w:id="399" w:name="_Toc15367"/>
      <w:r>
        <w:rPr>
          <w:rFonts w:ascii="仿宋" w:hAnsi="仿宋" w:eastAsia="仿宋"/>
          <w:b/>
          <w:color w:val="000000"/>
          <w:sz w:val="24"/>
          <w:highlight w:val="none"/>
        </w:rPr>
        <w:t xml:space="preserve">1.1 </w:t>
      </w:r>
      <w:r>
        <w:rPr>
          <w:rFonts w:hint="eastAsia" w:ascii="仿宋" w:hAnsi="仿宋" w:eastAsia="仿宋"/>
          <w:b/>
          <w:color w:val="000000"/>
          <w:sz w:val="24"/>
          <w:highlight w:val="none"/>
        </w:rPr>
        <w:t>合同组成部分</w:t>
      </w:r>
      <w:bookmarkEnd w:id="395"/>
      <w:bookmarkEnd w:id="396"/>
      <w:bookmarkEnd w:id="397"/>
      <w:bookmarkEnd w:id="398"/>
      <w:bookmarkEnd w:id="399"/>
    </w:p>
    <w:p w14:paraId="17590FA2">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7CFC8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1.1.1 </w:t>
      </w:r>
      <w:r>
        <w:rPr>
          <w:rFonts w:hint="eastAsia" w:ascii="仿宋" w:hAnsi="仿宋" w:eastAsia="仿宋"/>
          <w:color w:val="000000"/>
          <w:sz w:val="24"/>
          <w:highlight w:val="none"/>
        </w:rPr>
        <w:t>本合同及其补充合同、变更协议；</w:t>
      </w:r>
    </w:p>
    <w:p w14:paraId="6FAE493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1.1.2 </w:t>
      </w:r>
      <w:r>
        <w:rPr>
          <w:rFonts w:hint="eastAsia" w:ascii="仿宋" w:hAnsi="仿宋" w:eastAsia="仿宋"/>
          <w:color w:val="000000"/>
          <w:sz w:val="24"/>
          <w:highlight w:val="none"/>
        </w:rPr>
        <w:t>中标通知书；</w:t>
      </w:r>
    </w:p>
    <w:p w14:paraId="4CF55F5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1.1.3 </w:t>
      </w:r>
      <w:r>
        <w:rPr>
          <w:rFonts w:hint="eastAsia" w:ascii="仿宋" w:hAnsi="仿宋" w:eastAsia="仿宋"/>
          <w:color w:val="000000"/>
          <w:sz w:val="24"/>
          <w:highlight w:val="none"/>
        </w:rPr>
        <w:t>投标文件（含澄清或者说明文件）；</w:t>
      </w:r>
    </w:p>
    <w:p w14:paraId="67F0330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1.1.4 </w:t>
      </w:r>
      <w:r>
        <w:rPr>
          <w:rFonts w:hint="eastAsia" w:ascii="仿宋" w:hAnsi="仿宋" w:eastAsia="仿宋"/>
          <w:color w:val="000000"/>
          <w:sz w:val="24"/>
          <w:highlight w:val="none"/>
        </w:rPr>
        <w:t>招标文件（含澄清或者修改文件）；</w:t>
      </w:r>
    </w:p>
    <w:p w14:paraId="03E2804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1.1.5 </w:t>
      </w:r>
      <w:r>
        <w:rPr>
          <w:rFonts w:hint="eastAsia" w:ascii="仿宋" w:hAnsi="仿宋" w:eastAsia="仿宋"/>
          <w:color w:val="000000"/>
          <w:sz w:val="24"/>
          <w:highlight w:val="none"/>
        </w:rPr>
        <w:t>其他相关采购文件。</w:t>
      </w:r>
    </w:p>
    <w:p w14:paraId="5BA39492">
      <w:pPr>
        <w:spacing w:line="360" w:lineRule="auto"/>
        <w:ind w:firstLine="482" w:firstLineChars="200"/>
        <w:outlineLvl w:val="0"/>
        <w:rPr>
          <w:rFonts w:ascii="仿宋" w:hAnsi="仿宋" w:eastAsia="仿宋"/>
          <w:b/>
          <w:color w:val="000000"/>
          <w:sz w:val="24"/>
          <w:highlight w:val="none"/>
        </w:rPr>
      </w:pPr>
      <w:bookmarkStart w:id="400" w:name="_Toc6773"/>
      <w:bookmarkStart w:id="401" w:name="_Toc18585"/>
      <w:bookmarkStart w:id="402" w:name="_Toc2918"/>
      <w:bookmarkStart w:id="403" w:name="_Toc6311"/>
      <w:bookmarkStart w:id="404" w:name="_Toc22185"/>
      <w:r>
        <w:rPr>
          <w:rFonts w:ascii="仿宋" w:hAnsi="仿宋" w:eastAsia="仿宋"/>
          <w:b/>
          <w:color w:val="000000"/>
          <w:sz w:val="24"/>
          <w:highlight w:val="none"/>
        </w:rPr>
        <w:t xml:space="preserve">1.2 </w:t>
      </w:r>
      <w:r>
        <w:rPr>
          <w:rFonts w:hint="eastAsia" w:ascii="仿宋" w:hAnsi="仿宋" w:eastAsia="仿宋"/>
          <w:b/>
          <w:color w:val="000000"/>
          <w:sz w:val="24"/>
          <w:highlight w:val="none"/>
        </w:rPr>
        <w:t>标的</w:t>
      </w:r>
      <w:bookmarkEnd w:id="400"/>
      <w:bookmarkEnd w:id="401"/>
      <w:bookmarkEnd w:id="402"/>
      <w:bookmarkEnd w:id="403"/>
      <w:bookmarkEnd w:id="404"/>
    </w:p>
    <w:p w14:paraId="4663D6EB">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1.2.1 </w:t>
      </w:r>
      <w:r>
        <w:rPr>
          <w:rFonts w:hint="eastAsia" w:ascii="仿宋" w:hAnsi="仿宋" w:eastAsia="仿宋"/>
          <w:color w:val="000000"/>
          <w:sz w:val="24"/>
          <w:highlight w:val="none"/>
        </w:rPr>
        <w:t>标的</w:t>
      </w:r>
      <w:r>
        <w:rPr>
          <w:rFonts w:ascii="仿宋" w:hAnsi="仿宋" w:eastAsia="仿宋"/>
          <w:color w:val="000000"/>
          <w:sz w:val="24"/>
          <w:highlight w:val="none"/>
        </w:rPr>
        <w:t>名称：</w:t>
      </w:r>
      <w:r>
        <w:rPr>
          <w:rFonts w:hint="eastAsia" w:ascii="仿宋" w:hAnsi="仿宋" w:eastAsia="仿宋"/>
          <w:color w:val="000000"/>
          <w:sz w:val="24"/>
          <w:highlight w:val="none"/>
        </w:rPr>
        <w:t>；</w:t>
      </w:r>
    </w:p>
    <w:p w14:paraId="4DF81BA2">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1.2.2 </w:t>
      </w:r>
      <w:r>
        <w:rPr>
          <w:rFonts w:hint="eastAsia" w:ascii="仿宋" w:hAnsi="仿宋" w:eastAsia="仿宋"/>
          <w:color w:val="000000"/>
          <w:sz w:val="24"/>
          <w:highlight w:val="none"/>
        </w:rPr>
        <w:t>标的</w:t>
      </w:r>
      <w:r>
        <w:rPr>
          <w:rFonts w:ascii="仿宋" w:hAnsi="仿宋" w:eastAsia="仿宋"/>
          <w:color w:val="000000"/>
          <w:sz w:val="24"/>
          <w:highlight w:val="none"/>
        </w:rPr>
        <w:t>数量：</w:t>
      </w:r>
      <w:r>
        <w:rPr>
          <w:rFonts w:hint="eastAsia" w:ascii="仿宋" w:hAnsi="仿宋" w:eastAsia="仿宋"/>
          <w:color w:val="000000"/>
          <w:sz w:val="24"/>
          <w:highlight w:val="none"/>
        </w:rPr>
        <w:t>；</w:t>
      </w:r>
    </w:p>
    <w:p w14:paraId="60E07E2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1.2.3 </w:t>
      </w:r>
      <w:r>
        <w:rPr>
          <w:rFonts w:hint="eastAsia" w:ascii="仿宋" w:hAnsi="仿宋" w:eastAsia="仿宋"/>
          <w:color w:val="000000"/>
          <w:sz w:val="24"/>
          <w:highlight w:val="none"/>
        </w:rPr>
        <w:t>标的质量：</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w:t>
      </w:r>
    </w:p>
    <w:p w14:paraId="31B16F87">
      <w:pPr>
        <w:spacing w:line="360" w:lineRule="auto"/>
        <w:ind w:firstLine="482" w:firstLineChars="200"/>
        <w:outlineLvl w:val="0"/>
        <w:rPr>
          <w:rFonts w:ascii="仿宋" w:hAnsi="仿宋" w:eastAsia="仿宋"/>
          <w:b/>
          <w:color w:val="000000"/>
          <w:sz w:val="24"/>
          <w:highlight w:val="none"/>
        </w:rPr>
      </w:pPr>
      <w:bookmarkStart w:id="405" w:name="_Toc13918"/>
      <w:bookmarkStart w:id="406" w:name="_Toc21124"/>
      <w:bookmarkStart w:id="407" w:name="_Toc1386"/>
      <w:bookmarkStart w:id="408" w:name="_Toc4929"/>
      <w:bookmarkStart w:id="409" w:name="_Toc5635"/>
      <w:r>
        <w:rPr>
          <w:rFonts w:ascii="仿宋" w:hAnsi="仿宋" w:eastAsia="仿宋"/>
          <w:b/>
          <w:color w:val="000000"/>
          <w:sz w:val="24"/>
          <w:highlight w:val="none"/>
        </w:rPr>
        <w:t>1.3 价款</w:t>
      </w:r>
      <w:bookmarkEnd w:id="405"/>
      <w:bookmarkEnd w:id="406"/>
      <w:bookmarkEnd w:id="407"/>
      <w:bookmarkEnd w:id="408"/>
      <w:bookmarkEnd w:id="409"/>
    </w:p>
    <w:p w14:paraId="703526C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本合同总价为</w:t>
      </w:r>
      <w:r>
        <w:rPr>
          <w:rFonts w:hint="eastAsia" w:ascii="仿宋" w:hAnsi="仿宋" w:eastAsia="仿宋"/>
          <w:color w:val="000000"/>
          <w:sz w:val="24"/>
          <w:highlight w:val="none"/>
        </w:rPr>
        <w:t>：￥</w:t>
      </w:r>
      <w:r>
        <w:rPr>
          <w:rFonts w:ascii="仿宋" w:hAnsi="仿宋" w:eastAsia="仿宋"/>
          <w:color w:val="000000"/>
          <w:sz w:val="24"/>
          <w:highlight w:val="none"/>
        </w:rPr>
        <w:t>元</w:t>
      </w:r>
      <w:r>
        <w:rPr>
          <w:rFonts w:hint="eastAsia" w:ascii="仿宋" w:hAnsi="仿宋" w:eastAsia="仿宋"/>
          <w:color w:val="000000"/>
          <w:sz w:val="24"/>
          <w:highlight w:val="none"/>
        </w:rPr>
        <w:t>（大写：元人民币）</w:t>
      </w:r>
      <w:r>
        <w:rPr>
          <w:rFonts w:ascii="仿宋" w:hAnsi="仿宋" w:eastAsia="仿宋"/>
          <w:color w:val="000000"/>
          <w:sz w:val="24"/>
          <w:highlight w:val="none"/>
        </w:rPr>
        <w:t>。</w:t>
      </w:r>
    </w:p>
    <w:p w14:paraId="6E5A9A78">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分项价格：</w:t>
      </w:r>
    </w:p>
    <w:tbl>
      <w:tblPr>
        <w:tblStyle w:val="6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11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87492E">
            <w:pPr>
              <w:pStyle w:val="113"/>
              <w:spacing w:before="0" w:beforeAutospacing="0" w:after="0" w:afterAutospacing="0" w:line="360" w:lineRule="auto"/>
              <w:ind w:left="0" w:right="0"/>
              <w:jc w:val="center"/>
              <w:rPr>
                <w:rFonts w:hint="default" w:ascii="仿宋" w:hAnsi="仿宋" w:eastAsia="仿宋" w:cs="Times New Roman"/>
                <w:color w:val="000000"/>
                <w:sz w:val="24"/>
                <w:szCs w:val="24"/>
                <w:highlight w:val="none"/>
              </w:rPr>
            </w:pPr>
            <w:r>
              <w:rPr>
                <w:rFonts w:hint="default" w:ascii="仿宋" w:hAnsi="仿宋" w:eastAsia="仿宋" w:cs="Times New Roman"/>
                <w:color w:val="000000"/>
                <w:sz w:val="24"/>
                <w:szCs w:val="24"/>
                <w:highlight w:val="none"/>
              </w:rPr>
              <w:t>序号</w:t>
            </w:r>
          </w:p>
        </w:tc>
        <w:tc>
          <w:tcPr>
            <w:tcW w:w="3402" w:type="dxa"/>
            <w:vAlign w:val="center"/>
          </w:tcPr>
          <w:p w14:paraId="5C9573D1">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分项名称</w:t>
            </w:r>
          </w:p>
        </w:tc>
        <w:tc>
          <w:tcPr>
            <w:tcW w:w="2552" w:type="dxa"/>
            <w:vAlign w:val="center"/>
          </w:tcPr>
          <w:p w14:paraId="272F8518">
            <w:pPr>
              <w:pStyle w:val="113"/>
              <w:spacing w:before="0" w:beforeAutospacing="0" w:after="0" w:afterAutospacing="0" w:line="360" w:lineRule="auto"/>
              <w:ind w:left="0" w:right="0"/>
              <w:jc w:val="center"/>
              <w:rPr>
                <w:rFonts w:hint="default" w:ascii="仿宋" w:hAnsi="仿宋" w:eastAsia="仿宋" w:cs="Times New Roman"/>
                <w:color w:val="000000"/>
                <w:sz w:val="24"/>
                <w:szCs w:val="24"/>
                <w:highlight w:val="none"/>
              </w:rPr>
            </w:pPr>
            <w:r>
              <w:rPr>
                <w:rFonts w:hint="default" w:ascii="仿宋" w:hAnsi="仿宋" w:eastAsia="仿宋" w:cs="Times New Roman"/>
                <w:color w:val="000000"/>
                <w:sz w:val="24"/>
                <w:szCs w:val="24"/>
                <w:highlight w:val="none"/>
              </w:rPr>
              <w:t>分项价格</w:t>
            </w:r>
          </w:p>
        </w:tc>
      </w:tr>
      <w:tr w14:paraId="01FA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AA8D1D">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6AD23B2C">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63C7F9A1">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393C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492034">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24EEA6C6">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1D06287B">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591F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D99554">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035BDBAC">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4EAA7142">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5748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753CC6">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14:paraId="2D3E91E5">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14:paraId="5C808F79">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14:paraId="1699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B5EAC68">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总价</w:t>
            </w:r>
          </w:p>
        </w:tc>
        <w:tc>
          <w:tcPr>
            <w:tcW w:w="2552" w:type="dxa"/>
            <w:vAlign w:val="center"/>
          </w:tcPr>
          <w:p w14:paraId="2BC8CF20">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bl>
    <w:p w14:paraId="189931DC">
      <w:pPr>
        <w:spacing w:line="360" w:lineRule="auto"/>
        <w:ind w:firstLine="482" w:firstLineChars="200"/>
        <w:outlineLvl w:val="0"/>
        <w:rPr>
          <w:rFonts w:ascii="仿宋" w:hAnsi="仿宋" w:eastAsia="仿宋"/>
          <w:b/>
          <w:color w:val="000000"/>
          <w:sz w:val="24"/>
          <w:highlight w:val="none"/>
        </w:rPr>
      </w:pPr>
      <w:bookmarkStart w:id="410" w:name="_Toc30506"/>
      <w:bookmarkStart w:id="411" w:name="_Toc30158"/>
      <w:bookmarkStart w:id="412" w:name="_Toc14993"/>
      <w:bookmarkStart w:id="413" w:name="_Toc3654"/>
      <w:bookmarkStart w:id="414" w:name="_Toc26916"/>
      <w:r>
        <w:rPr>
          <w:rFonts w:ascii="仿宋" w:hAnsi="仿宋" w:eastAsia="仿宋"/>
          <w:b/>
          <w:color w:val="000000"/>
          <w:sz w:val="24"/>
          <w:highlight w:val="none"/>
        </w:rPr>
        <w:t>1.4 付款方式和发票开具方式</w:t>
      </w:r>
      <w:bookmarkEnd w:id="410"/>
      <w:bookmarkEnd w:id="411"/>
      <w:bookmarkEnd w:id="412"/>
      <w:bookmarkEnd w:id="413"/>
      <w:bookmarkEnd w:id="414"/>
    </w:p>
    <w:p w14:paraId="3BF9D965">
      <w:pPr>
        <w:pStyle w:val="622"/>
        <w:spacing w:before="0" w:beforeAutospacing="0" w:after="0" w:afterAutospacing="0"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1.4.1</w:t>
      </w:r>
      <w:r>
        <w:rPr>
          <w:rFonts w:hint="eastAsia" w:ascii="仿宋" w:hAnsi="仿宋" w:eastAsia="仿宋" w:cs="Times New Roman"/>
          <w:color w:val="000000"/>
          <w:highlight w:val="none"/>
        </w:rPr>
        <w:t>甲方应严格履行合同，及时组织验收，验收合格后及时将合同款支付完毕。对于满足合同约定支付条件的，甲方自收到发票后</w:t>
      </w:r>
      <w:r>
        <w:rPr>
          <w:rFonts w:ascii="仿宋" w:hAnsi="仿宋" w:eastAsia="仿宋" w:cs="Times New Roman"/>
          <w:color w:val="000000"/>
          <w:highlight w:val="none"/>
        </w:rPr>
        <w:t>5个工作日内将资金支付到合同约定的乙方账户，有条件的甲方可以即时支付。甲方不得以机构变动、人员更替、政策调整、单位放假等为由延迟付款。</w:t>
      </w:r>
    </w:p>
    <w:p w14:paraId="06EFD64F">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1.4.2 </w:t>
      </w:r>
      <w:r>
        <w:rPr>
          <w:rFonts w:hint="eastAsia" w:ascii="仿宋" w:hAnsi="仿宋" w:eastAsia="仿宋"/>
          <w:color w:val="000000"/>
          <w:sz w:val="24"/>
          <w:highlight w:val="none"/>
        </w:rPr>
        <w:t>合同预付款比例为不低于合同金额的</w:t>
      </w:r>
      <w:r>
        <w:rPr>
          <w:rFonts w:ascii="仿宋" w:hAnsi="仿宋" w:eastAsia="仿宋"/>
          <w:color w:val="000000"/>
          <w:sz w:val="24"/>
          <w:highlight w:val="none"/>
        </w:rPr>
        <w:t>40％；项目分年安排预算的，每年预付款比例为</w:t>
      </w:r>
      <w:r>
        <w:rPr>
          <w:rFonts w:hint="eastAsia" w:ascii="仿宋" w:hAnsi="仿宋" w:eastAsia="仿宋"/>
          <w:color w:val="000000"/>
          <w:sz w:val="24"/>
          <w:highlight w:val="none"/>
        </w:rPr>
        <w:t>不低于</w:t>
      </w:r>
      <w:r>
        <w:rPr>
          <w:rFonts w:ascii="仿宋" w:hAnsi="仿宋" w:eastAsia="仿宋"/>
          <w:color w:val="000000"/>
          <w:sz w:val="24"/>
          <w:highlight w:val="none"/>
        </w:rPr>
        <w:t>项目年度计划支付资金额的40％；采购项目实施以人工投入为主的，预付款比例为</w:t>
      </w:r>
      <w:r>
        <w:rPr>
          <w:rFonts w:hint="eastAsia" w:ascii="仿宋" w:hAnsi="仿宋" w:eastAsia="仿宋"/>
          <w:color w:val="000000"/>
          <w:sz w:val="24"/>
          <w:highlight w:val="none"/>
        </w:rPr>
        <w:t>不低于</w:t>
      </w:r>
      <w:r>
        <w:rPr>
          <w:rFonts w:ascii="仿宋" w:hAnsi="仿宋" w:eastAsia="仿宋"/>
          <w:color w:val="000000"/>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sz w:val="24"/>
          <w:highlight w:val="none"/>
        </w:rPr>
        <w:t>5</w:t>
      </w:r>
      <w:r>
        <w:rPr>
          <w:rFonts w:ascii="仿宋" w:hAnsi="仿宋" w:eastAsia="仿宋"/>
          <w:color w:val="000000"/>
          <w:sz w:val="24"/>
          <w:highlight w:val="none"/>
        </w:rPr>
        <w:t>个工作日内支付。</w:t>
      </w:r>
      <w:r>
        <w:rPr>
          <w:rFonts w:hint="eastAsia" w:ascii="仿宋" w:hAnsi="仿宋" w:eastAsia="仿宋"/>
          <w:color w:val="000000"/>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000000"/>
          <w:sz w:val="24"/>
          <w:highlight w:val="none"/>
        </w:rPr>
        <w:t xml:space="preserve"> - </w:t>
      </w:r>
      <w:r>
        <w:rPr>
          <w:rFonts w:hint="eastAsia" w:ascii="仿宋" w:hAnsi="仿宋" w:eastAsia="仿宋"/>
          <w:color w:val="000000"/>
          <w:sz w:val="24"/>
          <w:highlight w:val="none"/>
        </w:rPr>
        <w:t>【保函保险服务】出具预付款保函，具体步骤：选择产品—填写供应商信息—选择中标项目—确认信息—等待保险</w:t>
      </w:r>
      <w:r>
        <w:rPr>
          <w:rFonts w:ascii="仿宋" w:hAnsi="仿宋" w:eastAsia="仿宋"/>
          <w:color w:val="000000"/>
          <w:sz w:val="24"/>
          <w:highlight w:val="none"/>
        </w:rPr>
        <w:t>/保函受理—确认保单—支付保费—成功出单。政</w:t>
      </w:r>
      <w:r>
        <w:rPr>
          <w:rFonts w:hint="eastAsia" w:ascii="仿宋" w:hAnsi="仿宋" w:eastAsia="仿宋"/>
          <w:color w:val="000000"/>
          <w:sz w:val="24"/>
          <w:highlight w:val="none"/>
        </w:rPr>
        <w:t>采云金融专线</w:t>
      </w:r>
      <w:r>
        <w:rPr>
          <w:rFonts w:ascii="仿宋" w:hAnsi="仿宋" w:eastAsia="仿宋"/>
          <w:color w:val="000000"/>
          <w:sz w:val="24"/>
          <w:highlight w:val="none"/>
        </w:rPr>
        <w:t>400-903-9583。</w:t>
      </w:r>
    </w:p>
    <w:p w14:paraId="444DF65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1.4.3</w:t>
      </w:r>
      <w:r>
        <w:rPr>
          <w:rFonts w:hint="eastAsia" w:ascii="仿宋" w:hAnsi="仿宋" w:eastAsia="仿宋"/>
          <w:color w:val="000000"/>
          <w:sz w:val="24"/>
          <w:highlight w:val="none"/>
        </w:rPr>
        <w:t>甲方迟延支付乙方款项的，向乙方支付逾期利息。双方可以在合同专用条款中约定逾期利率，约定利率不得低于合同订立时</w:t>
      </w:r>
      <w:r>
        <w:rPr>
          <w:rFonts w:ascii="仿宋" w:hAnsi="仿宋" w:eastAsia="仿宋"/>
          <w:color w:val="000000"/>
          <w:sz w:val="24"/>
          <w:highlight w:val="none"/>
        </w:rPr>
        <w:t>1年</w:t>
      </w:r>
      <w:r>
        <w:rPr>
          <w:rFonts w:hint="eastAsia" w:ascii="仿宋" w:hAnsi="仿宋" w:eastAsia="仿宋"/>
          <w:color w:val="000000"/>
          <w:sz w:val="24"/>
          <w:highlight w:val="none"/>
        </w:rPr>
        <w:t>期贷款市场报价利率；未作约定的，按照每日利率万分之五支付逾期利息。</w:t>
      </w:r>
    </w:p>
    <w:p w14:paraId="38D2C85D">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1.4.4资金支付的方式、时间和条件详见</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0A57A5D1">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1.4.5</w:t>
      </w:r>
      <w:r>
        <w:rPr>
          <w:rFonts w:hint="eastAsia" w:ascii="仿宋" w:hAnsi="仿宋" w:eastAsia="仿宋"/>
          <w:color w:val="000000"/>
          <w:sz w:val="24"/>
          <w:highlight w:val="none"/>
        </w:rPr>
        <w:t>乙方</w:t>
      </w:r>
      <w:r>
        <w:rPr>
          <w:rFonts w:ascii="仿宋" w:hAnsi="仿宋" w:eastAsia="仿宋"/>
          <w:color w:val="000000"/>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highlight w:val="none"/>
        </w:rPr>
        <w:t>杭财采监〔</w:t>
      </w:r>
      <w:r>
        <w:rPr>
          <w:rFonts w:ascii="仿宋" w:hAnsi="仿宋" w:eastAsia="仿宋"/>
          <w:color w:val="000000"/>
          <w:sz w:val="24"/>
          <w:highlight w:val="none"/>
        </w:rPr>
        <w:t>2021〕17号）。</w:t>
      </w:r>
    </w:p>
    <w:p w14:paraId="269FE2AA">
      <w:pPr>
        <w:spacing w:line="360" w:lineRule="auto"/>
        <w:ind w:firstLine="482" w:firstLineChars="200"/>
        <w:outlineLvl w:val="0"/>
        <w:rPr>
          <w:rFonts w:ascii="仿宋" w:hAnsi="仿宋" w:eastAsia="仿宋"/>
          <w:b/>
          <w:color w:val="000000"/>
          <w:sz w:val="24"/>
          <w:highlight w:val="none"/>
        </w:rPr>
      </w:pPr>
      <w:bookmarkStart w:id="415" w:name="_Toc4760"/>
      <w:bookmarkStart w:id="416" w:name="_Toc11108"/>
      <w:bookmarkStart w:id="417" w:name="_Toc31421"/>
      <w:bookmarkStart w:id="418" w:name="_Toc8772"/>
      <w:bookmarkStart w:id="419" w:name="_Toc3625"/>
      <w:r>
        <w:rPr>
          <w:rFonts w:ascii="仿宋" w:hAnsi="仿宋" w:eastAsia="仿宋"/>
          <w:b/>
          <w:color w:val="000000"/>
          <w:sz w:val="24"/>
          <w:highlight w:val="none"/>
        </w:rPr>
        <w:t>1.5 履行期限</w:t>
      </w:r>
      <w:r>
        <w:rPr>
          <w:rFonts w:hint="eastAsia" w:ascii="仿宋" w:hAnsi="仿宋" w:eastAsia="仿宋"/>
          <w:b/>
          <w:color w:val="000000"/>
          <w:sz w:val="24"/>
          <w:highlight w:val="none"/>
        </w:rPr>
        <w:t>、地点和方式</w:t>
      </w:r>
      <w:bookmarkEnd w:id="415"/>
      <w:bookmarkEnd w:id="416"/>
      <w:bookmarkEnd w:id="417"/>
      <w:bookmarkEnd w:id="418"/>
      <w:bookmarkEnd w:id="419"/>
    </w:p>
    <w:p w14:paraId="0DF00793">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1.5.1 </w:t>
      </w:r>
      <w:r>
        <w:rPr>
          <w:rFonts w:hint="eastAsia" w:ascii="仿宋" w:hAnsi="仿宋" w:eastAsia="仿宋"/>
          <w:color w:val="000000"/>
          <w:sz w:val="24"/>
          <w:highlight w:val="none"/>
        </w:rPr>
        <w:t>履行期限</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29A8EC8D">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1.5.2 </w:t>
      </w:r>
      <w:r>
        <w:rPr>
          <w:rFonts w:hint="eastAsia" w:ascii="仿宋" w:hAnsi="仿宋" w:eastAsia="仿宋"/>
          <w:color w:val="000000"/>
          <w:sz w:val="24"/>
          <w:highlight w:val="none"/>
        </w:rPr>
        <w:t>履行地点</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1CF7C57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1.5.3 </w:t>
      </w:r>
      <w:r>
        <w:rPr>
          <w:rFonts w:hint="eastAsia" w:ascii="仿宋" w:hAnsi="仿宋" w:eastAsia="仿宋"/>
          <w:color w:val="000000"/>
          <w:sz w:val="24"/>
          <w:highlight w:val="none"/>
        </w:rPr>
        <w:t>履行方式：</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14:paraId="6723C9D2">
      <w:pPr>
        <w:spacing w:line="360" w:lineRule="auto"/>
        <w:ind w:firstLine="482" w:firstLineChars="200"/>
        <w:outlineLvl w:val="0"/>
        <w:rPr>
          <w:rFonts w:ascii="仿宋" w:hAnsi="仿宋" w:eastAsia="仿宋"/>
          <w:color w:val="000000"/>
          <w:sz w:val="24"/>
          <w:highlight w:val="none"/>
          <w:u w:val="single"/>
        </w:rPr>
      </w:pPr>
      <w:bookmarkStart w:id="420" w:name="_Toc2375"/>
      <w:bookmarkStart w:id="421" w:name="_Toc3079"/>
      <w:bookmarkStart w:id="422" w:name="_Toc24662"/>
      <w:bookmarkStart w:id="423" w:name="_Toc8586"/>
      <w:bookmarkStart w:id="424" w:name="_Toc5698"/>
      <w:r>
        <w:rPr>
          <w:rFonts w:ascii="仿宋" w:hAnsi="仿宋" w:eastAsia="仿宋"/>
          <w:b/>
          <w:color w:val="000000"/>
          <w:sz w:val="24"/>
          <w:highlight w:val="none"/>
        </w:rPr>
        <w:t xml:space="preserve">1.6 </w:t>
      </w:r>
      <w:r>
        <w:rPr>
          <w:rFonts w:hint="eastAsia" w:ascii="仿宋" w:hAnsi="仿宋" w:eastAsia="仿宋"/>
          <w:b/>
          <w:color w:val="000000"/>
          <w:sz w:val="24"/>
          <w:highlight w:val="none"/>
        </w:rPr>
        <w:t>违约责任</w:t>
      </w:r>
      <w:bookmarkEnd w:id="420"/>
      <w:bookmarkEnd w:id="421"/>
      <w:bookmarkEnd w:id="422"/>
      <w:bookmarkEnd w:id="423"/>
      <w:bookmarkEnd w:id="424"/>
    </w:p>
    <w:p w14:paraId="45B69077">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1.6.1 除不可抗力外，如果乙方没有按照本合同约定的期限</w:t>
      </w:r>
      <w:r>
        <w:rPr>
          <w:rFonts w:hint="eastAsia" w:ascii="仿宋" w:hAnsi="仿宋" w:eastAsia="仿宋"/>
          <w:color w:val="000000"/>
          <w:sz w:val="24"/>
          <w:highlight w:val="none"/>
        </w:rPr>
        <w:t>、</w:t>
      </w:r>
      <w:r>
        <w:rPr>
          <w:rFonts w:ascii="仿宋" w:hAnsi="仿宋" w:eastAsia="仿宋"/>
          <w:color w:val="000000"/>
          <w:sz w:val="24"/>
          <w:highlight w:val="none"/>
        </w:rPr>
        <w:t>地点和方式</w:t>
      </w:r>
      <w:r>
        <w:rPr>
          <w:rFonts w:hint="eastAsia" w:ascii="仿宋" w:hAnsi="仿宋" w:eastAsia="仿宋"/>
          <w:color w:val="000000"/>
          <w:sz w:val="24"/>
          <w:highlight w:val="none"/>
        </w:rPr>
        <w:t>履行</w:t>
      </w:r>
      <w:r>
        <w:rPr>
          <w:rFonts w:ascii="仿宋" w:hAnsi="仿宋" w:eastAsia="仿宋"/>
          <w:color w:val="000000"/>
          <w:sz w:val="24"/>
          <w:highlight w:val="none"/>
        </w:rPr>
        <w:t>，那么甲方可要求乙方支付违约金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履行</w:t>
      </w:r>
      <w:r>
        <w:rPr>
          <w:rFonts w:ascii="仿宋" w:hAnsi="仿宋" w:eastAsia="仿宋"/>
          <w:color w:val="000000"/>
          <w:sz w:val="24"/>
          <w:highlight w:val="none"/>
        </w:rPr>
        <w:t>一日的应提供而未</w:t>
      </w:r>
      <w:r>
        <w:rPr>
          <w:rFonts w:hint="eastAsia" w:ascii="仿宋" w:hAnsi="仿宋" w:eastAsia="仿宋"/>
          <w:color w:val="000000"/>
          <w:sz w:val="24"/>
          <w:highlight w:val="none"/>
        </w:rPr>
        <w:t>提供</w:t>
      </w:r>
      <w:r>
        <w:rPr>
          <w:rFonts w:ascii="仿宋" w:hAnsi="仿宋" w:eastAsia="仿宋"/>
          <w:color w:val="000000"/>
          <w:sz w:val="24"/>
          <w:highlight w:val="none"/>
        </w:rPr>
        <w:t>服务价格的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履行</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w:t>
      </w:r>
      <w:r>
        <w:rPr>
          <w:rFonts w:ascii="仿宋" w:hAnsi="仿宋" w:eastAsia="仿宋"/>
          <w:color w:val="000000"/>
          <w:sz w:val="24"/>
          <w:highlight w:val="none"/>
        </w:rPr>
        <w:t>甲方有权在要求乙方支付违约金的同时</w:t>
      </w:r>
      <w:r>
        <w:rPr>
          <w:rFonts w:hint="eastAsia" w:ascii="仿宋" w:hAnsi="仿宋" w:eastAsia="仿宋"/>
          <w:color w:val="000000"/>
          <w:sz w:val="24"/>
          <w:highlight w:val="none"/>
        </w:rPr>
        <w:t>，书面通知乙方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14:paraId="6DE601A2">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1.6.2 除不可抗力外，如果甲方没有按照本合同约定的付款方式付款，那么乙方可要求甲方支付违约金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付款</w:t>
      </w:r>
      <w:r>
        <w:rPr>
          <w:rFonts w:ascii="仿宋" w:hAnsi="仿宋" w:eastAsia="仿宋"/>
          <w:color w:val="000000"/>
          <w:sz w:val="24"/>
          <w:highlight w:val="none"/>
        </w:rPr>
        <w:t>一日的应付而未付款的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付款</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，乙</w:t>
      </w:r>
      <w:r>
        <w:rPr>
          <w:rFonts w:ascii="仿宋" w:hAnsi="仿宋" w:eastAsia="仿宋"/>
          <w:color w:val="000000"/>
          <w:sz w:val="24"/>
          <w:highlight w:val="none"/>
        </w:rPr>
        <w:t>方有权在要求甲方支付违约金的同时</w:t>
      </w:r>
      <w:r>
        <w:rPr>
          <w:rFonts w:hint="eastAsia" w:ascii="仿宋" w:hAnsi="仿宋" w:eastAsia="仿宋"/>
          <w:color w:val="000000"/>
          <w:sz w:val="24"/>
          <w:highlight w:val="none"/>
        </w:rPr>
        <w:t>，书面通知甲方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14:paraId="081E2A0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1.6.3 </w:t>
      </w:r>
      <w:r>
        <w:rPr>
          <w:rFonts w:hint="eastAsia" w:ascii="仿宋" w:hAnsi="仿宋" w:eastAsia="仿宋"/>
          <w:color w:val="000000"/>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52DF74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1.6.4 </w:t>
      </w:r>
      <w:r>
        <w:rPr>
          <w:rFonts w:hint="eastAsia" w:ascii="仿宋" w:hAnsi="仿宋" w:eastAsia="仿宋"/>
          <w:color w:val="000000"/>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83DDF6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1.6.5 </w:t>
      </w:r>
      <w:r>
        <w:rPr>
          <w:rFonts w:hint="eastAsia" w:ascii="仿宋" w:hAnsi="仿宋" w:eastAsia="仿宋"/>
          <w:color w:val="000000"/>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C9AF5A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1.6.6 </w:t>
      </w:r>
      <w:r>
        <w:rPr>
          <w:rFonts w:hint="eastAsia" w:ascii="仿宋" w:hAnsi="仿宋" w:eastAsia="仿宋"/>
          <w:color w:val="000000"/>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63D237F">
      <w:pPr>
        <w:spacing w:line="360" w:lineRule="auto"/>
        <w:ind w:left="-420" w:leftChars="-200" w:right="-420" w:rightChars="-200" w:firstLine="720" w:firstLineChars="300"/>
        <w:rPr>
          <w:rFonts w:ascii="仿宋" w:hAnsi="仿宋" w:eastAsia="仿宋"/>
          <w:color w:val="000000"/>
          <w:highlight w:val="none"/>
        </w:rPr>
      </w:pPr>
      <w:r>
        <w:rPr>
          <w:rFonts w:ascii="仿宋" w:hAnsi="仿宋" w:eastAsia="仿宋"/>
          <w:color w:val="000000"/>
          <w:sz w:val="24"/>
          <w:highlight w:val="none"/>
        </w:rPr>
        <w:t>1.6.7违约责任</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另有约定的，从其约定。</w:t>
      </w:r>
    </w:p>
    <w:p w14:paraId="47FEF252">
      <w:pPr>
        <w:spacing w:line="360" w:lineRule="auto"/>
        <w:ind w:firstLine="482" w:firstLineChars="200"/>
        <w:outlineLvl w:val="0"/>
        <w:rPr>
          <w:rFonts w:ascii="仿宋" w:hAnsi="仿宋" w:eastAsia="仿宋"/>
          <w:b/>
          <w:color w:val="000000"/>
          <w:sz w:val="24"/>
          <w:highlight w:val="none"/>
        </w:rPr>
      </w:pPr>
      <w:bookmarkStart w:id="425" w:name="_Toc9497"/>
      <w:bookmarkStart w:id="426" w:name="_Toc18683"/>
      <w:bookmarkStart w:id="427" w:name="_Toc32454"/>
      <w:bookmarkStart w:id="428" w:name="_Toc30329"/>
      <w:bookmarkStart w:id="429" w:name="_Toc26807"/>
      <w:r>
        <w:rPr>
          <w:rFonts w:ascii="仿宋" w:hAnsi="仿宋" w:eastAsia="仿宋"/>
          <w:b/>
          <w:color w:val="000000"/>
          <w:sz w:val="24"/>
          <w:highlight w:val="none"/>
        </w:rPr>
        <w:t xml:space="preserve">1.7 </w:t>
      </w:r>
      <w:r>
        <w:rPr>
          <w:rFonts w:hint="eastAsia" w:ascii="仿宋" w:hAnsi="仿宋" w:eastAsia="仿宋"/>
          <w:b/>
          <w:color w:val="000000"/>
          <w:sz w:val="24"/>
          <w:highlight w:val="none"/>
        </w:rPr>
        <w:t>合同</w:t>
      </w:r>
      <w:r>
        <w:rPr>
          <w:rFonts w:ascii="仿宋" w:hAnsi="仿宋" w:eastAsia="仿宋"/>
          <w:b/>
          <w:color w:val="000000"/>
          <w:sz w:val="24"/>
          <w:highlight w:val="none"/>
        </w:rPr>
        <w:t>争议的解决</w:t>
      </w:r>
      <w:bookmarkEnd w:id="425"/>
      <w:bookmarkEnd w:id="426"/>
      <w:bookmarkEnd w:id="427"/>
      <w:bookmarkEnd w:id="428"/>
      <w:bookmarkEnd w:id="429"/>
    </w:p>
    <w:p w14:paraId="32CD3C21">
      <w:pPr>
        <w:spacing w:line="360" w:lineRule="auto"/>
        <w:ind w:left="-61" w:leftChars="-29" w:right="-420" w:rightChars="-200" w:firstLine="240" w:firstLineChars="100"/>
        <w:rPr>
          <w:rFonts w:ascii="仿宋" w:hAnsi="仿宋" w:eastAsia="仿宋"/>
          <w:color w:val="000000"/>
          <w:sz w:val="24"/>
          <w:highlight w:val="none"/>
        </w:rPr>
      </w:pPr>
      <w:r>
        <w:rPr>
          <w:rFonts w:hint="eastAsia" w:ascii="仿宋" w:hAnsi="仿宋" w:eastAsia="仿宋"/>
          <w:color w:val="000000"/>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000000"/>
          <w:sz w:val="24"/>
          <w:highlight w:val="none"/>
          <w:u w:val="single"/>
        </w:rPr>
        <w:t xml:space="preserve"> 合同专用条款  </w:t>
      </w:r>
      <w:r>
        <w:rPr>
          <w:rFonts w:hint="eastAsia" w:ascii="仿宋" w:hAnsi="仿宋" w:eastAsia="仿宋"/>
          <w:color w:val="000000"/>
          <w:sz w:val="24"/>
          <w:highlight w:val="none"/>
        </w:rPr>
        <w:t>条款规定的方式解决：</w:t>
      </w:r>
    </w:p>
    <w:p w14:paraId="4A93D05F">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1.7.1 </w:t>
      </w:r>
      <w:r>
        <w:rPr>
          <w:rFonts w:hint="eastAsia" w:ascii="仿宋" w:hAnsi="仿宋" w:eastAsia="仿宋"/>
          <w:color w:val="000000"/>
          <w:sz w:val="24"/>
          <w:highlight w:val="none"/>
        </w:rPr>
        <w:t>将争议提交</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仲裁委员会依申请仲裁时其现行有效的仲裁规则裁决；</w:t>
      </w:r>
    </w:p>
    <w:p w14:paraId="45913144">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1.7.2 </w:t>
      </w:r>
      <w:r>
        <w:rPr>
          <w:rFonts w:hint="eastAsia" w:ascii="仿宋" w:hAnsi="仿宋" w:eastAsia="仿宋"/>
          <w:color w:val="000000"/>
          <w:sz w:val="24"/>
          <w:highlight w:val="none"/>
        </w:rPr>
        <w:t>向</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人民法院起诉。</w:t>
      </w:r>
    </w:p>
    <w:p w14:paraId="2BA09756">
      <w:pPr>
        <w:spacing w:line="360" w:lineRule="auto"/>
        <w:ind w:firstLine="241" w:firstLineChars="100"/>
        <w:outlineLvl w:val="0"/>
        <w:rPr>
          <w:rFonts w:ascii="仿宋" w:hAnsi="仿宋" w:eastAsia="仿宋"/>
          <w:b/>
          <w:color w:val="000000"/>
          <w:sz w:val="24"/>
          <w:highlight w:val="none"/>
        </w:rPr>
      </w:pPr>
      <w:bookmarkStart w:id="430" w:name="_Toc23784"/>
      <w:bookmarkStart w:id="431" w:name="_Toc26227"/>
      <w:bookmarkStart w:id="432" w:name="_Toc16417"/>
      <w:bookmarkStart w:id="433" w:name="_Toc15827"/>
      <w:bookmarkStart w:id="434" w:name="_Toc12273"/>
      <w:r>
        <w:rPr>
          <w:rFonts w:ascii="仿宋" w:hAnsi="仿宋" w:eastAsia="仿宋"/>
          <w:b/>
          <w:color w:val="000000"/>
          <w:sz w:val="24"/>
          <w:highlight w:val="none"/>
        </w:rPr>
        <w:t>1.8 合同生效</w:t>
      </w:r>
      <w:bookmarkEnd w:id="430"/>
      <w:bookmarkEnd w:id="431"/>
      <w:bookmarkEnd w:id="432"/>
      <w:bookmarkEnd w:id="433"/>
      <w:bookmarkEnd w:id="434"/>
    </w:p>
    <w:p w14:paraId="01E556E7">
      <w:pPr>
        <w:spacing w:line="360" w:lineRule="auto"/>
        <w:ind w:firstLine="480" w:firstLineChars="200"/>
        <w:rPr>
          <w:rFonts w:ascii="仿宋" w:hAnsi="仿宋" w:eastAsia="仿宋"/>
          <w:b/>
          <w:color w:val="000000"/>
          <w:sz w:val="24"/>
          <w:highlight w:val="none"/>
        </w:rPr>
      </w:pPr>
      <w:r>
        <w:rPr>
          <w:rFonts w:ascii="仿宋" w:hAnsi="仿宋" w:eastAsia="仿宋"/>
          <w:color w:val="000000"/>
          <w:sz w:val="24"/>
          <w:highlight w:val="none"/>
        </w:rPr>
        <w:t>本合同自</w:t>
      </w:r>
      <w:r>
        <w:rPr>
          <w:rFonts w:hint="eastAsia" w:ascii="仿宋" w:hAnsi="仿宋" w:eastAsia="仿宋"/>
          <w:color w:val="000000"/>
          <w:sz w:val="24"/>
          <w:highlight w:val="none"/>
        </w:rPr>
        <w:t>双方当事人盖章或者签字时</w:t>
      </w:r>
      <w:r>
        <w:rPr>
          <w:rFonts w:ascii="仿宋" w:hAnsi="仿宋" w:eastAsia="仿宋"/>
          <w:color w:val="000000"/>
          <w:sz w:val="24"/>
          <w:highlight w:val="none"/>
        </w:rPr>
        <w:t>生效。</w:t>
      </w:r>
    </w:p>
    <w:p w14:paraId="79F79DB7">
      <w:pPr>
        <w:autoSpaceDE w:val="0"/>
        <w:autoSpaceDN w:val="0"/>
        <w:spacing w:line="360" w:lineRule="auto"/>
        <w:rPr>
          <w:rFonts w:ascii="仿宋" w:hAnsi="仿宋" w:eastAsia="仿宋"/>
          <w:color w:val="000000"/>
          <w:sz w:val="24"/>
          <w:highlight w:val="none"/>
          <w:lang w:val="zh-CN"/>
        </w:rPr>
      </w:pPr>
    </w:p>
    <w:p w14:paraId="0F5E14A1">
      <w:pPr>
        <w:autoSpaceDE w:val="0"/>
        <w:autoSpaceDN w:val="0"/>
        <w:spacing w:line="360" w:lineRule="auto"/>
        <w:rPr>
          <w:rFonts w:ascii="仿宋" w:hAnsi="仿宋" w:eastAsia="仿宋"/>
          <w:color w:val="000000"/>
          <w:sz w:val="24"/>
          <w:highlight w:val="none"/>
          <w:lang w:val="zh-CN"/>
        </w:rPr>
      </w:pPr>
      <w:r>
        <w:rPr>
          <w:rFonts w:hint="eastAsia" w:ascii="仿宋" w:hAnsi="仿宋" w:eastAsia="仿宋"/>
          <w:b/>
          <w:color w:val="000000"/>
          <w:sz w:val="24"/>
          <w:highlight w:val="none"/>
          <w:lang w:val="zh-CN"/>
        </w:rPr>
        <w:t>甲方</w:t>
      </w:r>
      <w:r>
        <w:rPr>
          <w:rFonts w:hint="eastAsia" w:ascii="仿宋" w:hAnsi="仿宋" w:eastAsia="仿宋"/>
          <w:color w:val="000000"/>
          <w:sz w:val="24"/>
          <w:highlight w:val="none"/>
          <w:lang w:val="zh-CN"/>
        </w:rPr>
        <w:t>：</w:t>
      </w:r>
      <w:r>
        <w:rPr>
          <w:rFonts w:ascii="仿宋" w:hAnsi="仿宋" w:eastAsia="仿宋"/>
          <w:b/>
          <w:color w:val="000000"/>
          <w:sz w:val="24"/>
          <w:highlight w:val="none"/>
          <w:lang w:val="zh-CN"/>
        </w:rPr>
        <w:t xml:space="preserve">      </w:t>
      </w:r>
      <w:r>
        <w:rPr>
          <w:rFonts w:hint="eastAsia" w:ascii="仿宋" w:hAnsi="仿宋" w:eastAsia="仿宋"/>
          <w:b/>
          <w:color w:val="000000"/>
          <w:sz w:val="24"/>
          <w:highlight w:val="none"/>
          <w:lang w:val="zh-CN"/>
        </w:rPr>
        <w:t xml:space="preserve">           </w:t>
      </w:r>
      <w:r>
        <w:rPr>
          <w:rFonts w:ascii="仿宋" w:hAnsi="仿宋" w:eastAsia="仿宋"/>
          <w:b/>
          <w:color w:val="000000"/>
          <w:sz w:val="24"/>
          <w:highlight w:val="none"/>
          <w:lang w:val="zh-CN"/>
        </w:rPr>
        <w:t>乙方</w:t>
      </w:r>
      <w:r>
        <w:rPr>
          <w:rFonts w:hint="eastAsia" w:ascii="仿宋" w:hAnsi="仿宋" w:eastAsia="仿宋"/>
          <w:color w:val="000000"/>
          <w:sz w:val="24"/>
          <w:highlight w:val="none"/>
          <w:lang w:val="zh-CN"/>
        </w:rPr>
        <w:t>：</w:t>
      </w:r>
    </w:p>
    <w:p w14:paraId="5CCBE9E9">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统一社会信用代码：     统一社会信用代码或身份证号码：</w:t>
      </w:r>
    </w:p>
    <w:p w14:paraId="0FF1E475">
      <w:pPr>
        <w:autoSpaceDE w:val="0"/>
        <w:autoSpaceDN w:val="0"/>
        <w:spacing w:line="360" w:lineRule="auto"/>
        <w:rPr>
          <w:rFonts w:ascii="仿宋" w:hAnsi="仿宋" w:eastAsia="仿宋"/>
          <w:color w:val="000000"/>
          <w:sz w:val="24"/>
          <w:highlight w:val="none"/>
          <w:lang w:val="zh-CN"/>
        </w:rPr>
      </w:pPr>
    </w:p>
    <w:p w14:paraId="50D1CCF2">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住所：                  住所：</w:t>
      </w:r>
    </w:p>
    <w:p w14:paraId="7ECE32D1">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法定代表人或                             法定代表人或</w:t>
      </w:r>
    </w:p>
    <w:p w14:paraId="6A272BED">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授权代表（签字）：</w:t>
      </w:r>
      <w:r>
        <w:rPr>
          <w:rFonts w:ascii="仿宋" w:hAnsi="仿宋" w:eastAsia="仿宋"/>
          <w:color w:val="000000"/>
          <w:sz w:val="24"/>
          <w:highlight w:val="none"/>
          <w:lang w:val="zh-CN"/>
        </w:rPr>
        <w:t xml:space="preserve">                       授权代表（签字）: </w:t>
      </w:r>
    </w:p>
    <w:p w14:paraId="21EAE6D6">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联系人：                                 联系人：</w:t>
      </w:r>
    </w:p>
    <w:p w14:paraId="4C33476B">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约定送达地址：                           约定送达地址：</w:t>
      </w:r>
    </w:p>
    <w:p w14:paraId="7FB896D8">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邮政编码：                               邮政编码：</w:t>
      </w:r>
    </w:p>
    <w:p w14:paraId="1B5BEE1D">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电话</w:t>
      </w:r>
      <w:r>
        <w:rPr>
          <w:rFonts w:ascii="仿宋" w:hAnsi="仿宋" w:eastAsia="仿宋"/>
          <w:color w:val="000000"/>
          <w:sz w:val="24"/>
          <w:highlight w:val="none"/>
          <w:lang w:val="zh-CN"/>
        </w:rPr>
        <w:t xml:space="preserve">:                                    电话: </w:t>
      </w:r>
    </w:p>
    <w:p w14:paraId="5061978E">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 xml:space="preserve">:                                    </w:t>
      </w: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w:t>
      </w:r>
    </w:p>
    <w:p w14:paraId="1F35E613">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lang w:val="zh-CN"/>
        </w:rPr>
        <w:t>电子邮箱：                               电子邮箱：</w:t>
      </w:r>
    </w:p>
    <w:p w14:paraId="1F513C89">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开户银行：</w:t>
      </w:r>
      <w:r>
        <w:rPr>
          <w:rFonts w:ascii="仿宋" w:hAnsi="仿宋" w:eastAsia="仿宋"/>
          <w:color w:val="000000"/>
          <w:sz w:val="24"/>
          <w:highlight w:val="none"/>
        </w:rPr>
        <w:t xml:space="preserve">                               开户银行： </w:t>
      </w:r>
    </w:p>
    <w:p w14:paraId="3BBDD891">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开户名称：</w:t>
      </w:r>
      <w:r>
        <w:rPr>
          <w:rFonts w:ascii="仿宋" w:hAnsi="仿宋" w:eastAsia="仿宋"/>
          <w:color w:val="000000"/>
          <w:sz w:val="24"/>
          <w:highlight w:val="none"/>
        </w:rPr>
        <w:t xml:space="preserve">                               开户名称： </w:t>
      </w:r>
    </w:p>
    <w:p w14:paraId="3B7539A6">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开户账号：                               开户账号：</w:t>
      </w:r>
    </w:p>
    <w:p w14:paraId="5D34D68C">
      <w:pPr>
        <w:widowControl/>
        <w:spacing w:line="360" w:lineRule="auto"/>
        <w:jc w:val="left"/>
        <w:rPr>
          <w:rFonts w:ascii="仿宋" w:hAnsi="仿宋" w:eastAsia="仿宋"/>
          <w:b/>
          <w:color w:val="000000"/>
          <w:sz w:val="24"/>
          <w:highlight w:val="none"/>
        </w:rPr>
      </w:pPr>
    </w:p>
    <w:p w14:paraId="3E397D3F">
      <w:pPr>
        <w:widowControl/>
        <w:adjustRightInd/>
        <w:spacing w:line="360" w:lineRule="auto"/>
        <w:jc w:val="left"/>
        <w:rPr>
          <w:rFonts w:ascii="仿宋" w:hAnsi="仿宋" w:eastAsia="仿宋"/>
          <w:b/>
          <w:color w:val="000000"/>
          <w:sz w:val="24"/>
          <w:highlight w:val="none"/>
        </w:rPr>
      </w:pPr>
      <w:r>
        <w:rPr>
          <w:rFonts w:ascii="仿宋" w:hAnsi="仿宋" w:eastAsia="仿宋"/>
          <w:b/>
          <w:color w:val="000000"/>
          <w:highlight w:val="none"/>
        </w:rPr>
        <w:br w:type="page"/>
      </w:r>
    </w:p>
    <w:p w14:paraId="6C40255F">
      <w:pPr>
        <w:pStyle w:val="27"/>
        <w:ind w:firstLine="482"/>
        <w:jc w:val="center"/>
        <w:rPr>
          <w:rFonts w:ascii="仿宋" w:hAnsi="仿宋" w:eastAsia="仿宋"/>
          <w:b/>
          <w:color w:val="000000"/>
          <w:szCs w:val="24"/>
          <w:highlight w:val="none"/>
        </w:rPr>
      </w:pPr>
      <w:r>
        <w:rPr>
          <w:rFonts w:hint="eastAsia" w:ascii="仿宋" w:hAnsi="仿宋" w:eastAsia="仿宋"/>
          <w:b/>
          <w:color w:val="000000"/>
          <w:szCs w:val="24"/>
          <w:highlight w:val="none"/>
        </w:rPr>
        <w:t>第二部分合同一般条款</w:t>
      </w:r>
    </w:p>
    <w:p w14:paraId="0E81623A">
      <w:pPr>
        <w:spacing w:line="360" w:lineRule="auto"/>
        <w:ind w:firstLine="482" w:firstLineChars="200"/>
        <w:outlineLvl w:val="0"/>
        <w:rPr>
          <w:rFonts w:ascii="仿宋" w:hAnsi="仿宋" w:eastAsia="仿宋"/>
          <w:b/>
          <w:color w:val="000000"/>
          <w:sz w:val="24"/>
          <w:highlight w:val="none"/>
        </w:rPr>
      </w:pPr>
      <w:bookmarkStart w:id="435" w:name="_Toc19680"/>
      <w:bookmarkStart w:id="436" w:name="_Toc14021"/>
      <w:bookmarkStart w:id="437" w:name="_Toc31297"/>
      <w:bookmarkStart w:id="438" w:name="_Toc25079"/>
      <w:bookmarkStart w:id="439" w:name="_Toc5228"/>
      <w:r>
        <w:rPr>
          <w:rFonts w:ascii="仿宋" w:hAnsi="仿宋" w:eastAsia="仿宋"/>
          <w:b/>
          <w:color w:val="000000"/>
          <w:sz w:val="24"/>
          <w:highlight w:val="none"/>
        </w:rPr>
        <w:t>2.1 定义</w:t>
      </w:r>
      <w:bookmarkEnd w:id="435"/>
      <w:bookmarkEnd w:id="436"/>
      <w:bookmarkEnd w:id="437"/>
      <w:bookmarkEnd w:id="438"/>
      <w:bookmarkEnd w:id="439"/>
    </w:p>
    <w:p w14:paraId="7B4FE3E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本合同中的下列</w:t>
      </w:r>
      <w:r>
        <w:rPr>
          <w:rFonts w:hint="eastAsia" w:ascii="仿宋" w:hAnsi="仿宋" w:eastAsia="仿宋"/>
          <w:color w:val="000000"/>
          <w:sz w:val="24"/>
          <w:highlight w:val="none"/>
        </w:rPr>
        <w:t>词</w:t>
      </w:r>
      <w:r>
        <w:rPr>
          <w:rFonts w:ascii="仿宋" w:hAnsi="仿宋" w:eastAsia="仿宋"/>
          <w:color w:val="000000"/>
          <w:sz w:val="24"/>
          <w:highlight w:val="none"/>
        </w:rPr>
        <w:t>语应</w:t>
      </w:r>
      <w:r>
        <w:rPr>
          <w:rFonts w:hint="eastAsia" w:ascii="仿宋" w:hAnsi="仿宋" w:eastAsia="仿宋"/>
          <w:color w:val="000000"/>
          <w:sz w:val="24"/>
          <w:highlight w:val="none"/>
        </w:rPr>
        <w:t>按以下内容进行</w:t>
      </w:r>
      <w:r>
        <w:rPr>
          <w:rFonts w:ascii="仿宋" w:hAnsi="仿宋" w:eastAsia="仿宋"/>
          <w:color w:val="000000"/>
          <w:sz w:val="24"/>
          <w:highlight w:val="none"/>
        </w:rPr>
        <w:t>解释：</w:t>
      </w:r>
    </w:p>
    <w:p w14:paraId="1063DF70">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 “合同”系指采购人和中标供应商签订的载明双方当事人所达成的协议，并包括所有的附件、附录和构成合同的其他文件。</w:t>
      </w:r>
    </w:p>
    <w:p w14:paraId="33D8E87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2.1.2 “合同价”系指根据合同约定，中标供应商在完全履行合同义务后</w:t>
      </w:r>
      <w:r>
        <w:rPr>
          <w:rFonts w:hint="eastAsia" w:ascii="仿宋" w:hAnsi="仿宋" w:eastAsia="仿宋"/>
          <w:color w:val="000000"/>
          <w:sz w:val="24"/>
          <w:highlight w:val="none"/>
        </w:rPr>
        <w:t>，</w:t>
      </w:r>
      <w:r>
        <w:rPr>
          <w:rFonts w:ascii="仿宋" w:hAnsi="仿宋" w:eastAsia="仿宋"/>
          <w:color w:val="000000"/>
          <w:sz w:val="24"/>
          <w:highlight w:val="none"/>
        </w:rPr>
        <w:t>采购人应支付给中标供应商的价格。</w:t>
      </w:r>
    </w:p>
    <w:p w14:paraId="29DF3FF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2.1.3 “</w:t>
      </w:r>
      <w:r>
        <w:rPr>
          <w:rFonts w:hint="eastAsia" w:ascii="仿宋" w:hAnsi="仿宋" w:eastAsia="仿宋"/>
          <w:color w:val="000000"/>
          <w:sz w:val="24"/>
          <w:highlight w:val="none"/>
        </w:rPr>
        <w:t>服务</w:t>
      </w:r>
      <w:r>
        <w:rPr>
          <w:rFonts w:ascii="仿宋" w:hAnsi="仿宋" w:eastAsia="仿宋"/>
          <w:color w:val="000000"/>
          <w:sz w:val="24"/>
          <w:highlight w:val="none"/>
        </w:rPr>
        <w:t>”系指</w:t>
      </w:r>
      <w:r>
        <w:rPr>
          <w:rFonts w:hint="eastAsia" w:ascii="仿宋" w:hAnsi="仿宋" w:eastAsia="仿宋"/>
          <w:color w:val="000000"/>
          <w:sz w:val="24"/>
          <w:highlight w:val="none"/>
        </w:rPr>
        <w:t>中标供应商</w:t>
      </w:r>
      <w:r>
        <w:rPr>
          <w:rFonts w:ascii="仿宋" w:hAnsi="仿宋" w:eastAsia="仿宋"/>
          <w:color w:val="000000"/>
          <w:sz w:val="24"/>
          <w:highlight w:val="none"/>
        </w:rPr>
        <w:t>根据合同约定应向采购人</w:t>
      </w:r>
      <w:r>
        <w:rPr>
          <w:rFonts w:hint="eastAsia" w:ascii="仿宋" w:hAnsi="仿宋" w:eastAsia="仿宋"/>
          <w:color w:val="000000"/>
          <w:sz w:val="24"/>
          <w:highlight w:val="none"/>
        </w:rPr>
        <w:t>履行</w:t>
      </w:r>
      <w:r>
        <w:rPr>
          <w:rFonts w:ascii="仿宋" w:hAnsi="仿宋" w:eastAsia="仿宋"/>
          <w:color w:val="000000"/>
          <w:sz w:val="24"/>
          <w:highlight w:val="none"/>
        </w:rPr>
        <w:t>的</w:t>
      </w:r>
      <w:r>
        <w:rPr>
          <w:rFonts w:hint="eastAsia" w:ascii="仿宋" w:hAnsi="仿宋" w:eastAsia="仿宋"/>
          <w:color w:val="000000"/>
          <w:sz w:val="24"/>
          <w:highlight w:val="none"/>
        </w:rPr>
        <w:t>除货物和工程以外的其他政府采购对象，包括采购人自身需要的服务和向社会公众提供的公共服务。</w:t>
      </w:r>
    </w:p>
    <w:p w14:paraId="5F59A75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 “</w:t>
      </w:r>
      <w:r>
        <w:rPr>
          <w:rFonts w:hint="eastAsia" w:ascii="仿宋" w:hAnsi="仿宋" w:eastAsia="仿宋"/>
          <w:color w:val="000000"/>
          <w:sz w:val="24"/>
          <w:highlight w:val="none"/>
        </w:rPr>
        <w:t>甲方</w:t>
      </w:r>
      <w:r>
        <w:rPr>
          <w:rFonts w:ascii="仿宋" w:hAnsi="仿宋" w:eastAsia="仿宋"/>
          <w:color w:val="000000"/>
          <w:sz w:val="24"/>
          <w:highlight w:val="none"/>
        </w:rPr>
        <w:t>”系指与</w:t>
      </w:r>
      <w:r>
        <w:rPr>
          <w:rFonts w:hint="eastAsia" w:ascii="仿宋" w:hAnsi="仿宋" w:eastAsia="仿宋"/>
          <w:color w:val="000000"/>
          <w:sz w:val="24"/>
          <w:highlight w:val="none"/>
        </w:rPr>
        <w:t>中标供应商</w:t>
      </w:r>
      <w:r>
        <w:rPr>
          <w:rFonts w:ascii="仿宋" w:hAnsi="仿宋" w:eastAsia="仿宋"/>
          <w:color w:val="000000"/>
          <w:sz w:val="24"/>
          <w:highlight w:val="none"/>
        </w:rPr>
        <w:t>签署合同的采购人</w:t>
      </w:r>
      <w:r>
        <w:rPr>
          <w:rFonts w:hint="eastAsia" w:ascii="仿宋" w:hAnsi="仿宋" w:eastAsia="仿宋"/>
          <w:color w:val="000000"/>
          <w:sz w:val="24"/>
          <w:highlight w:val="none"/>
        </w:rPr>
        <w:t>；采购人委托采购代理机构代表其与乙方签订合同的，采购人的授权委托书作为合同附件。</w:t>
      </w:r>
    </w:p>
    <w:p w14:paraId="65E71F38">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2.1.5 “乙方”系指根据合同约定提供服务的中标供应商</w:t>
      </w:r>
      <w:r>
        <w:rPr>
          <w:rFonts w:hint="eastAsia" w:ascii="仿宋" w:hAnsi="仿宋" w:eastAsia="仿宋"/>
          <w:color w:val="00000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2B4DBF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2.1.6 “现场”系指合同约定提供服务的地点。</w:t>
      </w:r>
    </w:p>
    <w:p w14:paraId="33D8CBD7">
      <w:pPr>
        <w:spacing w:line="360" w:lineRule="auto"/>
        <w:ind w:firstLine="482" w:firstLineChars="200"/>
        <w:outlineLvl w:val="0"/>
        <w:rPr>
          <w:rFonts w:ascii="仿宋" w:hAnsi="仿宋" w:eastAsia="仿宋"/>
          <w:b/>
          <w:color w:val="000000"/>
          <w:sz w:val="24"/>
          <w:highlight w:val="none"/>
        </w:rPr>
      </w:pPr>
      <w:bookmarkStart w:id="440" w:name="_Toc16752"/>
      <w:bookmarkStart w:id="441" w:name="_Toc23289"/>
      <w:bookmarkStart w:id="442" w:name="_Toc19539"/>
      <w:bookmarkStart w:id="443" w:name="_Toc31402"/>
      <w:bookmarkStart w:id="444" w:name="_Toc3769"/>
      <w:r>
        <w:rPr>
          <w:rFonts w:ascii="仿宋" w:hAnsi="仿宋" w:eastAsia="仿宋"/>
          <w:b/>
          <w:color w:val="000000"/>
          <w:sz w:val="24"/>
          <w:highlight w:val="none"/>
        </w:rPr>
        <w:t>2.2 技术规范</w:t>
      </w:r>
      <w:bookmarkEnd w:id="440"/>
      <w:bookmarkEnd w:id="441"/>
      <w:bookmarkEnd w:id="442"/>
      <w:bookmarkEnd w:id="443"/>
      <w:bookmarkEnd w:id="444"/>
    </w:p>
    <w:p w14:paraId="7D821CE9">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服务</w:t>
      </w:r>
      <w:r>
        <w:rPr>
          <w:rFonts w:ascii="仿宋" w:hAnsi="仿宋" w:eastAsia="仿宋"/>
          <w:color w:val="000000"/>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000000"/>
          <w:sz w:val="24"/>
          <w:highlight w:val="none"/>
        </w:rPr>
        <w:t>；</w:t>
      </w:r>
      <w:r>
        <w:rPr>
          <w:rFonts w:ascii="仿宋" w:hAnsi="仿宋" w:eastAsia="仿宋"/>
          <w:color w:val="000000"/>
          <w:sz w:val="24"/>
          <w:highlight w:val="none"/>
        </w:rPr>
        <w:t>如果采购文件中没有技术规范的相应说明，那么应以国家有关部门最新颁布的相应标准</w:t>
      </w:r>
      <w:r>
        <w:rPr>
          <w:rFonts w:hint="eastAsia" w:ascii="仿宋" w:hAnsi="仿宋" w:eastAsia="仿宋"/>
          <w:color w:val="000000"/>
          <w:sz w:val="24"/>
          <w:highlight w:val="none"/>
        </w:rPr>
        <w:t>和</w:t>
      </w:r>
      <w:r>
        <w:rPr>
          <w:rFonts w:ascii="仿宋" w:hAnsi="仿宋" w:eastAsia="仿宋"/>
          <w:color w:val="000000"/>
          <w:sz w:val="24"/>
          <w:highlight w:val="none"/>
        </w:rPr>
        <w:t>规范为准。</w:t>
      </w:r>
    </w:p>
    <w:p w14:paraId="6F2A92C6">
      <w:pPr>
        <w:spacing w:line="360" w:lineRule="auto"/>
        <w:ind w:firstLine="482" w:firstLineChars="200"/>
        <w:outlineLvl w:val="0"/>
        <w:rPr>
          <w:rFonts w:ascii="仿宋" w:hAnsi="仿宋" w:eastAsia="仿宋"/>
          <w:b/>
          <w:color w:val="000000"/>
          <w:sz w:val="24"/>
          <w:highlight w:val="none"/>
        </w:rPr>
      </w:pPr>
      <w:bookmarkStart w:id="445" w:name="_Toc27945"/>
      <w:bookmarkStart w:id="446" w:name="_Toc9161"/>
      <w:bookmarkStart w:id="447" w:name="_Toc4133"/>
      <w:bookmarkStart w:id="448" w:name="_Toc12412"/>
      <w:bookmarkStart w:id="449" w:name="_Toc13673"/>
      <w:r>
        <w:rPr>
          <w:rFonts w:ascii="仿宋" w:hAnsi="仿宋" w:eastAsia="仿宋"/>
          <w:b/>
          <w:color w:val="000000"/>
          <w:sz w:val="24"/>
          <w:highlight w:val="none"/>
        </w:rPr>
        <w:t>2.3 知识产权</w:t>
      </w:r>
      <w:bookmarkEnd w:id="445"/>
      <w:bookmarkEnd w:id="446"/>
      <w:bookmarkEnd w:id="447"/>
      <w:bookmarkEnd w:id="448"/>
      <w:bookmarkEnd w:id="449"/>
    </w:p>
    <w:p w14:paraId="07A07E8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2.3.1 </w:t>
      </w:r>
      <w:r>
        <w:rPr>
          <w:rFonts w:hint="eastAsia" w:ascii="仿宋" w:hAnsi="仿宋" w:eastAsia="仿宋"/>
          <w:color w:val="000000"/>
          <w:sz w:val="24"/>
          <w:highlight w:val="none"/>
        </w:rPr>
        <w:t>乙</w:t>
      </w:r>
      <w:r>
        <w:rPr>
          <w:rFonts w:ascii="仿宋" w:hAnsi="仿宋" w:eastAsia="仿宋"/>
          <w:color w:val="000000"/>
          <w:sz w:val="24"/>
          <w:highlight w:val="none"/>
        </w:rPr>
        <w:t>方应保证</w:t>
      </w:r>
      <w:r>
        <w:rPr>
          <w:rFonts w:hint="eastAsia" w:ascii="仿宋" w:hAnsi="仿宋" w:eastAsia="仿宋"/>
          <w:color w:val="000000"/>
          <w:sz w:val="24"/>
          <w:highlight w:val="none"/>
        </w:rPr>
        <w:t>其提供的服务</w:t>
      </w:r>
      <w:r>
        <w:rPr>
          <w:rFonts w:ascii="仿宋" w:hAnsi="仿宋" w:eastAsia="仿宋"/>
          <w:color w:val="000000"/>
          <w:sz w:val="24"/>
          <w:highlight w:val="none"/>
        </w:rPr>
        <w:t>不受任何第三方提出的侵犯其著作权、商标权、专利权等知识产权方面的起诉</w:t>
      </w:r>
      <w:r>
        <w:rPr>
          <w:rFonts w:hint="eastAsia" w:ascii="仿宋" w:hAnsi="仿宋" w:eastAsia="仿宋"/>
          <w:color w:val="000000"/>
          <w:sz w:val="24"/>
          <w:highlight w:val="none"/>
        </w:rPr>
        <w:t>；</w:t>
      </w:r>
      <w:r>
        <w:rPr>
          <w:rFonts w:ascii="仿宋" w:hAnsi="仿宋" w:eastAsia="仿宋"/>
          <w:color w:val="000000"/>
          <w:sz w:val="24"/>
          <w:highlight w:val="none"/>
        </w:rPr>
        <w:t>如果任何第三方提出侵权</w:t>
      </w:r>
      <w:r>
        <w:rPr>
          <w:rFonts w:hint="eastAsia" w:ascii="仿宋" w:hAnsi="仿宋" w:eastAsia="仿宋"/>
          <w:color w:val="000000"/>
          <w:sz w:val="24"/>
          <w:highlight w:val="none"/>
        </w:rPr>
        <w:t>指控</w:t>
      </w:r>
      <w:r>
        <w:rPr>
          <w:rFonts w:ascii="仿宋" w:hAnsi="仿宋" w:eastAsia="仿宋"/>
          <w:color w:val="000000"/>
          <w:sz w:val="24"/>
          <w:highlight w:val="none"/>
        </w:rPr>
        <w:t>，那么乙方须与该第三方交涉并承担由此发生的一切责任、费用和赔偿</w:t>
      </w:r>
      <w:r>
        <w:rPr>
          <w:rFonts w:hint="eastAsia" w:ascii="仿宋" w:hAnsi="仿宋" w:eastAsia="仿宋"/>
          <w:color w:val="000000"/>
          <w:sz w:val="24"/>
          <w:highlight w:val="none"/>
        </w:rPr>
        <w:t>；</w:t>
      </w:r>
    </w:p>
    <w:p w14:paraId="6C57764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2.3.2 </w:t>
      </w:r>
      <w:r>
        <w:rPr>
          <w:rFonts w:hint="eastAsia" w:ascii="仿宋" w:hAnsi="仿宋" w:eastAsia="仿宋"/>
          <w:color w:val="000000"/>
          <w:sz w:val="24"/>
          <w:highlight w:val="none"/>
        </w:rPr>
        <w:t>合同涉及技术成果的归属和收益的分成办法的，</w:t>
      </w: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14:paraId="5D1BEFC1">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 xml:space="preserve">2.4 </w:t>
      </w:r>
      <w:r>
        <w:rPr>
          <w:rFonts w:hint="eastAsia" w:ascii="仿宋" w:hAnsi="仿宋" w:eastAsia="仿宋"/>
          <w:b/>
          <w:color w:val="000000"/>
          <w:sz w:val="24"/>
          <w:highlight w:val="none"/>
        </w:rPr>
        <w:t>履约检查和问题反馈</w:t>
      </w:r>
    </w:p>
    <w:p w14:paraId="7280224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2.4.1甲方</w:t>
      </w:r>
      <w:r>
        <w:rPr>
          <w:rFonts w:hint="eastAsia" w:ascii="仿宋" w:hAnsi="仿宋" w:eastAsia="仿宋"/>
          <w:color w:val="000000"/>
          <w:sz w:val="24"/>
          <w:highlight w:val="none"/>
        </w:rPr>
        <w:t>有权</w:t>
      </w:r>
      <w:r>
        <w:rPr>
          <w:rFonts w:ascii="仿宋" w:hAnsi="仿宋" w:eastAsia="仿宋"/>
          <w:color w:val="000000"/>
          <w:sz w:val="24"/>
          <w:highlight w:val="none"/>
        </w:rPr>
        <w:t>在其认为必要时</w:t>
      </w:r>
      <w:r>
        <w:rPr>
          <w:rFonts w:hint="eastAsia" w:ascii="仿宋" w:hAnsi="仿宋" w:eastAsia="仿宋"/>
          <w:color w:val="000000"/>
          <w:sz w:val="24"/>
          <w:highlight w:val="none"/>
        </w:rPr>
        <w:t>，对乙方是否能够按照合同约定提供服务进行履约检查，以确保乙方所提供的服务能够依约满足甲方之项目需求，但不得因履约检查妨碍乙方的正常工作，乙方应予积极配合；</w:t>
      </w:r>
    </w:p>
    <w:p w14:paraId="1A9276B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2.4.2 </w:t>
      </w:r>
      <w:r>
        <w:rPr>
          <w:rFonts w:hint="eastAsia" w:ascii="仿宋" w:hAnsi="仿宋" w:eastAsia="仿宋"/>
          <w:color w:val="000000"/>
          <w:sz w:val="24"/>
          <w:highlight w:val="none"/>
        </w:rPr>
        <w:t>合同履行期间，甲方有权将履行过程中出现的问题反馈给乙方，双方当事人应以书面形式约定需要完善和改进的内容。</w:t>
      </w:r>
    </w:p>
    <w:p w14:paraId="4E216FB1">
      <w:pPr>
        <w:spacing w:line="360" w:lineRule="auto"/>
        <w:ind w:firstLine="482" w:firstLineChars="200"/>
        <w:outlineLvl w:val="0"/>
        <w:rPr>
          <w:rFonts w:ascii="仿宋" w:hAnsi="仿宋" w:eastAsia="仿宋"/>
          <w:b/>
          <w:color w:val="000000"/>
          <w:sz w:val="24"/>
          <w:highlight w:val="none"/>
        </w:rPr>
      </w:pPr>
      <w:bookmarkStart w:id="450" w:name="_Toc15447"/>
      <w:bookmarkStart w:id="451" w:name="_Toc32670"/>
      <w:bookmarkStart w:id="452" w:name="_Toc22011"/>
      <w:bookmarkStart w:id="453" w:name="_Toc31233"/>
      <w:bookmarkStart w:id="454" w:name="_Toc26555"/>
      <w:r>
        <w:rPr>
          <w:rFonts w:ascii="仿宋" w:hAnsi="仿宋" w:eastAsia="仿宋"/>
          <w:b/>
          <w:color w:val="000000"/>
          <w:sz w:val="24"/>
          <w:highlight w:val="none"/>
        </w:rPr>
        <w:t>2.5 结算方式和付款条件</w:t>
      </w:r>
      <w:bookmarkEnd w:id="450"/>
      <w:bookmarkEnd w:id="451"/>
      <w:bookmarkEnd w:id="452"/>
      <w:bookmarkEnd w:id="453"/>
      <w:bookmarkEnd w:id="454"/>
    </w:p>
    <w:p w14:paraId="30869EE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14:paraId="2C5095AF">
      <w:pPr>
        <w:spacing w:line="360" w:lineRule="auto"/>
        <w:ind w:firstLine="482" w:firstLineChars="200"/>
        <w:outlineLvl w:val="0"/>
        <w:rPr>
          <w:rFonts w:ascii="仿宋" w:hAnsi="仿宋" w:eastAsia="仿宋"/>
          <w:b/>
          <w:color w:val="000000"/>
          <w:sz w:val="24"/>
          <w:highlight w:val="none"/>
        </w:rPr>
      </w:pPr>
      <w:bookmarkStart w:id="455" w:name="_Toc18990"/>
      <w:bookmarkStart w:id="456" w:name="_Toc13467"/>
      <w:bookmarkStart w:id="457" w:name="_Toc16163"/>
      <w:bookmarkStart w:id="458" w:name="_Toc30507"/>
      <w:bookmarkStart w:id="459" w:name="_Toc13154"/>
      <w:r>
        <w:rPr>
          <w:rFonts w:ascii="仿宋" w:hAnsi="仿宋" w:eastAsia="仿宋"/>
          <w:b/>
          <w:color w:val="000000"/>
          <w:sz w:val="24"/>
          <w:highlight w:val="none"/>
        </w:rPr>
        <w:t>2.6 技术资料和保密义务</w:t>
      </w:r>
      <w:bookmarkEnd w:id="455"/>
      <w:bookmarkEnd w:id="456"/>
      <w:bookmarkEnd w:id="457"/>
      <w:bookmarkEnd w:id="458"/>
      <w:bookmarkEnd w:id="459"/>
    </w:p>
    <w:p w14:paraId="3121245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2.6.1 乙方有权依据合同约定和项目需要，向甲方了解有关情况，调阅有关资料等，甲方应予积极配合；</w:t>
      </w:r>
    </w:p>
    <w:p w14:paraId="3E238FA4">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2.6.2 </w:t>
      </w:r>
      <w:r>
        <w:rPr>
          <w:rFonts w:hint="eastAsia" w:ascii="仿宋" w:hAnsi="仿宋" w:eastAsia="仿宋"/>
          <w:color w:val="000000"/>
          <w:sz w:val="24"/>
          <w:highlight w:val="none"/>
        </w:rPr>
        <w:t>乙方有义务妥善保管和保护由甲方提供的前款信息和资料等；</w:t>
      </w:r>
    </w:p>
    <w:p w14:paraId="118C288D">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2.6.3 </w:t>
      </w:r>
      <w:r>
        <w:rPr>
          <w:rFonts w:hint="eastAsia" w:ascii="仿宋" w:hAnsi="仿宋" w:eastAsia="仿宋"/>
          <w:color w:val="000000"/>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sz w:val="24"/>
          <w:highlight w:val="none"/>
        </w:rPr>
        <w:t>技术情报</w:t>
      </w:r>
      <w:r>
        <w:rPr>
          <w:rFonts w:hint="eastAsia" w:ascii="仿宋" w:hAnsi="仿宋" w:eastAsia="仿宋"/>
          <w:color w:val="000000"/>
          <w:sz w:val="24"/>
          <w:highlight w:val="none"/>
        </w:rPr>
        <w:t>、</w:t>
      </w:r>
      <w:r>
        <w:rPr>
          <w:rFonts w:ascii="仿宋" w:hAnsi="仿宋" w:eastAsia="仿宋"/>
          <w:color w:val="000000"/>
          <w:sz w:val="24"/>
          <w:highlight w:val="none"/>
        </w:rPr>
        <w:t>技术资料</w:t>
      </w:r>
      <w:r>
        <w:rPr>
          <w:rFonts w:hint="eastAsia" w:ascii="仿宋" w:hAnsi="仿宋" w:eastAsia="仿宋"/>
          <w:color w:val="000000"/>
          <w:sz w:val="24"/>
          <w:highlight w:val="none"/>
        </w:rPr>
        <w:t>、商业秘密和商业信息等，并采取一切合理和必要措施和方式防止任何第三方接触到对方当事人的上述保密信息和资料。</w:t>
      </w:r>
    </w:p>
    <w:p w14:paraId="7D7733B3">
      <w:pPr>
        <w:spacing w:line="360" w:lineRule="auto"/>
        <w:ind w:firstLine="482" w:firstLineChars="200"/>
        <w:outlineLvl w:val="0"/>
        <w:rPr>
          <w:rFonts w:ascii="仿宋" w:hAnsi="仿宋" w:eastAsia="仿宋"/>
          <w:b/>
          <w:color w:val="000000"/>
          <w:sz w:val="24"/>
          <w:highlight w:val="none"/>
        </w:rPr>
      </w:pPr>
      <w:bookmarkStart w:id="460" w:name="_Toc19069"/>
      <w:r>
        <w:rPr>
          <w:rFonts w:ascii="仿宋" w:hAnsi="仿宋" w:eastAsia="仿宋"/>
          <w:b/>
          <w:color w:val="000000"/>
          <w:sz w:val="24"/>
          <w:highlight w:val="none"/>
        </w:rPr>
        <w:t xml:space="preserve">2.7 </w:t>
      </w:r>
      <w:r>
        <w:rPr>
          <w:rFonts w:hint="eastAsia" w:ascii="仿宋" w:hAnsi="仿宋" w:eastAsia="仿宋"/>
          <w:b/>
          <w:color w:val="000000"/>
          <w:sz w:val="24"/>
          <w:highlight w:val="none"/>
        </w:rPr>
        <w:t>质量保证</w:t>
      </w:r>
      <w:bookmarkEnd w:id="460"/>
    </w:p>
    <w:p w14:paraId="19F48909">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2.7.1 </w:t>
      </w:r>
      <w:r>
        <w:rPr>
          <w:rFonts w:hint="eastAsia" w:ascii="仿宋" w:hAnsi="仿宋" w:eastAsia="仿宋"/>
          <w:color w:val="000000"/>
          <w:sz w:val="24"/>
          <w:highlight w:val="none"/>
        </w:rPr>
        <w:t>乙方应建立和完善履行合同的内部质量保证体系，并提供相关内部规章制度给甲方，以便甲方进行监督检查；</w:t>
      </w:r>
    </w:p>
    <w:p w14:paraId="70B1966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2.7.2 </w:t>
      </w:r>
      <w:r>
        <w:rPr>
          <w:rFonts w:hint="eastAsia" w:ascii="仿宋" w:hAnsi="仿宋" w:eastAsia="仿宋"/>
          <w:color w:val="000000"/>
          <w:sz w:val="24"/>
          <w:highlight w:val="none"/>
        </w:rPr>
        <w:t>乙方应保证履行合同的人员数量和素质、软件和硬件设备的配置、场地、环境和设施等满足全面履行合同的要求，并应接受甲方的监督检查。</w:t>
      </w:r>
    </w:p>
    <w:p w14:paraId="4AD96CBF">
      <w:pPr>
        <w:spacing w:line="360" w:lineRule="auto"/>
        <w:ind w:firstLine="482" w:firstLineChars="200"/>
        <w:outlineLvl w:val="0"/>
        <w:rPr>
          <w:rFonts w:ascii="仿宋" w:hAnsi="仿宋" w:eastAsia="仿宋"/>
          <w:b/>
          <w:color w:val="000000"/>
          <w:sz w:val="24"/>
          <w:highlight w:val="none"/>
        </w:rPr>
      </w:pPr>
      <w:bookmarkStart w:id="461" w:name="_Toc22267"/>
      <w:r>
        <w:rPr>
          <w:rFonts w:ascii="仿宋" w:hAnsi="仿宋" w:eastAsia="仿宋"/>
          <w:b/>
          <w:color w:val="000000"/>
          <w:sz w:val="24"/>
          <w:highlight w:val="none"/>
        </w:rPr>
        <w:t xml:space="preserve">2.8 </w:t>
      </w:r>
      <w:r>
        <w:rPr>
          <w:rFonts w:hint="eastAsia" w:ascii="仿宋" w:hAnsi="仿宋" w:eastAsia="仿宋"/>
          <w:b/>
          <w:color w:val="000000"/>
          <w:sz w:val="24"/>
          <w:highlight w:val="none"/>
        </w:rPr>
        <w:t>延迟履行</w:t>
      </w:r>
      <w:bookmarkEnd w:id="461"/>
    </w:p>
    <w:p w14:paraId="3627FCAF">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在合同履行过程中，如果乙方遇到不能按时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的情况，应及时以书面形式将不能按时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的理由、预期延误时间通知甲方</w:t>
      </w:r>
      <w:r>
        <w:rPr>
          <w:rFonts w:hint="eastAsia" w:ascii="仿宋" w:hAnsi="仿宋" w:eastAsia="仿宋"/>
          <w:color w:val="000000"/>
          <w:sz w:val="24"/>
          <w:highlight w:val="none"/>
        </w:rPr>
        <w:t>；甲</w:t>
      </w:r>
      <w:r>
        <w:rPr>
          <w:rFonts w:ascii="仿宋" w:hAnsi="仿宋" w:eastAsia="仿宋"/>
          <w:color w:val="000000"/>
          <w:sz w:val="24"/>
          <w:highlight w:val="none"/>
        </w:rPr>
        <w:t>方收到乙方通知后，认为其理由正当的，可以书面形式酌情同意乙方可以延长</w:t>
      </w:r>
      <w:r>
        <w:rPr>
          <w:rFonts w:hint="eastAsia" w:ascii="仿宋" w:hAnsi="仿宋" w:eastAsia="仿宋"/>
          <w:color w:val="000000"/>
          <w:sz w:val="24"/>
          <w:highlight w:val="none"/>
        </w:rPr>
        <w:t>履行</w:t>
      </w:r>
      <w:r>
        <w:rPr>
          <w:rFonts w:ascii="仿宋" w:hAnsi="仿宋" w:eastAsia="仿宋"/>
          <w:color w:val="000000"/>
          <w:sz w:val="24"/>
          <w:highlight w:val="none"/>
        </w:rPr>
        <w:t>的具体时间。</w:t>
      </w:r>
    </w:p>
    <w:p w14:paraId="17F4725A">
      <w:pPr>
        <w:spacing w:line="360" w:lineRule="auto"/>
        <w:ind w:firstLine="482" w:firstLineChars="200"/>
        <w:outlineLvl w:val="0"/>
        <w:rPr>
          <w:rFonts w:ascii="仿宋" w:hAnsi="仿宋" w:eastAsia="仿宋"/>
          <w:b/>
          <w:color w:val="000000"/>
          <w:sz w:val="24"/>
          <w:highlight w:val="none"/>
        </w:rPr>
      </w:pPr>
      <w:bookmarkStart w:id="462" w:name="_Toc10611"/>
      <w:r>
        <w:rPr>
          <w:rFonts w:ascii="仿宋" w:hAnsi="仿宋" w:eastAsia="仿宋"/>
          <w:b/>
          <w:color w:val="000000"/>
          <w:sz w:val="24"/>
          <w:highlight w:val="none"/>
        </w:rPr>
        <w:t xml:space="preserve">2.9 </w:t>
      </w:r>
      <w:r>
        <w:rPr>
          <w:rFonts w:hint="eastAsia" w:ascii="仿宋" w:hAnsi="仿宋" w:eastAsia="仿宋"/>
          <w:b/>
          <w:color w:val="000000"/>
          <w:sz w:val="24"/>
          <w:highlight w:val="none"/>
        </w:rPr>
        <w:t>合同变更</w:t>
      </w:r>
      <w:bookmarkEnd w:id="462"/>
    </w:p>
    <w:p w14:paraId="5080F4D7">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4E2E7016">
      <w:pPr>
        <w:spacing w:line="360" w:lineRule="auto"/>
        <w:ind w:firstLine="482" w:firstLineChars="200"/>
        <w:outlineLvl w:val="0"/>
        <w:rPr>
          <w:rFonts w:ascii="仿宋" w:hAnsi="仿宋" w:eastAsia="仿宋"/>
          <w:b/>
          <w:color w:val="000000"/>
          <w:sz w:val="24"/>
          <w:highlight w:val="none"/>
        </w:rPr>
      </w:pPr>
      <w:bookmarkStart w:id="463" w:name="_Toc26689"/>
      <w:bookmarkStart w:id="464" w:name="_Toc21830"/>
      <w:bookmarkStart w:id="465" w:name="_Toc42"/>
      <w:bookmarkStart w:id="466" w:name="_Toc23368"/>
      <w:bookmarkStart w:id="467" w:name="_Toc10663"/>
      <w:r>
        <w:rPr>
          <w:rFonts w:ascii="仿宋" w:hAnsi="仿宋" w:eastAsia="仿宋"/>
          <w:b/>
          <w:color w:val="000000"/>
          <w:sz w:val="24"/>
          <w:highlight w:val="none"/>
        </w:rPr>
        <w:t>2.10 合同转让和分包</w:t>
      </w:r>
      <w:bookmarkEnd w:id="463"/>
      <w:bookmarkEnd w:id="464"/>
      <w:bookmarkEnd w:id="465"/>
      <w:bookmarkEnd w:id="466"/>
      <w:bookmarkEnd w:id="467"/>
    </w:p>
    <w:p w14:paraId="3DCEF623">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合同的权利义务依法不</w:t>
      </w:r>
      <w:r>
        <w:rPr>
          <w:rFonts w:hint="eastAsia" w:ascii="仿宋" w:hAnsi="仿宋" w:eastAsia="仿宋"/>
          <w:color w:val="000000"/>
          <w:sz w:val="24"/>
          <w:highlight w:val="none"/>
        </w:rPr>
        <w:t>得</w:t>
      </w:r>
      <w:r>
        <w:rPr>
          <w:rFonts w:ascii="仿宋" w:hAnsi="仿宋" w:eastAsia="仿宋"/>
          <w:color w:val="000000"/>
          <w:sz w:val="24"/>
          <w:highlight w:val="none"/>
        </w:rPr>
        <w:t>转让</w:t>
      </w:r>
      <w:r>
        <w:rPr>
          <w:rFonts w:hint="eastAsia" w:ascii="仿宋" w:hAnsi="仿宋" w:eastAsia="仿宋"/>
          <w:color w:val="000000"/>
          <w:sz w:val="24"/>
          <w:highlight w:val="none"/>
        </w:rPr>
        <w:t>，</w:t>
      </w:r>
      <w:r>
        <w:rPr>
          <w:rFonts w:ascii="仿宋" w:hAnsi="仿宋" w:eastAsia="仿宋"/>
          <w:color w:val="000000"/>
          <w:sz w:val="24"/>
          <w:highlight w:val="none"/>
        </w:rPr>
        <w:t>但经甲方</w:t>
      </w:r>
      <w:r>
        <w:rPr>
          <w:rFonts w:hint="eastAsia" w:ascii="仿宋" w:hAnsi="仿宋" w:eastAsia="仿宋"/>
          <w:color w:val="000000"/>
          <w:sz w:val="24"/>
          <w:highlight w:val="none"/>
        </w:rPr>
        <w:t>同意，乙方可以依法采取分包方式履行合同，即：依法可以</w:t>
      </w:r>
      <w:r>
        <w:rPr>
          <w:rFonts w:ascii="仿宋" w:hAnsi="仿宋" w:eastAsia="仿宋"/>
          <w:color w:val="000000"/>
          <w:sz w:val="24"/>
          <w:highlight w:val="none"/>
        </w:rPr>
        <w:t>将合同项下的部分非主体、非关键性工作分包给他人完成</w:t>
      </w:r>
      <w:r>
        <w:rPr>
          <w:rFonts w:hint="eastAsia" w:ascii="仿宋" w:hAnsi="仿宋" w:eastAsia="仿宋"/>
          <w:color w:val="000000"/>
          <w:sz w:val="24"/>
          <w:highlight w:val="none"/>
        </w:rPr>
        <w:t>，</w:t>
      </w:r>
      <w:r>
        <w:rPr>
          <w:rFonts w:ascii="仿宋" w:hAnsi="仿宋" w:eastAsia="仿宋"/>
          <w:color w:val="000000"/>
          <w:sz w:val="24"/>
          <w:highlight w:val="none"/>
        </w:rPr>
        <w:t>接受分包的人应当具备相应的资格条件，并不得再次分包</w:t>
      </w:r>
      <w:r>
        <w:rPr>
          <w:rFonts w:hint="eastAsia" w:ascii="仿宋" w:hAnsi="仿宋" w:eastAsia="仿宋"/>
          <w:color w:val="000000"/>
          <w:sz w:val="24"/>
          <w:highlight w:val="none"/>
        </w:rPr>
        <w:t>，</w:t>
      </w:r>
      <w:r>
        <w:rPr>
          <w:rFonts w:ascii="仿宋" w:hAnsi="仿宋" w:eastAsia="仿宋"/>
          <w:color w:val="000000"/>
          <w:sz w:val="24"/>
          <w:highlight w:val="none"/>
        </w:rPr>
        <w:t>且乙方应就分包项目向甲方负责</w:t>
      </w:r>
      <w:r>
        <w:rPr>
          <w:rFonts w:hint="eastAsia" w:ascii="仿宋" w:hAnsi="仿宋" w:eastAsia="仿宋"/>
          <w:color w:val="000000"/>
          <w:sz w:val="24"/>
          <w:highlight w:val="none"/>
        </w:rPr>
        <w:t>，</w:t>
      </w:r>
      <w:r>
        <w:rPr>
          <w:rFonts w:ascii="仿宋" w:hAnsi="仿宋" w:eastAsia="仿宋"/>
          <w:color w:val="000000"/>
          <w:sz w:val="24"/>
          <w:highlight w:val="none"/>
        </w:rPr>
        <w:t>并</w:t>
      </w:r>
      <w:r>
        <w:rPr>
          <w:rFonts w:hint="eastAsia" w:ascii="仿宋" w:hAnsi="仿宋" w:eastAsia="仿宋"/>
          <w:color w:val="000000"/>
          <w:sz w:val="24"/>
          <w:highlight w:val="none"/>
        </w:rPr>
        <w:t>与分包供应商就分包项目向甲方承担连带责任。</w:t>
      </w:r>
    </w:p>
    <w:p w14:paraId="2A390611">
      <w:pPr>
        <w:spacing w:line="360" w:lineRule="auto"/>
        <w:ind w:firstLine="482" w:firstLineChars="200"/>
        <w:outlineLvl w:val="0"/>
        <w:rPr>
          <w:rFonts w:ascii="仿宋" w:hAnsi="仿宋" w:eastAsia="仿宋"/>
          <w:b/>
          <w:color w:val="000000"/>
          <w:sz w:val="24"/>
          <w:highlight w:val="none"/>
        </w:rPr>
      </w:pPr>
      <w:bookmarkStart w:id="468" w:name="_Toc25571"/>
      <w:bookmarkStart w:id="469" w:name="_Toc14371"/>
      <w:bookmarkStart w:id="470" w:name="_Toc32494"/>
      <w:bookmarkStart w:id="471" w:name="_Toc26633"/>
      <w:bookmarkStart w:id="472" w:name="_Toc4720"/>
      <w:r>
        <w:rPr>
          <w:rFonts w:ascii="仿宋" w:hAnsi="仿宋" w:eastAsia="仿宋"/>
          <w:b/>
          <w:color w:val="000000"/>
          <w:sz w:val="24"/>
          <w:highlight w:val="none"/>
        </w:rPr>
        <w:t>2.11 不可抗力</w:t>
      </w:r>
      <w:bookmarkEnd w:id="468"/>
      <w:bookmarkEnd w:id="469"/>
      <w:bookmarkEnd w:id="470"/>
      <w:bookmarkEnd w:id="471"/>
      <w:bookmarkEnd w:id="472"/>
    </w:p>
    <w:p w14:paraId="521801C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000000"/>
          <w:sz w:val="24"/>
          <w:highlight w:val="none"/>
        </w:rPr>
        <w:t>；</w:t>
      </w:r>
    </w:p>
    <w:p w14:paraId="020CB13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2.11.2 </w:t>
      </w:r>
      <w:r>
        <w:rPr>
          <w:rFonts w:hint="eastAsia" w:ascii="仿宋" w:hAnsi="仿宋" w:eastAsia="仿宋"/>
          <w:color w:val="000000"/>
          <w:sz w:val="24"/>
          <w:highlight w:val="none"/>
        </w:rPr>
        <w:t>因不可抗力致使不能实现合同目的的，当事人可以解除合同；</w:t>
      </w:r>
    </w:p>
    <w:p w14:paraId="72C6A2C7">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2.11.3 </w:t>
      </w:r>
      <w:r>
        <w:rPr>
          <w:rFonts w:hint="eastAsia" w:ascii="仿宋" w:hAnsi="仿宋" w:eastAsia="仿宋"/>
          <w:color w:val="000000"/>
          <w:sz w:val="24"/>
          <w:highlight w:val="none"/>
        </w:rPr>
        <w:t>因</w:t>
      </w:r>
      <w:r>
        <w:rPr>
          <w:rFonts w:ascii="仿宋" w:hAnsi="仿宋" w:eastAsia="仿宋"/>
          <w:color w:val="000000"/>
          <w:sz w:val="24"/>
          <w:highlight w:val="none"/>
        </w:rPr>
        <w:t>不可抗力致使合同有变更必要的，双方当事人应在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约定时间内以书面形式变更合同</w:t>
      </w:r>
      <w:r>
        <w:rPr>
          <w:rFonts w:hint="eastAsia" w:ascii="仿宋" w:hAnsi="仿宋" w:eastAsia="仿宋"/>
          <w:color w:val="000000"/>
          <w:sz w:val="24"/>
          <w:highlight w:val="none"/>
        </w:rPr>
        <w:t>；</w:t>
      </w:r>
    </w:p>
    <w:p w14:paraId="4F35B81B">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2.11.4受</w:t>
      </w:r>
      <w:r>
        <w:rPr>
          <w:rFonts w:hint="eastAsia" w:ascii="仿宋" w:hAnsi="仿宋" w:eastAsia="仿宋"/>
          <w:color w:val="000000"/>
          <w:sz w:val="24"/>
          <w:highlight w:val="none"/>
        </w:rPr>
        <w:t>不可抗力</w:t>
      </w:r>
      <w:r>
        <w:rPr>
          <w:rFonts w:ascii="仿宋" w:hAnsi="仿宋" w:eastAsia="仿宋"/>
          <w:color w:val="000000"/>
          <w:sz w:val="24"/>
          <w:highlight w:val="none"/>
        </w:rPr>
        <w:t>影响的一方在不可抗力发生后</w:t>
      </w:r>
      <w:r>
        <w:rPr>
          <w:rFonts w:hint="eastAsia" w:ascii="仿宋" w:hAnsi="仿宋" w:eastAsia="仿宋"/>
          <w:color w:val="000000"/>
          <w:sz w:val="24"/>
          <w:highlight w:val="none"/>
        </w:rPr>
        <w:t>，</w:t>
      </w:r>
      <w:r>
        <w:rPr>
          <w:rFonts w:ascii="仿宋" w:hAnsi="仿宋" w:eastAsia="仿宋"/>
          <w:color w:val="000000"/>
          <w:sz w:val="24"/>
          <w:highlight w:val="none"/>
        </w:rPr>
        <w:t>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约定时间内以书面形式通知</w:t>
      </w:r>
      <w:r>
        <w:rPr>
          <w:rFonts w:hint="eastAsia" w:ascii="仿宋" w:hAnsi="仿宋" w:eastAsia="仿宋"/>
          <w:color w:val="000000"/>
          <w:sz w:val="24"/>
          <w:highlight w:val="none"/>
        </w:rPr>
        <w:t>对</w:t>
      </w:r>
      <w:r>
        <w:rPr>
          <w:rFonts w:ascii="仿宋" w:hAnsi="仿宋" w:eastAsia="仿宋"/>
          <w:color w:val="000000"/>
          <w:sz w:val="24"/>
          <w:highlight w:val="none"/>
        </w:rPr>
        <w:t>方当事人，并在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约定时间内，将有关部门出具的证明文件送达</w:t>
      </w:r>
      <w:r>
        <w:rPr>
          <w:rFonts w:hint="eastAsia" w:ascii="仿宋" w:hAnsi="仿宋" w:eastAsia="仿宋"/>
          <w:color w:val="000000"/>
          <w:sz w:val="24"/>
          <w:highlight w:val="none"/>
        </w:rPr>
        <w:t>对方当事人</w:t>
      </w:r>
      <w:r>
        <w:rPr>
          <w:rFonts w:ascii="仿宋" w:hAnsi="仿宋" w:eastAsia="仿宋"/>
          <w:color w:val="000000"/>
          <w:sz w:val="24"/>
          <w:highlight w:val="none"/>
        </w:rPr>
        <w:t>。</w:t>
      </w:r>
    </w:p>
    <w:p w14:paraId="03460A61">
      <w:pPr>
        <w:spacing w:line="360" w:lineRule="auto"/>
        <w:ind w:firstLine="482" w:firstLineChars="200"/>
        <w:outlineLvl w:val="0"/>
        <w:rPr>
          <w:rFonts w:ascii="仿宋" w:hAnsi="仿宋" w:eastAsia="仿宋"/>
          <w:b/>
          <w:color w:val="000000"/>
          <w:sz w:val="24"/>
          <w:highlight w:val="none"/>
        </w:rPr>
      </w:pPr>
      <w:bookmarkStart w:id="473" w:name="_Toc25783"/>
      <w:bookmarkStart w:id="474" w:name="_Toc14115"/>
      <w:bookmarkStart w:id="475" w:name="_Toc3638"/>
      <w:bookmarkStart w:id="476" w:name="_Toc23854"/>
      <w:bookmarkStart w:id="477" w:name="_Toc24465"/>
      <w:r>
        <w:rPr>
          <w:rFonts w:ascii="仿宋" w:hAnsi="仿宋" w:eastAsia="仿宋"/>
          <w:b/>
          <w:color w:val="000000"/>
          <w:sz w:val="24"/>
          <w:highlight w:val="none"/>
        </w:rPr>
        <w:t>2.12 税费</w:t>
      </w:r>
      <w:bookmarkEnd w:id="473"/>
      <w:bookmarkEnd w:id="474"/>
      <w:bookmarkEnd w:id="475"/>
      <w:bookmarkEnd w:id="476"/>
      <w:bookmarkEnd w:id="477"/>
    </w:p>
    <w:p w14:paraId="05B317CC">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与合同有关的一切税费</w:t>
      </w:r>
      <w:r>
        <w:rPr>
          <w:rFonts w:hint="eastAsia" w:ascii="仿宋" w:hAnsi="仿宋" w:eastAsia="仿宋"/>
          <w:color w:val="000000"/>
          <w:sz w:val="24"/>
          <w:highlight w:val="none"/>
        </w:rPr>
        <w:t>，</w:t>
      </w:r>
      <w:r>
        <w:rPr>
          <w:rFonts w:ascii="仿宋" w:hAnsi="仿宋" w:eastAsia="仿宋"/>
          <w:color w:val="000000"/>
          <w:sz w:val="24"/>
          <w:highlight w:val="none"/>
        </w:rPr>
        <w:t>均按照中华人民共和国法律的相关规定缴纳。</w:t>
      </w:r>
    </w:p>
    <w:p w14:paraId="22E3411F">
      <w:pPr>
        <w:spacing w:line="360" w:lineRule="auto"/>
        <w:ind w:firstLine="482" w:firstLineChars="200"/>
        <w:outlineLvl w:val="0"/>
        <w:rPr>
          <w:rFonts w:ascii="仿宋" w:hAnsi="仿宋" w:eastAsia="仿宋"/>
          <w:b/>
          <w:color w:val="000000"/>
          <w:sz w:val="24"/>
          <w:highlight w:val="none"/>
        </w:rPr>
      </w:pPr>
      <w:bookmarkStart w:id="478" w:name="_Toc14814"/>
      <w:bookmarkStart w:id="479" w:name="_Toc26883"/>
      <w:bookmarkStart w:id="480" w:name="_Toc7315"/>
      <w:bookmarkStart w:id="481" w:name="_Toc30105"/>
      <w:bookmarkStart w:id="482" w:name="_Toc25525"/>
      <w:r>
        <w:rPr>
          <w:rFonts w:ascii="仿宋" w:hAnsi="仿宋" w:eastAsia="仿宋"/>
          <w:b/>
          <w:color w:val="000000"/>
          <w:sz w:val="24"/>
          <w:highlight w:val="none"/>
        </w:rPr>
        <w:t>2.13 乙方破产</w:t>
      </w:r>
      <w:bookmarkEnd w:id="478"/>
      <w:bookmarkEnd w:id="479"/>
      <w:bookmarkEnd w:id="480"/>
      <w:bookmarkEnd w:id="481"/>
      <w:bookmarkEnd w:id="482"/>
    </w:p>
    <w:p w14:paraId="13AE399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如果乙方破产导致合同无法履行时，甲方可以书面形式通知乙方终止合同且不给予乙方任何补偿和赔偿</w:t>
      </w:r>
      <w:r>
        <w:rPr>
          <w:rFonts w:hint="eastAsia" w:ascii="仿宋" w:hAnsi="仿宋" w:eastAsia="仿宋"/>
          <w:color w:val="000000"/>
          <w:sz w:val="24"/>
          <w:highlight w:val="none"/>
        </w:rPr>
        <w:t>，但合同的</w:t>
      </w:r>
      <w:r>
        <w:rPr>
          <w:rFonts w:ascii="仿宋" w:hAnsi="仿宋" w:eastAsia="仿宋"/>
          <w:color w:val="000000"/>
          <w:sz w:val="24"/>
          <w:highlight w:val="none"/>
        </w:rPr>
        <w:t>终止不损害或不影响甲方已经采取或将要采取的任何要求乙方支付违约金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赔偿损失等的行动或补救措施的权利</w:t>
      </w:r>
      <w:r>
        <w:rPr>
          <w:rFonts w:hint="eastAsia" w:ascii="仿宋" w:hAnsi="仿宋" w:eastAsia="仿宋"/>
          <w:color w:val="000000"/>
          <w:sz w:val="24"/>
          <w:highlight w:val="none"/>
        </w:rPr>
        <w:t>。</w:t>
      </w:r>
    </w:p>
    <w:p w14:paraId="039E5DFF">
      <w:pPr>
        <w:spacing w:line="360" w:lineRule="auto"/>
        <w:ind w:firstLine="482" w:firstLineChars="200"/>
        <w:outlineLvl w:val="0"/>
        <w:rPr>
          <w:rFonts w:ascii="仿宋" w:hAnsi="仿宋" w:eastAsia="仿宋"/>
          <w:b/>
          <w:color w:val="000000"/>
          <w:sz w:val="24"/>
          <w:highlight w:val="none"/>
        </w:rPr>
      </w:pPr>
      <w:bookmarkStart w:id="483" w:name="_Toc1123"/>
      <w:bookmarkStart w:id="484" w:name="_Toc23323"/>
      <w:bookmarkStart w:id="485" w:name="_Toc2016"/>
      <w:r>
        <w:rPr>
          <w:rFonts w:ascii="仿宋" w:hAnsi="仿宋" w:eastAsia="仿宋"/>
          <w:b/>
          <w:color w:val="000000"/>
          <w:sz w:val="24"/>
          <w:highlight w:val="none"/>
        </w:rPr>
        <w:t>2.14 合同中止、终止</w:t>
      </w:r>
      <w:bookmarkEnd w:id="483"/>
      <w:bookmarkEnd w:id="484"/>
      <w:bookmarkEnd w:id="485"/>
    </w:p>
    <w:p w14:paraId="3AD7246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2.14.1 </w:t>
      </w:r>
      <w:r>
        <w:rPr>
          <w:rFonts w:hint="eastAsia" w:ascii="仿宋" w:hAnsi="仿宋" w:eastAsia="仿宋"/>
          <w:color w:val="000000"/>
          <w:sz w:val="24"/>
          <w:highlight w:val="none"/>
        </w:rPr>
        <w:t>双方当事人不得擅自中止或者终止合同；</w:t>
      </w:r>
    </w:p>
    <w:p w14:paraId="05EC0C08">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2.14.2合同继续履行将损害国家利益和社会公共利益的，双方当事人应当中止或者终止合同。有过错的一方应当承担赔偿责任，双方当事人都有过错的，各自承担相应的责任。</w:t>
      </w:r>
    </w:p>
    <w:p w14:paraId="331BCF4E">
      <w:pPr>
        <w:spacing w:line="360" w:lineRule="auto"/>
        <w:ind w:firstLine="482" w:firstLineChars="200"/>
        <w:outlineLvl w:val="0"/>
        <w:rPr>
          <w:rFonts w:ascii="仿宋" w:hAnsi="仿宋" w:eastAsia="仿宋"/>
          <w:b/>
          <w:color w:val="000000"/>
          <w:sz w:val="24"/>
          <w:highlight w:val="none"/>
        </w:rPr>
      </w:pPr>
      <w:bookmarkStart w:id="486" w:name="_Toc1969"/>
      <w:bookmarkStart w:id="487" w:name="_Toc14525"/>
      <w:bookmarkStart w:id="488" w:name="_Toc17363"/>
      <w:r>
        <w:rPr>
          <w:rFonts w:ascii="仿宋" w:hAnsi="仿宋" w:eastAsia="仿宋"/>
          <w:b/>
          <w:color w:val="000000"/>
          <w:sz w:val="24"/>
          <w:highlight w:val="none"/>
        </w:rPr>
        <w:t>2.15 检验和验收</w:t>
      </w:r>
      <w:bookmarkEnd w:id="486"/>
      <w:bookmarkEnd w:id="487"/>
      <w:bookmarkEnd w:id="488"/>
    </w:p>
    <w:p w14:paraId="742341F1">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2.15.1 </w:t>
      </w:r>
      <w:r>
        <w:rPr>
          <w:rFonts w:hint="eastAsia" w:ascii="仿宋" w:hAnsi="仿宋" w:eastAsia="仿宋"/>
          <w:color w:val="000000"/>
          <w:sz w:val="24"/>
          <w:highlight w:val="none"/>
        </w:rPr>
        <w:t>乙方按照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w:t>
      </w:r>
      <w:r>
        <w:rPr>
          <w:rFonts w:hint="eastAsia" w:ascii="仿宋" w:hAnsi="仿宋" w:eastAsia="仿宋"/>
          <w:color w:val="000000"/>
          <w:sz w:val="24"/>
          <w:highlight w:val="none"/>
        </w:rPr>
        <w:t>，</w:t>
      </w:r>
      <w:r>
        <w:rPr>
          <w:rFonts w:ascii="仿宋" w:hAnsi="仿宋" w:eastAsia="仿宋"/>
          <w:color w:val="000000"/>
          <w:sz w:val="24"/>
          <w:highlight w:val="none"/>
        </w:rPr>
        <w:t>定期提交服务报告</w:t>
      </w:r>
      <w:r>
        <w:rPr>
          <w:rFonts w:hint="eastAsia" w:ascii="仿宋" w:hAnsi="仿宋" w:eastAsia="仿宋"/>
          <w:color w:val="000000"/>
          <w:sz w:val="24"/>
          <w:highlight w:val="none"/>
        </w:rPr>
        <w:t>，甲方按照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的约定进行定期验收</w:t>
      </w:r>
      <w:r>
        <w:rPr>
          <w:rFonts w:hint="eastAsia" w:ascii="仿宋" w:hAnsi="仿宋" w:eastAsia="仿宋"/>
          <w:color w:val="000000"/>
          <w:sz w:val="24"/>
          <w:highlight w:val="none"/>
        </w:rPr>
        <w:t>；</w:t>
      </w:r>
    </w:p>
    <w:p w14:paraId="7B3920C7">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2.15.2 </w:t>
      </w:r>
      <w:r>
        <w:rPr>
          <w:rFonts w:hint="eastAsia" w:ascii="仿宋" w:hAnsi="仿宋" w:eastAsia="仿宋"/>
          <w:color w:val="00000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959803">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2.15.3 </w:t>
      </w:r>
      <w:r>
        <w:rPr>
          <w:rFonts w:hint="eastAsia" w:ascii="仿宋" w:hAnsi="仿宋" w:eastAsia="仿宋"/>
          <w:color w:val="000000"/>
          <w:sz w:val="24"/>
          <w:highlight w:val="none"/>
        </w:rPr>
        <w:t>检验和验收标准、程序等具体内容以及前述验收书的效力详见</w:t>
      </w:r>
      <w:r>
        <w:rPr>
          <w:rFonts w:ascii="仿宋" w:hAnsi="仿宋" w:eastAsia="仿宋"/>
          <w:b/>
          <w:i/>
          <w:color w:val="000000"/>
          <w:sz w:val="24"/>
          <w:highlight w:val="none"/>
          <w:u w:val="single"/>
        </w:rPr>
        <w:t>合同专用条款</w:t>
      </w:r>
      <w:r>
        <w:rPr>
          <w:rFonts w:hint="eastAsia" w:ascii="仿宋" w:hAnsi="仿宋" w:eastAsia="仿宋"/>
          <w:i/>
          <w:color w:val="000000"/>
          <w:sz w:val="24"/>
          <w:highlight w:val="none"/>
        </w:rPr>
        <w:t>。</w:t>
      </w:r>
    </w:p>
    <w:p w14:paraId="2AA2038D">
      <w:pPr>
        <w:spacing w:line="360" w:lineRule="auto"/>
        <w:ind w:firstLine="482" w:firstLineChars="200"/>
        <w:outlineLvl w:val="0"/>
        <w:rPr>
          <w:rFonts w:ascii="仿宋" w:hAnsi="仿宋" w:eastAsia="仿宋"/>
          <w:b/>
          <w:color w:val="000000"/>
          <w:sz w:val="24"/>
          <w:highlight w:val="none"/>
        </w:rPr>
      </w:pPr>
      <w:bookmarkStart w:id="489" w:name="_Toc9808"/>
      <w:bookmarkStart w:id="490" w:name="_Toc2308"/>
      <w:bookmarkStart w:id="491" w:name="_Toc25198"/>
      <w:bookmarkStart w:id="492" w:name="_Toc31892"/>
      <w:bookmarkStart w:id="493" w:name="_Toc12666"/>
      <w:r>
        <w:rPr>
          <w:rFonts w:ascii="仿宋" w:hAnsi="仿宋" w:eastAsia="仿宋"/>
          <w:b/>
          <w:color w:val="000000"/>
          <w:sz w:val="24"/>
          <w:highlight w:val="none"/>
        </w:rPr>
        <w:t>2.16 通知和送达</w:t>
      </w:r>
      <w:bookmarkEnd w:id="489"/>
      <w:bookmarkEnd w:id="490"/>
      <w:bookmarkEnd w:id="491"/>
      <w:bookmarkEnd w:id="492"/>
      <w:bookmarkEnd w:id="493"/>
    </w:p>
    <w:p w14:paraId="285C4A81">
      <w:pPr>
        <w:spacing w:line="360" w:lineRule="auto"/>
        <w:ind w:firstLine="480" w:firstLineChars="200"/>
        <w:rPr>
          <w:rFonts w:ascii="仿宋" w:hAnsi="仿宋" w:eastAsia="仿宋"/>
          <w:color w:val="000000"/>
          <w:sz w:val="24"/>
          <w:highlight w:val="none"/>
        </w:rPr>
      </w:pPr>
      <w:bookmarkStart w:id="494" w:name="_Toc27674"/>
      <w:bookmarkStart w:id="495" w:name="_Toc18401"/>
      <w:r>
        <w:rPr>
          <w:rFonts w:ascii="仿宋" w:hAnsi="仿宋" w:eastAsia="仿宋"/>
          <w:color w:val="000000"/>
          <w:sz w:val="24"/>
          <w:highlight w:val="none"/>
        </w:rPr>
        <w:t>2.17.1</w:t>
      </w:r>
      <w:r>
        <w:rPr>
          <w:rFonts w:hint="eastAsia" w:ascii="仿宋" w:hAnsi="仿宋" w:eastAsia="仿宋"/>
          <w:color w:val="000000"/>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sz w:val="24"/>
          <w:highlight w:val="none"/>
          <w:u w:val="single"/>
        </w:rPr>
        <w:t>3</w:t>
      </w:r>
      <w:r>
        <w:rPr>
          <w:rFonts w:hint="eastAsia" w:ascii="仿宋" w:hAnsi="仿宋" w:eastAsia="仿宋"/>
          <w:color w:val="000000"/>
          <w:sz w:val="24"/>
          <w:highlight w:val="none"/>
        </w:rPr>
        <w:t>个工作日内书面通知对方当事人，在对方当事人收到有关变更通知之前，变更前的约定送达方式或者地址仍视为有效。</w:t>
      </w:r>
    </w:p>
    <w:p w14:paraId="61A3EB4E">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sz w:val="24"/>
          <w:highlight w:val="none"/>
        </w:rPr>
        <w:t>的，邮件挂号寄出或者交邮之日之次日视为送达。</w:t>
      </w:r>
      <w:bookmarkEnd w:id="494"/>
      <w:bookmarkEnd w:id="495"/>
    </w:p>
    <w:p w14:paraId="4E3C0F0D">
      <w:pPr>
        <w:spacing w:line="360" w:lineRule="auto"/>
        <w:ind w:firstLine="482" w:firstLineChars="200"/>
        <w:outlineLvl w:val="0"/>
        <w:rPr>
          <w:rFonts w:ascii="仿宋" w:hAnsi="仿宋" w:eastAsia="仿宋"/>
          <w:b/>
          <w:color w:val="000000"/>
          <w:sz w:val="24"/>
          <w:highlight w:val="none"/>
        </w:rPr>
      </w:pPr>
      <w:bookmarkStart w:id="496" w:name="_Toc12254"/>
      <w:bookmarkStart w:id="497" w:name="_Toc20808"/>
      <w:bookmarkStart w:id="498" w:name="_Toc27644"/>
      <w:bookmarkStart w:id="499" w:name="_Toc28906"/>
      <w:bookmarkStart w:id="500" w:name="_Toc5063"/>
      <w:r>
        <w:rPr>
          <w:rFonts w:ascii="仿宋" w:hAnsi="仿宋" w:eastAsia="仿宋"/>
          <w:b/>
          <w:color w:val="000000"/>
          <w:sz w:val="24"/>
          <w:highlight w:val="none"/>
        </w:rPr>
        <w:t xml:space="preserve">2.17 </w:t>
      </w:r>
      <w:r>
        <w:rPr>
          <w:rFonts w:hint="eastAsia" w:ascii="仿宋" w:hAnsi="仿宋" w:eastAsia="仿宋"/>
          <w:b/>
          <w:color w:val="000000"/>
          <w:sz w:val="24"/>
          <w:highlight w:val="none"/>
        </w:rPr>
        <w:t>合同使用的文字和</w:t>
      </w:r>
      <w:r>
        <w:rPr>
          <w:rFonts w:ascii="仿宋" w:hAnsi="仿宋" w:eastAsia="仿宋"/>
          <w:b/>
          <w:color w:val="000000"/>
          <w:sz w:val="24"/>
          <w:highlight w:val="none"/>
        </w:rPr>
        <w:t>适用的法律</w:t>
      </w:r>
      <w:bookmarkEnd w:id="496"/>
      <w:bookmarkEnd w:id="497"/>
      <w:bookmarkEnd w:id="498"/>
      <w:bookmarkEnd w:id="499"/>
      <w:bookmarkEnd w:id="500"/>
    </w:p>
    <w:p w14:paraId="60DD196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2.17.1 合同使用汉语书就</w:t>
      </w:r>
      <w:r>
        <w:rPr>
          <w:rFonts w:hint="eastAsia" w:ascii="仿宋" w:hAnsi="仿宋" w:eastAsia="仿宋"/>
          <w:color w:val="000000"/>
          <w:sz w:val="24"/>
          <w:highlight w:val="none"/>
        </w:rPr>
        <w:t>、</w:t>
      </w:r>
      <w:r>
        <w:rPr>
          <w:rFonts w:ascii="仿宋" w:hAnsi="仿宋" w:eastAsia="仿宋"/>
          <w:color w:val="000000"/>
          <w:sz w:val="24"/>
          <w:highlight w:val="none"/>
        </w:rPr>
        <w:t>变更和解释</w:t>
      </w:r>
      <w:r>
        <w:rPr>
          <w:rFonts w:hint="eastAsia" w:ascii="仿宋" w:hAnsi="仿宋" w:eastAsia="仿宋"/>
          <w:color w:val="000000"/>
          <w:sz w:val="24"/>
          <w:highlight w:val="none"/>
        </w:rPr>
        <w:t>；</w:t>
      </w:r>
    </w:p>
    <w:p w14:paraId="5F56BDA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2.17.2 </w:t>
      </w:r>
      <w:r>
        <w:rPr>
          <w:rFonts w:hint="eastAsia" w:ascii="仿宋" w:hAnsi="仿宋" w:eastAsia="仿宋"/>
          <w:color w:val="000000"/>
          <w:sz w:val="24"/>
          <w:highlight w:val="none"/>
        </w:rPr>
        <w:t>合同适用</w:t>
      </w:r>
      <w:r>
        <w:rPr>
          <w:rFonts w:ascii="仿宋" w:hAnsi="仿宋" w:eastAsia="仿宋"/>
          <w:color w:val="000000"/>
          <w:sz w:val="24"/>
          <w:highlight w:val="none"/>
        </w:rPr>
        <w:t>中华人民共和国法律。</w:t>
      </w:r>
    </w:p>
    <w:p w14:paraId="65A92C12">
      <w:pPr>
        <w:spacing w:line="360" w:lineRule="auto"/>
        <w:ind w:firstLine="482" w:firstLineChars="200"/>
        <w:outlineLvl w:val="0"/>
        <w:rPr>
          <w:rFonts w:ascii="仿宋" w:hAnsi="仿宋" w:eastAsia="仿宋"/>
          <w:b/>
          <w:color w:val="000000"/>
          <w:sz w:val="24"/>
          <w:highlight w:val="none"/>
        </w:rPr>
      </w:pPr>
      <w:bookmarkStart w:id="501" w:name="_Toc27403"/>
      <w:bookmarkStart w:id="502" w:name="_Toc30096"/>
      <w:bookmarkStart w:id="503" w:name="_Toc1492"/>
      <w:bookmarkStart w:id="504" w:name="_Toc22266"/>
      <w:bookmarkStart w:id="505" w:name="_Toc27127"/>
      <w:r>
        <w:rPr>
          <w:rFonts w:ascii="仿宋" w:hAnsi="仿宋" w:eastAsia="仿宋"/>
          <w:b/>
          <w:color w:val="000000"/>
          <w:sz w:val="24"/>
          <w:highlight w:val="none"/>
        </w:rPr>
        <w:t>2.18 履约保证金</w:t>
      </w:r>
      <w:bookmarkEnd w:id="501"/>
      <w:bookmarkEnd w:id="502"/>
      <w:bookmarkEnd w:id="503"/>
      <w:bookmarkEnd w:id="504"/>
      <w:bookmarkEnd w:id="505"/>
    </w:p>
    <w:p w14:paraId="407A43D9">
      <w:pPr>
        <w:pStyle w:val="622"/>
        <w:spacing w:before="0" w:beforeAutospacing="0" w:after="0" w:afterAutospacing="0" w:line="360" w:lineRule="auto"/>
        <w:ind w:firstLine="420"/>
        <w:rPr>
          <w:rFonts w:ascii="仿宋" w:hAnsi="仿宋" w:eastAsia="仿宋"/>
          <w:color w:val="000000"/>
          <w:highlight w:val="none"/>
        </w:rPr>
      </w:pPr>
      <w:r>
        <w:rPr>
          <w:rFonts w:ascii="仿宋" w:hAnsi="仿宋" w:eastAsia="仿宋"/>
          <w:color w:val="000000"/>
          <w:highlight w:val="none"/>
        </w:rPr>
        <w:t xml:space="preserve">2.18.1 </w:t>
      </w:r>
      <w:r>
        <w:rPr>
          <w:rFonts w:hint="eastAsia" w:ascii="仿宋" w:hAnsi="仿宋" w:eastAsia="仿宋"/>
          <w:color w:val="000000"/>
          <w:highlight w:val="none"/>
        </w:rPr>
        <w:t>采购文件要求乙方提交履约保证金的，乙方应按</w:t>
      </w:r>
      <w:r>
        <w:rPr>
          <w:rFonts w:hint="eastAsia" w:ascii="仿宋" w:hAnsi="仿宋" w:eastAsia="仿宋"/>
          <w:b/>
          <w:i/>
          <w:color w:val="000000"/>
          <w:highlight w:val="none"/>
          <w:u w:val="single"/>
        </w:rPr>
        <w:t>合同专用条款</w:t>
      </w:r>
      <w:r>
        <w:rPr>
          <w:rFonts w:hint="eastAsia" w:ascii="仿宋" w:hAnsi="仿宋" w:eastAsia="仿宋"/>
          <w:color w:val="000000"/>
          <w:highlight w:val="none"/>
        </w:rPr>
        <w:t>约定的方式，以支票、汇票、本票或者金融机构、担保机构出具的保函等非现金形式，提交不超过合同金额</w:t>
      </w:r>
      <w:r>
        <w:rPr>
          <w:rFonts w:ascii="仿宋" w:hAnsi="仿宋" w:eastAsia="仿宋"/>
          <w:color w:val="000000"/>
          <w:highlight w:val="none"/>
        </w:rPr>
        <w:t>1%的履约保证金；鼓励和支持乙方以银行、保险公司出具的保函形式提供履约保证</w:t>
      </w:r>
      <w:r>
        <w:rPr>
          <w:rFonts w:hint="eastAsia" w:ascii="仿宋" w:hAnsi="仿宋" w:eastAsia="仿宋"/>
          <w:color w:val="000000"/>
          <w:highlight w:val="none"/>
        </w:rPr>
        <w:t>，乙方以银行、保险公司出具保函形式提交履约保证金的，甲方不得拒收。</w:t>
      </w:r>
    </w:p>
    <w:p w14:paraId="00CD9275">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2.18.2  </w:t>
      </w:r>
      <w:r>
        <w:rPr>
          <w:rFonts w:hint="eastAsia" w:ascii="仿宋" w:hAnsi="仿宋" w:eastAsia="仿宋"/>
          <w:color w:val="000000"/>
          <w:sz w:val="24"/>
          <w:highlight w:val="none"/>
        </w:rPr>
        <w:t>甲方在项目验收结束后及时退还履约保证金。</w:t>
      </w:r>
      <w:r>
        <w:rPr>
          <w:rFonts w:hint="eastAsia" w:ascii="仿宋" w:hAnsi="仿宋" w:eastAsia="仿宋" w:cs="宋体"/>
          <w:color w:val="000000"/>
          <w:sz w:val="24"/>
          <w:highlight w:val="none"/>
        </w:rPr>
        <w:t>甲方在项目通过验收之日起</w:t>
      </w:r>
      <w:r>
        <w:rPr>
          <w:rFonts w:hint="eastAsia" w:ascii="仿宋" w:hAnsi="仿宋" w:eastAsia="仿宋" w:cs="宋体"/>
          <w:b/>
          <w:i/>
          <w:color w:val="000000"/>
          <w:sz w:val="24"/>
          <w:highlight w:val="none"/>
          <w:u w:val="single"/>
        </w:rPr>
        <w:t>合同专用条款</w:t>
      </w:r>
      <w:r>
        <w:rPr>
          <w:rFonts w:hint="eastAsia" w:ascii="仿宋" w:hAnsi="仿宋" w:eastAsia="仿宋" w:cs="宋体"/>
          <w:color w:val="000000"/>
          <w:sz w:val="24"/>
          <w:highlight w:val="none"/>
        </w:rPr>
        <w:t>个工作日内将履约保证金退还乙方，逾期退还的，</w:t>
      </w:r>
      <w:r>
        <w:rPr>
          <w:rFonts w:hint="eastAsia" w:ascii="仿宋" w:hAnsi="仿宋" w:eastAsia="仿宋"/>
          <w:color w:val="000000"/>
          <w:sz w:val="24"/>
          <w:highlight w:val="none"/>
        </w:rPr>
        <w:t>乙方可要求甲方支付违约金，违约金按每迟延退还一日的应退还而未退还金额的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%计算，最高限额为本合同履约保证金的</w:t>
      </w:r>
      <w:r>
        <w:rPr>
          <w:rFonts w:ascii="仿宋" w:hAnsi="仿宋" w:eastAsia="仿宋"/>
          <w:color w:val="000000"/>
          <w:sz w:val="24"/>
          <w:highlight w:val="none"/>
          <w:u w:val="single"/>
        </w:rPr>
        <w:t xml:space="preserve">  20   </w:t>
      </w:r>
      <w:r>
        <w:rPr>
          <w:rFonts w:ascii="仿宋" w:hAnsi="仿宋" w:eastAsia="仿宋"/>
          <w:color w:val="000000"/>
          <w:sz w:val="24"/>
          <w:highlight w:val="none"/>
        </w:rPr>
        <w:t xml:space="preserve">%； </w:t>
      </w:r>
    </w:p>
    <w:p w14:paraId="084A7C1A">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2.18.3 </w:t>
      </w:r>
      <w:r>
        <w:rPr>
          <w:rFonts w:hint="eastAsia" w:ascii="仿宋" w:hAnsi="仿宋" w:eastAsia="仿宋"/>
          <w:color w:val="000000"/>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DA752B">
      <w:pPr>
        <w:spacing w:line="360" w:lineRule="auto"/>
        <w:ind w:firstLine="480" w:firstLineChars="200"/>
        <w:rPr>
          <w:rFonts w:ascii="仿宋" w:hAnsi="仿宋" w:eastAsia="仿宋"/>
          <w:color w:val="000000"/>
          <w:highlight w:val="none"/>
        </w:rPr>
      </w:pPr>
      <w:r>
        <w:rPr>
          <w:rFonts w:ascii="仿宋" w:hAnsi="仿宋" w:eastAsia="仿宋"/>
          <w:color w:val="000000"/>
          <w:sz w:val="24"/>
          <w:highlight w:val="none"/>
        </w:rPr>
        <w:t>2.18.4</w:t>
      </w:r>
      <w:r>
        <w:rPr>
          <w:rFonts w:hint="eastAsia" w:ascii="宋体" w:hAnsi="宋体" w:eastAsia="仿宋"/>
          <w:color w:val="000000"/>
          <w:sz w:val="24"/>
          <w:highlight w:val="none"/>
        </w:rPr>
        <w:t> </w:t>
      </w:r>
      <w:r>
        <w:rPr>
          <w:rFonts w:hint="eastAsia" w:ascii="仿宋" w:hAnsi="仿宋" w:eastAsia="仿宋"/>
          <w:color w:val="000000"/>
          <w:sz w:val="24"/>
          <w:highlight w:val="none"/>
        </w:rPr>
        <w:t>甲方</w:t>
      </w:r>
      <w:r>
        <w:rPr>
          <w:rFonts w:ascii="仿宋" w:hAnsi="仿宋" w:eastAsia="仿宋"/>
          <w:color w:val="000000"/>
          <w:sz w:val="24"/>
          <w:highlight w:val="none"/>
        </w:rPr>
        <w:t>在</w:t>
      </w:r>
      <w:r>
        <w:rPr>
          <w:rFonts w:hint="eastAsia" w:ascii="仿宋" w:hAnsi="仿宋" w:eastAsia="仿宋"/>
          <w:color w:val="000000"/>
          <w:sz w:val="24"/>
          <w:highlight w:val="none"/>
        </w:rPr>
        <w:t>乙方</w:t>
      </w:r>
      <w:r>
        <w:rPr>
          <w:rFonts w:ascii="仿宋" w:hAnsi="仿宋" w:eastAsia="仿宋"/>
          <w:color w:val="000000"/>
          <w:sz w:val="24"/>
          <w:highlight w:val="none"/>
        </w:rPr>
        <w:t>履行完合同约定义务事项后及时退还，延迟退还的，应当按照合同约定和法律规定承担相应的赔偿责任。</w:t>
      </w:r>
    </w:p>
    <w:p w14:paraId="3F401130">
      <w:pPr>
        <w:spacing w:line="360" w:lineRule="auto"/>
        <w:ind w:firstLine="482" w:firstLineChars="200"/>
        <w:rPr>
          <w:rFonts w:ascii="仿宋" w:hAnsi="仿宋" w:eastAsia="仿宋"/>
          <w:color w:val="000000"/>
          <w:sz w:val="24"/>
          <w:highlight w:val="none"/>
        </w:rPr>
      </w:pPr>
      <w:r>
        <w:rPr>
          <w:rFonts w:ascii="仿宋" w:hAnsi="仿宋" w:eastAsia="仿宋"/>
          <w:b/>
          <w:bCs/>
          <w:color w:val="000000"/>
          <w:sz w:val="24"/>
          <w:highlight w:val="none"/>
        </w:rPr>
        <w:t>2.19</w:t>
      </w:r>
      <w:r>
        <w:rPr>
          <w:rFonts w:ascii="仿宋" w:hAnsi="仿宋" w:eastAsia="仿宋"/>
          <w:color w:val="000000"/>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000000"/>
          <w:sz w:val="24"/>
          <w:highlight w:val="none"/>
        </w:rPr>
        <w:t>。</w:t>
      </w:r>
    </w:p>
    <w:p w14:paraId="417AAD56">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2.20合同份数</w:t>
      </w:r>
    </w:p>
    <w:p w14:paraId="102D26C1">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合同份数按</w:t>
      </w:r>
      <w:r>
        <w:rPr>
          <w:rFonts w:ascii="仿宋" w:hAnsi="仿宋" w:eastAsia="仿宋"/>
          <w:b/>
          <w:i/>
          <w:color w:val="000000"/>
          <w:sz w:val="24"/>
          <w:highlight w:val="none"/>
          <w:u w:val="single"/>
        </w:rPr>
        <w:t>合同专用条款</w:t>
      </w:r>
      <w:r>
        <w:rPr>
          <w:rFonts w:ascii="仿宋" w:hAnsi="仿宋" w:eastAsia="仿宋"/>
          <w:color w:val="000000"/>
          <w:sz w:val="24"/>
          <w:highlight w:val="none"/>
        </w:rPr>
        <w:t>规定</w:t>
      </w:r>
      <w:r>
        <w:rPr>
          <w:rFonts w:hint="eastAsia" w:ascii="仿宋" w:hAnsi="仿宋" w:eastAsia="仿宋"/>
          <w:color w:val="000000"/>
          <w:sz w:val="24"/>
          <w:highlight w:val="none"/>
        </w:rPr>
        <w:t>，</w:t>
      </w:r>
      <w:r>
        <w:rPr>
          <w:rFonts w:ascii="仿宋" w:hAnsi="仿宋" w:eastAsia="仿宋"/>
          <w:color w:val="000000"/>
          <w:sz w:val="24"/>
          <w:highlight w:val="none"/>
        </w:rPr>
        <w:t>每份均具有同等法律效力</w:t>
      </w:r>
      <w:r>
        <w:rPr>
          <w:rFonts w:hint="eastAsia" w:ascii="仿宋" w:hAnsi="仿宋" w:eastAsia="仿宋"/>
          <w:color w:val="000000"/>
          <w:sz w:val="24"/>
          <w:highlight w:val="none"/>
        </w:rPr>
        <w:t>。</w:t>
      </w:r>
    </w:p>
    <w:p w14:paraId="28289FA0">
      <w:pPr>
        <w:spacing w:line="360" w:lineRule="auto"/>
        <w:jc w:val="center"/>
        <w:outlineLvl w:val="0"/>
        <w:rPr>
          <w:rFonts w:ascii="仿宋" w:hAnsi="仿宋" w:eastAsia="仿宋" w:cs="宋体"/>
          <w:b/>
          <w:color w:val="000000"/>
          <w:sz w:val="24"/>
          <w:highlight w:val="none"/>
        </w:rPr>
      </w:pPr>
      <w:r>
        <w:rPr>
          <w:rFonts w:hint="eastAsia" w:ascii="仿宋" w:hAnsi="仿宋" w:eastAsia="仿宋" w:cs="宋体"/>
          <w:color w:val="000000"/>
          <w:kern w:val="0"/>
          <w:highlight w:val="none"/>
        </w:rPr>
        <w:br w:type="page"/>
      </w:r>
      <w:bookmarkStart w:id="506" w:name="_Toc331685784"/>
      <w:bookmarkEnd w:id="506"/>
      <w:r>
        <w:rPr>
          <w:rFonts w:hint="eastAsia" w:ascii="仿宋" w:hAnsi="仿宋" w:eastAsia="仿宋" w:cs="宋体"/>
          <w:b/>
          <w:color w:val="000000"/>
          <w:sz w:val="24"/>
          <w:highlight w:val="none"/>
        </w:rPr>
        <w:t>第三部分  合同专用条款</w:t>
      </w:r>
    </w:p>
    <w:p w14:paraId="3D8DCE63">
      <w:pPr>
        <w:spacing w:line="360" w:lineRule="auto"/>
        <w:ind w:left="-420" w:leftChars="-200" w:right="-420" w:rightChars="-200" w:firstLine="480" w:firstLineChars="200"/>
        <w:rPr>
          <w:rFonts w:ascii="仿宋" w:hAnsi="仿宋" w:eastAsia="仿宋" w:cs="宋体"/>
          <w:color w:val="000000"/>
          <w:highlight w:val="none"/>
        </w:rPr>
      </w:pPr>
      <w:r>
        <w:rPr>
          <w:rFonts w:hint="eastAsia" w:ascii="仿宋" w:hAnsi="仿宋" w:eastAsia="仿宋"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77228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291864A6">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条款号</w:t>
            </w:r>
          </w:p>
        </w:tc>
        <w:tc>
          <w:tcPr>
            <w:tcW w:w="7558" w:type="dxa"/>
            <w:vAlign w:val="center"/>
          </w:tcPr>
          <w:p w14:paraId="7B2B218F">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约定内容</w:t>
            </w:r>
          </w:p>
        </w:tc>
      </w:tr>
      <w:tr w14:paraId="7B4B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6A33ED0">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1.4.4</w:t>
            </w:r>
          </w:p>
        </w:tc>
        <w:tc>
          <w:tcPr>
            <w:tcW w:w="7558" w:type="dxa"/>
            <w:vAlign w:val="center"/>
          </w:tcPr>
          <w:p w14:paraId="17E2B269">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6109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5318812">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1.5.1 </w:t>
            </w:r>
          </w:p>
        </w:tc>
        <w:tc>
          <w:tcPr>
            <w:tcW w:w="7558" w:type="dxa"/>
            <w:vAlign w:val="center"/>
          </w:tcPr>
          <w:p w14:paraId="6523BAD3">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599EB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4A96739">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1.5.2</w:t>
            </w:r>
          </w:p>
        </w:tc>
        <w:tc>
          <w:tcPr>
            <w:tcW w:w="7558" w:type="dxa"/>
            <w:vAlign w:val="center"/>
          </w:tcPr>
          <w:p w14:paraId="6DA87D15">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7DA77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353E3ED">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1.5.3 </w:t>
            </w:r>
          </w:p>
        </w:tc>
        <w:tc>
          <w:tcPr>
            <w:tcW w:w="7558" w:type="dxa"/>
            <w:vAlign w:val="center"/>
          </w:tcPr>
          <w:p w14:paraId="3D6BA5B2">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4871A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CAF7421">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1.6.7</w:t>
            </w:r>
          </w:p>
        </w:tc>
        <w:tc>
          <w:tcPr>
            <w:tcW w:w="7558" w:type="dxa"/>
            <w:vAlign w:val="center"/>
          </w:tcPr>
          <w:p w14:paraId="0361F51D">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2E9E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2F529BA">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w:t>
            </w:r>
          </w:p>
        </w:tc>
        <w:tc>
          <w:tcPr>
            <w:tcW w:w="7558" w:type="dxa"/>
            <w:vAlign w:val="center"/>
          </w:tcPr>
          <w:p w14:paraId="65317EFE">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33405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0A2B4F9">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1.7.1</w:t>
            </w:r>
          </w:p>
        </w:tc>
        <w:tc>
          <w:tcPr>
            <w:tcW w:w="7558" w:type="dxa"/>
            <w:vAlign w:val="center"/>
          </w:tcPr>
          <w:p w14:paraId="16C72596">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1F5FD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9D839BD">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1.7.2</w:t>
            </w:r>
          </w:p>
        </w:tc>
        <w:tc>
          <w:tcPr>
            <w:tcW w:w="7558" w:type="dxa"/>
            <w:vAlign w:val="center"/>
          </w:tcPr>
          <w:p w14:paraId="5A3398BF">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066D2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79C0F93">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2.3.2</w:t>
            </w:r>
          </w:p>
        </w:tc>
        <w:tc>
          <w:tcPr>
            <w:tcW w:w="7558" w:type="dxa"/>
            <w:vAlign w:val="center"/>
          </w:tcPr>
          <w:p w14:paraId="440F2B9A">
            <w:pPr>
              <w:spacing w:before="0" w:beforeAutospacing="0" w:after="0" w:afterAutospacing="0" w:line="360" w:lineRule="auto"/>
              <w:ind w:left="-420" w:leftChars="-200" w:right="-420" w:rightChars="-200" w:firstLine="480" w:firstLineChars="200"/>
              <w:rPr>
                <w:rFonts w:hint="default" w:ascii="仿宋" w:hAnsi="仿宋" w:eastAsia="仿宋" w:cs="宋体"/>
                <w:color w:val="000000"/>
                <w:sz w:val="24"/>
                <w:szCs w:val="20"/>
                <w:highlight w:val="none"/>
              </w:rPr>
            </w:pPr>
          </w:p>
        </w:tc>
      </w:tr>
      <w:tr w14:paraId="0DBDD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1FBAF66">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5</w:t>
            </w:r>
          </w:p>
        </w:tc>
        <w:tc>
          <w:tcPr>
            <w:tcW w:w="7558" w:type="dxa"/>
            <w:vAlign w:val="center"/>
          </w:tcPr>
          <w:p w14:paraId="30AD9018">
            <w:pPr>
              <w:spacing w:before="0" w:beforeAutospacing="0" w:after="0" w:afterAutospacing="0" w:line="360" w:lineRule="auto"/>
              <w:ind w:left="-420" w:leftChars="-200" w:right="-420" w:rightChars="-200" w:firstLine="480" w:firstLineChars="200"/>
              <w:rPr>
                <w:rFonts w:hint="default" w:ascii="仿宋" w:hAnsi="仿宋" w:eastAsia="仿宋" w:cs="宋体"/>
                <w:color w:val="000000"/>
                <w:sz w:val="24"/>
                <w:szCs w:val="20"/>
                <w:highlight w:val="none"/>
              </w:rPr>
            </w:pPr>
          </w:p>
        </w:tc>
      </w:tr>
      <w:tr w14:paraId="55D1F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EA42B88">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11</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3</w:t>
            </w:r>
          </w:p>
        </w:tc>
        <w:tc>
          <w:tcPr>
            <w:tcW w:w="7558" w:type="dxa"/>
            <w:vAlign w:val="center"/>
          </w:tcPr>
          <w:p w14:paraId="4C24D371">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06267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0CEB1478">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11.4</w:t>
            </w:r>
          </w:p>
        </w:tc>
        <w:tc>
          <w:tcPr>
            <w:tcW w:w="7558" w:type="dxa"/>
            <w:vAlign w:val="top"/>
          </w:tcPr>
          <w:p w14:paraId="1B22EDB3">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7916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E537A0E">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15</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1</w:t>
            </w:r>
          </w:p>
        </w:tc>
        <w:tc>
          <w:tcPr>
            <w:tcW w:w="7558" w:type="dxa"/>
            <w:vAlign w:val="center"/>
          </w:tcPr>
          <w:p w14:paraId="1030E9EA">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78D10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DAED7A4">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15</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3</w:t>
            </w:r>
          </w:p>
        </w:tc>
        <w:tc>
          <w:tcPr>
            <w:tcW w:w="7558" w:type="dxa"/>
            <w:vAlign w:val="center"/>
          </w:tcPr>
          <w:p w14:paraId="0B5778DF">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227A8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029A6A9">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2.1</w:t>
            </w:r>
            <w:r>
              <w:rPr>
                <w:rFonts w:hint="default" w:ascii="仿宋" w:hAnsi="仿宋" w:eastAsia="仿宋" w:cs="宋体"/>
                <w:color w:val="000000"/>
                <w:sz w:val="24"/>
                <w:szCs w:val="20"/>
                <w:highlight w:val="none"/>
              </w:rPr>
              <w:t>8</w:t>
            </w:r>
            <w:r>
              <w:rPr>
                <w:rFonts w:hint="eastAsia" w:ascii="仿宋" w:hAnsi="仿宋" w:eastAsia="仿宋" w:cs="宋体"/>
                <w:color w:val="000000"/>
                <w:sz w:val="24"/>
                <w:szCs w:val="20"/>
                <w:highlight w:val="none"/>
              </w:rPr>
              <w:t>.1</w:t>
            </w:r>
          </w:p>
        </w:tc>
        <w:tc>
          <w:tcPr>
            <w:tcW w:w="7558" w:type="dxa"/>
            <w:vAlign w:val="center"/>
          </w:tcPr>
          <w:p w14:paraId="304710D9">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4342B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09AAFF97">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2.1</w:t>
            </w:r>
            <w:r>
              <w:rPr>
                <w:rFonts w:hint="default" w:ascii="仿宋" w:hAnsi="仿宋" w:eastAsia="仿宋" w:cs="宋体"/>
                <w:color w:val="000000"/>
                <w:sz w:val="24"/>
                <w:szCs w:val="20"/>
                <w:highlight w:val="none"/>
              </w:rPr>
              <w:t>8</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2</w:t>
            </w:r>
          </w:p>
        </w:tc>
        <w:tc>
          <w:tcPr>
            <w:tcW w:w="7558" w:type="dxa"/>
            <w:vAlign w:val="center"/>
          </w:tcPr>
          <w:p w14:paraId="318082DF">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14:paraId="0BF03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5B4CBA3F">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2.20</w:t>
            </w:r>
          </w:p>
        </w:tc>
        <w:tc>
          <w:tcPr>
            <w:tcW w:w="7558" w:type="dxa"/>
            <w:vAlign w:val="top"/>
          </w:tcPr>
          <w:p w14:paraId="058A2BB3">
            <w:pPr>
              <w:spacing w:before="0" w:beforeAutospacing="0" w:after="0" w:afterAutospacing="0" w:line="360" w:lineRule="auto"/>
              <w:ind w:left="0" w:right="0"/>
              <w:rPr>
                <w:rFonts w:hint="default" w:ascii="仿宋" w:hAnsi="仿宋" w:eastAsia="仿宋" w:cs="宋体"/>
                <w:color w:val="000000"/>
                <w:sz w:val="24"/>
                <w:szCs w:val="20"/>
                <w:highlight w:val="none"/>
              </w:rPr>
            </w:pPr>
          </w:p>
        </w:tc>
      </w:tr>
    </w:tbl>
    <w:p w14:paraId="0273CE21">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此仅为合同书样本，中标单位需根据实际情况和采购人签订相应的合同！</w:t>
      </w:r>
    </w:p>
    <w:p w14:paraId="4B2AB44E">
      <w:pPr>
        <w:spacing w:line="360" w:lineRule="auto"/>
        <w:ind w:left="-420" w:leftChars="-200" w:right="-420" w:rightChars="-200" w:firstLine="480" w:firstLineChars="200"/>
        <w:rPr>
          <w:rFonts w:ascii="仿宋" w:hAnsi="仿宋" w:eastAsia="仿宋" w:cs="宋体"/>
          <w:color w:val="000000"/>
          <w:sz w:val="24"/>
          <w:highlight w:val="none"/>
        </w:rPr>
      </w:pPr>
    </w:p>
    <w:p w14:paraId="35CFA892">
      <w:pPr>
        <w:spacing w:line="360" w:lineRule="auto"/>
        <w:ind w:left="-420" w:leftChars="-200" w:right="-420" w:rightChars="-200"/>
        <w:rPr>
          <w:rFonts w:ascii="仿宋" w:hAnsi="仿宋" w:eastAsia="仿宋" w:cs="宋体"/>
          <w:color w:val="000000"/>
          <w:sz w:val="24"/>
          <w:highlight w:val="none"/>
        </w:rPr>
      </w:pPr>
    </w:p>
    <w:p w14:paraId="6E174EA2">
      <w:pPr>
        <w:spacing w:line="360" w:lineRule="auto"/>
        <w:ind w:left="-420" w:leftChars="-200" w:right="-420" w:rightChars="-200" w:firstLine="480" w:firstLineChars="200"/>
        <w:jc w:val="center"/>
        <w:outlineLvl w:val="0"/>
        <w:rPr>
          <w:rFonts w:ascii="仿宋" w:hAnsi="仿宋" w:eastAsia="仿宋" w:cs="宋体"/>
          <w:color w:val="000000"/>
          <w:sz w:val="24"/>
          <w:highlight w:val="none"/>
        </w:rPr>
      </w:pPr>
    </w:p>
    <w:p w14:paraId="7DFDEDBC">
      <w:pPr>
        <w:spacing w:line="360" w:lineRule="auto"/>
        <w:ind w:left="-420" w:leftChars="-200" w:right="-420" w:rightChars="-200" w:firstLine="480" w:firstLineChars="200"/>
        <w:jc w:val="center"/>
        <w:outlineLvl w:val="0"/>
        <w:rPr>
          <w:rFonts w:ascii="仿宋" w:hAnsi="仿宋" w:eastAsia="仿宋" w:cs="宋体"/>
          <w:color w:val="000000"/>
          <w:sz w:val="24"/>
          <w:highlight w:val="none"/>
        </w:rPr>
      </w:pPr>
    </w:p>
    <w:p w14:paraId="17A2585A">
      <w:pPr>
        <w:spacing w:line="360" w:lineRule="auto"/>
        <w:jc w:val="center"/>
        <w:outlineLvl w:val="0"/>
        <w:rPr>
          <w:rFonts w:ascii="仿宋" w:hAnsi="仿宋" w:eastAsia="仿宋" w:cs="宋体"/>
          <w:b/>
          <w:color w:val="000000"/>
          <w:sz w:val="36"/>
          <w:szCs w:val="20"/>
          <w:highlight w:val="none"/>
        </w:rPr>
      </w:pPr>
      <w:r>
        <w:rPr>
          <w:rFonts w:ascii="仿宋" w:hAnsi="仿宋" w:eastAsia="仿宋" w:cs="宋体"/>
          <w:b/>
          <w:color w:val="000000"/>
          <w:sz w:val="36"/>
          <w:szCs w:val="20"/>
          <w:highlight w:val="none"/>
        </w:rPr>
        <w:br w:type="page"/>
      </w:r>
      <w:r>
        <w:rPr>
          <w:rFonts w:hint="eastAsia" w:ascii="仿宋" w:hAnsi="仿宋" w:eastAsia="仿宋" w:cs="宋体"/>
          <w:b/>
          <w:color w:val="000000"/>
          <w:sz w:val="36"/>
          <w:szCs w:val="20"/>
          <w:highlight w:val="none"/>
        </w:rPr>
        <w:t>第六部分</w:t>
      </w:r>
      <w:bookmarkEnd w:id="393"/>
      <w:bookmarkEnd w:id="394"/>
      <w:r>
        <w:rPr>
          <w:rFonts w:hint="eastAsia" w:ascii="仿宋" w:hAnsi="仿宋" w:eastAsia="仿宋" w:cs="宋体"/>
          <w:b/>
          <w:color w:val="000000"/>
          <w:sz w:val="36"/>
          <w:szCs w:val="20"/>
          <w:highlight w:val="none"/>
        </w:rPr>
        <w:t>应提交的有关格式范例</w:t>
      </w:r>
    </w:p>
    <w:p w14:paraId="41753D7F">
      <w:pPr>
        <w:spacing w:line="360" w:lineRule="auto"/>
        <w:jc w:val="center"/>
        <w:outlineLvl w:val="0"/>
        <w:rPr>
          <w:rFonts w:ascii="仿宋" w:hAnsi="仿宋" w:eastAsia="仿宋" w:cs="宋体"/>
          <w:b/>
          <w:color w:val="000000"/>
          <w:kern w:val="0"/>
          <w:sz w:val="36"/>
          <w:szCs w:val="36"/>
          <w:highlight w:val="none"/>
        </w:rPr>
      </w:pPr>
    </w:p>
    <w:p w14:paraId="5A9CF0DE">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资格文件部分</w:t>
      </w:r>
    </w:p>
    <w:p w14:paraId="7320EA5D">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目录</w:t>
      </w:r>
    </w:p>
    <w:p w14:paraId="4FADFD10">
      <w:pPr>
        <w:spacing w:line="360" w:lineRule="auto"/>
        <w:jc w:val="center"/>
        <w:outlineLvl w:val="0"/>
        <w:rPr>
          <w:rFonts w:ascii="仿宋" w:hAnsi="仿宋" w:eastAsia="仿宋" w:cs="宋体"/>
          <w:b/>
          <w:color w:val="000000"/>
          <w:kern w:val="0"/>
          <w:sz w:val="36"/>
          <w:szCs w:val="36"/>
          <w:highlight w:val="none"/>
        </w:rPr>
      </w:pPr>
    </w:p>
    <w:p w14:paraId="02FC12CE">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（1）</w:t>
      </w:r>
      <w:r>
        <w:rPr>
          <w:rFonts w:hint="eastAsia" w:ascii="仿宋" w:hAnsi="仿宋" w:eastAsia="仿宋" w:cs="宋体"/>
          <w:color w:val="000000"/>
          <w:sz w:val="24"/>
          <w:highlight w:val="none"/>
          <w:lang w:eastAsia="zh-CN"/>
        </w:rPr>
        <w:t>符合参加采购活动应当具备的一般条件的承诺函</w:t>
      </w:r>
      <w:r>
        <w:rPr>
          <w:rFonts w:hint="eastAsia" w:ascii="仿宋" w:hAnsi="仿宋" w:eastAsia="仿宋" w:cs="宋体"/>
          <w:color w:val="000000"/>
          <w:sz w:val="24"/>
          <w:highlight w:val="none"/>
        </w:rPr>
        <w:t>…………………（页码）</w:t>
      </w:r>
    </w:p>
    <w:p w14:paraId="04B54778">
      <w:pPr>
        <w:snapToGrid w:val="0"/>
        <w:spacing w:line="360" w:lineRule="auto"/>
        <w:rPr>
          <w:rFonts w:ascii="仿宋" w:hAnsi="仿宋" w:eastAsia="仿宋" w:cs="宋体"/>
          <w:color w:val="000000"/>
          <w:sz w:val="24"/>
          <w:highlight w:val="none"/>
        </w:rPr>
      </w:pPr>
      <w:r>
        <w:rPr>
          <w:rFonts w:hint="eastAsia" w:ascii="仿宋" w:hAnsi="仿宋" w:eastAsia="仿宋" w:cs="宋体"/>
          <w:snapToGrid w:val="0"/>
          <w:color w:val="000000"/>
          <w:kern w:val="28"/>
          <w:sz w:val="24"/>
          <w:szCs w:val="20"/>
          <w:highlight w:val="none"/>
        </w:rPr>
        <w:t>（2）联合协议</w:t>
      </w:r>
      <w:r>
        <w:rPr>
          <w:rFonts w:hint="eastAsia" w:ascii="仿宋" w:hAnsi="仿宋" w:eastAsia="仿宋" w:cs="宋体"/>
          <w:color w:val="000000"/>
          <w:sz w:val="24"/>
          <w:highlight w:val="none"/>
        </w:rPr>
        <w:t>………………………………………………………………（页码）</w:t>
      </w:r>
    </w:p>
    <w:p w14:paraId="01657D85">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3</w:t>
      </w:r>
      <w:r>
        <w:rPr>
          <w:rFonts w:hint="eastAsia" w:ascii="仿宋" w:hAnsi="仿宋" w:eastAsia="仿宋" w:cs="宋体"/>
          <w:color w:val="000000"/>
          <w:sz w:val="24"/>
          <w:highlight w:val="none"/>
        </w:rPr>
        <w:t>）落实政府采购政策需满足的资格要求………………………………（页码）</w:t>
      </w:r>
    </w:p>
    <w:p w14:paraId="7C11ADBB">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）本项目的特定资格要求………………………………………………（页码）</w:t>
      </w:r>
    </w:p>
    <w:p w14:paraId="2C77A57F">
      <w:pPr>
        <w:snapToGrid w:val="0"/>
        <w:spacing w:line="360" w:lineRule="auto"/>
        <w:ind w:firstLine="480" w:firstLineChars="200"/>
        <w:rPr>
          <w:rFonts w:ascii="仿宋" w:hAnsi="仿宋" w:eastAsia="仿宋" w:cs="宋体"/>
          <w:color w:val="000000"/>
          <w:sz w:val="24"/>
          <w:highlight w:val="none"/>
        </w:rPr>
      </w:pPr>
    </w:p>
    <w:p w14:paraId="4828FC6F">
      <w:pPr>
        <w:spacing w:line="360" w:lineRule="auto"/>
        <w:ind w:firstLine="480" w:firstLineChars="200"/>
        <w:rPr>
          <w:rFonts w:ascii="仿宋" w:hAnsi="仿宋" w:eastAsia="仿宋" w:cs="宋体"/>
          <w:color w:val="000000"/>
          <w:sz w:val="24"/>
          <w:highlight w:val="none"/>
        </w:rPr>
      </w:pPr>
    </w:p>
    <w:p w14:paraId="58A641B1">
      <w:pPr>
        <w:snapToGrid w:val="0"/>
        <w:spacing w:line="360" w:lineRule="auto"/>
        <w:ind w:right="480"/>
        <w:jc w:val="center"/>
        <w:rPr>
          <w:rFonts w:hint="eastAsia" w:ascii="仿宋" w:hAnsi="仿宋" w:eastAsia="仿宋" w:cs="宋体"/>
          <w:b/>
          <w:color w:val="000000"/>
          <w:kern w:val="0"/>
          <w:sz w:val="32"/>
          <w:szCs w:val="32"/>
          <w:highlight w:val="none"/>
          <w:lang w:eastAsia="zh-CN"/>
        </w:rPr>
      </w:pPr>
      <w:r>
        <w:rPr>
          <w:rFonts w:hint="eastAsia" w:ascii="仿宋" w:hAnsi="仿宋" w:eastAsia="仿宋" w:cs="宋体"/>
          <w:color w:val="000000"/>
          <w:kern w:val="0"/>
          <w:sz w:val="24"/>
          <w:highlight w:val="none"/>
        </w:rPr>
        <w:br w:type="page"/>
      </w:r>
      <w:r>
        <w:rPr>
          <w:rFonts w:hint="eastAsia" w:ascii="仿宋" w:hAnsi="仿宋" w:eastAsia="仿宋" w:cs="宋体"/>
          <w:b/>
          <w:color w:val="000000"/>
          <w:kern w:val="0"/>
          <w:sz w:val="32"/>
          <w:szCs w:val="32"/>
          <w:highlight w:val="none"/>
        </w:rPr>
        <w:t xml:space="preserve">  一、 </w:t>
      </w:r>
      <w:r>
        <w:rPr>
          <w:rFonts w:hint="eastAsia" w:ascii="仿宋" w:hAnsi="仿宋" w:eastAsia="仿宋" w:cs="宋体"/>
          <w:b/>
          <w:color w:val="000000"/>
          <w:kern w:val="0"/>
          <w:sz w:val="32"/>
          <w:szCs w:val="32"/>
          <w:highlight w:val="none"/>
          <w:lang w:eastAsia="zh-CN"/>
        </w:rPr>
        <w:t>符合参加采购活动应当具备的一般条件的承诺函</w:t>
      </w:r>
    </w:p>
    <w:p w14:paraId="2FE15F29">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u w:val="single"/>
        </w:rPr>
        <w:t>（采购人）、（采购代理机构）</w:t>
      </w:r>
      <w:r>
        <w:rPr>
          <w:rFonts w:hint="eastAsia" w:ascii="仿宋" w:hAnsi="仿宋" w:eastAsia="仿宋" w:cs="宋体"/>
          <w:color w:val="000000"/>
          <w:sz w:val="24"/>
          <w:highlight w:val="none"/>
        </w:rPr>
        <w:t>：</w:t>
      </w:r>
    </w:p>
    <w:p w14:paraId="59380EAB">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我方参与</w:t>
      </w:r>
      <w:r>
        <w:rPr>
          <w:rFonts w:hint="eastAsia" w:ascii="仿宋" w:hAnsi="仿宋" w:eastAsia="仿宋" w:cs="宋体"/>
          <w:color w:val="000000"/>
          <w:sz w:val="24"/>
          <w:highlight w:val="none"/>
          <w:u w:val="single"/>
        </w:rPr>
        <w:t>（项目名称）</w:t>
      </w:r>
      <w:r>
        <w:rPr>
          <w:rFonts w:hint="eastAsia" w:ascii="仿宋" w:hAnsi="仿宋" w:eastAsia="仿宋" w:cs="宋体"/>
          <w:color w:val="000000"/>
          <w:sz w:val="24"/>
          <w:highlight w:val="none"/>
        </w:rPr>
        <w:t>【招标编号：</w:t>
      </w:r>
      <w:r>
        <w:rPr>
          <w:rFonts w:hint="eastAsia" w:ascii="仿宋" w:hAnsi="仿宋" w:eastAsia="仿宋" w:cs="宋体"/>
          <w:color w:val="000000"/>
          <w:sz w:val="24"/>
          <w:highlight w:val="none"/>
          <w:u w:val="single"/>
        </w:rPr>
        <w:t>（采购编号）</w:t>
      </w:r>
      <w:r>
        <w:rPr>
          <w:rFonts w:hint="eastAsia" w:ascii="仿宋" w:hAnsi="仿宋" w:eastAsia="仿宋" w:cs="宋体"/>
          <w:color w:val="000000"/>
          <w:sz w:val="24"/>
          <w:highlight w:val="none"/>
        </w:rPr>
        <w:t>】政府采购活动，郑重承诺：</w:t>
      </w:r>
    </w:p>
    <w:p w14:paraId="3F71B411">
      <w:pPr>
        <w:snapToGrid w:val="0"/>
        <w:spacing w:line="360" w:lineRule="auto"/>
        <w:ind w:firstLine="360" w:firstLineChars="150"/>
        <w:rPr>
          <w:rFonts w:ascii="仿宋" w:hAnsi="仿宋" w:eastAsia="仿宋" w:cs="宋体"/>
          <w:color w:val="000000"/>
          <w:sz w:val="24"/>
          <w:highlight w:val="none"/>
        </w:rPr>
      </w:pPr>
      <w:r>
        <w:rPr>
          <w:rFonts w:hint="eastAsia" w:ascii="仿宋" w:hAnsi="仿宋" w:eastAsia="仿宋" w:cs="宋体"/>
          <w:color w:val="000000"/>
          <w:sz w:val="24"/>
          <w:highlight w:val="none"/>
        </w:rPr>
        <w:t>（一）具备《中华人民共和国政府采购法》第二十二条第一款规定的条件：</w:t>
      </w:r>
    </w:p>
    <w:p w14:paraId="4AD22E44">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1、具有独立承担民事责任的能力；</w:t>
      </w:r>
    </w:p>
    <w:p w14:paraId="28C463C4">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2、具有良好的商业信誉和健全的财务会计制度； </w:t>
      </w:r>
    </w:p>
    <w:p w14:paraId="1ADE8381">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3、具有履行合同所必需的设备和专业技术能力；</w:t>
      </w:r>
    </w:p>
    <w:p w14:paraId="43700444">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4、有依法缴纳税收和社会保障资金的良好记录；</w:t>
      </w:r>
    </w:p>
    <w:p w14:paraId="498953A9">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5、参加政府采购活动前三年内，在经营活动中没有重大违法记录；</w:t>
      </w:r>
    </w:p>
    <w:p w14:paraId="19D599C7">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6、具有法律、行政法规规定的其他条件。</w:t>
      </w:r>
    </w:p>
    <w:p w14:paraId="42841627">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（二）未被信用中国（www.creditchina.gov.cn)、中国政府采购网（www.ccgp.gov.cn）列入失信被执行人、重大税收违法案件当事人名单、政府采购严重违法失信行为记录名单。</w:t>
      </w:r>
    </w:p>
    <w:p w14:paraId="21C5DA6A">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（三）不存在以下情况：</w:t>
      </w:r>
    </w:p>
    <w:p w14:paraId="3CFD437C">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1、单位负责人为同一人或者存在直接控股、管理关系的不同供应商参加同一合同项下的政府采购活动的；</w:t>
      </w:r>
    </w:p>
    <w:p w14:paraId="66DCB172">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2、为采购项目提供整体设计、规范编制或者项目管理、监理、检测等服务后再参加该采购项目的其他采购活动的。</w:t>
      </w:r>
    </w:p>
    <w:p w14:paraId="609A6EB7">
      <w:pPr>
        <w:snapToGrid w:val="0"/>
        <w:spacing w:line="360" w:lineRule="auto"/>
        <w:ind w:firstLine="5520" w:firstLineChars="2300"/>
        <w:rPr>
          <w:rFonts w:ascii="仿宋" w:hAnsi="仿宋" w:eastAsia="仿宋" w:cs="宋体"/>
          <w:color w:val="000000"/>
          <w:kern w:val="0"/>
          <w:sz w:val="24"/>
          <w:highlight w:val="none"/>
          <w:lang w:val="zh-CN"/>
        </w:rPr>
      </w:pPr>
    </w:p>
    <w:p w14:paraId="3A61BC53">
      <w:pPr>
        <w:snapToGrid w:val="0"/>
        <w:spacing w:line="360" w:lineRule="auto"/>
        <w:jc w:val="righ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投标人（或联合体牵头人）名称(电子签名)：</w:t>
      </w:r>
    </w:p>
    <w:p w14:paraId="43E7D010">
      <w:pPr>
        <w:snapToGrid w:val="0"/>
        <w:spacing w:line="360" w:lineRule="auto"/>
        <w:jc w:val="righ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日期</w:t>
      </w:r>
      <w:r>
        <w:rPr>
          <w:rFonts w:hint="eastAsia" w:ascii="仿宋" w:hAnsi="仿宋" w:eastAsia="仿宋" w:cs="宋体"/>
          <w:color w:val="000000"/>
          <w:kern w:val="0"/>
          <w:sz w:val="24"/>
          <w:highlight w:val="none"/>
        </w:rPr>
        <w:t xml:space="preserve">：  年  </w:t>
      </w:r>
      <w:r>
        <w:rPr>
          <w:rFonts w:hint="eastAsia" w:ascii="仿宋" w:hAnsi="仿宋" w:eastAsia="仿宋" w:cs="宋体"/>
          <w:color w:val="000000"/>
          <w:kern w:val="0"/>
          <w:sz w:val="24"/>
          <w:highlight w:val="none"/>
          <w:lang w:val="zh-CN"/>
        </w:rPr>
        <w:t>月 日</w:t>
      </w:r>
    </w:p>
    <w:p w14:paraId="2F4444A1">
      <w:pPr>
        <w:snapToGrid w:val="0"/>
        <w:spacing w:line="360" w:lineRule="auto"/>
        <w:ind w:right="480"/>
        <w:jc w:val="center"/>
        <w:rPr>
          <w:rFonts w:ascii="仿宋" w:hAnsi="仿宋" w:eastAsia="仿宋" w:cs="宋体"/>
          <w:b/>
          <w:color w:val="000000"/>
          <w:kern w:val="0"/>
          <w:sz w:val="32"/>
          <w:szCs w:val="32"/>
          <w:highlight w:val="none"/>
        </w:rPr>
      </w:pPr>
    </w:p>
    <w:p w14:paraId="57B10F12">
      <w:pPr>
        <w:snapToGrid w:val="0"/>
        <w:spacing w:line="360" w:lineRule="auto"/>
        <w:ind w:right="480"/>
        <w:jc w:val="center"/>
        <w:rPr>
          <w:rFonts w:ascii="仿宋" w:hAnsi="仿宋" w:eastAsia="仿宋" w:cs="宋体"/>
          <w:b/>
          <w:color w:val="000000"/>
          <w:kern w:val="0"/>
          <w:sz w:val="32"/>
          <w:szCs w:val="32"/>
          <w:highlight w:val="none"/>
        </w:rPr>
      </w:pPr>
    </w:p>
    <w:p w14:paraId="106B5C54">
      <w:pPr>
        <w:snapToGrid w:val="0"/>
        <w:spacing w:line="360" w:lineRule="auto"/>
        <w:ind w:right="480"/>
        <w:jc w:val="center"/>
        <w:rPr>
          <w:rFonts w:ascii="仿宋" w:hAnsi="仿宋" w:eastAsia="仿宋" w:cs="宋体"/>
          <w:b/>
          <w:color w:val="000000"/>
          <w:kern w:val="0"/>
          <w:sz w:val="32"/>
          <w:szCs w:val="32"/>
          <w:highlight w:val="none"/>
        </w:rPr>
      </w:pPr>
    </w:p>
    <w:p w14:paraId="043C8AE1">
      <w:pPr>
        <w:spacing w:line="360" w:lineRule="auto"/>
        <w:rPr>
          <w:rFonts w:ascii="仿宋" w:hAnsi="仿宋" w:eastAsia="仿宋" w:cs="宋体"/>
          <w:color w:val="000000"/>
          <w:highlight w:val="none"/>
        </w:rPr>
      </w:pPr>
    </w:p>
    <w:p w14:paraId="14A7E293">
      <w:pPr>
        <w:snapToGrid w:val="0"/>
        <w:spacing w:line="360" w:lineRule="auto"/>
        <w:ind w:right="480"/>
        <w:jc w:val="center"/>
        <w:rPr>
          <w:rFonts w:ascii="仿宋" w:hAnsi="仿宋" w:eastAsia="仿宋" w:cs="宋体"/>
          <w:b/>
          <w:color w:val="000000"/>
          <w:kern w:val="0"/>
          <w:sz w:val="32"/>
          <w:szCs w:val="32"/>
          <w:highlight w:val="none"/>
        </w:rPr>
      </w:pPr>
    </w:p>
    <w:p w14:paraId="39D3E63C">
      <w:pPr>
        <w:snapToGrid w:val="0"/>
        <w:spacing w:line="360" w:lineRule="auto"/>
        <w:ind w:right="480"/>
        <w:jc w:val="center"/>
        <w:rPr>
          <w:rFonts w:ascii="仿宋" w:hAnsi="仿宋" w:eastAsia="仿宋" w:cs="宋体"/>
          <w:b/>
          <w:color w:val="000000"/>
          <w:kern w:val="0"/>
          <w:sz w:val="32"/>
          <w:szCs w:val="32"/>
          <w:highlight w:val="none"/>
        </w:rPr>
      </w:pPr>
    </w:p>
    <w:p w14:paraId="7B456A59">
      <w:pPr>
        <w:snapToGrid w:val="0"/>
        <w:spacing w:line="360" w:lineRule="auto"/>
        <w:ind w:right="480"/>
        <w:jc w:val="center"/>
        <w:rPr>
          <w:rFonts w:ascii="仿宋" w:hAnsi="仿宋" w:eastAsia="仿宋" w:cs="宋体"/>
          <w:b/>
          <w:color w:val="000000"/>
          <w:kern w:val="0"/>
          <w:sz w:val="32"/>
          <w:szCs w:val="32"/>
          <w:highlight w:val="none"/>
        </w:rPr>
      </w:pPr>
    </w:p>
    <w:p w14:paraId="295B8772">
      <w:pPr>
        <w:widowControl/>
        <w:adjustRightInd/>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二、联合协议（如果有）</w:t>
      </w:r>
    </w:p>
    <w:p w14:paraId="29F44710">
      <w:pPr>
        <w:widowControl/>
        <w:spacing w:line="360" w:lineRule="auto"/>
        <w:ind w:firstLine="482" w:firstLineChars="20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[以联合体形式投标的，提供联合协议（附件5）；本项目不接受联合体投标或者投标人不以联合体形式投标的，则不需要提供）]</w:t>
      </w:r>
    </w:p>
    <w:p w14:paraId="1A3C5D78">
      <w:pPr>
        <w:snapToGrid w:val="0"/>
        <w:spacing w:line="360" w:lineRule="auto"/>
        <w:ind w:right="480"/>
        <w:jc w:val="center"/>
        <w:rPr>
          <w:rFonts w:ascii="仿宋" w:hAnsi="仿宋" w:eastAsia="仿宋" w:cs="宋体"/>
          <w:b/>
          <w:color w:val="000000"/>
          <w:kern w:val="0"/>
          <w:sz w:val="32"/>
          <w:szCs w:val="32"/>
          <w:highlight w:val="none"/>
        </w:rPr>
      </w:pPr>
    </w:p>
    <w:p w14:paraId="1E3586FB">
      <w:pPr>
        <w:snapToGrid w:val="0"/>
        <w:spacing w:line="360" w:lineRule="auto"/>
        <w:ind w:right="480"/>
        <w:jc w:val="center"/>
        <w:rPr>
          <w:rFonts w:ascii="仿宋" w:hAnsi="仿宋" w:eastAsia="仿宋" w:cs="宋体"/>
          <w:b/>
          <w:color w:val="000000"/>
          <w:kern w:val="0"/>
          <w:sz w:val="32"/>
          <w:szCs w:val="32"/>
          <w:highlight w:val="none"/>
        </w:rPr>
      </w:pPr>
    </w:p>
    <w:p w14:paraId="32DB2B54">
      <w:pPr>
        <w:snapToGrid w:val="0"/>
        <w:spacing w:line="360" w:lineRule="auto"/>
        <w:ind w:right="480"/>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三、落实政府采购政策需满足的资格要求</w:t>
      </w:r>
    </w:p>
    <w:p w14:paraId="1D92DAEB">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（根据招标公告落实</w:t>
      </w:r>
      <w:r>
        <w:rPr>
          <w:rFonts w:hint="eastAsia" w:ascii="仿宋" w:hAnsi="仿宋" w:eastAsia="仿宋" w:cs="宋体"/>
          <w:color w:val="000000"/>
          <w:sz w:val="24"/>
          <w:highlight w:val="none"/>
          <w:lang w:val="en-US" w:eastAsia="zh-CN"/>
        </w:rPr>
        <w:t xml:space="preserve"> </w:t>
      </w:r>
      <w:r>
        <w:rPr>
          <w:rFonts w:hint="eastAsia" w:ascii="仿宋" w:hAnsi="仿宋" w:eastAsia="仿宋" w:cs="宋体"/>
          <w:color w:val="000000"/>
          <w:sz w:val="24"/>
          <w:highlight w:val="none"/>
        </w:rPr>
        <w:t>采购政策需满足的资格要求选择提供相应的材料；未要求的，无需提供）</w:t>
      </w:r>
    </w:p>
    <w:p w14:paraId="6F6E4403">
      <w:pPr>
        <w:widowControl/>
        <w:spacing w:line="360" w:lineRule="auto"/>
        <w:ind w:firstLine="472" w:firstLineChars="196"/>
        <w:jc w:val="left"/>
        <w:rPr>
          <w:rFonts w:ascii="仿宋" w:hAnsi="仿宋" w:eastAsia="仿宋" w:cs="宋体"/>
          <w:color w:val="000000"/>
          <w:sz w:val="24"/>
          <w:highlight w:val="none"/>
        </w:rPr>
      </w:pPr>
      <w:r>
        <w:rPr>
          <w:rFonts w:hint="eastAsia" w:ascii="仿宋" w:hAnsi="仿宋" w:eastAsia="仿宋" w:cs="宋体"/>
          <w:b/>
          <w:color w:val="000000"/>
          <w:sz w:val="24"/>
          <w:highlight w:val="none"/>
        </w:rPr>
        <w:t>A</w:t>
      </w:r>
      <w:r>
        <w:rPr>
          <w:rFonts w:hint="eastAsia" w:ascii="仿宋" w:hAnsi="仿宋" w:eastAsia="仿宋" w:cs="宋体"/>
          <w:color w:val="000000"/>
          <w:sz w:val="24"/>
          <w:highlight w:val="none"/>
        </w:rPr>
        <w:t>.</w:t>
      </w:r>
      <w:bookmarkStart w:id="517" w:name="_GoBack"/>
      <w:r>
        <w:rPr>
          <w:rFonts w:hint="eastAsia" w:ascii="仿宋" w:hAnsi="仿宋" w:eastAsia="仿宋" w:cs="宋体"/>
          <w:color w:val="000000"/>
          <w:sz w:val="24"/>
          <w:highlight w:val="none"/>
        </w:rPr>
        <w:t>专门面向中小企业，服务全部由符合政策要求的中小企业（或小微企业）承接的，提供相应的中小企业声明函</w:t>
      </w:r>
      <w:bookmarkEnd w:id="517"/>
      <w:r>
        <w:rPr>
          <w:rFonts w:hint="eastAsia" w:ascii="仿宋" w:hAnsi="仿宋" w:eastAsia="仿宋" w:cs="宋体"/>
          <w:color w:val="000000"/>
          <w:sz w:val="24"/>
          <w:highlight w:val="none"/>
        </w:rPr>
        <w:t>（附件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 xml:space="preserve">）。 </w:t>
      </w:r>
    </w:p>
    <w:p w14:paraId="19B3365A">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B.</w:t>
      </w:r>
      <w:r>
        <w:rPr>
          <w:rFonts w:hint="eastAsia" w:ascii="仿宋" w:hAnsi="仿宋" w:eastAsia="仿宋" w:cs="宋体"/>
          <w:color w:val="000000"/>
          <w:sz w:val="24"/>
          <w:highlight w:val="none"/>
        </w:rPr>
        <w:t>要求以联合体形式参加的，提供联合协议（附件</w:t>
      </w:r>
      <w:r>
        <w:rPr>
          <w:rFonts w:ascii="仿宋" w:hAnsi="仿宋" w:eastAsia="仿宋" w:cs="宋体"/>
          <w:color w:val="000000"/>
          <w:sz w:val="24"/>
          <w:highlight w:val="none"/>
        </w:rPr>
        <w:t>5</w:t>
      </w:r>
      <w:r>
        <w:rPr>
          <w:rFonts w:hint="eastAsia" w:ascii="仿宋" w:hAnsi="仿宋" w:eastAsia="仿宋" w:cs="宋体"/>
          <w:color w:val="000000"/>
          <w:sz w:val="24"/>
          <w:highlight w:val="none"/>
        </w:rPr>
        <w:t>）和中小企业声明函（附件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000000"/>
          <w:spacing w:val="8"/>
          <w:kern w:val="0"/>
          <w:sz w:val="24"/>
          <w:highlight w:val="none"/>
        </w:rPr>
        <w:t>并相应达到了前述比例要求，</w:t>
      </w:r>
      <w:r>
        <w:rPr>
          <w:rFonts w:hint="eastAsia" w:ascii="仿宋" w:hAnsi="仿宋" w:eastAsia="仿宋" w:cs="宋体"/>
          <w:color w:val="000000"/>
          <w:sz w:val="24"/>
          <w:highlight w:val="none"/>
        </w:rPr>
        <w:t>视同符合了资格条件，无需再与其他中小企业组成联合体参加政府采购活动，无需提供联合协议。</w:t>
      </w:r>
    </w:p>
    <w:p w14:paraId="7B36DA33">
      <w:pPr>
        <w:spacing w:line="360" w:lineRule="auto"/>
        <w:ind w:firstLine="482" w:firstLineChars="200"/>
        <w:rPr>
          <w:rFonts w:ascii="仿宋" w:hAnsi="仿宋" w:eastAsia="仿宋" w:cs="宋体"/>
          <w:color w:val="000000"/>
          <w:sz w:val="24"/>
          <w:highlight w:val="none"/>
        </w:rPr>
      </w:pPr>
      <w:r>
        <w:rPr>
          <w:rFonts w:hint="eastAsia" w:ascii="仿宋" w:hAnsi="仿宋" w:eastAsia="仿宋" w:cs="宋体"/>
          <w:b/>
          <w:color w:val="000000"/>
          <w:sz w:val="24"/>
          <w:highlight w:val="none"/>
        </w:rPr>
        <w:t>C、</w:t>
      </w:r>
      <w:r>
        <w:rPr>
          <w:rFonts w:hint="eastAsia" w:ascii="仿宋" w:hAnsi="仿宋" w:eastAsia="仿宋" w:cs="宋体"/>
          <w:color w:val="000000"/>
          <w:sz w:val="24"/>
          <w:highlight w:val="none"/>
        </w:rPr>
        <w:t>要求合同分包的，提供分包意向协议（附件6）和中小企业声明函（附件</w:t>
      </w:r>
      <w:r>
        <w:rPr>
          <w:rFonts w:ascii="仿宋" w:hAnsi="仿宋" w:eastAsia="仿宋" w:cs="宋体"/>
          <w:color w:val="000000"/>
          <w:sz w:val="24"/>
          <w:highlight w:val="none"/>
        </w:rPr>
        <w:t>7</w:t>
      </w:r>
      <w:r>
        <w:rPr>
          <w:rFonts w:hint="eastAsia" w:ascii="仿宋" w:hAnsi="仿宋" w:eastAsia="仿宋" w:cs="宋体"/>
          <w:color w:val="000000"/>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000000"/>
          <w:spacing w:val="8"/>
          <w:kern w:val="0"/>
          <w:sz w:val="24"/>
          <w:highlight w:val="none"/>
        </w:rPr>
        <w:t>并相应达到了前述比例要求，</w:t>
      </w:r>
      <w:r>
        <w:rPr>
          <w:rFonts w:hint="eastAsia" w:ascii="仿宋" w:hAnsi="仿宋" w:eastAsia="仿宋" w:cs="宋体"/>
          <w:color w:val="000000"/>
          <w:sz w:val="24"/>
          <w:highlight w:val="none"/>
        </w:rPr>
        <w:t>视同符合了资格条件，无需再向中小企业分包，无需提供分包意向协议。</w:t>
      </w:r>
    </w:p>
    <w:p w14:paraId="3FE38E49">
      <w:pPr>
        <w:widowControl/>
        <w:spacing w:line="360" w:lineRule="auto"/>
        <w:ind w:left="150"/>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四、本项目的特定资格要求</w:t>
      </w:r>
    </w:p>
    <w:p w14:paraId="6F341ED1">
      <w:pPr>
        <w:spacing w:line="360" w:lineRule="auto"/>
        <w:jc w:val="center"/>
        <w:rPr>
          <w:rFonts w:ascii="仿宋" w:hAnsi="仿宋" w:eastAsia="仿宋" w:cs="宋体"/>
          <w:color w:val="000000"/>
          <w:sz w:val="24"/>
          <w:highlight w:val="none"/>
        </w:rPr>
      </w:pPr>
      <w:r>
        <w:rPr>
          <w:rFonts w:hint="eastAsia" w:ascii="仿宋" w:hAnsi="仿宋" w:eastAsia="仿宋" w:cs="宋体"/>
          <w:color w:val="000000"/>
          <w:sz w:val="24"/>
          <w:highlight w:val="none"/>
        </w:rPr>
        <w:t>（根据招标公告本项目的特定资格要求提供相应的材料；未要求的，无需提供）</w:t>
      </w:r>
    </w:p>
    <w:p w14:paraId="223AA1C6">
      <w:pPr>
        <w:spacing w:line="360" w:lineRule="auto"/>
        <w:rPr>
          <w:rFonts w:ascii="仿宋" w:hAnsi="仿宋" w:eastAsia="仿宋" w:cs="宋体"/>
          <w:color w:val="000000"/>
          <w:highlight w:val="none"/>
        </w:rPr>
      </w:pPr>
    </w:p>
    <w:p w14:paraId="7E1AD170">
      <w:pPr>
        <w:snapToGrid w:val="0"/>
        <w:spacing w:line="360" w:lineRule="auto"/>
        <w:ind w:right="480"/>
        <w:jc w:val="center"/>
        <w:rPr>
          <w:rFonts w:ascii="仿宋" w:hAnsi="仿宋" w:eastAsia="仿宋" w:cs="宋体"/>
          <w:b/>
          <w:color w:val="000000"/>
          <w:kern w:val="0"/>
          <w:sz w:val="32"/>
          <w:szCs w:val="32"/>
          <w:highlight w:val="none"/>
        </w:rPr>
      </w:pPr>
    </w:p>
    <w:p w14:paraId="7F202908">
      <w:pPr>
        <w:widowControl/>
        <w:adjustRightInd/>
        <w:spacing w:line="360" w:lineRule="auto"/>
        <w:jc w:val="left"/>
        <w:rPr>
          <w:rFonts w:ascii="仿宋" w:hAnsi="仿宋" w:eastAsia="仿宋" w:cs="宋体"/>
          <w:b/>
          <w:color w:val="000000"/>
          <w:kern w:val="0"/>
          <w:sz w:val="36"/>
          <w:szCs w:val="36"/>
          <w:highlight w:val="none"/>
        </w:rPr>
      </w:pPr>
      <w:r>
        <w:rPr>
          <w:rFonts w:ascii="仿宋" w:hAnsi="仿宋" w:eastAsia="仿宋" w:cs="宋体"/>
          <w:b/>
          <w:color w:val="000000"/>
          <w:kern w:val="0"/>
          <w:sz w:val="36"/>
          <w:szCs w:val="36"/>
          <w:highlight w:val="none"/>
        </w:rPr>
        <w:br w:type="page"/>
      </w:r>
    </w:p>
    <w:p w14:paraId="099DD22D">
      <w:pPr>
        <w:spacing w:line="360" w:lineRule="auto"/>
        <w:ind w:right="420"/>
        <w:jc w:val="center"/>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商务技术文件部分</w:t>
      </w:r>
    </w:p>
    <w:p w14:paraId="02CF3F2A">
      <w:pPr>
        <w:spacing w:line="360" w:lineRule="auto"/>
        <w:jc w:val="center"/>
        <w:outlineLvl w:val="0"/>
        <w:rPr>
          <w:rFonts w:ascii="仿宋" w:hAnsi="仿宋" w:eastAsia="仿宋" w:cs="宋体"/>
          <w:b/>
          <w:color w:val="000000"/>
          <w:kern w:val="0"/>
          <w:sz w:val="24"/>
          <w:highlight w:val="none"/>
        </w:rPr>
      </w:pPr>
    </w:p>
    <w:p w14:paraId="63F1ACEC">
      <w:pPr>
        <w:spacing w:line="360" w:lineRule="auto"/>
        <w:jc w:val="center"/>
        <w:outlineLvl w:val="0"/>
        <w:rPr>
          <w:rFonts w:ascii="仿宋" w:hAnsi="仿宋" w:eastAsia="仿宋" w:cs="宋体"/>
          <w:b/>
          <w:color w:val="000000"/>
          <w:kern w:val="0"/>
          <w:sz w:val="28"/>
          <w:szCs w:val="28"/>
          <w:highlight w:val="none"/>
        </w:rPr>
      </w:pPr>
      <w:r>
        <w:rPr>
          <w:rFonts w:hint="eastAsia" w:ascii="仿宋" w:hAnsi="仿宋" w:eastAsia="仿宋" w:cs="宋体"/>
          <w:b/>
          <w:color w:val="000000"/>
          <w:kern w:val="0"/>
          <w:sz w:val="28"/>
          <w:szCs w:val="28"/>
          <w:highlight w:val="none"/>
        </w:rPr>
        <w:t>目录</w:t>
      </w:r>
    </w:p>
    <w:p w14:paraId="700941AD">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rPr>
        <w:t>（1）投标函</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（2）授权委托书或法定代表人（单位负责人、自然人本人）身份证明</w:t>
      </w:r>
      <w:r>
        <w:rPr>
          <w:rFonts w:hint="eastAsia" w:ascii="仿宋" w:hAnsi="仿宋" w:eastAsia="仿宋" w:cs="宋体"/>
          <w:color w:val="000000"/>
          <w:highlight w:val="none"/>
        </w:rPr>
        <w:t>………（页码）</w:t>
      </w:r>
    </w:p>
    <w:p w14:paraId="0799E7A4">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w:t>
      </w:r>
      <w:r>
        <w:rPr>
          <w:rFonts w:hint="eastAsia" w:ascii="仿宋" w:hAnsi="仿宋" w:eastAsia="仿宋" w:cs="宋体"/>
          <w:color w:val="000000"/>
          <w:highlight w:val="none"/>
        </w:rPr>
        <w:t>…………………………………………………………………………（页码）</w:t>
      </w:r>
    </w:p>
    <w:p w14:paraId="0A15C48C">
      <w:pPr>
        <w:snapToGrid w:val="0"/>
        <w:spacing w:line="360" w:lineRule="auto"/>
        <w:ind w:firstLine="480" w:firstLineChars="200"/>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r>
        <w:rPr>
          <w:rFonts w:hint="eastAsia" w:ascii="仿宋" w:hAnsi="仿宋" w:eastAsia="仿宋" w:cs="宋体"/>
          <w:color w:val="000000"/>
          <w:highlight w:val="none"/>
        </w:rPr>
        <w:t>………………………………………………………………………（页码）</w:t>
      </w:r>
    </w:p>
    <w:p w14:paraId="3ADA7494">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rPr>
        <w:t>（</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w:t>
      </w:r>
      <w:r>
        <w:rPr>
          <w:rFonts w:hint="eastAsia" w:ascii="仿宋" w:hAnsi="仿宋" w:eastAsia="仿宋" w:cs="宋体"/>
          <w:color w:val="000000"/>
          <w:sz w:val="24"/>
          <w:highlight w:val="none"/>
        </w:rPr>
        <w:t>…</w:t>
      </w:r>
      <w:r>
        <w:rPr>
          <w:rFonts w:hint="eastAsia" w:ascii="仿宋" w:hAnsi="仿宋" w:eastAsia="仿宋" w:cs="宋体"/>
          <w:color w:val="000000"/>
          <w:highlight w:val="none"/>
        </w:rPr>
        <w:t>……………（页码）</w:t>
      </w:r>
      <w:r>
        <w:rPr>
          <w:rFonts w:hint="eastAsia" w:ascii="仿宋" w:hAnsi="仿宋" w:eastAsia="仿宋" w:cs="宋体"/>
          <w:color w:val="000000"/>
          <w:sz w:val="24"/>
          <w:highlight w:val="none"/>
        </w:rPr>
        <w:t>（</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r>
        <w:rPr>
          <w:rFonts w:hint="eastAsia" w:ascii="仿宋" w:hAnsi="仿宋" w:eastAsia="仿宋" w:cs="宋体"/>
          <w:color w:val="000000"/>
          <w:highlight w:val="none"/>
        </w:rPr>
        <w:t>………………………………………………………………………（页码）</w:t>
      </w:r>
    </w:p>
    <w:p w14:paraId="1969470F">
      <w:pPr>
        <w:snapToGrid w:val="0"/>
        <w:spacing w:line="360" w:lineRule="auto"/>
        <w:ind w:left="479" w:leftChars="228"/>
        <w:rPr>
          <w:rFonts w:ascii="仿宋" w:hAnsi="仿宋" w:eastAsia="仿宋" w:cs="宋体"/>
          <w:color w:val="000000"/>
          <w:highlight w:val="none"/>
        </w:rPr>
      </w:pP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r>
        <w:rPr>
          <w:rFonts w:hint="eastAsia" w:ascii="仿宋" w:hAnsi="仿宋" w:eastAsia="仿宋" w:cs="宋体"/>
          <w:color w:val="000000"/>
          <w:highlight w:val="none"/>
        </w:rPr>
        <w:t>…………………………………………………（页码）</w:t>
      </w:r>
    </w:p>
    <w:p w14:paraId="737F87DB">
      <w:pPr>
        <w:snapToGrid w:val="0"/>
        <w:spacing w:line="360" w:lineRule="auto"/>
        <w:jc w:val="center"/>
        <w:rPr>
          <w:rFonts w:ascii="仿宋" w:hAnsi="仿宋" w:eastAsia="仿宋" w:cs="宋体"/>
          <w:b/>
          <w:color w:val="000000"/>
          <w:kern w:val="0"/>
          <w:sz w:val="32"/>
          <w:szCs w:val="32"/>
          <w:highlight w:val="none"/>
          <w:lang w:val="zh-CN"/>
        </w:rPr>
      </w:pPr>
    </w:p>
    <w:p w14:paraId="1798322A">
      <w:pPr>
        <w:snapToGrid w:val="0"/>
        <w:spacing w:line="360" w:lineRule="auto"/>
        <w:jc w:val="center"/>
        <w:rPr>
          <w:rFonts w:ascii="仿宋" w:hAnsi="仿宋" w:eastAsia="仿宋" w:cs="宋体"/>
          <w:b/>
          <w:color w:val="000000"/>
          <w:kern w:val="0"/>
          <w:sz w:val="32"/>
          <w:szCs w:val="32"/>
          <w:highlight w:val="none"/>
          <w:lang w:val="zh-CN"/>
        </w:rPr>
      </w:pPr>
    </w:p>
    <w:p w14:paraId="13A48BA6">
      <w:pPr>
        <w:snapToGrid w:val="0"/>
        <w:spacing w:line="360" w:lineRule="auto"/>
        <w:jc w:val="center"/>
        <w:rPr>
          <w:rFonts w:ascii="仿宋" w:hAnsi="仿宋" w:eastAsia="仿宋" w:cs="宋体"/>
          <w:b/>
          <w:color w:val="000000"/>
          <w:kern w:val="0"/>
          <w:sz w:val="32"/>
          <w:szCs w:val="32"/>
          <w:highlight w:val="none"/>
          <w:lang w:val="zh-CN"/>
        </w:rPr>
      </w:pPr>
    </w:p>
    <w:p w14:paraId="1EC5621F">
      <w:pPr>
        <w:snapToGrid w:val="0"/>
        <w:spacing w:line="360" w:lineRule="auto"/>
        <w:jc w:val="center"/>
        <w:rPr>
          <w:rFonts w:ascii="仿宋" w:hAnsi="仿宋" w:eastAsia="仿宋" w:cs="宋体"/>
          <w:b/>
          <w:color w:val="000000"/>
          <w:kern w:val="0"/>
          <w:sz w:val="32"/>
          <w:szCs w:val="32"/>
          <w:highlight w:val="none"/>
          <w:lang w:val="zh-CN"/>
        </w:rPr>
      </w:pPr>
    </w:p>
    <w:p w14:paraId="359BF6F9">
      <w:pPr>
        <w:snapToGrid w:val="0"/>
        <w:spacing w:line="360" w:lineRule="auto"/>
        <w:jc w:val="center"/>
        <w:rPr>
          <w:rFonts w:ascii="仿宋" w:hAnsi="仿宋" w:eastAsia="仿宋" w:cs="宋体"/>
          <w:b/>
          <w:color w:val="000000"/>
          <w:kern w:val="0"/>
          <w:sz w:val="32"/>
          <w:szCs w:val="32"/>
          <w:highlight w:val="none"/>
          <w:lang w:val="zh-CN"/>
        </w:rPr>
      </w:pPr>
    </w:p>
    <w:p w14:paraId="7277079E">
      <w:pPr>
        <w:snapToGrid w:val="0"/>
        <w:spacing w:line="360" w:lineRule="auto"/>
        <w:jc w:val="center"/>
        <w:rPr>
          <w:rFonts w:ascii="仿宋" w:hAnsi="仿宋" w:eastAsia="仿宋" w:cs="宋体"/>
          <w:b/>
          <w:color w:val="000000"/>
          <w:kern w:val="0"/>
          <w:sz w:val="32"/>
          <w:szCs w:val="32"/>
          <w:highlight w:val="none"/>
          <w:lang w:val="zh-CN"/>
        </w:rPr>
      </w:pPr>
    </w:p>
    <w:p w14:paraId="09A392B0">
      <w:pPr>
        <w:snapToGrid w:val="0"/>
        <w:spacing w:line="360" w:lineRule="auto"/>
        <w:jc w:val="center"/>
        <w:rPr>
          <w:rFonts w:ascii="仿宋" w:hAnsi="仿宋" w:eastAsia="仿宋" w:cs="宋体"/>
          <w:b/>
          <w:color w:val="000000"/>
          <w:kern w:val="0"/>
          <w:sz w:val="32"/>
          <w:szCs w:val="32"/>
          <w:highlight w:val="none"/>
          <w:lang w:val="zh-CN"/>
        </w:rPr>
      </w:pPr>
    </w:p>
    <w:p w14:paraId="2EE91C90">
      <w:pPr>
        <w:snapToGrid w:val="0"/>
        <w:spacing w:line="360" w:lineRule="auto"/>
        <w:jc w:val="center"/>
        <w:rPr>
          <w:rFonts w:ascii="仿宋" w:hAnsi="仿宋" w:eastAsia="仿宋" w:cs="宋体"/>
          <w:b/>
          <w:color w:val="000000"/>
          <w:kern w:val="0"/>
          <w:sz w:val="32"/>
          <w:szCs w:val="32"/>
          <w:highlight w:val="none"/>
          <w:lang w:val="zh-CN"/>
        </w:rPr>
      </w:pPr>
    </w:p>
    <w:p w14:paraId="1F2886AC">
      <w:pPr>
        <w:snapToGrid w:val="0"/>
        <w:spacing w:line="360" w:lineRule="auto"/>
        <w:jc w:val="center"/>
        <w:rPr>
          <w:rFonts w:ascii="仿宋" w:hAnsi="仿宋" w:eastAsia="仿宋" w:cs="宋体"/>
          <w:b/>
          <w:color w:val="000000"/>
          <w:kern w:val="0"/>
          <w:sz w:val="32"/>
          <w:szCs w:val="32"/>
          <w:highlight w:val="none"/>
          <w:lang w:val="zh-CN"/>
        </w:rPr>
      </w:pPr>
    </w:p>
    <w:p w14:paraId="22EF4C40">
      <w:pPr>
        <w:snapToGrid w:val="0"/>
        <w:spacing w:line="360" w:lineRule="auto"/>
        <w:jc w:val="center"/>
        <w:rPr>
          <w:rFonts w:ascii="仿宋" w:hAnsi="仿宋" w:eastAsia="仿宋" w:cs="宋体"/>
          <w:b/>
          <w:color w:val="000000"/>
          <w:kern w:val="0"/>
          <w:sz w:val="32"/>
          <w:szCs w:val="32"/>
          <w:highlight w:val="none"/>
          <w:lang w:val="zh-CN"/>
        </w:rPr>
      </w:pPr>
    </w:p>
    <w:p w14:paraId="694786F6">
      <w:pPr>
        <w:snapToGrid w:val="0"/>
        <w:spacing w:line="360" w:lineRule="auto"/>
        <w:jc w:val="center"/>
        <w:rPr>
          <w:rFonts w:ascii="仿宋" w:hAnsi="仿宋" w:eastAsia="仿宋" w:cs="宋体"/>
          <w:b/>
          <w:color w:val="000000"/>
          <w:kern w:val="0"/>
          <w:sz w:val="32"/>
          <w:szCs w:val="32"/>
          <w:highlight w:val="none"/>
          <w:lang w:val="zh-CN"/>
        </w:rPr>
      </w:pPr>
    </w:p>
    <w:p w14:paraId="6DE3BAE7">
      <w:pPr>
        <w:snapToGrid w:val="0"/>
        <w:spacing w:line="360" w:lineRule="auto"/>
        <w:jc w:val="center"/>
        <w:rPr>
          <w:rFonts w:ascii="仿宋" w:hAnsi="仿宋" w:eastAsia="仿宋" w:cs="宋体"/>
          <w:b/>
          <w:color w:val="000000"/>
          <w:kern w:val="0"/>
          <w:sz w:val="32"/>
          <w:szCs w:val="32"/>
          <w:highlight w:val="none"/>
          <w:lang w:val="zh-CN"/>
        </w:rPr>
      </w:pPr>
    </w:p>
    <w:p w14:paraId="19224995">
      <w:pPr>
        <w:spacing w:line="360" w:lineRule="auto"/>
        <w:rPr>
          <w:rFonts w:ascii="仿宋" w:hAnsi="仿宋" w:eastAsia="仿宋" w:cs="宋体"/>
          <w:b/>
          <w:color w:val="000000"/>
          <w:kern w:val="0"/>
          <w:sz w:val="32"/>
          <w:szCs w:val="32"/>
          <w:highlight w:val="none"/>
          <w:lang w:val="zh-CN"/>
        </w:rPr>
      </w:pPr>
    </w:p>
    <w:p w14:paraId="15F927FA">
      <w:pPr>
        <w:widowControl/>
        <w:adjustRightInd/>
        <w:spacing w:line="360" w:lineRule="auto"/>
        <w:jc w:val="left"/>
        <w:rPr>
          <w:rFonts w:ascii="仿宋" w:hAnsi="仿宋" w:eastAsia="仿宋" w:cs="宋体"/>
          <w:b/>
          <w:color w:val="000000"/>
          <w:kern w:val="0"/>
          <w:sz w:val="32"/>
          <w:szCs w:val="32"/>
          <w:highlight w:val="none"/>
        </w:rPr>
      </w:pPr>
      <w:r>
        <w:rPr>
          <w:rFonts w:ascii="仿宋" w:hAnsi="仿宋" w:eastAsia="仿宋" w:cs="宋体"/>
          <w:b/>
          <w:color w:val="000000"/>
          <w:kern w:val="0"/>
          <w:sz w:val="32"/>
          <w:szCs w:val="32"/>
          <w:highlight w:val="none"/>
        </w:rPr>
        <w:br w:type="page"/>
      </w:r>
    </w:p>
    <w:p w14:paraId="4505C177">
      <w:pPr>
        <w:snapToGrid w:val="0"/>
        <w:spacing w:line="360" w:lineRule="auto"/>
        <w:jc w:val="center"/>
        <w:outlineLvl w:val="0"/>
        <w:rPr>
          <w:rFonts w:ascii="仿宋" w:hAnsi="仿宋" w:eastAsia="仿宋" w:cs="宋体"/>
          <w:b/>
          <w:color w:val="000000"/>
          <w:sz w:val="32"/>
          <w:szCs w:val="32"/>
          <w:highlight w:val="none"/>
        </w:rPr>
      </w:pPr>
      <w:r>
        <w:rPr>
          <w:rFonts w:hint="eastAsia" w:ascii="仿宋" w:hAnsi="仿宋" w:eastAsia="仿宋" w:cs="宋体"/>
          <w:b/>
          <w:color w:val="000000"/>
          <w:kern w:val="0"/>
          <w:sz w:val="32"/>
          <w:szCs w:val="32"/>
          <w:highlight w:val="none"/>
        </w:rPr>
        <w:t>一、投标</w:t>
      </w:r>
      <w:r>
        <w:rPr>
          <w:rFonts w:hint="eastAsia" w:ascii="仿宋" w:hAnsi="仿宋" w:eastAsia="仿宋" w:cs="宋体"/>
          <w:b/>
          <w:color w:val="000000"/>
          <w:sz w:val="32"/>
          <w:szCs w:val="32"/>
          <w:highlight w:val="none"/>
        </w:rPr>
        <w:t>函</w:t>
      </w:r>
    </w:p>
    <w:p w14:paraId="7F514E2D">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（采购人）、（采购代理机构）：</w:t>
      </w:r>
    </w:p>
    <w:p w14:paraId="69D11418">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我方参加你方组织的（项目名称）【招标编号：（采购编号）】招标的有关活动，并对此项目进行投标。为此：</w:t>
      </w:r>
    </w:p>
    <w:p w14:paraId="1A0ABAFC">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1、我方承诺投标有效期从提交投标文件的截止之日起</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天（不少于90天）</w:t>
      </w:r>
      <w:r>
        <w:rPr>
          <w:rFonts w:hint="eastAsia" w:ascii="仿宋" w:hAnsi="仿宋" w:eastAsia="仿宋" w:cs="宋体"/>
          <w:color w:val="000000"/>
          <w:highlight w:val="none"/>
        </w:rPr>
        <w:t>，</w:t>
      </w:r>
      <w:r>
        <w:rPr>
          <w:rFonts w:hint="eastAsia" w:ascii="仿宋" w:hAnsi="仿宋" w:eastAsia="仿宋" w:cs="宋体"/>
          <w:color w:val="000000"/>
          <w:sz w:val="24"/>
          <w:highlight w:val="none"/>
        </w:rPr>
        <w:t>本投标文件在投标有效期满之前均具有约束力。</w:t>
      </w:r>
    </w:p>
    <w:p w14:paraId="73AEBB68">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2、我方的投标文件包括以下内容：</w:t>
      </w:r>
    </w:p>
    <w:p w14:paraId="79E0BD1F">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2.1资格文件：</w:t>
      </w:r>
    </w:p>
    <w:p w14:paraId="01A30B9C">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2.1.1承诺函；</w:t>
      </w:r>
    </w:p>
    <w:p w14:paraId="654D6340">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2.1.2</w:t>
      </w:r>
      <w:r>
        <w:rPr>
          <w:rFonts w:hint="eastAsia" w:ascii="仿宋" w:hAnsi="仿宋" w:eastAsia="仿宋" w:cs="宋体"/>
          <w:snapToGrid w:val="0"/>
          <w:color w:val="000000"/>
          <w:kern w:val="28"/>
          <w:sz w:val="24"/>
          <w:szCs w:val="20"/>
          <w:highlight w:val="none"/>
        </w:rPr>
        <w:t>联合协议</w:t>
      </w:r>
      <w:bookmarkStart w:id="507" w:name="_Hlk101257010"/>
      <w:r>
        <w:rPr>
          <w:rFonts w:hint="eastAsia" w:ascii="仿宋" w:hAnsi="仿宋" w:eastAsia="仿宋" w:cs="宋体"/>
          <w:color w:val="000000"/>
          <w:sz w:val="24"/>
          <w:highlight w:val="none"/>
        </w:rPr>
        <w:t>（如果有)</w:t>
      </w:r>
      <w:bookmarkEnd w:id="507"/>
      <w:r>
        <w:rPr>
          <w:rFonts w:hint="eastAsia" w:ascii="仿宋" w:hAnsi="仿宋" w:eastAsia="仿宋" w:cs="宋体"/>
          <w:snapToGrid w:val="0"/>
          <w:color w:val="000000"/>
          <w:kern w:val="28"/>
          <w:sz w:val="24"/>
          <w:szCs w:val="20"/>
          <w:highlight w:val="none"/>
        </w:rPr>
        <w:t>；</w:t>
      </w:r>
    </w:p>
    <w:p w14:paraId="4A224EC5">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ascii="仿宋" w:hAnsi="仿宋" w:eastAsia="仿宋" w:cs="宋体"/>
          <w:color w:val="000000"/>
          <w:sz w:val="24"/>
          <w:highlight w:val="none"/>
        </w:rPr>
        <w:t>.1.3</w:t>
      </w:r>
      <w:r>
        <w:rPr>
          <w:rFonts w:hint="eastAsia" w:ascii="仿宋" w:hAnsi="仿宋" w:eastAsia="仿宋" w:cs="宋体"/>
          <w:color w:val="000000"/>
          <w:sz w:val="24"/>
          <w:highlight w:val="none"/>
        </w:rPr>
        <w:t>落实政府采购政策需满足的资格要求（如果有）；</w:t>
      </w:r>
    </w:p>
    <w:p w14:paraId="19428C26">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2.1.</w:t>
      </w:r>
      <w:r>
        <w:rPr>
          <w:rFonts w:ascii="仿宋" w:hAnsi="仿宋" w:eastAsia="仿宋" w:cs="宋体"/>
          <w:color w:val="000000"/>
          <w:sz w:val="24"/>
          <w:highlight w:val="none"/>
        </w:rPr>
        <w:t>4</w:t>
      </w:r>
      <w:r>
        <w:rPr>
          <w:rFonts w:hint="eastAsia" w:ascii="仿宋" w:hAnsi="仿宋" w:eastAsia="仿宋" w:cs="宋体"/>
          <w:color w:val="000000"/>
          <w:sz w:val="24"/>
          <w:highlight w:val="none"/>
        </w:rPr>
        <w:t>本项目的特定资格要求（如果有)。</w:t>
      </w:r>
    </w:p>
    <w:p w14:paraId="65A0119F">
      <w:pPr>
        <w:snapToGrid w:val="0"/>
        <w:spacing w:line="360" w:lineRule="auto"/>
        <w:ind w:left="210" w:leftChars="100"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2商务技术</w:t>
      </w:r>
      <w:r>
        <w:rPr>
          <w:rFonts w:hint="eastAsia" w:ascii="仿宋" w:hAnsi="仿宋" w:eastAsia="仿宋" w:cs="宋体"/>
          <w:color w:val="000000"/>
          <w:sz w:val="24"/>
          <w:highlight w:val="none"/>
          <w:lang w:val="zh-CN"/>
        </w:rPr>
        <w:t>文件：</w:t>
      </w:r>
    </w:p>
    <w:p w14:paraId="003EA756">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2.2.1投标函；</w:t>
      </w:r>
    </w:p>
    <w:p w14:paraId="3661765A">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2.2.2授权委托书或法定代表人（单位负责人）身份证明；</w:t>
      </w:r>
    </w:p>
    <w:p w14:paraId="69190DE9">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3</w:t>
      </w:r>
      <w:r>
        <w:rPr>
          <w:rFonts w:hint="eastAsia" w:ascii="仿宋" w:hAnsi="仿宋" w:eastAsia="仿宋" w:cs="宋体"/>
          <w:color w:val="000000"/>
          <w:sz w:val="24"/>
          <w:highlight w:val="none"/>
        </w:rPr>
        <w:t>分包意向协议（如果有)；</w:t>
      </w:r>
    </w:p>
    <w:p w14:paraId="650C8B3C">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4</w:t>
      </w:r>
      <w:r>
        <w:rPr>
          <w:rFonts w:hint="eastAsia" w:ascii="仿宋" w:hAnsi="仿宋" w:eastAsia="仿宋" w:cs="宋体"/>
          <w:color w:val="000000"/>
          <w:sz w:val="24"/>
          <w:highlight w:val="none"/>
        </w:rPr>
        <w:t>符合性审查资料；</w:t>
      </w:r>
    </w:p>
    <w:p w14:paraId="1B91670F">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5</w:t>
      </w:r>
      <w:r>
        <w:rPr>
          <w:rFonts w:hint="eastAsia" w:ascii="仿宋" w:hAnsi="仿宋" w:eastAsia="仿宋" w:cs="宋体"/>
          <w:color w:val="000000"/>
          <w:sz w:val="24"/>
          <w:highlight w:val="none"/>
        </w:rPr>
        <w:t>评标标准相应的商务技术资料；</w:t>
      </w:r>
    </w:p>
    <w:p w14:paraId="69429390">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6</w:t>
      </w:r>
      <w:r>
        <w:rPr>
          <w:rFonts w:hint="eastAsia" w:ascii="仿宋" w:hAnsi="仿宋" w:eastAsia="仿宋" w:cs="宋体"/>
          <w:color w:val="000000"/>
          <w:sz w:val="24"/>
          <w:highlight w:val="none"/>
        </w:rPr>
        <w:t>投标标的清单；</w:t>
      </w:r>
    </w:p>
    <w:p w14:paraId="55D954C4">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2.2.</w:t>
      </w:r>
      <w:r>
        <w:rPr>
          <w:rFonts w:ascii="仿宋" w:hAnsi="仿宋" w:eastAsia="仿宋" w:cs="宋体"/>
          <w:color w:val="000000"/>
          <w:sz w:val="24"/>
          <w:highlight w:val="none"/>
        </w:rPr>
        <w:t>7</w:t>
      </w:r>
      <w:r>
        <w:rPr>
          <w:rFonts w:hint="eastAsia" w:ascii="仿宋" w:hAnsi="仿宋" w:eastAsia="仿宋" w:cs="宋体"/>
          <w:color w:val="000000"/>
          <w:sz w:val="24"/>
          <w:highlight w:val="none"/>
        </w:rPr>
        <w:t>商务技术偏离表；</w:t>
      </w:r>
    </w:p>
    <w:p w14:paraId="1BC2A82C">
      <w:pPr>
        <w:snapToGrid w:val="0"/>
        <w:spacing w:line="360" w:lineRule="auto"/>
        <w:ind w:left="420" w:leftChars="200" w:firstLine="480" w:firstLineChars="200"/>
        <w:rPr>
          <w:rFonts w:ascii="仿宋" w:hAnsi="仿宋" w:eastAsia="仿宋" w:cs="宋体"/>
          <w:color w:val="000000"/>
          <w:sz w:val="24"/>
          <w:highlight w:val="none"/>
          <w:lang w:val="zh-CN"/>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ascii="仿宋" w:hAnsi="仿宋" w:eastAsia="仿宋" w:cs="宋体"/>
          <w:color w:val="000000"/>
          <w:sz w:val="24"/>
          <w:highlight w:val="none"/>
        </w:rPr>
        <w:t>8</w:t>
      </w:r>
      <w:r>
        <w:rPr>
          <w:rFonts w:hint="eastAsia" w:ascii="仿宋" w:hAnsi="仿宋" w:eastAsia="仿宋" w:cs="宋体"/>
          <w:color w:val="000000"/>
          <w:sz w:val="24"/>
          <w:highlight w:val="none"/>
          <w:lang w:val="zh-CN"/>
        </w:rPr>
        <w:t>政府采购供应商廉洁自律承诺书；</w:t>
      </w:r>
    </w:p>
    <w:p w14:paraId="42CB0ED0">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w:t>
      </w:r>
      <w:r>
        <w:rPr>
          <w:rFonts w:hint="eastAsia" w:ascii="仿宋" w:hAnsi="仿宋" w:eastAsia="仿宋" w:cs="宋体"/>
          <w:color w:val="000000"/>
          <w:sz w:val="24"/>
          <w:highlight w:val="none"/>
          <w:lang w:val="zh-CN"/>
        </w:rPr>
        <w:t>.</w:t>
      </w:r>
      <w:r>
        <w:rPr>
          <w:rFonts w:hint="eastAsia" w:ascii="仿宋" w:hAnsi="仿宋" w:eastAsia="仿宋" w:cs="宋体"/>
          <w:color w:val="000000"/>
          <w:sz w:val="24"/>
          <w:highlight w:val="none"/>
        </w:rPr>
        <w:t>3报价文件</w:t>
      </w:r>
    </w:p>
    <w:p w14:paraId="1953994C">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2.3.1开标一览表（报价表）；</w:t>
      </w:r>
    </w:p>
    <w:p w14:paraId="25E220B8">
      <w:pPr>
        <w:snapToGrid w:val="0"/>
        <w:spacing w:line="360" w:lineRule="auto"/>
        <w:ind w:left="420" w:leftChars="2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2.3.2中小企业声明函（如果有）。</w:t>
      </w:r>
    </w:p>
    <w:p w14:paraId="02CCD3E2">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3、我方承诺除商务技术偏离表列出的偏离外，我方响应招标文件的全部要求。</w:t>
      </w:r>
    </w:p>
    <w:p w14:paraId="11D7E8F7">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4、如我方中标，我方承诺：</w:t>
      </w:r>
    </w:p>
    <w:p w14:paraId="0126AE8C">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4.1在收到中标通知书后，在中标通知书规定的期限内与你方签订合同； </w:t>
      </w:r>
    </w:p>
    <w:p w14:paraId="29BB4DE7">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4.2在签订合同时不向你方提出附加条件； </w:t>
      </w:r>
    </w:p>
    <w:p w14:paraId="7C617B13">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4.3按照招标文件要求提交履约保证金； </w:t>
      </w:r>
    </w:p>
    <w:p w14:paraId="26FBD56C">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4.4在合同约定的期限内完成合同规定的全部义务。 </w:t>
      </w:r>
    </w:p>
    <w:p w14:paraId="1D2C9420">
      <w:pPr>
        <w:snapToGrid w:val="0"/>
        <w:spacing w:line="360" w:lineRule="auto"/>
        <w:ind w:left="210" w:leftChars="100"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5、其他补充说明:。</w:t>
      </w:r>
    </w:p>
    <w:p w14:paraId="1AE555C3">
      <w:pPr>
        <w:spacing w:line="360" w:lineRule="auto"/>
        <w:ind w:firstLine="3600" w:firstLineChars="1500"/>
        <w:jc w:val="right"/>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投标人（或联合体牵头人）名称(电子签名)</w:t>
      </w:r>
      <w:r>
        <w:rPr>
          <w:rFonts w:hint="eastAsia" w:ascii="仿宋" w:hAnsi="仿宋" w:eastAsia="仿宋" w:cs="宋体"/>
          <w:color w:val="000000"/>
          <w:sz w:val="24"/>
          <w:highlight w:val="none"/>
        </w:rPr>
        <w:t xml:space="preserve">：                          </w:t>
      </w:r>
    </w:p>
    <w:p w14:paraId="04771C3E">
      <w:pPr>
        <w:spacing w:line="360" w:lineRule="auto"/>
        <w:jc w:val="right"/>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日期：  年   月   日</w:t>
      </w:r>
    </w:p>
    <w:p w14:paraId="0E9E7094">
      <w:pPr>
        <w:snapToGrid w:val="0"/>
        <w:spacing w:line="360" w:lineRule="auto"/>
        <w:ind w:left="420" w:leftChars="200" w:firstLine="4200" w:firstLineChars="1750"/>
        <w:rPr>
          <w:rFonts w:ascii="仿宋" w:hAnsi="仿宋" w:eastAsia="仿宋" w:cs="宋体"/>
          <w:color w:val="000000"/>
          <w:kern w:val="0"/>
          <w:sz w:val="24"/>
          <w:highlight w:val="none"/>
          <w:u w:val="single"/>
        </w:rPr>
      </w:pPr>
    </w:p>
    <w:p w14:paraId="4E5ADF49">
      <w:pPr>
        <w:spacing w:line="360" w:lineRule="auto"/>
        <w:ind w:right="420"/>
        <w:rPr>
          <w:rFonts w:ascii="仿宋" w:hAnsi="仿宋" w:eastAsia="仿宋" w:cs="宋体"/>
          <w:b/>
          <w:color w:val="000000"/>
          <w:sz w:val="24"/>
          <w:highlight w:val="none"/>
        </w:rPr>
      </w:pPr>
      <w:r>
        <w:rPr>
          <w:rFonts w:hint="eastAsia" w:ascii="仿宋" w:hAnsi="仿宋" w:eastAsia="仿宋" w:cs="宋体"/>
          <w:b/>
          <w:color w:val="000000"/>
          <w:sz w:val="24"/>
          <w:highlight w:val="none"/>
        </w:rPr>
        <w:t>注：按本格式和要求提供。</w:t>
      </w:r>
    </w:p>
    <w:p w14:paraId="2A5BB1A6">
      <w:pPr>
        <w:snapToGrid w:val="0"/>
        <w:spacing w:line="360" w:lineRule="auto"/>
        <w:jc w:val="center"/>
        <w:rPr>
          <w:rFonts w:ascii="仿宋" w:hAnsi="仿宋" w:eastAsia="仿宋" w:cs="宋体"/>
          <w:b/>
          <w:color w:val="000000"/>
          <w:kern w:val="0"/>
          <w:sz w:val="32"/>
          <w:szCs w:val="32"/>
          <w:highlight w:val="none"/>
        </w:rPr>
      </w:pPr>
    </w:p>
    <w:p w14:paraId="0313BB61">
      <w:pPr>
        <w:snapToGrid w:val="0"/>
        <w:spacing w:line="360" w:lineRule="auto"/>
        <w:rPr>
          <w:rFonts w:ascii="仿宋" w:hAnsi="仿宋" w:eastAsia="仿宋" w:cs="宋体"/>
          <w:color w:val="000000"/>
          <w:sz w:val="24"/>
          <w:highlight w:val="none"/>
        </w:rPr>
      </w:pPr>
    </w:p>
    <w:p w14:paraId="1AE5D39F">
      <w:pPr>
        <w:spacing w:line="360" w:lineRule="auto"/>
        <w:jc w:val="center"/>
        <w:rPr>
          <w:rFonts w:ascii="仿宋" w:hAnsi="仿宋" w:eastAsia="仿宋" w:cs="宋体"/>
          <w:b/>
          <w:color w:val="000000"/>
          <w:kern w:val="0"/>
          <w:sz w:val="32"/>
          <w:szCs w:val="32"/>
          <w:highlight w:val="none"/>
        </w:rPr>
      </w:pPr>
    </w:p>
    <w:p w14:paraId="5C78F338">
      <w:pPr>
        <w:spacing w:line="360" w:lineRule="auto"/>
        <w:jc w:val="center"/>
        <w:rPr>
          <w:rFonts w:ascii="仿宋" w:hAnsi="仿宋" w:eastAsia="仿宋" w:cs="宋体"/>
          <w:b/>
          <w:color w:val="000000"/>
          <w:kern w:val="0"/>
          <w:sz w:val="32"/>
          <w:szCs w:val="32"/>
          <w:highlight w:val="none"/>
        </w:rPr>
      </w:pPr>
    </w:p>
    <w:p w14:paraId="123CA041">
      <w:pPr>
        <w:spacing w:line="360" w:lineRule="auto"/>
        <w:jc w:val="center"/>
        <w:rPr>
          <w:rFonts w:ascii="仿宋" w:hAnsi="仿宋" w:eastAsia="仿宋" w:cs="宋体"/>
          <w:b/>
          <w:color w:val="000000"/>
          <w:kern w:val="0"/>
          <w:sz w:val="32"/>
          <w:szCs w:val="32"/>
          <w:highlight w:val="none"/>
        </w:rPr>
      </w:pPr>
    </w:p>
    <w:p w14:paraId="20B16A3B">
      <w:pPr>
        <w:spacing w:line="360" w:lineRule="auto"/>
        <w:jc w:val="center"/>
        <w:rPr>
          <w:rFonts w:ascii="仿宋" w:hAnsi="仿宋" w:eastAsia="仿宋" w:cs="宋体"/>
          <w:b/>
          <w:color w:val="000000"/>
          <w:kern w:val="0"/>
          <w:sz w:val="32"/>
          <w:szCs w:val="32"/>
          <w:highlight w:val="none"/>
        </w:rPr>
      </w:pPr>
    </w:p>
    <w:p w14:paraId="3543C1DD">
      <w:pPr>
        <w:spacing w:line="360" w:lineRule="auto"/>
        <w:jc w:val="center"/>
        <w:rPr>
          <w:rFonts w:ascii="仿宋" w:hAnsi="仿宋" w:eastAsia="仿宋" w:cs="宋体"/>
          <w:b/>
          <w:color w:val="000000"/>
          <w:kern w:val="0"/>
          <w:sz w:val="32"/>
          <w:szCs w:val="32"/>
          <w:highlight w:val="none"/>
        </w:rPr>
      </w:pPr>
    </w:p>
    <w:p w14:paraId="41BAFEC7">
      <w:pPr>
        <w:spacing w:line="360" w:lineRule="auto"/>
        <w:jc w:val="center"/>
        <w:rPr>
          <w:rFonts w:ascii="仿宋" w:hAnsi="仿宋" w:eastAsia="仿宋" w:cs="宋体"/>
          <w:b/>
          <w:color w:val="000000"/>
          <w:kern w:val="0"/>
          <w:sz w:val="32"/>
          <w:szCs w:val="32"/>
          <w:highlight w:val="none"/>
        </w:rPr>
      </w:pPr>
    </w:p>
    <w:p w14:paraId="51269A66">
      <w:pPr>
        <w:spacing w:line="360" w:lineRule="auto"/>
        <w:jc w:val="center"/>
        <w:rPr>
          <w:rFonts w:ascii="仿宋" w:hAnsi="仿宋" w:eastAsia="仿宋" w:cs="宋体"/>
          <w:b/>
          <w:color w:val="000000"/>
          <w:kern w:val="0"/>
          <w:sz w:val="32"/>
          <w:szCs w:val="32"/>
          <w:highlight w:val="none"/>
        </w:rPr>
      </w:pPr>
    </w:p>
    <w:p w14:paraId="3FF11B0C">
      <w:pPr>
        <w:spacing w:line="360" w:lineRule="auto"/>
        <w:jc w:val="center"/>
        <w:rPr>
          <w:rFonts w:ascii="仿宋" w:hAnsi="仿宋" w:eastAsia="仿宋" w:cs="宋体"/>
          <w:b/>
          <w:color w:val="000000"/>
          <w:kern w:val="0"/>
          <w:sz w:val="32"/>
          <w:szCs w:val="32"/>
          <w:highlight w:val="none"/>
        </w:rPr>
      </w:pPr>
    </w:p>
    <w:p w14:paraId="7C5E0539">
      <w:pPr>
        <w:spacing w:line="360" w:lineRule="auto"/>
        <w:jc w:val="center"/>
        <w:rPr>
          <w:rFonts w:ascii="仿宋" w:hAnsi="仿宋" w:eastAsia="仿宋" w:cs="宋体"/>
          <w:b/>
          <w:color w:val="000000"/>
          <w:kern w:val="0"/>
          <w:sz w:val="32"/>
          <w:szCs w:val="32"/>
          <w:highlight w:val="none"/>
        </w:rPr>
      </w:pPr>
    </w:p>
    <w:p w14:paraId="154372F8">
      <w:pPr>
        <w:spacing w:line="360" w:lineRule="auto"/>
        <w:jc w:val="center"/>
        <w:rPr>
          <w:rFonts w:ascii="仿宋" w:hAnsi="仿宋" w:eastAsia="仿宋" w:cs="宋体"/>
          <w:b/>
          <w:color w:val="000000"/>
          <w:kern w:val="0"/>
          <w:sz w:val="32"/>
          <w:szCs w:val="32"/>
          <w:highlight w:val="none"/>
        </w:rPr>
      </w:pPr>
    </w:p>
    <w:p w14:paraId="613811B3">
      <w:pPr>
        <w:spacing w:line="360" w:lineRule="auto"/>
        <w:jc w:val="center"/>
        <w:rPr>
          <w:rFonts w:ascii="仿宋" w:hAnsi="仿宋" w:eastAsia="仿宋" w:cs="宋体"/>
          <w:b/>
          <w:color w:val="000000"/>
          <w:kern w:val="0"/>
          <w:sz w:val="32"/>
          <w:szCs w:val="32"/>
          <w:highlight w:val="none"/>
        </w:rPr>
      </w:pPr>
    </w:p>
    <w:p w14:paraId="46F48105">
      <w:pPr>
        <w:spacing w:line="360" w:lineRule="auto"/>
        <w:jc w:val="center"/>
        <w:rPr>
          <w:rFonts w:ascii="仿宋" w:hAnsi="仿宋" w:eastAsia="仿宋" w:cs="宋体"/>
          <w:b/>
          <w:color w:val="000000"/>
          <w:kern w:val="0"/>
          <w:sz w:val="32"/>
          <w:szCs w:val="32"/>
          <w:highlight w:val="none"/>
        </w:rPr>
      </w:pPr>
    </w:p>
    <w:p w14:paraId="62B3483B">
      <w:pPr>
        <w:spacing w:line="360" w:lineRule="auto"/>
        <w:jc w:val="center"/>
        <w:rPr>
          <w:rFonts w:ascii="仿宋" w:hAnsi="仿宋" w:eastAsia="仿宋" w:cs="宋体"/>
          <w:b/>
          <w:color w:val="000000"/>
          <w:kern w:val="0"/>
          <w:sz w:val="32"/>
          <w:szCs w:val="32"/>
          <w:highlight w:val="none"/>
        </w:rPr>
      </w:pPr>
    </w:p>
    <w:p w14:paraId="0E16AB4B">
      <w:pPr>
        <w:pStyle w:val="86"/>
      </w:pPr>
    </w:p>
    <w:p w14:paraId="6613382E">
      <w:pPr>
        <w:spacing w:line="360" w:lineRule="auto"/>
        <w:jc w:val="center"/>
        <w:rPr>
          <w:rFonts w:ascii="仿宋" w:hAnsi="仿宋" w:eastAsia="仿宋" w:cs="宋体"/>
          <w:b/>
          <w:color w:val="000000"/>
          <w:kern w:val="0"/>
          <w:sz w:val="32"/>
          <w:szCs w:val="32"/>
          <w:highlight w:val="none"/>
        </w:rPr>
      </w:pPr>
    </w:p>
    <w:p w14:paraId="57A9AE28">
      <w:pPr>
        <w:spacing w:line="360" w:lineRule="auto"/>
        <w:jc w:val="center"/>
        <w:rPr>
          <w:rFonts w:ascii="仿宋" w:hAnsi="仿宋" w:eastAsia="仿宋" w:cs="宋体"/>
          <w:b/>
          <w:color w:val="000000"/>
          <w:kern w:val="0"/>
          <w:sz w:val="32"/>
          <w:szCs w:val="32"/>
          <w:highlight w:val="none"/>
        </w:rPr>
      </w:pPr>
    </w:p>
    <w:p w14:paraId="219BCA28">
      <w:pPr>
        <w:spacing w:line="360" w:lineRule="auto"/>
        <w:jc w:val="center"/>
        <w:rPr>
          <w:rFonts w:ascii="仿宋" w:hAnsi="仿宋" w:eastAsia="仿宋" w:cs="宋体"/>
          <w:b/>
          <w:color w:val="000000"/>
          <w:kern w:val="0"/>
          <w:sz w:val="32"/>
          <w:szCs w:val="32"/>
          <w:highlight w:val="none"/>
        </w:rPr>
      </w:pPr>
    </w:p>
    <w:p w14:paraId="76C538F5">
      <w:pPr>
        <w:spacing w:line="360" w:lineRule="auto"/>
        <w:jc w:val="center"/>
        <w:rPr>
          <w:rFonts w:ascii="仿宋" w:hAnsi="仿宋" w:eastAsia="仿宋" w:cs="宋体"/>
          <w:b/>
          <w:color w:val="000000"/>
          <w:kern w:val="0"/>
          <w:sz w:val="32"/>
          <w:szCs w:val="32"/>
          <w:highlight w:val="none"/>
          <w:lang w:val="zh-CN"/>
        </w:rPr>
      </w:pPr>
      <w:r>
        <w:rPr>
          <w:rFonts w:hint="eastAsia" w:ascii="仿宋" w:hAnsi="仿宋" w:eastAsia="仿宋" w:cs="宋体"/>
          <w:b/>
          <w:color w:val="000000"/>
          <w:kern w:val="0"/>
          <w:sz w:val="32"/>
          <w:szCs w:val="32"/>
          <w:highlight w:val="none"/>
          <w:lang w:val="zh-CN"/>
        </w:rPr>
        <w:t>二、授权委托书或法定代表人（单位负责人、自然人本人）身份证明</w:t>
      </w:r>
    </w:p>
    <w:p w14:paraId="7F04E466">
      <w:pPr>
        <w:snapToGrid w:val="0"/>
        <w:spacing w:line="360" w:lineRule="auto"/>
        <w:ind w:firstLine="2872" w:firstLineChars="894"/>
        <w:rPr>
          <w:rFonts w:ascii="仿宋" w:hAnsi="仿宋" w:eastAsia="仿宋" w:cs="宋体"/>
          <w:color w:val="000000"/>
          <w:highlight w:val="none"/>
        </w:rPr>
      </w:pPr>
      <w:r>
        <w:rPr>
          <w:rFonts w:hint="eastAsia" w:ascii="仿宋" w:hAnsi="仿宋" w:eastAsia="仿宋" w:cs="宋体"/>
          <w:b/>
          <w:color w:val="000000"/>
          <w:kern w:val="0"/>
          <w:sz w:val="32"/>
          <w:szCs w:val="32"/>
          <w:highlight w:val="none"/>
          <w:lang w:val="zh-CN"/>
        </w:rPr>
        <w:t>授权委托书（适用于非联合体投标）</w:t>
      </w:r>
    </w:p>
    <w:p w14:paraId="29D29D70">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5A3424A1">
      <w:pPr>
        <w:snapToGrid w:val="0"/>
        <w:spacing w:line="360" w:lineRule="auto"/>
        <w:ind w:firstLine="576"/>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现</w:t>
      </w:r>
      <w:r>
        <w:rPr>
          <w:rFonts w:hint="eastAsia" w:ascii="仿宋" w:hAnsi="仿宋" w:eastAsia="仿宋" w:cs="宋体"/>
          <w:color w:val="000000"/>
          <w:kern w:val="0"/>
          <w:sz w:val="24"/>
          <w:highlight w:val="none"/>
          <w:lang w:val="zh-CN"/>
        </w:rPr>
        <w:t>委托</w:t>
      </w:r>
      <w:r>
        <w:rPr>
          <w:rFonts w:hint="eastAsia" w:ascii="仿宋" w:hAnsi="仿宋" w:eastAsia="仿宋" w:cs="宋体"/>
          <w:color w:val="000000"/>
          <w:kern w:val="0"/>
          <w:sz w:val="24"/>
          <w:highlight w:val="none"/>
          <w:u w:val="single"/>
          <w:lang w:val="zh-CN"/>
        </w:rPr>
        <w:t>（姓名）</w:t>
      </w:r>
      <w:r>
        <w:rPr>
          <w:rFonts w:hint="eastAsia" w:ascii="仿宋" w:hAnsi="仿宋" w:eastAsia="仿宋" w:cs="宋体"/>
          <w:color w:val="000000"/>
          <w:kern w:val="0"/>
          <w:sz w:val="24"/>
          <w:highlight w:val="none"/>
          <w:lang w:val="zh-CN"/>
        </w:rPr>
        <w:t>为我方代理人（身份证号码：</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，手机：</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），以我方名义处理</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政府采购投标的一切事项，其法律后果由我方承担。</w:t>
      </w:r>
    </w:p>
    <w:p w14:paraId="5D8C8298">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委托期限</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自</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日起至</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日止。</w:t>
      </w:r>
    </w:p>
    <w:p w14:paraId="4E2624FA">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特此告知。</w:t>
      </w:r>
    </w:p>
    <w:p w14:paraId="32D69B0C">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 xml:space="preserve">                                      投标人（或联合体牵头人）名称(电子签名)：</w:t>
      </w:r>
    </w:p>
    <w:p w14:paraId="000F3C72">
      <w:pPr>
        <w:snapToGrid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签发日期：  年  月   日</w:t>
      </w:r>
    </w:p>
    <w:p w14:paraId="79BDD9DB">
      <w:pPr>
        <w:snapToGrid w:val="0"/>
        <w:spacing w:line="360" w:lineRule="auto"/>
        <w:rPr>
          <w:rFonts w:ascii="仿宋" w:hAnsi="仿宋" w:eastAsia="仿宋" w:cs="宋体"/>
          <w:color w:val="000000"/>
          <w:sz w:val="24"/>
          <w:highlight w:val="none"/>
        </w:rPr>
      </w:pPr>
    </w:p>
    <w:p w14:paraId="6C77F35B">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lang w:val="zh-CN"/>
        </w:rPr>
        <w:t>授权委托书（适用于联合体投标）</w:t>
      </w:r>
    </w:p>
    <w:p w14:paraId="679BBF7C">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404750E1">
      <w:pPr>
        <w:snapToGrid w:val="0"/>
        <w:spacing w:line="360" w:lineRule="auto"/>
        <w:ind w:firstLine="576"/>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现</w:t>
      </w:r>
      <w:r>
        <w:rPr>
          <w:rFonts w:hint="eastAsia" w:ascii="仿宋" w:hAnsi="仿宋" w:eastAsia="仿宋" w:cs="宋体"/>
          <w:color w:val="000000"/>
          <w:kern w:val="0"/>
          <w:sz w:val="24"/>
          <w:highlight w:val="none"/>
          <w:lang w:val="zh-CN"/>
        </w:rPr>
        <w:t>委托</w:t>
      </w:r>
      <w:r>
        <w:rPr>
          <w:rFonts w:hint="eastAsia" w:ascii="仿宋" w:hAnsi="仿宋" w:eastAsia="仿宋" w:cs="宋体"/>
          <w:color w:val="000000"/>
          <w:kern w:val="0"/>
          <w:sz w:val="24"/>
          <w:highlight w:val="none"/>
          <w:u w:val="single"/>
          <w:lang w:val="zh-CN"/>
        </w:rPr>
        <w:t>（姓名）</w:t>
      </w:r>
      <w:r>
        <w:rPr>
          <w:rFonts w:hint="eastAsia" w:ascii="仿宋" w:hAnsi="仿宋" w:eastAsia="仿宋" w:cs="宋体"/>
          <w:color w:val="000000"/>
          <w:kern w:val="0"/>
          <w:sz w:val="24"/>
          <w:highlight w:val="none"/>
          <w:lang w:val="zh-CN"/>
        </w:rPr>
        <w:t>为我方代理人（身份证号码：</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，手机：</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），以我方名义处理</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政府采购投标的一切事项，其法律后果由我方承担。</w:t>
      </w:r>
    </w:p>
    <w:p w14:paraId="3BE675C4">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委托期限</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自</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日起至</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年</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月</w:t>
      </w:r>
      <w:r>
        <w:rPr>
          <w:rFonts w:hint="eastAsia"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lang w:val="zh-CN"/>
        </w:rPr>
        <w:t>日止。</w:t>
      </w:r>
    </w:p>
    <w:p w14:paraId="5EE1EF89">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特此告知。</w:t>
      </w:r>
    </w:p>
    <w:p w14:paraId="6D4AD77B">
      <w:pPr>
        <w:spacing w:line="360" w:lineRule="auto"/>
        <w:jc w:val="center"/>
        <w:rPr>
          <w:rFonts w:ascii="仿宋" w:hAnsi="仿宋" w:eastAsia="仿宋" w:cs="宋体"/>
          <w:b/>
          <w:color w:val="000000"/>
          <w:kern w:val="0"/>
          <w:sz w:val="32"/>
          <w:szCs w:val="32"/>
          <w:highlight w:val="none"/>
        </w:rPr>
      </w:pPr>
    </w:p>
    <w:p w14:paraId="1F7C4B9E">
      <w:pPr>
        <w:spacing w:line="360" w:lineRule="auto"/>
        <w:rPr>
          <w:rFonts w:ascii="仿宋" w:hAnsi="仿宋" w:eastAsia="仿宋" w:cs="宋体"/>
          <w:color w:val="000000"/>
          <w:highlight w:val="none"/>
        </w:rPr>
      </w:pPr>
    </w:p>
    <w:p w14:paraId="63C072F6">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6E161D86">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57E9B2F2">
      <w:pPr>
        <w:snapToGrid w:val="0"/>
        <w:spacing w:line="360" w:lineRule="auto"/>
        <w:ind w:firstLine="5760" w:firstLineChars="2400"/>
        <w:rPr>
          <w:rFonts w:ascii="仿宋" w:hAnsi="仿宋" w:eastAsia="仿宋" w:cs="宋体"/>
          <w:color w:val="000000"/>
          <w:highlight w:val="none"/>
        </w:rPr>
      </w:pPr>
      <w:r>
        <w:rPr>
          <w:rFonts w:hint="eastAsia" w:ascii="仿宋" w:hAnsi="仿宋" w:eastAsia="仿宋" w:cs="宋体"/>
          <w:color w:val="000000"/>
          <w:kern w:val="0"/>
          <w:sz w:val="24"/>
          <w:highlight w:val="none"/>
          <w:lang w:val="zh-CN"/>
        </w:rPr>
        <w:t>……</w:t>
      </w:r>
    </w:p>
    <w:p w14:paraId="76BC8D7E">
      <w:pPr>
        <w:snapToGrid w:val="0"/>
        <w:spacing w:line="360" w:lineRule="auto"/>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055ED26E">
      <w:pPr>
        <w:autoSpaceDE w:val="0"/>
        <w:autoSpaceDN w:val="0"/>
        <w:spacing w:line="360" w:lineRule="auto"/>
        <w:jc w:val="center"/>
        <w:rPr>
          <w:rFonts w:ascii="仿宋" w:hAnsi="仿宋" w:eastAsia="仿宋" w:cs="宋体"/>
          <w:b/>
          <w:color w:val="000000"/>
          <w:kern w:val="0"/>
          <w:sz w:val="32"/>
          <w:szCs w:val="32"/>
          <w:highlight w:val="none"/>
          <w:lang w:val="zh-CN"/>
        </w:rPr>
      </w:pPr>
    </w:p>
    <w:p w14:paraId="67FD88B5">
      <w:pPr>
        <w:autoSpaceDE w:val="0"/>
        <w:autoSpaceDN w:val="0"/>
        <w:spacing w:line="360" w:lineRule="auto"/>
        <w:jc w:val="center"/>
        <w:rPr>
          <w:rFonts w:ascii="仿宋" w:hAnsi="仿宋" w:eastAsia="仿宋" w:cs="宋体"/>
          <w:b/>
          <w:color w:val="000000"/>
          <w:kern w:val="0"/>
          <w:sz w:val="32"/>
          <w:szCs w:val="32"/>
          <w:highlight w:val="none"/>
          <w:lang w:val="zh-CN"/>
        </w:rPr>
      </w:pPr>
    </w:p>
    <w:p w14:paraId="69BB8520">
      <w:pPr>
        <w:autoSpaceDE w:val="0"/>
        <w:autoSpaceDN w:val="0"/>
        <w:spacing w:line="360" w:lineRule="auto"/>
        <w:jc w:val="center"/>
        <w:rPr>
          <w:rFonts w:ascii="仿宋" w:hAnsi="仿宋" w:eastAsia="仿宋" w:cs="宋体"/>
          <w:b/>
          <w:color w:val="000000"/>
          <w:sz w:val="24"/>
          <w:highlight w:val="none"/>
        </w:rPr>
      </w:pPr>
      <w:r>
        <w:rPr>
          <w:rFonts w:hint="eastAsia" w:ascii="仿宋" w:hAnsi="仿宋" w:eastAsia="仿宋" w:cs="宋体"/>
          <w:b/>
          <w:color w:val="000000"/>
          <w:kern w:val="0"/>
          <w:sz w:val="32"/>
          <w:szCs w:val="32"/>
          <w:highlight w:val="none"/>
          <w:lang w:val="zh-CN"/>
        </w:rPr>
        <w:t>法定代表人、单位负责人或自然人本人</w:t>
      </w:r>
      <w:r>
        <w:rPr>
          <w:rFonts w:hint="eastAsia" w:ascii="仿宋" w:hAnsi="仿宋" w:eastAsia="仿宋" w:cs="宋体"/>
          <w:b/>
          <w:color w:val="000000"/>
          <w:sz w:val="30"/>
          <w:szCs w:val="30"/>
          <w:highlight w:val="none"/>
        </w:rPr>
        <w:t>的身份证明（适用于法定代表人、单位负责人或者自然人本人代表投标人参加投标）</w:t>
      </w:r>
    </w:p>
    <w:p w14:paraId="10847FB4">
      <w:pPr>
        <w:pStyle w:val="95"/>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95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3D408C0">
            <w:pPr>
              <w:pStyle w:val="95"/>
              <w:adjustRightInd w:val="0"/>
              <w:spacing w:before="0" w:beforeAutospacing="0" w:after="0" w:afterAutospacing="0" w:line="360" w:lineRule="auto"/>
              <w:ind w:left="0" w:right="0"/>
              <w:rPr>
                <w:rFonts w:hint="default" w:ascii="仿宋" w:hAnsi="仿宋" w:eastAsia="仿宋" w:cs="宋体"/>
                <w:bCs/>
                <w:color w:val="000000"/>
                <w:sz w:val="24"/>
                <w:szCs w:val="20"/>
                <w:highlight w:val="none"/>
              </w:rPr>
            </w:pPr>
            <w:r>
              <w:rPr>
                <w:rFonts w:hint="eastAsia" w:ascii="仿宋" w:hAnsi="仿宋" w:eastAsia="仿宋" w:cs="宋体"/>
                <w:bCs/>
                <w:color w:val="000000"/>
                <w:sz w:val="24"/>
                <w:szCs w:val="20"/>
                <w:highlight w:val="none"/>
              </w:rPr>
              <w:t>正面：                                 反面：</w:t>
            </w:r>
          </w:p>
          <w:p w14:paraId="5E4BD4B6">
            <w:pPr>
              <w:pStyle w:val="95"/>
              <w:adjustRightInd w:val="0"/>
              <w:spacing w:before="0" w:beforeAutospacing="0" w:after="0" w:afterAutospacing="0" w:line="360" w:lineRule="auto"/>
              <w:ind w:left="0" w:right="0"/>
              <w:rPr>
                <w:rFonts w:hint="default" w:ascii="仿宋" w:hAnsi="仿宋" w:eastAsia="仿宋" w:cs="宋体"/>
                <w:bCs/>
                <w:color w:val="000000"/>
                <w:sz w:val="24"/>
                <w:szCs w:val="20"/>
                <w:highlight w:val="none"/>
              </w:rPr>
            </w:pPr>
          </w:p>
        </w:tc>
      </w:tr>
    </w:tbl>
    <w:p w14:paraId="120F698D">
      <w:pPr>
        <w:snapToGrid w:val="0"/>
        <w:spacing w:line="360" w:lineRule="auto"/>
        <w:ind w:firstLine="576"/>
        <w:jc w:val="center"/>
        <w:rPr>
          <w:rFonts w:ascii="仿宋" w:hAnsi="仿宋" w:eastAsia="仿宋" w:cs="宋体"/>
          <w:color w:val="000000"/>
          <w:kern w:val="0"/>
          <w:sz w:val="24"/>
          <w:highlight w:val="none"/>
          <w:lang w:val="zh-CN"/>
        </w:rPr>
      </w:pPr>
      <w:r>
        <w:rPr>
          <w:rFonts w:hint="eastAsia" w:ascii="仿宋_GB2312" w:hAnsi="仿宋" w:eastAsia="仿宋_GB2312"/>
          <w:bCs/>
          <w:color w:val="000000"/>
          <w:sz w:val="24"/>
          <w:highlight w:val="none"/>
        </w:rPr>
        <w:t>注：联合体投标的，提供联合体牵头人相关证明即可</w:t>
      </w:r>
    </w:p>
    <w:p w14:paraId="7ABFC9AD">
      <w:pPr>
        <w:snapToGrid w:val="0"/>
        <w:spacing w:line="360" w:lineRule="auto"/>
        <w:ind w:firstLine="576"/>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投标人（或联合体牵头人）名称(电子签名)：                              </w:t>
      </w:r>
    </w:p>
    <w:p w14:paraId="2E4D9649">
      <w:pPr>
        <w:spacing w:line="360" w:lineRule="auto"/>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2504831D">
      <w:pPr>
        <w:spacing w:line="360" w:lineRule="auto"/>
        <w:jc w:val="center"/>
        <w:rPr>
          <w:rFonts w:ascii="仿宋" w:hAnsi="仿宋" w:eastAsia="仿宋" w:cs="宋体"/>
          <w:b/>
          <w:color w:val="000000"/>
          <w:kern w:val="0"/>
          <w:sz w:val="32"/>
          <w:szCs w:val="32"/>
          <w:highlight w:val="none"/>
        </w:rPr>
      </w:pPr>
    </w:p>
    <w:p w14:paraId="44580092">
      <w:pPr>
        <w:spacing w:line="360" w:lineRule="auto"/>
        <w:jc w:val="center"/>
        <w:rPr>
          <w:rFonts w:ascii="仿宋" w:hAnsi="仿宋" w:eastAsia="仿宋" w:cs="宋体"/>
          <w:b/>
          <w:color w:val="000000"/>
          <w:kern w:val="0"/>
          <w:sz w:val="32"/>
          <w:szCs w:val="32"/>
          <w:highlight w:val="none"/>
        </w:rPr>
      </w:pPr>
    </w:p>
    <w:p w14:paraId="524DA8D4">
      <w:pPr>
        <w:spacing w:line="360" w:lineRule="auto"/>
        <w:jc w:val="center"/>
        <w:rPr>
          <w:rFonts w:ascii="仿宋" w:hAnsi="仿宋" w:eastAsia="仿宋" w:cs="宋体"/>
          <w:b/>
          <w:color w:val="000000"/>
          <w:kern w:val="0"/>
          <w:sz w:val="32"/>
          <w:szCs w:val="32"/>
          <w:highlight w:val="none"/>
        </w:rPr>
      </w:pPr>
    </w:p>
    <w:p w14:paraId="246F9D02">
      <w:pPr>
        <w:spacing w:line="360" w:lineRule="auto"/>
        <w:jc w:val="center"/>
        <w:rPr>
          <w:rFonts w:ascii="仿宋" w:hAnsi="仿宋" w:eastAsia="仿宋" w:cs="宋体"/>
          <w:b/>
          <w:color w:val="000000"/>
          <w:kern w:val="0"/>
          <w:sz w:val="32"/>
          <w:szCs w:val="32"/>
          <w:highlight w:val="none"/>
        </w:rPr>
      </w:pPr>
    </w:p>
    <w:p w14:paraId="022EB203">
      <w:pPr>
        <w:spacing w:line="360" w:lineRule="auto"/>
        <w:jc w:val="center"/>
        <w:rPr>
          <w:rFonts w:ascii="仿宋" w:hAnsi="仿宋" w:eastAsia="仿宋" w:cs="宋体"/>
          <w:b/>
          <w:color w:val="000000"/>
          <w:kern w:val="0"/>
          <w:sz w:val="32"/>
          <w:szCs w:val="32"/>
          <w:highlight w:val="none"/>
        </w:rPr>
      </w:pPr>
    </w:p>
    <w:p w14:paraId="41DE2040">
      <w:pPr>
        <w:spacing w:line="360" w:lineRule="auto"/>
        <w:jc w:val="center"/>
        <w:rPr>
          <w:rFonts w:ascii="仿宋" w:hAnsi="仿宋" w:eastAsia="仿宋" w:cs="宋体"/>
          <w:b/>
          <w:color w:val="000000"/>
          <w:kern w:val="0"/>
          <w:sz w:val="32"/>
          <w:szCs w:val="32"/>
          <w:highlight w:val="none"/>
        </w:rPr>
      </w:pPr>
    </w:p>
    <w:p w14:paraId="118199B1">
      <w:pPr>
        <w:spacing w:line="360" w:lineRule="auto"/>
        <w:jc w:val="center"/>
        <w:rPr>
          <w:rFonts w:ascii="仿宋" w:hAnsi="仿宋" w:eastAsia="仿宋" w:cs="宋体"/>
          <w:b/>
          <w:color w:val="000000"/>
          <w:kern w:val="0"/>
          <w:sz w:val="32"/>
          <w:szCs w:val="32"/>
          <w:highlight w:val="none"/>
        </w:rPr>
      </w:pPr>
    </w:p>
    <w:p w14:paraId="7CB7D02F">
      <w:pPr>
        <w:spacing w:line="360" w:lineRule="auto"/>
        <w:jc w:val="center"/>
        <w:rPr>
          <w:rFonts w:ascii="仿宋" w:hAnsi="仿宋" w:eastAsia="仿宋" w:cs="宋体"/>
          <w:b/>
          <w:color w:val="000000"/>
          <w:kern w:val="0"/>
          <w:sz w:val="32"/>
          <w:szCs w:val="32"/>
          <w:highlight w:val="none"/>
        </w:rPr>
      </w:pPr>
    </w:p>
    <w:p w14:paraId="0B63363A">
      <w:pPr>
        <w:spacing w:line="360" w:lineRule="auto"/>
        <w:jc w:val="center"/>
        <w:rPr>
          <w:rFonts w:ascii="仿宋" w:hAnsi="仿宋" w:eastAsia="仿宋" w:cs="宋体"/>
          <w:b/>
          <w:color w:val="000000"/>
          <w:kern w:val="0"/>
          <w:sz w:val="32"/>
          <w:szCs w:val="32"/>
          <w:highlight w:val="none"/>
        </w:rPr>
      </w:pPr>
    </w:p>
    <w:p w14:paraId="7EC0D585">
      <w:pPr>
        <w:spacing w:line="360" w:lineRule="auto"/>
        <w:jc w:val="center"/>
        <w:rPr>
          <w:rFonts w:ascii="仿宋" w:hAnsi="仿宋" w:eastAsia="仿宋" w:cs="宋体"/>
          <w:b/>
          <w:color w:val="000000"/>
          <w:kern w:val="0"/>
          <w:sz w:val="32"/>
          <w:szCs w:val="32"/>
          <w:highlight w:val="none"/>
        </w:rPr>
      </w:pPr>
    </w:p>
    <w:p w14:paraId="53CA4FB7">
      <w:pPr>
        <w:snapToGrid w:val="0"/>
        <w:spacing w:line="360" w:lineRule="auto"/>
        <w:ind w:right="480"/>
        <w:rPr>
          <w:rFonts w:ascii="仿宋" w:hAnsi="仿宋" w:eastAsia="仿宋" w:cs="宋体"/>
          <w:b/>
          <w:color w:val="000000"/>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BA770BE">
      <w:pPr>
        <w:snapToGrid w:val="0"/>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三、分包意向协议（如果有）</w:t>
      </w:r>
    </w:p>
    <w:p w14:paraId="38286962">
      <w:pPr>
        <w:widowControl/>
        <w:spacing w:line="360" w:lineRule="auto"/>
        <w:ind w:firstLine="120" w:firstLineChars="5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hint="eastAsia" w:ascii="仿宋" w:hAnsi="仿宋" w:eastAsia="仿宋" w:cs="宋体"/>
          <w:b/>
          <w:color w:val="000000"/>
          <w:sz w:val="24"/>
          <w:highlight w:val="none"/>
        </w:rPr>
        <w:t>中标后以分包方式履行合同的，提供分包意向协议(附件6</w:t>
      </w:r>
      <w:r>
        <w:rPr>
          <w:rFonts w:ascii="仿宋" w:hAnsi="仿宋" w:eastAsia="仿宋" w:cs="宋体"/>
          <w:b/>
          <w:color w:val="000000"/>
          <w:sz w:val="24"/>
          <w:highlight w:val="none"/>
        </w:rPr>
        <w:t>)</w:t>
      </w:r>
      <w:r>
        <w:rPr>
          <w:rFonts w:hint="eastAsia" w:ascii="仿宋" w:hAnsi="仿宋" w:eastAsia="仿宋" w:cs="宋体"/>
          <w:b/>
          <w:color w:val="000000"/>
          <w:sz w:val="24"/>
          <w:highlight w:val="none"/>
        </w:rPr>
        <w:t>；采购人不同意分包或者投标人中标后不以分包方式履行合同的，则不需要提供。</w:t>
      </w:r>
      <w:r>
        <w:rPr>
          <w:rFonts w:hint="eastAsia" w:ascii="仿宋" w:hAnsi="仿宋" w:eastAsia="仿宋" w:cs="宋体"/>
          <w:color w:val="000000"/>
          <w:sz w:val="24"/>
          <w:highlight w:val="none"/>
        </w:rPr>
        <w:t>]</w:t>
      </w:r>
    </w:p>
    <w:p w14:paraId="1941E719">
      <w:pPr>
        <w:snapToGrid w:val="0"/>
        <w:spacing w:line="360" w:lineRule="auto"/>
        <w:rPr>
          <w:rFonts w:ascii="仿宋" w:hAnsi="仿宋" w:eastAsia="仿宋" w:cs="宋体"/>
          <w:color w:val="000000"/>
          <w:kern w:val="0"/>
          <w:sz w:val="24"/>
          <w:highlight w:val="none"/>
        </w:rPr>
      </w:pPr>
    </w:p>
    <w:p w14:paraId="57F5F56B">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四、符合性审查资料</w:t>
      </w: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031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970417">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4991" w:type="dxa"/>
            <w:vAlign w:val="center"/>
          </w:tcPr>
          <w:p w14:paraId="236F4D43">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实质性要求</w:t>
            </w:r>
          </w:p>
        </w:tc>
        <w:tc>
          <w:tcPr>
            <w:tcW w:w="2551" w:type="dxa"/>
            <w:vAlign w:val="center"/>
          </w:tcPr>
          <w:p w14:paraId="46ECE62B">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需要提供的符合性审查资料</w:t>
            </w:r>
          </w:p>
        </w:tc>
        <w:tc>
          <w:tcPr>
            <w:tcW w:w="1418" w:type="dxa"/>
            <w:vAlign w:val="center"/>
          </w:tcPr>
          <w:p w14:paraId="5760F5E6">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投标文件中的</w:t>
            </w:r>
          </w:p>
          <w:p w14:paraId="4E9D05EF">
            <w:pPr>
              <w:snapToGrid w:val="0"/>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页码位置</w:t>
            </w:r>
          </w:p>
        </w:tc>
      </w:tr>
      <w:tr w14:paraId="2359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7B6FE1">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w:t>
            </w:r>
          </w:p>
        </w:tc>
        <w:tc>
          <w:tcPr>
            <w:tcW w:w="4991" w:type="dxa"/>
            <w:vAlign w:val="top"/>
          </w:tcPr>
          <w:p w14:paraId="26876304">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投标文件按照招标文件要求签署、盖章。</w:t>
            </w:r>
          </w:p>
        </w:tc>
        <w:tc>
          <w:tcPr>
            <w:tcW w:w="2551" w:type="dxa"/>
            <w:vAlign w:val="center"/>
          </w:tcPr>
          <w:p w14:paraId="5B4BC835">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需要使用电子签名或者签字盖章的投标文件的组成部分</w:t>
            </w:r>
          </w:p>
        </w:tc>
        <w:tc>
          <w:tcPr>
            <w:tcW w:w="1418" w:type="dxa"/>
            <w:vAlign w:val="top"/>
          </w:tcPr>
          <w:p w14:paraId="35F164B6">
            <w:pPr>
              <w:spacing w:before="0" w:beforeAutospacing="0" w:after="0" w:afterAutospacing="0" w:line="360" w:lineRule="auto"/>
              <w:ind w:left="0" w:right="0"/>
              <w:rPr>
                <w:rFonts w:hint="default" w:ascii="仿宋" w:hAnsi="仿宋" w:eastAsia="仿宋" w:cs="宋体"/>
                <w:color w:val="000000"/>
                <w:sz w:val="24"/>
                <w:szCs w:val="20"/>
                <w:highlight w:val="none"/>
              </w:rPr>
            </w:pPr>
          </w:p>
          <w:p w14:paraId="4AB050FC">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见投标文件</w:t>
            </w:r>
          </w:p>
          <w:p w14:paraId="38D018B8">
            <w:pPr>
              <w:spacing w:before="0" w:beforeAutospacing="0" w:after="0" w:afterAutospacing="0" w:line="360" w:lineRule="auto"/>
              <w:ind w:left="0" w:right="0"/>
              <w:rPr>
                <w:rFonts w:hint="default" w:ascii="仿宋" w:hAnsi="仿宋" w:eastAsia="仿宋" w:cs="宋体"/>
                <w:color w:val="000000"/>
                <w:sz w:val="20"/>
                <w:szCs w:val="20"/>
                <w:highlight w:val="none"/>
              </w:rPr>
            </w:pPr>
            <w:r>
              <w:rPr>
                <w:rFonts w:hint="eastAsia" w:ascii="仿宋" w:hAnsi="仿宋" w:eastAsia="仿宋" w:cs="宋体"/>
                <w:color w:val="000000"/>
                <w:sz w:val="24"/>
                <w:szCs w:val="20"/>
                <w:highlight w:val="none"/>
              </w:rPr>
              <w:t>第页</w:t>
            </w:r>
          </w:p>
        </w:tc>
      </w:tr>
      <w:tr w14:paraId="62DD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7D4FBC">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p>
        </w:tc>
        <w:tc>
          <w:tcPr>
            <w:tcW w:w="4991" w:type="dxa"/>
            <w:vAlign w:val="top"/>
          </w:tcPr>
          <w:p w14:paraId="1116F87A">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投标文件中承诺的投标有效期不少于招标文件中载明的投标有效期。</w:t>
            </w:r>
          </w:p>
        </w:tc>
        <w:tc>
          <w:tcPr>
            <w:tcW w:w="2551" w:type="dxa"/>
            <w:vAlign w:val="center"/>
          </w:tcPr>
          <w:p w14:paraId="7B1E43A7">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投标函</w:t>
            </w:r>
          </w:p>
        </w:tc>
        <w:tc>
          <w:tcPr>
            <w:tcW w:w="1418" w:type="dxa"/>
            <w:vAlign w:val="top"/>
          </w:tcPr>
          <w:p w14:paraId="46A46F83">
            <w:pPr>
              <w:spacing w:before="0" w:beforeAutospacing="0" w:after="0" w:afterAutospacing="0" w:line="360" w:lineRule="auto"/>
              <w:ind w:left="0" w:right="0"/>
              <w:rPr>
                <w:rFonts w:hint="default" w:ascii="仿宋" w:hAnsi="仿宋" w:eastAsia="仿宋" w:cs="宋体"/>
                <w:color w:val="000000"/>
                <w:sz w:val="20"/>
                <w:szCs w:val="20"/>
                <w:highlight w:val="none"/>
              </w:rPr>
            </w:pPr>
            <w:r>
              <w:rPr>
                <w:rFonts w:hint="eastAsia" w:ascii="仿宋" w:hAnsi="仿宋" w:eastAsia="仿宋" w:cs="宋体"/>
                <w:color w:val="000000"/>
                <w:sz w:val="24"/>
                <w:szCs w:val="20"/>
                <w:highlight w:val="none"/>
              </w:rPr>
              <w:t>见投标文件第页</w:t>
            </w:r>
          </w:p>
        </w:tc>
      </w:tr>
      <w:tr w14:paraId="58A8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2E98A5">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3</w:t>
            </w:r>
          </w:p>
        </w:tc>
        <w:tc>
          <w:tcPr>
            <w:tcW w:w="4991" w:type="dxa"/>
            <w:vAlign w:val="top"/>
          </w:tcPr>
          <w:p w14:paraId="4E5A02BA">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投标文件满足招标文件的其它实质性要求。</w:t>
            </w:r>
          </w:p>
        </w:tc>
        <w:tc>
          <w:tcPr>
            <w:tcW w:w="2551" w:type="dxa"/>
            <w:vAlign w:val="center"/>
          </w:tcPr>
          <w:p w14:paraId="11A708AC">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kern w:val="0"/>
                <w:sz w:val="24"/>
                <w:szCs w:val="20"/>
                <w:highlight w:val="none"/>
              </w:rPr>
              <w:t>招标文件其它实质性要求相应的材料（“▲” 系指实质性要求条款，招标文件无其它实质性要求的，无需提供）</w:t>
            </w:r>
          </w:p>
        </w:tc>
        <w:tc>
          <w:tcPr>
            <w:tcW w:w="1418" w:type="dxa"/>
            <w:vAlign w:val="top"/>
          </w:tcPr>
          <w:p w14:paraId="40D849BF">
            <w:pPr>
              <w:spacing w:before="0" w:beforeAutospacing="0" w:after="0" w:afterAutospacing="0" w:line="360" w:lineRule="auto"/>
              <w:ind w:left="0" w:right="0"/>
              <w:rPr>
                <w:rFonts w:hint="default" w:ascii="仿宋" w:hAnsi="仿宋" w:eastAsia="仿宋" w:cs="宋体"/>
                <w:color w:val="000000"/>
                <w:sz w:val="20"/>
                <w:szCs w:val="20"/>
                <w:highlight w:val="none"/>
              </w:rPr>
            </w:pPr>
            <w:r>
              <w:rPr>
                <w:rFonts w:hint="eastAsia" w:ascii="仿宋" w:hAnsi="仿宋" w:eastAsia="仿宋" w:cs="宋体"/>
                <w:color w:val="000000"/>
                <w:sz w:val="24"/>
                <w:szCs w:val="20"/>
                <w:highlight w:val="none"/>
              </w:rPr>
              <w:t>见投标文件第页</w:t>
            </w:r>
          </w:p>
        </w:tc>
      </w:tr>
    </w:tbl>
    <w:p w14:paraId="0FAD6097">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3D468FC0">
      <w:pPr>
        <w:spacing w:line="360" w:lineRule="auto"/>
        <w:jc w:val="center"/>
        <w:rPr>
          <w:rFonts w:ascii="仿宋" w:hAnsi="仿宋" w:eastAsia="仿宋" w:cs="宋体"/>
          <w:b/>
          <w:color w:val="000000"/>
          <w:kern w:val="0"/>
          <w:sz w:val="32"/>
          <w:szCs w:val="32"/>
          <w:highlight w:val="none"/>
        </w:rPr>
      </w:pPr>
    </w:p>
    <w:p w14:paraId="3055F7A1">
      <w:pPr>
        <w:snapToGrid w:val="0"/>
        <w:spacing w:line="360" w:lineRule="auto"/>
        <w:jc w:val="right"/>
        <w:rPr>
          <w:rFonts w:ascii="仿宋_GB2312" w:hAnsi="仿宋" w:eastAsia="仿宋_GB2312"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_GB2312" w:hAnsi="仿宋" w:eastAsia="仿宋_GB2312" w:cs="仿宋_GB2312"/>
          <w:color w:val="000000"/>
          <w:kern w:val="0"/>
          <w:sz w:val="24"/>
          <w:highlight w:val="none"/>
          <w:lang w:val="zh-CN"/>
        </w:rPr>
        <w:t xml:space="preserve">： </w:t>
      </w:r>
    </w:p>
    <w:p w14:paraId="61FBB1EC">
      <w:pPr>
        <w:spacing w:line="360" w:lineRule="auto"/>
        <w:jc w:val="center"/>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w:t>
      </w:r>
      <w:r>
        <w:rPr>
          <w:rFonts w:hint="eastAsia" w:ascii="仿宋_GB2312" w:hAnsi="仿宋" w:eastAsia="仿宋_GB2312" w:cs="仿宋_GB2312"/>
          <w:color w:val="000000"/>
          <w:kern w:val="0"/>
          <w:sz w:val="24"/>
          <w:highlight w:val="none"/>
          <w:lang w:val="zh-CN"/>
        </w:rPr>
        <w:t xml:space="preserve">                            </w:t>
      </w:r>
      <w:r>
        <w:rPr>
          <w:rFonts w:ascii="仿宋_GB2312" w:hAnsi="仿宋" w:eastAsia="仿宋_GB2312" w:cs="仿宋_GB2312"/>
          <w:color w:val="000000"/>
          <w:kern w:val="0"/>
          <w:sz w:val="24"/>
          <w:highlight w:val="none"/>
          <w:lang w:val="zh-CN"/>
        </w:rPr>
        <w:t>日期：  年  月  日</w:t>
      </w:r>
    </w:p>
    <w:p w14:paraId="03C05911">
      <w:pPr>
        <w:spacing w:line="360" w:lineRule="auto"/>
        <w:jc w:val="center"/>
        <w:rPr>
          <w:rFonts w:ascii="仿宋" w:hAnsi="仿宋" w:eastAsia="仿宋" w:cs="宋体"/>
          <w:b/>
          <w:color w:val="000000"/>
          <w:kern w:val="0"/>
          <w:sz w:val="32"/>
          <w:szCs w:val="32"/>
          <w:highlight w:val="none"/>
        </w:rPr>
      </w:pPr>
    </w:p>
    <w:p w14:paraId="5F3DBB30">
      <w:pPr>
        <w:spacing w:line="360" w:lineRule="auto"/>
        <w:jc w:val="center"/>
        <w:rPr>
          <w:rFonts w:ascii="仿宋" w:hAnsi="仿宋" w:eastAsia="仿宋" w:cs="宋体"/>
          <w:b/>
          <w:color w:val="000000"/>
          <w:kern w:val="0"/>
          <w:sz w:val="32"/>
          <w:szCs w:val="32"/>
          <w:highlight w:val="none"/>
        </w:rPr>
      </w:pPr>
    </w:p>
    <w:p w14:paraId="27851CE8">
      <w:pPr>
        <w:spacing w:line="360" w:lineRule="auto"/>
        <w:jc w:val="center"/>
        <w:rPr>
          <w:rFonts w:ascii="仿宋" w:hAnsi="仿宋" w:eastAsia="仿宋" w:cs="宋体"/>
          <w:b/>
          <w:color w:val="000000"/>
          <w:kern w:val="0"/>
          <w:sz w:val="32"/>
          <w:szCs w:val="32"/>
          <w:highlight w:val="none"/>
        </w:rPr>
      </w:pPr>
    </w:p>
    <w:p w14:paraId="2633E83F">
      <w:pPr>
        <w:spacing w:line="360" w:lineRule="auto"/>
        <w:jc w:val="center"/>
        <w:rPr>
          <w:rFonts w:ascii="仿宋" w:hAnsi="仿宋" w:eastAsia="仿宋" w:cs="宋体"/>
          <w:b/>
          <w:color w:val="000000"/>
          <w:kern w:val="0"/>
          <w:sz w:val="32"/>
          <w:szCs w:val="32"/>
          <w:highlight w:val="none"/>
        </w:rPr>
      </w:pPr>
    </w:p>
    <w:p w14:paraId="6C4CBCC1">
      <w:pPr>
        <w:spacing w:line="360" w:lineRule="auto"/>
        <w:jc w:val="center"/>
        <w:rPr>
          <w:rFonts w:ascii="仿宋" w:hAnsi="仿宋" w:eastAsia="仿宋" w:cs="宋体"/>
          <w:b/>
          <w:color w:val="000000"/>
          <w:kern w:val="0"/>
          <w:sz w:val="32"/>
          <w:szCs w:val="32"/>
          <w:highlight w:val="none"/>
        </w:rPr>
      </w:pPr>
    </w:p>
    <w:p w14:paraId="7494887A">
      <w:pPr>
        <w:spacing w:line="360" w:lineRule="auto"/>
        <w:jc w:val="center"/>
        <w:rPr>
          <w:rFonts w:ascii="仿宋" w:hAnsi="仿宋" w:eastAsia="仿宋" w:cs="宋体"/>
          <w:color w:val="000000"/>
          <w:highlight w:val="none"/>
        </w:rPr>
      </w:pPr>
      <w:r>
        <w:rPr>
          <w:rFonts w:hint="eastAsia" w:ascii="仿宋" w:hAnsi="仿宋" w:eastAsia="仿宋" w:cs="宋体"/>
          <w:b/>
          <w:color w:val="000000"/>
          <w:kern w:val="0"/>
          <w:sz w:val="32"/>
          <w:szCs w:val="32"/>
          <w:highlight w:val="none"/>
        </w:rPr>
        <w:t>五、评标标准相应的商务技术资料</w:t>
      </w:r>
    </w:p>
    <w:p w14:paraId="386B49C4">
      <w:pPr>
        <w:snapToGrid w:val="0"/>
        <w:spacing w:line="360" w:lineRule="auto"/>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（按招标文件第四部分评标办法前附表中“投标文件中评标标准相应的商务技术资料目录”提供资料。）</w:t>
      </w:r>
    </w:p>
    <w:p w14:paraId="426CF1E7">
      <w:pPr>
        <w:spacing w:line="360" w:lineRule="auto"/>
        <w:jc w:val="center"/>
        <w:rPr>
          <w:rFonts w:ascii="仿宋" w:hAnsi="仿宋" w:eastAsia="仿宋" w:cs="宋体"/>
          <w:b/>
          <w:color w:val="000000"/>
          <w:kern w:val="0"/>
          <w:sz w:val="32"/>
          <w:szCs w:val="32"/>
          <w:highlight w:val="none"/>
        </w:rPr>
      </w:pPr>
    </w:p>
    <w:p w14:paraId="6124DD22">
      <w:pPr>
        <w:spacing w:line="360" w:lineRule="auto"/>
        <w:rPr>
          <w:rFonts w:ascii="仿宋" w:hAnsi="仿宋" w:eastAsia="仿宋" w:cs="宋体"/>
          <w:b/>
          <w:color w:val="000000"/>
          <w:kern w:val="0"/>
          <w:sz w:val="32"/>
          <w:szCs w:val="32"/>
          <w:highlight w:val="none"/>
        </w:rPr>
      </w:pPr>
    </w:p>
    <w:p w14:paraId="17C49400">
      <w:pPr>
        <w:spacing w:line="360" w:lineRule="auto"/>
        <w:ind w:firstLine="2891" w:firstLineChars="900"/>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六、投标标的清单</w:t>
      </w:r>
    </w:p>
    <w:tbl>
      <w:tblPr>
        <w:tblStyle w:val="6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7C60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D757F8D">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79EB48D2">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3B0F2C4F">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FF60E6F">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p w14:paraId="7306EDA4">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C26D50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17B054F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35B3B9EA">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E3D09E9">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14:paraId="59D28811">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备注（如果有）</w:t>
            </w:r>
          </w:p>
          <w:p w14:paraId="7E3643A2">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r>
      <w:tr w14:paraId="4ADF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B7EDE2B">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6A405F4D">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58DC564">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7A9C4FB">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235F4F7">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513F367">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14:paraId="1DF9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EE04003">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2BE38DC3">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71CE88D">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319D9EE">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17FBFB4">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522C0B5">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14:paraId="60B3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A3B0891">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07D519CA">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7CB3D602">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220A440">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5D958F66">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197ADEE">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bl>
    <w:p w14:paraId="1A37CD10">
      <w:pPr>
        <w:snapToGrid w:val="0"/>
        <w:spacing w:line="360" w:lineRule="auto"/>
        <w:jc w:val="right"/>
        <w:rPr>
          <w:rFonts w:ascii="仿宋_GB2312" w:hAnsi="仿宋" w:eastAsia="仿宋_GB2312"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_GB2312" w:hAnsi="仿宋" w:eastAsia="仿宋_GB2312" w:cs="仿宋_GB2312"/>
          <w:color w:val="000000"/>
          <w:kern w:val="0"/>
          <w:sz w:val="24"/>
          <w:highlight w:val="none"/>
          <w:lang w:val="zh-CN"/>
        </w:rPr>
        <w:t xml:space="preserve">： </w:t>
      </w:r>
    </w:p>
    <w:p w14:paraId="6424A4F5">
      <w:pPr>
        <w:spacing w:line="360" w:lineRule="auto"/>
        <w:jc w:val="center"/>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  年  月  日</w:t>
      </w:r>
    </w:p>
    <w:p w14:paraId="16EFD3B7">
      <w:pPr>
        <w:spacing w:line="360" w:lineRule="auto"/>
        <w:jc w:val="center"/>
        <w:rPr>
          <w:rFonts w:ascii="仿宋" w:hAnsi="仿宋" w:eastAsia="仿宋" w:cs="宋体"/>
          <w:b/>
          <w:color w:val="000000"/>
          <w:kern w:val="0"/>
          <w:sz w:val="32"/>
          <w:szCs w:val="32"/>
          <w:highlight w:val="none"/>
        </w:rPr>
      </w:pPr>
    </w:p>
    <w:p w14:paraId="763DD9B7">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F6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132ABC3">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序号</w:t>
            </w:r>
          </w:p>
        </w:tc>
        <w:tc>
          <w:tcPr>
            <w:tcW w:w="3683" w:type="dxa"/>
            <w:vAlign w:val="top"/>
          </w:tcPr>
          <w:p w14:paraId="74B1958B">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招标文件章节及具体内容</w:t>
            </w:r>
          </w:p>
        </w:tc>
        <w:tc>
          <w:tcPr>
            <w:tcW w:w="3546" w:type="dxa"/>
            <w:vAlign w:val="top"/>
          </w:tcPr>
          <w:p w14:paraId="1DD154B2">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投标文件章节及具体内容</w:t>
            </w:r>
          </w:p>
        </w:tc>
        <w:tc>
          <w:tcPr>
            <w:tcW w:w="1276" w:type="dxa"/>
            <w:vAlign w:val="top"/>
          </w:tcPr>
          <w:p w14:paraId="7186C807">
            <w:pPr>
              <w:spacing w:before="0" w:beforeAutospacing="0" w:after="0" w:afterAutospacing="0" w:line="360" w:lineRule="auto"/>
              <w:ind w:left="0" w:right="0"/>
              <w:jc w:val="center"/>
              <w:rPr>
                <w:rFonts w:hint="default" w:ascii="仿宋" w:hAnsi="仿宋" w:eastAsia="仿宋" w:cs="宋体"/>
                <w:b/>
                <w:bCs/>
                <w:color w:val="000000"/>
                <w:sz w:val="24"/>
                <w:highlight w:val="none"/>
              </w:rPr>
            </w:pPr>
            <w:r>
              <w:rPr>
                <w:rFonts w:hint="eastAsia" w:ascii="仿宋" w:hAnsi="仿宋" w:eastAsia="仿宋" w:cs="宋体"/>
                <w:b/>
                <w:bCs/>
                <w:color w:val="000000"/>
                <w:sz w:val="24"/>
                <w:highlight w:val="none"/>
              </w:rPr>
              <w:t>偏离说明</w:t>
            </w:r>
          </w:p>
        </w:tc>
      </w:tr>
      <w:tr w14:paraId="7ECF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852CF08">
            <w:pPr>
              <w:spacing w:before="0" w:beforeAutospacing="0" w:after="0" w:afterAutospacing="0" w:line="360" w:lineRule="auto"/>
              <w:ind w:left="0" w:right="0"/>
              <w:jc w:val="center"/>
              <w:rPr>
                <w:rFonts w:hint="default" w:ascii="仿宋" w:hAnsi="仿宋" w:eastAsia="仿宋" w:cs="宋体"/>
                <w:color w:val="000000"/>
                <w:kern w:val="0"/>
                <w:sz w:val="24"/>
                <w:highlight w:val="none"/>
              </w:rPr>
            </w:pPr>
            <w:r>
              <w:rPr>
                <w:rFonts w:hint="eastAsia" w:ascii="仿宋" w:hAnsi="仿宋" w:eastAsia="仿宋" w:cs="宋体"/>
                <w:color w:val="000000"/>
                <w:kern w:val="0"/>
                <w:sz w:val="24"/>
                <w:highlight w:val="none"/>
              </w:rPr>
              <w:t>1</w:t>
            </w:r>
          </w:p>
        </w:tc>
        <w:tc>
          <w:tcPr>
            <w:tcW w:w="3683" w:type="dxa"/>
            <w:vAlign w:val="top"/>
          </w:tcPr>
          <w:p w14:paraId="04C8966D">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3546" w:type="dxa"/>
            <w:vAlign w:val="top"/>
          </w:tcPr>
          <w:p w14:paraId="28A94115">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1276" w:type="dxa"/>
            <w:vAlign w:val="top"/>
          </w:tcPr>
          <w:p w14:paraId="491D6E6B">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r>
      <w:tr w14:paraId="3F5E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5F3BBF">
            <w:pPr>
              <w:spacing w:before="0" w:beforeAutospacing="0" w:after="0" w:afterAutospacing="0" w:line="360" w:lineRule="auto"/>
              <w:ind w:left="0" w:right="0"/>
              <w:jc w:val="center"/>
              <w:rPr>
                <w:rFonts w:hint="default" w:ascii="仿宋" w:hAnsi="仿宋" w:eastAsia="仿宋" w:cs="宋体"/>
                <w:color w:val="000000"/>
                <w:kern w:val="0"/>
                <w:sz w:val="24"/>
                <w:highlight w:val="none"/>
              </w:rPr>
            </w:pPr>
            <w:r>
              <w:rPr>
                <w:rFonts w:hint="eastAsia" w:ascii="仿宋" w:hAnsi="仿宋" w:eastAsia="仿宋" w:cs="宋体"/>
                <w:color w:val="000000"/>
                <w:kern w:val="0"/>
                <w:sz w:val="24"/>
                <w:highlight w:val="none"/>
              </w:rPr>
              <w:t>2</w:t>
            </w:r>
          </w:p>
        </w:tc>
        <w:tc>
          <w:tcPr>
            <w:tcW w:w="3683" w:type="dxa"/>
            <w:vAlign w:val="top"/>
          </w:tcPr>
          <w:p w14:paraId="46149B0E">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3546" w:type="dxa"/>
            <w:vAlign w:val="top"/>
          </w:tcPr>
          <w:p w14:paraId="630441DF">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1276" w:type="dxa"/>
            <w:vAlign w:val="top"/>
          </w:tcPr>
          <w:p w14:paraId="68E4096B">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r>
      <w:tr w14:paraId="56A4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045E5CE">
            <w:pPr>
              <w:spacing w:before="0" w:beforeAutospacing="0" w:after="0" w:afterAutospacing="0" w:line="360" w:lineRule="auto"/>
              <w:ind w:left="0" w:right="0"/>
              <w:jc w:val="center"/>
              <w:rPr>
                <w:rFonts w:hint="default" w:ascii="仿宋" w:hAnsi="仿宋" w:eastAsia="仿宋" w:cs="宋体"/>
                <w:color w:val="000000"/>
                <w:kern w:val="0"/>
                <w:sz w:val="24"/>
                <w:highlight w:val="none"/>
              </w:rPr>
            </w:pPr>
            <w:r>
              <w:rPr>
                <w:rFonts w:hint="eastAsia" w:ascii="仿宋" w:hAnsi="仿宋" w:eastAsia="仿宋" w:cs="宋体"/>
                <w:color w:val="000000"/>
                <w:kern w:val="0"/>
                <w:sz w:val="24"/>
                <w:highlight w:val="none"/>
              </w:rPr>
              <w:t>……</w:t>
            </w:r>
          </w:p>
        </w:tc>
        <w:tc>
          <w:tcPr>
            <w:tcW w:w="3683" w:type="dxa"/>
            <w:vAlign w:val="top"/>
          </w:tcPr>
          <w:p w14:paraId="66E440AE">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3546" w:type="dxa"/>
            <w:vAlign w:val="top"/>
          </w:tcPr>
          <w:p w14:paraId="30702758">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c>
          <w:tcPr>
            <w:tcW w:w="1276" w:type="dxa"/>
            <w:vAlign w:val="top"/>
          </w:tcPr>
          <w:p w14:paraId="008E3557">
            <w:pPr>
              <w:spacing w:before="0" w:beforeAutospacing="0" w:after="0" w:afterAutospacing="0" w:line="360" w:lineRule="auto"/>
              <w:ind w:left="0" w:right="0"/>
              <w:jc w:val="center"/>
              <w:rPr>
                <w:rFonts w:hint="default" w:ascii="仿宋" w:hAnsi="仿宋" w:eastAsia="仿宋" w:cs="宋体"/>
                <w:b/>
                <w:color w:val="000000"/>
                <w:kern w:val="0"/>
                <w:sz w:val="32"/>
                <w:szCs w:val="32"/>
                <w:highlight w:val="none"/>
              </w:rPr>
            </w:pPr>
          </w:p>
        </w:tc>
      </w:tr>
    </w:tbl>
    <w:p w14:paraId="40156379">
      <w:pPr>
        <w:spacing w:line="360" w:lineRule="auto"/>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投标人保证：除商务技术偏离表列出的偏离外，投标人响应招标文件的全部要求</w:t>
      </w:r>
    </w:p>
    <w:p w14:paraId="0BEC0CB4">
      <w:pPr>
        <w:spacing w:line="360" w:lineRule="auto"/>
        <w:jc w:val="center"/>
        <w:rPr>
          <w:rFonts w:ascii="仿宋" w:hAnsi="仿宋" w:eastAsia="仿宋" w:cs="宋体"/>
          <w:b/>
          <w:color w:val="000000"/>
          <w:kern w:val="0"/>
          <w:sz w:val="32"/>
          <w:szCs w:val="32"/>
          <w:highlight w:val="none"/>
        </w:rPr>
      </w:pPr>
    </w:p>
    <w:p w14:paraId="132BE85D">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03998B99">
      <w:pPr>
        <w:snapToGrid w:val="0"/>
        <w:spacing w:line="360" w:lineRule="auto"/>
        <w:jc w:val="right"/>
        <w:rPr>
          <w:rFonts w:ascii="仿宋_GB2312" w:hAnsi="仿宋" w:eastAsia="仿宋_GB2312" w:cs="仿宋_GB2312"/>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r>
        <w:rPr>
          <w:rFonts w:ascii="仿宋_GB2312" w:hAnsi="仿宋" w:eastAsia="仿宋_GB2312" w:cs="仿宋_GB2312"/>
          <w:color w:val="000000"/>
          <w:kern w:val="0"/>
          <w:sz w:val="24"/>
          <w:highlight w:val="none"/>
          <w:lang w:val="zh-CN"/>
        </w:rPr>
        <w:t xml:space="preserve">： </w:t>
      </w:r>
    </w:p>
    <w:p w14:paraId="01B8C094">
      <w:pPr>
        <w:spacing w:line="360" w:lineRule="auto"/>
        <w:jc w:val="center"/>
        <w:rPr>
          <w:rFonts w:ascii="仿宋" w:hAnsi="仿宋" w:eastAsia="仿宋" w:cs="宋体"/>
          <w:b/>
          <w:bCs/>
          <w:color w:val="000000"/>
          <w:sz w:val="32"/>
          <w:szCs w:val="32"/>
          <w:highlight w:val="none"/>
        </w:rPr>
      </w:pPr>
      <w:r>
        <w:rPr>
          <w:rFonts w:ascii="仿宋_GB2312" w:hAnsi="仿宋" w:eastAsia="仿宋_GB2312" w:cs="仿宋_GB2312"/>
          <w:color w:val="000000"/>
          <w:kern w:val="0"/>
          <w:sz w:val="24"/>
          <w:highlight w:val="none"/>
          <w:lang w:val="zh-CN"/>
        </w:rPr>
        <w:t xml:space="preserve">                   日期：  年  月  日</w:t>
      </w:r>
    </w:p>
    <w:p w14:paraId="41C91FC4">
      <w:pPr>
        <w:spacing w:line="360" w:lineRule="auto"/>
        <w:ind w:firstLine="1911" w:firstLineChars="595"/>
        <w:rPr>
          <w:rFonts w:ascii="仿宋" w:hAnsi="仿宋" w:eastAsia="仿宋" w:cs="宋体"/>
          <w:b/>
          <w:color w:val="000000"/>
          <w:kern w:val="0"/>
          <w:sz w:val="32"/>
          <w:szCs w:val="32"/>
          <w:highlight w:val="none"/>
        </w:rPr>
      </w:pPr>
      <w:r>
        <w:rPr>
          <w:rFonts w:hint="eastAsia" w:ascii="仿宋" w:hAnsi="仿宋" w:eastAsia="仿宋" w:cs="宋体"/>
          <w:b/>
          <w:bCs/>
          <w:color w:val="000000"/>
          <w:sz w:val="32"/>
          <w:szCs w:val="32"/>
          <w:highlight w:val="none"/>
        </w:rPr>
        <w:t>八</w:t>
      </w:r>
      <w:r>
        <w:rPr>
          <w:rFonts w:hint="eastAsia" w:ascii="仿宋" w:hAnsi="仿宋" w:eastAsia="仿宋" w:cs="宋体"/>
          <w:b/>
          <w:color w:val="000000"/>
          <w:kern w:val="0"/>
          <w:sz w:val="32"/>
          <w:szCs w:val="32"/>
          <w:highlight w:val="none"/>
        </w:rPr>
        <w:t>、</w:t>
      </w:r>
      <w:r>
        <w:rPr>
          <w:rFonts w:hint="eastAsia" w:ascii="仿宋" w:hAnsi="仿宋" w:eastAsia="仿宋" w:cs="宋体"/>
          <w:b/>
          <w:color w:val="000000"/>
          <w:kern w:val="0"/>
          <w:sz w:val="32"/>
          <w:szCs w:val="32"/>
          <w:highlight w:val="none"/>
          <w:lang w:val="zh-CN"/>
        </w:rPr>
        <w:t>政府采购供应商廉洁自律承诺书</w:t>
      </w:r>
    </w:p>
    <w:p w14:paraId="4F24D202">
      <w:pPr>
        <w:snapToGrid w:val="0"/>
        <w:spacing w:line="360" w:lineRule="auto"/>
        <w:rPr>
          <w:rFonts w:ascii="仿宋" w:hAnsi="仿宋" w:eastAsia="仿宋" w:cs="宋体"/>
          <w:color w:val="000000"/>
          <w:sz w:val="24"/>
          <w:highlight w:val="none"/>
        </w:rPr>
      </w:pPr>
    </w:p>
    <w:p w14:paraId="7C8F4CD3">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7D85DF57">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我单位响应你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项目招标要求参加投标。在这次投标过程中和中标后，我们将严格遵守国家法律法规要求，并郑重承诺：</w:t>
      </w:r>
    </w:p>
    <w:p w14:paraId="4F13A196">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一、不向项目有关人员及部门赠送礼金礼物、有价证券、回扣以及中介费、介绍费、咨询费等好处费； </w:t>
      </w:r>
    </w:p>
    <w:p w14:paraId="55E189FC">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二、不为项目有关人员及部门报销应由你方单位或个人支付的费用； </w:t>
      </w:r>
    </w:p>
    <w:p w14:paraId="32B317F2">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三、不向项目有关人员及部门提供有可能影响公正的宴请和健身娱乐等活动； </w:t>
      </w:r>
    </w:p>
    <w:p w14:paraId="78FDF747">
      <w:pPr>
        <w:autoSpaceDE w:val="0"/>
        <w:autoSpaceDN w:val="0"/>
        <w:spacing w:line="36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四、不为项目有关人员及部门出国（境）、旅游等提供方便；</w:t>
      </w:r>
    </w:p>
    <w:p w14:paraId="09A5E6F0">
      <w:pPr>
        <w:autoSpaceDE w:val="0"/>
        <w:autoSpaceDN w:val="0"/>
        <w:spacing w:line="360" w:lineRule="auto"/>
        <w:ind w:left="481" w:leftChars="229"/>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五、不为项目有关人员个人装修住房、婚丧嫁娶、配偶子女工作安排等提供</w:t>
      </w:r>
    </w:p>
    <w:p w14:paraId="3AEDA96D">
      <w:pPr>
        <w:autoSpaceDE w:val="0"/>
        <w:autoSpaceDN w:val="0"/>
        <w:spacing w:line="360" w:lineRule="auto"/>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好处；</w:t>
      </w:r>
    </w:p>
    <w:p w14:paraId="3DBEF316">
      <w:pPr>
        <w:autoSpaceDE w:val="0"/>
        <w:autoSpaceDN w:val="0"/>
        <w:spacing w:line="360" w:lineRule="auto"/>
        <w:ind w:left="481" w:leftChars="229"/>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六、严格遵守《</w:t>
      </w:r>
      <w:r>
        <w:rPr>
          <w:rFonts w:hint="eastAsia" w:ascii="仿宋" w:hAnsi="仿宋" w:eastAsia="仿宋" w:cs="宋体"/>
          <w:color w:val="000000"/>
          <w:sz w:val="24"/>
          <w:highlight w:val="none"/>
          <w:lang w:val="zh-CN"/>
        </w:rPr>
        <w:t>中华人民共和国</w:t>
      </w:r>
      <w:r>
        <w:rPr>
          <w:rFonts w:hint="eastAsia" w:ascii="仿宋" w:hAnsi="仿宋" w:eastAsia="仿宋" w:cs="宋体"/>
          <w:color w:val="000000"/>
          <w:kern w:val="0"/>
          <w:sz w:val="24"/>
          <w:highlight w:val="none"/>
          <w:lang w:val="zh-CN"/>
        </w:rPr>
        <w:t>政府采购法》《</w:t>
      </w:r>
      <w:r>
        <w:rPr>
          <w:rFonts w:hint="eastAsia" w:ascii="仿宋" w:hAnsi="仿宋" w:eastAsia="仿宋" w:cs="宋体"/>
          <w:color w:val="000000"/>
          <w:sz w:val="24"/>
          <w:highlight w:val="none"/>
          <w:lang w:val="zh-CN"/>
        </w:rPr>
        <w:t>中华人民共和国</w:t>
      </w:r>
      <w:r>
        <w:rPr>
          <w:rFonts w:hint="eastAsia" w:ascii="仿宋" w:hAnsi="仿宋" w:eastAsia="仿宋" w:cs="宋体"/>
          <w:color w:val="000000"/>
          <w:kern w:val="0"/>
          <w:sz w:val="24"/>
          <w:highlight w:val="none"/>
          <w:lang w:val="zh-CN"/>
        </w:rPr>
        <w:t>招标投标</w:t>
      </w:r>
    </w:p>
    <w:p w14:paraId="729A6B45">
      <w:pPr>
        <w:autoSpaceDE w:val="0"/>
        <w:autoSpaceDN w:val="0"/>
        <w:spacing w:line="360" w:lineRule="auto"/>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法》</w:t>
      </w:r>
      <w:r>
        <w:rPr>
          <w:rFonts w:hint="eastAsia" w:ascii="仿宋" w:hAnsi="仿宋" w:eastAsia="仿宋" w:cs="宋体"/>
          <w:color w:val="000000"/>
          <w:sz w:val="24"/>
          <w:highlight w:val="none"/>
          <w:lang w:val="zh-CN"/>
        </w:rPr>
        <w:t>《中华人民共和国民法典》</w:t>
      </w:r>
      <w:r>
        <w:rPr>
          <w:rFonts w:hint="eastAsia" w:ascii="仿宋" w:hAnsi="仿宋" w:eastAsia="仿宋" w:cs="宋体"/>
          <w:color w:val="000000"/>
          <w:kern w:val="0"/>
          <w:sz w:val="24"/>
          <w:highlight w:val="none"/>
          <w:lang w:val="zh-CN"/>
        </w:rPr>
        <w:t xml:space="preserve">等法律法规，诚实守信，合法经营，坚决抵制各种违法违纪行为。 </w:t>
      </w:r>
    </w:p>
    <w:p w14:paraId="4C1828C6">
      <w:pPr>
        <w:autoSpaceDE w:val="0"/>
        <w:autoSpaceDN w:val="0"/>
        <w:spacing w:line="36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如违反上述承诺，你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000000"/>
          <w:sz w:val="24"/>
          <w:highlight w:val="none"/>
        </w:rPr>
        <w:t>单位</w:t>
      </w:r>
      <w:r>
        <w:rPr>
          <w:rFonts w:hint="eastAsia" w:ascii="仿宋" w:hAnsi="仿宋" w:eastAsia="仿宋" w:cs="宋体"/>
          <w:color w:val="000000"/>
          <w:kern w:val="0"/>
          <w:sz w:val="24"/>
          <w:highlight w:val="none"/>
          <w:lang w:val="zh-CN"/>
        </w:rPr>
        <w:t>进行项目建设或其他经营活动，并通报市财政局。由此引起的相应损失均由我单位承担。</w:t>
      </w:r>
    </w:p>
    <w:p w14:paraId="14EC7EA8">
      <w:pPr>
        <w:autoSpaceDE w:val="0"/>
        <w:autoSpaceDN w:val="0"/>
        <w:spacing w:line="360" w:lineRule="auto"/>
        <w:ind w:left="2"/>
        <w:jc w:val="left"/>
        <w:rPr>
          <w:rFonts w:ascii="仿宋" w:hAnsi="仿宋" w:eastAsia="仿宋" w:cs="宋体"/>
          <w:color w:val="000000"/>
          <w:kern w:val="0"/>
          <w:sz w:val="24"/>
          <w:highlight w:val="none"/>
          <w:lang w:val="zh-CN"/>
        </w:rPr>
      </w:pPr>
    </w:p>
    <w:p w14:paraId="515CFB60">
      <w:pPr>
        <w:autoSpaceDE w:val="0"/>
        <w:autoSpaceDN w:val="0"/>
        <w:spacing w:line="360" w:lineRule="auto"/>
        <w:ind w:left="2"/>
        <w:jc w:val="left"/>
        <w:rPr>
          <w:rFonts w:ascii="仿宋" w:hAnsi="仿宋" w:eastAsia="仿宋" w:cs="宋体"/>
          <w:color w:val="000000"/>
          <w:kern w:val="0"/>
          <w:sz w:val="24"/>
          <w:highlight w:val="none"/>
          <w:lang w:val="zh-CN"/>
        </w:rPr>
      </w:pPr>
    </w:p>
    <w:p w14:paraId="7424E908">
      <w:pPr>
        <w:autoSpaceDE w:val="0"/>
        <w:autoSpaceDN w:val="0"/>
        <w:spacing w:line="360" w:lineRule="auto"/>
        <w:ind w:left="2"/>
        <w:jc w:val="left"/>
        <w:rPr>
          <w:rFonts w:ascii="仿宋" w:hAnsi="仿宋" w:eastAsia="仿宋" w:cs="宋体"/>
          <w:color w:val="000000"/>
          <w:kern w:val="0"/>
          <w:sz w:val="24"/>
          <w:highlight w:val="none"/>
          <w:lang w:val="zh-CN"/>
        </w:rPr>
      </w:pPr>
    </w:p>
    <w:p w14:paraId="417EA193">
      <w:pPr>
        <w:autoSpaceDE w:val="0"/>
        <w:autoSpaceDN w:val="0"/>
        <w:spacing w:line="360" w:lineRule="auto"/>
        <w:ind w:left="2" w:leftChars="1" w:right="1120"/>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投标人（或联合体牵头人）名称(电子签名)：                                                                                                                                                                                                               </w:t>
      </w:r>
    </w:p>
    <w:p w14:paraId="6BE5BDC1">
      <w:pPr>
        <w:spacing w:line="360" w:lineRule="auto"/>
        <w:ind w:left="4620" w:leftChars="2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日期</w:t>
      </w:r>
      <w:r>
        <w:rPr>
          <w:rFonts w:hint="eastAsia" w:ascii="仿宋" w:hAnsi="仿宋" w:eastAsia="仿宋" w:cs="宋体"/>
          <w:color w:val="000000"/>
          <w:kern w:val="0"/>
          <w:sz w:val="24"/>
          <w:highlight w:val="none"/>
        </w:rPr>
        <w:t>：</w:t>
      </w:r>
      <w:r>
        <w:rPr>
          <w:rFonts w:hint="eastAsia" w:ascii="仿宋" w:hAnsi="仿宋" w:eastAsia="仿宋" w:cs="宋体"/>
          <w:color w:val="000000"/>
          <w:kern w:val="0"/>
          <w:sz w:val="24"/>
          <w:highlight w:val="none"/>
          <w:lang w:val="zh-CN"/>
        </w:rPr>
        <w:t xml:space="preserve">   年   月   日</w:t>
      </w:r>
    </w:p>
    <w:p w14:paraId="676E08C9">
      <w:pPr>
        <w:spacing w:line="360" w:lineRule="auto"/>
        <w:jc w:val="center"/>
        <w:rPr>
          <w:rFonts w:ascii="仿宋" w:hAnsi="仿宋" w:eastAsia="仿宋" w:cs="宋体"/>
          <w:b/>
          <w:bCs/>
          <w:color w:val="000000"/>
          <w:sz w:val="24"/>
          <w:highlight w:val="none"/>
        </w:rPr>
      </w:pPr>
    </w:p>
    <w:p w14:paraId="69A17F15">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2E973101">
      <w:pPr>
        <w:spacing w:line="360" w:lineRule="auto"/>
        <w:jc w:val="center"/>
        <w:rPr>
          <w:rFonts w:ascii="仿宋" w:hAnsi="仿宋" w:eastAsia="仿宋" w:cs="宋体"/>
          <w:b/>
          <w:bCs/>
          <w:color w:val="000000"/>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2856645">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报价文件部分</w:t>
      </w:r>
    </w:p>
    <w:p w14:paraId="21D7673F">
      <w:pPr>
        <w:spacing w:line="360" w:lineRule="auto"/>
        <w:jc w:val="center"/>
        <w:outlineLvl w:val="0"/>
        <w:rPr>
          <w:rFonts w:ascii="仿宋" w:hAnsi="仿宋" w:eastAsia="仿宋" w:cs="宋体"/>
          <w:b/>
          <w:color w:val="000000"/>
          <w:kern w:val="0"/>
          <w:sz w:val="36"/>
          <w:szCs w:val="36"/>
          <w:highlight w:val="none"/>
        </w:rPr>
      </w:pPr>
      <w:r>
        <w:rPr>
          <w:rFonts w:hint="eastAsia" w:ascii="仿宋" w:hAnsi="仿宋" w:eastAsia="仿宋" w:cs="宋体"/>
          <w:b/>
          <w:color w:val="000000"/>
          <w:kern w:val="0"/>
          <w:sz w:val="36"/>
          <w:szCs w:val="36"/>
          <w:highlight w:val="none"/>
        </w:rPr>
        <w:t>目录</w:t>
      </w:r>
    </w:p>
    <w:p w14:paraId="4F831FFF">
      <w:pPr>
        <w:spacing w:line="360" w:lineRule="auto"/>
        <w:jc w:val="center"/>
        <w:outlineLvl w:val="0"/>
        <w:rPr>
          <w:rFonts w:ascii="仿宋" w:hAnsi="仿宋" w:eastAsia="仿宋" w:cs="宋体"/>
          <w:b/>
          <w:color w:val="000000"/>
          <w:kern w:val="0"/>
          <w:sz w:val="36"/>
          <w:szCs w:val="36"/>
          <w:highlight w:val="none"/>
        </w:rPr>
      </w:pPr>
    </w:p>
    <w:p w14:paraId="12DEC9D0">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（1）开标一览表（报价表）………………………………………………………（页码）</w:t>
      </w:r>
    </w:p>
    <w:p w14:paraId="5F768A04">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（2）中小企业声明函………………………………………………………………（页码）</w:t>
      </w:r>
    </w:p>
    <w:p w14:paraId="50F9DB0D">
      <w:pPr>
        <w:snapToGrid w:val="0"/>
        <w:spacing w:line="360" w:lineRule="auto"/>
        <w:ind w:right="480"/>
        <w:jc w:val="center"/>
        <w:rPr>
          <w:rFonts w:ascii="仿宋" w:hAnsi="仿宋" w:eastAsia="仿宋" w:cs="宋体"/>
          <w:b/>
          <w:color w:val="000000"/>
          <w:kern w:val="0"/>
          <w:sz w:val="32"/>
          <w:szCs w:val="32"/>
          <w:highlight w:val="none"/>
        </w:rPr>
      </w:pPr>
    </w:p>
    <w:p w14:paraId="35EB0983">
      <w:pPr>
        <w:snapToGrid w:val="0"/>
        <w:spacing w:line="360" w:lineRule="auto"/>
        <w:ind w:right="480"/>
        <w:jc w:val="center"/>
        <w:rPr>
          <w:rFonts w:ascii="仿宋" w:hAnsi="仿宋" w:eastAsia="仿宋" w:cs="宋体"/>
          <w:b/>
          <w:color w:val="000000"/>
          <w:kern w:val="0"/>
          <w:sz w:val="32"/>
          <w:szCs w:val="32"/>
          <w:highlight w:val="none"/>
        </w:rPr>
      </w:pPr>
    </w:p>
    <w:p w14:paraId="22DEB11F">
      <w:pPr>
        <w:snapToGrid w:val="0"/>
        <w:spacing w:line="360" w:lineRule="auto"/>
        <w:ind w:right="480"/>
        <w:jc w:val="center"/>
        <w:rPr>
          <w:rFonts w:ascii="仿宋" w:hAnsi="仿宋" w:eastAsia="仿宋" w:cs="宋体"/>
          <w:b/>
          <w:color w:val="000000"/>
          <w:kern w:val="0"/>
          <w:sz w:val="32"/>
          <w:szCs w:val="32"/>
          <w:highlight w:val="none"/>
        </w:rPr>
      </w:pPr>
    </w:p>
    <w:p w14:paraId="4DBE6EC2">
      <w:pPr>
        <w:snapToGrid w:val="0"/>
        <w:spacing w:line="360" w:lineRule="auto"/>
        <w:ind w:right="480"/>
        <w:jc w:val="center"/>
        <w:rPr>
          <w:rFonts w:ascii="仿宋" w:hAnsi="仿宋" w:eastAsia="仿宋" w:cs="宋体"/>
          <w:b/>
          <w:color w:val="000000"/>
          <w:kern w:val="0"/>
          <w:sz w:val="32"/>
          <w:szCs w:val="32"/>
          <w:highlight w:val="none"/>
        </w:rPr>
      </w:pPr>
    </w:p>
    <w:p w14:paraId="7F8889BA">
      <w:pPr>
        <w:snapToGrid w:val="0"/>
        <w:spacing w:line="360" w:lineRule="auto"/>
        <w:ind w:right="480"/>
        <w:jc w:val="center"/>
        <w:rPr>
          <w:rFonts w:ascii="仿宋" w:hAnsi="仿宋" w:eastAsia="仿宋" w:cs="宋体"/>
          <w:b/>
          <w:color w:val="000000"/>
          <w:kern w:val="0"/>
          <w:sz w:val="32"/>
          <w:szCs w:val="32"/>
          <w:highlight w:val="none"/>
        </w:rPr>
      </w:pPr>
    </w:p>
    <w:p w14:paraId="64C4515E">
      <w:pPr>
        <w:snapToGrid w:val="0"/>
        <w:spacing w:line="360" w:lineRule="auto"/>
        <w:ind w:right="480"/>
        <w:jc w:val="center"/>
        <w:rPr>
          <w:rFonts w:ascii="仿宋" w:hAnsi="仿宋" w:eastAsia="仿宋" w:cs="宋体"/>
          <w:b/>
          <w:color w:val="000000"/>
          <w:kern w:val="0"/>
          <w:sz w:val="32"/>
          <w:szCs w:val="32"/>
          <w:highlight w:val="none"/>
        </w:rPr>
      </w:pPr>
    </w:p>
    <w:p w14:paraId="56172879">
      <w:pPr>
        <w:snapToGrid w:val="0"/>
        <w:spacing w:line="360" w:lineRule="auto"/>
        <w:ind w:right="480"/>
        <w:jc w:val="center"/>
        <w:rPr>
          <w:rFonts w:ascii="仿宋" w:hAnsi="仿宋" w:eastAsia="仿宋" w:cs="宋体"/>
          <w:b/>
          <w:color w:val="000000"/>
          <w:kern w:val="0"/>
          <w:sz w:val="32"/>
          <w:szCs w:val="32"/>
          <w:highlight w:val="none"/>
        </w:rPr>
      </w:pPr>
    </w:p>
    <w:p w14:paraId="506D7B4F">
      <w:pPr>
        <w:snapToGrid w:val="0"/>
        <w:spacing w:line="360" w:lineRule="auto"/>
        <w:ind w:right="480"/>
        <w:jc w:val="center"/>
        <w:rPr>
          <w:rFonts w:ascii="仿宋" w:hAnsi="仿宋" w:eastAsia="仿宋" w:cs="宋体"/>
          <w:b/>
          <w:color w:val="000000"/>
          <w:kern w:val="0"/>
          <w:sz w:val="32"/>
          <w:szCs w:val="32"/>
          <w:highlight w:val="none"/>
        </w:rPr>
      </w:pPr>
    </w:p>
    <w:p w14:paraId="4BE722AC">
      <w:pPr>
        <w:snapToGrid w:val="0"/>
        <w:spacing w:line="360" w:lineRule="auto"/>
        <w:ind w:right="480"/>
        <w:jc w:val="center"/>
        <w:rPr>
          <w:rFonts w:ascii="仿宋" w:hAnsi="仿宋" w:eastAsia="仿宋" w:cs="宋体"/>
          <w:b/>
          <w:color w:val="000000"/>
          <w:kern w:val="0"/>
          <w:sz w:val="32"/>
          <w:szCs w:val="32"/>
          <w:highlight w:val="none"/>
        </w:rPr>
      </w:pPr>
    </w:p>
    <w:p w14:paraId="548516E0">
      <w:pPr>
        <w:snapToGrid w:val="0"/>
        <w:spacing w:line="360" w:lineRule="auto"/>
        <w:ind w:right="480"/>
        <w:jc w:val="center"/>
        <w:rPr>
          <w:rFonts w:ascii="仿宋" w:hAnsi="仿宋" w:eastAsia="仿宋" w:cs="宋体"/>
          <w:b/>
          <w:color w:val="000000"/>
          <w:kern w:val="0"/>
          <w:sz w:val="32"/>
          <w:szCs w:val="32"/>
          <w:highlight w:val="none"/>
        </w:rPr>
      </w:pPr>
    </w:p>
    <w:p w14:paraId="040C33AB">
      <w:pPr>
        <w:snapToGrid w:val="0"/>
        <w:spacing w:line="360" w:lineRule="auto"/>
        <w:ind w:right="480"/>
        <w:jc w:val="center"/>
        <w:rPr>
          <w:rFonts w:ascii="仿宋" w:hAnsi="仿宋" w:eastAsia="仿宋" w:cs="宋体"/>
          <w:b/>
          <w:color w:val="000000"/>
          <w:kern w:val="0"/>
          <w:sz w:val="32"/>
          <w:szCs w:val="32"/>
          <w:highlight w:val="none"/>
        </w:rPr>
      </w:pPr>
    </w:p>
    <w:p w14:paraId="0588C8CF">
      <w:pPr>
        <w:snapToGrid w:val="0"/>
        <w:spacing w:line="360" w:lineRule="auto"/>
        <w:ind w:right="480"/>
        <w:jc w:val="center"/>
        <w:rPr>
          <w:rFonts w:ascii="仿宋" w:hAnsi="仿宋" w:eastAsia="仿宋" w:cs="宋体"/>
          <w:b/>
          <w:color w:val="000000"/>
          <w:kern w:val="0"/>
          <w:sz w:val="32"/>
          <w:szCs w:val="32"/>
          <w:highlight w:val="none"/>
        </w:rPr>
      </w:pPr>
    </w:p>
    <w:p w14:paraId="12B84FCA">
      <w:pPr>
        <w:snapToGrid w:val="0"/>
        <w:spacing w:line="360" w:lineRule="auto"/>
        <w:ind w:right="480"/>
        <w:jc w:val="center"/>
        <w:rPr>
          <w:rFonts w:ascii="仿宋" w:hAnsi="仿宋" w:eastAsia="仿宋" w:cs="宋体"/>
          <w:b/>
          <w:color w:val="000000"/>
          <w:kern w:val="0"/>
          <w:sz w:val="32"/>
          <w:szCs w:val="32"/>
          <w:highlight w:val="none"/>
        </w:rPr>
      </w:pPr>
    </w:p>
    <w:p w14:paraId="6626F36D">
      <w:pPr>
        <w:snapToGrid w:val="0"/>
        <w:spacing w:line="360" w:lineRule="auto"/>
        <w:ind w:right="480"/>
        <w:jc w:val="center"/>
        <w:rPr>
          <w:rFonts w:ascii="仿宋" w:hAnsi="仿宋" w:eastAsia="仿宋" w:cs="宋体"/>
          <w:b/>
          <w:color w:val="000000"/>
          <w:kern w:val="0"/>
          <w:sz w:val="32"/>
          <w:szCs w:val="32"/>
          <w:highlight w:val="none"/>
        </w:rPr>
      </w:pPr>
    </w:p>
    <w:p w14:paraId="3F086495">
      <w:pPr>
        <w:snapToGrid w:val="0"/>
        <w:spacing w:line="360" w:lineRule="auto"/>
        <w:ind w:right="480"/>
        <w:jc w:val="center"/>
        <w:rPr>
          <w:rFonts w:ascii="仿宋" w:hAnsi="仿宋" w:eastAsia="仿宋" w:cs="宋体"/>
          <w:b/>
          <w:color w:val="000000"/>
          <w:kern w:val="0"/>
          <w:sz w:val="32"/>
          <w:szCs w:val="32"/>
          <w:highlight w:val="none"/>
        </w:rPr>
      </w:pPr>
    </w:p>
    <w:p w14:paraId="2EC74BC9">
      <w:pPr>
        <w:pStyle w:val="384"/>
        <w:tabs>
          <w:tab w:val="clear" w:pos="720"/>
        </w:tabs>
        <w:snapToGrid w:val="0"/>
        <w:spacing w:before="120" w:after="120"/>
        <w:ind w:firstLine="643"/>
        <w:outlineLvl w:val="9"/>
        <w:rPr>
          <w:rFonts w:ascii="仿宋" w:hAnsi="仿宋" w:eastAsia="仿宋" w:cs="宋体"/>
          <w:color w:val="000000"/>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863E1CC">
      <w:pPr>
        <w:pStyle w:val="384"/>
        <w:tabs>
          <w:tab w:val="clear" w:pos="720"/>
        </w:tabs>
        <w:snapToGrid w:val="0"/>
        <w:spacing w:before="120" w:after="120"/>
        <w:ind w:firstLine="643"/>
        <w:outlineLvl w:val="9"/>
        <w:rPr>
          <w:rFonts w:ascii="仿宋" w:hAnsi="仿宋" w:eastAsia="仿宋" w:cs="宋体"/>
          <w:color w:val="000000"/>
          <w:kern w:val="2"/>
          <w:sz w:val="32"/>
          <w:szCs w:val="32"/>
          <w:highlight w:val="none"/>
        </w:rPr>
      </w:pPr>
      <w:r>
        <w:rPr>
          <w:rFonts w:hint="eastAsia" w:ascii="仿宋" w:hAnsi="仿宋" w:eastAsia="仿宋" w:cs="宋体"/>
          <w:color w:val="000000"/>
          <w:kern w:val="2"/>
          <w:sz w:val="32"/>
          <w:szCs w:val="32"/>
          <w:highlight w:val="none"/>
        </w:rPr>
        <w:t>一、开标一览表（报价表）</w:t>
      </w:r>
    </w:p>
    <w:p w14:paraId="30603F0A">
      <w:pPr>
        <w:snapToGrid w:val="0"/>
        <w:spacing w:line="360" w:lineRule="auto"/>
        <w:rPr>
          <w:rFonts w:ascii="仿宋" w:hAnsi="仿宋" w:eastAsia="仿宋" w:cs="宋体"/>
          <w:color w:val="000000"/>
          <w:kern w:val="0"/>
          <w:sz w:val="24"/>
          <w:highlight w:val="none"/>
        </w:rPr>
      </w:pPr>
      <w:r>
        <w:rPr>
          <w:rFonts w:hint="eastAsia" w:ascii="仿宋" w:hAnsi="仿宋" w:eastAsia="仿宋" w:cs="宋体"/>
          <w:color w:val="000000"/>
          <w:sz w:val="24"/>
          <w:highlight w:val="none"/>
        </w:rPr>
        <w:t>（采购人）、（采购代理机构）</w:t>
      </w:r>
      <w:r>
        <w:rPr>
          <w:rFonts w:hint="eastAsia" w:ascii="仿宋" w:hAnsi="仿宋" w:eastAsia="仿宋" w:cs="宋体"/>
          <w:color w:val="000000"/>
          <w:kern w:val="0"/>
          <w:sz w:val="24"/>
          <w:highlight w:val="none"/>
          <w:lang w:val="zh-CN"/>
        </w:rPr>
        <w:t>：</w:t>
      </w:r>
    </w:p>
    <w:p w14:paraId="495A916E">
      <w:pPr>
        <w:snapToGrid w:val="0"/>
        <w:spacing w:line="360" w:lineRule="auto"/>
        <w:ind w:firstLine="482"/>
        <w:rPr>
          <w:rFonts w:hint="eastAsia"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sz w:val="24"/>
          <w:highlight w:val="none"/>
        </w:rPr>
        <w:t>（项目名称）</w:t>
      </w:r>
      <w:r>
        <w:rPr>
          <w:rFonts w:hint="eastAsia" w:ascii="仿宋" w:hAnsi="仿宋" w:eastAsia="仿宋" w:cs="宋体"/>
          <w:color w:val="000000"/>
          <w:kern w:val="0"/>
          <w:sz w:val="24"/>
          <w:highlight w:val="none"/>
          <w:lang w:val="zh-CN"/>
        </w:rPr>
        <w:t>【招标编号：</w:t>
      </w:r>
      <w:r>
        <w:rPr>
          <w:rFonts w:hint="eastAsia" w:ascii="仿宋" w:hAnsi="仿宋" w:eastAsia="仿宋" w:cs="宋体"/>
          <w:color w:val="000000"/>
          <w:sz w:val="24"/>
          <w:highlight w:val="none"/>
        </w:rPr>
        <w:t>（采购编号）】的实施</w:t>
      </w:r>
      <w:r>
        <w:rPr>
          <w:rFonts w:hint="eastAsia" w:ascii="仿宋" w:hAnsi="仿宋" w:eastAsia="仿宋" w:cs="宋体"/>
          <w:color w:val="000000"/>
          <w:kern w:val="0"/>
          <w:sz w:val="24"/>
          <w:highlight w:val="none"/>
          <w:lang w:val="zh-CN"/>
        </w:rPr>
        <w:t>。</w:t>
      </w:r>
    </w:p>
    <w:p w14:paraId="05994E87">
      <w:pPr>
        <w:spacing w:line="360" w:lineRule="auto"/>
        <w:jc w:val="center"/>
        <w:rPr>
          <w:lang w:val="zh-CN"/>
        </w:rPr>
      </w:pPr>
      <w:r>
        <w:rPr>
          <w:rFonts w:hint="eastAsia" w:ascii="仿宋" w:hAnsi="仿宋" w:eastAsia="仿宋" w:cs="宋体"/>
          <w:b/>
          <w:color w:val="000000"/>
          <w:kern w:val="0"/>
          <w:sz w:val="24"/>
          <w:highlight w:val="none"/>
          <w:lang w:val="zh-CN"/>
        </w:rPr>
        <w:t>开标一览表（报价表）(单位均为人民币元)</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618"/>
        <w:gridCol w:w="2295"/>
        <w:gridCol w:w="1685"/>
        <w:gridCol w:w="1685"/>
      </w:tblGrid>
      <w:tr w14:paraId="5472E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618" w:type="dxa"/>
            <w:tcBorders>
              <w:right w:val="single" w:color="auto" w:sz="4" w:space="0"/>
            </w:tcBorders>
            <w:vAlign w:val="center"/>
          </w:tcPr>
          <w:p w14:paraId="1AA67AD8">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295" w:type="dxa"/>
            <w:tcBorders>
              <w:left w:val="single" w:color="auto" w:sz="4" w:space="0"/>
              <w:right w:val="single" w:color="auto" w:sz="4" w:space="0"/>
            </w:tcBorders>
            <w:vAlign w:val="center"/>
          </w:tcPr>
          <w:p w14:paraId="118E15CE">
            <w:pPr>
              <w:spacing w:before="0" w:beforeAutospacing="0" w:after="0" w:afterAutospacing="0" w:line="360" w:lineRule="auto"/>
              <w:ind w:left="0" w:right="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1685" w:type="dxa"/>
            <w:tcBorders>
              <w:left w:val="single" w:color="auto" w:sz="4" w:space="0"/>
              <w:right w:val="single" w:color="auto" w:sz="4" w:space="0"/>
            </w:tcBorders>
            <w:vAlign w:val="center"/>
          </w:tcPr>
          <w:p w14:paraId="0B82609B">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cs="宋体"/>
                <w:b/>
                <w:bCs/>
                <w:color w:val="auto"/>
                <w:sz w:val="24"/>
                <w:szCs w:val="22"/>
                <w:highlight w:val="none"/>
                <w:lang w:eastAsia="zh-CN"/>
              </w:rPr>
              <w:t>（</w:t>
            </w:r>
            <w:r>
              <w:rPr>
                <w:rFonts w:hint="eastAsia" w:ascii="宋体" w:hAnsi="宋体" w:cs="宋体"/>
                <w:b/>
                <w:bCs/>
                <w:color w:val="auto"/>
                <w:sz w:val="24"/>
                <w:szCs w:val="22"/>
                <w:highlight w:val="none"/>
                <w:lang w:val="en-US" w:eastAsia="zh-CN"/>
              </w:rPr>
              <w:t>元</w:t>
            </w:r>
            <w:r>
              <w:rPr>
                <w:rFonts w:hint="eastAsia" w:ascii="宋体" w:hAnsi="宋体" w:cs="宋体"/>
                <w:b/>
                <w:bCs/>
                <w:color w:val="auto"/>
                <w:sz w:val="24"/>
                <w:szCs w:val="22"/>
                <w:highlight w:val="none"/>
                <w:lang w:eastAsia="zh-CN"/>
              </w:rPr>
              <w:t>）</w:t>
            </w:r>
          </w:p>
        </w:tc>
        <w:tc>
          <w:tcPr>
            <w:tcW w:w="1685" w:type="dxa"/>
            <w:tcBorders>
              <w:left w:val="single" w:color="auto" w:sz="4" w:space="0"/>
              <w:right w:val="single" w:color="auto" w:sz="4" w:space="0"/>
            </w:tcBorders>
            <w:vAlign w:val="center"/>
          </w:tcPr>
          <w:p w14:paraId="1680730A">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2E0D36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38" w:hRule="atLeast"/>
          <w:jc w:val="center"/>
        </w:trPr>
        <w:tc>
          <w:tcPr>
            <w:tcW w:w="3618" w:type="dxa"/>
            <w:tcBorders>
              <w:right w:val="single" w:color="auto" w:sz="4" w:space="0"/>
            </w:tcBorders>
            <w:vAlign w:val="center"/>
          </w:tcPr>
          <w:p w14:paraId="6F0895CA">
            <w:pPr>
              <w:spacing w:before="0" w:beforeAutospacing="0" w:after="0" w:afterAutospacing="0" w:line="360" w:lineRule="auto"/>
              <w:ind w:left="0" w:right="0"/>
              <w:jc w:val="center"/>
              <w:rPr>
                <w:rFonts w:hint="eastAsia" w:ascii="宋体" w:hAnsi="宋体" w:eastAsia="宋体" w:cs="宋体"/>
                <w:color w:val="auto"/>
                <w:sz w:val="24"/>
                <w:szCs w:val="22"/>
                <w:highlight w:val="none"/>
                <w:u w:val="none"/>
                <w:lang w:eastAsia="zh-CN"/>
              </w:rPr>
            </w:pPr>
            <w:r>
              <w:rPr>
                <w:rFonts w:hint="eastAsia" w:ascii="仿宋" w:hAnsi="仿宋" w:eastAsia="仿宋" w:cs="宋体"/>
                <w:color w:val="000000"/>
                <w:kern w:val="0"/>
                <w:sz w:val="24"/>
                <w:highlight w:val="none"/>
                <w:lang w:val="zh-CN" w:eastAsia="zh-CN"/>
              </w:rPr>
              <w:t>星仪社区居家养老服务中心社会化运营项目</w:t>
            </w:r>
          </w:p>
        </w:tc>
        <w:tc>
          <w:tcPr>
            <w:tcW w:w="2295" w:type="dxa"/>
            <w:tcBorders>
              <w:left w:val="single" w:color="auto" w:sz="4" w:space="0"/>
              <w:right w:val="single" w:color="auto" w:sz="4" w:space="0"/>
            </w:tcBorders>
            <w:vAlign w:val="center"/>
          </w:tcPr>
          <w:p w14:paraId="297E0AD2">
            <w:pPr>
              <w:spacing w:before="0" w:beforeAutospacing="0" w:after="0" w:afterAutospacing="0" w:line="360" w:lineRule="auto"/>
              <w:ind w:left="0" w:right="0"/>
              <w:jc w:val="center"/>
              <w:rPr>
                <w:rFonts w:hint="eastAsia" w:ascii="宋体" w:hAnsi="宋体" w:eastAsia="宋体" w:cs="宋体"/>
                <w:color w:val="auto"/>
                <w:sz w:val="24"/>
                <w:szCs w:val="22"/>
                <w:highlight w:val="none"/>
              </w:rPr>
            </w:pPr>
            <w:r>
              <w:rPr>
                <w:rFonts w:hint="eastAsia" w:ascii="仿宋" w:hAnsi="仿宋" w:eastAsia="仿宋" w:cs="宋体"/>
                <w:color w:val="000000"/>
                <w:kern w:val="0"/>
                <w:sz w:val="24"/>
                <w:highlight w:val="none"/>
                <w:lang w:val="zh-CN" w:eastAsia="zh-CN"/>
              </w:rPr>
              <w:t>响应招标文件要求</w:t>
            </w:r>
          </w:p>
        </w:tc>
        <w:tc>
          <w:tcPr>
            <w:tcW w:w="1685" w:type="dxa"/>
            <w:tcBorders>
              <w:left w:val="single" w:color="auto" w:sz="4" w:space="0"/>
              <w:right w:val="single" w:color="auto" w:sz="4" w:space="0"/>
            </w:tcBorders>
            <w:vAlign w:val="center"/>
          </w:tcPr>
          <w:p w14:paraId="24FCFD00">
            <w:pPr>
              <w:spacing w:before="0" w:beforeAutospacing="0" w:after="0" w:afterAutospacing="0" w:line="360" w:lineRule="auto"/>
              <w:ind w:left="0" w:right="0"/>
              <w:rPr>
                <w:rFonts w:hint="eastAsia" w:ascii="宋体" w:hAnsi="宋体" w:eastAsia="宋体" w:cs="宋体"/>
                <w:color w:val="auto"/>
                <w:sz w:val="24"/>
                <w:szCs w:val="22"/>
                <w:highlight w:val="none"/>
                <w:lang w:val="en-US" w:eastAsia="zh-CN"/>
              </w:rPr>
            </w:pPr>
          </w:p>
        </w:tc>
        <w:tc>
          <w:tcPr>
            <w:tcW w:w="1685" w:type="dxa"/>
            <w:tcBorders>
              <w:left w:val="single" w:color="auto" w:sz="4" w:space="0"/>
              <w:right w:val="single" w:color="auto" w:sz="4" w:space="0"/>
            </w:tcBorders>
            <w:vAlign w:val="center"/>
          </w:tcPr>
          <w:p w14:paraId="21534518">
            <w:pPr>
              <w:spacing w:before="0" w:beforeAutospacing="0" w:after="0" w:afterAutospacing="0" w:line="360" w:lineRule="auto"/>
              <w:ind w:left="0" w:right="0"/>
              <w:rPr>
                <w:rFonts w:hint="eastAsia" w:ascii="宋体" w:hAnsi="宋体" w:eastAsia="宋体" w:cs="宋体"/>
                <w:color w:val="auto"/>
                <w:sz w:val="24"/>
                <w:szCs w:val="22"/>
                <w:highlight w:val="none"/>
                <w:lang w:val="en-US" w:eastAsia="zh-CN"/>
              </w:rPr>
            </w:pPr>
          </w:p>
        </w:tc>
      </w:tr>
    </w:tbl>
    <w:p w14:paraId="44B11952">
      <w:pPr>
        <w:snapToGrid w:val="0"/>
        <w:spacing w:line="360" w:lineRule="auto"/>
        <w:ind w:left="480"/>
        <w:rPr>
          <w:rFonts w:ascii="仿宋" w:hAnsi="仿宋" w:eastAsia="仿宋" w:cs="宋体"/>
          <w:b/>
          <w:color w:val="000000"/>
          <w:kern w:val="0"/>
          <w:sz w:val="24"/>
          <w:highlight w:val="none"/>
          <w:lang w:val="zh-CN"/>
        </w:rPr>
      </w:pPr>
      <w:r>
        <w:rPr>
          <w:rFonts w:hint="eastAsia" w:ascii="仿宋" w:hAnsi="仿宋" w:eastAsia="仿宋" w:cs="宋体"/>
          <w:b/>
          <w:color w:val="000000"/>
          <w:kern w:val="0"/>
          <w:sz w:val="24"/>
          <w:highlight w:val="none"/>
          <w:lang w:val="zh-CN"/>
        </w:rPr>
        <w:t>注：</w:t>
      </w:r>
    </w:p>
    <w:p w14:paraId="4F956158">
      <w:pPr>
        <w:spacing w:line="360" w:lineRule="auto"/>
        <w:ind w:left="-2" w:firstLine="480" w:firstLineChars="2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1、投标人需按本表格式填写</w:t>
      </w:r>
      <w:r>
        <w:rPr>
          <w:rFonts w:hint="eastAsia" w:ascii="仿宋" w:hAnsi="仿宋" w:eastAsia="仿宋" w:cs="宋体"/>
          <w:b/>
          <w:color w:val="000000"/>
          <w:kern w:val="0"/>
          <w:sz w:val="24"/>
          <w:highlight w:val="none"/>
          <w:lang w:val="zh-CN"/>
        </w:rPr>
        <w:t>，</w:t>
      </w:r>
      <w:r>
        <w:rPr>
          <w:rFonts w:hint="eastAsia" w:ascii="仿宋" w:hAnsi="仿宋" w:eastAsia="仿宋" w:cs="宋体"/>
          <w:b/>
          <w:color w:val="000000"/>
          <w:kern w:val="0"/>
          <w:sz w:val="24"/>
          <w:highlight w:val="none"/>
        </w:rPr>
        <w:t>否则视为</w:t>
      </w:r>
      <w:r>
        <w:rPr>
          <w:rFonts w:hint="eastAsia" w:ascii="仿宋" w:hAnsi="仿宋" w:eastAsia="仿宋" w:cs="宋体"/>
          <w:b/>
          <w:color w:val="000000"/>
          <w:sz w:val="24"/>
          <w:highlight w:val="none"/>
        </w:rPr>
        <w:t>投标文件含有采购人不能接受的附加条件，投标无效</w:t>
      </w:r>
      <w:r>
        <w:rPr>
          <w:rFonts w:hint="eastAsia" w:ascii="仿宋" w:hAnsi="仿宋" w:eastAsia="仿宋" w:cs="宋体"/>
          <w:color w:val="000000"/>
          <w:kern w:val="0"/>
          <w:sz w:val="24"/>
          <w:highlight w:val="none"/>
          <w:lang w:val="zh-CN"/>
        </w:rPr>
        <w:t>。</w:t>
      </w:r>
    </w:p>
    <w:p w14:paraId="6C32B75C">
      <w:pPr>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zh-CN"/>
        </w:rPr>
        <w:t>2、有关本项目实施所涉及的一切费用均计入报价。</w:t>
      </w:r>
      <w:r>
        <w:rPr>
          <w:rFonts w:hint="eastAsia" w:ascii="仿宋" w:hAnsi="仿宋" w:eastAsia="仿宋" w:cs="宋体"/>
          <w:b/>
          <w:color w:val="000000"/>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000000"/>
          <w:kern w:val="0"/>
          <w:sz w:val="24"/>
          <w:highlight w:val="none"/>
          <w:lang w:val="zh-CN"/>
        </w:rPr>
        <w:t>，</w:t>
      </w:r>
      <w:r>
        <w:rPr>
          <w:rFonts w:hint="eastAsia" w:ascii="仿宋" w:hAnsi="仿宋" w:eastAsia="仿宋" w:cs="宋体"/>
          <w:b/>
          <w:color w:val="000000"/>
          <w:kern w:val="0"/>
          <w:sz w:val="24"/>
          <w:highlight w:val="none"/>
          <w:lang w:val="zh-CN"/>
        </w:rPr>
        <w:t>不得出现“0元”“免费赠送”等形式的无偿报价，</w:t>
      </w:r>
      <w:r>
        <w:rPr>
          <w:rFonts w:hint="eastAsia" w:ascii="仿宋" w:hAnsi="仿宋" w:eastAsia="仿宋" w:cs="宋体"/>
          <w:b/>
          <w:color w:val="000000"/>
          <w:kern w:val="0"/>
          <w:sz w:val="24"/>
          <w:highlight w:val="none"/>
        </w:rPr>
        <w:t>否则视为</w:t>
      </w:r>
      <w:r>
        <w:rPr>
          <w:rFonts w:hint="eastAsia" w:ascii="仿宋" w:hAnsi="仿宋" w:eastAsia="仿宋" w:cs="宋体"/>
          <w:b/>
          <w:color w:val="000000"/>
          <w:sz w:val="24"/>
          <w:highlight w:val="none"/>
        </w:rPr>
        <w:t>投标文件含有采购人不能接受的附加条件，投标无效</w:t>
      </w:r>
      <w:r>
        <w:rPr>
          <w:rFonts w:hint="eastAsia" w:ascii="仿宋" w:hAnsi="仿宋" w:eastAsia="仿宋" w:cs="宋体"/>
          <w:b/>
          <w:color w:val="000000"/>
          <w:kern w:val="0"/>
          <w:sz w:val="24"/>
          <w:highlight w:val="none"/>
          <w:lang w:val="zh-CN"/>
        </w:rPr>
        <w:t>；采购内容未包含在《开标一览表（报价表）》名称栏中，投标人不能作出合理解释的，</w:t>
      </w:r>
      <w:r>
        <w:rPr>
          <w:rFonts w:hint="eastAsia" w:ascii="仿宋" w:hAnsi="仿宋" w:eastAsia="仿宋" w:cs="宋体"/>
          <w:b/>
          <w:color w:val="000000"/>
          <w:kern w:val="0"/>
          <w:sz w:val="24"/>
          <w:highlight w:val="none"/>
        </w:rPr>
        <w:t>视为</w:t>
      </w:r>
      <w:r>
        <w:rPr>
          <w:rFonts w:hint="eastAsia" w:ascii="仿宋" w:hAnsi="仿宋" w:eastAsia="仿宋" w:cs="宋体"/>
          <w:b/>
          <w:color w:val="000000"/>
          <w:sz w:val="24"/>
          <w:highlight w:val="none"/>
        </w:rPr>
        <w:t>投标文件含有采购人不能接受的附加条件的，投标无效。</w:t>
      </w:r>
    </w:p>
    <w:p w14:paraId="50BB5918">
      <w:pPr>
        <w:snapToGrid w:val="0"/>
        <w:spacing w:line="360" w:lineRule="auto"/>
        <w:ind w:firstLine="480" w:firstLineChars="200"/>
        <w:jc w:val="left"/>
        <w:rPr>
          <w:rFonts w:hint="eastAsia"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3、特别提示：采购机构将对项目名称和项目编号，中标供应商名称、地址和中标金额，主要中标标的名称、品牌（如果有）、规格型号、数量、单价等予以公示。</w:t>
      </w:r>
    </w:p>
    <w:p w14:paraId="6B88A651">
      <w:pPr>
        <w:snapToGrid w:val="0"/>
        <w:spacing w:line="360" w:lineRule="auto"/>
        <w:ind w:firstLine="4320" w:firstLineChars="18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投标人（或联合体牵头人）名称(电子签名)：</w:t>
      </w:r>
    </w:p>
    <w:p w14:paraId="7C759846">
      <w:pPr>
        <w:spacing w:line="360" w:lineRule="auto"/>
        <w:ind w:left="4620" w:leftChars="2200" w:firstLine="236" w:firstLineChars="98"/>
        <w:jc w:val="right"/>
        <w:rPr>
          <w:rFonts w:ascii="仿宋" w:hAnsi="仿宋" w:eastAsia="仿宋" w:cs="宋体"/>
          <w:b/>
          <w:color w:val="000000"/>
          <w:kern w:val="0"/>
          <w:sz w:val="24"/>
          <w:szCs w:val="20"/>
          <w:highlight w:val="none"/>
          <w:lang w:val="zh-CN"/>
        </w:rPr>
      </w:pPr>
      <w:r>
        <w:rPr>
          <w:rFonts w:hint="eastAsia" w:ascii="仿宋" w:hAnsi="仿宋" w:eastAsia="仿宋" w:cs="宋体"/>
          <w:b/>
          <w:color w:val="000000"/>
          <w:kern w:val="0"/>
          <w:sz w:val="24"/>
          <w:szCs w:val="20"/>
          <w:highlight w:val="none"/>
          <w:lang w:val="zh-CN"/>
        </w:rPr>
        <w:t>日期：   年   月   日</w:t>
      </w:r>
    </w:p>
    <w:p w14:paraId="738AE917">
      <w:pPr>
        <w:pStyle w:val="384"/>
        <w:tabs>
          <w:tab w:val="clear" w:pos="720"/>
        </w:tabs>
        <w:snapToGrid w:val="0"/>
        <w:spacing w:before="120" w:after="120"/>
        <w:ind w:firstLine="643"/>
        <w:outlineLvl w:val="9"/>
        <w:rPr>
          <w:rFonts w:ascii="仿宋" w:hAnsi="仿宋" w:eastAsia="仿宋" w:cs="宋体"/>
          <w:color w:val="000000"/>
          <w:kern w:val="2"/>
          <w:sz w:val="32"/>
          <w:szCs w:val="32"/>
          <w:highlight w:val="none"/>
        </w:rPr>
        <w:sectPr>
          <w:pgSz w:w="11906" w:h="16838"/>
          <w:pgMar w:top="1276" w:right="1418" w:bottom="1247" w:left="1418" w:header="851" w:footer="992" w:gutter="0"/>
          <w:cols w:space="720" w:num="1"/>
          <w:titlePg/>
          <w:docGrid w:linePitch="312" w:charSpace="0"/>
        </w:sectPr>
      </w:pPr>
    </w:p>
    <w:p w14:paraId="510096C8">
      <w:pPr>
        <w:pStyle w:val="384"/>
        <w:tabs>
          <w:tab w:val="clear" w:pos="720"/>
        </w:tabs>
        <w:snapToGrid w:val="0"/>
        <w:spacing w:before="120" w:after="120"/>
        <w:ind w:firstLine="643"/>
        <w:outlineLvl w:val="9"/>
        <w:rPr>
          <w:rFonts w:ascii="仿宋" w:hAnsi="仿宋" w:eastAsia="仿宋" w:cs="宋体"/>
          <w:color w:val="000000"/>
          <w:sz w:val="32"/>
          <w:szCs w:val="32"/>
          <w:highlight w:val="none"/>
        </w:rPr>
      </w:pPr>
      <w:r>
        <w:rPr>
          <w:rFonts w:hint="eastAsia" w:ascii="仿宋" w:hAnsi="仿宋" w:eastAsia="仿宋" w:cs="宋体"/>
          <w:color w:val="000000"/>
          <w:kern w:val="2"/>
          <w:sz w:val="32"/>
          <w:szCs w:val="32"/>
          <w:highlight w:val="none"/>
        </w:rPr>
        <w:t>二、</w:t>
      </w:r>
      <w:r>
        <w:rPr>
          <w:rFonts w:hint="eastAsia" w:ascii="仿宋" w:hAnsi="仿宋" w:eastAsia="仿宋" w:cs="宋体"/>
          <w:color w:val="000000"/>
          <w:sz w:val="32"/>
          <w:szCs w:val="32"/>
          <w:highlight w:val="none"/>
        </w:rPr>
        <w:t>中小企业声明函（如果有）</w:t>
      </w:r>
    </w:p>
    <w:p w14:paraId="3063C55B">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w:t>
      </w:r>
      <w:r>
        <w:rPr>
          <w:rFonts w:hint="eastAsia" w:ascii="仿宋" w:hAnsi="仿宋" w:eastAsia="仿宋" w:cs="宋体"/>
          <w:b/>
          <w:color w:val="auto"/>
          <w:sz w:val="32"/>
          <w:szCs w:val="32"/>
          <w:highlight w:val="none"/>
          <w:lang w:val="en-US" w:eastAsia="zh-CN"/>
        </w:rPr>
        <w:t>服务</w:t>
      </w:r>
      <w:r>
        <w:rPr>
          <w:rFonts w:hint="eastAsia" w:ascii="仿宋" w:hAnsi="仿宋" w:eastAsia="仿宋" w:cs="宋体"/>
          <w:b/>
          <w:color w:val="auto"/>
          <w:sz w:val="32"/>
          <w:szCs w:val="32"/>
          <w:highlight w:val="none"/>
        </w:rPr>
        <w:t>）</w:t>
      </w:r>
    </w:p>
    <w:p w14:paraId="07949E95">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A320F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09E8A1D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FF98FA1">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0E2D689">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02A26D1A">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4B1455A1">
      <w:pPr>
        <w:spacing w:line="360" w:lineRule="auto"/>
        <w:ind w:right="1760"/>
        <w:jc w:val="right"/>
        <w:rPr>
          <w:rFonts w:ascii="仿宋" w:hAnsi="仿宋" w:eastAsia="仿宋" w:cs="宋体"/>
          <w:color w:val="auto"/>
          <w:sz w:val="24"/>
          <w:highlight w:val="none"/>
        </w:rPr>
      </w:pPr>
    </w:p>
    <w:p w14:paraId="1FD706C7">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05BD1ECB">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6CEFA3DF">
      <w:pPr>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52F23DF5">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注：</w:t>
      </w:r>
    </w:p>
    <w:p w14:paraId="551165AC">
      <w:pPr>
        <w:spacing w:line="360" w:lineRule="auto"/>
        <w:ind w:right="420" w:firstLine="482" w:firstLineChars="200"/>
        <w:rPr>
          <w:rFonts w:ascii="仿宋" w:hAnsi="仿宋" w:eastAsia="仿宋" w:cs="宋体"/>
          <w:b/>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w:t>
      </w:r>
      <w:r>
        <w:rPr>
          <w:rFonts w:hint="eastAsia" w:ascii="仿宋" w:hAnsi="仿宋" w:eastAsia="仿宋" w:cs="宋体"/>
          <w:b/>
          <w:sz w:val="24"/>
          <w:highlight w:val="none"/>
        </w:rPr>
        <w:t>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72E3E1">
      <w:pPr>
        <w:spacing w:line="360" w:lineRule="auto"/>
        <w:ind w:right="420" w:firstLine="482" w:firstLineChars="200"/>
        <w:rPr>
          <w:rFonts w:ascii="宋体" w:hAnsi="宋体"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767F4A">
      <w:pPr>
        <w:spacing w:line="360" w:lineRule="auto"/>
        <w:ind w:right="420" w:firstLine="482" w:firstLineChars="200"/>
        <w:rPr>
          <w:rFonts w:ascii="仿宋" w:hAnsi="仿宋" w:eastAsia="仿宋" w:cs="宋体"/>
          <w:color w:val="000000"/>
          <w:highlight w:val="none"/>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300A94B">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0FA28341">
      <w:pPr>
        <w:pStyle w:val="2"/>
        <w:ind w:firstLine="0"/>
        <w:rPr>
          <w:rFonts w:ascii="华文仿宋" w:hAnsi="华文仿宋" w:eastAsia="华文仿宋" w:cs="宋体"/>
          <w:b/>
          <w:color w:val="000000"/>
          <w:szCs w:val="21"/>
          <w:highlight w:val="none"/>
          <w:lang w:val="en-US"/>
        </w:rPr>
      </w:pPr>
    </w:p>
    <w:p w14:paraId="51E26E18">
      <w:pPr>
        <w:pStyle w:val="2"/>
        <w:ind w:firstLine="0"/>
        <w:rPr>
          <w:rFonts w:ascii="华文仿宋" w:hAnsi="华文仿宋" w:eastAsia="华文仿宋" w:cs="宋体"/>
          <w:b/>
          <w:color w:val="000000"/>
          <w:szCs w:val="21"/>
          <w:highlight w:val="none"/>
        </w:rPr>
      </w:pPr>
    </w:p>
    <w:p w14:paraId="72D28045">
      <w:pPr>
        <w:pStyle w:val="2"/>
        <w:ind w:firstLine="0"/>
        <w:rPr>
          <w:rFonts w:ascii="华文仿宋" w:hAnsi="华文仿宋" w:eastAsia="华文仿宋" w:cs="宋体"/>
          <w:b/>
          <w:color w:val="000000"/>
          <w:szCs w:val="21"/>
          <w:highlight w:val="none"/>
        </w:rPr>
      </w:pPr>
    </w:p>
    <w:p w14:paraId="4E9D9914">
      <w:pPr>
        <w:spacing w:line="360" w:lineRule="auto"/>
        <w:ind w:right="420" w:firstLine="3614" w:firstLineChars="1000"/>
        <w:rPr>
          <w:rFonts w:ascii="仿宋" w:hAnsi="仿宋" w:eastAsia="仿宋" w:cs="宋体"/>
          <w:b/>
          <w:color w:val="000000"/>
          <w:kern w:val="0"/>
          <w:sz w:val="36"/>
          <w:szCs w:val="36"/>
          <w:highlight w:val="none"/>
        </w:rPr>
      </w:pPr>
    </w:p>
    <w:p w14:paraId="68E4CC73">
      <w:pPr>
        <w:spacing w:line="360" w:lineRule="auto"/>
        <w:ind w:right="420" w:firstLine="3614" w:firstLineChars="1000"/>
        <w:rPr>
          <w:rFonts w:ascii="仿宋" w:hAnsi="仿宋" w:eastAsia="仿宋" w:cs="宋体"/>
          <w:b/>
          <w:color w:val="000000"/>
          <w:kern w:val="0"/>
          <w:sz w:val="36"/>
          <w:szCs w:val="36"/>
          <w:highlight w:val="none"/>
        </w:rPr>
      </w:pPr>
    </w:p>
    <w:p w14:paraId="42CE9F12">
      <w:pPr>
        <w:spacing w:line="360" w:lineRule="auto"/>
        <w:ind w:right="420" w:firstLine="3614" w:firstLineChars="1000"/>
        <w:rPr>
          <w:rFonts w:ascii="仿宋" w:hAnsi="仿宋" w:eastAsia="仿宋" w:cs="宋体"/>
          <w:b/>
          <w:color w:val="000000"/>
          <w:kern w:val="0"/>
          <w:sz w:val="36"/>
          <w:szCs w:val="36"/>
          <w:highlight w:val="none"/>
        </w:rPr>
      </w:pPr>
    </w:p>
    <w:p w14:paraId="7A4D8007">
      <w:pPr>
        <w:spacing w:line="360" w:lineRule="auto"/>
        <w:ind w:right="420" w:firstLine="3614" w:firstLineChars="1000"/>
        <w:rPr>
          <w:rFonts w:ascii="仿宋" w:hAnsi="仿宋" w:eastAsia="仿宋" w:cs="宋体"/>
          <w:b/>
          <w:color w:val="000000"/>
          <w:kern w:val="0"/>
          <w:sz w:val="36"/>
          <w:szCs w:val="36"/>
          <w:highlight w:val="none"/>
        </w:rPr>
      </w:pPr>
    </w:p>
    <w:p w14:paraId="35D19B7D">
      <w:pPr>
        <w:spacing w:line="360" w:lineRule="auto"/>
        <w:ind w:right="420" w:firstLine="3614" w:firstLineChars="1000"/>
        <w:rPr>
          <w:rFonts w:ascii="仿宋" w:hAnsi="仿宋" w:eastAsia="仿宋" w:cs="宋体"/>
          <w:b/>
          <w:color w:val="000000"/>
          <w:kern w:val="0"/>
          <w:sz w:val="36"/>
          <w:szCs w:val="36"/>
          <w:highlight w:val="none"/>
        </w:rPr>
      </w:pPr>
    </w:p>
    <w:p w14:paraId="2660B79C">
      <w:pPr>
        <w:spacing w:line="360" w:lineRule="auto"/>
        <w:ind w:right="420" w:firstLine="3614" w:firstLineChars="1000"/>
        <w:rPr>
          <w:rFonts w:ascii="仿宋" w:hAnsi="仿宋" w:eastAsia="仿宋" w:cs="宋体"/>
          <w:b/>
          <w:color w:val="000000"/>
          <w:kern w:val="0"/>
          <w:sz w:val="36"/>
          <w:szCs w:val="36"/>
          <w:highlight w:val="none"/>
        </w:rPr>
      </w:pPr>
    </w:p>
    <w:p w14:paraId="71F276C6">
      <w:pPr>
        <w:spacing w:line="360" w:lineRule="auto"/>
        <w:ind w:right="420" w:firstLine="3614" w:firstLineChars="1000"/>
        <w:rPr>
          <w:rFonts w:ascii="仿宋" w:hAnsi="仿宋" w:eastAsia="仿宋" w:cs="宋体"/>
          <w:b/>
          <w:color w:val="000000"/>
          <w:kern w:val="0"/>
          <w:sz w:val="36"/>
          <w:szCs w:val="36"/>
          <w:highlight w:val="none"/>
        </w:rPr>
      </w:pPr>
    </w:p>
    <w:p w14:paraId="26CD6E9B">
      <w:pPr>
        <w:spacing w:line="360" w:lineRule="auto"/>
        <w:ind w:right="420" w:firstLine="3614" w:firstLineChars="1000"/>
        <w:rPr>
          <w:rFonts w:ascii="仿宋" w:hAnsi="仿宋" w:eastAsia="仿宋" w:cs="宋体"/>
          <w:b/>
          <w:color w:val="000000"/>
          <w:kern w:val="0"/>
          <w:sz w:val="36"/>
          <w:szCs w:val="36"/>
          <w:highlight w:val="none"/>
        </w:rPr>
      </w:pPr>
    </w:p>
    <w:p w14:paraId="266D43C8">
      <w:pPr>
        <w:spacing w:line="360" w:lineRule="auto"/>
        <w:ind w:right="420" w:firstLine="3614" w:firstLineChars="1000"/>
        <w:rPr>
          <w:rFonts w:ascii="仿宋" w:hAnsi="仿宋" w:eastAsia="仿宋" w:cs="宋体"/>
          <w:b/>
          <w:color w:val="000000"/>
          <w:kern w:val="0"/>
          <w:sz w:val="36"/>
          <w:szCs w:val="36"/>
          <w:highlight w:val="none"/>
        </w:rPr>
      </w:pPr>
    </w:p>
    <w:p w14:paraId="456F9134">
      <w:pPr>
        <w:spacing w:line="360" w:lineRule="auto"/>
        <w:ind w:right="420"/>
        <w:rPr>
          <w:rFonts w:ascii="仿宋" w:hAnsi="仿宋" w:eastAsia="仿宋" w:cs="宋体"/>
          <w:b/>
          <w:color w:val="000000"/>
          <w:kern w:val="0"/>
          <w:sz w:val="36"/>
          <w:szCs w:val="36"/>
          <w:highlight w:val="none"/>
        </w:rPr>
      </w:pPr>
    </w:p>
    <w:p w14:paraId="78215910">
      <w:pPr>
        <w:pStyle w:val="4"/>
        <w:pageBreakBefore/>
        <w:widowControl/>
        <w:spacing w:before="100" w:beforeAutospacing="1" w:after="100" w:afterAutospacing="1" w:line="360" w:lineRule="auto"/>
        <w:ind w:left="1290" w:firstLine="3092" w:firstLineChars="700"/>
        <w:rPr>
          <w:rFonts w:ascii="仿宋" w:hAnsi="仿宋" w:eastAsia="仿宋" w:cs="宋体"/>
          <w:color w:val="000000"/>
          <w:highlight w:val="none"/>
        </w:rPr>
      </w:pPr>
      <w:r>
        <w:rPr>
          <w:rFonts w:hint="eastAsia" w:ascii="仿宋" w:hAnsi="仿宋" w:eastAsia="仿宋" w:cs="宋体"/>
          <w:color w:val="000000"/>
          <w:highlight w:val="none"/>
        </w:rPr>
        <w:t>附件</w:t>
      </w:r>
    </w:p>
    <w:p w14:paraId="228C2531">
      <w:pPr>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附件1：</w:t>
      </w:r>
    </w:p>
    <w:p w14:paraId="41072990">
      <w:pPr>
        <w:spacing w:line="360" w:lineRule="auto"/>
        <w:jc w:val="center"/>
        <w:rPr>
          <w:rFonts w:ascii="仿宋" w:hAnsi="仿宋" w:eastAsia="仿宋" w:cs="宋体"/>
          <w:b/>
          <w:color w:val="000000"/>
          <w:spacing w:val="6"/>
          <w:sz w:val="32"/>
          <w:szCs w:val="32"/>
          <w:highlight w:val="none"/>
        </w:rPr>
      </w:pPr>
      <w:bookmarkStart w:id="508" w:name="OLE_LINK14"/>
      <w:bookmarkStart w:id="509" w:name="OLE_LINK13"/>
      <w:r>
        <w:rPr>
          <w:rFonts w:hint="eastAsia" w:ascii="仿宋" w:hAnsi="仿宋" w:eastAsia="仿宋" w:cs="宋体"/>
          <w:b/>
          <w:color w:val="000000"/>
          <w:spacing w:val="6"/>
          <w:sz w:val="32"/>
          <w:szCs w:val="32"/>
          <w:highlight w:val="none"/>
        </w:rPr>
        <w:t>残疾人福利性单位声明函</w:t>
      </w:r>
    </w:p>
    <w:bookmarkEnd w:id="508"/>
    <w:bookmarkEnd w:id="509"/>
    <w:p w14:paraId="159E4C42">
      <w:pPr>
        <w:spacing w:line="360" w:lineRule="auto"/>
        <w:rPr>
          <w:rFonts w:ascii="仿宋" w:hAnsi="仿宋" w:eastAsia="仿宋" w:cs="宋体"/>
          <w:b/>
          <w:color w:val="000000"/>
          <w:spacing w:val="6"/>
          <w:sz w:val="30"/>
          <w:szCs w:val="30"/>
          <w:highlight w:val="none"/>
        </w:rPr>
      </w:pPr>
    </w:p>
    <w:p w14:paraId="2243156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sz w:val="24"/>
          <w:highlight w:val="none"/>
          <w:u w:val="single"/>
        </w:rPr>
        <w:t>(采购人)</w:t>
      </w:r>
      <w:r>
        <w:rPr>
          <w:rFonts w:hint="eastAsia" w:ascii="仿宋" w:hAnsi="仿宋" w:eastAsia="仿宋" w:cs="宋体"/>
          <w:color w:val="000000"/>
          <w:sz w:val="24"/>
          <w:highlight w:val="none"/>
        </w:rPr>
        <w:t>_单位的_</w:t>
      </w:r>
      <w:r>
        <w:rPr>
          <w:rFonts w:hint="eastAsia" w:ascii="仿宋" w:hAnsi="仿宋" w:eastAsia="仿宋" w:cs="宋体"/>
          <w:color w:val="000000"/>
          <w:sz w:val="24"/>
          <w:highlight w:val="none"/>
          <w:u w:val="single"/>
        </w:rPr>
        <w:t>（项目名称）</w:t>
      </w:r>
      <w:r>
        <w:rPr>
          <w:rFonts w:hint="eastAsia" w:ascii="仿宋" w:hAnsi="仿宋" w:eastAsia="仿宋"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22002B9F">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本单位对上述声明的真实性负责。如有虚假，将依法承担相应责任。</w:t>
      </w:r>
    </w:p>
    <w:p w14:paraId="378F5908">
      <w:pPr>
        <w:spacing w:line="360" w:lineRule="auto"/>
        <w:ind w:firstLine="480" w:firstLineChars="200"/>
        <w:rPr>
          <w:rFonts w:ascii="仿宋" w:hAnsi="仿宋" w:eastAsia="仿宋" w:cs="宋体"/>
          <w:color w:val="000000"/>
          <w:sz w:val="24"/>
          <w:highlight w:val="none"/>
        </w:rPr>
      </w:pPr>
    </w:p>
    <w:p w14:paraId="6AF276C8">
      <w:pPr>
        <w:spacing w:line="360" w:lineRule="auto"/>
        <w:ind w:firstLine="480" w:firstLineChars="200"/>
        <w:rPr>
          <w:rFonts w:ascii="仿宋" w:hAnsi="仿宋" w:eastAsia="仿宋" w:cs="宋体"/>
          <w:color w:val="000000"/>
          <w:sz w:val="24"/>
          <w:highlight w:val="none"/>
        </w:rPr>
      </w:pPr>
    </w:p>
    <w:p w14:paraId="7F441168">
      <w:pPr>
        <w:tabs>
          <w:tab w:val="left" w:pos="4860"/>
        </w:tabs>
        <w:spacing w:line="360" w:lineRule="auto"/>
        <w:ind w:right="1560" w:firstLine="480" w:firstLineChars="200"/>
        <w:jc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投标人（或联合体牵头人）名称(电子签名)</w:t>
      </w:r>
      <w:r>
        <w:rPr>
          <w:rFonts w:hint="eastAsia" w:ascii="仿宋" w:hAnsi="仿宋" w:eastAsia="仿宋" w:cs="宋体"/>
          <w:color w:val="000000"/>
          <w:sz w:val="24"/>
          <w:highlight w:val="none"/>
        </w:rPr>
        <w:t>：</w:t>
      </w:r>
    </w:p>
    <w:p w14:paraId="410AA545">
      <w:pPr>
        <w:tabs>
          <w:tab w:val="left" w:pos="4860"/>
        </w:tabs>
        <w:spacing w:line="360" w:lineRule="auto"/>
        <w:ind w:right="1560" w:firstLine="480" w:firstLineChars="200"/>
        <w:jc w:val="center"/>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  期：</w:t>
      </w:r>
    </w:p>
    <w:p w14:paraId="6EF1A428">
      <w:pPr>
        <w:spacing w:line="360" w:lineRule="auto"/>
        <w:ind w:firstLine="480" w:firstLineChars="200"/>
        <w:rPr>
          <w:rFonts w:ascii="仿宋" w:hAnsi="仿宋" w:eastAsia="仿宋" w:cs="宋体"/>
          <w:color w:val="000000"/>
          <w:sz w:val="24"/>
          <w:highlight w:val="none"/>
        </w:rPr>
      </w:pPr>
    </w:p>
    <w:p w14:paraId="3876CC1A">
      <w:pPr>
        <w:spacing w:line="360" w:lineRule="auto"/>
        <w:ind w:firstLine="420" w:firstLineChars="200"/>
        <w:rPr>
          <w:rFonts w:ascii="仿宋" w:hAnsi="仿宋" w:eastAsia="仿宋" w:cs="宋体"/>
          <w:color w:val="000000"/>
          <w:highlight w:val="none"/>
        </w:rPr>
      </w:pPr>
    </w:p>
    <w:p w14:paraId="1CA6861E">
      <w:pPr>
        <w:spacing w:line="360" w:lineRule="auto"/>
        <w:ind w:firstLine="420" w:firstLineChars="200"/>
        <w:rPr>
          <w:rFonts w:ascii="仿宋" w:hAnsi="仿宋" w:eastAsia="仿宋" w:cs="宋体"/>
          <w:color w:val="000000"/>
          <w:highlight w:val="none"/>
        </w:rPr>
      </w:pPr>
    </w:p>
    <w:p w14:paraId="0950D9B4">
      <w:pPr>
        <w:spacing w:line="360" w:lineRule="auto"/>
        <w:ind w:firstLine="420" w:firstLineChars="200"/>
        <w:rPr>
          <w:rFonts w:ascii="仿宋" w:hAnsi="仿宋" w:eastAsia="仿宋" w:cs="宋体"/>
          <w:color w:val="000000"/>
          <w:highlight w:val="none"/>
        </w:rPr>
      </w:pPr>
    </w:p>
    <w:p w14:paraId="275DA056">
      <w:pPr>
        <w:spacing w:line="360" w:lineRule="auto"/>
        <w:ind w:firstLine="420" w:firstLineChars="200"/>
        <w:rPr>
          <w:rFonts w:ascii="仿宋" w:hAnsi="仿宋" w:eastAsia="仿宋" w:cs="宋体"/>
          <w:color w:val="000000"/>
          <w:highlight w:val="none"/>
        </w:rPr>
      </w:pPr>
    </w:p>
    <w:p w14:paraId="06FF6127">
      <w:pPr>
        <w:spacing w:line="360" w:lineRule="auto"/>
        <w:rPr>
          <w:rFonts w:ascii="仿宋" w:hAnsi="仿宋" w:eastAsia="仿宋" w:cs="宋体"/>
          <w:b/>
          <w:color w:val="000000"/>
          <w:sz w:val="24"/>
          <w:highlight w:val="none"/>
        </w:rPr>
      </w:pPr>
    </w:p>
    <w:p w14:paraId="3ABD6D53">
      <w:pPr>
        <w:spacing w:line="360" w:lineRule="auto"/>
        <w:rPr>
          <w:rFonts w:ascii="仿宋" w:hAnsi="仿宋" w:eastAsia="仿宋" w:cs="宋体"/>
          <w:b/>
          <w:color w:val="000000"/>
          <w:sz w:val="24"/>
          <w:highlight w:val="none"/>
        </w:rPr>
      </w:pPr>
    </w:p>
    <w:p w14:paraId="7ADCD784">
      <w:pPr>
        <w:spacing w:line="360" w:lineRule="auto"/>
        <w:rPr>
          <w:rFonts w:ascii="仿宋" w:hAnsi="仿宋" w:eastAsia="仿宋" w:cs="宋体"/>
          <w:b/>
          <w:color w:val="000000"/>
          <w:sz w:val="24"/>
          <w:highlight w:val="none"/>
        </w:rPr>
      </w:pPr>
    </w:p>
    <w:p w14:paraId="5092430F">
      <w:pPr>
        <w:spacing w:line="360" w:lineRule="auto"/>
        <w:rPr>
          <w:rFonts w:ascii="仿宋" w:hAnsi="仿宋" w:eastAsia="仿宋" w:cs="宋体"/>
          <w:b/>
          <w:color w:val="000000"/>
          <w:sz w:val="24"/>
          <w:highlight w:val="none"/>
        </w:rPr>
      </w:pPr>
    </w:p>
    <w:p w14:paraId="4CDB30C2">
      <w:pPr>
        <w:spacing w:line="360" w:lineRule="auto"/>
        <w:rPr>
          <w:rFonts w:ascii="仿宋" w:hAnsi="仿宋" w:eastAsia="仿宋" w:cs="宋体"/>
          <w:b/>
          <w:color w:val="000000"/>
          <w:sz w:val="24"/>
          <w:highlight w:val="none"/>
        </w:rPr>
      </w:pPr>
    </w:p>
    <w:p w14:paraId="79F83AA5">
      <w:pPr>
        <w:spacing w:line="360" w:lineRule="auto"/>
        <w:rPr>
          <w:rFonts w:ascii="仿宋" w:hAnsi="仿宋" w:eastAsia="仿宋" w:cs="宋体"/>
          <w:b/>
          <w:color w:val="000000"/>
          <w:sz w:val="24"/>
          <w:highlight w:val="none"/>
        </w:rPr>
      </w:pPr>
    </w:p>
    <w:p w14:paraId="3AD28E5F">
      <w:pPr>
        <w:spacing w:line="360" w:lineRule="auto"/>
        <w:rPr>
          <w:rFonts w:ascii="仿宋" w:hAnsi="仿宋" w:eastAsia="仿宋" w:cs="宋体"/>
          <w:b/>
          <w:color w:val="000000"/>
          <w:sz w:val="24"/>
          <w:highlight w:val="none"/>
        </w:rPr>
      </w:pPr>
    </w:p>
    <w:p w14:paraId="5F58C918">
      <w:pPr>
        <w:spacing w:line="360" w:lineRule="auto"/>
        <w:rPr>
          <w:rFonts w:ascii="仿宋" w:hAnsi="仿宋" w:eastAsia="仿宋" w:cs="宋体"/>
          <w:b/>
          <w:color w:val="000000"/>
          <w:sz w:val="24"/>
          <w:highlight w:val="none"/>
        </w:rPr>
      </w:pPr>
    </w:p>
    <w:p w14:paraId="6E7657ED">
      <w:pPr>
        <w:spacing w:line="360" w:lineRule="auto"/>
        <w:rPr>
          <w:rFonts w:ascii="仿宋" w:hAnsi="仿宋" w:eastAsia="仿宋" w:cs="宋体"/>
          <w:b/>
          <w:color w:val="000000"/>
          <w:sz w:val="24"/>
          <w:highlight w:val="none"/>
        </w:rPr>
      </w:pPr>
    </w:p>
    <w:p w14:paraId="1DBB2D81">
      <w:pPr>
        <w:spacing w:line="360" w:lineRule="auto"/>
        <w:jc w:val="left"/>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附件2：</w:t>
      </w:r>
    </w:p>
    <w:p w14:paraId="484CEDBF">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质疑函范本及制作说明</w:t>
      </w:r>
    </w:p>
    <w:p w14:paraId="23BE74B3">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质疑函范本</w:t>
      </w:r>
    </w:p>
    <w:p w14:paraId="6571A6EF">
      <w:pPr>
        <w:snapToGrid w:val="0"/>
        <w:spacing w:beforeLines="100"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一、质疑供应商基本信息</w:t>
      </w:r>
    </w:p>
    <w:p w14:paraId="43131E59">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质疑供应商：</w:t>
      </w:r>
    </w:p>
    <w:p w14:paraId="134923A9">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地址：邮编：</w:t>
      </w:r>
    </w:p>
    <w:p w14:paraId="2EAFEB42">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联系人：联系电话：</w:t>
      </w:r>
    </w:p>
    <w:p w14:paraId="0AF3FB6B">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授权代表：</w:t>
      </w:r>
    </w:p>
    <w:p w14:paraId="49AA8030">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联系电话：</w:t>
      </w:r>
    </w:p>
    <w:p w14:paraId="4F0503BB">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地址： 邮编：</w:t>
      </w:r>
    </w:p>
    <w:p w14:paraId="7D2678CF">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二、质疑项目基本情况</w:t>
      </w:r>
    </w:p>
    <w:p w14:paraId="471745EA">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质疑项目的名称：</w:t>
      </w:r>
    </w:p>
    <w:p w14:paraId="77D29BE7">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质疑项目的编号：包号：</w:t>
      </w:r>
    </w:p>
    <w:p w14:paraId="592BD202">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采购人名称：</w:t>
      </w:r>
    </w:p>
    <w:p w14:paraId="505295B6">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采购文件获取日期：</w:t>
      </w:r>
    </w:p>
    <w:p w14:paraId="7B886382">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三、质疑事项具体内容</w:t>
      </w:r>
    </w:p>
    <w:p w14:paraId="62D472EF">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质疑事项1：</w:t>
      </w:r>
    </w:p>
    <w:p w14:paraId="301FC512">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事实依据：</w:t>
      </w:r>
    </w:p>
    <w:p w14:paraId="77C3438D">
      <w:pPr>
        <w:snapToGrid w:val="0"/>
        <w:spacing w:line="360" w:lineRule="auto"/>
        <w:rPr>
          <w:rFonts w:ascii="仿宋" w:hAnsi="仿宋" w:eastAsia="仿宋" w:cs="宋体"/>
          <w:color w:val="000000"/>
          <w:sz w:val="24"/>
          <w:highlight w:val="none"/>
        </w:rPr>
      </w:pPr>
    </w:p>
    <w:p w14:paraId="3C06A742">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法律依据：</w:t>
      </w:r>
    </w:p>
    <w:p w14:paraId="5D8D7791">
      <w:pPr>
        <w:snapToGrid w:val="0"/>
        <w:spacing w:line="360" w:lineRule="auto"/>
        <w:rPr>
          <w:rFonts w:ascii="仿宋" w:hAnsi="仿宋" w:eastAsia="仿宋" w:cs="宋体"/>
          <w:color w:val="000000"/>
          <w:sz w:val="24"/>
          <w:highlight w:val="none"/>
          <w:u w:val="dotted"/>
        </w:rPr>
      </w:pPr>
    </w:p>
    <w:p w14:paraId="0A6234C9">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质疑事项2</w:t>
      </w:r>
    </w:p>
    <w:p w14:paraId="229877F0">
      <w:pPr>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w:t>
      </w:r>
    </w:p>
    <w:p w14:paraId="5A55C516">
      <w:pPr>
        <w:snapToGrid w:val="0"/>
        <w:spacing w:line="360" w:lineRule="auto"/>
        <w:rPr>
          <w:rFonts w:ascii="仿宋" w:hAnsi="仿宋" w:eastAsia="仿宋" w:cs="宋体"/>
          <w:bCs/>
          <w:color w:val="000000"/>
          <w:sz w:val="24"/>
          <w:highlight w:val="none"/>
        </w:rPr>
      </w:pPr>
      <w:r>
        <w:rPr>
          <w:rFonts w:hint="eastAsia" w:ascii="仿宋" w:hAnsi="仿宋" w:eastAsia="仿宋" w:cs="宋体"/>
          <w:bCs/>
          <w:color w:val="000000"/>
          <w:sz w:val="24"/>
          <w:highlight w:val="none"/>
        </w:rPr>
        <w:t>四、与质疑事项相关的质疑请求</w:t>
      </w:r>
    </w:p>
    <w:p w14:paraId="1357E9FE">
      <w:pPr>
        <w:snapToGrid w:val="0"/>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请求：</w:t>
      </w:r>
    </w:p>
    <w:p w14:paraId="670AF8BF">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签字(签章)：                   公章：                      </w:t>
      </w:r>
    </w:p>
    <w:p w14:paraId="6F8CDF8B">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日期：    </w:t>
      </w:r>
    </w:p>
    <w:p w14:paraId="2EA4EE3C">
      <w:pPr>
        <w:spacing w:line="360" w:lineRule="auto"/>
        <w:jc w:val="center"/>
        <w:rPr>
          <w:rFonts w:ascii="仿宋" w:hAnsi="仿宋" w:eastAsia="仿宋" w:cs="宋体"/>
          <w:b/>
          <w:bCs/>
          <w:color w:val="000000"/>
          <w:sz w:val="24"/>
          <w:highlight w:val="none"/>
        </w:rPr>
      </w:pPr>
    </w:p>
    <w:p w14:paraId="34C9B9B0">
      <w:pPr>
        <w:spacing w:line="360" w:lineRule="auto"/>
        <w:rPr>
          <w:rFonts w:ascii="仿宋" w:hAnsi="仿宋" w:eastAsia="仿宋" w:cs="宋体"/>
          <w:b/>
          <w:color w:val="000000"/>
          <w:sz w:val="24"/>
          <w:highlight w:val="none"/>
        </w:rPr>
      </w:pPr>
    </w:p>
    <w:p w14:paraId="504872CC">
      <w:pPr>
        <w:spacing w:line="360" w:lineRule="auto"/>
        <w:rPr>
          <w:rFonts w:ascii="仿宋" w:hAnsi="仿宋" w:eastAsia="仿宋" w:cs="宋体"/>
          <w:b/>
          <w:color w:val="000000"/>
          <w:sz w:val="24"/>
          <w:highlight w:val="none"/>
        </w:rPr>
      </w:pPr>
    </w:p>
    <w:p w14:paraId="1BD8B64B">
      <w:pPr>
        <w:spacing w:line="360" w:lineRule="auto"/>
        <w:rPr>
          <w:rFonts w:ascii="仿宋" w:hAnsi="仿宋" w:eastAsia="仿宋" w:cs="宋体"/>
          <w:b/>
          <w:color w:val="000000"/>
          <w:sz w:val="24"/>
          <w:highlight w:val="none"/>
        </w:rPr>
      </w:pPr>
    </w:p>
    <w:p w14:paraId="40927665">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质疑函制作说明：</w:t>
      </w:r>
    </w:p>
    <w:p w14:paraId="340F8A58">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1.供应商提出质疑时，应提交质疑函和必要的证明材料。</w:t>
      </w:r>
    </w:p>
    <w:p w14:paraId="115E7668">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2.质疑供应商若委托代理人进行质疑的，质疑函应按要求列明“授权代表”的有关内容，并在附件中提交由质疑</w:t>
      </w:r>
      <w:r>
        <w:rPr>
          <w:rFonts w:hint="eastAsia" w:ascii="仿宋" w:hAnsi="仿宋" w:eastAsia="仿宋" w:cs="宋体"/>
          <w:color w:val="000000"/>
          <w:kern w:val="0"/>
          <w:sz w:val="24"/>
          <w:highlight w:val="none"/>
        </w:rPr>
        <w:t>供应商签署的授权委托书。授权委托书应载明代理人的姓名或者名称、代理事项、具体权限、期限和相关事项。</w:t>
      </w:r>
    </w:p>
    <w:p w14:paraId="31520B06">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3.质疑供应商若对项目的某一分包进行质疑，质疑函中应列明具体分包号。</w:t>
      </w:r>
    </w:p>
    <w:p w14:paraId="152B9ED9">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4.质疑函的质疑事项应具体、明确，并有必要的事实依据和法律依据。</w:t>
      </w:r>
    </w:p>
    <w:p w14:paraId="5F8DB625">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5.质疑函的质疑请求应与质疑事项相关。</w:t>
      </w:r>
    </w:p>
    <w:p w14:paraId="27758151">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7FF1BF6B">
      <w:pPr>
        <w:widowControl/>
        <w:spacing w:line="360" w:lineRule="auto"/>
        <w:ind w:firstLine="600" w:firstLineChars="200"/>
        <w:jc w:val="left"/>
        <w:rPr>
          <w:rFonts w:ascii="仿宋" w:hAnsi="仿宋" w:eastAsia="仿宋" w:cs="宋体"/>
          <w:color w:val="000000"/>
          <w:sz w:val="30"/>
          <w:szCs w:val="30"/>
          <w:highlight w:val="none"/>
        </w:rPr>
      </w:pPr>
    </w:p>
    <w:p w14:paraId="11AE2835">
      <w:pPr>
        <w:spacing w:line="360" w:lineRule="auto"/>
        <w:jc w:val="center"/>
        <w:rPr>
          <w:rFonts w:ascii="仿宋" w:hAnsi="仿宋" w:eastAsia="仿宋" w:cs="宋体"/>
          <w:b/>
          <w:color w:val="000000"/>
          <w:spacing w:val="6"/>
          <w:sz w:val="32"/>
          <w:szCs w:val="32"/>
          <w:highlight w:val="none"/>
        </w:rPr>
      </w:pPr>
    </w:p>
    <w:p w14:paraId="5A532FAB">
      <w:pPr>
        <w:spacing w:line="360" w:lineRule="auto"/>
        <w:jc w:val="center"/>
        <w:rPr>
          <w:rFonts w:ascii="仿宋" w:hAnsi="仿宋" w:eastAsia="仿宋" w:cs="宋体"/>
          <w:b/>
          <w:color w:val="000000"/>
          <w:spacing w:val="6"/>
          <w:sz w:val="32"/>
          <w:szCs w:val="32"/>
          <w:highlight w:val="none"/>
        </w:rPr>
      </w:pPr>
    </w:p>
    <w:p w14:paraId="2C21B490">
      <w:pPr>
        <w:spacing w:line="360" w:lineRule="auto"/>
        <w:jc w:val="center"/>
        <w:rPr>
          <w:rFonts w:ascii="仿宋" w:hAnsi="仿宋" w:eastAsia="仿宋" w:cs="宋体"/>
          <w:b/>
          <w:color w:val="000000"/>
          <w:spacing w:val="6"/>
          <w:sz w:val="32"/>
          <w:szCs w:val="32"/>
          <w:highlight w:val="none"/>
        </w:rPr>
      </w:pPr>
    </w:p>
    <w:p w14:paraId="4EC861BD">
      <w:pPr>
        <w:spacing w:line="360" w:lineRule="auto"/>
        <w:jc w:val="center"/>
        <w:rPr>
          <w:rFonts w:ascii="仿宋" w:hAnsi="仿宋" w:eastAsia="仿宋" w:cs="宋体"/>
          <w:b/>
          <w:color w:val="000000"/>
          <w:spacing w:val="6"/>
          <w:sz w:val="32"/>
          <w:szCs w:val="32"/>
          <w:highlight w:val="none"/>
        </w:rPr>
      </w:pPr>
    </w:p>
    <w:p w14:paraId="0772106C">
      <w:pPr>
        <w:spacing w:line="360" w:lineRule="auto"/>
        <w:jc w:val="center"/>
        <w:rPr>
          <w:rFonts w:ascii="仿宋" w:hAnsi="仿宋" w:eastAsia="仿宋" w:cs="宋体"/>
          <w:b/>
          <w:color w:val="000000"/>
          <w:spacing w:val="6"/>
          <w:sz w:val="32"/>
          <w:szCs w:val="32"/>
          <w:highlight w:val="none"/>
        </w:rPr>
      </w:pPr>
    </w:p>
    <w:p w14:paraId="5A0F7936">
      <w:pPr>
        <w:spacing w:line="360" w:lineRule="auto"/>
        <w:jc w:val="center"/>
        <w:rPr>
          <w:rFonts w:ascii="仿宋" w:hAnsi="仿宋" w:eastAsia="仿宋" w:cs="宋体"/>
          <w:b/>
          <w:color w:val="000000"/>
          <w:spacing w:val="6"/>
          <w:sz w:val="32"/>
          <w:szCs w:val="32"/>
          <w:highlight w:val="none"/>
        </w:rPr>
      </w:pPr>
    </w:p>
    <w:p w14:paraId="07E55414">
      <w:pPr>
        <w:spacing w:line="360" w:lineRule="auto"/>
        <w:jc w:val="center"/>
        <w:rPr>
          <w:rFonts w:ascii="仿宋" w:hAnsi="仿宋" w:eastAsia="仿宋" w:cs="宋体"/>
          <w:b/>
          <w:color w:val="000000"/>
          <w:spacing w:val="6"/>
          <w:sz w:val="32"/>
          <w:szCs w:val="32"/>
          <w:highlight w:val="none"/>
        </w:rPr>
      </w:pPr>
    </w:p>
    <w:p w14:paraId="211B36FF">
      <w:pPr>
        <w:spacing w:line="360" w:lineRule="auto"/>
        <w:jc w:val="center"/>
        <w:rPr>
          <w:rFonts w:ascii="仿宋" w:hAnsi="仿宋" w:eastAsia="仿宋" w:cs="宋体"/>
          <w:b/>
          <w:color w:val="000000"/>
          <w:spacing w:val="6"/>
          <w:sz w:val="32"/>
          <w:szCs w:val="32"/>
          <w:highlight w:val="none"/>
        </w:rPr>
      </w:pPr>
    </w:p>
    <w:p w14:paraId="40E7413B">
      <w:pPr>
        <w:spacing w:line="360" w:lineRule="auto"/>
        <w:jc w:val="center"/>
        <w:rPr>
          <w:rFonts w:ascii="仿宋" w:hAnsi="仿宋" w:eastAsia="仿宋" w:cs="宋体"/>
          <w:b/>
          <w:color w:val="000000"/>
          <w:spacing w:val="6"/>
          <w:sz w:val="32"/>
          <w:szCs w:val="32"/>
          <w:highlight w:val="none"/>
        </w:rPr>
      </w:pPr>
    </w:p>
    <w:p w14:paraId="680ADE8E">
      <w:pPr>
        <w:spacing w:line="360" w:lineRule="auto"/>
        <w:jc w:val="center"/>
        <w:rPr>
          <w:rFonts w:ascii="仿宋" w:hAnsi="仿宋" w:eastAsia="仿宋" w:cs="宋体"/>
          <w:b/>
          <w:color w:val="000000"/>
          <w:spacing w:val="6"/>
          <w:sz w:val="32"/>
          <w:szCs w:val="32"/>
          <w:highlight w:val="none"/>
        </w:rPr>
      </w:pPr>
    </w:p>
    <w:p w14:paraId="73B77DEC">
      <w:pPr>
        <w:spacing w:line="360" w:lineRule="auto"/>
        <w:jc w:val="center"/>
        <w:rPr>
          <w:rFonts w:ascii="仿宋" w:hAnsi="仿宋" w:eastAsia="仿宋" w:cs="宋体"/>
          <w:b/>
          <w:color w:val="000000"/>
          <w:spacing w:val="6"/>
          <w:sz w:val="32"/>
          <w:szCs w:val="32"/>
          <w:highlight w:val="none"/>
        </w:rPr>
      </w:pPr>
    </w:p>
    <w:p w14:paraId="0CFB9A07">
      <w:pPr>
        <w:spacing w:line="360" w:lineRule="auto"/>
        <w:jc w:val="center"/>
        <w:rPr>
          <w:rFonts w:ascii="仿宋" w:hAnsi="仿宋" w:eastAsia="仿宋" w:cs="宋体"/>
          <w:b/>
          <w:color w:val="000000"/>
          <w:spacing w:val="6"/>
          <w:sz w:val="32"/>
          <w:szCs w:val="32"/>
          <w:highlight w:val="none"/>
        </w:rPr>
      </w:pPr>
    </w:p>
    <w:p w14:paraId="2C00E909">
      <w:pPr>
        <w:spacing w:line="360" w:lineRule="auto"/>
        <w:jc w:val="left"/>
        <w:rPr>
          <w:rFonts w:ascii="仿宋" w:hAnsi="仿宋" w:eastAsia="仿宋" w:cs="宋体"/>
          <w:b/>
          <w:color w:val="000000"/>
          <w:spacing w:val="6"/>
          <w:sz w:val="32"/>
          <w:szCs w:val="32"/>
          <w:highlight w:val="none"/>
        </w:rPr>
      </w:pPr>
    </w:p>
    <w:p w14:paraId="10898E2F">
      <w:pPr>
        <w:spacing w:line="360" w:lineRule="auto"/>
        <w:jc w:val="left"/>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附件3：</w:t>
      </w:r>
    </w:p>
    <w:p w14:paraId="0774ECEC">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投诉书范本及制作说明</w:t>
      </w:r>
    </w:p>
    <w:p w14:paraId="24EB6B88">
      <w:pPr>
        <w:spacing w:line="360" w:lineRule="auto"/>
        <w:jc w:val="center"/>
        <w:rPr>
          <w:rFonts w:ascii="仿宋" w:hAnsi="仿宋" w:eastAsia="仿宋" w:cs="宋体"/>
          <w:b/>
          <w:color w:val="000000"/>
          <w:sz w:val="24"/>
          <w:highlight w:val="none"/>
        </w:rPr>
      </w:pPr>
    </w:p>
    <w:p w14:paraId="09B250EA">
      <w:pPr>
        <w:spacing w:line="360" w:lineRule="auto"/>
        <w:jc w:val="center"/>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投诉书范本</w:t>
      </w:r>
    </w:p>
    <w:p w14:paraId="3C0FA8F9">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一、投诉相关主体基本情况</w:t>
      </w:r>
    </w:p>
    <w:p w14:paraId="6D4178A6">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投诉人：</w:t>
      </w:r>
    </w:p>
    <w:p w14:paraId="424088C8">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65D6D82F">
      <w:pPr>
        <w:tabs>
          <w:tab w:val="left" w:pos="6510"/>
        </w:tabs>
        <w:spacing w:line="360" w:lineRule="auto"/>
        <w:jc w:val="left"/>
        <w:rPr>
          <w:rFonts w:ascii="仿宋" w:hAnsi="仿宋" w:eastAsia="仿宋" w:cs="宋体"/>
          <w:color w:val="000000"/>
          <w:sz w:val="24"/>
          <w:highlight w:val="none"/>
        </w:rPr>
      </w:pPr>
      <w:r>
        <w:rPr>
          <w:rFonts w:hint="eastAsia" w:ascii="仿宋" w:hAnsi="仿宋" w:eastAsia="仿宋" w:cs="宋体"/>
          <w:color w:val="000000"/>
          <w:sz w:val="24"/>
          <w:highlight w:val="none"/>
        </w:rPr>
        <w:t>法定代表人/主要负责人：</w:t>
      </w:r>
    </w:p>
    <w:p w14:paraId="49917C3A">
      <w:pPr>
        <w:tabs>
          <w:tab w:val="left" w:pos="6510"/>
        </w:tabs>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联系电话：</w:t>
      </w:r>
    </w:p>
    <w:p w14:paraId="42737A95">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授权代表：联系电话</w:t>
      </w:r>
      <w:r>
        <w:rPr>
          <w:rFonts w:hint="eastAsia" w:ascii="仿宋" w:hAnsi="仿宋" w:eastAsia="仿宋" w:cs="宋体"/>
          <w:color w:val="000000"/>
          <w:sz w:val="24"/>
          <w:highlight w:val="none"/>
          <w:u w:val="dotted"/>
        </w:rPr>
        <w:t xml:space="preserve">：                  </w:t>
      </w:r>
    </w:p>
    <w:p w14:paraId="161DBB64">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地     址：邮编：</w:t>
      </w:r>
    </w:p>
    <w:p w14:paraId="1579F580">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被投诉人1：</w:t>
      </w:r>
    </w:p>
    <w:p w14:paraId="5207EC6E">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16318F06">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联系人：联系电话：</w:t>
      </w:r>
    </w:p>
    <w:p w14:paraId="06CBA7F0">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被投诉人2</w:t>
      </w:r>
    </w:p>
    <w:p w14:paraId="1354646B">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w:t>
      </w:r>
    </w:p>
    <w:p w14:paraId="29CA500B">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相关供应商：</w:t>
      </w:r>
    </w:p>
    <w:p w14:paraId="3E3FD76D">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地     址：邮编：</w:t>
      </w:r>
    </w:p>
    <w:p w14:paraId="6E8BAE22">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联系人：联系电话：</w:t>
      </w:r>
    </w:p>
    <w:p w14:paraId="6FA2B903">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二、投诉项目基本情况</w:t>
      </w:r>
    </w:p>
    <w:p w14:paraId="0343FA66">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采购项目名称：</w:t>
      </w:r>
    </w:p>
    <w:p w14:paraId="355AD875">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采购项目编号：包号：</w:t>
      </w:r>
    </w:p>
    <w:p w14:paraId="31EAC61A">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采购人名称：</w:t>
      </w:r>
    </w:p>
    <w:p w14:paraId="03B12B5D">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代理机构名称：</w:t>
      </w:r>
    </w:p>
    <w:p w14:paraId="2C52826E">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采购文件公告:</w:t>
      </w:r>
      <w:r>
        <w:rPr>
          <w:rFonts w:hint="eastAsia" w:ascii="仿宋" w:hAnsi="仿宋" w:eastAsia="仿宋" w:cs="宋体"/>
          <w:color w:val="000000"/>
          <w:sz w:val="24"/>
          <w:highlight w:val="none"/>
          <w:u w:val="dotted"/>
        </w:rPr>
        <w:t xml:space="preserve">是/否 </w:t>
      </w:r>
      <w:r>
        <w:rPr>
          <w:rFonts w:hint="eastAsia" w:ascii="仿宋" w:hAnsi="仿宋" w:eastAsia="仿宋" w:cs="宋体"/>
          <w:color w:val="000000"/>
          <w:sz w:val="24"/>
          <w:highlight w:val="none"/>
        </w:rPr>
        <w:t>公告期限：</w:t>
      </w:r>
    </w:p>
    <w:p w14:paraId="763E5E65">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采购结果公告:</w:t>
      </w:r>
      <w:r>
        <w:rPr>
          <w:rFonts w:hint="eastAsia" w:ascii="仿宋" w:hAnsi="仿宋" w:eastAsia="仿宋" w:cs="宋体"/>
          <w:color w:val="000000"/>
          <w:sz w:val="24"/>
          <w:highlight w:val="none"/>
          <w:u w:val="dotted"/>
        </w:rPr>
        <w:t xml:space="preserve">是/否 </w:t>
      </w:r>
      <w:r>
        <w:rPr>
          <w:rFonts w:hint="eastAsia" w:ascii="仿宋" w:hAnsi="仿宋" w:eastAsia="仿宋" w:cs="宋体"/>
          <w:color w:val="000000"/>
          <w:sz w:val="24"/>
          <w:highlight w:val="none"/>
        </w:rPr>
        <w:t>公告期限：</w:t>
      </w:r>
    </w:p>
    <w:p w14:paraId="2C1D1FEC">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三、质疑基本情况</w:t>
      </w:r>
    </w:p>
    <w:p w14:paraId="69509F71">
      <w:pPr>
        <w:spacing w:line="360" w:lineRule="auto"/>
        <w:ind w:firstLine="480" w:firstLineChars="200"/>
        <w:rPr>
          <w:rFonts w:ascii="仿宋" w:hAnsi="仿宋" w:eastAsia="仿宋" w:cs="宋体"/>
          <w:color w:val="000000"/>
          <w:sz w:val="24"/>
          <w:highlight w:val="none"/>
          <w:u w:val="dotted"/>
        </w:rPr>
      </w:pPr>
      <w:r>
        <w:rPr>
          <w:rFonts w:hint="eastAsia" w:ascii="仿宋" w:hAnsi="仿宋" w:eastAsia="仿宋" w:cs="宋体"/>
          <w:color w:val="000000"/>
          <w:sz w:val="24"/>
          <w:highlight w:val="none"/>
        </w:rPr>
        <w:t>投诉人于年月日,向提出质疑，质疑事项为：</w:t>
      </w:r>
    </w:p>
    <w:p w14:paraId="29EB4140">
      <w:pPr>
        <w:spacing w:line="360" w:lineRule="auto"/>
        <w:rPr>
          <w:rFonts w:ascii="仿宋" w:hAnsi="仿宋" w:eastAsia="仿宋" w:cs="宋体"/>
          <w:color w:val="000000"/>
          <w:sz w:val="24"/>
          <w:highlight w:val="none"/>
          <w:u w:val="dotted"/>
        </w:rPr>
      </w:pPr>
    </w:p>
    <w:p w14:paraId="689BD56B">
      <w:pPr>
        <w:spacing w:line="360" w:lineRule="auto"/>
        <w:ind w:firstLine="360" w:firstLineChars="150"/>
        <w:rPr>
          <w:rFonts w:ascii="仿宋" w:hAnsi="仿宋" w:eastAsia="仿宋" w:cs="宋体"/>
          <w:color w:val="000000"/>
          <w:sz w:val="24"/>
          <w:highlight w:val="none"/>
        </w:rPr>
      </w:pPr>
      <w:r>
        <w:rPr>
          <w:rFonts w:hint="eastAsia" w:ascii="仿宋" w:hAnsi="仿宋" w:eastAsia="仿宋" w:cs="宋体"/>
          <w:color w:val="000000"/>
          <w:sz w:val="24"/>
          <w:highlight w:val="none"/>
          <w:u w:val="dotted"/>
        </w:rPr>
        <w:t>采购人/代理机构</w:t>
      </w:r>
      <w:r>
        <w:rPr>
          <w:rFonts w:hint="eastAsia" w:ascii="仿宋" w:hAnsi="仿宋" w:eastAsia="仿宋" w:cs="宋体"/>
          <w:color w:val="000000"/>
          <w:sz w:val="24"/>
          <w:highlight w:val="none"/>
        </w:rPr>
        <w:t>于年月日,就质疑事项作出了答复/没有在法定期限内作出答复。</w:t>
      </w:r>
    </w:p>
    <w:p w14:paraId="56262339">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四、投诉事项具体内容</w:t>
      </w:r>
    </w:p>
    <w:p w14:paraId="2D7E85A5">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投诉事项 1：</w:t>
      </w:r>
    </w:p>
    <w:p w14:paraId="542A234E">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事实依据：</w:t>
      </w:r>
    </w:p>
    <w:p w14:paraId="1CAA37FE">
      <w:pPr>
        <w:spacing w:line="360" w:lineRule="auto"/>
        <w:rPr>
          <w:rFonts w:ascii="仿宋" w:hAnsi="仿宋" w:eastAsia="仿宋" w:cs="宋体"/>
          <w:color w:val="000000"/>
          <w:sz w:val="24"/>
          <w:highlight w:val="none"/>
          <w:u w:val="dotted"/>
        </w:rPr>
      </w:pPr>
    </w:p>
    <w:p w14:paraId="5E71D834">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法律依据：</w:t>
      </w:r>
    </w:p>
    <w:p w14:paraId="4D56EE0C">
      <w:pPr>
        <w:spacing w:line="360" w:lineRule="auto"/>
        <w:rPr>
          <w:rFonts w:ascii="仿宋" w:hAnsi="仿宋" w:eastAsia="仿宋" w:cs="宋体"/>
          <w:color w:val="000000"/>
          <w:sz w:val="24"/>
          <w:highlight w:val="none"/>
          <w:u w:val="dotted"/>
        </w:rPr>
      </w:pPr>
    </w:p>
    <w:p w14:paraId="0B4CA505">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投诉事项2</w:t>
      </w:r>
    </w:p>
    <w:p w14:paraId="629EC2A0">
      <w:pPr>
        <w:spacing w:line="360" w:lineRule="auto"/>
        <w:rPr>
          <w:rFonts w:ascii="仿宋" w:hAnsi="仿宋" w:eastAsia="仿宋" w:cs="宋体"/>
          <w:color w:val="000000"/>
          <w:sz w:val="24"/>
          <w:highlight w:val="none"/>
          <w:u w:val="dotted"/>
        </w:rPr>
      </w:pPr>
      <w:r>
        <w:rPr>
          <w:rFonts w:hint="eastAsia" w:ascii="仿宋" w:hAnsi="仿宋" w:eastAsia="仿宋" w:cs="宋体"/>
          <w:color w:val="000000"/>
          <w:sz w:val="24"/>
          <w:highlight w:val="none"/>
        </w:rPr>
        <w:t>……</w:t>
      </w:r>
    </w:p>
    <w:p w14:paraId="53F65FF6">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五、与投诉事项相关的投诉请求</w:t>
      </w:r>
    </w:p>
    <w:p w14:paraId="14474467">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请求：</w:t>
      </w:r>
    </w:p>
    <w:p w14:paraId="2F654364">
      <w:pPr>
        <w:spacing w:line="360" w:lineRule="auto"/>
        <w:rPr>
          <w:rFonts w:ascii="仿宋" w:hAnsi="仿宋" w:eastAsia="仿宋" w:cs="宋体"/>
          <w:color w:val="000000"/>
          <w:sz w:val="24"/>
          <w:highlight w:val="none"/>
          <w:u w:val="single"/>
        </w:rPr>
      </w:pPr>
    </w:p>
    <w:p w14:paraId="67D150F9">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签字(签章)：                   公章：                      </w:t>
      </w:r>
    </w:p>
    <w:p w14:paraId="2AC03868">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日期：    </w:t>
      </w:r>
    </w:p>
    <w:p w14:paraId="6FC21FEC">
      <w:pPr>
        <w:spacing w:line="360" w:lineRule="auto"/>
        <w:rPr>
          <w:rFonts w:ascii="仿宋" w:hAnsi="仿宋" w:eastAsia="仿宋" w:cs="宋体"/>
          <w:b/>
          <w:color w:val="000000"/>
          <w:sz w:val="24"/>
          <w:highlight w:val="none"/>
        </w:rPr>
      </w:pPr>
    </w:p>
    <w:p w14:paraId="66ABD4B9">
      <w:pPr>
        <w:spacing w:line="360" w:lineRule="auto"/>
        <w:rPr>
          <w:rFonts w:ascii="仿宋" w:hAnsi="仿宋" w:eastAsia="仿宋" w:cs="宋体"/>
          <w:b/>
          <w:color w:val="000000"/>
          <w:sz w:val="24"/>
          <w:highlight w:val="none"/>
        </w:rPr>
      </w:pPr>
    </w:p>
    <w:p w14:paraId="4B89E2D3">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投诉书制作说明：</w:t>
      </w:r>
    </w:p>
    <w:p w14:paraId="4152867F">
      <w:pPr>
        <w:widowControl/>
        <w:spacing w:line="360" w:lineRule="auto"/>
        <w:ind w:firstLine="480" w:firstLineChars="200"/>
        <w:rPr>
          <w:rFonts w:ascii="仿宋" w:hAnsi="仿宋" w:eastAsia="仿宋" w:cs="宋体"/>
          <w:color w:val="000000"/>
          <w:kern w:val="0"/>
          <w:sz w:val="24"/>
          <w:highlight w:val="none"/>
        </w:rPr>
      </w:pPr>
      <w:r>
        <w:rPr>
          <w:rFonts w:hint="eastAsia" w:ascii="仿宋" w:hAnsi="仿宋" w:eastAsia="仿宋" w:cs="宋体"/>
          <w:color w:val="000000"/>
          <w:sz w:val="24"/>
          <w:highlight w:val="none"/>
        </w:rPr>
        <w:t>1.投诉人提起投诉时，应当提交投诉书和必要的证明材料，并按照被投诉人和与投诉事项有关的供应商数量提供投诉书副本。</w:t>
      </w:r>
    </w:p>
    <w:p w14:paraId="50992946">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2.投诉人若委托代理人进行投诉的，投诉书应按照要求列明“授权代表”的有关内容，并在附件中提交由</w:t>
      </w:r>
      <w:r>
        <w:rPr>
          <w:rFonts w:hint="eastAsia" w:ascii="仿宋" w:hAnsi="仿宋" w:eastAsia="仿宋" w:cs="宋体"/>
          <w:color w:val="000000"/>
          <w:kern w:val="0"/>
          <w:sz w:val="24"/>
          <w:highlight w:val="none"/>
        </w:rPr>
        <w:t>投诉人签署的授权委托书。授权委托书应当载明代理人的姓名或者名称、代理事项、具体权限、期限和相关事项。</w:t>
      </w:r>
    </w:p>
    <w:p w14:paraId="10FB2245">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3.投诉人若对项目的某一分包进行投诉，投诉书应列明具体分包号。</w:t>
      </w:r>
    </w:p>
    <w:p w14:paraId="0B3F8EA6">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4.投诉书应简要列明质疑事项，质疑函、质疑答复等作为附件材料提供。</w:t>
      </w:r>
    </w:p>
    <w:p w14:paraId="06A25DDF">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5.投诉书的投诉事项应具体、明确，并有必要的事实依据和法律依据。</w:t>
      </w:r>
    </w:p>
    <w:p w14:paraId="41D457B6">
      <w:pPr>
        <w:widowControl/>
        <w:spacing w:line="360" w:lineRule="auto"/>
        <w:ind w:firstLine="480" w:firstLineChars="200"/>
        <w:jc w:val="left"/>
        <w:rPr>
          <w:rFonts w:ascii="仿宋" w:hAnsi="仿宋" w:eastAsia="仿宋" w:cs="宋体"/>
          <w:color w:val="000000"/>
          <w:sz w:val="24"/>
          <w:highlight w:val="none"/>
        </w:rPr>
      </w:pPr>
      <w:r>
        <w:rPr>
          <w:rFonts w:hint="eastAsia" w:ascii="仿宋" w:hAnsi="仿宋" w:eastAsia="仿宋" w:cs="宋体"/>
          <w:color w:val="000000"/>
          <w:sz w:val="24"/>
          <w:highlight w:val="none"/>
        </w:rPr>
        <w:t>6.投诉书的投诉请求应与投诉事项相关。</w:t>
      </w:r>
    </w:p>
    <w:p w14:paraId="3F372BFB">
      <w:pPr>
        <w:widowControl/>
        <w:spacing w:line="360" w:lineRule="auto"/>
        <w:ind w:firstLine="480" w:firstLineChars="200"/>
        <w:jc w:val="left"/>
        <w:rPr>
          <w:rFonts w:ascii="仿宋" w:hAnsi="仿宋" w:eastAsia="仿宋" w:cs="宋体"/>
          <w:color w:val="000000"/>
          <w:kern w:val="0"/>
          <w:sz w:val="24"/>
          <w:highlight w:val="none"/>
        </w:rPr>
      </w:pPr>
      <w:r>
        <w:rPr>
          <w:rFonts w:hint="eastAsia" w:ascii="仿宋" w:hAnsi="仿宋" w:eastAsia="仿宋"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06EBB3AD">
      <w:pPr>
        <w:spacing w:line="360" w:lineRule="auto"/>
        <w:rPr>
          <w:rFonts w:ascii="仿宋" w:hAnsi="仿宋" w:eastAsia="仿宋" w:cs="宋体"/>
          <w:b/>
          <w:color w:val="000000"/>
          <w:sz w:val="24"/>
          <w:highlight w:val="none"/>
        </w:rPr>
      </w:pPr>
    </w:p>
    <w:p w14:paraId="5AB24F64">
      <w:pPr>
        <w:autoSpaceDE w:val="0"/>
        <w:autoSpaceDN w:val="0"/>
        <w:spacing w:line="360" w:lineRule="auto"/>
        <w:jc w:val="center"/>
        <w:rPr>
          <w:rFonts w:ascii="仿宋" w:hAnsi="仿宋" w:eastAsia="仿宋" w:cs="宋体"/>
          <w:b/>
          <w:color w:val="000000"/>
          <w:spacing w:val="6"/>
          <w:sz w:val="32"/>
          <w:szCs w:val="32"/>
          <w:highlight w:val="none"/>
        </w:rPr>
      </w:pPr>
    </w:p>
    <w:p w14:paraId="4D2AF36A">
      <w:pPr>
        <w:autoSpaceDE w:val="0"/>
        <w:autoSpaceDN w:val="0"/>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附件4：</w:t>
      </w:r>
    </w:p>
    <w:p w14:paraId="2347A0D3">
      <w:pPr>
        <w:autoSpaceDE w:val="0"/>
        <w:autoSpaceDN w:val="0"/>
        <w:spacing w:line="360" w:lineRule="auto"/>
        <w:jc w:val="center"/>
        <w:rPr>
          <w:rFonts w:ascii="仿宋" w:hAnsi="仿宋" w:eastAsia="仿宋" w:cs="宋体"/>
          <w:b/>
          <w:bCs/>
          <w:color w:val="000000"/>
          <w:sz w:val="32"/>
          <w:szCs w:val="32"/>
          <w:highlight w:val="none"/>
        </w:rPr>
      </w:pPr>
      <w:r>
        <w:rPr>
          <w:rFonts w:hint="eastAsia" w:ascii="仿宋" w:hAnsi="仿宋" w:eastAsia="仿宋" w:cs="宋体"/>
          <w:b/>
          <w:bCs/>
          <w:color w:val="000000"/>
          <w:sz w:val="32"/>
          <w:szCs w:val="32"/>
          <w:highlight w:val="none"/>
        </w:rPr>
        <w:t>业务专用章使用说明函</w:t>
      </w:r>
    </w:p>
    <w:p w14:paraId="155A634A">
      <w:pPr>
        <w:spacing w:line="360" w:lineRule="auto"/>
        <w:rPr>
          <w:rFonts w:ascii="仿宋" w:hAnsi="仿宋" w:eastAsia="仿宋" w:cs="宋体"/>
          <w:color w:val="000000"/>
          <w:sz w:val="24"/>
          <w:highlight w:val="none"/>
          <w:u w:val="single"/>
        </w:rPr>
      </w:pPr>
    </w:p>
    <w:p w14:paraId="223E685F">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u w:val="single"/>
        </w:rPr>
        <w:t>（采购人）、（采购代理机构）：</w:t>
      </w:r>
    </w:p>
    <w:p w14:paraId="5C518DFE">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我方</w:t>
      </w:r>
      <w:r>
        <w:rPr>
          <w:rFonts w:hint="eastAsia" w:ascii="仿宋" w:hAnsi="仿宋" w:eastAsia="仿宋" w:cs="宋体"/>
          <w:color w:val="000000"/>
          <w:sz w:val="24"/>
          <w:highlight w:val="none"/>
        </w:rPr>
        <w:t>(投标人全称)是中华人民共和国依法登记注册的合法企业，</w:t>
      </w:r>
      <w:r>
        <w:rPr>
          <w:rFonts w:hint="eastAsia" w:ascii="仿宋" w:hAnsi="仿宋" w:eastAsia="仿宋" w:cs="宋体"/>
          <w:bCs/>
          <w:color w:val="000000"/>
          <w:sz w:val="24"/>
          <w:highlight w:val="none"/>
        </w:rPr>
        <w:t>在参加</w:t>
      </w:r>
      <w:r>
        <w:rPr>
          <w:rFonts w:hint="eastAsia" w:ascii="仿宋" w:hAnsi="仿宋" w:eastAsia="仿宋" w:cs="宋体"/>
          <w:color w:val="000000"/>
          <w:sz w:val="24"/>
          <w:highlight w:val="none"/>
        </w:rPr>
        <w:t>你方组织的（项目名称）【招标编号：（采购编号）】</w:t>
      </w:r>
      <w:r>
        <w:rPr>
          <w:rFonts w:hint="eastAsia" w:ascii="仿宋" w:hAnsi="仿宋" w:eastAsia="仿宋" w:cs="宋体"/>
          <w:bCs/>
          <w:color w:val="000000"/>
          <w:sz w:val="24"/>
          <w:highlight w:val="none"/>
        </w:rPr>
        <w:t>投标活动中作如下说明：</w:t>
      </w:r>
      <w:r>
        <w:rPr>
          <w:rFonts w:hint="eastAsia" w:ascii="仿宋" w:hAnsi="仿宋" w:eastAsia="仿宋" w:cs="宋体"/>
          <w:color w:val="000000"/>
          <w:sz w:val="24"/>
          <w:highlight w:val="none"/>
        </w:rPr>
        <w:t xml:space="preserve">我方所使用的“XX专用章”与法定名称章具有同等的法律效力，对使用“XX专用章”的行为予以完全承认，并愿意承担相应责任。   </w:t>
      </w:r>
    </w:p>
    <w:p w14:paraId="22CD54DA">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特此说明。</w:t>
      </w:r>
    </w:p>
    <w:p w14:paraId="2DCE5419">
      <w:pPr>
        <w:spacing w:line="360" w:lineRule="auto"/>
        <w:ind w:firstLine="494"/>
        <w:rPr>
          <w:rFonts w:ascii="仿宋" w:hAnsi="仿宋" w:eastAsia="仿宋" w:cs="宋体"/>
          <w:color w:val="000000"/>
          <w:sz w:val="24"/>
          <w:highlight w:val="none"/>
        </w:rPr>
      </w:pPr>
    </w:p>
    <w:p w14:paraId="0231FB5D">
      <w:pPr>
        <w:spacing w:line="360" w:lineRule="auto"/>
        <w:ind w:firstLine="494"/>
        <w:rPr>
          <w:rFonts w:ascii="仿宋" w:hAnsi="仿宋" w:eastAsia="仿宋" w:cs="宋体"/>
          <w:color w:val="000000"/>
          <w:sz w:val="24"/>
          <w:highlight w:val="none"/>
        </w:rPr>
      </w:pPr>
    </w:p>
    <w:p w14:paraId="66F5A1D0">
      <w:pPr>
        <w:spacing w:line="360" w:lineRule="auto"/>
        <w:ind w:firstLine="494"/>
        <w:rPr>
          <w:rFonts w:ascii="仿宋" w:hAnsi="仿宋" w:eastAsia="仿宋" w:cs="宋体"/>
          <w:color w:val="000000"/>
          <w:sz w:val="24"/>
          <w:highlight w:val="none"/>
        </w:rPr>
      </w:pPr>
    </w:p>
    <w:p w14:paraId="177980BE">
      <w:pPr>
        <w:spacing w:line="360" w:lineRule="auto"/>
        <w:ind w:firstLine="494"/>
        <w:rPr>
          <w:rFonts w:ascii="仿宋" w:hAnsi="仿宋" w:eastAsia="仿宋" w:cs="宋体"/>
          <w:color w:val="000000"/>
          <w:sz w:val="24"/>
          <w:highlight w:val="none"/>
        </w:rPr>
      </w:pPr>
    </w:p>
    <w:p w14:paraId="3733C6D8">
      <w:pPr>
        <w:spacing w:line="360" w:lineRule="auto"/>
        <w:ind w:right="480" w:firstLine="4080" w:firstLineChars="1700"/>
        <w:rPr>
          <w:rFonts w:ascii="仿宋" w:hAnsi="仿宋" w:eastAsia="仿宋" w:cs="宋体"/>
          <w:color w:val="000000"/>
          <w:sz w:val="24"/>
          <w:highlight w:val="none"/>
        </w:rPr>
      </w:pPr>
      <w:r>
        <w:rPr>
          <w:rFonts w:hint="eastAsia" w:ascii="仿宋" w:hAnsi="仿宋" w:eastAsia="仿宋" w:cs="宋体"/>
          <w:color w:val="000000"/>
          <w:sz w:val="24"/>
          <w:highlight w:val="none"/>
        </w:rPr>
        <w:t>投标单位（法定名称章）：</w:t>
      </w:r>
    </w:p>
    <w:p w14:paraId="49CDA603">
      <w:pPr>
        <w:spacing w:line="360" w:lineRule="auto"/>
        <w:ind w:right="1440" w:firstLine="494"/>
        <w:jc w:val="center"/>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日期：       年     月     日</w:t>
      </w:r>
    </w:p>
    <w:p w14:paraId="1DAF4244">
      <w:pPr>
        <w:spacing w:line="360" w:lineRule="auto"/>
        <w:rPr>
          <w:rFonts w:ascii="仿宋" w:hAnsi="仿宋" w:eastAsia="仿宋" w:cs="宋体"/>
          <w:color w:val="000000"/>
          <w:sz w:val="24"/>
          <w:highlight w:val="none"/>
        </w:rPr>
      </w:pPr>
      <w:r>
        <w:rPr>
          <w:rFonts w:hint="eastAsia" w:ascii="仿宋" w:hAnsi="仿宋" w:eastAsia="仿宋" w:cs="宋体"/>
          <w:b/>
          <w:bCs/>
          <w:color w:val="000000"/>
          <w:sz w:val="24"/>
          <w:highlight w:val="none"/>
        </w:rPr>
        <w:t>附：</w:t>
      </w:r>
    </w:p>
    <w:p w14:paraId="12CC1563">
      <w:pPr>
        <w:spacing w:line="360" w:lineRule="auto"/>
        <w:rPr>
          <w:rFonts w:ascii="仿宋" w:hAnsi="仿宋" w:eastAsia="仿宋" w:cs="宋体"/>
          <w:bCs/>
          <w:color w:val="000000"/>
          <w:sz w:val="24"/>
          <w:highlight w:val="none"/>
        </w:rPr>
      </w:pPr>
      <w:r>
        <w:rPr>
          <w:rFonts w:ascii="仿宋" w:hAnsi="仿宋" w:eastAsia="仿宋" w:cs="宋体"/>
          <w:b/>
          <w:bCs/>
          <w:color w:val="000000"/>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sz w:val="24"/>
          <w:highlight w:val="none"/>
        </w:rPr>
        <w:t>投标单位法定名称章（印模）                投标单位“XX专用章”（印模）</w:t>
      </w:r>
    </w:p>
    <w:p w14:paraId="6B98EC6E">
      <w:pPr>
        <w:autoSpaceDE w:val="0"/>
        <w:autoSpaceDN w:val="0"/>
        <w:spacing w:line="360" w:lineRule="auto"/>
        <w:jc w:val="center"/>
        <w:rPr>
          <w:rFonts w:ascii="仿宋" w:hAnsi="仿宋" w:eastAsia="仿宋" w:cs="宋体"/>
          <w:b/>
          <w:color w:val="000000"/>
          <w:spacing w:val="6"/>
          <w:sz w:val="32"/>
          <w:szCs w:val="32"/>
          <w:highlight w:val="none"/>
        </w:rPr>
      </w:pPr>
    </w:p>
    <w:p w14:paraId="32E32596">
      <w:pPr>
        <w:autoSpaceDE w:val="0"/>
        <w:autoSpaceDN w:val="0"/>
        <w:spacing w:line="360" w:lineRule="auto"/>
        <w:jc w:val="center"/>
        <w:rPr>
          <w:rFonts w:ascii="仿宋" w:hAnsi="仿宋" w:eastAsia="仿宋" w:cs="宋体"/>
          <w:b/>
          <w:color w:val="000000"/>
          <w:spacing w:val="6"/>
          <w:sz w:val="32"/>
          <w:szCs w:val="32"/>
          <w:highlight w:val="none"/>
        </w:rPr>
      </w:pPr>
    </w:p>
    <w:p w14:paraId="73B9AAB5">
      <w:pPr>
        <w:autoSpaceDE w:val="0"/>
        <w:autoSpaceDN w:val="0"/>
        <w:spacing w:line="360" w:lineRule="auto"/>
        <w:jc w:val="center"/>
        <w:rPr>
          <w:rFonts w:ascii="仿宋" w:hAnsi="仿宋" w:eastAsia="仿宋" w:cs="宋体"/>
          <w:b/>
          <w:color w:val="000000"/>
          <w:spacing w:val="6"/>
          <w:sz w:val="32"/>
          <w:szCs w:val="32"/>
          <w:highlight w:val="none"/>
        </w:rPr>
      </w:pPr>
    </w:p>
    <w:p w14:paraId="1F6A0AC4">
      <w:pPr>
        <w:autoSpaceDE w:val="0"/>
        <w:autoSpaceDN w:val="0"/>
        <w:spacing w:line="360" w:lineRule="auto"/>
        <w:jc w:val="center"/>
        <w:rPr>
          <w:rFonts w:ascii="仿宋" w:hAnsi="仿宋" w:eastAsia="仿宋" w:cs="宋体"/>
          <w:b/>
          <w:color w:val="000000"/>
          <w:spacing w:val="6"/>
          <w:sz w:val="32"/>
          <w:szCs w:val="32"/>
          <w:highlight w:val="none"/>
        </w:rPr>
      </w:pPr>
    </w:p>
    <w:p w14:paraId="5A085AA4">
      <w:pPr>
        <w:autoSpaceDE w:val="0"/>
        <w:autoSpaceDN w:val="0"/>
        <w:spacing w:line="360" w:lineRule="auto"/>
        <w:jc w:val="center"/>
        <w:rPr>
          <w:rFonts w:ascii="仿宋" w:hAnsi="仿宋" w:eastAsia="仿宋" w:cs="宋体"/>
          <w:b/>
          <w:color w:val="000000"/>
          <w:spacing w:val="6"/>
          <w:sz w:val="32"/>
          <w:szCs w:val="32"/>
          <w:highlight w:val="none"/>
        </w:rPr>
      </w:pPr>
    </w:p>
    <w:p w14:paraId="0893E719">
      <w:pPr>
        <w:autoSpaceDE w:val="0"/>
        <w:autoSpaceDN w:val="0"/>
        <w:spacing w:line="360" w:lineRule="auto"/>
        <w:jc w:val="center"/>
        <w:rPr>
          <w:rFonts w:ascii="仿宋" w:hAnsi="仿宋" w:eastAsia="仿宋" w:cs="宋体"/>
          <w:b/>
          <w:color w:val="000000"/>
          <w:spacing w:val="6"/>
          <w:sz w:val="32"/>
          <w:szCs w:val="32"/>
          <w:highlight w:val="none"/>
        </w:rPr>
      </w:pPr>
    </w:p>
    <w:p w14:paraId="1805C48C">
      <w:pPr>
        <w:autoSpaceDE w:val="0"/>
        <w:autoSpaceDN w:val="0"/>
        <w:spacing w:line="360" w:lineRule="auto"/>
        <w:jc w:val="center"/>
        <w:rPr>
          <w:rFonts w:ascii="仿宋" w:hAnsi="仿宋" w:eastAsia="仿宋" w:cs="宋体"/>
          <w:b/>
          <w:color w:val="000000"/>
          <w:spacing w:val="6"/>
          <w:sz w:val="32"/>
          <w:szCs w:val="32"/>
          <w:highlight w:val="none"/>
        </w:rPr>
      </w:pPr>
    </w:p>
    <w:p w14:paraId="3112364E">
      <w:pPr>
        <w:autoSpaceDE w:val="0"/>
        <w:autoSpaceDN w:val="0"/>
        <w:spacing w:line="360" w:lineRule="auto"/>
        <w:jc w:val="center"/>
        <w:rPr>
          <w:rFonts w:ascii="仿宋" w:hAnsi="仿宋" w:eastAsia="仿宋" w:cs="宋体"/>
          <w:b/>
          <w:color w:val="000000"/>
          <w:spacing w:val="6"/>
          <w:sz w:val="32"/>
          <w:szCs w:val="32"/>
          <w:highlight w:val="none"/>
        </w:rPr>
      </w:pPr>
    </w:p>
    <w:p w14:paraId="38EFFB72">
      <w:pPr>
        <w:autoSpaceDE w:val="0"/>
        <w:autoSpaceDN w:val="0"/>
        <w:spacing w:line="360" w:lineRule="auto"/>
        <w:jc w:val="center"/>
        <w:rPr>
          <w:rFonts w:ascii="仿宋" w:hAnsi="仿宋" w:eastAsia="仿宋" w:cs="宋体"/>
          <w:b/>
          <w:color w:val="000000"/>
          <w:spacing w:val="6"/>
          <w:sz w:val="32"/>
          <w:szCs w:val="32"/>
          <w:highlight w:val="none"/>
        </w:rPr>
      </w:pPr>
    </w:p>
    <w:p w14:paraId="6CCB3CC2">
      <w:pPr>
        <w:autoSpaceDE w:val="0"/>
        <w:autoSpaceDN w:val="0"/>
        <w:spacing w:line="360" w:lineRule="auto"/>
        <w:jc w:val="center"/>
        <w:rPr>
          <w:rFonts w:ascii="仿宋" w:hAnsi="仿宋" w:eastAsia="仿宋" w:cs="宋体"/>
          <w:b/>
          <w:color w:val="000000"/>
          <w:spacing w:val="6"/>
          <w:sz w:val="32"/>
          <w:szCs w:val="32"/>
          <w:highlight w:val="none"/>
        </w:rPr>
      </w:pPr>
    </w:p>
    <w:p w14:paraId="1C7E8619">
      <w:pPr>
        <w:autoSpaceDE w:val="0"/>
        <w:autoSpaceDN w:val="0"/>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w:t>
      </w:r>
      <w:r>
        <w:rPr>
          <w:rFonts w:ascii="仿宋" w:hAnsi="仿宋" w:eastAsia="仿宋" w:cs="宋体"/>
          <w:b/>
          <w:color w:val="000000"/>
          <w:spacing w:val="6"/>
          <w:sz w:val="32"/>
          <w:szCs w:val="32"/>
          <w:highlight w:val="none"/>
        </w:rPr>
        <w:t>5</w:t>
      </w:r>
      <w:r>
        <w:rPr>
          <w:rFonts w:hint="eastAsia" w:ascii="仿宋" w:hAnsi="仿宋" w:eastAsia="仿宋" w:cs="宋体"/>
          <w:b/>
          <w:color w:val="000000"/>
          <w:spacing w:val="6"/>
          <w:sz w:val="32"/>
          <w:szCs w:val="32"/>
          <w:highlight w:val="none"/>
        </w:rPr>
        <w:t>：</w:t>
      </w:r>
    </w:p>
    <w:p w14:paraId="529A9385">
      <w:pPr>
        <w:autoSpaceDE w:val="0"/>
        <w:autoSpaceDN w:val="0"/>
        <w:spacing w:line="360" w:lineRule="auto"/>
        <w:jc w:val="center"/>
        <w:rPr>
          <w:rFonts w:ascii="仿宋" w:hAnsi="仿宋" w:eastAsia="仿宋" w:cs="宋体"/>
          <w:b/>
          <w:color w:val="000000"/>
          <w:kern w:val="0"/>
          <w:sz w:val="32"/>
          <w:szCs w:val="32"/>
          <w:highlight w:val="none"/>
          <w:lang w:val="zh-CN"/>
        </w:rPr>
      </w:pPr>
      <w:r>
        <w:rPr>
          <w:rFonts w:hint="eastAsia" w:ascii="仿宋" w:hAnsi="仿宋" w:eastAsia="仿宋" w:cs="宋体"/>
          <w:b/>
          <w:color w:val="000000"/>
          <w:kern w:val="0"/>
          <w:sz w:val="32"/>
          <w:szCs w:val="32"/>
          <w:highlight w:val="none"/>
          <w:lang w:val="zh-CN"/>
        </w:rPr>
        <w:t>联合协议</w:t>
      </w:r>
    </w:p>
    <w:p w14:paraId="10B4947D">
      <w:pPr>
        <w:widowControl/>
        <w:spacing w:line="360" w:lineRule="auto"/>
        <w:ind w:firstLine="482" w:firstLineChars="200"/>
        <w:jc w:val="left"/>
        <w:rPr>
          <w:rFonts w:ascii="仿宋" w:hAnsi="仿宋" w:eastAsia="仿宋" w:cs="宋体"/>
          <w:b/>
          <w:color w:val="000000"/>
          <w:sz w:val="24"/>
          <w:highlight w:val="none"/>
        </w:rPr>
      </w:pPr>
      <w:r>
        <w:rPr>
          <w:rFonts w:hint="eastAsia" w:ascii="仿宋" w:hAnsi="仿宋" w:eastAsia="仿宋" w:cs="宋体"/>
          <w:b/>
          <w:color w:val="000000"/>
          <w:sz w:val="24"/>
          <w:highlight w:val="none"/>
        </w:rPr>
        <w:t>（以联合体形式投标的，提供联合协议；本项目不接受联合体投标或者投标人不以联合体形式投标的，则不需要提供）</w:t>
      </w:r>
    </w:p>
    <w:p w14:paraId="60EF72FA">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（联合体所有成员名称）</w:t>
      </w:r>
      <w:r>
        <w:rPr>
          <w:rFonts w:hint="eastAsia" w:ascii="仿宋" w:hAnsi="仿宋" w:eastAsia="仿宋" w:cs="宋体"/>
          <w:color w:val="000000"/>
          <w:kern w:val="0"/>
          <w:sz w:val="24"/>
          <w:highlight w:val="none"/>
        </w:rPr>
        <w:t>自愿</w:t>
      </w:r>
      <w:r>
        <w:rPr>
          <w:rFonts w:hint="eastAsia" w:ascii="仿宋" w:hAnsi="仿宋" w:eastAsia="仿宋" w:cs="宋体"/>
          <w:color w:val="000000"/>
          <w:kern w:val="0"/>
          <w:sz w:val="24"/>
          <w:highlight w:val="none"/>
          <w:lang w:val="zh-CN"/>
        </w:rPr>
        <w:t>组成一个联合体，以一个投标人的身份</w:t>
      </w:r>
      <w:r>
        <w:rPr>
          <w:rFonts w:hint="eastAsia" w:ascii="仿宋" w:hAnsi="仿宋" w:eastAsia="仿宋" w:cs="宋体"/>
          <w:color w:val="000000"/>
          <w:kern w:val="0"/>
          <w:sz w:val="24"/>
          <w:highlight w:val="none"/>
        </w:rPr>
        <w:t>参加</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 xml:space="preserve">投标。 </w:t>
      </w:r>
    </w:p>
    <w:p w14:paraId="68E9D14D">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一、各方一致决定，</w:t>
      </w:r>
      <w:r>
        <w:rPr>
          <w:rFonts w:hint="eastAsia" w:ascii="仿宋" w:hAnsi="仿宋" w:eastAsia="仿宋" w:cs="宋体"/>
          <w:color w:val="000000"/>
          <w:kern w:val="0"/>
          <w:sz w:val="24"/>
          <w:highlight w:val="none"/>
          <w:u w:val="single"/>
        </w:rPr>
        <w:t>（某联合体成员名称）</w:t>
      </w:r>
      <w:r>
        <w:rPr>
          <w:rFonts w:hint="eastAsia" w:ascii="仿宋" w:hAnsi="仿宋" w:eastAsia="仿宋" w:cs="宋体"/>
          <w:color w:val="000000"/>
          <w:kern w:val="0"/>
          <w:sz w:val="24"/>
          <w:highlight w:val="none"/>
        </w:rPr>
        <w:t>为联合体</w:t>
      </w:r>
      <w:r>
        <w:rPr>
          <w:rFonts w:hint="eastAsia" w:ascii="仿宋" w:hAnsi="仿宋" w:eastAsia="仿宋" w:cs="宋体"/>
          <w:color w:val="000000"/>
          <w:kern w:val="0"/>
          <w:sz w:val="24"/>
          <w:highlight w:val="none"/>
          <w:lang w:val="zh-CN"/>
        </w:rPr>
        <w:t>牵头人</w:t>
      </w:r>
      <w:r>
        <w:rPr>
          <w:rFonts w:hint="eastAsia" w:ascii="仿宋" w:hAnsi="仿宋" w:eastAsia="仿宋" w:cs="宋体"/>
          <w:color w:val="000000"/>
          <w:sz w:val="24"/>
          <w:highlight w:val="none"/>
        </w:rPr>
        <w:t>，代表所有联合体成员负责投标和合同实施阶段的主办、协调工作</w:t>
      </w:r>
      <w:r>
        <w:rPr>
          <w:rFonts w:hint="eastAsia" w:ascii="仿宋" w:hAnsi="仿宋" w:eastAsia="仿宋" w:cs="宋体"/>
          <w:color w:val="000000"/>
          <w:kern w:val="0"/>
          <w:sz w:val="24"/>
          <w:highlight w:val="none"/>
          <w:lang w:val="zh-CN"/>
        </w:rPr>
        <w:t>。</w:t>
      </w:r>
    </w:p>
    <w:p w14:paraId="6AE07133">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二、</w:t>
      </w:r>
      <w:r>
        <w:rPr>
          <w:rFonts w:hint="eastAsia" w:ascii="仿宋" w:hAnsi="仿宋" w:eastAsia="仿宋" w:cs="宋体"/>
          <w:color w:val="000000"/>
          <w:sz w:val="24"/>
          <w:highlight w:val="none"/>
        </w:rPr>
        <w:t>所有联合体成员各方签署授权书，授权书载明的</w:t>
      </w:r>
      <w:r>
        <w:rPr>
          <w:rFonts w:hint="eastAsia" w:ascii="仿宋" w:hAnsi="仿宋" w:eastAsia="仿宋" w:cs="宋体"/>
          <w:color w:val="000000"/>
          <w:kern w:val="0"/>
          <w:sz w:val="24"/>
          <w:highlight w:val="none"/>
          <w:lang w:val="zh-CN"/>
        </w:rPr>
        <w:t>授权代表根据招标文件规定及投标内容而对采购人、采购机构所作的任何合法承诺，包括书面澄清及相应等均对联合投标各方产生约束力。</w:t>
      </w:r>
    </w:p>
    <w:p w14:paraId="64F57958">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三、本次联合投标中，分工如下：</w:t>
      </w:r>
    </w:p>
    <w:p w14:paraId="0C13C01D">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（联合体成员1）</w:t>
      </w:r>
      <w:r>
        <w:rPr>
          <w:rFonts w:hint="eastAsia" w:ascii="仿宋" w:hAnsi="仿宋" w:eastAsia="仿宋" w:cs="宋体"/>
          <w:color w:val="000000"/>
          <w:kern w:val="0"/>
          <w:sz w:val="24"/>
          <w:highlight w:val="none"/>
          <w:lang w:val="zh-CN"/>
        </w:rPr>
        <w:t>承担的工作和义务为：</w:t>
      </w:r>
      <w:r>
        <w:rPr>
          <w:rFonts w:hint="eastAsia" w:ascii="仿宋" w:hAnsi="仿宋" w:eastAsia="仿宋" w:cs="宋体"/>
          <w:color w:val="000000"/>
          <w:kern w:val="0"/>
          <w:sz w:val="24"/>
          <w:highlight w:val="none"/>
          <w:u w:val="single"/>
          <w:lang w:val="zh-CN"/>
        </w:rPr>
        <w:t xml:space="preserve"> </w:t>
      </w:r>
      <w:r>
        <w:rPr>
          <w:rFonts w:hint="eastAsia" w:ascii="华文仿宋" w:hAnsi="华文仿宋" w:eastAsia="华文仿宋" w:cs="仿宋_GB2312"/>
          <w:color w:val="000000"/>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w:t>
      </w:r>
    </w:p>
    <w:p w14:paraId="4104D61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（联合体成员</w:t>
      </w:r>
      <w:r>
        <w:rPr>
          <w:rFonts w:ascii="仿宋" w:hAnsi="仿宋" w:eastAsia="仿宋" w:cs="宋体"/>
          <w:color w:val="000000"/>
          <w:kern w:val="0"/>
          <w:sz w:val="24"/>
          <w:highlight w:val="none"/>
          <w:u w:val="single"/>
        </w:rPr>
        <w:t>2</w:t>
      </w:r>
      <w:r>
        <w:rPr>
          <w:rFonts w:hint="eastAsia"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lang w:val="zh-CN"/>
        </w:rPr>
        <w:t>承担的工作和义务为：</w:t>
      </w:r>
      <w:r>
        <w:rPr>
          <w:rFonts w:hint="eastAsia" w:ascii="仿宋" w:hAnsi="仿宋" w:eastAsia="仿宋" w:cs="宋体"/>
          <w:color w:val="000000"/>
          <w:kern w:val="0"/>
          <w:sz w:val="24"/>
          <w:highlight w:val="none"/>
          <w:u w:val="single"/>
          <w:lang w:val="zh-CN"/>
        </w:rPr>
        <w:t xml:space="preserve"> </w:t>
      </w:r>
      <w:r>
        <w:rPr>
          <w:rFonts w:hint="eastAsia" w:ascii="华文仿宋" w:hAnsi="华文仿宋" w:eastAsia="华文仿宋" w:cs="仿宋_GB2312"/>
          <w:color w:val="000000"/>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000000"/>
          <w:kern w:val="0"/>
          <w:sz w:val="24"/>
          <w:highlight w:val="none"/>
          <w:u w:val="single"/>
          <w:lang w:val="zh-CN"/>
        </w:rPr>
        <w:t xml:space="preserve">  </w:t>
      </w:r>
      <w:r>
        <w:rPr>
          <w:rFonts w:hint="eastAsia" w:ascii="仿宋" w:hAnsi="仿宋" w:eastAsia="仿宋" w:cs="宋体"/>
          <w:color w:val="000000"/>
          <w:kern w:val="0"/>
          <w:sz w:val="24"/>
          <w:highlight w:val="none"/>
          <w:lang w:val="zh-CN"/>
        </w:rPr>
        <w:t>；</w:t>
      </w:r>
    </w:p>
    <w:p w14:paraId="651B31CB">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w:t>
      </w:r>
    </w:p>
    <w:p w14:paraId="75EC7927">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四、联合体成员中小企业合同份额。</w:t>
      </w:r>
    </w:p>
    <w:p w14:paraId="0562E8AE">
      <w:pPr>
        <w:snapToGrid w:val="0"/>
        <w:spacing w:line="360" w:lineRule="auto"/>
        <w:ind w:firstLine="576"/>
        <w:rPr>
          <w:rFonts w:ascii="仿宋" w:hAnsi="仿宋" w:eastAsia="仿宋" w:cs="宋体"/>
          <w:b/>
          <w:color w:val="000000"/>
          <w:kern w:val="0"/>
          <w:sz w:val="24"/>
          <w:highlight w:val="none"/>
          <w:lang w:val="zh-CN"/>
        </w:rPr>
      </w:pPr>
      <w:r>
        <w:rPr>
          <w:rFonts w:hint="eastAsia" w:ascii="仿宋" w:hAnsi="仿宋" w:eastAsia="仿宋" w:cs="宋体"/>
          <w:color w:val="000000"/>
          <w:kern w:val="0"/>
          <w:sz w:val="24"/>
          <w:highlight w:val="none"/>
          <w:lang w:val="zh-CN"/>
        </w:rPr>
        <w:t>1、</w:t>
      </w:r>
      <w:r>
        <w:rPr>
          <w:rFonts w:hint="eastAsia" w:ascii="仿宋" w:hAnsi="仿宋" w:eastAsia="仿宋" w:cs="宋体"/>
          <w:color w:val="000000"/>
          <w:kern w:val="0"/>
          <w:sz w:val="24"/>
          <w:highlight w:val="none"/>
          <w:u w:val="single"/>
        </w:rPr>
        <w:t>（</w:t>
      </w:r>
      <w:bookmarkStart w:id="510" w:name="_Hlk101131882"/>
      <w:r>
        <w:rPr>
          <w:rFonts w:hint="eastAsia" w:ascii="仿宋" w:hAnsi="仿宋" w:eastAsia="仿宋" w:cs="宋体"/>
          <w:color w:val="000000"/>
          <w:kern w:val="0"/>
          <w:sz w:val="24"/>
          <w:highlight w:val="none"/>
          <w:u w:val="single"/>
        </w:rPr>
        <w:t>联合体成员X</w:t>
      </w:r>
      <w:r>
        <w:rPr>
          <w:rFonts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u w:val="single"/>
        </w:rPr>
        <w:t>……</w:t>
      </w:r>
      <w:bookmarkEnd w:id="510"/>
      <w:r>
        <w:rPr>
          <w:rFonts w:hint="eastAsia" w:ascii="仿宋" w:hAnsi="仿宋" w:eastAsia="仿宋" w:cs="宋体"/>
          <w:color w:val="000000"/>
          <w:kern w:val="0"/>
          <w:sz w:val="24"/>
          <w:highlight w:val="none"/>
          <w:u w:val="single"/>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kern w:val="0"/>
          <w:sz w:val="24"/>
          <w:highlight w:val="none"/>
          <w:lang w:val="zh-CN"/>
        </w:rPr>
        <w:t>（</w:t>
      </w:r>
      <w:bookmarkStart w:id="511" w:name="_Hlk101133598"/>
      <w:r>
        <w:rPr>
          <w:rFonts w:hint="eastAsia" w:ascii="仿宋" w:hAnsi="仿宋" w:eastAsia="仿宋" w:cs="宋体"/>
          <w:b/>
          <w:color w:val="000000"/>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sz w:val="24"/>
          <w:highlight w:val="none"/>
        </w:rPr>
        <w:t>拟享受以上价格扣除政策的，填写有关内容。</w:t>
      </w:r>
      <w:bookmarkEnd w:id="511"/>
      <w:r>
        <w:rPr>
          <w:rFonts w:hint="eastAsia" w:ascii="仿宋" w:hAnsi="仿宋" w:eastAsia="仿宋" w:cs="宋体"/>
          <w:b/>
          <w:color w:val="000000"/>
          <w:kern w:val="0"/>
          <w:sz w:val="24"/>
          <w:highlight w:val="none"/>
          <w:lang w:val="zh-CN"/>
        </w:rPr>
        <w:t>）</w:t>
      </w:r>
    </w:p>
    <w:p w14:paraId="5157CCDB">
      <w:pPr>
        <w:spacing w:line="360" w:lineRule="auto"/>
        <w:ind w:firstLine="480" w:firstLineChars="200"/>
        <w:rPr>
          <w:rFonts w:ascii="仿宋" w:hAnsi="仿宋" w:eastAsia="仿宋" w:cs="宋体"/>
          <w:b/>
          <w:bCs/>
          <w:color w:val="000000"/>
          <w:kern w:val="0"/>
          <w:sz w:val="24"/>
          <w:highlight w:val="none"/>
          <w:lang w:val="zh-CN"/>
        </w:rPr>
      </w:pPr>
      <w:r>
        <w:rPr>
          <w:rFonts w:hint="eastAsia" w:ascii="仿宋" w:hAnsi="仿宋" w:eastAsia="仿宋" w:cs="宋体"/>
          <w:color w:val="000000"/>
          <w:sz w:val="24"/>
          <w:highlight w:val="none"/>
        </w:rPr>
        <w:t>2、</w:t>
      </w:r>
      <w:bookmarkStart w:id="512" w:name="_Hlk101133173"/>
      <w:r>
        <w:rPr>
          <w:rFonts w:hint="eastAsia" w:ascii="仿宋" w:hAnsi="仿宋" w:eastAsia="仿宋" w:cs="宋体"/>
          <w:color w:val="000000"/>
          <w:sz w:val="24"/>
          <w:highlight w:val="none"/>
        </w:rPr>
        <w:t>中小企业合同金额达到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%，小微企业合同金额达到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w:t>
      </w:r>
      <w:r>
        <w:rPr>
          <w:rFonts w:hint="eastAsia" w:ascii="仿宋" w:hAnsi="仿宋" w:eastAsia="仿宋" w:cs="宋体"/>
          <w:color w:val="000000"/>
          <w:kern w:val="0"/>
          <w:sz w:val="24"/>
          <w:highlight w:val="none"/>
          <w:lang w:val="zh-CN"/>
        </w:rPr>
        <w:t>。</w:t>
      </w:r>
      <w:r>
        <w:rPr>
          <w:rFonts w:hint="eastAsia" w:ascii="仿宋" w:hAnsi="仿宋" w:eastAsia="仿宋" w:cs="宋体"/>
          <w:b/>
          <w:bCs/>
          <w:color w:val="000000"/>
          <w:kern w:val="0"/>
          <w:sz w:val="24"/>
          <w:highlight w:val="none"/>
          <w:lang w:val="zh-CN"/>
        </w:rPr>
        <w:t>（</w:t>
      </w:r>
      <w:r>
        <w:rPr>
          <w:rFonts w:hint="eastAsia" w:ascii="仿宋" w:hAnsi="仿宋" w:eastAsia="仿宋"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kern w:val="0"/>
          <w:sz w:val="24"/>
          <w:highlight w:val="none"/>
          <w:lang w:val="zh-CN"/>
        </w:rPr>
        <w:t>）</w:t>
      </w:r>
      <w:bookmarkEnd w:id="512"/>
    </w:p>
    <w:p w14:paraId="2BBB5313">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五、如果中标，</w:t>
      </w:r>
      <w:r>
        <w:rPr>
          <w:rFonts w:hint="eastAsia" w:ascii="仿宋" w:hAnsi="仿宋" w:eastAsia="仿宋" w:cs="宋体"/>
          <w:color w:val="000000"/>
          <w:sz w:val="24"/>
          <w:highlight w:val="none"/>
        </w:rPr>
        <w:t>联合体各成员方共同与采购人签订合同，并就采购合同约定的事项对采购人承担连带责任。</w:t>
      </w:r>
    </w:p>
    <w:p w14:paraId="0ECE5212">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六、有关本次联合投标的其他事宜：</w:t>
      </w:r>
    </w:p>
    <w:p w14:paraId="65BB248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1、联合体各方不再单独参加或者与其他供应商另外组成联合体参加同一合同项下的政府采购活动。</w:t>
      </w:r>
    </w:p>
    <w:p w14:paraId="1B8EFBC4">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2、联合体中有同类资质的各方按照联合体分工承担相同工作的，按照资质等级较低的供应商确定资质等级。</w:t>
      </w:r>
    </w:p>
    <w:p w14:paraId="5C3960A8">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3、本协议提交采购人、采购机构后，联合体各方不得以任何形式对上述内容进行修改或撤销。</w:t>
      </w:r>
    </w:p>
    <w:p w14:paraId="3AC745F6">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67181FE6">
      <w:pPr>
        <w:snapToGrid w:val="0"/>
        <w:spacing w:line="360" w:lineRule="auto"/>
        <w:ind w:firstLine="5040" w:firstLine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联合体成员名称(电子签名/公章)：</w:t>
      </w:r>
    </w:p>
    <w:p w14:paraId="38600841">
      <w:pPr>
        <w:snapToGrid w:val="0"/>
        <w:spacing w:line="360" w:lineRule="auto"/>
        <w:ind w:right="960"/>
        <w:jc w:val="center"/>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w:t>
      </w:r>
    </w:p>
    <w:p w14:paraId="63C40A80">
      <w:pPr>
        <w:snapToGrid w:val="0"/>
        <w:spacing w:line="360" w:lineRule="auto"/>
        <w:jc w:val="righ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日期：  年  月   日</w:t>
      </w:r>
    </w:p>
    <w:p w14:paraId="6A28BBF6">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327F6E16">
      <w:pPr>
        <w:autoSpaceDE w:val="0"/>
        <w:autoSpaceDN w:val="0"/>
        <w:spacing w:line="360" w:lineRule="auto"/>
        <w:jc w:val="center"/>
        <w:rPr>
          <w:rFonts w:ascii="仿宋" w:hAnsi="仿宋" w:eastAsia="仿宋" w:cs="宋体"/>
          <w:b/>
          <w:color w:val="000000"/>
          <w:spacing w:val="6"/>
          <w:sz w:val="32"/>
          <w:szCs w:val="32"/>
          <w:highlight w:val="none"/>
        </w:rPr>
      </w:pPr>
    </w:p>
    <w:p w14:paraId="5E806703">
      <w:pPr>
        <w:autoSpaceDE w:val="0"/>
        <w:autoSpaceDN w:val="0"/>
        <w:spacing w:line="360" w:lineRule="auto"/>
        <w:jc w:val="center"/>
        <w:rPr>
          <w:rFonts w:ascii="仿宋" w:hAnsi="仿宋" w:eastAsia="仿宋" w:cs="宋体"/>
          <w:b/>
          <w:color w:val="000000"/>
          <w:spacing w:val="6"/>
          <w:sz w:val="32"/>
          <w:szCs w:val="32"/>
          <w:highlight w:val="none"/>
        </w:rPr>
      </w:pPr>
    </w:p>
    <w:p w14:paraId="2E792712">
      <w:pPr>
        <w:autoSpaceDE w:val="0"/>
        <w:autoSpaceDN w:val="0"/>
        <w:spacing w:line="360" w:lineRule="auto"/>
        <w:jc w:val="center"/>
        <w:rPr>
          <w:rFonts w:ascii="仿宋" w:hAnsi="仿宋" w:eastAsia="仿宋" w:cs="宋体"/>
          <w:b/>
          <w:color w:val="000000"/>
          <w:spacing w:val="6"/>
          <w:sz w:val="32"/>
          <w:szCs w:val="32"/>
          <w:highlight w:val="none"/>
        </w:rPr>
      </w:pPr>
    </w:p>
    <w:p w14:paraId="39B019CB">
      <w:pPr>
        <w:autoSpaceDE w:val="0"/>
        <w:autoSpaceDN w:val="0"/>
        <w:spacing w:line="360" w:lineRule="auto"/>
        <w:jc w:val="center"/>
        <w:rPr>
          <w:rFonts w:ascii="仿宋" w:hAnsi="仿宋" w:eastAsia="仿宋" w:cs="宋体"/>
          <w:b/>
          <w:color w:val="000000"/>
          <w:spacing w:val="6"/>
          <w:sz w:val="32"/>
          <w:szCs w:val="32"/>
          <w:highlight w:val="none"/>
        </w:rPr>
      </w:pPr>
    </w:p>
    <w:p w14:paraId="7B32CE25">
      <w:pPr>
        <w:autoSpaceDE w:val="0"/>
        <w:autoSpaceDN w:val="0"/>
        <w:spacing w:line="360" w:lineRule="auto"/>
        <w:jc w:val="center"/>
        <w:rPr>
          <w:rFonts w:ascii="仿宋" w:hAnsi="仿宋" w:eastAsia="仿宋" w:cs="宋体"/>
          <w:b/>
          <w:color w:val="000000"/>
          <w:spacing w:val="6"/>
          <w:sz w:val="32"/>
          <w:szCs w:val="32"/>
          <w:highlight w:val="none"/>
        </w:rPr>
      </w:pPr>
    </w:p>
    <w:p w14:paraId="04B4C744">
      <w:pPr>
        <w:autoSpaceDE w:val="0"/>
        <w:autoSpaceDN w:val="0"/>
        <w:spacing w:line="360" w:lineRule="auto"/>
        <w:jc w:val="center"/>
        <w:rPr>
          <w:rFonts w:ascii="仿宋" w:hAnsi="仿宋" w:eastAsia="仿宋" w:cs="宋体"/>
          <w:b/>
          <w:color w:val="000000"/>
          <w:spacing w:val="6"/>
          <w:sz w:val="32"/>
          <w:szCs w:val="32"/>
          <w:highlight w:val="none"/>
        </w:rPr>
      </w:pPr>
    </w:p>
    <w:p w14:paraId="13B20B09">
      <w:pPr>
        <w:autoSpaceDE w:val="0"/>
        <w:autoSpaceDN w:val="0"/>
        <w:spacing w:line="360" w:lineRule="auto"/>
        <w:jc w:val="center"/>
        <w:rPr>
          <w:rFonts w:ascii="仿宋" w:hAnsi="仿宋" w:eastAsia="仿宋" w:cs="宋体"/>
          <w:b/>
          <w:color w:val="000000"/>
          <w:spacing w:val="6"/>
          <w:sz w:val="32"/>
          <w:szCs w:val="32"/>
          <w:highlight w:val="none"/>
        </w:rPr>
      </w:pPr>
    </w:p>
    <w:p w14:paraId="7992B82E">
      <w:pPr>
        <w:autoSpaceDE w:val="0"/>
        <w:autoSpaceDN w:val="0"/>
        <w:spacing w:line="360" w:lineRule="auto"/>
        <w:jc w:val="center"/>
        <w:rPr>
          <w:rFonts w:ascii="仿宋" w:hAnsi="仿宋" w:eastAsia="仿宋" w:cs="宋体"/>
          <w:b/>
          <w:color w:val="000000"/>
          <w:spacing w:val="6"/>
          <w:sz w:val="32"/>
          <w:szCs w:val="32"/>
          <w:highlight w:val="none"/>
        </w:rPr>
      </w:pPr>
    </w:p>
    <w:p w14:paraId="7CA2E17E">
      <w:pPr>
        <w:autoSpaceDE w:val="0"/>
        <w:autoSpaceDN w:val="0"/>
        <w:spacing w:line="360" w:lineRule="auto"/>
        <w:jc w:val="center"/>
        <w:rPr>
          <w:rFonts w:ascii="仿宋" w:hAnsi="仿宋" w:eastAsia="仿宋" w:cs="宋体"/>
          <w:b/>
          <w:color w:val="000000"/>
          <w:spacing w:val="6"/>
          <w:sz w:val="32"/>
          <w:szCs w:val="32"/>
          <w:highlight w:val="none"/>
        </w:rPr>
      </w:pPr>
    </w:p>
    <w:p w14:paraId="0B0D6D59">
      <w:pPr>
        <w:autoSpaceDE w:val="0"/>
        <w:autoSpaceDN w:val="0"/>
        <w:spacing w:line="360" w:lineRule="auto"/>
        <w:jc w:val="center"/>
        <w:rPr>
          <w:rFonts w:ascii="仿宋" w:hAnsi="仿宋" w:eastAsia="仿宋" w:cs="宋体"/>
          <w:b/>
          <w:color w:val="000000"/>
          <w:spacing w:val="6"/>
          <w:sz w:val="32"/>
          <w:szCs w:val="32"/>
          <w:highlight w:val="none"/>
        </w:rPr>
      </w:pPr>
    </w:p>
    <w:p w14:paraId="02B14845">
      <w:pPr>
        <w:autoSpaceDE w:val="0"/>
        <w:autoSpaceDN w:val="0"/>
        <w:spacing w:line="360" w:lineRule="auto"/>
        <w:jc w:val="center"/>
        <w:rPr>
          <w:rFonts w:ascii="仿宋" w:hAnsi="仿宋" w:eastAsia="仿宋" w:cs="宋体"/>
          <w:b/>
          <w:color w:val="000000"/>
          <w:spacing w:val="6"/>
          <w:sz w:val="32"/>
          <w:szCs w:val="32"/>
          <w:highlight w:val="none"/>
        </w:rPr>
      </w:pPr>
    </w:p>
    <w:p w14:paraId="163C12D0">
      <w:pPr>
        <w:autoSpaceDE w:val="0"/>
        <w:autoSpaceDN w:val="0"/>
        <w:spacing w:line="360" w:lineRule="auto"/>
        <w:jc w:val="center"/>
        <w:rPr>
          <w:rFonts w:ascii="仿宋" w:hAnsi="仿宋" w:eastAsia="仿宋" w:cs="宋体"/>
          <w:b/>
          <w:color w:val="000000"/>
          <w:spacing w:val="6"/>
          <w:sz w:val="32"/>
          <w:szCs w:val="32"/>
          <w:highlight w:val="none"/>
        </w:rPr>
      </w:pPr>
    </w:p>
    <w:p w14:paraId="783D182C">
      <w:pPr>
        <w:autoSpaceDE w:val="0"/>
        <w:autoSpaceDN w:val="0"/>
        <w:spacing w:line="360" w:lineRule="auto"/>
        <w:jc w:val="center"/>
        <w:rPr>
          <w:rFonts w:ascii="仿宋" w:hAnsi="仿宋" w:eastAsia="仿宋" w:cs="宋体"/>
          <w:b/>
          <w:color w:val="000000"/>
          <w:spacing w:val="6"/>
          <w:sz w:val="32"/>
          <w:szCs w:val="32"/>
          <w:highlight w:val="none"/>
        </w:rPr>
      </w:pPr>
    </w:p>
    <w:p w14:paraId="462AB428">
      <w:pPr>
        <w:pStyle w:val="5"/>
        <w:ind w:left="0" w:firstLine="0"/>
        <w:rPr>
          <w:color w:val="000000"/>
          <w:highlight w:val="none"/>
        </w:rPr>
      </w:pPr>
    </w:p>
    <w:p w14:paraId="352705E7"/>
    <w:p w14:paraId="05F426D1">
      <w:pPr>
        <w:widowControl/>
        <w:adjustRightInd/>
        <w:spacing w:line="360" w:lineRule="auto"/>
        <w:rPr>
          <w:rFonts w:ascii="仿宋" w:hAnsi="仿宋" w:eastAsia="仿宋" w:cs="宋体"/>
          <w:b/>
          <w:color w:val="000000"/>
          <w:spacing w:val="6"/>
          <w:sz w:val="32"/>
          <w:szCs w:val="32"/>
          <w:highlight w:val="none"/>
        </w:rPr>
      </w:pPr>
      <w:r>
        <w:rPr>
          <w:rFonts w:hint="eastAsia" w:ascii="仿宋" w:hAnsi="仿宋" w:eastAsia="仿宋" w:cs="宋体"/>
          <w:b/>
          <w:color w:val="000000"/>
          <w:spacing w:val="6"/>
          <w:sz w:val="32"/>
          <w:szCs w:val="32"/>
          <w:highlight w:val="none"/>
        </w:rPr>
        <w:t>附件</w:t>
      </w:r>
      <w:r>
        <w:rPr>
          <w:rFonts w:ascii="仿宋" w:hAnsi="仿宋" w:eastAsia="仿宋" w:cs="宋体"/>
          <w:b/>
          <w:color w:val="000000"/>
          <w:spacing w:val="6"/>
          <w:sz w:val="32"/>
          <w:szCs w:val="32"/>
          <w:highlight w:val="none"/>
        </w:rPr>
        <w:t>6</w:t>
      </w:r>
      <w:r>
        <w:rPr>
          <w:rFonts w:hint="eastAsia" w:ascii="仿宋" w:hAnsi="仿宋" w:eastAsia="仿宋" w:cs="宋体"/>
          <w:b/>
          <w:color w:val="000000"/>
          <w:spacing w:val="6"/>
          <w:sz w:val="32"/>
          <w:szCs w:val="32"/>
          <w:highlight w:val="none"/>
        </w:rPr>
        <w:t>：</w:t>
      </w:r>
    </w:p>
    <w:p w14:paraId="27CDB6F6">
      <w:pPr>
        <w:widowControl/>
        <w:adjustRightInd/>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分包意向协议</w:t>
      </w:r>
    </w:p>
    <w:p w14:paraId="54765A71">
      <w:pPr>
        <w:widowControl/>
        <w:spacing w:line="360" w:lineRule="auto"/>
        <w:ind w:firstLine="120" w:firstLineChars="50"/>
        <w:jc w:val="left"/>
        <w:rPr>
          <w:rFonts w:ascii="仿宋" w:hAnsi="仿宋" w:eastAsia="仿宋" w:cs="宋体"/>
          <w:color w:val="000000"/>
          <w:sz w:val="24"/>
          <w:highlight w:val="none"/>
        </w:rPr>
      </w:pPr>
      <w:r>
        <w:rPr>
          <w:rFonts w:hint="eastAsia" w:ascii="仿宋" w:hAnsi="仿宋" w:eastAsia="仿宋" w:cs="宋体"/>
          <w:color w:val="000000"/>
          <w:sz w:val="24"/>
          <w:highlight w:val="none"/>
        </w:rPr>
        <w:t>（</w:t>
      </w:r>
      <w:r>
        <w:rPr>
          <w:rFonts w:hint="eastAsia" w:ascii="仿宋" w:hAnsi="仿宋" w:eastAsia="仿宋" w:cs="宋体"/>
          <w:b/>
          <w:color w:val="000000"/>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000000"/>
          <w:sz w:val="24"/>
          <w:highlight w:val="none"/>
        </w:rPr>
        <w:t>）</w:t>
      </w:r>
    </w:p>
    <w:p w14:paraId="350621E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lang w:val="zh-CN"/>
        </w:rPr>
        <w:t>若成为</w:t>
      </w:r>
      <w:r>
        <w:rPr>
          <w:rFonts w:hint="eastAsia" w:ascii="仿宋" w:hAnsi="仿宋" w:eastAsia="仿宋" w:cs="宋体"/>
          <w:color w:val="000000"/>
          <w:sz w:val="24"/>
          <w:highlight w:val="none"/>
        </w:rPr>
        <w:t>（项目名称）【招标编号：（采购编号）】</w:t>
      </w:r>
      <w:r>
        <w:rPr>
          <w:rFonts w:hint="eastAsia" w:ascii="仿宋" w:hAnsi="仿宋" w:eastAsia="仿宋" w:cs="宋体"/>
          <w:color w:val="000000"/>
          <w:kern w:val="0"/>
          <w:sz w:val="24"/>
          <w:highlight w:val="none"/>
          <w:lang w:val="zh-CN"/>
        </w:rPr>
        <w:t>的中标供应商，将依法采取分包方式履行合同。</w:t>
      </w: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rPr>
        <w:t>与</w:t>
      </w:r>
      <w:r>
        <w:rPr>
          <w:rFonts w:hint="eastAsia" w:ascii="仿宋" w:hAnsi="仿宋" w:eastAsia="仿宋" w:cs="宋体"/>
          <w:color w:val="000000"/>
          <w:kern w:val="0"/>
          <w:sz w:val="24"/>
          <w:highlight w:val="none"/>
          <w:u w:val="single"/>
        </w:rPr>
        <w:t>（所有分包供应商名称）</w:t>
      </w:r>
      <w:r>
        <w:rPr>
          <w:rFonts w:hint="eastAsia" w:ascii="仿宋" w:hAnsi="仿宋" w:eastAsia="仿宋" w:cs="宋体"/>
          <w:color w:val="000000"/>
          <w:kern w:val="0"/>
          <w:sz w:val="24"/>
          <w:highlight w:val="none"/>
        </w:rPr>
        <w:t>达成分包意向协议</w:t>
      </w:r>
      <w:r>
        <w:rPr>
          <w:rFonts w:hint="eastAsia" w:ascii="仿宋" w:hAnsi="仿宋" w:eastAsia="仿宋" w:cs="宋体"/>
          <w:color w:val="000000"/>
          <w:kern w:val="0"/>
          <w:sz w:val="24"/>
          <w:highlight w:val="none"/>
          <w:lang w:val="zh-CN"/>
        </w:rPr>
        <w:t xml:space="preserve">。 </w:t>
      </w:r>
    </w:p>
    <w:p w14:paraId="5AD05591">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一、分包标的及数量</w:t>
      </w:r>
    </w:p>
    <w:p w14:paraId="4274FF66">
      <w:pPr>
        <w:snapToGrid w:val="0"/>
        <w:spacing w:line="360" w:lineRule="auto"/>
        <w:ind w:firstLine="576"/>
        <w:rPr>
          <w:b/>
          <w:color w:val="000000"/>
          <w:sz w:val="32"/>
          <w:szCs w:val="32"/>
          <w:highlight w:val="none"/>
        </w:rPr>
      </w:pPr>
      <w:r>
        <w:rPr>
          <w:rFonts w:hint="eastAsia" w:ascii="仿宋" w:hAnsi="仿宋" w:eastAsia="仿宋" w:cs="宋体"/>
          <w:color w:val="000000"/>
          <w:kern w:val="0"/>
          <w:sz w:val="24"/>
          <w:highlight w:val="none"/>
          <w:u w:val="single"/>
        </w:rPr>
        <w:t>（投标人名称）</w:t>
      </w:r>
      <w:r>
        <w:rPr>
          <w:rFonts w:hint="eastAsia" w:ascii="仿宋" w:hAnsi="仿宋" w:eastAsia="仿宋" w:cs="宋体"/>
          <w:color w:val="000000"/>
          <w:kern w:val="0"/>
          <w:sz w:val="24"/>
          <w:highlight w:val="none"/>
          <w:lang w:val="zh-CN"/>
        </w:rPr>
        <w:t>将</w:t>
      </w:r>
      <w:r>
        <w:rPr>
          <w:rFonts w:ascii="仿宋" w:hAnsi="仿宋" w:eastAsia="仿宋" w:cs="宋体"/>
          <w:color w:val="000000"/>
          <w:kern w:val="0"/>
          <w:sz w:val="24"/>
          <w:highlight w:val="none"/>
          <w:u w:val="single"/>
        </w:rPr>
        <w:t xml:space="preserve"> XX工作内容   </w:t>
      </w:r>
      <w:r>
        <w:rPr>
          <w:rFonts w:hint="eastAsia" w:ascii="仿宋" w:hAnsi="仿宋" w:eastAsia="仿宋" w:cs="宋体"/>
          <w:color w:val="000000"/>
          <w:sz w:val="24"/>
          <w:highlight w:val="none"/>
        </w:rPr>
        <w:t>分包给</w:t>
      </w:r>
      <w:r>
        <w:rPr>
          <w:rFonts w:hint="eastAsia" w:ascii="仿宋" w:hAnsi="仿宋" w:eastAsia="仿宋" w:cs="宋体"/>
          <w:color w:val="000000"/>
          <w:kern w:val="0"/>
          <w:sz w:val="24"/>
          <w:highlight w:val="none"/>
          <w:u w:val="single"/>
        </w:rPr>
        <w:t>（分包供应商1名称）</w:t>
      </w:r>
      <w:r>
        <w:rPr>
          <w:rFonts w:hint="eastAsia" w:ascii="仿宋" w:hAnsi="仿宋" w:eastAsia="仿宋" w:cs="宋体"/>
          <w:color w:val="000000"/>
          <w:kern w:val="0"/>
          <w:sz w:val="24"/>
          <w:highlight w:val="none"/>
          <w:lang w:val="zh-CN"/>
        </w:rPr>
        <w:t>，</w:t>
      </w:r>
      <w:r>
        <w:rPr>
          <w:rFonts w:hint="eastAsia" w:ascii="仿宋" w:hAnsi="仿宋" w:eastAsia="仿宋" w:cs="宋体"/>
          <w:color w:val="000000"/>
          <w:kern w:val="0"/>
          <w:sz w:val="24"/>
          <w:highlight w:val="none"/>
          <w:u w:val="single"/>
        </w:rPr>
        <w:t>（分包供应商2名称），</w:t>
      </w:r>
      <w:r>
        <w:rPr>
          <w:rFonts w:hint="eastAsia" w:ascii="仿宋" w:hAnsi="仿宋" w:eastAsia="仿宋" w:cs="宋体"/>
          <w:color w:val="000000"/>
          <w:kern w:val="0"/>
          <w:sz w:val="24"/>
          <w:highlight w:val="none"/>
          <w:lang w:val="zh-CN"/>
        </w:rPr>
        <w:t>具备承</w:t>
      </w:r>
      <w:r>
        <w:rPr>
          <w:rFonts w:hint="eastAsia" w:ascii="仿宋" w:hAnsi="仿宋" w:eastAsia="仿宋" w:cs="宋体"/>
          <w:color w:val="000000"/>
          <w:kern w:val="0"/>
          <w:sz w:val="24"/>
          <w:highlight w:val="none"/>
        </w:rPr>
        <w:t>担</w:t>
      </w:r>
      <w:r>
        <w:rPr>
          <w:rFonts w:hint="eastAsia" w:ascii="仿宋" w:hAnsi="仿宋" w:eastAsia="仿宋" w:cs="宋体"/>
          <w:color w:val="000000"/>
          <w:kern w:val="0"/>
          <w:sz w:val="24"/>
          <w:highlight w:val="none"/>
          <w:u w:val="single"/>
          <w:lang w:val="zh-CN"/>
        </w:rPr>
        <w:t>XX工作内容</w:t>
      </w:r>
      <w:r>
        <w:rPr>
          <w:rFonts w:hint="eastAsia" w:ascii="仿宋" w:hAnsi="仿宋" w:eastAsia="仿宋" w:cs="宋体"/>
          <w:color w:val="000000"/>
          <w:kern w:val="0"/>
          <w:sz w:val="24"/>
          <w:highlight w:val="none"/>
          <w:lang w:val="zh-CN"/>
        </w:rPr>
        <w:t>相应资质条件且不得再次分包；</w:t>
      </w:r>
      <w:r>
        <w:rPr>
          <w:rFonts w:ascii="仿宋" w:eastAsia="仿宋" w:cs="宋体"/>
          <w:color w:val="000000"/>
          <w:kern w:val="0"/>
          <w:sz w:val="24"/>
          <w:highlight w:val="none"/>
        </w:rPr>
        <w:t xml:space="preserve"> </w:t>
      </w:r>
      <w:r>
        <w:rPr>
          <w:b/>
          <w:color w:val="000000"/>
          <w:sz w:val="32"/>
          <w:szCs w:val="32"/>
          <w:highlight w:val="none"/>
        </w:rPr>
        <w:t>…</w:t>
      </w:r>
    </w:p>
    <w:p w14:paraId="732AD2C7">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二、分包供应商中小企业合同份额</w:t>
      </w:r>
    </w:p>
    <w:p w14:paraId="7AF89FAF">
      <w:pPr>
        <w:snapToGrid w:val="0"/>
        <w:spacing w:line="360" w:lineRule="auto"/>
        <w:ind w:firstLine="576"/>
        <w:rPr>
          <w:rFonts w:ascii="仿宋" w:hAnsi="仿宋" w:eastAsia="仿宋" w:cs="宋体"/>
          <w:b/>
          <w:color w:val="000000"/>
          <w:kern w:val="0"/>
          <w:sz w:val="24"/>
          <w:highlight w:val="none"/>
          <w:lang w:val="zh-CN"/>
        </w:rPr>
      </w:pPr>
      <w:r>
        <w:rPr>
          <w:rFonts w:ascii="仿宋" w:hAnsi="仿宋" w:eastAsia="仿宋" w:cs="宋体"/>
          <w:color w:val="000000"/>
          <w:kern w:val="0"/>
          <w:sz w:val="24"/>
          <w:highlight w:val="none"/>
        </w:rPr>
        <w:t>1、</w:t>
      </w:r>
      <w:r>
        <w:rPr>
          <w:rFonts w:hint="eastAsia" w:ascii="仿宋" w:hAnsi="仿宋" w:eastAsia="仿宋" w:cs="宋体"/>
          <w:color w:val="000000"/>
          <w:kern w:val="0"/>
          <w:sz w:val="24"/>
          <w:highlight w:val="none"/>
          <w:u w:val="single"/>
        </w:rPr>
        <w:t>（分包供应商X</w:t>
      </w:r>
      <w:r>
        <w:rPr>
          <w:rFonts w:ascii="仿宋" w:hAnsi="仿宋" w:eastAsia="仿宋" w:cs="宋体"/>
          <w:color w:val="000000"/>
          <w:kern w:val="0"/>
          <w:sz w:val="24"/>
          <w:highlight w:val="none"/>
          <w:u w:val="single"/>
        </w:rPr>
        <w:t>,</w:t>
      </w:r>
      <w:r>
        <w:rPr>
          <w:rFonts w:hint="eastAsia" w:ascii="仿宋" w:hAnsi="仿宋" w:eastAsia="仿宋" w:cs="宋体"/>
          <w:color w:val="000000"/>
          <w:kern w:val="0"/>
          <w:sz w:val="24"/>
          <w:highlight w:val="none"/>
          <w:u w:val="single"/>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sz w:val="24"/>
          <w:highlight w:val="none"/>
        </w:rPr>
        <w:t>拟享受以上价格扣除政策的，填写有关内容。</w:t>
      </w:r>
      <w:r>
        <w:rPr>
          <w:rFonts w:hint="eastAsia" w:ascii="仿宋" w:hAnsi="仿宋" w:eastAsia="仿宋" w:cs="宋体"/>
          <w:b/>
          <w:color w:val="000000"/>
          <w:kern w:val="0"/>
          <w:sz w:val="24"/>
          <w:highlight w:val="none"/>
          <w:lang w:val="zh-CN"/>
        </w:rPr>
        <w:t>）</w:t>
      </w:r>
    </w:p>
    <w:p w14:paraId="64D1AF9E">
      <w:pPr>
        <w:spacing w:line="360" w:lineRule="auto"/>
        <w:ind w:firstLine="480" w:firstLineChars="200"/>
        <w:rPr>
          <w:rFonts w:ascii="仿宋" w:hAnsi="仿宋" w:eastAsia="仿宋" w:cs="宋体"/>
          <w:b/>
          <w:bCs/>
          <w:color w:val="000000"/>
          <w:kern w:val="0"/>
          <w:sz w:val="24"/>
          <w:highlight w:val="none"/>
          <w:lang w:val="zh-CN"/>
        </w:rPr>
      </w:pPr>
      <w:r>
        <w:rPr>
          <w:rFonts w:hint="eastAsia" w:ascii="仿宋" w:hAnsi="仿宋" w:eastAsia="仿宋" w:cs="宋体"/>
          <w:color w:val="000000"/>
          <w:sz w:val="24"/>
          <w:highlight w:val="none"/>
        </w:rPr>
        <w:t>2、中小企业合同金额达到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%，小微企业合同金额达到</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w:t>
      </w:r>
      <w:r>
        <w:rPr>
          <w:rFonts w:hint="eastAsia" w:ascii="仿宋" w:hAnsi="仿宋" w:eastAsia="仿宋" w:cs="宋体"/>
          <w:color w:val="000000"/>
          <w:kern w:val="0"/>
          <w:sz w:val="24"/>
          <w:highlight w:val="none"/>
          <w:lang w:val="zh-CN"/>
        </w:rPr>
        <w:t>。</w:t>
      </w:r>
      <w:r>
        <w:rPr>
          <w:rFonts w:hint="eastAsia" w:ascii="仿宋" w:hAnsi="仿宋" w:eastAsia="仿宋" w:cs="宋体"/>
          <w:b/>
          <w:bCs/>
          <w:color w:val="000000"/>
          <w:kern w:val="0"/>
          <w:sz w:val="24"/>
          <w:highlight w:val="none"/>
          <w:lang w:val="zh-CN"/>
        </w:rPr>
        <w:t>（</w:t>
      </w:r>
      <w:r>
        <w:rPr>
          <w:rFonts w:hint="eastAsia" w:ascii="仿宋" w:hAnsi="仿宋" w:eastAsia="仿宋" w:cs="宋体"/>
          <w:b/>
          <w:bCs/>
          <w:color w:val="000000"/>
          <w:sz w:val="24"/>
          <w:highlight w:val="none"/>
        </w:rPr>
        <w:t>要求合同分包形式参加的项目或采购包，供应商按招标文件第一部分招标公告申请人的资格要求中规定的</w:t>
      </w:r>
      <w:r>
        <w:rPr>
          <w:rFonts w:hint="eastAsia" w:ascii="仿宋" w:hAnsi="仿宋" w:eastAsia="仿宋" w:cs="宋体"/>
          <w:b/>
          <w:color w:val="000000"/>
          <w:kern w:val="0"/>
          <w:sz w:val="24"/>
          <w:highlight w:val="none"/>
          <w:lang w:val="zh-CN"/>
        </w:rPr>
        <w:t>分包意向协议</w:t>
      </w:r>
      <w:r>
        <w:rPr>
          <w:rFonts w:hint="eastAsia" w:ascii="仿宋" w:hAnsi="仿宋" w:eastAsia="仿宋" w:cs="宋体"/>
          <w:b/>
          <w:bCs/>
          <w:color w:val="000000"/>
          <w:sz w:val="24"/>
          <w:highlight w:val="none"/>
        </w:rPr>
        <w:t>中中小企业、小微企业合同金额应当达到的比例要求填写。</w:t>
      </w:r>
      <w:r>
        <w:rPr>
          <w:rFonts w:hint="eastAsia" w:ascii="仿宋" w:hAnsi="仿宋" w:eastAsia="仿宋" w:cs="宋体"/>
          <w:b/>
          <w:bCs/>
          <w:color w:val="000000"/>
          <w:kern w:val="0"/>
          <w:sz w:val="24"/>
          <w:highlight w:val="none"/>
          <w:lang w:val="zh-CN"/>
        </w:rPr>
        <w:t>）</w:t>
      </w:r>
    </w:p>
    <w:p w14:paraId="1FEFAE77">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三、分包工作履行期限、地点、方式</w:t>
      </w:r>
    </w:p>
    <w:p w14:paraId="24E08B9C">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四、质量</w:t>
      </w:r>
    </w:p>
    <w:p w14:paraId="733678B3">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五、价款或者报酬</w:t>
      </w:r>
    </w:p>
    <w:p w14:paraId="28EBD20E">
      <w:pPr>
        <w:snapToGrid w:val="0"/>
        <w:spacing w:line="360" w:lineRule="auto"/>
        <w:ind w:left="573" w:leftChars="273"/>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六、违约责任</w:t>
      </w:r>
    </w:p>
    <w:p w14:paraId="120C996A">
      <w:pPr>
        <w:snapToGrid w:val="0"/>
        <w:spacing w:line="360" w:lineRule="auto"/>
        <w:ind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七、争议解决的办法</w:t>
      </w:r>
    </w:p>
    <w:p w14:paraId="7E2DBF65">
      <w:pPr>
        <w:snapToGrid w:val="0"/>
        <w:spacing w:line="360" w:lineRule="auto"/>
        <w:ind w:right="480" w:firstLine="576"/>
        <w:rPr>
          <w:rFonts w:ascii="仿宋" w:hAnsi="仿宋" w:eastAsia="仿宋" w:cs="宋体"/>
          <w:color w:val="000000"/>
          <w:sz w:val="24"/>
          <w:highlight w:val="none"/>
        </w:rPr>
      </w:pPr>
      <w:r>
        <w:rPr>
          <w:rFonts w:hint="eastAsia" w:ascii="仿宋" w:hAnsi="仿宋" w:eastAsia="仿宋" w:cs="宋体"/>
          <w:color w:val="000000"/>
          <w:kern w:val="0"/>
          <w:sz w:val="24"/>
          <w:highlight w:val="none"/>
          <w:lang w:val="zh-CN"/>
        </w:rPr>
        <w:t>八、其他：</w:t>
      </w:r>
    </w:p>
    <w:p w14:paraId="4610AD98">
      <w:pPr>
        <w:snapToGrid w:val="0"/>
        <w:spacing w:line="360" w:lineRule="auto"/>
        <w:ind w:right="480" w:firstLine="576"/>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投标人名称(电子签名)：</w:t>
      </w:r>
    </w:p>
    <w:p w14:paraId="257A3DDC">
      <w:pPr>
        <w:snapToGrid w:val="0"/>
        <w:spacing w:line="360" w:lineRule="auto"/>
        <w:jc w:val="right"/>
        <w:rPr>
          <w:rFonts w:ascii="仿宋" w:hAnsi="仿宋" w:eastAsia="仿宋" w:cs="宋体"/>
          <w:color w:val="000000"/>
          <w:highlight w:val="none"/>
        </w:rPr>
      </w:pPr>
      <w:r>
        <w:rPr>
          <w:rFonts w:hint="eastAsia" w:ascii="仿宋" w:hAnsi="仿宋" w:eastAsia="仿宋" w:cs="宋体"/>
          <w:color w:val="000000"/>
          <w:kern w:val="0"/>
          <w:sz w:val="24"/>
          <w:highlight w:val="none"/>
          <w:lang w:val="zh-CN"/>
        </w:rPr>
        <w:t>分包供应商名称(电子签名/公章)：</w:t>
      </w:r>
      <w:r>
        <w:rPr>
          <w:rFonts w:ascii="仿宋" w:hAnsi="仿宋" w:eastAsia="仿宋" w:cs="宋体"/>
          <w:color w:val="000000"/>
          <w:highlight w:val="none"/>
        </w:rPr>
        <w:t xml:space="preserve"> </w:t>
      </w:r>
    </w:p>
    <w:p w14:paraId="5609AF26">
      <w:pPr>
        <w:snapToGrid w:val="0"/>
        <w:spacing w:line="360" w:lineRule="auto"/>
        <w:ind w:left="5758" w:leftChars="342" w:hanging="5040" w:hangingChars="2100"/>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日期：  年  月   日</w:t>
      </w:r>
    </w:p>
    <w:p w14:paraId="4E8A15BC">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36273A24">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14:paraId="107FBAFF">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w:t>
      </w:r>
      <w:r>
        <w:rPr>
          <w:rFonts w:hint="eastAsia" w:ascii="仿宋" w:hAnsi="仿宋" w:eastAsia="仿宋" w:cs="宋体"/>
          <w:b/>
          <w:color w:val="auto"/>
          <w:sz w:val="32"/>
          <w:szCs w:val="32"/>
          <w:highlight w:val="none"/>
          <w:lang w:val="en-US" w:eastAsia="zh-CN"/>
        </w:rPr>
        <w:t>服务</w:t>
      </w:r>
      <w:r>
        <w:rPr>
          <w:rFonts w:hint="eastAsia" w:ascii="仿宋" w:hAnsi="仿宋" w:eastAsia="仿宋" w:cs="宋体"/>
          <w:b/>
          <w:color w:val="auto"/>
          <w:sz w:val="32"/>
          <w:szCs w:val="32"/>
          <w:highlight w:val="none"/>
        </w:rPr>
        <w:t>）</w:t>
      </w:r>
    </w:p>
    <w:p w14:paraId="2079745C">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3E696B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EE7FA6C">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C1F1961">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55D006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5DBBF51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438C54CE">
      <w:pPr>
        <w:spacing w:line="360" w:lineRule="auto"/>
        <w:ind w:right="1760"/>
        <w:jc w:val="right"/>
        <w:rPr>
          <w:rFonts w:ascii="仿宋" w:hAnsi="仿宋" w:eastAsia="仿宋" w:cs="宋体"/>
          <w:color w:val="auto"/>
          <w:sz w:val="24"/>
          <w:highlight w:val="none"/>
        </w:rPr>
      </w:pPr>
    </w:p>
    <w:p w14:paraId="22F89F62">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08CC0887">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DAE86D9">
      <w:pPr>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1CD56366">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注：</w:t>
      </w:r>
    </w:p>
    <w:p w14:paraId="1ED2CFE0">
      <w:pPr>
        <w:spacing w:line="360" w:lineRule="auto"/>
        <w:ind w:right="420" w:firstLine="482" w:firstLineChars="200"/>
        <w:rPr>
          <w:rFonts w:ascii="仿宋" w:hAnsi="仿宋" w:eastAsia="仿宋" w:cs="宋体"/>
          <w:b/>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w:t>
      </w:r>
      <w:r>
        <w:rPr>
          <w:rFonts w:hint="eastAsia" w:ascii="仿宋" w:hAnsi="仿宋" w:eastAsia="仿宋" w:cs="宋体"/>
          <w:b/>
          <w:sz w:val="24"/>
          <w:highlight w:val="none"/>
        </w:rPr>
        <w:t>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A3B58E8">
      <w:pPr>
        <w:spacing w:line="360" w:lineRule="auto"/>
        <w:ind w:right="420" w:firstLine="482" w:firstLineChars="200"/>
        <w:rPr>
          <w:rFonts w:ascii="宋体" w:hAnsi="宋体"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E51946">
      <w:pPr>
        <w:spacing w:line="360" w:lineRule="auto"/>
        <w:ind w:right="420" w:firstLine="482" w:firstLineChars="200"/>
        <w:rPr>
          <w:rFonts w:ascii="仿宋" w:hAnsi="仿宋" w:eastAsia="仿宋" w:cs="宋体"/>
          <w:color w:val="000000"/>
          <w:highlight w:val="none"/>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6693D184">
      <w:pPr>
        <w:pStyle w:val="2"/>
        <w:ind w:firstLine="0"/>
        <w:rPr>
          <w:rFonts w:ascii="华文仿宋" w:hAnsi="华文仿宋" w:eastAsia="华文仿宋" w:cs="宋体"/>
          <w:b/>
          <w:color w:val="000000"/>
          <w:szCs w:val="21"/>
          <w:highlight w:val="none"/>
          <w:lang w:val="en-US"/>
        </w:rPr>
      </w:pPr>
    </w:p>
    <w:p w14:paraId="008B7815">
      <w:pPr>
        <w:spacing w:line="360" w:lineRule="auto"/>
        <w:ind w:right="420"/>
        <w:rPr>
          <w:rFonts w:ascii="仿宋" w:hAnsi="仿宋" w:eastAsia="仿宋" w:cs="宋体"/>
          <w:color w:val="000000"/>
          <w:sz w:val="24"/>
          <w:highlight w:val="none"/>
        </w:rPr>
      </w:pPr>
      <w:r>
        <w:rPr>
          <w:rFonts w:hint="eastAsia" w:ascii="仿宋" w:hAnsi="仿宋" w:eastAsia="仿宋" w:cs="宋体"/>
          <w:color w:val="000000"/>
          <w:sz w:val="24"/>
          <w:highlight w:val="none"/>
        </w:rPr>
        <w:t>注：按本格式和要求提供。</w:t>
      </w:r>
    </w:p>
    <w:p w14:paraId="61F063BE">
      <w:pPr>
        <w:pStyle w:val="2"/>
        <w:ind w:firstLine="0"/>
        <w:rPr>
          <w:rFonts w:ascii="华文仿宋" w:hAnsi="华文仿宋" w:eastAsia="华文仿宋" w:cs="宋体"/>
          <w:b/>
          <w:color w:val="000000"/>
          <w:szCs w:val="21"/>
          <w:highlight w:val="none"/>
        </w:rPr>
      </w:pPr>
    </w:p>
    <w:p w14:paraId="4682EA02">
      <w:pPr>
        <w:pStyle w:val="2"/>
        <w:ind w:firstLine="0"/>
        <w:rPr>
          <w:rFonts w:ascii="华文仿宋" w:hAnsi="华文仿宋" w:eastAsia="华文仿宋" w:cs="宋体"/>
          <w:b/>
          <w:color w:val="000000"/>
          <w:szCs w:val="21"/>
          <w:highlight w:val="none"/>
        </w:rPr>
      </w:pPr>
    </w:p>
    <w:p w14:paraId="2C538FDB">
      <w:pPr>
        <w:pStyle w:val="2"/>
        <w:ind w:firstLine="0"/>
        <w:rPr>
          <w:rFonts w:ascii="华文仿宋" w:hAnsi="华文仿宋" w:eastAsia="华文仿宋" w:cs="宋体"/>
          <w:b/>
          <w:color w:val="000000"/>
          <w:szCs w:val="21"/>
          <w:highlight w:val="none"/>
        </w:rPr>
      </w:pPr>
    </w:p>
    <w:p w14:paraId="45064A26">
      <w:pPr>
        <w:pStyle w:val="2"/>
        <w:ind w:firstLine="0"/>
        <w:rPr>
          <w:rFonts w:ascii="华文仿宋" w:hAnsi="华文仿宋" w:eastAsia="华文仿宋" w:cs="宋体"/>
          <w:b/>
          <w:color w:val="000000"/>
          <w:szCs w:val="21"/>
          <w:highlight w:val="none"/>
        </w:rPr>
      </w:pPr>
    </w:p>
    <w:p w14:paraId="0F40C82B">
      <w:pPr>
        <w:pStyle w:val="2"/>
        <w:ind w:firstLine="0"/>
        <w:rPr>
          <w:rFonts w:ascii="华文仿宋" w:hAnsi="华文仿宋" w:eastAsia="华文仿宋" w:cs="宋体"/>
          <w:b/>
          <w:color w:val="000000"/>
          <w:szCs w:val="21"/>
          <w:highlight w:val="none"/>
        </w:rPr>
      </w:pPr>
    </w:p>
    <w:p w14:paraId="2EA4081C">
      <w:pPr>
        <w:pStyle w:val="2"/>
        <w:ind w:firstLine="0"/>
        <w:rPr>
          <w:rFonts w:ascii="华文仿宋" w:hAnsi="华文仿宋" w:eastAsia="华文仿宋" w:cs="宋体"/>
          <w:b/>
          <w:color w:val="000000"/>
          <w:szCs w:val="21"/>
          <w:highlight w:val="none"/>
        </w:rPr>
      </w:pPr>
    </w:p>
    <w:p w14:paraId="0D67BCBE">
      <w:pPr>
        <w:pStyle w:val="2"/>
        <w:ind w:firstLine="0"/>
        <w:rPr>
          <w:rFonts w:ascii="华文仿宋" w:hAnsi="华文仿宋" w:eastAsia="华文仿宋" w:cs="宋体"/>
          <w:b/>
          <w:color w:val="000000"/>
          <w:szCs w:val="21"/>
          <w:highlight w:val="none"/>
        </w:rPr>
      </w:pPr>
    </w:p>
    <w:p w14:paraId="1D6F41FF">
      <w:pPr>
        <w:pStyle w:val="2"/>
        <w:ind w:firstLine="0"/>
        <w:rPr>
          <w:rFonts w:ascii="华文仿宋" w:hAnsi="华文仿宋" w:eastAsia="华文仿宋" w:cs="宋体"/>
          <w:b/>
          <w:color w:val="000000"/>
          <w:szCs w:val="21"/>
          <w:highlight w:val="none"/>
        </w:rPr>
      </w:pPr>
    </w:p>
    <w:p w14:paraId="2245A15D">
      <w:pPr>
        <w:pStyle w:val="2"/>
        <w:ind w:firstLine="0"/>
        <w:rPr>
          <w:rFonts w:ascii="华文仿宋" w:hAnsi="华文仿宋" w:eastAsia="华文仿宋" w:cs="宋体"/>
          <w:b/>
          <w:color w:val="000000"/>
          <w:szCs w:val="21"/>
          <w:highlight w:val="none"/>
        </w:rPr>
      </w:pPr>
    </w:p>
    <w:p w14:paraId="4C75DCCF">
      <w:pPr>
        <w:pStyle w:val="2"/>
        <w:ind w:firstLine="0"/>
        <w:rPr>
          <w:rFonts w:ascii="华文仿宋" w:hAnsi="华文仿宋" w:eastAsia="华文仿宋" w:cs="宋体"/>
          <w:b/>
          <w:color w:val="000000"/>
          <w:szCs w:val="21"/>
          <w:highlight w:val="none"/>
        </w:rPr>
      </w:pPr>
    </w:p>
    <w:p w14:paraId="1F1393BE">
      <w:pPr>
        <w:pStyle w:val="2"/>
        <w:ind w:firstLine="0"/>
        <w:rPr>
          <w:rFonts w:ascii="华文仿宋" w:hAnsi="华文仿宋" w:eastAsia="华文仿宋" w:cs="宋体"/>
          <w:b/>
          <w:color w:val="000000"/>
          <w:szCs w:val="21"/>
          <w:highlight w:val="none"/>
        </w:rPr>
      </w:pPr>
    </w:p>
    <w:p w14:paraId="3D2D4BB7">
      <w:pPr>
        <w:pStyle w:val="2"/>
        <w:ind w:firstLine="0"/>
        <w:rPr>
          <w:rFonts w:ascii="华文仿宋" w:hAnsi="华文仿宋" w:eastAsia="华文仿宋" w:cs="宋体"/>
          <w:b/>
          <w:color w:val="000000"/>
          <w:szCs w:val="21"/>
          <w:highlight w:val="none"/>
        </w:rPr>
      </w:pPr>
    </w:p>
    <w:p w14:paraId="2E858BEE">
      <w:pPr>
        <w:pStyle w:val="2"/>
        <w:ind w:firstLine="0"/>
        <w:rPr>
          <w:rFonts w:ascii="华文仿宋" w:hAnsi="华文仿宋" w:eastAsia="华文仿宋" w:cs="宋体"/>
          <w:b/>
          <w:color w:val="000000"/>
          <w:szCs w:val="21"/>
          <w:highlight w:val="none"/>
        </w:rPr>
      </w:pPr>
    </w:p>
    <w:p w14:paraId="39C0E393">
      <w:pPr>
        <w:rPr>
          <w:rFonts w:ascii="仿宋" w:hAnsi="仿宋" w:eastAsia="仿宋" w:cs="宋体"/>
          <w:b/>
          <w:color w:val="000000"/>
          <w:sz w:val="36"/>
          <w:highlight w:val="none"/>
          <w:lang w:val="en-U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3C8F">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78DE">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D36BA">
    <w:pPr>
      <w:pStyle w:val="45"/>
      <w:framePr w:wrap="around" w:vAnchor="text" w:hAnchor="margin" w:xAlign="right" w:y="1"/>
      <w:rPr>
        <w:rStyle w:val="78"/>
      </w:rPr>
    </w:pPr>
    <w:r>
      <w:fldChar w:fldCharType="begin"/>
    </w:r>
    <w:r>
      <w:rPr>
        <w:rStyle w:val="78"/>
      </w:rPr>
      <w:instrText xml:space="preserve">PAGE  </w:instrText>
    </w:r>
    <w:r>
      <w:fldChar w:fldCharType="end"/>
    </w:r>
  </w:p>
  <w:p w14:paraId="4877EEB4">
    <w:pPr>
      <w:pStyle w:val="4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1D802">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3" w:name="_Toc91899912"/>
    <w:bookmarkStart w:id="514" w:name="_Toc164085800"/>
    <w:bookmarkStart w:id="515" w:name="_Toc36110187"/>
    <w:bookmarkStart w:id="516" w:name="_Toc13184514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F245B">
    <w:pPr>
      <w:pStyle w:val="45"/>
      <w:framePr w:wrap="around" w:vAnchor="text" w:hAnchor="margin" w:xAlign="right" w:y="1"/>
      <w:rPr>
        <w:rStyle w:val="78"/>
      </w:rPr>
    </w:pPr>
    <w:r>
      <w:fldChar w:fldCharType="begin"/>
    </w:r>
    <w:r>
      <w:rPr>
        <w:rStyle w:val="78"/>
      </w:rPr>
      <w:instrText xml:space="preserve">PAGE  </w:instrText>
    </w:r>
    <w:r>
      <w:fldChar w:fldCharType="end"/>
    </w:r>
  </w:p>
  <w:p w14:paraId="3F421A0E">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F4A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1CEA">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0820C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4A06">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FECB0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0EB6">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CA5C5C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C12A">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431AF0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5E955">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B0336C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4F9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B09A4B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14EF">
    <w:pPr>
      <w:pStyle w:val="47"/>
      <w:pBdr>
        <w:bottom w:val="single" w:color="auto" w:sz="6" w:space="4"/>
      </w:pBdr>
      <w:jc w:val="left"/>
      <w:rPr>
        <w:rFonts w:hint="eastAsia" w:eastAsia="宋体"/>
        <w:lang w:eastAsia="zh-CN"/>
      </w:rPr>
    </w:pPr>
    <w:r>
      <w:t></w:t>
    </w:r>
    <w:r>
      <w:rPr>
        <w:rFonts w:hint="eastAsia"/>
        <w:lang w:eastAsia="zh-CN"/>
      </w:rPr>
      <w:t xml:space="preserve">  </w:t>
    </w:r>
  </w:p>
  <w:p w14:paraId="72A7239E">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009B">
    <w:pPr>
      <w:pStyle w:val="47"/>
      <w:rPr>
        <w:rFonts w:hint="eastAsia" w:eastAsia="宋体"/>
        <w:lang w:eastAsia="zh-CN"/>
      </w:rPr>
    </w:pPr>
    <w:r>
      <w:t></w:t>
    </w: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BA8C">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14:paraId="23A1C2D3">
    <w:pPr>
      <w:pStyle w:val="47"/>
      <w:pBdr>
        <w:bottom w:val="single" w:color="auto" w:sz="6" w:space="0"/>
      </w:pBdr>
      <w:tabs>
        <w:tab w:val="center" w:pos="4535"/>
        <w:tab w:val="right" w:pos="9070"/>
        <w:tab w:val="clear" w:pos="4153"/>
        <w:tab w:val="clear" w:pos="8306"/>
      </w:tabs>
      <w:jc w:val="right"/>
    </w:pPr>
    <w:r>
      <w:rPr>
        <w:rFonts w:hint="eastAsia"/>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9D4F">
    <w:pPr>
      <w:pStyle w:val="47"/>
      <w:rPr>
        <w:rFonts w:hint="eastAsia" w:ascii="仿宋_GB2312" w:eastAsia="宋体"/>
        <w:b/>
        <w:i/>
        <w:u w:val="single"/>
        <w:lang w:eastAsia="zh-CN"/>
      </w:rPr>
    </w:pPr>
    <w:r>
      <w:t></w:t>
    </w:r>
    <w:r>
      <w:rPr>
        <w:rFonts w:hint="eastAsia"/>
        <w:lang w:eastAsia="zh-CN"/>
      </w:rPr>
      <w:t xml:space="preserve">  </w:t>
    </w:r>
  </w:p>
  <w:p w14:paraId="223AEB4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ED7C">
    <w:pPr>
      <w:pStyle w:val="47"/>
    </w:pPr>
    <w:r>
      <w:t></w:t>
    </w:r>
  </w:p>
  <w:p w14:paraId="710C76FB">
    <w:pPr>
      <w:pStyle w:val="47"/>
      <w:jc w:val="right"/>
      <w:rPr>
        <w:rFonts w:hint="eastAsia" w:eastAsia="宋体"/>
        <w:lang w:eastAsia="zh-CN"/>
      </w:rPr>
    </w:pPr>
    <w:r>
      <w:rPr>
        <w:rFonts w:hint="eastAsia"/>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45D1">
    <w:pPr>
      <w:pStyle w:val="47"/>
      <w:rPr>
        <w:rFonts w:hint="eastAsia" w:ascii="仿宋_GB2312" w:eastAsia="宋体"/>
        <w:b/>
        <w:i/>
        <w:u w:val="single"/>
        <w:lang w:eastAsia="zh-CN"/>
      </w:rPr>
    </w:pPr>
    <w:r>
      <w:t></w:t>
    </w:r>
    <w:r>
      <w:rPr>
        <w:rFonts w:hint="eastAsia"/>
        <w:lang w:eastAsia="zh-CN"/>
      </w:rPr>
      <w:t xml:space="preserve">  </w:t>
    </w:r>
  </w:p>
  <w:p w14:paraId="7E1807D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11F5">
    <w:pPr>
      <w:pStyle w:val="47"/>
      <w:jc w:val="right"/>
      <w:rPr>
        <w:rFonts w:hint="eastAsia" w:eastAsia="宋体"/>
        <w:lang w:eastAsia="zh-CN"/>
      </w:rPr>
    </w:pPr>
    <w:r>
      <w:t></w:t>
    </w:r>
    <w:r>
      <w:rPr>
        <w:rFonts w:hint="eastAsia"/>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8517B">
    <w:pPr>
      <w:pStyle w:val="47"/>
      <w:jc w:val="right"/>
      <w:rPr>
        <w:rFonts w:hint="eastAsia" w:ascii="仿宋_GB2312" w:eastAsia="仿宋_GB2312"/>
        <w:b/>
        <w:i/>
        <w:u w:val="single"/>
        <w:lang w:eastAsia="zh-CN"/>
      </w:rPr>
    </w:pPr>
    <w:r>
      <w:rPr>
        <w:rFonts w:hint="eastAsia" w:eastAsia="仿宋_GB2312"/>
        <w:lang w:eastAsia="zh-CN"/>
      </w:rPr>
      <w:t xml:space="preserve">  </w:t>
    </w:r>
  </w:p>
  <w:p w14:paraId="4E275A6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34FF">
    <w:pPr>
      <w:pStyle w:val="47"/>
      <w:jc w:val="right"/>
      <w:rPr>
        <w:rFonts w:hint="eastAsia" w:eastAsia="宋体"/>
        <w:lang w:eastAsia="zh-CN"/>
      </w:rPr>
    </w:pPr>
    <w:r>
      <w:rPr>
        <w:rFonts w:hint="eastAsia"/>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3952">
    <w:pPr>
      <w:pStyle w:val="47"/>
      <w:jc w:val="right"/>
      <w:rPr>
        <w:rFonts w:hint="eastAsia" w:ascii="仿宋_GB2312" w:eastAsia="宋体"/>
        <w:b/>
        <w:i/>
        <w:iCs/>
        <w:u w:val="single"/>
        <w:lang w:eastAsia="zh-CN"/>
      </w:rPr>
    </w:pPr>
    <w:r>
      <w:t></w:t>
    </w: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77223"/>
    <w:multiLevelType w:val="singleLevel"/>
    <w:tmpl w:val="CD777223"/>
    <w:lvl w:ilvl="0" w:tentative="0">
      <w:start w:val="1"/>
      <w:numFmt w:val="decimal"/>
      <w:suff w:val="space"/>
      <w:lvlText w:val="%1."/>
      <w:lvlJc w:val="left"/>
    </w:lvl>
  </w:abstractNum>
  <w:abstractNum w:abstractNumId="1">
    <w:nsid w:val="D01138E7"/>
    <w:multiLevelType w:val="singleLevel"/>
    <w:tmpl w:val="D01138E7"/>
    <w:lvl w:ilvl="0" w:tentative="0">
      <w:start w:val="3"/>
      <w:numFmt w:val="decimal"/>
      <w:suff w:val="nothing"/>
      <w:lvlText w:val="%1、"/>
      <w:lvlJc w:val="left"/>
    </w:lvl>
  </w:abstractNum>
  <w:abstractNum w:abstractNumId="2">
    <w:nsid w:val="DC5171AA"/>
    <w:multiLevelType w:val="singleLevel"/>
    <w:tmpl w:val="DC5171AA"/>
    <w:lvl w:ilvl="0" w:tentative="0">
      <w:start w:val="1"/>
      <w:numFmt w:val="decimal"/>
      <w:suff w:val="space"/>
      <w:lvlText w:val="%1."/>
      <w:lvlJc w:val="left"/>
    </w:lvl>
  </w:abstractNum>
  <w:abstractNum w:abstractNumId="3">
    <w:nsid w:val="629D9D1F"/>
    <w:multiLevelType w:val="singleLevel"/>
    <w:tmpl w:val="629D9D1F"/>
    <w:lvl w:ilvl="0" w:tentative="0">
      <w:start w:val="6"/>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ZTAxNjQyZDViMDg1NTFkZmFmOGMwMWY3Y2EzM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4CA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25112"/>
    <w:rsid w:val="036634D2"/>
    <w:rsid w:val="038D3531"/>
    <w:rsid w:val="03DD35E4"/>
    <w:rsid w:val="04076900"/>
    <w:rsid w:val="041A5A3B"/>
    <w:rsid w:val="042311BA"/>
    <w:rsid w:val="04294F3B"/>
    <w:rsid w:val="042B157A"/>
    <w:rsid w:val="044573AB"/>
    <w:rsid w:val="04855AD8"/>
    <w:rsid w:val="048F763B"/>
    <w:rsid w:val="049F330E"/>
    <w:rsid w:val="04AA775C"/>
    <w:rsid w:val="04AF1889"/>
    <w:rsid w:val="04BE6A0E"/>
    <w:rsid w:val="04F66F48"/>
    <w:rsid w:val="05251E14"/>
    <w:rsid w:val="05A16594"/>
    <w:rsid w:val="05A7762D"/>
    <w:rsid w:val="060E5941"/>
    <w:rsid w:val="06110FAF"/>
    <w:rsid w:val="06493CA7"/>
    <w:rsid w:val="065A6178"/>
    <w:rsid w:val="066F1CF3"/>
    <w:rsid w:val="06894FAB"/>
    <w:rsid w:val="06930BB8"/>
    <w:rsid w:val="06FF01C2"/>
    <w:rsid w:val="07245D42"/>
    <w:rsid w:val="07264C62"/>
    <w:rsid w:val="0779354C"/>
    <w:rsid w:val="07DA5D7D"/>
    <w:rsid w:val="08061376"/>
    <w:rsid w:val="081163F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43A2E"/>
    <w:rsid w:val="0A786C09"/>
    <w:rsid w:val="0A8D2B92"/>
    <w:rsid w:val="0AA112A9"/>
    <w:rsid w:val="0AA374A5"/>
    <w:rsid w:val="0AAB7649"/>
    <w:rsid w:val="0ABC5606"/>
    <w:rsid w:val="0AF42D9F"/>
    <w:rsid w:val="0B30404E"/>
    <w:rsid w:val="0B4C6C14"/>
    <w:rsid w:val="0B547599"/>
    <w:rsid w:val="0B631A88"/>
    <w:rsid w:val="0B683D45"/>
    <w:rsid w:val="0B7F3F11"/>
    <w:rsid w:val="0B884417"/>
    <w:rsid w:val="0BCC662C"/>
    <w:rsid w:val="0BF6188C"/>
    <w:rsid w:val="0BF73C91"/>
    <w:rsid w:val="0C170175"/>
    <w:rsid w:val="0C28503A"/>
    <w:rsid w:val="0C4274CE"/>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B3D01"/>
    <w:rsid w:val="0DD63300"/>
    <w:rsid w:val="0DF50604"/>
    <w:rsid w:val="0DF702FE"/>
    <w:rsid w:val="0E060E51"/>
    <w:rsid w:val="0E3A0892"/>
    <w:rsid w:val="0E5604B2"/>
    <w:rsid w:val="0E6D5D79"/>
    <w:rsid w:val="0E9D0089"/>
    <w:rsid w:val="0EB803EE"/>
    <w:rsid w:val="0EF94D4B"/>
    <w:rsid w:val="0F4958DC"/>
    <w:rsid w:val="0F515DF7"/>
    <w:rsid w:val="0F596BA8"/>
    <w:rsid w:val="0F6248D2"/>
    <w:rsid w:val="0F693536"/>
    <w:rsid w:val="0F7B0511"/>
    <w:rsid w:val="0F7B76D9"/>
    <w:rsid w:val="0F816ACD"/>
    <w:rsid w:val="0F8565A5"/>
    <w:rsid w:val="0F9832DB"/>
    <w:rsid w:val="0FBF3FD2"/>
    <w:rsid w:val="0FBF7FF3"/>
    <w:rsid w:val="10646583"/>
    <w:rsid w:val="107D4B15"/>
    <w:rsid w:val="107F0BBF"/>
    <w:rsid w:val="108A3C80"/>
    <w:rsid w:val="10C26171"/>
    <w:rsid w:val="10F33360"/>
    <w:rsid w:val="10FC16EA"/>
    <w:rsid w:val="110F1D40"/>
    <w:rsid w:val="11266F33"/>
    <w:rsid w:val="112F5E54"/>
    <w:rsid w:val="118963A1"/>
    <w:rsid w:val="11C6522A"/>
    <w:rsid w:val="11E104CC"/>
    <w:rsid w:val="11E20309"/>
    <w:rsid w:val="11F25D2C"/>
    <w:rsid w:val="12255233"/>
    <w:rsid w:val="123E21E9"/>
    <w:rsid w:val="12530213"/>
    <w:rsid w:val="126404DE"/>
    <w:rsid w:val="127723A9"/>
    <w:rsid w:val="12862074"/>
    <w:rsid w:val="12883966"/>
    <w:rsid w:val="129E45B4"/>
    <w:rsid w:val="12D81596"/>
    <w:rsid w:val="13072A44"/>
    <w:rsid w:val="131F712B"/>
    <w:rsid w:val="135F4BE2"/>
    <w:rsid w:val="139B1A0A"/>
    <w:rsid w:val="139D25C7"/>
    <w:rsid w:val="13BF3CE4"/>
    <w:rsid w:val="141008D8"/>
    <w:rsid w:val="14125FE6"/>
    <w:rsid w:val="144A6655"/>
    <w:rsid w:val="146D271E"/>
    <w:rsid w:val="14982588"/>
    <w:rsid w:val="149A5AD9"/>
    <w:rsid w:val="14A7619D"/>
    <w:rsid w:val="150536C3"/>
    <w:rsid w:val="150C1963"/>
    <w:rsid w:val="151447A0"/>
    <w:rsid w:val="153674A4"/>
    <w:rsid w:val="154A6454"/>
    <w:rsid w:val="155B665E"/>
    <w:rsid w:val="15762120"/>
    <w:rsid w:val="16693B1D"/>
    <w:rsid w:val="16A8729C"/>
    <w:rsid w:val="16B33777"/>
    <w:rsid w:val="16BC70A7"/>
    <w:rsid w:val="16C6339E"/>
    <w:rsid w:val="16DF3094"/>
    <w:rsid w:val="16E2480A"/>
    <w:rsid w:val="172F2D79"/>
    <w:rsid w:val="17557BEF"/>
    <w:rsid w:val="17D349C1"/>
    <w:rsid w:val="17EE4066"/>
    <w:rsid w:val="1830729E"/>
    <w:rsid w:val="1870062C"/>
    <w:rsid w:val="18817102"/>
    <w:rsid w:val="18830A15"/>
    <w:rsid w:val="18852B28"/>
    <w:rsid w:val="188B5321"/>
    <w:rsid w:val="18B65FC8"/>
    <w:rsid w:val="19932372"/>
    <w:rsid w:val="19A20DD5"/>
    <w:rsid w:val="19AE03F1"/>
    <w:rsid w:val="19E331EB"/>
    <w:rsid w:val="1A071A03"/>
    <w:rsid w:val="1A1F16AE"/>
    <w:rsid w:val="1A3B5C77"/>
    <w:rsid w:val="1A545405"/>
    <w:rsid w:val="1A984BAD"/>
    <w:rsid w:val="1AA61DF5"/>
    <w:rsid w:val="1AB674AD"/>
    <w:rsid w:val="1AB8220E"/>
    <w:rsid w:val="1AE4166C"/>
    <w:rsid w:val="1AF06CFB"/>
    <w:rsid w:val="1AF11B8D"/>
    <w:rsid w:val="1B11359C"/>
    <w:rsid w:val="1B1C538E"/>
    <w:rsid w:val="1B2A271F"/>
    <w:rsid w:val="1B530544"/>
    <w:rsid w:val="1B713184"/>
    <w:rsid w:val="1B74517E"/>
    <w:rsid w:val="1BA209CF"/>
    <w:rsid w:val="1BB4777D"/>
    <w:rsid w:val="1BD75AB8"/>
    <w:rsid w:val="1C0459C2"/>
    <w:rsid w:val="1C1B3B4A"/>
    <w:rsid w:val="1C88086E"/>
    <w:rsid w:val="1D1C05CD"/>
    <w:rsid w:val="1D266CE1"/>
    <w:rsid w:val="1D3963AF"/>
    <w:rsid w:val="1D6A673C"/>
    <w:rsid w:val="1D9247AE"/>
    <w:rsid w:val="1DB567EC"/>
    <w:rsid w:val="1DF51A98"/>
    <w:rsid w:val="1E1B7B7F"/>
    <w:rsid w:val="1E3D060F"/>
    <w:rsid w:val="1E3F7D2E"/>
    <w:rsid w:val="1E4134E4"/>
    <w:rsid w:val="1E5062B3"/>
    <w:rsid w:val="1E523514"/>
    <w:rsid w:val="1E714A66"/>
    <w:rsid w:val="1E802593"/>
    <w:rsid w:val="1E8B6156"/>
    <w:rsid w:val="1EA062D6"/>
    <w:rsid w:val="1EA703CC"/>
    <w:rsid w:val="1EB7330C"/>
    <w:rsid w:val="1F0A0FF3"/>
    <w:rsid w:val="1F5771FF"/>
    <w:rsid w:val="1FE868A9"/>
    <w:rsid w:val="20034907"/>
    <w:rsid w:val="20173E4B"/>
    <w:rsid w:val="204E48BC"/>
    <w:rsid w:val="208921B3"/>
    <w:rsid w:val="20916C7C"/>
    <w:rsid w:val="20973DEB"/>
    <w:rsid w:val="20B26522"/>
    <w:rsid w:val="20B44310"/>
    <w:rsid w:val="211116EB"/>
    <w:rsid w:val="21325907"/>
    <w:rsid w:val="216133FC"/>
    <w:rsid w:val="21D56769"/>
    <w:rsid w:val="21E52EF3"/>
    <w:rsid w:val="21FB5D7B"/>
    <w:rsid w:val="22015E94"/>
    <w:rsid w:val="220B1C3D"/>
    <w:rsid w:val="221D1D20"/>
    <w:rsid w:val="22334A87"/>
    <w:rsid w:val="226244F5"/>
    <w:rsid w:val="22BE6801"/>
    <w:rsid w:val="232F0273"/>
    <w:rsid w:val="233500BF"/>
    <w:rsid w:val="23377FF7"/>
    <w:rsid w:val="236B425F"/>
    <w:rsid w:val="23836192"/>
    <w:rsid w:val="23901F29"/>
    <w:rsid w:val="239C0061"/>
    <w:rsid w:val="23B908A4"/>
    <w:rsid w:val="23E95BEF"/>
    <w:rsid w:val="23FD0064"/>
    <w:rsid w:val="23FE0BB4"/>
    <w:rsid w:val="245375B0"/>
    <w:rsid w:val="24642C0A"/>
    <w:rsid w:val="24B22173"/>
    <w:rsid w:val="24B95AD9"/>
    <w:rsid w:val="24BE24DA"/>
    <w:rsid w:val="24CF5825"/>
    <w:rsid w:val="24D663E6"/>
    <w:rsid w:val="24D77F2B"/>
    <w:rsid w:val="252C08C4"/>
    <w:rsid w:val="257B0F03"/>
    <w:rsid w:val="258B00E2"/>
    <w:rsid w:val="25A917A6"/>
    <w:rsid w:val="25BE27CC"/>
    <w:rsid w:val="25F74A5C"/>
    <w:rsid w:val="2628662C"/>
    <w:rsid w:val="262D45DE"/>
    <w:rsid w:val="26871DC8"/>
    <w:rsid w:val="26A53EF9"/>
    <w:rsid w:val="26A94201"/>
    <w:rsid w:val="26AC274F"/>
    <w:rsid w:val="26E565BE"/>
    <w:rsid w:val="27044A29"/>
    <w:rsid w:val="27051632"/>
    <w:rsid w:val="271D34C8"/>
    <w:rsid w:val="274E2D73"/>
    <w:rsid w:val="276142BF"/>
    <w:rsid w:val="27783712"/>
    <w:rsid w:val="27907362"/>
    <w:rsid w:val="27977392"/>
    <w:rsid w:val="27BC5F2F"/>
    <w:rsid w:val="28333E1D"/>
    <w:rsid w:val="28454BD6"/>
    <w:rsid w:val="28455253"/>
    <w:rsid w:val="28551971"/>
    <w:rsid w:val="285B1C53"/>
    <w:rsid w:val="288F3A6E"/>
    <w:rsid w:val="289F7086"/>
    <w:rsid w:val="28BE54E2"/>
    <w:rsid w:val="28C32028"/>
    <w:rsid w:val="28C41AD7"/>
    <w:rsid w:val="28CC490F"/>
    <w:rsid w:val="28DE40AA"/>
    <w:rsid w:val="29345E77"/>
    <w:rsid w:val="294C65AD"/>
    <w:rsid w:val="294E1ED7"/>
    <w:rsid w:val="29806583"/>
    <w:rsid w:val="298B3C4C"/>
    <w:rsid w:val="29B5239E"/>
    <w:rsid w:val="29B900BB"/>
    <w:rsid w:val="29F26D24"/>
    <w:rsid w:val="2A15033F"/>
    <w:rsid w:val="2A1662C1"/>
    <w:rsid w:val="2A1C7367"/>
    <w:rsid w:val="2A2815FA"/>
    <w:rsid w:val="2A6D6092"/>
    <w:rsid w:val="2A7D76B4"/>
    <w:rsid w:val="2B1725AC"/>
    <w:rsid w:val="2B437463"/>
    <w:rsid w:val="2B7807EE"/>
    <w:rsid w:val="2BA50BF7"/>
    <w:rsid w:val="2BB1468E"/>
    <w:rsid w:val="2BBF00EC"/>
    <w:rsid w:val="2BC37CFD"/>
    <w:rsid w:val="2BD5237F"/>
    <w:rsid w:val="2BE536CE"/>
    <w:rsid w:val="2BE758D9"/>
    <w:rsid w:val="2C09049E"/>
    <w:rsid w:val="2C0A653C"/>
    <w:rsid w:val="2C191F85"/>
    <w:rsid w:val="2C28298A"/>
    <w:rsid w:val="2C35096C"/>
    <w:rsid w:val="2CD87D5F"/>
    <w:rsid w:val="2CE82D6F"/>
    <w:rsid w:val="2D0D68FB"/>
    <w:rsid w:val="2D343236"/>
    <w:rsid w:val="2DD15014"/>
    <w:rsid w:val="2DF72DE4"/>
    <w:rsid w:val="2E0220AF"/>
    <w:rsid w:val="2E4B082A"/>
    <w:rsid w:val="2E5D4E86"/>
    <w:rsid w:val="2E5D790B"/>
    <w:rsid w:val="2E9A3C18"/>
    <w:rsid w:val="2EA8538A"/>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E813EB"/>
    <w:rsid w:val="32517576"/>
    <w:rsid w:val="32BE5C2C"/>
    <w:rsid w:val="32FB6478"/>
    <w:rsid w:val="331E6F2C"/>
    <w:rsid w:val="33263B3F"/>
    <w:rsid w:val="335030A6"/>
    <w:rsid w:val="33572306"/>
    <w:rsid w:val="336963EB"/>
    <w:rsid w:val="33816EEB"/>
    <w:rsid w:val="33B7196F"/>
    <w:rsid w:val="33EB55CD"/>
    <w:rsid w:val="33EC4C02"/>
    <w:rsid w:val="340D2360"/>
    <w:rsid w:val="3410665D"/>
    <w:rsid w:val="341E7629"/>
    <w:rsid w:val="34211214"/>
    <w:rsid w:val="342E63AB"/>
    <w:rsid w:val="34950E68"/>
    <w:rsid w:val="34986E94"/>
    <w:rsid w:val="34AF62C9"/>
    <w:rsid w:val="34CB4388"/>
    <w:rsid w:val="34FA6E12"/>
    <w:rsid w:val="354D7158"/>
    <w:rsid w:val="358D5588"/>
    <w:rsid w:val="363A3B40"/>
    <w:rsid w:val="36427103"/>
    <w:rsid w:val="365302AE"/>
    <w:rsid w:val="36607A0A"/>
    <w:rsid w:val="366E227C"/>
    <w:rsid w:val="366F2E0D"/>
    <w:rsid w:val="367B6A5C"/>
    <w:rsid w:val="36A74ADA"/>
    <w:rsid w:val="36AD60D5"/>
    <w:rsid w:val="36B224F9"/>
    <w:rsid w:val="36EC0CC9"/>
    <w:rsid w:val="36F61FFC"/>
    <w:rsid w:val="373F410B"/>
    <w:rsid w:val="37B07204"/>
    <w:rsid w:val="37EE7094"/>
    <w:rsid w:val="38296C89"/>
    <w:rsid w:val="383002EB"/>
    <w:rsid w:val="38586797"/>
    <w:rsid w:val="38BC0149"/>
    <w:rsid w:val="38D87D1C"/>
    <w:rsid w:val="39186727"/>
    <w:rsid w:val="39636459"/>
    <w:rsid w:val="396B7F6C"/>
    <w:rsid w:val="398A08DF"/>
    <w:rsid w:val="39B417A9"/>
    <w:rsid w:val="39FC5695"/>
    <w:rsid w:val="3A006D8E"/>
    <w:rsid w:val="3A3651E5"/>
    <w:rsid w:val="3A744481"/>
    <w:rsid w:val="3A8C45C0"/>
    <w:rsid w:val="3A8C7BEF"/>
    <w:rsid w:val="3A906246"/>
    <w:rsid w:val="3AE049E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2462E"/>
    <w:rsid w:val="3D255ECD"/>
    <w:rsid w:val="3D3C7F39"/>
    <w:rsid w:val="3D440F09"/>
    <w:rsid w:val="3D4504A0"/>
    <w:rsid w:val="3D8734BB"/>
    <w:rsid w:val="3D9A11D4"/>
    <w:rsid w:val="3DA16D89"/>
    <w:rsid w:val="3DA364BE"/>
    <w:rsid w:val="3DE041CB"/>
    <w:rsid w:val="3E0B6E71"/>
    <w:rsid w:val="3E0D48F6"/>
    <w:rsid w:val="3E1868B4"/>
    <w:rsid w:val="3E377251"/>
    <w:rsid w:val="3E42664B"/>
    <w:rsid w:val="3E5A7334"/>
    <w:rsid w:val="3E7B5D6B"/>
    <w:rsid w:val="3E843E66"/>
    <w:rsid w:val="3E8F51FE"/>
    <w:rsid w:val="3E926F87"/>
    <w:rsid w:val="3E9A59DE"/>
    <w:rsid w:val="3EAF4836"/>
    <w:rsid w:val="3EC33DFA"/>
    <w:rsid w:val="3ECB6600"/>
    <w:rsid w:val="3ECF217C"/>
    <w:rsid w:val="3F060E16"/>
    <w:rsid w:val="3F1D1096"/>
    <w:rsid w:val="3F2F0234"/>
    <w:rsid w:val="3F4A57E8"/>
    <w:rsid w:val="3F6363FE"/>
    <w:rsid w:val="3F756B8F"/>
    <w:rsid w:val="3F8E7F7B"/>
    <w:rsid w:val="3F95482B"/>
    <w:rsid w:val="4019356B"/>
    <w:rsid w:val="40592157"/>
    <w:rsid w:val="406E1CAE"/>
    <w:rsid w:val="40A0133A"/>
    <w:rsid w:val="40BA1455"/>
    <w:rsid w:val="40C31A53"/>
    <w:rsid w:val="40C3615B"/>
    <w:rsid w:val="40E20083"/>
    <w:rsid w:val="40FF545D"/>
    <w:rsid w:val="410067C8"/>
    <w:rsid w:val="418F0D2A"/>
    <w:rsid w:val="41D01505"/>
    <w:rsid w:val="42330832"/>
    <w:rsid w:val="42474939"/>
    <w:rsid w:val="424C3C57"/>
    <w:rsid w:val="42613FF3"/>
    <w:rsid w:val="42632D8F"/>
    <w:rsid w:val="42660D96"/>
    <w:rsid w:val="428667D2"/>
    <w:rsid w:val="42CD1CE0"/>
    <w:rsid w:val="42E1381E"/>
    <w:rsid w:val="42ED6459"/>
    <w:rsid w:val="42FE58DD"/>
    <w:rsid w:val="43174B3D"/>
    <w:rsid w:val="432E3C17"/>
    <w:rsid w:val="434B790E"/>
    <w:rsid w:val="43545984"/>
    <w:rsid w:val="4360274F"/>
    <w:rsid w:val="43977AB6"/>
    <w:rsid w:val="43A3342B"/>
    <w:rsid w:val="43B6352D"/>
    <w:rsid w:val="43C77C27"/>
    <w:rsid w:val="43DE09EE"/>
    <w:rsid w:val="44002FAD"/>
    <w:rsid w:val="440274CB"/>
    <w:rsid w:val="449101DD"/>
    <w:rsid w:val="44DE1391"/>
    <w:rsid w:val="44F23402"/>
    <w:rsid w:val="451B225C"/>
    <w:rsid w:val="452410C9"/>
    <w:rsid w:val="45317DFB"/>
    <w:rsid w:val="45447333"/>
    <w:rsid w:val="456D3CE4"/>
    <w:rsid w:val="4579042C"/>
    <w:rsid w:val="457F0571"/>
    <w:rsid w:val="45851176"/>
    <w:rsid w:val="45A0094E"/>
    <w:rsid w:val="45C63B94"/>
    <w:rsid w:val="46047FD3"/>
    <w:rsid w:val="460E7DA5"/>
    <w:rsid w:val="46422483"/>
    <w:rsid w:val="4659254A"/>
    <w:rsid w:val="465B0637"/>
    <w:rsid w:val="465E3F0D"/>
    <w:rsid w:val="466A16E6"/>
    <w:rsid w:val="46893F2B"/>
    <w:rsid w:val="46C4686E"/>
    <w:rsid w:val="46C661C1"/>
    <w:rsid w:val="475278BE"/>
    <w:rsid w:val="477B778F"/>
    <w:rsid w:val="478203EC"/>
    <w:rsid w:val="47B025FA"/>
    <w:rsid w:val="47F6008F"/>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D008F"/>
    <w:rsid w:val="49B64211"/>
    <w:rsid w:val="49F6167F"/>
    <w:rsid w:val="4A064FA0"/>
    <w:rsid w:val="4A16615C"/>
    <w:rsid w:val="4A4424D7"/>
    <w:rsid w:val="4AB82D0F"/>
    <w:rsid w:val="4AEB7664"/>
    <w:rsid w:val="4AFD7C19"/>
    <w:rsid w:val="4B0567D1"/>
    <w:rsid w:val="4B236AAE"/>
    <w:rsid w:val="4B375F59"/>
    <w:rsid w:val="4B6C2EB5"/>
    <w:rsid w:val="4B707271"/>
    <w:rsid w:val="4B9739F7"/>
    <w:rsid w:val="4BB12F7D"/>
    <w:rsid w:val="4BEE2503"/>
    <w:rsid w:val="4C0B2731"/>
    <w:rsid w:val="4C245A30"/>
    <w:rsid w:val="4C8D4A9C"/>
    <w:rsid w:val="4CB6685F"/>
    <w:rsid w:val="4CC367FE"/>
    <w:rsid w:val="4D077F3C"/>
    <w:rsid w:val="4D123355"/>
    <w:rsid w:val="4D2A3B31"/>
    <w:rsid w:val="4D312C52"/>
    <w:rsid w:val="4D905305"/>
    <w:rsid w:val="4D964A72"/>
    <w:rsid w:val="4D9C1254"/>
    <w:rsid w:val="4E793892"/>
    <w:rsid w:val="4E800872"/>
    <w:rsid w:val="4EC2144F"/>
    <w:rsid w:val="4EC569ED"/>
    <w:rsid w:val="4ED50EA1"/>
    <w:rsid w:val="4EEC050C"/>
    <w:rsid w:val="4F104EC3"/>
    <w:rsid w:val="4F265237"/>
    <w:rsid w:val="4F47354A"/>
    <w:rsid w:val="4F911C54"/>
    <w:rsid w:val="4FE625E0"/>
    <w:rsid w:val="4FFA679A"/>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A187D"/>
    <w:rsid w:val="521E0473"/>
    <w:rsid w:val="522E4CC3"/>
    <w:rsid w:val="52306A4E"/>
    <w:rsid w:val="5244713B"/>
    <w:rsid w:val="52615633"/>
    <w:rsid w:val="526F4DE4"/>
    <w:rsid w:val="528E4FD1"/>
    <w:rsid w:val="52977FD4"/>
    <w:rsid w:val="52A25790"/>
    <w:rsid w:val="52A96B6F"/>
    <w:rsid w:val="52B45975"/>
    <w:rsid w:val="52D94AA4"/>
    <w:rsid w:val="52EA3A62"/>
    <w:rsid w:val="52F50BB8"/>
    <w:rsid w:val="53097272"/>
    <w:rsid w:val="53544462"/>
    <w:rsid w:val="538C30EF"/>
    <w:rsid w:val="5397158E"/>
    <w:rsid w:val="54013861"/>
    <w:rsid w:val="54487265"/>
    <w:rsid w:val="544D6070"/>
    <w:rsid w:val="54605E1E"/>
    <w:rsid w:val="54B3506A"/>
    <w:rsid w:val="54CA0D16"/>
    <w:rsid w:val="54DD4057"/>
    <w:rsid w:val="54E7490F"/>
    <w:rsid w:val="550764A4"/>
    <w:rsid w:val="550B2BF6"/>
    <w:rsid w:val="55214EB5"/>
    <w:rsid w:val="552C79A0"/>
    <w:rsid w:val="55364EFD"/>
    <w:rsid w:val="555D4828"/>
    <w:rsid w:val="557A4C8B"/>
    <w:rsid w:val="558931E1"/>
    <w:rsid w:val="55923347"/>
    <w:rsid w:val="55925180"/>
    <w:rsid w:val="55983B1B"/>
    <w:rsid w:val="55A8376B"/>
    <w:rsid w:val="55DC29B6"/>
    <w:rsid w:val="55DD4241"/>
    <w:rsid w:val="566B6D1E"/>
    <w:rsid w:val="568C0CEE"/>
    <w:rsid w:val="568D01D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5DE5"/>
    <w:rsid w:val="58917D2F"/>
    <w:rsid w:val="5894085C"/>
    <w:rsid w:val="58AE4F0C"/>
    <w:rsid w:val="58B85899"/>
    <w:rsid w:val="58E363A9"/>
    <w:rsid w:val="595E1678"/>
    <w:rsid w:val="596D5BD4"/>
    <w:rsid w:val="597E3DD8"/>
    <w:rsid w:val="59BD79FB"/>
    <w:rsid w:val="59D03035"/>
    <w:rsid w:val="59F80043"/>
    <w:rsid w:val="5A09252F"/>
    <w:rsid w:val="5A0B2778"/>
    <w:rsid w:val="5A2A7C7B"/>
    <w:rsid w:val="5A3373C8"/>
    <w:rsid w:val="5A3E2560"/>
    <w:rsid w:val="5A5D3B6E"/>
    <w:rsid w:val="5A637A76"/>
    <w:rsid w:val="5A6D33BA"/>
    <w:rsid w:val="5A792B1F"/>
    <w:rsid w:val="5A874767"/>
    <w:rsid w:val="5AA85BE2"/>
    <w:rsid w:val="5AAD6F28"/>
    <w:rsid w:val="5ABF68B4"/>
    <w:rsid w:val="5AD63A24"/>
    <w:rsid w:val="5B1B0883"/>
    <w:rsid w:val="5B2E1A1D"/>
    <w:rsid w:val="5B32272A"/>
    <w:rsid w:val="5B6133F3"/>
    <w:rsid w:val="5B843A1C"/>
    <w:rsid w:val="5B873E3F"/>
    <w:rsid w:val="5C02690E"/>
    <w:rsid w:val="5C196DA7"/>
    <w:rsid w:val="5C2A048C"/>
    <w:rsid w:val="5C6B2053"/>
    <w:rsid w:val="5C80234E"/>
    <w:rsid w:val="5C8A680C"/>
    <w:rsid w:val="5CAB463A"/>
    <w:rsid w:val="5D0C4701"/>
    <w:rsid w:val="5D0F0395"/>
    <w:rsid w:val="5D221076"/>
    <w:rsid w:val="5D397964"/>
    <w:rsid w:val="5D5A391C"/>
    <w:rsid w:val="5D5F10C0"/>
    <w:rsid w:val="5D891B7B"/>
    <w:rsid w:val="5DAD38EE"/>
    <w:rsid w:val="5DBD6CD8"/>
    <w:rsid w:val="5E006862"/>
    <w:rsid w:val="5E0207B9"/>
    <w:rsid w:val="5E1834A1"/>
    <w:rsid w:val="5E261785"/>
    <w:rsid w:val="5E39036A"/>
    <w:rsid w:val="5E4A7017"/>
    <w:rsid w:val="5E552BBA"/>
    <w:rsid w:val="5E611C10"/>
    <w:rsid w:val="5E745A29"/>
    <w:rsid w:val="5E7A0F3F"/>
    <w:rsid w:val="5EFC7377"/>
    <w:rsid w:val="5F06174D"/>
    <w:rsid w:val="5F22563B"/>
    <w:rsid w:val="5F2B0D35"/>
    <w:rsid w:val="5F3A3602"/>
    <w:rsid w:val="5F45733B"/>
    <w:rsid w:val="5F6277C6"/>
    <w:rsid w:val="5F6D0B1D"/>
    <w:rsid w:val="5F8D0B82"/>
    <w:rsid w:val="5FA23A48"/>
    <w:rsid w:val="5FCC5339"/>
    <w:rsid w:val="5FD77D68"/>
    <w:rsid w:val="5FE34A5B"/>
    <w:rsid w:val="5FFE1E36"/>
    <w:rsid w:val="60232584"/>
    <w:rsid w:val="604A43F5"/>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66D52"/>
    <w:rsid w:val="635600A5"/>
    <w:rsid w:val="635B1DB5"/>
    <w:rsid w:val="63711FED"/>
    <w:rsid w:val="63880DDC"/>
    <w:rsid w:val="63892462"/>
    <w:rsid w:val="638D750D"/>
    <w:rsid w:val="63AC6CC0"/>
    <w:rsid w:val="64055776"/>
    <w:rsid w:val="640705FE"/>
    <w:rsid w:val="64240056"/>
    <w:rsid w:val="643E143A"/>
    <w:rsid w:val="64491666"/>
    <w:rsid w:val="648B6EEF"/>
    <w:rsid w:val="648C2404"/>
    <w:rsid w:val="64991B8F"/>
    <w:rsid w:val="64C158BF"/>
    <w:rsid w:val="64CE2EAA"/>
    <w:rsid w:val="653C3090"/>
    <w:rsid w:val="655C6D8A"/>
    <w:rsid w:val="65854376"/>
    <w:rsid w:val="658767BE"/>
    <w:rsid w:val="65892531"/>
    <w:rsid w:val="65B8405D"/>
    <w:rsid w:val="66195831"/>
    <w:rsid w:val="662E75B1"/>
    <w:rsid w:val="66342C2E"/>
    <w:rsid w:val="663E784C"/>
    <w:rsid w:val="666902A6"/>
    <w:rsid w:val="668B6A45"/>
    <w:rsid w:val="672E302B"/>
    <w:rsid w:val="672F3F24"/>
    <w:rsid w:val="673426E5"/>
    <w:rsid w:val="673E055F"/>
    <w:rsid w:val="674149C8"/>
    <w:rsid w:val="67551CE3"/>
    <w:rsid w:val="67A22552"/>
    <w:rsid w:val="67B22DCC"/>
    <w:rsid w:val="67BE71AA"/>
    <w:rsid w:val="67D90273"/>
    <w:rsid w:val="67DE5875"/>
    <w:rsid w:val="67E55852"/>
    <w:rsid w:val="67EB1AB4"/>
    <w:rsid w:val="67EC41A1"/>
    <w:rsid w:val="67FA1285"/>
    <w:rsid w:val="68170DC5"/>
    <w:rsid w:val="68551F4F"/>
    <w:rsid w:val="687C10C9"/>
    <w:rsid w:val="68840C16"/>
    <w:rsid w:val="68876EFB"/>
    <w:rsid w:val="68884654"/>
    <w:rsid w:val="689F444F"/>
    <w:rsid w:val="68B96DBB"/>
    <w:rsid w:val="68CA2805"/>
    <w:rsid w:val="68E937A3"/>
    <w:rsid w:val="6922241D"/>
    <w:rsid w:val="693E15D3"/>
    <w:rsid w:val="69627681"/>
    <w:rsid w:val="6977531D"/>
    <w:rsid w:val="69CC2BFF"/>
    <w:rsid w:val="69FD55B8"/>
    <w:rsid w:val="6A0B1C62"/>
    <w:rsid w:val="6A1A4490"/>
    <w:rsid w:val="6A2406C8"/>
    <w:rsid w:val="6A401A84"/>
    <w:rsid w:val="6A931074"/>
    <w:rsid w:val="6ADE0BD1"/>
    <w:rsid w:val="6AE96859"/>
    <w:rsid w:val="6B147746"/>
    <w:rsid w:val="6B24787C"/>
    <w:rsid w:val="6B573233"/>
    <w:rsid w:val="6B5B6274"/>
    <w:rsid w:val="6B935D53"/>
    <w:rsid w:val="6C196F71"/>
    <w:rsid w:val="6C226FCB"/>
    <w:rsid w:val="6C31226F"/>
    <w:rsid w:val="6C417D7E"/>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55F80"/>
    <w:rsid w:val="6F8331F1"/>
    <w:rsid w:val="6FAE1A09"/>
    <w:rsid w:val="6FD75BF8"/>
    <w:rsid w:val="707723D0"/>
    <w:rsid w:val="708D662E"/>
    <w:rsid w:val="70F5661B"/>
    <w:rsid w:val="712B3971"/>
    <w:rsid w:val="71360107"/>
    <w:rsid w:val="713B688E"/>
    <w:rsid w:val="71663DE2"/>
    <w:rsid w:val="71D43752"/>
    <w:rsid w:val="71F1796A"/>
    <w:rsid w:val="72154626"/>
    <w:rsid w:val="72262B5D"/>
    <w:rsid w:val="72283FF7"/>
    <w:rsid w:val="722E7212"/>
    <w:rsid w:val="723A0474"/>
    <w:rsid w:val="725923E4"/>
    <w:rsid w:val="72864BF7"/>
    <w:rsid w:val="729023FC"/>
    <w:rsid w:val="72E476B5"/>
    <w:rsid w:val="730438B3"/>
    <w:rsid w:val="73C0646E"/>
    <w:rsid w:val="742222F5"/>
    <w:rsid w:val="743B3E93"/>
    <w:rsid w:val="74476126"/>
    <w:rsid w:val="74706664"/>
    <w:rsid w:val="747F3682"/>
    <w:rsid w:val="749C4185"/>
    <w:rsid w:val="74CC3470"/>
    <w:rsid w:val="75067759"/>
    <w:rsid w:val="752E6DCD"/>
    <w:rsid w:val="75442FC4"/>
    <w:rsid w:val="7551380D"/>
    <w:rsid w:val="75521B48"/>
    <w:rsid w:val="75600BE5"/>
    <w:rsid w:val="7564475C"/>
    <w:rsid w:val="7583797F"/>
    <w:rsid w:val="75AB6268"/>
    <w:rsid w:val="75D20F1D"/>
    <w:rsid w:val="75DA2C18"/>
    <w:rsid w:val="75EC0FF1"/>
    <w:rsid w:val="75F54412"/>
    <w:rsid w:val="761D08E0"/>
    <w:rsid w:val="765D347C"/>
    <w:rsid w:val="76826699"/>
    <w:rsid w:val="76C4236D"/>
    <w:rsid w:val="76C76F89"/>
    <w:rsid w:val="76C87133"/>
    <w:rsid w:val="76CD08D5"/>
    <w:rsid w:val="76DB4B92"/>
    <w:rsid w:val="77052AA4"/>
    <w:rsid w:val="770962F4"/>
    <w:rsid w:val="77136511"/>
    <w:rsid w:val="77340A39"/>
    <w:rsid w:val="77351FD0"/>
    <w:rsid w:val="77472422"/>
    <w:rsid w:val="776B2908"/>
    <w:rsid w:val="777F31F2"/>
    <w:rsid w:val="77D02287"/>
    <w:rsid w:val="77D1700D"/>
    <w:rsid w:val="77EC04CC"/>
    <w:rsid w:val="78775729"/>
    <w:rsid w:val="78A42DB0"/>
    <w:rsid w:val="78A656AB"/>
    <w:rsid w:val="78B2245C"/>
    <w:rsid w:val="78B5718D"/>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B95F12"/>
    <w:rsid w:val="7BEE0103"/>
    <w:rsid w:val="7C0A0FE4"/>
    <w:rsid w:val="7C254906"/>
    <w:rsid w:val="7C3705A1"/>
    <w:rsid w:val="7C535BBE"/>
    <w:rsid w:val="7C590818"/>
    <w:rsid w:val="7C7C10F6"/>
    <w:rsid w:val="7C853BEA"/>
    <w:rsid w:val="7C881368"/>
    <w:rsid w:val="7C922AD4"/>
    <w:rsid w:val="7CE27788"/>
    <w:rsid w:val="7CEC6944"/>
    <w:rsid w:val="7D0C32F1"/>
    <w:rsid w:val="7D0F408D"/>
    <w:rsid w:val="7D491C6C"/>
    <w:rsid w:val="7D5429C0"/>
    <w:rsid w:val="7D6E6D43"/>
    <w:rsid w:val="7D755AD9"/>
    <w:rsid w:val="7DB57A34"/>
    <w:rsid w:val="7DE60973"/>
    <w:rsid w:val="7DEF0916"/>
    <w:rsid w:val="7E1E5218"/>
    <w:rsid w:val="7E9A4E1F"/>
    <w:rsid w:val="7EA7723A"/>
    <w:rsid w:val="7EE80BE1"/>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unhideWhenUsed/>
    <w:qFormat/>
    <w:uiPriority w:val="1"/>
  </w:style>
  <w:style w:type="table" w:default="1" w:styleId="68">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840"/>
    <w:qFormat/>
    <w:uiPriority w:val="0"/>
    <w:pPr>
      <w:ind w:firstLine="420"/>
    </w:pPr>
    <w:rPr>
      <w:rFonts w:hAnsi="Calibri" w:cs="Times New Roman"/>
      <w:szCs w:val="20"/>
    </w:rPr>
  </w:style>
  <w:style w:type="paragraph" w:styleId="3">
    <w:name w:val="Body Text"/>
    <w:basedOn w:val="1"/>
    <w:next w:val="2"/>
    <w:link w:val="938"/>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4"/>
    <w:qFormat/>
    <w:uiPriority w:val="0"/>
    <w:pPr>
      <w:shd w:val="clear" w:color="auto" w:fill="000080"/>
    </w:pPr>
  </w:style>
  <w:style w:type="paragraph" w:styleId="21">
    <w:name w:val="annotation text"/>
    <w:basedOn w:val="1"/>
    <w:link w:val="861"/>
    <w:qFormat/>
    <w:uiPriority w:val="99"/>
    <w:pPr>
      <w:jc w:val="left"/>
    </w:pPr>
  </w:style>
  <w:style w:type="paragraph" w:styleId="22">
    <w:name w:val="Salutation"/>
    <w:basedOn w:val="1"/>
    <w:next w:val="1"/>
    <w:link w:val="821"/>
    <w:qFormat/>
    <w:uiPriority w:val="0"/>
    <w:rPr>
      <w:rFonts w:ascii="仿宋_GB2312" w:eastAsia="仿宋_GB2312"/>
      <w:sz w:val="28"/>
      <w:szCs w:val="20"/>
    </w:rPr>
  </w:style>
  <w:style w:type="paragraph" w:styleId="23">
    <w:name w:val="Body Text 3"/>
    <w:basedOn w:val="1"/>
    <w:link w:val="84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90"/>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3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31">
    <w:name w:val="正文文本首行缩进 21"/>
    <w:basedOn w:val="27"/>
    <w:autoRedefine/>
    <w:qFormat/>
    <w:uiPriority w:val="99"/>
    <w:pPr>
      <w:spacing w:line="200" w:lineRule="atLeast"/>
      <w:ind w:firstLine="420"/>
    </w:pPr>
    <w:rPr>
      <w:rFonts w:ascii="宋体" w:hAnsi="Courier New"/>
      <w:spacing w:val="-4"/>
      <w:sz w:val="18"/>
    </w:rPr>
  </w:style>
  <w:style w:type="paragraph" w:styleId="3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link w:val="667"/>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16"/>
    <w:qFormat/>
    <w:uiPriority w:val="0"/>
    <w:pPr>
      <w:ind w:left="100" w:leftChars="2500"/>
    </w:pPr>
    <w:rPr>
      <w:rFonts w:ascii="宋体"/>
      <w:sz w:val="24"/>
      <w:szCs w:val="21"/>
      <w:lang w:val="zh-CN"/>
    </w:rPr>
  </w:style>
  <w:style w:type="paragraph" w:styleId="42">
    <w:name w:val="Body Text Indent 2"/>
    <w:basedOn w:val="1"/>
    <w:link w:val="829"/>
    <w:qFormat/>
    <w:uiPriority w:val="0"/>
    <w:pPr>
      <w:spacing w:line="360" w:lineRule="auto"/>
      <w:ind w:firstLine="601"/>
      <w:textAlignment w:val="baseline"/>
    </w:pPr>
    <w:rPr>
      <w:rFonts w:ascii="宋体"/>
      <w:kern w:val="0"/>
      <w:sz w:val="28"/>
      <w:szCs w:val="20"/>
    </w:rPr>
  </w:style>
  <w:style w:type="paragraph" w:styleId="43">
    <w:name w:val="endnote text"/>
    <w:basedOn w:val="1"/>
    <w:link w:val="946"/>
    <w:qFormat/>
    <w:uiPriority w:val="0"/>
    <w:rPr>
      <w:lang w:val="zh-CN"/>
    </w:rPr>
  </w:style>
  <w:style w:type="paragraph" w:styleId="44">
    <w:name w:val="Balloon Text"/>
    <w:basedOn w:val="1"/>
    <w:link w:val="723"/>
    <w:qFormat/>
    <w:uiPriority w:val="0"/>
    <w:rPr>
      <w:sz w:val="18"/>
      <w:szCs w:val="18"/>
    </w:rPr>
  </w:style>
  <w:style w:type="paragraph" w:styleId="45">
    <w:name w:val="footer"/>
    <w:basedOn w:val="1"/>
    <w:link w:val="897"/>
    <w:qFormat/>
    <w:uiPriority w:val="99"/>
    <w:pPr>
      <w:tabs>
        <w:tab w:val="center" w:pos="4153"/>
        <w:tab w:val="right" w:pos="8306"/>
      </w:tabs>
      <w:snapToGrid w:val="0"/>
      <w:jc w:val="left"/>
    </w:pPr>
    <w:rPr>
      <w:sz w:val="18"/>
      <w:szCs w:val="18"/>
    </w:rPr>
  </w:style>
  <w:style w:type="paragraph" w:styleId="46">
    <w:name w:val="envelope return"/>
    <w:basedOn w:val="1"/>
    <w:unhideWhenUsed/>
    <w:qFormat/>
    <w:uiPriority w:val="99"/>
    <w:pPr>
      <w:snapToGrid w:val="0"/>
    </w:pPr>
    <w:rPr>
      <w:rFonts w:ascii="Arial" w:hAnsi="Arial"/>
    </w:rPr>
  </w:style>
  <w:style w:type="paragraph" w:styleId="47">
    <w:name w:val="header"/>
    <w:basedOn w:val="1"/>
    <w:next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67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7"/>
    <w:link w:val="831"/>
    <w:qFormat/>
    <w:uiPriority w:val="0"/>
    <w:pPr>
      <w:adjustRightInd/>
      <w:snapToGrid/>
      <w:spacing w:before="60" w:after="60" w:line="300" w:lineRule="exact"/>
      <w:ind w:firstLine="0"/>
    </w:pPr>
    <w:rPr>
      <w:rFonts w:ascii="Calibri"/>
      <w:color w:val="0000FF"/>
      <w:kern w:val="0"/>
      <w:sz w:val="21"/>
    </w:rPr>
  </w:style>
  <w:style w:type="paragraph" w:styleId="57">
    <w:name w:val="toc 6"/>
    <w:basedOn w:val="1"/>
    <w:next w:val="1"/>
    <w:qFormat/>
    <w:uiPriority w:val="0"/>
    <w:pPr>
      <w:ind w:left="2100" w:leftChars="1000"/>
    </w:pPr>
  </w:style>
  <w:style w:type="paragraph" w:styleId="58">
    <w:name w:val="List 5"/>
    <w:basedOn w:val="1"/>
    <w:qFormat/>
    <w:uiPriority w:val="0"/>
    <w:pPr>
      <w:adjustRightInd/>
      <w:ind w:left="100" w:leftChars="800" w:hanging="200" w:hangingChars="200"/>
    </w:pPr>
  </w:style>
  <w:style w:type="paragraph" w:styleId="59">
    <w:name w:val="Body Text Indent 3"/>
    <w:basedOn w:val="1"/>
    <w:link w:val="890"/>
    <w:qFormat/>
    <w:uiPriority w:val="0"/>
    <w:pPr>
      <w:spacing w:line="360" w:lineRule="auto"/>
      <w:ind w:firstLine="420"/>
    </w:pPr>
    <w:rPr>
      <w:sz w:val="24"/>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825"/>
    <w:qFormat/>
    <w:uiPriority w:val="0"/>
    <w:pPr>
      <w:spacing w:after="120" w:line="480" w:lineRule="auto"/>
    </w:pPr>
  </w:style>
  <w:style w:type="paragraph" w:styleId="63">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next w:val="1"/>
    <w:link w:val="809"/>
    <w:qFormat/>
    <w:uiPriority w:val="10"/>
    <w:pPr>
      <w:widowControl/>
      <w:overflowPunct w:val="0"/>
      <w:autoSpaceDE w:val="0"/>
      <w:autoSpaceDN w:val="0"/>
      <w:jc w:val="center"/>
      <w:textAlignment w:val="baseline"/>
    </w:pPr>
    <w:rPr>
      <w:b/>
      <w:kern w:val="0"/>
      <w:sz w:val="24"/>
      <w:szCs w:val="20"/>
    </w:rPr>
  </w:style>
  <w:style w:type="paragraph" w:styleId="66">
    <w:name w:val="annotation subject"/>
    <w:basedOn w:val="21"/>
    <w:next w:val="21"/>
    <w:link w:val="641"/>
    <w:qFormat/>
    <w:uiPriority w:val="0"/>
    <w:rPr>
      <w:b/>
      <w:bCs/>
    </w:rPr>
  </w:style>
  <w:style w:type="paragraph" w:styleId="67">
    <w:name w:val="Body Text First Indent 2"/>
    <w:basedOn w:val="25"/>
    <w:next w:val="1"/>
    <w:link w:val="663"/>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character" w:styleId="85">
    <w:name w:val="HTML Sample"/>
    <w:basedOn w:val="75"/>
    <w:qFormat/>
    <w:uiPriority w:val="0"/>
    <w:rPr>
      <w:rFonts w:ascii="Courier New" w:hAnsi="Courier New"/>
    </w:rPr>
  </w:style>
  <w:style w:type="paragraph" w:customStyle="1" w:styleId="86">
    <w:name w:val="[Normal]"/>
    <w:qFormat/>
    <w:uiPriority w:val="99"/>
    <w:rPr>
      <w:rFonts w:ascii="宋体" w:hAnsi="宋体" w:eastAsia="宋体" w:cs="Times New Roman"/>
      <w:sz w:val="24"/>
      <w:szCs w:val="22"/>
      <w:lang w:val="zh-CN" w:eastAsia="zh-CN" w:bidi="ar-SA"/>
    </w:rPr>
  </w:style>
  <w:style w:type="paragraph" w:customStyle="1" w:styleId="8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8">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2"/>
    <w:qFormat/>
    <w:uiPriority w:val="0"/>
    <w:pPr>
      <w:spacing w:before="156" w:line="360" w:lineRule="auto"/>
      <w:ind w:firstLine="510" w:firstLineChars="200"/>
    </w:pPr>
    <w:rPr>
      <w:sz w:val="24"/>
      <w:szCs w:val="20"/>
    </w:rPr>
  </w:style>
  <w:style w:type="paragraph" w:customStyle="1" w:styleId="94">
    <w:name w:val="无间隔1"/>
    <w:link w:val="680"/>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8"/>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8"/>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5"/>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2"/>
    <w:qFormat/>
    <w:uiPriority w:val="0"/>
    <w:pPr>
      <w:ind w:left="0" w:right="466" w:firstLine="288"/>
    </w:pPr>
    <w:rPr>
      <w:rFonts w:hAnsi="宋体"/>
    </w:rPr>
  </w:style>
  <w:style w:type="paragraph" w:customStyle="1" w:styleId="101">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8"/>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4"/>
    <w:qFormat/>
    <w:uiPriority w:val="0"/>
    <w:pPr>
      <w:adjustRightInd/>
      <w:spacing w:line="360" w:lineRule="auto"/>
      <w:ind w:firstLine="480" w:firstLineChars="200"/>
    </w:pPr>
    <w:rPr>
      <w:kern w:val="0"/>
      <w:sz w:val="24"/>
    </w:rPr>
  </w:style>
  <w:style w:type="paragraph" w:customStyle="1" w:styleId="106">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5"/>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6"/>
    <w:qFormat/>
    <w:uiPriority w:val="0"/>
    <w:pPr>
      <w:tabs>
        <w:tab w:val="left" w:pos="2356"/>
      </w:tabs>
    </w:pPr>
  </w:style>
  <w:style w:type="paragraph" w:customStyle="1" w:styleId="111">
    <w:name w:val="样式 标题 4h4H4Fab-4T5Ref Heading 1rh1Heading sqlsect 1.2.3...."/>
    <w:basedOn w:val="8"/>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39"/>
    <w:qFormat/>
    <w:uiPriority w:val="0"/>
    <w:pPr>
      <w:adjustRightInd/>
    </w:pPr>
    <w:rPr>
      <w:rFonts w:ascii="宋体" w:hAnsi="Courier New"/>
      <w:kern w:val="0"/>
      <w:sz w:val="20"/>
      <w:szCs w:val="20"/>
    </w:rPr>
  </w:style>
  <w:style w:type="paragraph" w:customStyle="1" w:styleId="114">
    <w:name w:val="正文说明"/>
    <w:basedOn w:val="1"/>
    <w:link w:val="851"/>
    <w:qFormat/>
    <w:uiPriority w:val="0"/>
    <w:pPr>
      <w:adjustRightInd/>
      <w:spacing w:line="360" w:lineRule="auto"/>
    </w:pPr>
    <w:rPr>
      <w:kern w:val="0"/>
      <w:sz w:val="24"/>
    </w:rPr>
  </w:style>
  <w:style w:type="paragraph" w:customStyle="1" w:styleId="115">
    <w:name w:val="Table Text"/>
    <w:basedOn w:val="1"/>
    <w:link w:val="857"/>
    <w:qFormat/>
    <w:uiPriority w:val="0"/>
    <w:pPr>
      <w:widowControl/>
      <w:spacing w:before="60" w:after="60"/>
      <w:jc w:val="left"/>
    </w:pPr>
    <w:rPr>
      <w:kern w:val="0"/>
      <w:sz w:val="24"/>
    </w:rPr>
  </w:style>
  <w:style w:type="paragraph" w:customStyle="1" w:styleId="116">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09"/>
    <w:qFormat/>
    <w:uiPriority w:val="0"/>
    <w:pPr>
      <w:widowControl/>
      <w:snapToGrid w:val="0"/>
      <w:spacing w:afterLines="50"/>
      <w:ind w:firstLine="200" w:firstLineChars="200"/>
    </w:pPr>
    <w:rPr>
      <w:kern w:val="0"/>
      <w:sz w:val="24"/>
      <w:szCs w:val="20"/>
    </w:rPr>
  </w:style>
  <w:style w:type="paragraph" w:customStyle="1" w:styleId="121">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7"/>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8"/>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outlineLvl w:val="5"/>
    </w:pPr>
  </w:style>
  <w:style w:type="paragraph" w:customStyle="1" w:styleId="165">
    <w:name w:val="5级标题"/>
    <w:basedOn w:val="166"/>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47"/>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6"/>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9"/>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6"/>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8"/>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Lines="50"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qFormat/>
    <w:uiPriority w:val="0"/>
    <w:rPr>
      <w:rFonts w:ascii="宋体" w:eastAsia="宋体" w:cs="Times New Roman"/>
      <w:color w:val="auto"/>
    </w:rPr>
  </w:style>
  <w:style w:type="paragraph" w:customStyle="1" w:styleId="24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62"/>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4"/>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Lines="0" w:afterLines="0"/>
      <w:ind w:left="1680"/>
      <w:outlineLvl w:val="2"/>
    </w:pPr>
  </w:style>
  <w:style w:type="paragraph" w:customStyle="1" w:styleId="349">
    <w:name w:val="章标题"/>
    <w:next w:val="33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8"/>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Lines="50"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42"/>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87"/>
    <w:next w:val="8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3"/>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5"/>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9"/>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1"/>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5"/>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3"/>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9"/>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qFormat/>
    <w:uiPriority w:val="0"/>
    <w:pPr>
      <w:tabs>
        <w:tab w:val="left" w:pos="1080"/>
        <w:tab w:val="clear" w:pos="1008"/>
      </w:tabs>
      <w:ind w:left="1080" w:hanging="1080"/>
    </w:pPr>
  </w:style>
  <w:style w:type="paragraph" w:customStyle="1" w:styleId="585">
    <w:name w:val="数字标题1"/>
    <w:basedOn w:val="4"/>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4"/>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3"/>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11">
    <w:name w:val="_Style 947"/>
    <w:basedOn w:val="1"/>
    <w:next w:val="108"/>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纯文本3"/>
    <w:basedOn w:val="1"/>
    <w:qFormat/>
    <w:uiPriority w:val="0"/>
    <w:pPr>
      <w:adjustRightInd/>
      <w:snapToGrid w:val="0"/>
      <w:jc w:val="left"/>
    </w:pPr>
    <w:rPr>
      <w:rFonts w:ascii="Century Gothic" w:hAnsi="楷体_GB2312" w:eastAsia="Century Gothic"/>
      <w:szCs w:val="20"/>
    </w:rPr>
  </w:style>
  <w:style w:type="paragraph" w:customStyle="1" w:styleId="625">
    <w:name w:val="正文首行缩进 2111"/>
    <w:basedOn w:val="25"/>
    <w:qFormat/>
    <w:uiPriority w:val="0"/>
    <w:pPr>
      <w:spacing w:after="120"/>
      <w:ind w:left="420" w:leftChars="200" w:firstLine="210"/>
    </w:pPr>
    <w:rPr>
      <w:sz w:val="21"/>
    </w:rPr>
  </w:style>
  <w:style w:type="paragraph" w:customStyle="1" w:styleId="626">
    <w:name w:val="正文首行缩进 211"/>
    <w:basedOn w:val="25"/>
    <w:qFormat/>
    <w:uiPriority w:val="0"/>
    <w:pPr>
      <w:spacing w:after="120"/>
      <w:ind w:left="420" w:leftChars="200" w:firstLine="210"/>
    </w:pPr>
    <w:rPr>
      <w:sz w:val="21"/>
    </w:rPr>
  </w:style>
  <w:style w:type="character" w:customStyle="1" w:styleId="627">
    <w:name w:val="标题 1 Char"/>
    <w:link w:val="4"/>
    <w:qFormat/>
    <w:uiPriority w:val="9"/>
    <w:rPr>
      <w:b/>
      <w:bCs/>
      <w:kern w:val="44"/>
      <w:sz w:val="44"/>
      <w:szCs w:val="44"/>
    </w:rPr>
  </w:style>
  <w:style w:type="character" w:customStyle="1" w:styleId="628">
    <w:name w:val="标题 3 字符"/>
    <w:qFormat/>
    <w:uiPriority w:val="9"/>
    <w:rPr>
      <w:b/>
      <w:bCs/>
      <w:kern w:val="2"/>
      <w:sz w:val="32"/>
      <w:szCs w:val="32"/>
    </w:rPr>
  </w:style>
  <w:style w:type="character" w:customStyle="1" w:styleId="629">
    <w:name w:val="标题 2 字符"/>
    <w:qFormat/>
    <w:uiPriority w:val="1"/>
    <w:rPr>
      <w:rFonts w:ascii="仿宋_GB2312" w:hAnsi="Times New Roman" w:eastAsia="仿宋_GB2312" w:cs="Times New Roman"/>
      <w:b/>
      <w:kern w:val="2"/>
      <w:sz w:val="24"/>
      <w:lang w:val="zh-CN"/>
    </w:rPr>
  </w:style>
  <w:style w:type="character" w:customStyle="1" w:styleId="630">
    <w:name w:val="表格非标题文字 Char"/>
    <w:link w:val="88"/>
    <w:qFormat/>
    <w:uiPriority w:val="0"/>
    <w:rPr>
      <w:rFonts w:ascii="Futura Bk" w:hAnsi="Futura Bk"/>
      <w:kern w:val="2"/>
      <w:sz w:val="18"/>
      <w:szCs w:val="21"/>
      <w:lang w:val="en-US" w:eastAsia="zh-CN" w:bidi="ar-SA"/>
    </w:rPr>
  </w:style>
  <w:style w:type="character" w:customStyle="1" w:styleId="631">
    <w:name w:val="*正文 Char"/>
    <w:link w:val="89"/>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0"/>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Char1"/>
    <w:link w:val="66"/>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1"/>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2"/>
    <w:qFormat/>
    <w:uiPriority w:val="0"/>
    <w:rPr>
      <w:rFonts w:ascii="仿宋_GB2312" w:hAnsi="微软雅黑" w:eastAsia="仿宋_GB2312"/>
      <w:sz w:val="28"/>
      <w:szCs w:val="21"/>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首行缩进 2 Char"/>
    <w:link w:val="67"/>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75"/>
    <w:qFormat/>
    <w:uiPriority w:val="0"/>
    <w:rPr>
      <w:rFonts w:ascii="Arial" w:hAnsi="Arial" w:eastAsia="黑体" w:cs="Arial"/>
      <w:snapToGrid w:val="0"/>
      <w:kern w:val="0"/>
      <w:szCs w:val="21"/>
    </w:rPr>
  </w:style>
  <w:style w:type="character" w:customStyle="1" w:styleId="667">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3"/>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Char"/>
    <w:link w:val="53"/>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4"/>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basedOn w:val="75"/>
    <w:qFormat/>
    <w:uiPriority w:val="0"/>
    <w:rPr>
      <w:rFonts w:hint="eastAsia" w:ascii="仿宋_GB2312" w:eastAsia="仿宋_GB2312" w:cs="仿宋_GB2312"/>
      <w:color w:val="000000"/>
      <w:sz w:val="22"/>
      <w:szCs w:val="22"/>
      <w:u w:val="none"/>
    </w:rPr>
  </w:style>
  <w:style w:type="character" w:customStyle="1" w:styleId="687">
    <w:name w:val="标题 6 Char"/>
    <w:link w:val="10"/>
    <w:qFormat/>
    <w:uiPriority w:val="0"/>
    <w:rPr>
      <w:rFonts w:ascii="Arial" w:hAnsi="Arial" w:eastAsia="黑体"/>
      <w:b/>
      <w:bCs/>
      <w:kern w:val="2"/>
      <w:sz w:val="24"/>
      <w:szCs w:val="24"/>
    </w:rPr>
  </w:style>
  <w:style w:type="character" w:customStyle="1" w:styleId="688">
    <w:name w:val="纯文本 Char_0"/>
    <w:link w:val="95"/>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7"/>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8"/>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Char"/>
    <w:link w:val="41"/>
    <w:qFormat/>
    <w:uiPriority w:val="0"/>
    <w:rPr>
      <w:rFonts w:ascii="宋体"/>
      <w:kern w:val="2"/>
      <w:sz w:val="24"/>
      <w:szCs w:val="21"/>
      <w:lang w:val="zh-CN"/>
    </w:rPr>
  </w:style>
  <w:style w:type="character" w:customStyle="1" w:styleId="717">
    <w:name w:val="标题 9 Char"/>
    <w:link w:val="13"/>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Char"/>
    <w:link w:val="44"/>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9"/>
    <w:qFormat/>
    <w:locked/>
    <w:uiPriority w:val="0"/>
    <w:rPr>
      <w:rFonts w:ascii="Tahoma" w:hAnsi="Tahoma"/>
      <w:sz w:val="24"/>
      <w:szCs w:val="24"/>
    </w:rPr>
  </w:style>
  <w:style w:type="character" w:customStyle="1" w:styleId="727">
    <w:name w:val="正文缩进 Char2"/>
    <w:link w:val="7"/>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100"/>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Char1"/>
    <w:link w:val="20"/>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basedOn w:val="75"/>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75"/>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Char"/>
    <w:link w:val="36"/>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102"/>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103"/>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Char"/>
    <w:link w:val="18"/>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104"/>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105"/>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106"/>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7"/>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Char3"/>
    <w:link w:val="25"/>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9"/>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65"/>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9"/>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2"/>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63"/>
    <w:qFormat/>
    <w:uiPriority w:val="0"/>
    <w:rPr>
      <w:rFonts w:ascii="黑体" w:hAnsi="Courier New" w:eastAsia="黑体"/>
    </w:rPr>
  </w:style>
  <w:style w:type="character" w:customStyle="1" w:styleId="825">
    <w:name w:val="正文文本 2 Char1"/>
    <w:link w:val="62"/>
    <w:qFormat/>
    <w:uiPriority w:val="0"/>
    <w:rPr>
      <w:kern w:val="2"/>
      <w:sz w:val="21"/>
      <w:szCs w:val="24"/>
    </w:rPr>
  </w:style>
  <w:style w:type="character" w:customStyle="1" w:styleId="826">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11"/>
    <w:qFormat/>
    <w:uiPriority w:val="0"/>
    <w:rPr>
      <w:b/>
      <w:bCs/>
      <w:kern w:val="2"/>
      <w:sz w:val="24"/>
      <w:szCs w:val="24"/>
    </w:rPr>
  </w:style>
  <w:style w:type="character" w:customStyle="1" w:styleId="829">
    <w:name w:val="正文文本缩进 2 Char"/>
    <w:link w:val="42"/>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6"/>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12"/>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13"/>
    <w:qFormat/>
    <w:uiPriority w:val="0"/>
    <w:rPr>
      <w:rFonts w:ascii="宋体" w:hAnsi="Courier New"/>
    </w:rPr>
  </w:style>
  <w:style w:type="character" w:customStyle="1" w:styleId="840">
    <w:name w:val="正文首行缩进 Char"/>
    <w:link w:val="2"/>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8"/>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3"/>
    <w:qFormat/>
    <w:uiPriority w:val="0"/>
    <w:rPr>
      <w:kern w:val="2"/>
      <w:sz w:val="21"/>
    </w:rPr>
  </w:style>
  <w:style w:type="character" w:customStyle="1" w:styleId="850">
    <w:name w:val="font31"/>
    <w:basedOn w:val="75"/>
    <w:qFormat/>
    <w:uiPriority w:val="0"/>
    <w:rPr>
      <w:rFonts w:hint="eastAsia" w:ascii="仿宋" w:hAnsi="仿宋" w:eastAsia="仿宋" w:cs="仿宋"/>
      <w:color w:val="000000"/>
      <w:sz w:val="20"/>
      <w:szCs w:val="20"/>
      <w:u w:val="none"/>
    </w:rPr>
  </w:style>
  <w:style w:type="character" w:customStyle="1" w:styleId="851">
    <w:name w:val="正文说明 Char"/>
    <w:link w:val="114"/>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5"/>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21"/>
    <w:qFormat/>
    <w:uiPriority w:val="99"/>
    <w:rPr>
      <w:kern w:val="2"/>
      <w:sz w:val="21"/>
      <w:szCs w:val="24"/>
    </w:rPr>
  </w:style>
  <w:style w:type="character" w:customStyle="1" w:styleId="862">
    <w:name w:val="签名 Char"/>
    <w:link w:val="48"/>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6"/>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7"/>
    <w:qFormat/>
    <w:uiPriority w:val="0"/>
    <w:rPr>
      <w:rFonts w:ascii="宋体"/>
    </w:rPr>
  </w:style>
  <w:style w:type="character" w:customStyle="1" w:styleId="873">
    <w:name w:val="标题 8 Char"/>
    <w:link w:val="12"/>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9"/>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8"/>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45"/>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9"/>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7"/>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20"/>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21"/>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22"/>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23"/>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5"/>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24"/>
    <w:qFormat/>
    <w:uiPriority w:val="0"/>
    <w:rPr>
      <w:rFonts w:cs="宋体"/>
      <w:kern w:val="2"/>
      <w:sz w:val="24"/>
    </w:rPr>
  </w:style>
  <w:style w:type="character" w:customStyle="1" w:styleId="93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9">
    <w:name w:val="gray6"/>
    <w:basedOn w:val="75"/>
    <w:qFormat/>
    <w:uiPriority w:val="0"/>
    <w:rPr>
      <w:rFonts w:ascii="Arial" w:hAnsi="Arial" w:eastAsia="黑体" w:cs="Arial"/>
      <w:snapToGrid w:val="0"/>
      <w:kern w:val="0"/>
      <w:szCs w:val="21"/>
    </w:rPr>
  </w:style>
  <w:style w:type="character" w:customStyle="1" w:styleId="940">
    <w:name w:val="hui"/>
    <w:basedOn w:val="75"/>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43"/>
    <w:qFormat/>
    <w:uiPriority w:val="0"/>
    <w:rPr>
      <w:kern w:val="2"/>
      <w:sz w:val="21"/>
      <w:szCs w:val="24"/>
      <w:lang w:val="zh-CN"/>
    </w:rPr>
  </w:style>
  <w:style w:type="character" w:customStyle="1" w:styleId="947">
    <w:name w:val="无间隔 Char"/>
    <w:link w:val="174"/>
    <w:qFormat/>
    <w:uiPriority w:val="99"/>
    <w:rPr>
      <w:kern w:val="2"/>
      <w:sz w:val="21"/>
      <w:szCs w:val="22"/>
    </w:rPr>
  </w:style>
  <w:style w:type="character" w:customStyle="1" w:styleId="948">
    <w:name w:val="标准文本 Char Char"/>
    <w:link w:val="610"/>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5"/>
    <w:qFormat/>
    <w:uiPriority w:val="0"/>
    <w:rPr>
      <w:color w:val="000000"/>
      <w:shd w:val="clear" w:color="auto" w:fill="EFD200"/>
    </w:rPr>
  </w:style>
  <w:style w:type="character" w:customStyle="1" w:styleId="963">
    <w:name w:val="font71"/>
    <w:basedOn w:val="75"/>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table" w:customStyle="1" w:styleId="965">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20298</Words>
  <Characters>21486</Characters>
  <Lines>364</Lines>
  <Paragraphs>102</Paragraphs>
  <TotalTime>43</TotalTime>
  <ScaleCrop>false</ScaleCrop>
  <LinksUpToDate>false</LinksUpToDate>
  <CharactersWithSpaces>21817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2023-08-04T02:21:00Z</cp:lastPrinted>
  <dcterms:modified xsi:type="dcterms:W3CDTF">2025-01-08T06:29:19Z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1446B4583A2941E1BCED9822CB583E9A_13</vt:lpwstr>
  </property>
  <property fmtid="{D5CDD505-2E9C-101B-9397-08002B2CF9AE}" pid="5" name="KSOTemplateDocerSaveRecord">
    <vt:lpwstr>eyJoZGlkIjoiMDVhODIyOWZjMDZjZGMzMjRhMDc5YzJjYWZjZmVjN2UiLCJ1c2VySWQiOiIzNjQxMTc5NTEifQ==</vt:lpwstr>
  </property>
</Properties>
</file>