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3C50C">
      <w:pPr>
        <w:pStyle w:val="79"/>
        <w:ind w:firstLine="480"/>
        <w:rPr>
          <w:rFonts w:ascii="仿宋" w:hAnsi="仿宋" w:eastAsia="仿宋" w:cs="仿宋"/>
        </w:rPr>
      </w:pPr>
    </w:p>
    <w:p w14:paraId="606824EB">
      <w:pPr>
        <w:adjustRightInd/>
        <w:spacing w:line="360" w:lineRule="auto"/>
        <w:jc w:val="center"/>
        <w:rPr>
          <w:rFonts w:ascii="仿宋" w:hAnsi="仿宋" w:eastAsia="仿宋" w:cs="仿宋"/>
          <w:b/>
          <w:bCs/>
          <w:sz w:val="48"/>
          <w:szCs w:val="36"/>
        </w:rPr>
      </w:pPr>
    </w:p>
    <w:p w14:paraId="251D2794">
      <w:pPr>
        <w:adjustRightInd/>
        <w:spacing w:line="360" w:lineRule="auto"/>
        <w:jc w:val="center"/>
        <w:rPr>
          <w:rFonts w:hint="eastAsia" w:ascii="仿宋" w:hAnsi="仿宋" w:eastAsia="仿宋" w:cs="仿宋"/>
          <w:b/>
          <w:bCs/>
          <w:sz w:val="72"/>
          <w:szCs w:val="72"/>
          <w:lang w:eastAsia="zh-CN"/>
        </w:rPr>
      </w:pPr>
      <w:r>
        <w:rPr>
          <w:rFonts w:hint="eastAsia" w:ascii="仿宋" w:hAnsi="仿宋" w:eastAsia="仿宋" w:cs="仿宋"/>
          <w:b/>
          <w:bCs/>
          <w:sz w:val="48"/>
          <w:szCs w:val="36"/>
          <w:lang w:eastAsia="zh-CN"/>
        </w:rPr>
        <w:t>朱家坛村数字乡村建设项目（重新交易）</w:t>
      </w:r>
    </w:p>
    <w:p w14:paraId="4885CCE9">
      <w:pPr>
        <w:adjustRightInd/>
        <w:spacing w:line="360" w:lineRule="auto"/>
        <w:jc w:val="center"/>
        <w:rPr>
          <w:rFonts w:ascii="仿宋" w:hAnsi="仿宋" w:eastAsia="仿宋" w:cs="仿宋"/>
          <w:b/>
          <w:bCs/>
          <w:sz w:val="72"/>
          <w:szCs w:val="72"/>
        </w:rPr>
      </w:pPr>
    </w:p>
    <w:p w14:paraId="21A9F879">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交易文件</w:t>
      </w:r>
    </w:p>
    <w:p w14:paraId="794A066C">
      <w:pPr>
        <w:adjustRightInd/>
        <w:spacing w:line="360" w:lineRule="auto"/>
        <w:jc w:val="center"/>
        <w:rPr>
          <w:rFonts w:ascii="仿宋" w:hAnsi="仿宋" w:eastAsia="仿宋" w:cs="仿宋"/>
          <w:b/>
          <w:sz w:val="44"/>
          <w:szCs w:val="44"/>
        </w:rPr>
      </w:pPr>
    </w:p>
    <w:p w14:paraId="0B3AAF01">
      <w:pPr>
        <w:adjustRightInd/>
        <w:spacing w:line="360" w:lineRule="auto"/>
        <w:jc w:val="center"/>
        <w:rPr>
          <w:rFonts w:ascii="仿宋" w:hAnsi="仿宋" w:eastAsia="仿宋" w:cs="仿宋"/>
          <w:bCs/>
          <w:sz w:val="32"/>
          <w:szCs w:val="16"/>
        </w:rPr>
      </w:pPr>
    </w:p>
    <w:p w14:paraId="562CC3CA">
      <w:pPr>
        <w:adjustRightInd/>
        <w:spacing w:line="360" w:lineRule="auto"/>
        <w:jc w:val="center"/>
        <w:rPr>
          <w:rFonts w:hint="eastAsia" w:ascii="仿宋" w:hAnsi="仿宋" w:eastAsia="仿宋" w:cs="仿宋"/>
          <w:bCs/>
          <w:sz w:val="48"/>
          <w:szCs w:val="52"/>
          <w:lang w:eastAsia="zh-CN"/>
        </w:rPr>
      </w:pPr>
      <w:r>
        <w:rPr>
          <w:rFonts w:hint="eastAsia" w:ascii="仿宋" w:hAnsi="仿宋" w:eastAsia="仿宋" w:cs="仿宋"/>
          <w:bCs/>
          <w:sz w:val="32"/>
          <w:szCs w:val="16"/>
        </w:rPr>
        <w:t>编号：</w:t>
      </w:r>
      <w:r>
        <w:rPr>
          <w:rFonts w:hint="eastAsia" w:ascii="仿宋" w:hAnsi="仿宋" w:eastAsia="仿宋" w:cs="仿宋"/>
          <w:bCs/>
          <w:sz w:val="32"/>
          <w:szCs w:val="16"/>
          <w:lang w:eastAsia="zh-CN"/>
        </w:rPr>
        <w:t>SGCCGDL-2025-001-1</w:t>
      </w:r>
    </w:p>
    <w:p w14:paraId="148F6223">
      <w:pPr>
        <w:spacing w:line="360" w:lineRule="auto"/>
        <w:jc w:val="center"/>
        <w:rPr>
          <w:rFonts w:ascii="仿宋" w:hAnsi="仿宋" w:eastAsia="仿宋" w:cs="仿宋"/>
          <w:sz w:val="32"/>
          <w:szCs w:val="32"/>
        </w:rPr>
      </w:pPr>
    </w:p>
    <w:p w14:paraId="239A5689">
      <w:pPr>
        <w:pStyle w:val="7"/>
        <w:rPr>
          <w:rFonts w:ascii="仿宋" w:hAnsi="仿宋" w:eastAsia="仿宋" w:cs="仿宋"/>
        </w:rPr>
      </w:pPr>
    </w:p>
    <w:p w14:paraId="1817034A">
      <w:pPr>
        <w:pStyle w:val="3"/>
        <w:rPr>
          <w:rFonts w:ascii="仿宋" w:hAnsi="仿宋" w:eastAsia="仿宋" w:cs="仿宋"/>
        </w:rPr>
      </w:pPr>
    </w:p>
    <w:p w14:paraId="2E50F81A">
      <w:pPr>
        <w:pStyle w:val="74"/>
        <w:ind w:firstLine="344"/>
        <w:rPr>
          <w:rFonts w:ascii="仿宋" w:hAnsi="仿宋" w:eastAsia="仿宋" w:cs="仿宋"/>
        </w:rPr>
      </w:pPr>
    </w:p>
    <w:p w14:paraId="39A7CD60">
      <w:pPr>
        <w:pStyle w:val="3"/>
        <w:rPr>
          <w:rFonts w:ascii="仿宋" w:hAnsi="仿宋" w:eastAsia="仿宋" w:cs="仿宋"/>
        </w:rPr>
      </w:pPr>
    </w:p>
    <w:p w14:paraId="1EAA5C13">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杭州萧山新塘朱家坛股份经济联合社</w:t>
      </w:r>
    </w:p>
    <w:p w14:paraId="46F5AED8">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浙江省工程咨询有限公司</w:t>
      </w:r>
    </w:p>
    <w:p w14:paraId="79BBE13F">
      <w:pPr>
        <w:snapToGrid w:val="0"/>
        <w:spacing w:line="360" w:lineRule="auto"/>
        <w:jc w:val="center"/>
        <w:rPr>
          <w:rFonts w:ascii="仿宋" w:hAnsi="仿宋" w:eastAsia="仿宋" w:cs="仿宋"/>
          <w:sz w:val="24"/>
        </w:rPr>
      </w:pPr>
      <w:r>
        <w:rPr>
          <w:rFonts w:hint="eastAsia" w:ascii="仿宋" w:hAnsi="仿宋" w:eastAsia="仿宋" w:cs="仿宋"/>
          <w:bCs/>
          <w:sz w:val="32"/>
          <w:szCs w:val="32"/>
        </w:rPr>
        <w:t>2025年</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w:t>
      </w:r>
    </w:p>
    <w:p w14:paraId="26C5E30A">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7F7DE48E">
      <w:pPr>
        <w:spacing w:line="360" w:lineRule="auto"/>
        <w:jc w:val="center"/>
        <w:rPr>
          <w:rFonts w:ascii="仿宋" w:hAnsi="仿宋" w:eastAsia="仿宋" w:cs="仿宋"/>
          <w:sz w:val="24"/>
        </w:rPr>
      </w:pPr>
    </w:p>
    <w:p w14:paraId="05FABCB3">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17FD7C48">
      <w:pPr>
        <w:spacing w:line="360" w:lineRule="auto"/>
        <w:rPr>
          <w:rFonts w:ascii="仿宋" w:hAnsi="仿宋" w:eastAsia="仿宋" w:cs="仿宋"/>
          <w:sz w:val="32"/>
          <w:szCs w:val="32"/>
        </w:rPr>
      </w:pPr>
    </w:p>
    <w:p w14:paraId="01A86F5E">
      <w:pPr>
        <w:spacing w:line="360" w:lineRule="auto"/>
        <w:rPr>
          <w:rFonts w:ascii="仿宋" w:hAnsi="仿宋" w:eastAsia="仿宋" w:cs="仿宋"/>
          <w:sz w:val="32"/>
          <w:szCs w:val="32"/>
        </w:rPr>
      </w:pPr>
    </w:p>
    <w:p w14:paraId="4624BD1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交易公告</w:t>
      </w:r>
    </w:p>
    <w:p w14:paraId="68B1BE4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7C00CE5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3EB5028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1F483FA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1B881D0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3E7C0FD1">
      <w:pPr>
        <w:spacing w:line="360" w:lineRule="auto"/>
        <w:ind w:firstLine="549" w:firstLineChars="229"/>
        <w:rPr>
          <w:rFonts w:ascii="仿宋" w:hAnsi="仿宋" w:eastAsia="仿宋" w:cs="仿宋"/>
          <w:sz w:val="24"/>
        </w:rPr>
      </w:pPr>
      <w:bookmarkStart w:id="1" w:name="_Hlt91233176"/>
      <w:bookmarkEnd w:id="1"/>
      <w:bookmarkStart w:id="2" w:name="_Toc91899869"/>
    </w:p>
    <w:p w14:paraId="19B404A4">
      <w:pPr>
        <w:spacing w:line="360" w:lineRule="auto"/>
        <w:ind w:firstLine="549" w:firstLineChars="229"/>
        <w:rPr>
          <w:rFonts w:ascii="仿宋" w:hAnsi="仿宋" w:eastAsia="仿宋" w:cs="仿宋"/>
          <w:sz w:val="24"/>
        </w:rPr>
      </w:pPr>
    </w:p>
    <w:p w14:paraId="61B71E2B">
      <w:pPr>
        <w:spacing w:line="360" w:lineRule="auto"/>
        <w:ind w:firstLine="549" w:firstLineChars="229"/>
        <w:rPr>
          <w:rFonts w:ascii="仿宋" w:hAnsi="仿宋" w:eastAsia="仿宋" w:cs="仿宋"/>
          <w:sz w:val="24"/>
        </w:rPr>
      </w:pPr>
    </w:p>
    <w:p w14:paraId="16037117">
      <w:pPr>
        <w:spacing w:line="360" w:lineRule="auto"/>
        <w:ind w:firstLine="549" w:firstLineChars="229"/>
        <w:rPr>
          <w:rFonts w:ascii="仿宋" w:hAnsi="仿宋" w:eastAsia="仿宋" w:cs="仿宋"/>
          <w:sz w:val="24"/>
        </w:rPr>
      </w:pPr>
    </w:p>
    <w:p w14:paraId="1328AB69">
      <w:pPr>
        <w:spacing w:line="360" w:lineRule="auto"/>
        <w:ind w:firstLine="549" w:firstLineChars="229"/>
        <w:rPr>
          <w:rFonts w:ascii="仿宋" w:hAnsi="仿宋" w:eastAsia="仿宋" w:cs="仿宋"/>
          <w:sz w:val="24"/>
        </w:rPr>
      </w:pPr>
    </w:p>
    <w:p w14:paraId="554334D3">
      <w:pPr>
        <w:spacing w:line="360" w:lineRule="auto"/>
        <w:ind w:firstLine="549" w:firstLineChars="229"/>
        <w:rPr>
          <w:rFonts w:ascii="仿宋" w:hAnsi="仿宋" w:eastAsia="仿宋" w:cs="仿宋"/>
          <w:sz w:val="24"/>
        </w:rPr>
      </w:pPr>
    </w:p>
    <w:p w14:paraId="1379822A">
      <w:pPr>
        <w:spacing w:line="360" w:lineRule="auto"/>
        <w:ind w:firstLine="549" w:firstLineChars="229"/>
        <w:rPr>
          <w:rFonts w:ascii="仿宋" w:hAnsi="仿宋" w:eastAsia="仿宋" w:cs="仿宋"/>
          <w:sz w:val="24"/>
        </w:rPr>
      </w:pPr>
    </w:p>
    <w:p w14:paraId="7BE7F9E1">
      <w:pPr>
        <w:spacing w:line="360" w:lineRule="auto"/>
        <w:ind w:firstLine="549" w:firstLineChars="229"/>
        <w:rPr>
          <w:rFonts w:ascii="仿宋" w:hAnsi="仿宋" w:eastAsia="仿宋" w:cs="仿宋"/>
          <w:sz w:val="24"/>
        </w:rPr>
      </w:pPr>
    </w:p>
    <w:p w14:paraId="1491A816">
      <w:pPr>
        <w:spacing w:line="360" w:lineRule="auto"/>
        <w:ind w:firstLine="549" w:firstLineChars="229"/>
        <w:rPr>
          <w:rFonts w:ascii="仿宋" w:hAnsi="仿宋" w:eastAsia="仿宋" w:cs="仿宋"/>
          <w:sz w:val="24"/>
        </w:rPr>
      </w:pPr>
    </w:p>
    <w:p w14:paraId="0D742020">
      <w:pPr>
        <w:spacing w:line="360" w:lineRule="auto"/>
        <w:ind w:firstLine="549" w:firstLineChars="229"/>
        <w:rPr>
          <w:rFonts w:ascii="仿宋" w:hAnsi="仿宋" w:eastAsia="仿宋" w:cs="仿宋"/>
          <w:sz w:val="24"/>
        </w:rPr>
      </w:pPr>
    </w:p>
    <w:p w14:paraId="4EF7F595">
      <w:pPr>
        <w:spacing w:line="360" w:lineRule="auto"/>
        <w:ind w:firstLine="549" w:firstLineChars="229"/>
        <w:rPr>
          <w:rFonts w:ascii="仿宋" w:hAnsi="仿宋" w:eastAsia="仿宋" w:cs="仿宋"/>
          <w:sz w:val="24"/>
        </w:rPr>
      </w:pPr>
    </w:p>
    <w:p w14:paraId="5E847B5E">
      <w:pPr>
        <w:spacing w:line="360" w:lineRule="auto"/>
        <w:ind w:firstLine="549" w:firstLineChars="229"/>
        <w:rPr>
          <w:rFonts w:ascii="仿宋" w:hAnsi="仿宋" w:eastAsia="仿宋" w:cs="仿宋"/>
          <w:sz w:val="24"/>
        </w:rPr>
      </w:pPr>
    </w:p>
    <w:p w14:paraId="19FAAE84">
      <w:pPr>
        <w:spacing w:line="360" w:lineRule="auto"/>
        <w:ind w:firstLine="549" w:firstLineChars="229"/>
        <w:rPr>
          <w:rFonts w:ascii="仿宋" w:hAnsi="仿宋" w:eastAsia="仿宋" w:cs="仿宋"/>
          <w:sz w:val="24"/>
        </w:rPr>
      </w:pPr>
    </w:p>
    <w:p w14:paraId="6C870FE3">
      <w:pPr>
        <w:spacing w:line="360" w:lineRule="auto"/>
        <w:rPr>
          <w:rFonts w:ascii="仿宋" w:hAnsi="仿宋" w:eastAsia="仿宋" w:cs="仿宋"/>
          <w:sz w:val="24"/>
        </w:rPr>
      </w:pPr>
    </w:p>
    <w:p w14:paraId="78CCAD42">
      <w:pPr>
        <w:numPr>
          <w:ilvl w:val="0"/>
          <w:numId w:val="1"/>
        </w:numPr>
        <w:spacing w:line="360" w:lineRule="auto"/>
        <w:jc w:val="center"/>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交易公告</w:t>
      </w:r>
    </w:p>
    <w:p w14:paraId="2A4E2467">
      <w:pPr>
        <w:spacing w:line="360" w:lineRule="auto"/>
        <w:ind w:firstLine="482" w:firstLineChars="200"/>
        <w:rPr>
          <w:rFonts w:ascii="仿宋" w:hAnsi="仿宋" w:eastAsia="仿宋" w:cs="仿宋"/>
          <w:b/>
          <w:sz w:val="24"/>
        </w:rPr>
      </w:pPr>
      <w:r>
        <w:rPr>
          <w:rFonts w:hint="eastAsia" w:ascii="仿宋" w:hAnsi="仿宋" w:eastAsia="仿宋" w:cs="仿宋"/>
          <w:b/>
          <w:sz w:val="24"/>
        </w:rPr>
        <w:t>一、项目基本情况</w:t>
      </w:r>
    </w:p>
    <w:p w14:paraId="3826C43E">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项目编号：</w:t>
      </w:r>
      <w:r>
        <w:rPr>
          <w:rFonts w:hint="eastAsia" w:ascii="仿宋" w:hAnsi="仿宋" w:eastAsia="仿宋" w:cs="仿宋"/>
          <w:sz w:val="24"/>
          <w:lang w:eastAsia="zh-CN"/>
        </w:rPr>
        <w:t>SGCCGDL-2025-001-1</w:t>
      </w:r>
      <w:r>
        <w:rPr>
          <w:rFonts w:hint="eastAsia" w:ascii="仿宋" w:hAnsi="仿宋" w:eastAsia="仿宋" w:cs="仿宋"/>
          <w:bCs/>
          <w:sz w:val="24"/>
        </w:rPr>
        <w:t xml:space="preserve"> </w:t>
      </w:r>
    </w:p>
    <w:p w14:paraId="7456E235">
      <w:pPr>
        <w:spacing w:line="360" w:lineRule="auto"/>
        <w:ind w:firstLine="480"/>
        <w:rPr>
          <w:rFonts w:hint="eastAsia" w:ascii="仿宋" w:hAnsi="仿宋" w:eastAsia="仿宋" w:cs="仿宋"/>
          <w:bCs/>
          <w:sz w:val="24"/>
          <w:lang w:eastAsia="zh-CN"/>
        </w:rPr>
      </w:pPr>
      <w:r>
        <w:rPr>
          <w:rFonts w:hint="eastAsia" w:ascii="仿宋" w:hAnsi="仿宋" w:eastAsia="仿宋" w:cs="仿宋"/>
          <w:b/>
          <w:sz w:val="24"/>
        </w:rPr>
        <w:t>项目名称：</w:t>
      </w:r>
      <w:r>
        <w:rPr>
          <w:rFonts w:hint="eastAsia" w:ascii="仿宋" w:hAnsi="仿宋" w:eastAsia="仿宋" w:cs="仿宋"/>
          <w:bCs/>
          <w:sz w:val="24"/>
          <w:lang w:eastAsia="zh-CN"/>
        </w:rPr>
        <w:t>朱家坛村数字乡村建设项目（重新交易）</w:t>
      </w:r>
    </w:p>
    <w:p w14:paraId="6F9D07B8">
      <w:pPr>
        <w:spacing w:line="360" w:lineRule="auto"/>
        <w:ind w:firstLine="480"/>
        <w:rPr>
          <w:rFonts w:ascii="仿宋" w:hAnsi="仿宋" w:eastAsia="仿宋" w:cs="仿宋"/>
          <w:bCs/>
          <w:sz w:val="24"/>
        </w:rPr>
      </w:pPr>
      <w:r>
        <w:rPr>
          <w:rFonts w:hint="eastAsia" w:ascii="仿宋" w:hAnsi="仿宋" w:eastAsia="仿宋" w:cs="仿宋"/>
          <w:b/>
          <w:sz w:val="24"/>
        </w:rPr>
        <w:t>预算金额（元）：</w:t>
      </w:r>
      <w:r>
        <w:rPr>
          <w:rFonts w:hint="eastAsia" w:ascii="仿宋" w:hAnsi="仿宋" w:eastAsia="仿宋" w:cs="仿宋"/>
          <w:bCs/>
          <w:sz w:val="24"/>
        </w:rPr>
        <w:t>1200000元</w:t>
      </w:r>
    </w:p>
    <w:p w14:paraId="2D679923">
      <w:pPr>
        <w:spacing w:line="360" w:lineRule="auto"/>
        <w:ind w:firstLine="480"/>
        <w:rPr>
          <w:rFonts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Cs/>
          <w:sz w:val="24"/>
        </w:rPr>
        <w:t>1200000元</w:t>
      </w:r>
    </w:p>
    <w:p w14:paraId="41866502">
      <w:pPr>
        <w:spacing w:line="360" w:lineRule="auto"/>
        <w:ind w:firstLine="480"/>
        <w:rPr>
          <w:rFonts w:ascii="仿宋" w:hAnsi="仿宋" w:eastAsia="仿宋" w:cs="仿宋"/>
          <w:sz w:val="24"/>
          <w:u w:val="single"/>
        </w:rPr>
      </w:pPr>
      <w:r>
        <w:rPr>
          <w:rFonts w:hint="eastAsia" w:ascii="仿宋" w:hAnsi="仿宋" w:eastAsia="仿宋" w:cs="仿宋"/>
          <w:b/>
          <w:sz w:val="24"/>
        </w:rPr>
        <w:t>交易需求：</w:t>
      </w:r>
      <w:r>
        <w:rPr>
          <w:rFonts w:hint="eastAsia" w:ascii="仿宋" w:hAnsi="仿宋" w:eastAsia="仿宋" w:cs="仿宋"/>
          <w:bCs/>
          <w:sz w:val="24"/>
          <w:lang w:eastAsia="zh-CN"/>
        </w:rPr>
        <w:t>朱家坛村数字乡村建设项目（重新交易）</w:t>
      </w:r>
      <w:r>
        <w:rPr>
          <w:rFonts w:hint="eastAsia" w:ascii="仿宋" w:hAnsi="仿宋" w:eastAsia="仿宋" w:cs="仿宋"/>
          <w:sz w:val="24"/>
        </w:rPr>
        <w:t>，详见第三部分交易需求。</w:t>
      </w:r>
    </w:p>
    <w:p w14:paraId="01E85F0F">
      <w:pPr>
        <w:spacing w:line="360" w:lineRule="auto"/>
        <w:ind w:firstLine="480"/>
        <w:rPr>
          <w:rFonts w:ascii="仿宋" w:hAnsi="仿宋" w:eastAsia="仿宋" w:cs="仿宋"/>
          <w:bCs/>
          <w:sz w:val="24"/>
        </w:rPr>
      </w:pPr>
      <w:r>
        <w:rPr>
          <w:rFonts w:hint="eastAsia" w:ascii="仿宋" w:hAnsi="仿宋" w:eastAsia="仿宋" w:cs="仿宋"/>
          <w:b/>
          <w:sz w:val="24"/>
        </w:rPr>
        <w:t>主要内容：</w:t>
      </w:r>
      <w:r>
        <w:rPr>
          <w:rFonts w:hint="eastAsia" w:ascii="仿宋" w:hAnsi="仿宋" w:eastAsia="仿宋" w:cs="仿宋"/>
          <w:bCs/>
          <w:sz w:val="24"/>
          <w:lang w:eastAsia="zh-CN"/>
        </w:rPr>
        <w:t>朱家坛村数字乡村建设项目（重新交易）</w:t>
      </w:r>
      <w:r>
        <w:rPr>
          <w:rFonts w:hint="eastAsia" w:ascii="仿宋" w:hAnsi="仿宋" w:eastAsia="仿宋" w:cs="仿宋"/>
          <w:sz w:val="24"/>
        </w:rPr>
        <w:t>，</w:t>
      </w:r>
      <w:r>
        <w:rPr>
          <w:rFonts w:hint="eastAsia" w:ascii="仿宋" w:hAnsi="仿宋" w:eastAsia="仿宋" w:cs="仿宋"/>
          <w:bCs/>
          <w:sz w:val="24"/>
        </w:rPr>
        <w:t>详见第三部分交易需求。</w:t>
      </w:r>
    </w:p>
    <w:p w14:paraId="2B35C4F5">
      <w:pPr>
        <w:spacing w:line="360" w:lineRule="auto"/>
        <w:ind w:firstLine="480"/>
        <w:rPr>
          <w:rFonts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rPr>
        <w:t>详见第三部分交易需求</w:t>
      </w:r>
    </w:p>
    <w:p w14:paraId="104FDEBC">
      <w:pPr>
        <w:spacing w:line="360" w:lineRule="auto"/>
        <w:ind w:firstLine="480"/>
        <w:rPr>
          <w:rFonts w:ascii="仿宋" w:hAnsi="仿宋" w:eastAsia="仿宋" w:cs="仿宋"/>
          <w:b/>
          <w:sz w:val="24"/>
        </w:rPr>
      </w:pPr>
      <w:r>
        <w:rPr>
          <w:rFonts w:hint="eastAsia" w:ascii="仿宋" w:hAnsi="仿宋" w:eastAsia="仿宋" w:cs="仿宋"/>
          <w:b/>
          <w:sz w:val="24"/>
        </w:rPr>
        <w:t>本项目接受联合体：（√）否。</w:t>
      </w:r>
    </w:p>
    <w:p w14:paraId="7B21FE67">
      <w:pPr>
        <w:spacing w:line="360" w:lineRule="auto"/>
        <w:rPr>
          <w:rFonts w:ascii="仿宋" w:hAnsi="仿宋" w:eastAsia="仿宋" w:cs="仿宋"/>
          <w:b/>
          <w:sz w:val="24"/>
        </w:rPr>
      </w:pPr>
      <w:r>
        <w:rPr>
          <w:rFonts w:hint="eastAsia" w:ascii="仿宋" w:hAnsi="仿宋" w:eastAsia="仿宋" w:cs="仿宋"/>
          <w:b/>
          <w:sz w:val="24"/>
        </w:rPr>
        <w:t>二、申请人的资格要求：</w:t>
      </w:r>
    </w:p>
    <w:p w14:paraId="6A4CBA0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DCB8FDE">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2.落实政府采购政策需满足的资格要求：</w:t>
      </w:r>
      <w:r>
        <w:rPr>
          <w:rFonts w:hint="eastAsia" w:ascii="仿宋" w:hAnsi="仿宋" w:eastAsia="仿宋" w:cs="仿宋"/>
          <w:sz w:val="24"/>
          <w:lang w:val="en-US" w:eastAsia="zh-CN"/>
        </w:rPr>
        <w:t>无</w:t>
      </w:r>
    </w:p>
    <w:p w14:paraId="736DC46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14:paraId="584C7F8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9B4C54">
      <w:pPr>
        <w:spacing w:line="360" w:lineRule="auto"/>
        <w:rPr>
          <w:rFonts w:ascii="仿宋" w:hAnsi="仿宋" w:eastAsia="仿宋" w:cs="仿宋"/>
          <w:b/>
          <w:sz w:val="24"/>
        </w:rPr>
      </w:pPr>
      <w:r>
        <w:rPr>
          <w:rFonts w:hint="eastAsia" w:ascii="仿宋" w:hAnsi="仿宋" w:eastAsia="仿宋" w:cs="仿宋"/>
          <w:b/>
          <w:sz w:val="24"/>
        </w:rPr>
        <w:t xml:space="preserve">三、获取交易文件 </w:t>
      </w:r>
    </w:p>
    <w:p w14:paraId="0324ACDB">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0000FF"/>
          <w:sz w:val="24"/>
          <w:u w:val="single"/>
        </w:rPr>
        <w:t>2025年2月</w:t>
      </w:r>
      <w:r>
        <w:rPr>
          <w:rFonts w:hint="eastAsia" w:ascii="仿宋" w:hAnsi="仿宋" w:eastAsia="仿宋" w:cs="仿宋"/>
          <w:color w:val="0000FF"/>
          <w:sz w:val="24"/>
          <w:u w:val="single"/>
          <w:lang w:val="en-US" w:eastAsia="zh-CN"/>
        </w:rPr>
        <w:t>27</w:t>
      </w:r>
      <w:r>
        <w:rPr>
          <w:rFonts w:hint="eastAsia" w:ascii="仿宋" w:hAnsi="仿宋" w:eastAsia="仿宋" w:cs="仿宋"/>
          <w:color w:val="0000FF"/>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0C3B8F81">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乐采云平台（https://middle.lecaiyun.com/）</w:t>
      </w:r>
    </w:p>
    <w:p w14:paraId="606D4DBE">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供应商登录乐采云平台（https://middle.lecaiyun.com/）在线申请获取采购文件（进入“项目采购”应用，在获取采购文件菜单中选择项目，申请获取采购文件）。</w:t>
      </w:r>
    </w:p>
    <w:p w14:paraId="57A8241C">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6776D58F">
      <w:pPr>
        <w:spacing w:line="360" w:lineRule="auto"/>
        <w:rPr>
          <w:rFonts w:ascii="仿宋" w:hAnsi="仿宋" w:eastAsia="仿宋" w:cs="仿宋"/>
          <w:b/>
          <w:sz w:val="24"/>
        </w:rPr>
      </w:pPr>
      <w:r>
        <w:rPr>
          <w:rFonts w:hint="eastAsia" w:ascii="仿宋" w:hAnsi="仿宋" w:eastAsia="仿宋" w:cs="仿宋"/>
          <w:b/>
          <w:sz w:val="24"/>
        </w:rPr>
        <w:t>四、提交响应文件截止时间、交易时间和地点</w:t>
      </w:r>
    </w:p>
    <w:p w14:paraId="35285CDD">
      <w:pPr>
        <w:spacing w:line="360" w:lineRule="auto"/>
        <w:ind w:firstLine="482" w:firstLineChars="200"/>
        <w:rPr>
          <w:rFonts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color w:val="0000FF"/>
          <w:sz w:val="24"/>
          <w:u w:val="single"/>
        </w:rPr>
        <w:t>2025年2月</w:t>
      </w:r>
      <w:r>
        <w:rPr>
          <w:rFonts w:hint="eastAsia" w:ascii="仿宋" w:hAnsi="仿宋" w:eastAsia="仿宋" w:cs="仿宋"/>
          <w:color w:val="0000FF"/>
          <w:sz w:val="24"/>
          <w:u w:val="single"/>
          <w:lang w:val="en-US" w:eastAsia="zh-CN"/>
        </w:rPr>
        <w:t>27</w:t>
      </w:r>
      <w:r>
        <w:rPr>
          <w:rFonts w:hint="eastAsia" w:ascii="仿宋" w:hAnsi="仿宋" w:eastAsia="仿宋" w:cs="仿宋"/>
          <w:color w:val="0000FF"/>
          <w:sz w:val="24"/>
          <w:u w:val="single"/>
        </w:rPr>
        <w:t>日9点30分</w:t>
      </w:r>
      <w:r>
        <w:rPr>
          <w:rFonts w:hint="eastAsia" w:ascii="仿宋" w:hAnsi="仿宋" w:eastAsia="仿宋" w:cs="仿宋"/>
          <w:sz w:val="24"/>
        </w:rPr>
        <w:t>（北京时间）</w:t>
      </w:r>
    </w:p>
    <w:p w14:paraId="5D9FEC17">
      <w:pPr>
        <w:spacing w:line="360" w:lineRule="auto"/>
        <w:ind w:firstLine="482" w:firstLineChars="200"/>
        <w:rPr>
          <w:rFonts w:ascii="仿宋" w:hAnsi="仿宋" w:eastAsia="仿宋" w:cs="仿宋"/>
          <w:b/>
          <w:sz w:val="24"/>
        </w:rPr>
      </w:pPr>
      <w:r>
        <w:rPr>
          <w:rFonts w:hint="eastAsia" w:ascii="仿宋" w:hAnsi="仿宋" w:eastAsia="仿宋" w:cs="仿宋"/>
          <w:b/>
          <w:sz w:val="24"/>
        </w:rPr>
        <w:t>响应地点（网址）：</w:t>
      </w:r>
      <w:r>
        <w:rPr>
          <w:rFonts w:hint="eastAsia" w:ascii="仿宋" w:hAnsi="仿宋" w:eastAsia="仿宋" w:cs="仿宋"/>
          <w:sz w:val="24"/>
        </w:rPr>
        <w:t>乐采云平台（https://middle.lecaiyun.com/）</w:t>
      </w:r>
    </w:p>
    <w:p w14:paraId="427F3854">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交易时间：</w:t>
      </w:r>
      <w:r>
        <w:rPr>
          <w:rFonts w:hint="eastAsia" w:ascii="仿宋" w:hAnsi="仿宋" w:eastAsia="仿宋" w:cs="仿宋"/>
          <w:color w:val="0000FF"/>
          <w:sz w:val="24"/>
          <w:u w:val="single"/>
        </w:rPr>
        <w:t>2025年2月</w:t>
      </w:r>
      <w:r>
        <w:rPr>
          <w:rFonts w:hint="eastAsia" w:ascii="仿宋" w:hAnsi="仿宋" w:eastAsia="仿宋" w:cs="仿宋"/>
          <w:color w:val="0000FF"/>
          <w:sz w:val="24"/>
          <w:u w:val="single"/>
          <w:lang w:val="en-US" w:eastAsia="zh-CN"/>
        </w:rPr>
        <w:t>27</w:t>
      </w:r>
      <w:r>
        <w:rPr>
          <w:rFonts w:hint="eastAsia" w:ascii="仿宋" w:hAnsi="仿宋" w:eastAsia="仿宋" w:cs="仿宋"/>
          <w:color w:val="0000FF"/>
          <w:sz w:val="24"/>
          <w:u w:val="single"/>
        </w:rPr>
        <w:t>日9点30分</w:t>
      </w:r>
    </w:p>
    <w:p w14:paraId="0E66FE4B">
      <w:pPr>
        <w:spacing w:line="360" w:lineRule="auto"/>
        <w:ind w:firstLine="482" w:firstLineChars="200"/>
        <w:rPr>
          <w:rFonts w:ascii="仿宋" w:hAnsi="仿宋" w:eastAsia="仿宋" w:cs="仿宋"/>
          <w:sz w:val="24"/>
        </w:rPr>
      </w:pPr>
      <w:r>
        <w:rPr>
          <w:rFonts w:hint="eastAsia" w:ascii="仿宋" w:hAnsi="仿宋" w:eastAsia="仿宋" w:cs="仿宋"/>
          <w:b/>
          <w:sz w:val="24"/>
        </w:rPr>
        <w:t>交易地点（网址）：</w:t>
      </w:r>
      <w:r>
        <w:rPr>
          <w:rFonts w:hint="eastAsia" w:ascii="仿宋" w:hAnsi="仿宋" w:eastAsia="仿宋" w:cs="仿宋"/>
          <w:sz w:val="24"/>
        </w:rPr>
        <w:t>乐采云平台（https://middle.lecaiyun.com/）</w:t>
      </w:r>
    </w:p>
    <w:p w14:paraId="6F53B1CB">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4BD55B66">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29F295B6">
      <w:pPr>
        <w:spacing w:line="360" w:lineRule="auto"/>
        <w:rPr>
          <w:rFonts w:ascii="仿宋" w:hAnsi="仿宋" w:eastAsia="仿宋" w:cs="仿宋"/>
          <w:b/>
          <w:sz w:val="24"/>
        </w:rPr>
      </w:pPr>
      <w:r>
        <w:rPr>
          <w:rFonts w:hint="eastAsia" w:ascii="仿宋" w:hAnsi="仿宋" w:eastAsia="仿宋" w:cs="仿宋"/>
          <w:b/>
          <w:sz w:val="24"/>
        </w:rPr>
        <w:t>六、其他补充事宜</w:t>
      </w:r>
    </w:p>
    <w:p w14:paraId="44CFB9C8">
      <w:pPr>
        <w:spacing w:line="360" w:lineRule="auto"/>
        <w:ind w:firstLine="480" w:firstLineChars="200"/>
        <w:rPr>
          <w:rFonts w:ascii="仿宋" w:hAnsi="仿宋" w:eastAsia="仿宋" w:cs="仿宋"/>
          <w:sz w:val="24"/>
        </w:rPr>
      </w:pPr>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交易发起人和采购代理机构提出质疑。质疑供应商对交易发起人、采购代理机构的答复不满意或者交易发起人、采购代理机构未在规定的时间内作出答复的，可以在答复期满后十五个工作日内向同级政府采购监督管理部门投诉。质疑函范本、投诉书范本请到浙江政府采购网下载专区下载。</w:t>
      </w:r>
    </w:p>
    <w:p w14:paraId="1017E6CD">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2）电子招响应的说明：①电子招响应：本项目以数据电文形式，依托“乐采云平台（https://middle.lecaiyun.com/）”进行交易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交易文件的供应商进行响应活动； ⑥对未按上述方式获取交易文件的供应商对该文件提出的质疑，交易发起人或采购代理机构将不予处理；⑦不提供交易文件纸质版；⑧响应文件的传输递交：供应商在响应截止时间前将加密的响应文件上传至政府采购云平台，还可以在响应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响应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无效；⑩具体操作指南：详见政采云平台“服务中心-帮助文档-项目采购-操作流程-电子招响应-政府采购项目电子交易管理操作指南-供应商”。</w:t>
      </w:r>
    </w:p>
    <w:p w14:paraId="65223E4C">
      <w:pPr>
        <w:spacing w:line="360" w:lineRule="auto"/>
        <w:rPr>
          <w:rFonts w:ascii="仿宋" w:hAnsi="仿宋" w:eastAsia="仿宋" w:cs="仿宋"/>
          <w:b/>
          <w:sz w:val="24"/>
        </w:rPr>
      </w:pPr>
      <w:r>
        <w:rPr>
          <w:rFonts w:hint="eastAsia" w:ascii="仿宋" w:hAnsi="仿宋" w:eastAsia="仿宋" w:cs="仿宋"/>
          <w:b/>
          <w:sz w:val="24"/>
        </w:rPr>
        <w:t>七、对本次交易提出询问、质疑、投诉，请按以下方式联系</w:t>
      </w:r>
    </w:p>
    <w:p w14:paraId="0FA278F5">
      <w:pPr>
        <w:widowControl/>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1.交易发起人信息</w:t>
      </w:r>
    </w:p>
    <w:p w14:paraId="2E5A70F2">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名称：杭州萧山新塘朱家坛股份经济联合社</w:t>
      </w:r>
    </w:p>
    <w:p w14:paraId="30AD764E">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地址：杭州市萧山区朱家坛村</w:t>
      </w:r>
    </w:p>
    <w:p w14:paraId="3A050555">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项目联系人（询问）：韩军</w:t>
      </w:r>
    </w:p>
    <w:p w14:paraId="5D0185D1">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项目联系方式（询问）：</w:t>
      </w:r>
      <w:bookmarkStart w:id="11" w:name="_Toc28359086"/>
      <w:bookmarkStart w:id="12" w:name="_Toc28359009"/>
      <w:r>
        <w:rPr>
          <w:rFonts w:hint="eastAsia" w:ascii="仿宋" w:hAnsi="仿宋" w:eastAsia="仿宋" w:cs="仿宋"/>
          <w:sz w:val="24"/>
          <w:szCs w:val="28"/>
        </w:rPr>
        <w:t>13606630454</w:t>
      </w:r>
    </w:p>
    <w:p w14:paraId="3F47A723">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2.代理机构信息</w:t>
      </w:r>
      <w:bookmarkEnd w:id="11"/>
      <w:bookmarkEnd w:id="12"/>
    </w:p>
    <w:p w14:paraId="576104BF">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名称：浙江省工程咨询有限公司</w:t>
      </w:r>
    </w:p>
    <w:p w14:paraId="438F6053">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地址：萧山区金惠路358号汇通大厦4幢15楼</w:t>
      </w:r>
    </w:p>
    <w:p w14:paraId="6D9C49B5">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项目联系人（询问）：陈晓鹏</w:t>
      </w:r>
      <w:r>
        <w:rPr>
          <w:rFonts w:hint="eastAsia" w:ascii="仿宋" w:hAnsi="仿宋" w:eastAsia="仿宋" w:cs="仿宋"/>
          <w:sz w:val="24"/>
          <w:szCs w:val="28"/>
        </w:rPr>
        <w:tab/>
      </w:r>
    </w:p>
    <w:p w14:paraId="6FFB92A0">
      <w:pPr>
        <w:spacing w:line="360" w:lineRule="auto"/>
        <w:ind w:firstLine="480" w:firstLineChars="200"/>
        <w:jc w:val="left"/>
        <w:rPr>
          <w:rFonts w:ascii="仿宋" w:hAnsi="仿宋" w:eastAsia="仿宋" w:cs="仿宋"/>
          <w:bCs/>
          <w:snapToGrid w:val="0"/>
          <w:kern w:val="28"/>
          <w:sz w:val="24"/>
        </w:rPr>
      </w:pPr>
      <w:r>
        <w:rPr>
          <w:rFonts w:hint="eastAsia" w:ascii="仿宋" w:hAnsi="仿宋" w:eastAsia="仿宋" w:cs="仿宋"/>
          <w:sz w:val="24"/>
          <w:szCs w:val="28"/>
        </w:rPr>
        <w:t>项目联系方式（询问）：</w:t>
      </w:r>
      <w:r>
        <w:rPr>
          <w:rFonts w:hint="eastAsia" w:ascii="仿宋" w:hAnsi="仿宋" w:eastAsia="仿宋" w:cs="仿宋"/>
          <w:bCs/>
          <w:snapToGrid w:val="0"/>
          <w:kern w:val="28"/>
          <w:sz w:val="24"/>
        </w:rPr>
        <w:t>15257198586</w:t>
      </w:r>
    </w:p>
    <w:p w14:paraId="1D8C03FA">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若对项目采购电子交易系统操作有疑问，可登录乐采云平台（https://middle.lecaiyun.com/），点击右侧咨询小采，获取采小蜜智能服务管家帮助，或拨打政采云服务热线400-881-7190获取热线服务帮助。</w:t>
      </w:r>
    </w:p>
    <w:p w14:paraId="6914D62C">
      <w:pPr>
        <w:spacing w:line="360" w:lineRule="auto"/>
        <w:ind w:firstLine="480" w:firstLineChars="200"/>
        <w:rPr>
          <w:rFonts w:ascii="仿宋" w:hAnsi="仿宋" w:eastAsia="仿宋" w:cs="仿宋"/>
          <w:b/>
          <w:sz w:val="36"/>
          <w:szCs w:val="20"/>
        </w:rPr>
      </w:pPr>
      <w:r>
        <w:rPr>
          <w:rFonts w:hint="eastAsia" w:ascii="仿宋" w:hAnsi="仿宋" w:eastAsia="仿宋" w:cs="仿宋"/>
          <w:sz w:val="24"/>
        </w:rPr>
        <w:t>CA问题联系电话（人工）：汇信CA 400-888-4636；天谷CA 400-087-8198。</w:t>
      </w:r>
    </w:p>
    <w:p w14:paraId="69116D99">
      <w:pPr>
        <w:rPr>
          <w:rFonts w:ascii="仿宋" w:hAnsi="仿宋" w:eastAsia="仿宋" w:cs="仿宋"/>
          <w:b/>
          <w:sz w:val="36"/>
          <w:szCs w:val="20"/>
        </w:rPr>
      </w:pPr>
      <w:r>
        <w:rPr>
          <w:rFonts w:hint="eastAsia" w:ascii="仿宋" w:hAnsi="仿宋" w:eastAsia="仿宋" w:cs="仿宋"/>
          <w:b/>
          <w:sz w:val="36"/>
          <w:szCs w:val="20"/>
        </w:rPr>
        <w:br w:type="page"/>
      </w:r>
    </w:p>
    <w:p w14:paraId="423A4664">
      <w:pPr>
        <w:pStyle w:val="34"/>
        <w:spacing w:line="360" w:lineRule="auto"/>
        <w:jc w:val="center"/>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0AE96F6B">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2A7AB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573C8C11">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3C6E0704">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7052F12F">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1FE65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5B5D955">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4466F3FD">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43BE1CF4">
            <w:pPr>
              <w:spacing w:line="360" w:lineRule="auto"/>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kern w:val="0"/>
                <w:sz w:val="24"/>
              </w:rPr>
              <w:t xml:space="preserve">B </w:t>
            </w:r>
            <w:r>
              <w:rPr>
                <w:rFonts w:hint="eastAsia" w:ascii="仿宋" w:hAnsi="仿宋" w:eastAsia="仿宋" w:cs="仿宋"/>
                <w:bCs/>
                <w:sz w:val="24"/>
              </w:rPr>
              <w:t>货物类。</w:t>
            </w:r>
          </w:p>
        </w:tc>
      </w:tr>
      <w:tr w14:paraId="2CED1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B8598FA">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2BF10DA5">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0D614D39">
            <w:pPr>
              <w:spacing w:line="360" w:lineRule="auto"/>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kern w:val="0"/>
                <w:sz w:val="24"/>
              </w:rPr>
              <w:t>B</w:t>
            </w:r>
            <w:r>
              <w:rPr>
                <w:rFonts w:hint="eastAsia" w:ascii="仿宋" w:hAnsi="仿宋" w:eastAsia="仿宋" w:cs="仿宋"/>
                <w:bCs/>
                <w:sz w:val="24"/>
              </w:rPr>
              <w:t>不同意分包。</w:t>
            </w:r>
          </w:p>
        </w:tc>
      </w:tr>
      <w:tr w14:paraId="6928B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9B4E45C">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60884A45">
            <w:pPr>
              <w:snapToGrid w:val="0"/>
              <w:spacing w:line="360" w:lineRule="auto"/>
              <w:jc w:val="center"/>
              <w:rPr>
                <w:rFonts w:ascii="仿宋" w:hAnsi="仿宋" w:eastAsia="仿宋" w:cs="仿宋"/>
                <w:b/>
                <w:sz w:val="24"/>
              </w:rPr>
            </w:pPr>
            <w:r>
              <w:rPr>
                <w:rFonts w:hint="eastAsia" w:ascii="仿宋" w:hAnsi="仿宋" w:eastAsia="仿宋" w:cs="仿宋"/>
                <w:b/>
                <w:sz w:val="24"/>
              </w:rPr>
              <w:t>交易前答疑会或现场考察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3FC3C0DA">
            <w:pPr>
              <w:spacing w:line="360" w:lineRule="auto"/>
              <w:rPr>
                <w:rFonts w:ascii="仿宋" w:hAnsi="仿宋" w:eastAsia="仿宋" w:cs="仿宋"/>
                <w:bCs/>
                <w:sz w:val="24"/>
                <w:szCs w:val="20"/>
              </w:rPr>
            </w:pPr>
            <w:r>
              <w:rPr>
                <w:rFonts w:hint="eastAsia" w:ascii="仿宋" w:hAnsi="仿宋" w:eastAsia="仿宋" w:cs="仿宋"/>
                <w:bCs/>
                <w:sz w:val="24"/>
              </w:rPr>
              <w:t>（√）</w:t>
            </w:r>
            <w:r>
              <w:rPr>
                <w:rFonts w:hint="eastAsia" w:ascii="仿宋" w:hAnsi="仿宋" w:eastAsia="仿宋" w:cs="仿宋"/>
                <w:bCs/>
                <w:kern w:val="0"/>
                <w:sz w:val="24"/>
              </w:rPr>
              <w:t>A</w:t>
            </w:r>
            <w:r>
              <w:rPr>
                <w:rFonts w:hint="eastAsia" w:ascii="仿宋" w:hAnsi="仿宋" w:eastAsia="仿宋" w:cs="仿宋"/>
                <w:bCs/>
                <w:sz w:val="24"/>
              </w:rPr>
              <w:t>不组织。</w:t>
            </w:r>
          </w:p>
        </w:tc>
      </w:tr>
      <w:tr w14:paraId="3A8D8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B5EF1FF">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2B20A959">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4456BBB3">
            <w:pPr>
              <w:spacing w:line="360" w:lineRule="auto"/>
              <w:rPr>
                <w:rFonts w:ascii="仿宋" w:hAnsi="仿宋" w:eastAsia="仿宋" w:cs="仿宋"/>
                <w:b/>
                <w:sz w:val="24"/>
              </w:rPr>
            </w:pPr>
            <w:r>
              <w:rPr>
                <w:rFonts w:hint="eastAsia" w:ascii="仿宋" w:hAnsi="仿宋" w:eastAsia="仿宋" w:cs="仿宋"/>
                <w:bCs/>
                <w:sz w:val="24"/>
              </w:rPr>
              <w:t>（√）A不要求提供</w:t>
            </w:r>
          </w:p>
        </w:tc>
      </w:tr>
      <w:tr w14:paraId="59250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2"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3E1F1CF4">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01D62B11">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688822D5">
            <w:pPr>
              <w:snapToGrid w:val="0"/>
              <w:spacing w:line="360" w:lineRule="auto"/>
              <w:rPr>
                <w:rFonts w:ascii="仿宋" w:hAnsi="仿宋" w:eastAsia="仿宋" w:cs="仿宋"/>
                <w:bCs/>
                <w:sz w:val="24"/>
              </w:rPr>
            </w:pPr>
            <w:r>
              <w:rPr>
                <w:rFonts w:hint="eastAsia" w:ascii="仿宋" w:hAnsi="仿宋" w:eastAsia="仿宋" w:cs="仿宋"/>
                <w:bCs/>
                <w:sz w:val="24"/>
              </w:rPr>
              <w:t>（√）方案讲解演示：组织。</w:t>
            </w:r>
          </w:p>
          <w:p w14:paraId="7D5AD62F">
            <w:pPr>
              <w:snapToGrid w:val="0"/>
              <w:spacing w:line="360" w:lineRule="auto"/>
              <w:rPr>
                <w:rFonts w:ascii="仿宋" w:hAnsi="仿宋" w:eastAsia="仿宋" w:cs="仿宋"/>
                <w:bCs/>
                <w:sz w:val="24"/>
              </w:rPr>
            </w:pPr>
            <w:r>
              <w:rPr>
                <w:rFonts w:hint="eastAsia" w:ascii="仿宋" w:hAnsi="仿宋" w:eastAsia="仿宋" w:cs="仿宋"/>
                <w:bCs/>
                <w:sz w:val="24"/>
              </w:rPr>
              <w:t>（1）在评标时安排每个供应商进行现场方案讲解演示，每个供应商时间不超过30分钟，讲解次序以投标文件解密时间先后次序为准，讲解演示人员不超过3人。讲解演示结束后按要求解答评标委员会提问。</w:t>
            </w:r>
          </w:p>
          <w:p w14:paraId="3991248D">
            <w:pPr>
              <w:snapToGrid w:val="0"/>
              <w:spacing w:line="360" w:lineRule="auto"/>
              <w:rPr>
                <w:rFonts w:ascii="仿宋" w:hAnsi="仿宋" w:eastAsia="仿宋" w:cs="仿宋"/>
                <w:bCs/>
                <w:kern w:val="0"/>
                <w:sz w:val="24"/>
                <w:lang w:val="zh-CN"/>
              </w:rPr>
            </w:pPr>
            <w:r>
              <w:rPr>
                <w:rFonts w:hint="eastAsia" w:ascii="仿宋" w:hAnsi="仿宋" w:eastAsia="仿宋" w:cs="仿宋"/>
                <w:bCs/>
                <w:sz w:val="24"/>
              </w:rPr>
              <w:t>（2）方案现场讲解演示。</w:t>
            </w:r>
            <w:r>
              <w:rPr>
                <w:rFonts w:hint="eastAsia" w:ascii="仿宋" w:hAnsi="仿宋" w:eastAsia="仿宋" w:cs="仿宋"/>
                <w:bCs/>
                <w:sz w:val="24"/>
                <w:u w:val="single"/>
              </w:rPr>
              <w:t>现场讲解地点为杭州市萧山区新塘街道党群服务中心215会议室（杭州市萧山区人民政府新塘街道办事处西面</w:t>
            </w:r>
            <w:r>
              <w:rPr>
                <w:rFonts w:hint="eastAsia" w:ascii="仿宋" w:hAnsi="仿宋" w:eastAsia="仿宋" w:cs="仿宋"/>
                <w:bCs/>
                <w:sz w:val="24"/>
              </w:rPr>
              <w:t>），讲解人员自备演示工具、设备和演示所需的网络环境。现场讲解演示人员进场时提供讲解人员名单（加盖公章）及身份证明，法人代表请携带身份证复件及营业执照复印件），否则不得讲解演示。</w:t>
            </w:r>
          </w:p>
        </w:tc>
      </w:tr>
      <w:tr w14:paraId="4E747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1755BD25">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58" w:type="dxa"/>
            <w:vMerge w:val="restart"/>
            <w:tcBorders>
              <w:top w:val="single" w:color="000000" w:sz="8" w:space="0"/>
              <w:left w:val="single" w:color="auto" w:sz="4" w:space="0"/>
              <w:right w:val="single" w:color="000000" w:sz="8" w:space="0"/>
            </w:tcBorders>
            <w:vAlign w:val="center"/>
          </w:tcPr>
          <w:p w14:paraId="1E4E1AA6">
            <w:pPr>
              <w:snapToGrid w:val="0"/>
              <w:spacing w:line="360" w:lineRule="auto"/>
              <w:jc w:val="center"/>
              <w:rPr>
                <w:rFonts w:ascii="仿宋" w:hAnsi="仿宋" w:eastAsia="仿宋" w:cs="仿宋"/>
                <w:bCs/>
                <w:sz w:val="24"/>
              </w:rPr>
            </w:pPr>
            <w:r>
              <w:rPr>
                <w:rFonts w:hint="eastAsia" w:ascii="仿宋" w:hAnsi="仿宋" w:eastAsia="仿宋" w:cs="仿宋"/>
                <w:b/>
                <w:sz w:val="24"/>
              </w:rPr>
              <w:t>供应商应当提供的资格、资信证明文件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2B06C916">
            <w:pPr>
              <w:spacing w:line="360" w:lineRule="auto"/>
              <w:rPr>
                <w:rFonts w:ascii="仿宋" w:hAnsi="仿宋" w:eastAsia="仿宋" w:cs="仿宋"/>
                <w:bCs/>
                <w:sz w:val="24"/>
              </w:rPr>
            </w:pPr>
            <w:r>
              <w:rPr>
                <w:rFonts w:hint="eastAsia" w:ascii="仿宋" w:hAnsi="仿宋" w:eastAsia="仿宋" w:cs="仿宋"/>
                <w:bCs/>
                <w:sz w:val="24"/>
              </w:rPr>
              <w:t>（1）资格证明文件：见交易文件第二部分11.1。</w:t>
            </w:r>
          </w:p>
          <w:p w14:paraId="349E77D1">
            <w:pPr>
              <w:spacing w:line="360" w:lineRule="auto"/>
              <w:rPr>
                <w:rFonts w:ascii="仿宋" w:hAnsi="仿宋" w:eastAsia="仿宋" w:cs="仿宋"/>
                <w:bCs/>
                <w:snapToGrid w:val="0"/>
                <w:kern w:val="0"/>
                <w:szCs w:val="21"/>
                <w:lang w:val="zh-CN"/>
              </w:rPr>
            </w:pPr>
            <w:r>
              <w:rPr>
                <w:rFonts w:hint="eastAsia" w:ascii="仿宋" w:hAnsi="仿宋" w:eastAsia="仿宋" w:cs="仿宋"/>
                <w:bCs/>
                <w:kern w:val="0"/>
                <w:sz w:val="24"/>
                <w:lang w:val="zh-CN"/>
              </w:rPr>
              <w:t>供应商未提供有效的资格证明文件的，视为供应商不具备交易文件中规定的资格要求，响应无效。</w:t>
            </w:r>
          </w:p>
        </w:tc>
      </w:tr>
      <w:tr w14:paraId="43CE5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55D6E348">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000000" w:sz="8" w:space="0"/>
              <w:right w:val="single" w:color="000000" w:sz="8" w:space="0"/>
            </w:tcBorders>
            <w:vAlign w:val="center"/>
          </w:tcPr>
          <w:p w14:paraId="1D2F65D5">
            <w:pPr>
              <w:snapToGrid w:val="0"/>
              <w:spacing w:line="360" w:lineRule="auto"/>
              <w:jc w:val="center"/>
              <w:rPr>
                <w:rFonts w:ascii="仿宋" w:hAnsi="仿宋" w:eastAsia="仿宋" w:cs="仿宋"/>
                <w:bCs/>
                <w:sz w:val="24"/>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1286F748">
            <w:pPr>
              <w:spacing w:line="360" w:lineRule="auto"/>
              <w:rPr>
                <w:rFonts w:ascii="仿宋" w:hAnsi="仿宋" w:eastAsia="仿宋" w:cs="仿宋"/>
                <w:sz w:val="24"/>
                <w:lang w:val="zh-CN"/>
              </w:rPr>
            </w:pPr>
            <w:r>
              <w:rPr>
                <w:rFonts w:hint="eastAsia" w:ascii="仿宋" w:hAnsi="仿宋" w:eastAsia="仿宋" w:cs="仿宋"/>
                <w:sz w:val="24"/>
              </w:rPr>
              <w:t>（2）资信证明文件：根据交易文件第四部分评标标准提供。</w:t>
            </w:r>
          </w:p>
        </w:tc>
      </w:tr>
      <w:tr w14:paraId="3EA04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3" w:hRule="atLeast"/>
          <w:jc w:val="center"/>
        </w:trPr>
        <w:tc>
          <w:tcPr>
            <w:tcW w:w="545" w:type="dxa"/>
            <w:tcBorders>
              <w:top w:val="single" w:color="auto" w:sz="4" w:space="0"/>
              <w:left w:val="single" w:color="auto" w:sz="4" w:space="0"/>
              <w:right w:val="single" w:color="auto" w:sz="4" w:space="0"/>
            </w:tcBorders>
            <w:vAlign w:val="center"/>
          </w:tcPr>
          <w:p w14:paraId="015582D9">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8" w:type="dxa"/>
            <w:tcBorders>
              <w:top w:val="single" w:color="000000" w:sz="8" w:space="0"/>
              <w:left w:val="single" w:color="auto" w:sz="4" w:space="0"/>
              <w:right w:val="single" w:color="000000" w:sz="8" w:space="0"/>
            </w:tcBorders>
            <w:vAlign w:val="center"/>
          </w:tcPr>
          <w:p w14:paraId="707E8383">
            <w:pPr>
              <w:snapToGrid w:val="0"/>
              <w:spacing w:line="360" w:lineRule="auto"/>
              <w:jc w:val="center"/>
              <w:rPr>
                <w:rFonts w:ascii="仿宋" w:hAnsi="仿宋" w:eastAsia="仿宋" w:cs="仿宋"/>
                <w:bCs/>
                <w:sz w:val="24"/>
              </w:rPr>
            </w:pPr>
            <w:r>
              <w:rPr>
                <w:rFonts w:hint="eastAsia" w:ascii="仿宋" w:hAnsi="仿宋" w:eastAsia="仿宋" w:cs="仿宋"/>
                <w:b/>
                <w:sz w:val="24"/>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13613CCA">
            <w:pPr>
              <w:spacing w:line="360" w:lineRule="auto"/>
              <w:ind w:firstLine="480" w:firstLineChars="200"/>
              <w:rPr>
                <w:rFonts w:ascii="仿宋" w:hAnsi="仿宋" w:eastAsia="仿宋" w:cs="仿宋"/>
                <w:bCs/>
                <w:kern w:val="0"/>
                <w:sz w:val="24"/>
                <w:lang w:val="zh-CN"/>
              </w:rPr>
            </w:pPr>
            <w:r>
              <w:rPr>
                <w:rFonts w:hint="eastAsia" w:ascii="仿宋" w:hAnsi="仿宋" w:eastAsia="仿宋" w:cs="仿宋"/>
                <w:bCs/>
                <w:kern w:val="0"/>
                <w:sz w:val="24"/>
                <w:lang w:val="zh-CN"/>
              </w:rPr>
              <w:t>有关本项目实施所需的所有费用（含税费）均计入报价。</w:t>
            </w:r>
            <w:r>
              <w:rPr>
                <w:rFonts w:hint="eastAsia" w:ascii="仿宋" w:hAnsi="仿宋" w:eastAsia="仿宋" w:cs="仿宋"/>
                <w:bCs/>
                <w:kern w:val="0"/>
                <w:sz w:val="24"/>
              </w:rPr>
              <w:t>开标一览表（报价表）是报价的唯一载体</w:t>
            </w:r>
            <w:r>
              <w:rPr>
                <w:rFonts w:hint="eastAsia" w:ascii="仿宋" w:hAnsi="仿宋" w:eastAsia="仿宋" w:cs="仿宋"/>
                <w:bCs/>
                <w:kern w:val="0"/>
                <w:sz w:val="24"/>
                <w:lang w:val="zh-CN"/>
              </w:rPr>
              <w:t>。交易文件未列明，而供应商认为必需的费用也需列入报价。</w:t>
            </w:r>
          </w:p>
          <w:p w14:paraId="7A95CC1F">
            <w:pPr>
              <w:spacing w:line="360" w:lineRule="auto"/>
              <w:rPr>
                <w:rFonts w:ascii="仿宋" w:hAnsi="仿宋" w:eastAsia="仿宋" w:cs="仿宋"/>
                <w:bCs/>
                <w:kern w:val="0"/>
                <w:sz w:val="24"/>
                <w:lang w:val="zh-CN"/>
              </w:rPr>
            </w:pPr>
            <w:r>
              <w:rPr>
                <w:rFonts w:hint="eastAsia" w:ascii="仿宋" w:hAnsi="仿宋" w:eastAsia="仿宋" w:cs="仿宋"/>
                <w:bCs/>
                <w:kern w:val="0"/>
                <w:sz w:val="24"/>
                <w:lang w:val="zh-CN"/>
              </w:rPr>
              <w:t>响应报价出现下列情形的，响应无效：</w:t>
            </w:r>
          </w:p>
          <w:p w14:paraId="46D6AEAF">
            <w:pPr>
              <w:spacing w:line="360" w:lineRule="auto"/>
              <w:ind w:firstLine="480" w:firstLineChars="200"/>
              <w:rPr>
                <w:rFonts w:ascii="仿宋" w:hAnsi="仿宋" w:eastAsia="仿宋" w:cs="仿宋"/>
                <w:bCs/>
                <w:kern w:val="0"/>
                <w:sz w:val="24"/>
                <w:lang w:val="zh-CN"/>
              </w:rPr>
            </w:pPr>
            <w:r>
              <w:rPr>
                <w:rFonts w:hint="eastAsia" w:ascii="仿宋" w:hAnsi="仿宋" w:eastAsia="仿宋" w:cs="仿宋"/>
                <w:bCs/>
                <w:kern w:val="0"/>
                <w:sz w:val="24"/>
                <w:lang w:val="zh-CN"/>
              </w:rPr>
              <w:t>响应文件出现不是唯一的、有选择性响应报价的；</w:t>
            </w:r>
          </w:p>
          <w:p w14:paraId="0169402E">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报价明显低于其他通过符合性审查供应商的报价，有可能影响产品质量或者不能诚信履约的，未能按要求提供书面说明或者提交相关证明材料证明其报价合理性的;</w:t>
            </w:r>
          </w:p>
          <w:p w14:paraId="27CCFAD5">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供应商对根据修正原则修正后的报价不确认的。</w:t>
            </w:r>
          </w:p>
          <w:p w14:paraId="4AC09EE9">
            <w:pPr>
              <w:spacing w:line="360" w:lineRule="auto"/>
              <w:ind w:firstLine="480" w:firstLineChars="200"/>
              <w:rPr>
                <w:rFonts w:ascii="仿宋" w:hAnsi="仿宋" w:eastAsia="仿宋" w:cs="仿宋"/>
                <w:bCs/>
              </w:rPr>
            </w:pPr>
            <w:r>
              <w:rPr>
                <w:rFonts w:hint="eastAsia" w:ascii="仿宋" w:hAnsi="仿宋" w:eastAsia="仿宋" w:cs="仿宋"/>
                <w:bCs/>
                <w:kern w:val="0"/>
                <w:sz w:val="24"/>
              </w:rPr>
              <w:t>资格文件、商务技术文件与报价文件未分开制作</w:t>
            </w:r>
            <w:r>
              <w:rPr>
                <w:rFonts w:hint="eastAsia" w:ascii="仿宋" w:hAnsi="仿宋" w:eastAsia="仿宋" w:cs="仿宋"/>
                <w:bCs/>
                <w:sz w:val="24"/>
              </w:rPr>
              <w:t>。</w:t>
            </w:r>
          </w:p>
        </w:tc>
      </w:tr>
      <w:tr w14:paraId="68CFA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FE86B1A">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8" w:type="dxa"/>
            <w:tcBorders>
              <w:top w:val="single" w:color="000000" w:sz="8" w:space="0"/>
              <w:left w:val="single" w:color="000000" w:sz="2" w:space="0"/>
              <w:bottom w:val="single" w:color="000000" w:sz="8" w:space="0"/>
              <w:right w:val="single" w:color="000000" w:sz="8" w:space="0"/>
            </w:tcBorders>
            <w:vAlign w:val="center"/>
          </w:tcPr>
          <w:p w14:paraId="1D1F317B">
            <w:pPr>
              <w:snapToGrid w:val="0"/>
              <w:spacing w:line="360" w:lineRule="auto"/>
              <w:jc w:val="center"/>
              <w:rPr>
                <w:rFonts w:ascii="仿宋" w:hAnsi="仿宋" w:eastAsia="仿宋" w:cs="仿宋"/>
                <w:b/>
                <w:sz w:val="24"/>
              </w:rPr>
            </w:pPr>
            <w:r>
              <w:rPr>
                <w:rFonts w:hint="eastAsia" w:ascii="仿宋" w:hAnsi="仿宋" w:eastAsia="仿宋" w:cs="仿宋"/>
                <w:b/>
                <w:sz w:val="24"/>
              </w:rPr>
              <w:t>备份响应文件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1E9E0FD7">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备份文件是否收取：不收取。</w:t>
            </w:r>
          </w:p>
        </w:tc>
      </w:tr>
      <w:tr w14:paraId="3887C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51C929A6">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336E47C8">
            <w:pPr>
              <w:snapToGrid w:val="0"/>
              <w:spacing w:line="360" w:lineRule="auto"/>
              <w:jc w:val="center"/>
              <w:rPr>
                <w:rFonts w:ascii="仿宋" w:hAnsi="仿宋" w:eastAsia="仿宋" w:cs="仿宋"/>
                <w:b/>
                <w:sz w:val="24"/>
              </w:rPr>
            </w:pPr>
            <w:r>
              <w:rPr>
                <w:rFonts w:hint="eastAsia" w:ascii="仿宋" w:hAnsi="仿宋" w:eastAsia="仿宋" w:cs="仿宋"/>
                <w:b/>
                <w:sz w:val="24"/>
              </w:rPr>
              <w:t>代理机构代理费用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7B184CD5">
            <w:pPr>
              <w:pStyle w:val="34"/>
              <w:spacing w:line="360" w:lineRule="auto"/>
              <w:ind w:hanging="4"/>
              <w:rPr>
                <w:rFonts w:ascii="仿宋" w:hAnsi="仿宋" w:eastAsia="仿宋" w:cs="仿宋"/>
                <w:b/>
                <w:sz w:val="24"/>
                <w:szCs w:val="24"/>
              </w:rPr>
            </w:pPr>
            <w:r>
              <w:rPr>
                <w:rFonts w:hint="eastAsia" w:ascii="仿宋" w:hAnsi="仿宋" w:eastAsia="仿宋" w:cs="仿宋"/>
                <w:sz w:val="24"/>
              </w:rPr>
              <w:t>由成交单位支付，招标代理费用根据计价格[2002]1980号文件收费标准计算，在领取成交通知书时支付。</w:t>
            </w:r>
          </w:p>
        </w:tc>
      </w:tr>
      <w:tr w14:paraId="72010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7"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E30F7A6">
            <w:pPr>
              <w:snapToGrid w:val="0"/>
              <w:spacing w:line="360" w:lineRule="auto"/>
              <w:jc w:val="center"/>
              <w:rPr>
                <w:rFonts w:ascii="仿宋" w:hAnsi="仿宋" w:eastAsia="仿宋" w:cs="仿宋"/>
                <w:b/>
                <w:sz w:val="24"/>
              </w:rPr>
            </w:pPr>
            <w:r>
              <w:rPr>
                <w:rFonts w:hint="eastAsia" w:ascii="仿宋" w:hAnsi="仿宋" w:eastAsia="仿宋" w:cs="仿宋"/>
                <w:bCs/>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41B2BDCF">
            <w:pPr>
              <w:snapToGrid w:val="0"/>
              <w:spacing w:line="360" w:lineRule="auto"/>
              <w:jc w:val="center"/>
              <w:rPr>
                <w:rFonts w:ascii="仿宋" w:hAnsi="仿宋" w:eastAsia="仿宋" w:cs="仿宋"/>
                <w:b/>
                <w:sz w:val="24"/>
              </w:rPr>
            </w:pPr>
            <w:r>
              <w:rPr>
                <w:rFonts w:hint="eastAsia" w:ascii="仿宋" w:hAnsi="仿宋" w:eastAsia="仿宋" w:cs="仿宋"/>
                <w:b/>
                <w:sz w:val="24"/>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09447999">
            <w:pPr>
              <w:pStyle w:val="4"/>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履约保证金：不收取。</w:t>
            </w:r>
          </w:p>
        </w:tc>
      </w:tr>
      <w:tr w14:paraId="339AF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A50BE42">
            <w:pPr>
              <w:snapToGrid w:val="0"/>
              <w:spacing w:line="360" w:lineRule="auto"/>
              <w:jc w:val="center"/>
              <w:rPr>
                <w:rFonts w:ascii="仿宋" w:hAnsi="仿宋" w:eastAsia="仿宋" w:cs="仿宋"/>
                <w:bCs/>
                <w:sz w:val="24"/>
              </w:rPr>
            </w:pPr>
            <w:r>
              <w:rPr>
                <w:rFonts w:hint="eastAsia" w:ascii="仿宋" w:hAnsi="仿宋" w:eastAsia="仿宋" w:cs="仿宋"/>
                <w:bCs/>
                <w:sz w:val="24"/>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5D6C1220">
            <w:pPr>
              <w:snapToGrid w:val="0"/>
              <w:spacing w:line="360" w:lineRule="auto"/>
              <w:jc w:val="center"/>
              <w:rPr>
                <w:rFonts w:ascii="仿宋" w:hAnsi="仿宋" w:eastAsia="仿宋" w:cs="仿宋"/>
                <w:b/>
                <w:sz w:val="24"/>
              </w:rPr>
            </w:pPr>
            <w:r>
              <w:rPr>
                <w:rFonts w:hint="eastAsia" w:ascii="仿宋" w:hAnsi="仿宋" w:eastAsia="仿宋" w:cs="仿宋"/>
                <w:b/>
                <w:sz w:val="24"/>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74743094">
            <w:pPr>
              <w:pStyle w:val="34"/>
              <w:spacing w:line="360" w:lineRule="auto"/>
              <w:ind w:hanging="4"/>
              <w:rPr>
                <w:rFonts w:ascii="仿宋" w:hAnsi="仿宋" w:eastAsia="仿宋" w:cs="仿宋"/>
                <w:sz w:val="24"/>
              </w:rPr>
            </w:pPr>
            <w:r>
              <w:rPr>
                <w:rFonts w:hint="eastAsia" w:ascii="仿宋" w:hAnsi="仿宋" w:eastAsia="仿宋" w:cs="仿宋"/>
                <w:sz w:val="24"/>
              </w:rPr>
              <w:t>本项目由交易发起人进行资格文件及信用信息查询。</w:t>
            </w:r>
          </w:p>
        </w:tc>
      </w:tr>
      <w:tr w14:paraId="7C30B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56B2AF0">
            <w:pPr>
              <w:snapToGrid w:val="0"/>
              <w:spacing w:line="360" w:lineRule="auto"/>
              <w:jc w:val="center"/>
              <w:rPr>
                <w:rFonts w:ascii="仿宋" w:hAnsi="仿宋" w:eastAsia="仿宋" w:cs="仿宋"/>
                <w:bCs/>
                <w:sz w:val="24"/>
              </w:rPr>
            </w:pPr>
            <w:r>
              <w:rPr>
                <w:rFonts w:hint="eastAsia" w:ascii="仿宋" w:hAnsi="仿宋" w:eastAsia="仿宋" w:cs="仿宋"/>
                <w:bCs/>
                <w:sz w:val="24"/>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0897E6B8">
            <w:pPr>
              <w:snapToGrid w:val="0"/>
              <w:spacing w:line="360" w:lineRule="auto"/>
              <w:jc w:val="center"/>
              <w:rPr>
                <w:rFonts w:ascii="仿宋" w:hAnsi="仿宋" w:eastAsia="仿宋" w:cs="仿宋"/>
                <w:b/>
                <w:sz w:val="24"/>
              </w:rPr>
            </w:pPr>
            <w:r>
              <w:rPr>
                <w:rFonts w:hint="eastAsia" w:ascii="仿宋" w:hAnsi="仿宋" w:eastAsia="仿宋" w:cs="仿宋"/>
                <w:b/>
                <w:sz w:val="24"/>
              </w:rPr>
              <w:t>质疑接收人及答复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764E9595">
            <w:pPr>
              <w:snapToGrid w:val="0"/>
              <w:spacing w:line="360" w:lineRule="auto"/>
              <w:rPr>
                <w:rFonts w:ascii="仿宋" w:hAnsi="仿宋" w:eastAsia="仿宋" w:cs="仿宋"/>
                <w:sz w:val="24"/>
              </w:rPr>
            </w:pPr>
            <w:r>
              <w:rPr>
                <w:rFonts w:hint="eastAsia" w:ascii="仿宋" w:hAnsi="仿宋" w:eastAsia="仿宋" w:cs="仿宋"/>
                <w:sz w:val="24"/>
              </w:rPr>
              <w:t>交易发起人、代理机构质疑接收人、联系方式：详见公告</w:t>
            </w:r>
          </w:p>
          <w:p w14:paraId="5EBEE232">
            <w:pPr>
              <w:snapToGrid w:val="0"/>
              <w:spacing w:line="400" w:lineRule="exact"/>
              <w:rPr>
                <w:rFonts w:ascii="仿宋" w:hAnsi="仿宋" w:eastAsia="仿宋" w:cs="仿宋"/>
                <w:b/>
                <w:sz w:val="24"/>
              </w:rPr>
            </w:pPr>
            <w:r>
              <w:rPr>
                <w:rFonts w:hint="eastAsia" w:ascii="仿宋" w:hAnsi="仿宋" w:eastAsia="仿宋" w:cs="仿宋"/>
                <w:b/>
                <w:sz w:val="24"/>
              </w:rPr>
              <w:t>如通过邮箱方式发送质疑，须提交符合法规及交易文件要求的质疑文件（参考附件2），盖章扫描后发送，质疑的受理按答复主体划分以交易发起人或采购机构邮箱回复确认受理为准。</w:t>
            </w:r>
          </w:p>
          <w:p w14:paraId="0EE4E9DD">
            <w:pPr>
              <w:snapToGrid w:val="0"/>
              <w:spacing w:line="400" w:lineRule="exact"/>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本项目涉及资格条件、采购需求、评分办法及采购过程中有关现场考察或开标前答疑会事项由交易发起人进行答复。</w:t>
            </w:r>
          </w:p>
          <w:p w14:paraId="21CF1028">
            <w:pPr>
              <w:pStyle w:val="34"/>
              <w:spacing w:line="360" w:lineRule="auto"/>
              <w:ind w:hanging="4"/>
              <w:rPr>
                <w:rFonts w:ascii="仿宋" w:hAnsi="仿宋" w:eastAsia="仿宋" w:cs="仿宋"/>
                <w:sz w:val="24"/>
              </w:rPr>
            </w:pPr>
            <w:r>
              <w:rPr>
                <w:rFonts w:hint="eastAsia" w:ascii="仿宋" w:hAnsi="仿宋" w:eastAsia="仿宋" w:cs="仿宋"/>
                <w:sz w:val="24"/>
              </w:rPr>
              <w:t>涉及流程组织等相关事项，由采购机构进行答复。</w:t>
            </w:r>
          </w:p>
        </w:tc>
      </w:tr>
      <w:tr w14:paraId="6B6FE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46BEEA0">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50973605">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620CA052">
            <w:pPr>
              <w:spacing w:line="360" w:lineRule="auto"/>
              <w:ind w:firstLine="482" w:firstLineChars="200"/>
              <w:rPr>
                <w:rFonts w:ascii="仿宋" w:hAnsi="仿宋" w:eastAsia="仿宋" w:cs="仿宋"/>
                <w:snapToGrid w:val="0"/>
                <w:kern w:val="28"/>
                <w:sz w:val="24"/>
              </w:rPr>
            </w:pPr>
            <w:r>
              <w:rPr>
                <w:rFonts w:hint="eastAsia" w:ascii="仿宋" w:hAnsi="仿宋" w:eastAsia="仿宋" w:cs="仿宋"/>
                <w:b/>
                <w:sz w:val="24"/>
              </w:rPr>
              <w:t>本项目通用总则条款与前附表等专用特别规定有冲突之处，以专用条款（特别规定）为准。</w:t>
            </w:r>
          </w:p>
        </w:tc>
      </w:tr>
    </w:tbl>
    <w:p w14:paraId="518153B9">
      <w:pPr>
        <w:snapToGrid w:val="0"/>
        <w:spacing w:line="360" w:lineRule="auto"/>
        <w:jc w:val="center"/>
        <w:rPr>
          <w:rFonts w:ascii="仿宋" w:hAnsi="仿宋" w:eastAsia="仿宋" w:cs="仿宋"/>
          <w:b/>
          <w:sz w:val="32"/>
          <w:szCs w:val="20"/>
        </w:rPr>
      </w:pPr>
    </w:p>
    <w:bookmarkEnd w:id="10"/>
    <w:p w14:paraId="5BA2360A">
      <w:pPr>
        <w:rPr>
          <w:rFonts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br w:type="page"/>
      </w:r>
    </w:p>
    <w:p w14:paraId="43EED52D">
      <w:pPr>
        <w:adjustRightInd/>
        <w:spacing w:line="440" w:lineRule="exact"/>
        <w:jc w:val="center"/>
        <w:outlineLvl w:val="0"/>
        <w:rPr>
          <w:rFonts w:ascii="仿宋" w:hAnsi="仿宋" w:eastAsia="仿宋" w:cs="仿宋"/>
          <w:b/>
          <w:sz w:val="32"/>
          <w:szCs w:val="20"/>
        </w:rPr>
      </w:pPr>
      <w:r>
        <w:rPr>
          <w:rFonts w:hint="eastAsia" w:ascii="仿宋" w:hAnsi="仿宋" w:eastAsia="仿宋" w:cs="仿宋"/>
          <w:b/>
          <w:sz w:val="32"/>
          <w:szCs w:val="20"/>
        </w:rPr>
        <w:t>一、总则</w:t>
      </w:r>
    </w:p>
    <w:p w14:paraId="0DDE16A1">
      <w:pPr>
        <w:snapToGrid w:val="0"/>
        <w:spacing w:line="440" w:lineRule="exact"/>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14:paraId="4C9F6C0D">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本交易文件适用于该项目的交易、响应、交易会、资格审查及信用信息查询、评审、定标、合同、验收等行为（法律、法规另有规定的，从其规定）。</w:t>
      </w:r>
    </w:p>
    <w:p w14:paraId="1C418A84">
      <w:pPr>
        <w:adjustRightInd/>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2.定义</w:t>
      </w:r>
    </w:p>
    <w:p w14:paraId="5DE12F52">
      <w:pPr>
        <w:spacing w:line="440" w:lineRule="exact"/>
        <w:ind w:firstLine="480" w:firstLineChars="200"/>
        <w:rPr>
          <w:rFonts w:ascii="仿宋" w:hAnsi="仿宋" w:eastAsia="仿宋" w:cs="仿宋"/>
          <w:sz w:val="24"/>
        </w:rPr>
      </w:pPr>
      <w:r>
        <w:rPr>
          <w:rFonts w:hint="eastAsia" w:ascii="仿宋" w:hAnsi="仿宋" w:eastAsia="仿宋" w:cs="仿宋"/>
          <w:sz w:val="24"/>
        </w:rPr>
        <w:t>2.1 “交易发起人”系指交易公告中载明的本项目的业主。</w:t>
      </w:r>
    </w:p>
    <w:p w14:paraId="579781F1">
      <w:pPr>
        <w:spacing w:line="440" w:lineRule="exact"/>
        <w:ind w:firstLine="480" w:firstLineChars="200"/>
        <w:rPr>
          <w:rFonts w:ascii="仿宋" w:hAnsi="仿宋" w:eastAsia="仿宋" w:cs="仿宋"/>
          <w:sz w:val="24"/>
        </w:rPr>
      </w:pPr>
      <w:r>
        <w:rPr>
          <w:rFonts w:hint="eastAsia" w:ascii="仿宋" w:hAnsi="仿宋" w:eastAsia="仿宋" w:cs="仿宋"/>
          <w:sz w:val="24"/>
        </w:rPr>
        <w:t>2.2 “代理机构”系指交易公告中载明的本项目的代理机构。</w:t>
      </w:r>
    </w:p>
    <w:p w14:paraId="4288C6DF">
      <w:pPr>
        <w:spacing w:line="440" w:lineRule="exact"/>
        <w:ind w:firstLine="480" w:firstLineChars="200"/>
        <w:rPr>
          <w:rFonts w:ascii="仿宋" w:hAnsi="仿宋" w:eastAsia="仿宋" w:cs="仿宋"/>
          <w:sz w:val="24"/>
        </w:rPr>
      </w:pPr>
      <w:r>
        <w:rPr>
          <w:rFonts w:hint="eastAsia" w:ascii="仿宋" w:hAnsi="仿宋" w:eastAsia="仿宋" w:cs="仿宋"/>
          <w:sz w:val="24"/>
        </w:rPr>
        <w:t>2.3 “供应商”系指是指响应招标、参加响应竞争的法人、其他组织或者自然人。</w:t>
      </w:r>
    </w:p>
    <w:p w14:paraId="2F5EF3C9">
      <w:pPr>
        <w:spacing w:line="440" w:lineRule="exact"/>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C0C1A3D">
      <w:pPr>
        <w:spacing w:line="440" w:lineRule="exact"/>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14:paraId="2CB5896F">
      <w:pPr>
        <w:spacing w:line="440" w:lineRule="exact"/>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2987D22E">
      <w:pPr>
        <w:spacing w:line="440" w:lineRule="exact"/>
        <w:ind w:firstLine="480" w:firstLineChars="200"/>
        <w:rPr>
          <w:rFonts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Cs/>
          <w:sz w:val="24"/>
        </w:rPr>
        <w:t>√</w:t>
      </w:r>
      <w:r>
        <w:rPr>
          <w:rFonts w:hint="eastAsia" w:ascii="仿宋" w:hAnsi="仿宋" w:eastAsia="仿宋" w:cs="仿宋"/>
          <w:sz w:val="24"/>
        </w:rPr>
        <w:t>）” 系指适用本项目的要求，“（  ）”系指不适用本项目的要求。</w:t>
      </w:r>
    </w:p>
    <w:p w14:paraId="5D616890">
      <w:pPr>
        <w:spacing w:line="440" w:lineRule="exact"/>
        <w:ind w:firstLine="482" w:firstLineChars="2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AC6725A">
      <w:pPr>
        <w:spacing w:line="440" w:lineRule="exact"/>
        <w:ind w:firstLine="480" w:firstLineChars="200"/>
        <w:rPr>
          <w:rFonts w:ascii="仿宋" w:hAnsi="仿宋" w:eastAsia="仿宋" w:cs="仿宋"/>
          <w:sz w:val="24"/>
        </w:rPr>
      </w:pPr>
      <w:r>
        <w:rPr>
          <w:rFonts w:hint="eastAsia" w:ascii="仿宋" w:hAnsi="仿宋" w:eastAsia="仿宋" w:cs="仿宋"/>
          <w:sz w:val="24"/>
        </w:rPr>
        <w:t>3.1 支持绿色发展</w:t>
      </w:r>
    </w:p>
    <w:p w14:paraId="7DF9B791">
      <w:pPr>
        <w:spacing w:line="440" w:lineRule="exact"/>
        <w:ind w:firstLine="480" w:firstLineChars="200"/>
        <w:rPr>
          <w:rFonts w:ascii="仿宋" w:hAnsi="仿宋" w:eastAsia="仿宋" w:cs="仿宋"/>
          <w:b/>
          <w:strike/>
          <w:sz w:val="24"/>
        </w:rPr>
      </w:pPr>
      <w:r>
        <w:rPr>
          <w:rFonts w:hint="eastAsia" w:ascii="仿宋" w:hAnsi="仿宋" w:eastAsia="仿宋" w:cs="仿宋"/>
          <w:sz w:val="24"/>
        </w:rPr>
        <w:t>3.1.1交易发起人拟采购的产品属于品目清单范围的，交易发起人及其委托的采购代理机构将依据国家确定的认证机构出具的、处于有效期之内的节能产品、环境标志产品认证证书，对获得证书的产品实施政府优先采购或强制采购。供应商须按交易文件要求提供相关产品认证证书。</w:t>
      </w:r>
    </w:p>
    <w:p w14:paraId="2AAE029D">
      <w:pPr>
        <w:spacing w:line="440" w:lineRule="exact"/>
        <w:ind w:firstLine="482" w:firstLineChars="200"/>
        <w:rPr>
          <w:rFonts w:ascii="仿宋" w:hAnsi="仿宋" w:eastAsia="仿宋" w:cs="仿宋"/>
          <w:b/>
          <w:sz w:val="24"/>
        </w:rPr>
      </w:pPr>
      <w:r>
        <w:rPr>
          <w:rFonts w:hint="eastAsia" w:ascii="仿宋" w:hAnsi="仿宋" w:eastAsia="仿宋" w:cs="仿宋"/>
          <w:b/>
          <w:sz w:val="24"/>
        </w:rPr>
        <w:t>4.询问、质疑、投诉</w:t>
      </w:r>
    </w:p>
    <w:p w14:paraId="333379B1">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184DADB1">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w:t>
      </w:r>
      <w:r>
        <w:rPr>
          <w:rFonts w:hint="eastAsia" w:ascii="仿宋" w:hAnsi="仿宋" w:eastAsia="仿宋" w:cs="仿宋"/>
          <w:sz w:val="24"/>
        </w:rPr>
        <w:t>交易发起人</w:t>
      </w:r>
      <w:r>
        <w:rPr>
          <w:rFonts w:hint="eastAsia" w:ascii="仿宋" w:hAnsi="仿宋" w:eastAsia="仿宋" w:cs="仿宋"/>
          <w:kern w:val="0"/>
          <w:sz w:val="24"/>
          <w:lang w:val="zh-CN"/>
        </w:rPr>
        <w:t>或者采购代理机构应当在3个工作日内对供应商依法提出的询问作出答复，但答复的内容不得涉及商业秘密。供应商提出的询问超出</w:t>
      </w:r>
      <w:r>
        <w:rPr>
          <w:rFonts w:hint="eastAsia" w:ascii="仿宋" w:hAnsi="仿宋" w:eastAsia="仿宋" w:cs="仿宋"/>
          <w:sz w:val="24"/>
        </w:rPr>
        <w:t>交易发起人</w:t>
      </w:r>
      <w:r>
        <w:rPr>
          <w:rFonts w:hint="eastAsia" w:ascii="仿宋" w:hAnsi="仿宋" w:eastAsia="仿宋" w:cs="仿宋"/>
          <w:kern w:val="0"/>
          <w:sz w:val="24"/>
          <w:lang w:val="zh-CN"/>
        </w:rPr>
        <w:t>对采购代理机构委托授权范围的，采购代理机构应当告知供应商向</w:t>
      </w:r>
      <w:r>
        <w:rPr>
          <w:rFonts w:hint="eastAsia" w:ascii="仿宋" w:hAnsi="仿宋" w:eastAsia="仿宋" w:cs="仿宋"/>
          <w:sz w:val="24"/>
        </w:rPr>
        <w:t>交易发起人</w:t>
      </w:r>
      <w:r>
        <w:rPr>
          <w:rFonts w:hint="eastAsia" w:ascii="仿宋" w:hAnsi="仿宋" w:eastAsia="仿宋" w:cs="仿宋"/>
          <w:kern w:val="0"/>
          <w:sz w:val="24"/>
          <w:lang w:val="zh-CN"/>
        </w:rPr>
        <w:t>提出。</w:t>
      </w:r>
    </w:p>
    <w:p w14:paraId="275951D4">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7F1684C7">
      <w:pPr>
        <w:pStyle w:val="34"/>
        <w:spacing w:line="440" w:lineRule="exact"/>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.1提出质疑的供应商应当是参与所质疑项目采购活动的供应商。潜在供应商已依法获取其可质疑的交易文件的，可以对该文件提出质疑。</w:t>
      </w:r>
    </w:p>
    <w:p w14:paraId="6574A4FA">
      <w:pPr>
        <w:pStyle w:val="34"/>
        <w:spacing w:line="440" w:lineRule="exact"/>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交易文件、采购过程和中标结果使自己的权益受到损害的，可以在知道或者应知其权益受到损害之日起七个工作日内，以书面形式向交易发起人或者代理机构提出质疑，否则，交易发起人或者代理机构不予受理：</w:t>
      </w:r>
    </w:p>
    <w:p w14:paraId="5884E16B">
      <w:pPr>
        <w:pStyle w:val="4"/>
        <w:spacing w:line="440" w:lineRule="exact"/>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4.2.2.1对交易文件提出质疑的，质疑期限为供应商获得交易文件之日或者交易文件公告期限届满之日起计算。</w:t>
      </w:r>
    </w:p>
    <w:p w14:paraId="4934EB1F">
      <w:pPr>
        <w:pStyle w:val="34"/>
        <w:spacing w:line="440" w:lineRule="exact"/>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39ABE08B">
      <w:pPr>
        <w:pStyle w:val="34"/>
        <w:spacing w:line="440" w:lineRule="exact"/>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7E781355">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4.2.3供应商提出质疑应当提交质疑函和必要的证明材料。质疑函应当包括下列内容：</w:t>
      </w:r>
    </w:p>
    <w:p w14:paraId="2E4C17D5">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7A792C3D">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0D324380">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CA0BB7C">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4.2.3.4事实依据；</w:t>
      </w:r>
    </w:p>
    <w:p w14:paraId="64B3D771">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4.2.3.5必要的法律依据；</w:t>
      </w:r>
    </w:p>
    <w:p w14:paraId="3E27BC97">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4.2.3.6提出质疑的日期。</w:t>
      </w:r>
    </w:p>
    <w:p w14:paraId="33CF0CF0">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2A4066ED">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质疑函范本及制作说明详见附件2。</w:t>
      </w:r>
    </w:p>
    <w:p w14:paraId="44D8C6DF">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4.2.4</w:t>
      </w:r>
      <w:r>
        <w:rPr>
          <w:rFonts w:hint="eastAsia" w:ascii="仿宋" w:hAnsi="仿宋" w:eastAsia="仿宋" w:cs="仿宋"/>
          <w:sz w:val="24"/>
        </w:rPr>
        <w:t>交易发起人</w:t>
      </w:r>
      <w:r>
        <w:rPr>
          <w:rFonts w:hint="eastAsia" w:ascii="仿宋" w:hAnsi="仿宋" w:eastAsia="仿宋" w:cs="仿宋"/>
          <w:kern w:val="0"/>
          <w:sz w:val="24"/>
          <w:lang w:val="zh-CN"/>
        </w:rPr>
        <w:t>或者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仿宋" w:hAnsi="仿宋" w:eastAsia="仿宋" w:cs="仿宋"/>
          <w:sz w:val="24"/>
        </w:rPr>
        <w:t>交易发起人</w:t>
      </w:r>
      <w:r>
        <w:rPr>
          <w:rFonts w:hint="eastAsia" w:ascii="仿宋" w:hAnsi="仿宋" w:eastAsia="仿宋" w:cs="仿宋"/>
          <w:kern w:val="0"/>
          <w:sz w:val="24"/>
          <w:lang w:val="zh-CN"/>
        </w:rPr>
        <w:t>或者代理机构在质疑回复后5个工作日内，在浙江政府采购网的“其他公告”栏目公开质疑答复，答复内容应当完整。质疑函作为附件上传。</w:t>
      </w:r>
    </w:p>
    <w:p w14:paraId="1FE7444A">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4.2.5询问或者质疑事项可能影响采购结果的，</w:t>
      </w:r>
      <w:r>
        <w:rPr>
          <w:rFonts w:hint="eastAsia" w:ascii="仿宋" w:hAnsi="仿宋" w:eastAsia="仿宋" w:cs="仿宋"/>
          <w:sz w:val="24"/>
        </w:rPr>
        <w:t>交易发起人</w:t>
      </w:r>
      <w:r>
        <w:rPr>
          <w:rFonts w:hint="eastAsia" w:ascii="仿宋" w:hAnsi="仿宋" w:eastAsia="仿宋" w:cs="仿宋"/>
          <w:kern w:val="0"/>
          <w:sz w:val="24"/>
          <w:lang w:val="zh-CN"/>
        </w:rPr>
        <w:t>应当暂停签订合同，已经签订合同的，应当中止履行合同。</w:t>
      </w:r>
    </w:p>
    <w:p w14:paraId="31C8C1BE">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4.3供应商投诉</w:t>
      </w:r>
    </w:p>
    <w:p w14:paraId="26EED716">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4.3.1质疑供应商对</w:t>
      </w:r>
      <w:r>
        <w:rPr>
          <w:rFonts w:hint="eastAsia" w:ascii="仿宋" w:hAnsi="仿宋" w:eastAsia="仿宋" w:cs="仿宋"/>
          <w:sz w:val="24"/>
        </w:rPr>
        <w:t>交易发起人</w:t>
      </w:r>
      <w:r>
        <w:rPr>
          <w:rFonts w:hint="eastAsia" w:ascii="仿宋" w:hAnsi="仿宋" w:eastAsia="仿宋" w:cs="仿宋"/>
          <w:kern w:val="0"/>
          <w:sz w:val="24"/>
          <w:lang w:val="zh-CN"/>
        </w:rPr>
        <w:t>、代理机构的答复不满意或者</w:t>
      </w:r>
      <w:r>
        <w:rPr>
          <w:rFonts w:hint="eastAsia" w:ascii="仿宋" w:hAnsi="仿宋" w:eastAsia="仿宋" w:cs="仿宋"/>
          <w:sz w:val="24"/>
        </w:rPr>
        <w:t>交易发起人</w:t>
      </w:r>
      <w:r>
        <w:rPr>
          <w:rFonts w:hint="eastAsia" w:ascii="仿宋" w:hAnsi="仿宋" w:eastAsia="仿宋" w:cs="仿宋"/>
          <w:kern w:val="0"/>
          <w:sz w:val="24"/>
          <w:lang w:val="zh-CN"/>
        </w:rPr>
        <w:t>、代理机构未在规定的时间内作出答复的，可以在答复期满后十五个工作日内向同级政府采购监督管理部门提出投诉。</w:t>
      </w:r>
    </w:p>
    <w:p w14:paraId="5E00B87D">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4.3.2供应商投诉的事项不得超出已质疑事项的范围，基于质疑答复内容提出的投诉事项除外。</w:t>
      </w:r>
    </w:p>
    <w:p w14:paraId="4BE160DF">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4.3.3供应商投诉应当有明确的请求和必要的证明材料。</w:t>
      </w:r>
    </w:p>
    <w:p w14:paraId="79AA8775">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4.3.5 以联合体形式参加政府采购活动的，其投诉应当由组成联合体的所有供应商共同提出。</w:t>
      </w:r>
    </w:p>
    <w:p w14:paraId="2E6D7398">
      <w:pPr>
        <w:autoSpaceDE w:val="0"/>
        <w:autoSpaceDN w:val="0"/>
        <w:snapToGrid w:val="0"/>
        <w:spacing w:line="440" w:lineRule="exact"/>
        <w:ind w:firstLine="480" w:firstLineChars="200"/>
        <w:jc w:val="left"/>
        <w:rPr>
          <w:rFonts w:ascii="仿宋" w:hAnsi="仿宋" w:eastAsia="仿宋" w:cs="仿宋"/>
          <w:sz w:val="18"/>
          <w:szCs w:val="18"/>
        </w:rPr>
      </w:pPr>
      <w:r>
        <w:rPr>
          <w:rFonts w:hint="eastAsia" w:ascii="仿宋" w:hAnsi="仿宋" w:eastAsia="仿宋" w:cs="仿宋"/>
          <w:kern w:val="0"/>
          <w:sz w:val="24"/>
          <w:lang w:val="zh-CN"/>
        </w:rPr>
        <w:t>投诉书范本及制作说明详见附件3。</w:t>
      </w:r>
    </w:p>
    <w:p w14:paraId="3512F239">
      <w:pPr>
        <w:adjustRightInd/>
        <w:spacing w:line="440" w:lineRule="exact"/>
        <w:jc w:val="center"/>
        <w:outlineLvl w:val="0"/>
        <w:rPr>
          <w:rFonts w:ascii="仿宋" w:hAnsi="仿宋" w:eastAsia="仿宋" w:cs="仿宋"/>
          <w:b/>
          <w:sz w:val="32"/>
          <w:szCs w:val="20"/>
        </w:rPr>
      </w:pPr>
      <w:r>
        <w:rPr>
          <w:rFonts w:hint="eastAsia" w:ascii="仿宋" w:hAnsi="仿宋" w:eastAsia="仿宋" w:cs="仿宋"/>
          <w:b/>
          <w:sz w:val="32"/>
          <w:szCs w:val="20"/>
        </w:rPr>
        <w:t>二、交易文件的构成、澄清、修改</w:t>
      </w:r>
    </w:p>
    <w:p w14:paraId="41CCA3AB">
      <w:pPr>
        <w:pStyle w:val="34"/>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5.交易文件的构成</w:t>
      </w:r>
    </w:p>
    <w:p w14:paraId="4AB9C20C">
      <w:pPr>
        <w:pStyle w:val="34"/>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5E8B3DB8">
      <w:pPr>
        <w:pStyle w:val="34"/>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5.1.1交易公告；</w:t>
      </w:r>
    </w:p>
    <w:p w14:paraId="7EA51498">
      <w:pPr>
        <w:pStyle w:val="34"/>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5.1.2供应商须知；</w:t>
      </w:r>
    </w:p>
    <w:p w14:paraId="07227ABD">
      <w:pPr>
        <w:pStyle w:val="34"/>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5.1.3采购需求；</w:t>
      </w:r>
    </w:p>
    <w:p w14:paraId="53DFDF9E">
      <w:pPr>
        <w:pStyle w:val="34"/>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5.1.4评审办法；</w:t>
      </w:r>
    </w:p>
    <w:p w14:paraId="00F6AEBF">
      <w:pPr>
        <w:pStyle w:val="34"/>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5.1.5拟签订的合同文本；</w:t>
      </w:r>
    </w:p>
    <w:p w14:paraId="2AAFD9D3">
      <w:pPr>
        <w:pStyle w:val="34"/>
        <w:tabs>
          <w:tab w:val="left" w:pos="840"/>
        </w:tabs>
        <w:spacing w:line="440" w:lineRule="exact"/>
        <w:ind w:firstLine="480" w:firstLineChars="2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B2D8245">
      <w:pPr>
        <w:spacing w:line="440" w:lineRule="exact"/>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澄清或者修改的内容为交易文件的组成部分</w:t>
      </w:r>
      <w:r>
        <w:rPr>
          <w:rFonts w:hint="eastAsia" w:ascii="仿宋" w:hAnsi="仿宋" w:eastAsia="仿宋" w:cs="仿宋"/>
          <w:sz w:val="24"/>
        </w:rPr>
        <w:t>。</w:t>
      </w:r>
    </w:p>
    <w:p w14:paraId="7F7AD01D">
      <w:pPr>
        <w:pStyle w:val="34"/>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129D1477">
      <w:pPr>
        <w:pStyle w:val="85"/>
        <w:snapToGrid w:val="0"/>
        <w:spacing w:before="0" w:line="440" w:lineRule="exact"/>
        <w:ind w:firstLine="480"/>
        <w:rPr>
          <w:rFonts w:ascii="仿宋" w:hAnsi="仿宋" w:eastAsia="仿宋" w:cs="仿宋"/>
        </w:rPr>
      </w:pPr>
      <w:r>
        <w:rPr>
          <w:rFonts w:hint="eastAsia" w:ascii="仿宋" w:hAnsi="仿宋" w:eastAsia="仿宋" w:cs="仿宋"/>
        </w:rPr>
        <w:t>6.1已获取交易文件的潜在供应商，若有问题需要澄清，应于响应截止时间前，以书面形式向代理机构提出。</w:t>
      </w:r>
    </w:p>
    <w:p w14:paraId="20488A7A">
      <w:pPr>
        <w:pStyle w:val="85"/>
        <w:snapToGrid w:val="0"/>
        <w:spacing w:line="440" w:lineRule="exact"/>
        <w:ind w:firstLine="480"/>
        <w:rPr>
          <w:rFonts w:ascii="仿宋" w:hAnsi="仿宋" w:eastAsia="仿宋" w:cs="仿宋"/>
          <w:sz w:val="18"/>
          <w:szCs w:val="18"/>
        </w:rPr>
      </w:pPr>
      <w:r>
        <w:rPr>
          <w:rFonts w:hint="eastAsia" w:ascii="仿宋" w:hAnsi="仿宋" w:eastAsia="仿宋" w:cs="仿宋"/>
        </w:rPr>
        <w:t>6.2 代理机构对交易文件进行澄清或修改的，将同时通过电子交易平台通知已获取交易文件的潜在供应商。依法应当公告的，将按规定公告，同时视情况延长响应截止时间和开标时间。该澄清或者修改的内容为交易文件的组成部分。</w:t>
      </w:r>
    </w:p>
    <w:p w14:paraId="7E75745F">
      <w:pPr>
        <w:adjustRightInd/>
        <w:spacing w:line="440" w:lineRule="exact"/>
        <w:jc w:val="center"/>
        <w:outlineLvl w:val="0"/>
        <w:rPr>
          <w:rFonts w:ascii="仿宋" w:hAnsi="仿宋" w:eastAsia="仿宋" w:cs="仿宋"/>
          <w:b/>
          <w:sz w:val="30"/>
          <w:szCs w:val="20"/>
        </w:rPr>
      </w:pPr>
      <w:r>
        <w:rPr>
          <w:rFonts w:hint="eastAsia" w:ascii="仿宋" w:hAnsi="仿宋" w:eastAsia="仿宋" w:cs="仿宋"/>
          <w:b/>
          <w:sz w:val="30"/>
          <w:szCs w:val="20"/>
        </w:rPr>
        <w:t>三、响应</w:t>
      </w:r>
    </w:p>
    <w:p w14:paraId="4FBEAADF">
      <w:pPr>
        <w:pStyle w:val="34"/>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7.交易文件的获取</w:t>
      </w:r>
    </w:p>
    <w:p w14:paraId="5C714DE9">
      <w:pPr>
        <w:spacing w:line="44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详见交易公告中获取交易文件的时间期限、地点、方式及交易文件售价。</w:t>
      </w:r>
    </w:p>
    <w:p w14:paraId="0EA26E38">
      <w:pPr>
        <w:pStyle w:val="34"/>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8.开标前答疑会或现场考察</w:t>
      </w:r>
    </w:p>
    <w:p w14:paraId="3154315E">
      <w:pPr>
        <w:pStyle w:val="34"/>
        <w:spacing w:line="440" w:lineRule="exact"/>
        <w:ind w:firstLine="480" w:firstLineChars="200"/>
        <w:rPr>
          <w:rFonts w:ascii="仿宋" w:hAnsi="仿宋" w:eastAsia="仿宋" w:cs="仿宋"/>
          <w:sz w:val="24"/>
          <w:szCs w:val="24"/>
        </w:rPr>
      </w:pPr>
      <w:r>
        <w:rPr>
          <w:rFonts w:hint="eastAsia" w:ascii="仿宋" w:hAnsi="仿宋" w:eastAsia="仿宋" w:cs="仿宋"/>
          <w:sz w:val="24"/>
        </w:rPr>
        <w:t>交易发起人</w:t>
      </w:r>
      <w:r>
        <w:rPr>
          <w:rFonts w:hint="eastAsia" w:ascii="仿宋" w:hAnsi="仿宋" w:eastAsia="仿宋" w:cs="仿宋"/>
          <w:sz w:val="24"/>
          <w:szCs w:val="24"/>
        </w:rPr>
        <w:t>组织潜在供应商现场考察或者召开开标前答疑会的，潜在供应商按第二部分供应商须知前附表的规定参加现场考察或者开标前答疑会。</w:t>
      </w:r>
    </w:p>
    <w:p w14:paraId="6DF2AC9D">
      <w:pPr>
        <w:pStyle w:val="34"/>
        <w:spacing w:line="440" w:lineRule="exact"/>
        <w:ind w:firstLine="482" w:firstLineChars="200"/>
        <w:rPr>
          <w:rFonts w:ascii="仿宋" w:hAnsi="仿宋" w:eastAsia="仿宋" w:cs="仿宋"/>
          <w:b/>
          <w:szCs w:val="24"/>
        </w:rPr>
      </w:pPr>
      <w:r>
        <w:rPr>
          <w:rFonts w:hint="eastAsia" w:ascii="仿宋" w:hAnsi="仿宋" w:eastAsia="仿宋" w:cs="仿宋"/>
          <w:b/>
          <w:kern w:val="28"/>
          <w:sz w:val="24"/>
          <w:szCs w:val="24"/>
        </w:rPr>
        <w:t>9.响应保证金</w:t>
      </w:r>
    </w:p>
    <w:p w14:paraId="7747D732">
      <w:pPr>
        <w:pStyle w:val="4"/>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本项目不需缴纳交易保证金。</w:t>
      </w:r>
    </w:p>
    <w:p w14:paraId="54B4D63B">
      <w:pPr>
        <w:pStyle w:val="34"/>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10.响应文件的语言</w:t>
      </w:r>
    </w:p>
    <w:p w14:paraId="483E87A6">
      <w:pPr>
        <w:autoSpaceDE w:val="0"/>
        <w:autoSpaceDN w:val="0"/>
        <w:spacing w:line="440" w:lineRule="exact"/>
        <w:ind w:firstLine="480" w:firstLineChars="200"/>
        <w:rPr>
          <w:rFonts w:ascii="仿宋" w:hAnsi="仿宋" w:eastAsia="仿宋" w:cs="仿宋"/>
          <w:sz w:val="24"/>
          <w:lang w:val="zh-CN"/>
        </w:rPr>
      </w:pPr>
      <w:r>
        <w:rPr>
          <w:rFonts w:hint="eastAsia" w:ascii="仿宋" w:hAnsi="仿宋" w:eastAsia="仿宋" w:cs="仿宋"/>
          <w:sz w:val="24"/>
        </w:rPr>
        <w:t>响应文件及供应商与交易有关的来往通知、函件和文件均应使用中文。</w:t>
      </w:r>
    </w:p>
    <w:p w14:paraId="325266B9">
      <w:pPr>
        <w:pStyle w:val="34"/>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11.响应文件的组成</w:t>
      </w:r>
    </w:p>
    <w:p w14:paraId="00CE504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47D9EA4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17E0927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11.1.2落实政府采购政策需满足的资格要求；</w:t>
      </w:r>
    </w:p>
    <w:p w14:paraId="7426AB9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11.1.3本项目的特定资格要求。</w:t>
      </w:r>
    </w:p>
    <w:p w14:paraId="41C8A36D">
      <w:pPr>
        <w:snapToGrid w:val="0"/>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r>
        <w:rPr>
          <w:rFonts w:hint="eastAsia" w:ascii="仿宋" w:hAnsi="仿宋" w:eastAsia="仿宋" w:cs="仿宋"/>
          <w:sz w:val="24"/>
          <w:lang w:val="zh-CN"/>
        </w:rPr>
        <w:t>：</w:t>
      </w:r>
    </w:p>
    <w:p w14:paraId="146E68D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2DA8531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5E73D1E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11.2.3符合性审查资料；</w:t>
      </w:r>
    </w:p>
    <w:p w14:paraId="460909E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11.2.4评标标准相应的商务技术资料；</w:t>
      </w:r>
    </w:p>
    <w:p w14:paraId="7E2C85A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11.2.5响应标的清单；</w:t>
      </w:r>
    </w:p>
    <w:p w14:paraId="771464F4">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11.2.6商务技术偏离表；</w:t>
      </w:r>
    </w:p>
    <w:p w14:paraId="4FAF8427">
      <w:pPr>
        <w:snapToGrid w:val="0"/>
        <w:spacing w:line="440" w:lineRule="exact"/>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2260259B">
      <w:pPr>
        <w:snapToGrid w:val="0"/>
        <w:spacing w:line="440" w:lineRule="exact"/>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6C014B7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11.3.1交易一览表（报价表）；</w:t>
      </w:r>
    </w:p>
    <w:p w14:paraId="4ABD6AB6">
      <w:pPr>
        <w:spacing w:line="440" w:lineRule="exact"/>
        <w:ind w:firstLine="482" w:firstLineChars="200"/>
        <w:rPr>
          <w:rFonts w:ascii="仿宋" w:hAnsi="仿宋" w:eastAsia="仿宋" w:cs="仿宋"/>
          <w:b/>
          <w:sz w:val="24"/>
        </w:rPr>
      </w:pPr>
      <w:r>
        <w:rPr>
          <w:rFonts w:hint="eastAsia" w:ascii="仿宋" w:hAnsi="仿宋" w:eastAsia="仿宋" w:cs="仿宋"/>
          <w:b/>
          <w:sz w:val="24"/>
        </w:rPr>
        <w:t>响应文件含有交易发起人不能接受的附加条件的，响应无效；</w:t>
      </w:r>
    </w:p>
    <w:p w14:paraId="19941A19">
      <w:pPr>
        <w:spacing w:line="440" w:lineRule="exact"/>
        <w:ind w:firstLine="482" w:firstLineChars="200"/>
        <w:rPr>
          <w:rFonts w:ascii="仿宋" w:hAnsi="仿宋" w:eastAsia="仿宋" w:cs="仿宋"/>
          <w:b/>
          <w:sz w:val="24"/>
          <w:szCs w:val="21"/>
        </w:rPr>
      </w:pPr>
      <w:r>
        <w:rPr>
          <w:rFonts w:hint="eastAsia" w:ascii="仿宋" w:hAnsi="仿宋" w:eastAsia="仿宋" w:cs="仿宋"/>
          <w:b/>
          <w:sz w:val="24"/>
        </w:rPr>
        <w:t>供应商提供虚假材料响应的，响应无效。</w:t>
      </w:r>
    </w:p>
    <w:p w14:paraId="3F7EE4CF">
      <w:pPr>
        <w:pStyle w:val="85"/>
        <w:snapToGrid w:val="0"/>
        <w:spacing w:before="0" w:line="440" w:lineRule="exact"/>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响应文件的编制</w:t>
      </w:r>
    </w:p>
    <w:p w14:paraId="35B7F284">
      <w:pPr>
        <w:spacing w:line="440" w:lineRule="exact"/>
        <w:ind w:firstLine="480" w:firstLineChars="200"/>
        <w:rPr>
          <w:rFonts w:ascii="仿宋" w:hAnsi="仿宋" w:eastAsia="仿宋" w:cs="仿宋"/>
          <w:b/>
          <w:sz w:val="24"/>
        </w:rPr>
      </w:pPr>
      <w:r>
        <w:rPr>
          <w:rFonts w:hint="eastAsia" w:ascii="仿宋" w:hAnsi="仿宋" w:eastAsia="仿宋" w:cs="仿宋"/>
          <w:kern w:val="0"/>
          <w:sz w:val="24"/>
          <w:lang w:val="zh-CN"/>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6FCED513">
      <w:pPr>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12.2供应商进行电子响应应安装客户端软件—“政采云电子交易客户端”，并按照交易文件和电子交易平台的要求编制并加密响应文件。供应商未按规定加密的响应文件，电子交易平台将拒收并提示。</w:t>
      </w:r>
    </w:p>
    <w:p w14:paraId="3FF18142">
      <w:pPr>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DC712DE">
      <w:pPr>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13.响应文件的签署、盖章</w:t>
      </w:r>
    </w:p>
    <w:p w14:paraId="266CAE4E">
      <w:pPr>
        <w:pStyle w:val="85"/>
        <w:snapToGrid w:val="0"/>
        <w:spacing w:before="0" w:line="440" w:lineRule="exact"/>
        <w:ind w:firstLine="480"/>
        <w:rPr>
          <w:rFonts w:ascii="仿宋" w:hAnsi="仿宋" w:eastAsia="仿宋" w:cs="仿宋"/>
          <w:b/>
        </w:rPr>
      </w:pPr>
      <w:r>
        <w:rPr>
          <w:rFonts w:hint="eastAsia" w:ascii="仿宋" w:hAnsi="仿宋" w:eastAsia="仿宋" w:cs="仿宋"/>
          <w:szCs w:val="24"/>
        </w:rPr>
        <w:t>13.1响应文件按照交易文件第六部分格式要</w:t>
      </w:r>
      <w:r>
        <w:rPr>
          <w:rFonts w:hint="eastAsia" w:ascii="仿宋" w:hAnsi="仿宋" w:eastAsia="仿宋" w:cs="仿宋"/>
        </w:rPr>
        <w:t>求进行签署、盖章。</w:t>
      </w:r>
      <w:r>
        <w:rPr>
          <w:rFonts w:hint="eastAsia" w:ascii="仿宋" w:hAnsi="仿宋" w:eastAsia="仿宋" w:cs="仿宋"/>
          <w:b/>
        </w:rPr>
        <w:t>▲供应商的响应文件未按照交易文件要求签署、盖章的，其响应无效</w:t>
      </w:r>
      <w:r>
        <w:rPr>
          <w:rFonts w:hint="eastAsia" w:ascii="仿宋" w:hAnsi="仿宋" w:eastAsia="仿宋" w:cs="仿宋"/>
          <w:szCs w:val="24"/>
        </w:rPr>
        <w:t>。</w:t>
      </w:r>
    </w:p>
    <w:p w14:paraId="3FC6AC68">
      <w:pPr>
        <w:pStyle w:val="85"/>
        <w:snapToGrid w:val="0"/>
        <w:spacing w:before="0" w:line="440" w:lineRule="exact"/>
        <w:ind w:firstLine="480"/>
        <w:rPr>
          <w:rFonts w:ascii="仿宋" w:hAnsi="仿宋" w:eastAsia="仿宋" w:cs="仿宋"/>
        </w:rPr>
      </w:pPr>
      <w:r>
        <w:rPr>
          <w:rFonts w:hint="eastAsia" w:ascii="仿宋" w:hAnsi="仿宋" w:eastAsia="仿宋" w:cs="仿宋"/>
        </w:rPr>
        <w:t>13.2为确保网上操作合法、有效和安全，供应商应当在响应截止时间前完成在“政府采购云平台”的身份认证，确保在电子响应过程中能够对相关数据电文进行加密和使用电子签名。</w:t>
      </w:r>
    </w:p>
    <w:p w14:paraId="566C229A">
      <w:pPr>
        <w:pStyle w:val="85"/>
        <w:snapToGrid w:val="0"/>
        <w:spacing w:before="0" w:line="440" w:lineRule="exact"/>
        <w:ind w:firstLine="480"/>
        <w:rPr>
          <w:rFonts w:ascii="仿宋" w:hAnsi="仿宋" w:eastAsia="仿宋" w:cs="仿宋"/>
          <w:szCs w:val="24"/>
        </w:rPr>
      </w:pPr>
      <w:r>
        <w:rPr>
          <w:rFonts w:hint="eastAsia" w:ascii="仿宋" w:hAnsi="仿宋" w:eastAsia="仿宋" w:cs="仿宋"/>
        </w:rPr>
        <w:t>13.3交易文件对响应文件签署、盖章的要求适用于电子签名。</w:t>
      </w:r>
    </w:p>
    <w:p w14:paraId="63D5AD5B">
      <w:pPr>
        <w:pStyle w:val="85"/>
        <w:spacing w:before="0" w:line="440" w:lineRule="exact"/>
        <w:ind w:firstLine="482"/>
        <w:rPr>
          <w:rFonts w:ascii="仿宋" w:hAnsi="仿宋" w:eastAsia="仿宋" w:cs="仿宋"/>
          <w:b/>
          <w:szCs w:val="24"/>
        </w:rPr>
      </w:pPr>
      <w:r>
        <w:rPr>
          <w:rFonts w:hint="eastAsia" w:ascii="仿宋" w:hAnsi="仿宋" w:eastAsia="仿宋" w:cs="仿宋"/>
          <w:b/>
          <w:szCs w:val="24"/>
        </w:rPr>
        <w:t>14.响应文件的提交、补充、修改、撤回</w:t>
      </w:r>
    </w:p>
    <w:p w14:paraId="1E4B5549">
      <w:pPr>
        <w:pStyle w:val="85"/>
        <w:spacing w:before="0" w:line="440" w:lineRule="exact"/>
        <w:ind w:firstLine="480"/>
        <w:rPr>
          <w:rFonts w:ascii="仿宋" w:hAnsi="仿宋" w:eastAsia="仿宋" w:cs="仿宋"/>
          <w:szCs w:val="24"/>
        </w:rPr>
      </w:pPr>
      <w:r>
        <w:rPr>
          <w:rFonts w:hint="eastAsia" w:ascii="仿宋" w:hAnsi="仿宋" w:eastAsia="仿宋" w:cs="仿宋"/>
          <w:szCs w:val="24"/>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6F90B61">
      <w:pPr>
        <w:pStyle w:val="85"/>
        <w:spacing w:before="0" w:line="440" w:lineRule="exact"/>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14.2电子交易平台收到响应文件，将妥善保存并即时向供应商发出确认回执通知。在响应截止时间前，除供应商补充、修改或者撤回响应文件外，任何单位和个人不得解密或提取响应文件。</w:t>
      </w:r>
    </w:p>
    <w:p w14:paraId="28B59936">
      <w:pPr>
        <w:pStyle w:val="85"/>
        <w:spacing w:before="0" w:line="440" w:lineRule="exact"/>
        <w:ind w:firstLine="480"/>
        <w:rPr>
          <w:rFonts w:ascii="仿宋" w:hAnsi="仿宋" w:eastAsia="仿宋" w:cs="仿宋"/>
          <w:szCs w:val="24"/>
        </w:rPr>
      </w:pPr>
      <w:r>
        <w:rPr>
          <w:rFonts w:hint="eastAsia" w:ascii="仿宋" w:hAnsi="仿宋" w:eastAsia="仿宋" w:cs="仿宋"/>
          <w:szCs w:val="24"/>
        </w:rPr>
        <w:t>14.3</w:t>
      </w:r>
      <w:r>
        <w:rPr>
          <w:rFonts w:hint="eastAsia" w:ascii="仿宋" w:hAnsi="仿宋" w:eastAsia="仿宋" w:cs="仿宋"/>
        </w:rPr>
        <w:t>交易发起人</w:t>
      </w:r>
      <w:r>
        <w:rPr>
          <w:rFonts w:hint="eastAsia" w:ascii="仿宋" w:hAnsi="仿宋" w:eastAsia="仿宋" w:cs="仿宋"/>
          <w:szCs w:val="24"/>
        </w:rPr>
        <w:t>、代理机构可以视情况延长响应文件提交的截止时间。在上述情况下，代理机构与供应商以前在响应截止期方面的全部权利、责任和义务，将适用于延长至新的响应截止期。</w:t>
      </w:r>
    </w:p>
    <w:p w14:paraId="18FC1E5B">
      <w:pPr>
        <w:pStyle w:val="34"/>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15.备份响应文件</w:t>
      </w:r>
    </w:p>
    <w:p w14:paraId="7A815529">
      <w:pPr>
        <w:pStyle w:val="34"/>
        <w:spacing w:line="440" w:lineRule="exact"/>
        <w:ind w:firstLine="480" w:firstLineChars="200"/>
        <w:rPr>
          <w:rFonts w:ascii="仿宋" w:hAnsi="仿宋" w:eastAsia="仿宋" w:cs="仿宋"/>
          <w:b/>
          <w:sz w:val="24"/>
          <w:szCs w:val="24"/>
        </w:rPr>
      </w:pPr>
      <w:r>
        <w:rPr>
          <w:rFonts w:hint="eastAsia" w:ascii="仿宋" w:hAnsi="仿宋" w:eastAsia="仿宋" w:cs="仿宋"/>
          <w:sz w:val="24"/>
          <w:szCs w:val="24"/>
        </w:rPr>
        <w:t>15.1供应商在电子交易平台传输递交响应文件后，还可以在响应截止时间前直接提交或者以邮政快递方式递交备份响应文件1份，</w:t>
      </w:r>
      <w:r>
        <w:rPr>
          <w:rFonts w:hint="eastAsia" w:ascii="仿宋" w:hAnsi="仿宋" w:eastAsia="仿宋" w:cs="仿宋"/>
          <w:b/>
          <w:sz w:val="24"/>
          <w:szCs w:val="24"/>
        </w:rPr>
        <w:t>但交易发起人、代理机构不强制或变相强制供应商提交备份响应文件。</w:t>
      </w:r>
    </w:p>
    <w:p w14:paraId="28BD358A">
      <w:pPr>
        <w:pStyle w:val="34"/>
        <w:spacing w:line="440" w:lineRule="exact"/>
        <w:ind w:firstLine="480" w:firstLineChars="200"/>
        <w:rPr>
          <w:rFonts w:ascii="仿宋" w:hAnsi="仿宋" w:eastAsia="仿宋" w:cs="仿宋"/>
          <w:b/>
          <w:sz w:val="24"/>
          <w:szCs w:val="24"/>
        </w:rPr>
      </w:pPr>
      <w:r>
        <w:rPr>
          <w:rFonts w:hint="eastAsia" w:ascii="仿宋" w:hAnsi="仿宋" w:eastAsia="仿宋" w:cs="仿宋"/>
          <w:sz w:val="24"/>
          <w:szCs w:val="24"/>
        </w:rPr>
        <w:t>15.2备份响应文件须在“政采云响应客户端”制作生成，并储存在</w:t>
      </w:r>
      <w:r>
        <w:rPr>
          <w:rFonts w:hint="eastAsia" w:ascii="仿宋" w:hAnsi="仿宋" w:eastAsia="仿宋" w:cs="仿宋"/>
          <w:sz w:val="24"/>
        </w:rPr>
        <w:t>DVD光盘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69F844BC">
      <w:pPr>
        <w:pStyle w:val="34"/>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15.3直接提交备份响应文件的，供应商应于响应截止时间前在交易公告中载明的开标地点将备份响应文件提交给代理机构，代理机构将拒绝接受逾期送达的备份响应文件。</w:t>
      </w:r>
    </w:p>
    <w:p w14:paraId="4895747E">
      <w:pPr>
        <w:pStyle w:val="34"/>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响应文件的，供应商应先将备份响应文件按要求密封和标记，再进行邮政快递包装后邮寄。备份响应文件须在响应截止时间之前送达交易文件第二部分供应商须知前附表规定的备份响应文件送达地点；送达时间以签收人签收时间为准。代理机构将拒绝接受逾期送达的备份响应文件。邮寄过程中，电子备份响应文件发生泄露、遗失、损坏或延期送达等情况的，由供应商自行负责。</w:t>
      </w:r>
    </w:p>
    <w:p w14:paraId="6E3D061B">
      <w:pPr>
        <w:pStyle w:val="34"/>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15.5供应商仅提交备份响应文件，未在电子交易平台传输递交响应文件的，响应无效。</w:t>
      </w:r>
    </w:p>
    <w:p w14:paraId="438BC467">
      <w:pPr>
        <w:pStyle w:val="85"/>
        <w:spacing w:before="0" w:line="440" w:lineRule="exact"/>
        <w:ind w:firstLine="482"/>
        <w:rPr>
          <w:rFonts w:ascii="仿宋" w:hAnsi="仿宋" w:eastAsia="仿宋" w:cs="仿宋"/>
          <w:b/>
          <w:szCs w:val="24"/>
        </w:rPr>
      </w:pPr>
      <w:r>
        <w:rPr>
          <w:rFonts w:hint="eastAsia" w:ascii="仿宋" w:hAnsi="仿宋" w:eastAsia="仿宋" w:cs="仿宋"/>
          <w:b/>
          <w:szCs w:val="24"/>
        </w:rPr>
        <w:t>16.响应文件的无效处理</w:t>
      </w:r>
    </w:p>
    <w:p w14:paraId="552633FE">
      <w:pPr>
        <w:pStyle w:val="3"/>
        <w:spacing w:line="440" w:lineRule="exact"/>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4.2规定</w:t>
      </w:r>
      <w:r>
        <w:rPr>
          <w:rFonts w:hint="eastAsia" w:ascii="仿宋" w:hAnsi="仿宋" w:eastAsia="仿宋" w:cs="仿宋"/>
          <w:szCs w:val="21"/>
        </w:rPr>
        <w:t>的情形之一的，响应无效：</w:t>
      </w:r>
    </w:p>
    <w:p w14:paraId="357B37E2">
      <w:pPr>
        <w:pStyle w:val="85"/>
        <w:spacing w:before="0" w:line="440" w:lineRule="exact"/>
        <w:ind w:firstLine="482"/>
        <w:rPr>
          <w:rFonts w:ascii="仿宋" w:hAnsi="仿宋" w:eastAsia="仿宋" w:cs="仿宋"/>
          <w:b/>
          <w:szCs w:val="24"/>
        </w:rPr>
      </w:pPr>
      <w:r>
        <w:rPr>
          <w:rFonts w:hint="eastAsia" w:ascii="仿宋" w:hAnsi="仿宋" w:eastAsia="仿宋" w:cs="仿宋"/>
          <w:b/>
          <w:szCs w:val="24"/>
        </w:rPr>
        <w:t>17.响应有效期</w:t>
      </w:r>
    </w:p>
    <w:p w14:paraId="70D76524">
      <w:pPr>
        <w:spacing w:line="440" w:lineRule="exact"/>
        <w:ind w:firstLine="480" w:firstLineChars="200"/>
        <w:rPr>
          <w:rFonts w:ascii="仿宋" w:hAnsi="仿宋" w:eastAsia="仿宋" w:cs="仿宋"/>
          <w:b/>
          <w:sz w:val="24"/>
          <w:szCs w:val="21"/>
        </w:rPr>
      </w:pPr>
      <w:r>
        <w:rPr>
          <w:rFonts w:hint="eastAsia" w:ascii="仿宋" w:hAnsi="仿宋" w:eastAsia="仿宋" w:cs="仿宋"/>
          <w:sz w:val="24"/>
          <w:szCs w:val="20"/>
        </w:rPr>
        <w:t>17.1响应有效期为从提交响应文件的截止之日起90天。▲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诺的响应有效期少于交易文件中载明的响应有效期的，响应无效。</w:t>
      </w:r>
    </w:p>
    <w:p w14:paraId="06F2BC0F">
      <w:pPr>
        <w:pStyle w:val="85"/>
        <w:spacing w:before="0" w:line="440" w:lineRule="exact"/>
        <w:ind w:firstLine="480"/>
        <w:rPr>
          <w:rFonts w:ascii="仿宋" w:hAnsi="仿宋" w:eastAsia="仿宋" w:cs="仿宋"/>
        </w:rPr>
      </w:pPr>
      <w:r>
        <w:rPr>
          <w:rFonts w:hint="eastAsia" w:ascii="仿宋" w:hAnsi="仿宋" w:eastAsia="仿宋" w:cs="仿宋"/>
        </w:rPr>
        <w:t>17.2响应文件合格投递后，自响应截止日期起，在响应有效期内有效。</w:t>
      </w:r>
    </w:p>
    <w:p w14:paraId="25D64E9E">
      <w:pPr>
        <w:spacing w:line="440" w:lineRule="exact"/>
        <w:ind w:firstLine="480" w:firstLineChars="200"/>
        <w:rPr>
          <w:rFonts w:ascii="仿宋" w:hAnsi="仿宋" w:eastAsia="仿宋" w:cs="仿宋"/>
          <w:sz w:val="24"/>
          <w:szCs w:val="20"/>
        </w:rPr>
      </w:pPr>
      <w:r>
        <w:rPr>
          <w:rFonts w:hint="eastAsia" w:ascii="仿宋" w:hAnsi="仿宋" w:eastAsia="仿宋" w:cs="仿宋"/>
          <w:sz w:val="24"/>
          <w:szCs w:val="20"/>
        </w:rPr>
        <w:t>17.3在原定响应有效期满之前，如果出现特殊情况，代理机构可以以书面形式通知供应商延长响应有效期。供应商同意延长的，不得要求或被允许修改其响应文件，供应商拒绝延长的，其响应无效。</w:t>
      </w:r>
    </w:p>
    <w:p w14:paraId="155EE5B6">
      <w:pPr>
        <w:pStyle w:val="85"/>
        <w:spacing w:before="0" w:line="440" w:lineRule="exact"/>
        <w:ind w:firstLine="0" w:firstLineChars="0"/>
        <w:jc w:val="center"/>
        <w:rPr>
          <w:rFonts w:ascii="仿宋" w:hAnsi="仿宋" w:eastAsia="仿宋" w:cs="仿宋"/>
          <w:b/>
          <w:sz w:val="32"/>
        </w:rPr>
      </w:pPr>
      <w:r>
        <w:rPr>
          <w:rFonts w:hint="eastAsia" w:ascii="仿宋" w:hAnsi="仿宋" w:eastAsia="仿宋" w:cs="仿宋"/>
          <w:b/>
          <w:sz w:val="32"/>
        </w:rPr>
        <w:t>四、开标、资格审查与信用信息查询</w:t>
      </w:r>
    </w:p>
    <w:p w14:paraId="6867A2B4">
      <w:pPr>
        <w:pStyle w:val="237"/>
        <w:spacing w:before="0" w:line="440" w:lineRule="exact"/>
        <w:ind w:left="0" w:firstLine="482" w:firstLineChars="2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757B94F0">
      <w:pPr>
        <w:pStyle w:val="237"/>
        <w:spacing w:before="0" w:line="440" w:lineRule="exact"/>
        <w:ind w:left="0" w:firstLine="480" w:firstLineChars="200"/>
        <w:contextualSpacing/>
        <w:rPr>
          <w:rFonts w:ascii="仿宋" w:hAnsi="仿宋" w:eastAsia="仿宋" w:cs="仿宋"/>
          <w:sz w:val="24"/>
        </w:rPr>
      </w:pPr>
      <w:r>
        <w:rPr>
          <w:rFonts w:hint="eastAsia" w:ascii="仿宋" w:hAnsi="仿宋" w:eastAsia="仿宋" w:cs="仿宋"/>
          <w:sz w:val="24"/>
        </w:rPr>
        <w:t>18.1代理机构按照交易文件规定的时间通过电子交易平台组织开标，所有供应商均应当准时在线参加。供应商不足3家的，不得开标。</w:t>
      </w:r>
    </w:p>
    <w:p w14:paraId="0990264E">
      <w:pPr>
        <w:pStyle w:val="237"/>
        <w:spacing w:before="0" w:line="440" w:lineRule="exact"/>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18.2开标时，电子交易平台按开标时间自动提取所有响应文件。代理机构依托电子交易平台发起开始解密指令，供应商按照平台提示和交易文件的规定在半小时内完成在线解密。</w:t>
      </w:r>
    </w:p>
    <w:p w14:paraId="2D09EC9C">
      <w:pPr>
        <w:pStyle w:val="237"/>
        <w:spacing w:before="0" w:line="440" w:lineRule="exact"/>
        <w:ind w:left="0" w:firstLine="480" w:firstLineChars="200"/>
        <w:contextualSpacing/>
        <w:rPr>
          <w:rFonts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响应文件未按时解密，供应商提供了备份响应文件的，以备份响应文件作为依据，否则视为响应文件撤回。响应文件已按时解密的，备份响应文件自动失效。</w:t>
      </w:r>
    </w:p>
    <w:p w14:paraId="03917115">
      <w:pPr>
        <w:widowControl/>
        <w:spacing w:line="440" w:lineRule="exact"/>
        <w:ind w:firstLine="482" w:firstLineChars="200"/>
        <w:jc w:val="left"/>
        <w:rPr>
          <w:rFonts w:ascii="仿宋" w:hAnsi="仿宋" w:eastAsia="仿宋" w:cs="仿宋"/>
          <w:b/>
          <w:sz w:val="24"/>
          <w:szCs w:val="20"/>
        </w:rPr>
      </w:pPr>
      <w:r>
        <w:rPr>
          <w:rFonts w:hint="eastAsia" w:ascii="仿宋" w:hAnsi="仿宋" w:eastAsia="仿宋" w:cs="仿宋"/>
          <w:b/>
          <w:sz w:val="24"/>
          <w:szCs w:val="20"/>
        </w:rPr>
        <w:t>19.资格审查</w:t>
      </w:r>
    </w:p>
    <w:p w14:paraId="67C48F03">
      <w:pPr>
        <w:pStyle w:val="85"/>
        <w:spacing w:before="0" w:line="440" w:lineRule="exact"/>
        <w:ind w:firstLine="480"/>
        <w:rPr>
          <w:rFonts w:ascii="仿宋" w:hAnsi="仿宋" w:eastAsia="仿宋" w:cs="仿宋"/>
          <w:kern w:val="0"/>
          <w:szCs w:val="24"/>
        </w:rPr>
      </w:pPr>
      <w:r>
        <w:rPr>
          <w:rFonts w:hint="eastAsia" w:ascii="仿宋" w:hAnsi="仿宋" w:eastAsia="仿宋" w:cs="仿宋"/>
          <w:kern w:val="0"/>
          <w:szCs w:val="24"/>
        </w:rPr>
        <w:t>19.1开标后，</w:t>
      </w:r>
      <w:r>
        <w:rPr>
          <w:rFonts w:hint="eastAsia" w:ascii="仿宋" w:hAnsi="仿宋" w:eastAsia="仿宋" w:cs="仿宋"/>
        </w:rPr>
        <w:t>交易发起人</w:t>
      </w:r>
      <w:r>
        <w:rPr>
          <w:rFonts w:hint="eastAsia" w:ascii="仿宋" w:hAnsi="仿宋" w:eastAsia="仿宋" w:cs="仿宋"/>
          <w:kern w:val="0"/>
          <w:szCs w:val="24"/>
        </w:rPr>
        <w:t>或代理机构将依法对供应商的资格进行审查。</w:t>
      </w:r>
    </w:p>
    <w:p w14:paraId="5ED519DE">
      <w:pPr>
        <w:snapToGrid w:val="0"/>
        <w:spacing w:line="440" w:lineRule="exact"/>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交易发起人或代理机构依据法律法规和交易文件的规定，对供应商的基本资格条件、特定资格条件进行审查。</w:t>
      </w:r>
    </w:p>
    <w:p w14:paraId="29053CD6">
      <w:pPr>
        <w:pStyle w:val="85"/>
        <w:spacing w:before="0" w:line="440" w:lineRule="exact"/>
        <w:ind w:firstLine="480"/>
        <w:rPr>
          <w:rFonts w:ascii="仿宋" w:hAnsi="仿宋" w:eastAsia="仿宋" w:cs="仿宋"/>
        </w:rPr>
      </w:pPr>
      <w:r>
        <w:rPr>
          <w:rFonts w:hint="eastAsia" w:ascii="仿宋" w:hAnsi="仿宋" w:eastAsia="仿宋" w:cs="仿宋"/>
          <w:kern w:val="0"/>
          <w:szCs w:val="24"/>
        </w:rPr>
        <w:t>19.3供应商未按照交易文件要求提供与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供应商不具备交易文件中规定的资格要求，其响应无效。</w:t>
      </w:r>
    </w:p>
    <w:p w14:paraId="5AB26AB3">
      <w:pPr>
        <w:pStyle w:val="85"/>
        <w:spacing w:before="0" w:line="440" w:lineRule="exact"/>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4对未通过资格审查的供应商，交易发起人或代理机构告知其未通过的原因。</w:t>
      </w:r>
    </w:p>
    <w:p w14:paraId="5C575FD9">
      <w:pPr>
        <w:pStyle w:val="85"/>
        <w:spacing w:before="0" w:line="440" w:lineRule="exact"/>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5合格供应商不足3家的，不再评标。</w:t>
      </w:r>
    </w:p>
    <w:p w14:paraId="773B5551">
      <w:pPr>
        <w:pStyle w:val="85"/>
        <w:spacing w:before="0" w:line="440" w:lineRule="exact"/>
        <w:ind w:firstLine="482"/>
        <w:rPr>
          <w:rFonts w:ascii="仿宋" w:hAnsi="仿宋" w:eastAsia="仿宋" w:cs="仿宋"/>
          <w:b/>
          <w:szCs w:val="24"/>
        </w:rPr>
      </w:pPr>
      <w:r>
        <w:rPr>
          <w:rFonts w:hint="eastAsia" w:ascii="仿宋" w:hAnsi="仿宋" w:eastAsia="仿宋" w:cs="仿宋"/>
          <w:b/>
          <w:szCs w:val="24"/>
        </w:rPr>
        <w:t>20.信用信息查询</w:t>
      </w:r>
    </w:p>
    <w:p w14:paraId="0CD92BE9">
      <w:pPr>
        <w:pStyle w:val="85"/>
        <w:spacing w:before="0" w:line="440" w:lineRule="exact"/>
        <w:ind w:firstLine="480"/>
        <w:rPr>
          <w:rFonts w:ascii="仿宋" w:hAnsi="仿宋" w:eastAsia="仿宋" w:cs="仿宋"/>
          <w:kern w:val="0"/>
          <w:szCs w:val="24"/>
        </w:rPr>
      </w:pPr>
      <w:r>
        <w:rPr>
          <w:rFonts w:hint="eastAsia" w:ascii="仿宋" w:hAnsi="仿宋" w:eastAsia="仿宋" w:cs="仿宋"/>
          <w:kern w:val="0"/>
          <w:szCs w:val="24"/>
        </w:rPr>
        <w:t>20.1信用信息查询渠道及截止时间：代理机构将通过“信用中国”网站(www.creditchina.gov.cn)、中国政府采购网(www.ccgp.gov.cn)渠道查询供应商响应截止时间当天的信用记录。</w:t>
      </w:r>
    </w:p>
    <w:p w14:paraId="03DA95F1">
      <w:pPr>
        <w:pStyle w:val="85"/>
        <w:spacing w:before="0" w:line="440" w:lineRule="exact"/>
        <w:ind w:firstLine="48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0875E24B">
      <w:pPr>
        <w:pStyle w:val="85"/>
        <w:spacing w:before="0" w:line="440" w:lineRule="exact"/>
        <w:ind w:firstLine="48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2C943279">
      <w:pPr>
        <w:pStyle w:val="85"/>
        <w:spacing w:before="0" w:line="440" w:lineRule="exact"/>
        <w:ind w:firstLine="480"/>
        <w:rPr>
          <w:rFonts w:ascii="仿宋" w:hAnsi="仿宋" w:eastAsia="仿宋" w:cs="仿宋"/>
          <w:kern w:val="0"/>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A0C2556">
      <w:pPr>
        <w:snapToGrid w:val="0"/>
        <w:spacing w:line="440" w:lineRule="exact"/>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6799D1CC">
      <w:pPr>
        <w:spacing w:line="440" w:lineRule="exact"/>
        <w:ind w:firstLine="482" w:firstLineChars="200"/>
        <w:rPr>
          <w:rFonts w:ascii="仿宋" w:hAnsi="仿宋" w:eastAsia="仿宋" w:cs="仿宋"/>
          <w:b/>
          <w:sz w:val="24"/>
        </w:rPr>
      </w:pPr>
      <w:bookmarkStart w:id="15" w:name="_Toc91899903"/>
      <w:r>
        <w:rPr>
          <w:rFonts w:hint="eastAsia" w:ascii="仿宋" w:hAnsi="仿宋" w:eastAsia="仿宋" w:cs="仿宋"/>
          <w:b/>
          <w:sz w:val="24"/>
        </w:rPr>
        <w:t>21.</w:t>
      </w:r>
      <w:r>
        <w:rPr>
          <w:rFonts w:hint="eastAsia" w:ascii="仿宋" w:hAnsi="仿宋" w:eastAsia="仿宋" w:cs="仿宋"/>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sz w:val="24"/>
        </w:rPr>
        <w:t>详见交易文件第四部分评审办法。</w:t>
      </w:r>
    </w:p>
    <w:p w14:paraId="60DD16DD">
      <w:pPr>
        <w:snapToGrid w:val="0"/>
        <w:spacing w:line="440" w:lineRule="exact"/>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5C6BA3F6">
      <w:pPr>
        <w:pStyle w:val="3"/>
        <w:spacing w:line="440" w:lineRule="exact"/>
        <w:ind w:firstLine="482"/>
        <w:rPr>
          <w:rFonts w:ascii="仿宋" w:hAnsi="仿宋" w:eastAsia="仿宋" w:cs="仿宋"/>
          <w:b/>
        </w:rPr>
      </w:pPr>
      <w:r>
        <w:rPr>
          <w:rFonts w:hint="eastAsia" w:ascii="仿宋" w:hAnsi="仿宋" w:eastAsia="仿宋" w:cs="仿宋"/>
          <w:b/>
        </w:rPr>
        <w:t>22.确定中标供应商</w:t>
      </w:r>
    </w:p>
    <w:p w14:paraId="4A167442">
      <w:pPr>
        <w:pStyle w:val="85"/>
        <w:snapToGrid w:val="0"/>
        <w:spacing w:before="0" w:line="440" w:lineRule="exact"/>
        <w:ind w:firstLine="480"/>
        <w:rPr>
          <w:rFonts w:ascii="仿宋" w:hAnsi="仿宋" w:eastAsia="仿宋" w:cs="仿宋"/>
          <w:b/>
          <w:szCs w:val="24"/>
        </w:rPr>
      </w:pPr>
      <w:r>
        <w:rPr>
          <w:rFonts w:hint="eastAsia" w:ascii="仿宋" w:hAnsi="仿宋" w:eastAsia="仿宋" w:cs="仿宋"/>
        </w:rPr>
        <w:t>交易发起人</w:t>
      </w:r>
      <w:r>
        <w:rPr>
          <w:rFonts w:hint="eastAsia" w:ascii="仿宋" w:hAnsi="仿宋" w:eastAsia="仿宋" w:cs="仿宋"/>
          <w:szCs w:val="24"/>
        </w:rPr>
        <w:t>将自收到评审报告之日起5个工作日内通过电子交易平台在评审报告推荐的成交候选人成交顺序确定成交供应商。</w:t>
      </w:r>
    </w:p>
    <w:p w14:paraId="42AB1CB3">
      <w:pPr>
        <w:pStyle w:val="85"/>
        <w:snapToGrid w:val="0"/>
        <w:spacing w:before="0" w:line="440" w:lineRule="exact"/>
        <w:ind w:firstLine="482"/>
        <w:rPr>
          <w:rFonts w:ascii="仿宋" w:hAnsi="仿宋" w:eastAsia="仿宋" w:cs="仿宋"/>
          <w:b/>
          <w:szCs w:val="24"/>
        </w:rPr>
      </w:pPr>
      <w:r>
        <w:rPr>
          <w:rFonts w:hint="eastAsia" w:ascii="仿宋" w:hAnsi="仿宋" w:eastAsia="仿宋" w:cs="仿宋"/>
          <w:b/>
          <w:szCs w:val="24"/>
        </w:rPr>
        <w:t>23.成交通知与成交结果公告</w:t>
      </w:r>
    </w:p>
    <w:p w14:paraId="59113198">
      <w:pPr>
        <w:spacing w:line="440" w:lineRule="exact"/>
        <w:ind w:firstLine="480" w:firstLineChars="200"/>
        <w:rPr>
          <w:rFonts w:ascii="仿宋" w:hAnsi="仿宋" w:eastAsia="仿宋" w:cs="仿宋"/>
          <w:sz w:val="24"/>
        </w:rPr>
      </w:pPr>
      <w:r>
        <w:rPr>
          <w:rFonts w:hint="eastAsia" w:ascii="仿宋" w:hAnsi="仿宋" w:eastAsia="仿宋" w:cs="仿宋"/>
          <w:sz w:val="24"/>
        </w:rPr>
        <w:t>23.1自成交人确定之日起2个工作日内，代理机构通过电子交易平台向成交人发出成交通知书，同时编制发布采购结果公告。代理机构也可以以纸质形式进行成交通知。</w:t>
      </w:r>
    </w:p>
    <w:p w14:paraId="754FA227">
      <w:pPr>
        <w:spacing w:line="440" w:lineRule="exact"/>
        <w:ind w:firstLine="480" w:firstLineChars="200"/>
        <w:rPr>
          <w:rFonts w:ascii="仿宋" w:hAnsi="仿宋" w:eastAsia="仿宋" w:cs="仿宋"/>
          <w:sz w:val="24"/>
        </w:rPr>
      </w:pPr>
      <w:r>
        <w:rPr>
          <w:rFonts w:hint="eastAsia" w:ascii="仿宋" w:hAnsi="仿宋" w:eastAsia="仿宋" w:cs="仿宋"/>
          <w:sz w:val="24"/>
        </w:rPr>
        <w:t>23.2成交结果公告内容包括交易发起人及其委托的代理机构的名称、地址、联系方式，项目名称和项目编号，成交人名称、地址和成交金额，主要成交标的的名称、规格型号、数量、单价、服务要求，开标记录、未成交情况说明、成交公告期限以及评审专家名单、评分汇总及明细。</w:t>
      </w:r>
    </w:p>
    <w:p w14:paraId="40E9E7BC">
      <w:pPr>
        <w:pStyle w:val="85"/>
        <w:snapToGrid w:val="0"/>
        <w:spacing w:line="440" w:lineRule="exact"/>
        <w:ind w:left="120" w:leftChars="57" w:firstLine="360" w:firstLineChars="150"/>
        <w:rPr>
          <w:rFonts w:ascii="仿宋" w:hAnsi="仿宋" w:eastAsia="仿宋" w:cs="仿宋"/>
          <w:b/>
          <w:sz w:val="32"/>
        </w:rPr>
      </w:pPr>
      <w:r>
        <w:rPr>
          <w:rFonts w:hint="eastAsia" w:ascii="仿宋" w:hAnsi="仿宋" w:eastAsia="仿宋" w:cs="仿宋"/>
          <w:szCs w:val="24"/>
        </w:rPr>
        <w:t>23.3公告期限为1个工作日。</w:t>
      </w:r>
    </w:p>
    <w:p w14:paraId="48C6A4C9">
      <w:pPr>
        <w:snapToGrid w:val="0"/>
        <w:spacing w:line="440" w:lineRule="exact"/>
        <w:jc w:val="center"/>
        <w:rPr>
          <w:rFonts w:ascii="仿宋" w:hAnsi="仿宋" w:eastAsia="仿宋" w:cs="仿宋"/>
          <w:b/>
          <w:sz w:val="32"/>
        </w:rPr>
      </w:pPr>
      <w:r>
        <w:rPr>
          <w:rFonts w:hint="eastAsia" w:ascii="仿宋" w:hAnsi="仿宋" w:eastAsia="仿宋" w:cs="仿宋"/>
          <w:b/>
          <w:sz w:val="32"/>
        </w:rPr>
        <w:t>七、合同授予</w:t>
      </w:r>
    </w:p>
    <w:p w14:paraId="45E86AE2">
      <w:pPr>
        <w:pStyle w:val="3"/>
        <w:spacing w:line="440" w:lineRule="exact"/>
        <w:ind w:firstLine="482"/>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61BDAFF0">
      <w:pPr>
        <w:pStyle w:val="3"/>
        <w:spacing w:line="440" w:lineRule="exact"/>
        <w:ind w:firstLine="482"/>
        <w:rPr>
          <w:rFonts w:ascii="仿宋" w:hAnsi="仿宋" w:eastAsia="仿宋" w:cs="仿宋"/>
          <w:b/>
        </w:rPr>
      </w:pPr>
      <w:r>
        <w:rPr>
          <w:rFonts w:hint="eastAsia" w:ascii="仿宋" w:hAnsi="仿宋" w:eastAsia="仿宋" w:cs="仿宋"/>
          <w:b/>
        </w:rPr>
        <w:t>25.合同的签订</w:t>
      </w:r>
    </w:p>
    <w:p w14:paraId="696D6A87">
      <w:pPr>
        <w:pStyle w:val="85"/>
        <w:snapToGrid w:val="0"/>
        <w:spacing w:before="0" w:line="440" w:lineRule="exact"/>
        <w:ind w:firstLine="480"/>
        <w:rPr>
          <w:rFonts w:ascii="仿宋" w:hAnsi="仿宋" w:eastAsia="仿宋" w:cs="仿宋"/>
        </w:rPr>
      </w:pPr>
      <w:r>
        <w:rPr>
          <w:rFonts w:hint="eastAsia" w:ascii="仿宋" w:hAnsi="仿宋" w:eastAsia="仿宋" w:cs="仿宋"/>
        </w:rPr>
        <w:t>25.1 交易发起人与成交人应当通过电子交易平台在成交通知书发出之日起二十日内，按照交易文件确定的事项签订政府采购合同，并在合同签订之日起2个工作日内依法发布合同公告。</w:t>
      </w:r>
    </w:p>
    <w:p w14:paraId="3CEC7C2A">
      <w:pPr>
        <w:pStyle w:val="85"/>
        <w:snapToGrid w:val="0"/>
        <w:spacing w:before="0" w:line="440" w:lineRule="exact"/>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w:t>
      </w:r>
      <w:r>
        <w:rPr>
          <w:rFonts w:hint="eastAsia" w:ascii="仿宋" w:hAnsi="仿宋" w:eastAsia="仿宋" w:cs="仿宋"/>
        </w:rPr>
        <w:t>交易发起人</w:t>
      </w:r>
      <w:r>
        <w:rPr>
          <w:rFonts w:hint="eastAsia" w:ascii="仿宋" w:hAnsi="仿宋" w:eastAsia="仿宋" w:cs="仿宋"/>
          <w:kern w:val="0"/>
          <w:lang w:val="zh-CN"/>
        </w:rPr>
        <w:t>代表签订合同。如成交人为联合体的，由联合体成员各方法定代表人或其授权代表与</w:t>
      </w:r>
      <w:r>
        <w:rPr>
          <w:rFonts w:hint="eastAsia" w:ascii="仿宋" w:hAnsi="仿宋" w:eastAsia="仿宋" w:cs="仿宋"/>
        </w:rPr>
        <w:t>交易发起人</w:t>
      </w:r>
      <w:r>
        <w:rPr>
          <w:rFonts w:hint="eastAsia" w:ascii="仿宋" w:hAnsi="仿宋" w:eastAsia="仿宋" w:cs="仿宋"/>
          <w:kern w:val="0"/>
          <w:lang w:val="zh-CN"/>
        </w:rPr>
        <w:t>代表签订合同。</w:t>
      </w:r>
    </w:p>
    <w:p w14:paraId="144224B9">
      <w:pPr>
        <w:pStyle w:val="85"/>
        <w:snapToGrid w:val="0"/>
        <w:spacing w:before="0" w:line="440" w:lineRule="exact"/>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1F2196FF">
      <w:pPr>
        <w:pStyle w:val="85"/>
        <w:snapToGrid w:val="0"/>
        <w:spacing w:before="0" w:line="440" w:lineRule="exact"/>
        <w:ind w:firstLine="480"/>
        <w:rPr>
          <w:rFonts w:ascii="仿宋" w:hAnsi="仿宋" w:eastAsia="仿宋" w:cs="仿宋"/>
        </w:rPr>
      </w:pPr>
      <w:r>
        <w:rPr>
          <w:rFonts w:hint="eastAsia" w:ascii="仿宋" w:hAnsi="仿宋" w:eastAsia="仿宋" w:cs="仿宋"/>
        </w:rPr>
        <w:t>25.4成交供应商拒绝与交易发起人签订合同的，交易发起人可以按照评审报告推荐的中标或者成交候选人名单排序，确定下一候选人为成交供应商，也可以重新开展政府采购活动。</w:t>
      </w:r>
    </w:p>
    <w:p w14:paraId="5DBD94FC">
      <w:pPr>
        <w:pStyle w:val="85"/>
        <w:snapToGrid w:val="0"/>
        <w:spacing w:before="0" w:line="440" w:lineRule="exact"/>
        <w:ind w:firstLine="480"/>
        <w:rPr>
          <w:rFonts w:ascii="仿宋" w:hAnsi="仿宋" w:eastAsia="仿宋" w:cs="仿宋"/>
        </w:rPr>
      </w:pPr>
      <w:r>
        <w:rPr>
          <w:rFonts w:hint="eastAsia" w:ascii="仿宋" w:hAnsi="仿宋" w:eastAsia="仿宋" w:cs="仿宋"/>
        </w:rPr>
        <w:t>25.5采购合同由交易发起人与中标供应商根据交易文件、响应文件等内容通过政府采购电子交易平台在线签订，自动备案。</w:t>
      </w:r>
    </w:p>
    <w:p w14:paraId="15A6844F">
      <w:pPr>
        <w:pStyle w:val="3"/>
        <w:spacing w:line="440" w:lineRule="exact"/>
        <w:ind w:firstLine="482"/>
        <w:rPr>
          <w:rFonts w:ascii="仿宋" w:hAnsi="仿宋" w:eastAsia="仿宋" w:cs="仿宋"/>
          <w:b/>
        </w:rPr>
      </w:pPr>
      <w:r>
        <w:rPr>
          <w:rFonts w:hint="eastAsia" w:ascii="仿宋" w:hAnsi="仿宋" w:eastAsia="仿宋" w:cs="仿宋"/>
          <w:b/>
        </w:rPr>
        <w:t>26.履约保证金</w:t>
      </w:r>
    </w:p>
    <w:p w14:paraId="1D8801A5">
      <w:pPr>
        <w:spacing w:line="440" w:lineRule="exact"/>
        <w:ind w:firstLine="480" w:firstLineChars="200"/>
        <w:rPr>
          <w:rFonts w:ascii="仿宋" w:hAnsi="仿宋" w:eastAsia="仿宋" w:cs="仿宋"/>
          <w:sz w:val="24"/>
          <w:szCs w:val="20"/>
        </w:rPr>
      </w:pPr>
      <w:r>
        <w:rPr>
          <w:rFonts w:hint="eastAsia" w:ascii="仿宋" w:hAnsi="仿宋" w:eastAsia="仿宋" w:cs="仿宋"/>
          <w:kern w:val="0"/>
          <w:sz w:val="24"/>
        </w:rPr>
        <w:t>拟</w:t>
      </w:r>
      <w:r>
        <w:rPr>
          <w:rFonts w:hint="eastAsia" w:ascii="仿宋" w:hAnsi="仿宋" w:eastAsia="仿宋" w:cs="仿宋"/>
          <w:sz w:val="24"/>
          <w:szCs w:val="20"/>
        </w:rPr>
        <w:t>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交易发起人不得拒收履约保函，项目验收结束后应及时退还。</w:t>
      </w:r>
    </w:p>
    <w:p w14:paraId="441DF694">
      <w:pPr>
        <w:spacing w:line="440" w:lineRule="exact"/>
        <w:ind w:firstLine="480" w:firstLineChars="200"/>
        <w:rPr>
          <w:rFonts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14:paraId="21AF21E3">
      <w:pPr>
        <w:tabs>
          <w:tab w:val="left" w:pos="0"/>
        </w:tabs>
        <w:spacing w:line="440" w:lineRule="exact"/>
        <w:ind w:firstLine="480" w:firstLineChars="200"/>
        <w:rPr>
          <w:rFonts w:ascii="仿宋" w:hAnsi="仿宋" w:eastAsia="仿宋" w:cs="仿宋"/>
          <w:b/>
          <w:sz w:val="32"/>
        </w:rPr>
      </w:pPr>
      <w:r>
        <w:rPr>
          <w:rFonts w:hint="eastAsia" w:ascii="仿宋" w:hAnsi="仿宋" w:eastAsia="仿宋" w:cs="仿宋"/>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4299B06">
      <w:pPr>
        <w:snapToGrid w:val="0"/>
        <w:spacing w:line="440" w:lineRule="exact"/>
        <w:jc w:val="center"/>
        <w:rPr>
          <w:rFonts w:ascii="仿宋" w:hAnsi="仿宋" w:eastAsia="仿宋" w:cs="仿宋"/>
          <w:b/>
          <w:sz w:val="24"/>
        </w:rPr>
      </w:pPr>
      <w:r>
        <w:rPr>
          <w:rFonts w:hint="eastAsia" w:ascii="仿宋" w:hAnsi="仿宋" w:eastAsia="仿宋" w:cs="仿宋"/>
          <w:b/>
          <w:sz w:val="32"/>
        </w:rPr>
        <w:t>八、电子交易活动的中止</w:t>
      </w:r>
    </w:p>
    <w:p w14:paraId="7ED71FE1">
      <w:pPr>
        <w:pStyle w:val="85"/>
        <w:snapToGrid w:val="0"/>
        <w:spacing w:before="0" w:line="440" w:lineRule="exact"/>
        <w:ind w:firstLine="482"/>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采购过程中出现以下情形，导致电子交易平台无法正常运行，或者无法保证电子交易的公平、公正和安全时，代理机构可中止电子交易活动：</w:t>
      </w:r>
    </w:p>
    <w:p w14:paraId="6648380B">
      <w:pPr>
        <w:pStyle w:val="85"/>
        <w:snapToGrid w:val="0"/>
        <w:spacing w:before="0" w:line="440" w:lineRule="exact"/>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6E5699B0">
      <w:pPr>
        <w:pStyle w:val="85"/>
        <w:snapToGrid w:val="0"/>
        <w:spacing w:before="0" w:line="440" w:lineRule="exact"/>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5B9D1C06">
      <w:pPr>
        <w:pStyle w:val="85"/>
        <w:snapToGrid w:val="0"/>
        <w:spacing w:before="0" w:line="440" w:lineRule="exact"/>
        <w:ind w:firstLine="480"/>
        <w:rPr>
          <w:rFonts w:ascii="仿宋" w:hAnsi="仿宋" w:eastAsia="仿宋" w:cs="仿宋"/>
        </w:rPr>
      </w:pPr>
      <w:r>
        <w:rPr>
          <w:rFonts w:hint="eastAsia" w:ascii="仿宋" w:hAnsi="仿宋" w:eastAsia="仿宋" w:cs="仿宋"/>
        </w:rPr>
        <w:t>27.3电子交易平台发现严重安全漏洞，有潜在泄密危险的；</w:t>
      </w:r>
    </w:p>
    <w:p w14:paraId="7725A8B4">
      <w:pPr>
        <w:pStyle w:val="85"/>
        <w:snapToGrid w:val="0"/>
        <w:spacing w:before="0" w:line="440" w:lineRule="exact"/>
        <w:ind w:firstLine="480"/>
        <w:rPr>
          <w:rFonts w:ascii="仿宋" w:hAnsi="仿宋" w:eastAsia="仿宋" w:cs="仿宋"/>
        </w:rPr>
      </w:pPr>
      <w:r>
        <w:rPr>
          <w:rFonts w:hint="eastAsia" w:ascii="仿宋" w:hAnsi="仿宋" w:eastAsia="仿宋" w:cs="仿宋"/>
        </w:rPr>
        <w:t xml:space="preserve">27.4病毒发作导致不能进行正常操作的； </w:t>
      </w:r>
    </w:p>
    <w:p w14:paraId="3EC5E10B">
      <w:pPr>
        <w:pStyle w:val="85"/>
        <w:snapToGrid w:val="0"/>
        <w:spacing w:before="0" w:line="440" w:lineRule="exact"/>
        <w:ind w:firstLine="480"/>
        <w:rPr>
          <w:rFonts w:ascii="仿宋" w:hAnsi="仿宋" w:eastAsia="仿宋" w:cs="仿宋"/>
        </w:rPr>
      </w:pPr>
      <w:r>
        <w:rPr>
          <w:rFonts w:hint="eastAsia" w:ascii="仿宋" w:hAnsi="仿宋" w:eastAsia="仿宋" w:cs="仿宋"/>
        </w:rPr>
        <w:t>27.5其他无法保证电子交易的公平、公正和安全的情况。</w:t>
      </w:r>
    </w:p>
    <w:p w14:paraId="62FF78C4">
      <w:pPr>
        <w:pStyle w:val="85"/>
        <w:snapToGrid w:val="0"/>
        <w:spacing w:line="440" w:lineRule="exact"/>
        <w:ind w:firstLine="480"/>
        <w:rPr>
          <w:rFonts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39BAC3C7">
      <w:pPr>
        <w:snapToGrid w:val="0"/>
        <w:spacing w:line="440" w:lineRule="exact"/>
        <w:jc w:val="center"/>
        <w:rPr>
          <w:rFonts w:ascii="仿宋" w:hAnsi="仿宋" w:eastAsia="仿宋" w:cs="仿宋"/>
          <w:b/>
          <w:sz w:val="32"/>
        </w:rPr>
      </w:pPr>
      <w:r>
        <w:rPr>
          <w:rFonts w:hint="eastAsia" w:ascii="仿宋" w:hAnsi="仿宋" w:eastAsia="仿宋" w:cs="仿宋"/>
          <w:b/>
          <w:sz w:val="32"/>
        </w:rPr>
        <w:t>九、验收</w:t>
      </w:r>
    </w:p>
    <w:p w14:paraId="7C5F46E1">
      <w:pPr>
        <w:pStyle w:val="3"/>
        <w:spacing w:line="440" w:lineRule="exact"/>
        <w:ind w:firstLine="482"/>
        <w:rPr>
          <w:rFonts w:ascii="仿宋" w:hAnsi="仿宋" w:eastAsia="仿宋" w:cs="仿宋"/>
          <w:b/>
        </w:rPr>
      </w:pPr>
      <w:r>
        <w:rPr>
          <w:rFonts w:hint="eastAsia" w:ascii="仿宋" w:hAnsi="仿宋" w:eastAsia="仿宋" w:cs="仿宋"/>
          <w:b/>
        </w:rPr>
        <w:t>29.验收</w:t>
      </w:r>
    </w:p>
    <w:p w14:paraId="374131D2">
      <w:pPr>
        <w:tabs>
          <w:tab w:val="left" w:pos="0"/>
        </w:tabs>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29.1</w:t>
      </w:r>
      <w:r>
        <w:rPr>
          <w:rFonts w:hint="eastAsia" w:ascii="仿宋" w:hAnsi="仿宋" w:eastAsia="仿宋" w:cs="仿宋"/>
          <w:sz w:val="24"/>
        </w:rPr>
        <w:t>交易发起人</w:t>
      </w:r>
      <w:r>
        <w:rPr>
          <w:rFonts w:hint="eastAsia" w:ascii="仿宋" w:hAnsi="仿宋" w:eastAsia="仿宋" w:cs="仿宋"/>
          <w:kern w:val="0"/>
          <w:sz w:val="24"/>
        </w:rPr>
        <w:t>应当组织对供应商履约的验收。验收采用</w:t>
      </w:r>
      <w:r>
        <w:rPr>
          <w:rFonts w:hint="eastAsia" w:ascii="仿宋" w:hAnsi="仿宋" w:eastAsia="仿宋" w:cs="仿宋"/>
          <w:sz w:val="24"/>
        </w:rPr>
        <w:t>交易发起人</w:t>
      </w:r>
      <w:r>
        <w:rPr>
          <w:rFonts w:hint="eastAsia" w:ascii="仿宋" w:hAnsi="仿宋" w:eastAsia="仿宋" w:cs="仿宋"/>
          <w:kern w:val="0"/>
          <w:sz w:val="24"/>
        </w:rPr>
        <w:t>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1A821ED6">
      <w:pPr>
        <w:tabs>
          <w:tab w:val="left" w:pos="0"/>
        </w:tabs>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联系电话: 0571-83587785/0571-82816012  联系地址: 萧山区通惠北路2-1号302室</w:t>
      </w:r>
    </w:p>
    <w:p w14:paraId="1724A127">
      <w:pPr>
        <w:tabs>
          <w:tab w:val="left" w:pos="0"/>
        </w:tabs>
        <w:spacing w:line="440" w:lineRule="exact"/>
        <w:ind w:firstLine="480" w:firstLineChars="200"/>
        <w:jc w:val="left"/>
        <w:rPr>
          <w:rFonts w:ascii="仿宋" w:hAnsi="仿宋" w:eastAsia="仿宋" w:cs="仿宋"/>
          <w:b/>
          <w:sz w:val="36"/>
          <w:szCs w:val="36"/>
        </w:rPr>
      </w:pPr>
      <w:r>
        <w:rPr>
          <w:rFonts w:hint="eastAsia" w:ascii="仿宋" w:hAnsi="仿宋" w:eastAsia="仿宋" w:cs="仿宋"/>
          <w:kern w:val="0"/>
          <w:sz w:val="24"/>
        </w:rPr>
        <w:t>29.2</w:t>
      </w:r>
      <w:r>
        <w:rPr>
          <w:rFonts w:hint="eastAsia" w:ascii="仿宋" w:hAnsi="仿宋" w:eastAsia="仿宋" w:cs="仿宋"/>
          <w:sz w:val="24"/>
        </w:rPr>
        <w:t>交易发起人</w:t>
      </w:r>
      <w:r>
        <w:rPr>
          <w:rFonts w:hint="eastAsia" w:ascii="仿宋" w:hAnsi="仿宋" w:eastAsia="仿宋" w:cs="仿宋"/>
          <w:kern w:val="0"/>
          <w:sz w:val="24"/>
        </w:rPr>
        <w:t>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13"/>
      <w:bookmarkEnd w:id="14"/>
      <w:bookmarkEnd w:id="15"/>
      <w:bookmarkStart w:id="16" w:name="第四部分"/>
    </w:p>
    <w:p w14:paraId="4CCBB395">
      <w:pPr>
        <w:spacing w:line="360" w:lineRule="auto"/>
        <w:jc w:val="center"/>
        <w:outlineLvl w:val="0"/>
        <w:rPr>
          <w:rFonts w:ascii="仿宋" w:hAnsi="仿宋" w:eastAsia="仿宋" w:cs="仿宋"/>
          <w:b/>
          <w:sz w:val="36"/>
          <w:szCs w:val="36"/>
        </w:rPr>
      </w:pPr>
    </w:p>
    <w:p w14:paraId="69682329">
      <w:pPr>
        <w:spacing w:line="360" w:lineRule="auto"/>
        <w:jc w:val="center"/>
        <w:outlineLvl w:val="0"/>
        <w:rPr>
          <w:rFonts w:ascii="仿宋" w:hAnsi="仿宋" w:eastAsia="仿宋" w:cs="仿宋"/>
          <w:b/>
          <w:sz w:val="36"/>
          <w:szCs w:val="36"/>
        </w:rPr>
      </w:pPr>
    </w:p>
    <w:p w14:paraId="44E4063D">
      <w:pPr>
        <w:jc w:val="left"/>
        <w:rPr>
          <w:rFonts w:ascii="仿宋" w:hAnsi="仿宋" w:eastAsia="仿宋" w:cs="仿宋"/>
          <w:b/>
          <w:sz w:val="36"/>
          <w:szCs w:val="36"/>
        </w:rPr>
      </w:pPr>
      <w:r>
        <w:rPr>
          <w:rFonts w:hint="eastAsia" w:ascii="仿宋" w:hAnsi="仿宋" w:eastAsia="仿宋" w:cs="仿宋"/>
          <w:b/>
          <w:sz w:val="36"/>
          <w:szCs w:val="36"/>
        </w:rPr>
        <w:br w:type="page"/>
      </w:r>
    </w:p>
    <w:p w14:paraId="47B95660">
      <w:pPr>
        <w:jc w:val="center"/>
        <w:rPr>
          <w:rFonts w:ascii="仿宋" w:hAnsi="仿宋" w:eastAsia="仿宋" w:cs="仿宋"/>
          <w:b/>
          <w:sz w:val="36"/>
          <w:szCs w:val="36"/>
        </w:rPr>
      </w:pPr>
      <w:r>
        <w:rPr>
          <w:rFonts w:hint="eastAsia" w:ascii="仿宋" w:hAnsi="仿宋" w:eastAsia="仿宋" w:cs="仿宋"/>
          <w:b/>
          <w:sz w:val="36"/>
          <w:szCs w:val="36"/>
        </w:rPr>
        <w:t>第三部分   交易需求</w:t>
      </w:r>
    </w:p>
    <w:p w14:paraId="1B14BD0A">
      <w:pPr>
        <w:snapToGrid w:val="0"/>
        <w:spacing w:line="360" w:lineRule="auto"/>
        <w:jc w:val="center"/>
        <w:rPr>
          <w:rFonts w:ascii="仿宋" w:hAnsi="仿宋" w:eastAsia="仿宋" w:cs="仿宋"/>
          <w:sz w:val="24"/>
        </w:rPr>
      </w:pPr>
      <w:r>
        <w:rPr>
          <w:rFonts w:hint="eastAsia" w:ascii="仿宋" w:hAnsi="仿宋" w:eastAsia="仿宋" w:cs="仿宋"/>
          <w:sz w:val="24"/>
        </w:rPr>
        <w:t>属于实质性要求条款的，请用符号“▲”标明，否则属于非实质性要求。</w:t>
      </w:r>
    </w:p>
    <w:p w14:paraId="5BEA42E5">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tbl>
      <w:tblPr>
        <w:tblStyle w:val="62"/>
        <w:tblpPr w:leftFromText="180" w:rightFromText="180" w:vertAnchor="text" w:tblpXSpec="center" w:tblpY="121"/>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41"/>
        <w:gridCol w:w="1755"/>
        <w:gridCol w:w="734"/>
        <w:gridCol w:w="833"/>
        <w:gridCol w:w="1508"/>
        <w:gridCol w:w="1508"/>
      </w:tblGrid>
      <w:tr w14:paraId="6D51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77" w:type="dxa"/>
            <w:vAlign w:val="center"/>
          </w:tcPr>
          <w:p w14:paraId="31351544">
            <w:pPr>
              <w:widowControl/>
              <w:jc w:val="center"/>
              <w:rPr>
                <w:rFonts w:ascii="仿宋" w:hAnsi="仿宋" w:eastAsia="仿宋" w:cs="仿宋"/>
                <w:kern w:val="0"/>
                <w:sz w:val="24"/>
              </w:rPr>
            </w:pPr>
            <w:r>
              <w:rPr>
                <w:rFonts w:hint="eastAsia" w:ascii="仿宋" w:hAnsi="仿宋" w:eastAsia="仿宋" w:cs="仿宋"/>
                <w:kern w:val="0"/>
                <w:sz w:val="24"/>
              </w:rPr>
              <w:t>标项</w:t>
            </w:r>
          </w:p>
        </w:tc>
        <w:tc>
          <w:tcPr>
            <w:tcW w:w="2141" w:type="dxa"/>
            <w:vAlign w:val="center"/>
          </w:tcPr>
          <w:p w14:paraId="4D0BF2F1">
            <w:pPr>
              <w:widowControl/>
              <w:jc w:val="center"/>
              <w:rPr>
                <w:rFonts w:ascii="仿宋" w:hAnsi="仿宋" w:eastAsia="仿宋" w:cs="仿宋"/>
                <w:kern w:val="0"/>
                <w:sz w:val="24"/>
                <w:lang w:val="zh-CN"/>
              </w:rPr>
            </w:pPr>
            <w:r>
              <w:rPr>
                <w:rFonts w:hint="eastAsia" w:ascii="仿宋" w:hAnsi="仿宋" w:eastAsia="仿宋" w:cs="仿宋"/>
                <w:kern w:val="0"/>
                <w:sz w:val="24"/>
                <w:lang w:val="zh-CN"/>
              </w:rPr>
              <w:t>名称</w:t>
            </w:r>
          </w:p>
        </w:tc>
        <w:tc>
          <w:tcPr>
            <w:tcW w:w="1755" w:type="dxa"/>
            <w:vAlign w:val="center"/>
          </w:tcPr>
          <w:p w14:paraId="08FBB9AE">
            <w:pPr>
              <w:widowControl/>
              <w:jc w:val="center"/>
              <w:rPr>
                <w:rFonts w:ascii="仿宋" w:hAnsi="仿宋" w:eastAsia="仿宋" w:cs="仿宋"/>
                <w:kern w:val="0"/>
                <w:sz w:val="24"/>
                <w:lang w:val="zh-CN"/>
              </w:rPr>
            </w:pPr>
            <w:r>
              <w:rPr>
                <w:rFonts w:hint="eastAsia" w:ascii="仿宋" w:hAnsi="仿宋" w:eastAsia="仿宋" w:cs="仿宋"/>
                <w:kern w:val="0"/>
                <w:sz w:val="24"/>
                <w:lang w:val="zh-CN"/>
              </w:rPr>
              <w:t>具体服务及技术要求</w:t>
            </w:r>
          </w:p>
        </w:tc>
        <w:tc>
          <w:tcPr>
            <w:tcW w:w="734" w:type="dxa"/>
            <w:vAlign w:val="center"/>
          </w:tcPr>
          <w:p w14:paraId="683A799B">
            <w:pPr>
              <w:widowControl/>
              <w:jc w:val="center"/>
              <w:rPr>
                <w:rFonts w:ascii="仿宋" w:hAnsi="仿宋" w:eastAsia="仿宋" w:cs="仿宋"/>
                <w:kern w:val="0"/>
                <w:sz w:val="24"/>
                <w:lang w:val="zh-CN"/>
              </w:rPr>
            </w:pPr>
            <w:r>
              <w:rPr>
                <w:rFonts w:hint="eastAsia" w:ascii="仿宋" w:hAnsi="仿宋" w:eastAsia="仿宋" w:cs="仿宋"/>
                <w:kern w:val="0"/>
                <w:sz w:val="24"/>
                <w:lang w:val="zh-CN"/>
              </w:rPr>
              <w:t>数量</w:t>
            </w:r>
          </w:p>
        </w:tc>
        <w:tc>
          <w:tcPr>
            <w:tcW w:w="833" w:type="dxa"/>
            <w:vAlign w:val="center"/>
          </w:tcPr>
          <w:p w14:paraId="7B4E8D44">
            <w:pPr>
              <w:widowControl/>
              <w:jc w:val="center"/>
              <w:rPr>
                <w:rFonts w:ascii="仿宋" w:hAnsi="仿宋" w:eastAsia="仿宋" w:cs="仿宋"/>
                <w:kern w:val="0"/>
                <w:sz w:val="24"/>
                <w:lang w:val="zh-CN"/>
              </w:rPr>
            </w:pPr>
            <w:r>
              <w:rPr>
                <w:rFonts w:hint="eastAsia" w:ascii="仿宋" w:hAnsi="仿宋" w:eastAsia="仿宋" w:cs="仿宋"/>
                <w:kern w:val="0"/>
                <w:sz w:val="24"/>
                <w:lang w:val="zh-CN"/>
              </w:rPr>
              <w:t>单位</w:t>
            </w:r>
          </w:p>
        </w:tc>
        <w:tc>
          <w:tcPr>
            <w:tcW w:w="1508" w:type="dxa"/>
            <w:vAlign w:val="center"/>
          </w:tcPr>
          <w:p w14:paraId="574605DD">
            <w:pPr>
              <w:widowControl/>
              <w:jc w:val="center"/>
              <w:rPr>
                <w:rFonts w:ascii="仿宋" w:hAnsi="仿宋" w:eastAsia="仿宋" w:cs="仿宋"/>
                <w:kern w:val="0"/>
                <w:sz w:val="24"/>
              </w:rPr>
            </w:pPr>
            <w:r>
              <w:rPr>
                <w:rFonts w:hint="eastAsia" w:ascii="仿宋" w:hAnsi="仿宋" w:eastAsia="仿宋" w:cs="仿宋"/>
                <w:kern w:val="0"/>
                <w:sz w:val="24"/>
              </w:rPr>
              <w:t>预算（元）</w:t>
            </w:r>
          </w:p>
        </w:tc>
        <w:tc>
          <w:tcPr>
            <w:tcW w:w="1508" w:type="dxa"/>
            <w:vAlign w:val="center"/>
          </w:tcPr>
          <w:p w14:paraId="401325FD">
            <w:pPr>
              <w:widowControl/>
              <w:jc w:val="center"/>
              <w:rPr>
                <w:rFonts w:ascii="仿宋" w:hAnsi="仿宋" w:eastAsia="仿宋" w:cs="仿宋"/>
                <w:kern w:val="0"/>
                <w:sz w:val="24"/>
              </w:rPr>
            </w:pPr>
            <w:r>
              <w:rPr>
                <w:rFonts w:hint="eastAsia" w:ascii="仿宋" w:hAnsi="仿宋" w:eastAsia="仿宋" w:cs="仿宋"/>
                <w:kern w:val="0"/>
                <w:sz w:val="24"/>
              </w:rPr>
              <w:t>最高限价</w:t>
            </w:r>
          </w:p>
        </w:tc>
      </w:tr>
      <w:tr w14:paraId="3372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77" w:type="dxa"/>
            <w:vAlign w:val="center"/>
          </w:tcPr>
          <w:p w14:paraId="1B34B46B">
            <w:pPr>
              <w:widowControl/>
              <w:jc w:val="center"/>
              <w:rPr>
                <w:rFonts w:ascii="仿宋" w:hAnsi="仿宋" w:eastAsia="仿宋" w:cs="仿宋"/>
                <w:kern w:val="0"/>
                <w:sz w:val="24"/>
              </w:rPr>
            </w:pPr>
            <w:r>
              <w:rPr>
                <w:rFonts w:hint="eastAsia" w:ascii="仿宋" w:hAnsi="仿宋" w:eastAsia="仿宋" w:cs="仿宋"/>
                <w:kern w:val="0"/>
                <w:sz w:val="24"/>
              </w:rPr>
              <w:t>1</w:t>
            </w:r>
          </w:p>
        </w:tc>
        <w:tc>
          <w:tcPr>
            <w:tcW w:w="2141" w:type="dxa"/>
            <w:vAlign w:val="center"/>
          </w:tcPr>
          <w:p w14:paraId="69BC91A2">
            <w:pPr>
              <w:widowControl/>
              <w:jc w:val="center"/>
              <w:rPr>
                <w:rFonts w:ascii="仿宋" w:hAnsi="仿宋" w:eastAsia="仿宋" w:cs="仿宋"/>
                <w:kern w:val="0"/>
                <w:sz w:val="24"/>
              </w:rPr>
            </w:pPr>
            <w:r>
              <w:rPr>
                <w:rFonts w:hint="eastAsia" w:ascii="仿宋" w:hAnsi="仿宋" w:eastAsia="仿宋" w:cs="仿宋"/>
              </w:rPr>
              <w:t>其他信息化设备</w:t>
            </w:r>
          </w:p>
        </w:tc>
        <w:tc>
          <w:tcPr>
            <w:tcW w:w="1755" w:type="dxa"/>
            <w:vAlign w:val="center"/>
          </w:tcPr>
          <w:p w14:paraId="257F2D50">
            <w:pPr>
              <w:widowControl/>
              <w:jc w:val="center"/>
              <w:rPr>
                <w:rFonts w:ascii="仿宋" w:hAnsi="仿宋" w:eastAsia="仿宋" w:cs="仿宋"/>
                <w:kern w:val="0"/>
                <w:sz w:val="24"/>
              </w:rPr>
            </w:pPr>
            <w:r>
              <w:rPr>
                <w:rFonts w:hint="eastAsia" w:ascii="仿宋" w:hAnsi="仿宋" w:eastAsia="仿宋" w:cs="仿宋"/>
                <w:kern w:val="0"/>
                <w:sz w:val="24"/>
              </w:rPr>
              <w:t>详见交易需求</w:t>
            </w:r>
          </w:p>
        </w:tc>
        <w:tc>
          <w:tcPr>
            <w:tcW w:w="734" w:type="dxa"/>
            <w:vAlign w:val="center"/>
          </w:tcPr>
          <w:p w14:paraId="5298CE66">
            <w:pPr>
              <w:widowControl/>
              <w:jc w:val="center"/>
              <w:rPr>
                <w:rFonts w:ascii="仿宋" w:hAnsi="仿宋" w:eastAsia="仿宋" w:cs="仿宋"/>
                <w:kern w:val="0"/>
                <w:sz w:val="24"/>
              </w:rPr>
            </w:pPr>
            <w:r>
              <w:rPr>
                <w:rFonts w:hint="eastAsia" w:ascii="仿宋" w:hAnsi="仿宋" w:eastAsia="仿宋" w:cs="仿宋"/>
                <w:kern w:val="0"/>
                <w:sz w:val="24"/>
              </w:rPr>
              <w:t>1</w:t>
            </w:r>
          </w:p>
        </w:tc>
        <w:tc>
          <w:tcPr>
            <w:tcW w:w="833" w:type="dxa"/>
            <w:vAlign w:val="center"/>
          </w:tcPr>
          <w:p w14:paraId="373FD7AB">
            <w:pPr>
              <w:widowControl/>
              <w:jc w:val="center"/>
              <w:rPr>
                <w:rFonts w:ascii="仿宋" w:hAnsi="仿宋" w:eastAsia="仿宋" w:cs="仿宋"/>
                <w:kern w:val="0"/>
                <w:sz w:val="24"/>
              </w:rPr>
            </w:pPr>
            <w:r>
              <w:rPr>
                <w:rFonts w:hint="eastAsia" w:ascii="仿宋" w:hAnsi="仿宋" w:eastAsia="仿宋" w:cs="仿宋"/>
                <w:kern w:val="0"/>
                <w:sz w:val="24"/>
              </w:rPr>
              <w:t>批</w:t>
            </w:r>
          </w:p>
        </w:tc>
        <w:tc>
          <w:tcPr>
            <w:tcW w:w="1508" w:type="dxa"/>
            <w:vAlign w:val="center"/>
          </w:tcPr>
          <w:p w14:paraId="26794CE5">
            <w:pPr>
              <w:widowControl/>
              <w:jc w:val="center"/>
              <w:rPr>
                <w:rFonts w:ascii="仿宋" w:hAnsi="仿宋" w:eastAsia="仿宋" w:cs="仿宋"/>
                <w:kern w:val="0"/>
                <w:sz w:val="24"/>
              </w:rPr>
            </w:pPr>
            <w:r>
              <w:rPr>
                <w:rFonts w:hint="eastAsia" w:ascii="仿宋" w:hAnsi="仿宋" w:eastAsia="仿宋" w:cs="仿宋"/>
                <w:kern w:val="0"/>
                <w:sz w:val="24"/>
              </w:rPr>
              <w:t>750000</w:t>
            </w:r>
          </w:p>
        </w:tc>
        <w:tc>
          <w:tcPr>
            <w:tcW w:w="1508" w:type="dxa"/>
            <w:vAlign w:val="center"/>
          </w:tcPr>
          <w:p w14:paraId="6FC5EB51">
            <w:pPr>
              <w:widowControl/>
              <w:jc w:val="center"/>
              <w:rPr>
                <w:rFonts w:ascii="仿宋" w:hAnsi="仿宋" w:eastAsia="仿宋" w:cs="仿宋"/>
                <w:kern w:val="0"/>
                <w:sz w:val="24"/>
              </w:rPr>
            </w:pPr>
            <w:r>
              <w:rPr>
                <w:rFonts w:hint="eastAsia" w:ascii="仿宋" w:hAnsi="仿宋" w:eastAsia="仿宋" w:cs="仿宋"/>
                <w:kern w:val="0"/>
                <w:sz w:val="24"/>
              </w:rPr>
              <w:t>750000</w:t>
            </w:r>
          </w:p>
        </w:tc>
      </w:tr>
      <w:tr w14:paraId="251E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77" w:type="dxa"/>
            <w:vAlign w:val="center"/>
          </w:tcPr>
          <w:p w14:paraId="5C562359">
            <w:pPr>
              <w:widowControl/>
              <w:jc w:val="center"/>
              <w:rPr>
                <w:rFonts w:ascii="仿宋" w:hAnsi="仿宋" w:eastAsia="仿宋" w:cs="仿宋"/>
                <w:kern w:val="0"/>
                <w:sz w:val="24"/>
              </w:rPr>
            </w:pPr>
            <w:r>
              <w:rPr>
                <w:rFonts w:hint="eastAsia" w:ascii="仿宋" w:hAnsi="仿宋" w:eastAsia="仿宋" w:cs="仿宋"/>
                <w:kern w:val="0"/>
                <w:sz w:val="24"/>
              </w:rPr>
              <w:t>2</w:t>
            </w:r>
          </w:p>
        </w:tc>
        <w:tc>
          <w:tcPr>
            <w:tcW w:w="2141" w:type="dxa"/>
            <w:vAlign w:val="center"/>
          </w:tcPr>
          <w:p w14:paraId="1C602DF9">
            <w:pPr>
              <w:widowControl/>
              <w:jc w:val="center"/>
              <w:rPr>
                <w:rFonts w:ascii="仿宋" w:hAnsi="仿宋" w:eastAsia="仿宋" w:cs="仿宋"/>
                <w:kern w:val="0"/>
                <w:sz w:val="24"/>
              </w:rPr>
            </w:pPr>
            <w:r>
              <w:rPr>
                <w:rFonts w:hint="eastAsia" w:ascii="仿宋" w:hAnsi="仿宋" w:eastAsia="仿宋" w:cs="仿宋"/>
              </w:rPr>
              <w:t>信息技术服务</w:t>
            </w:r>
          </w:p>
        </w:tc>
        <w:tc>
          <w:tcPr>
            <w:tcW w:w="1755" w:type="dxa"/>
            <w:vAlign w:val="center"/>
          </w:tcPr>
          <w:p w14:paraId="3C808012">
            <w:pPr>
              <w:widowControl/>
              <w:jc w:val="center"/>
              <w:rPr>
                <w:rFonts w:ascii="仿宋" w:hAnsi="仿宋" w:eastAsia="仿宋" w:cs="仿宋"/>
                <w:kern w:val="0"/>
                <w:sz w:val="24"/>
              </w:rPr>
            </w:pPr>
            <w:r>
              <w:rPr>
                <w:rFonts w:hint="eastAsia" w:ascii="仿宋" w:hAnsi="仿宋" w:eastAsia="仿宋" w:cs="仿宋"/>
                <w:kern w:val="0"/>
                <w:sz w:val="24"/>
              </w:rPr>
              <w:t>详见交易需求</w:t>
            </w:r>
          </w:p>
        </w:tc>
        <w:tc>
          <w:tcPr>
            <w:tcW w:w="734" w:type="dxa"/>
            <w:vAlign w:val="center"/>
          </w:tcPr>
          <w:p w14:paraId="34579540">
            <w:pPr>
              <w:widowControl/>
              <w:jc w:val="center"/>
              <w:rPr>
                <w:rFonts w:ascii="仿宋" w:hAnsi="仿宋" w:eastAsia="仿宋" w:cs="仿宋"/>
                <w:kern w:val="0"/>
                <w:sz w:val="24"/>
              </w:rPr>
            </w:pPr>
            <w:r>
              <w:rPr>
                <w:rFonts w:hint="eastAsia" w:ascii="仿宋" w:hAnsi="仿宋" w:eastAsia="仿宋" w:cs="仿宋"/>
                <w:kern w:val="0"/>
                <w:sz w:val="24"/>
              </w:rPr>
              <w:t>1</w:t>
            </w:r>
          </w:p>
        </w:tc>
        <w:tc>
          <w:tcPr>
            <w:tcW w:w="833" w:type="dxa"/>
            <w:vAlign w:val="center"/>
          </w:tcPr>
          <w:p w14:paraId="5BA85866">
            <w:pPr>
              <w:widowControl/>
              <w:jc w:val="center"/>
              <w:rPr>
                <w:rFonts w:ascii="仿宋" w:hAnsi="仿宋" w:eastAsia="仿宋" w:cs="仿宋"/>
                <w:kern w:val="0"/>
                <w:sz w:val="24"/>
              </w:rPr>
            </w:pPr>
            <w:r>
              <w:rPr>
                <w:rFonts w:hint="eastAsia" w:ascii="仿宋" w:hAnsi="仿宋" w:eastAsia="仿宋" w:cs="仿宋"/>
                <w:kern w:val="0"/>
                <w:sz w:val="24"/>
              </w:rPr>
              <w:t>项</w:t>
            </w:r>
          </w:p>
        </w:tc>
        <w:tc>
          <w:tcPr>
            <w:tcW w:w="1508" w:type="dxa"/>
            <w:vAlign w:val="center"/>
          </w:tcPr>
          <w:p w14:paraId="500D8EDC">
            <w:pPr>
              <w:widowControl/>
              <w:jc w:val="center"/>
              <w:rPr>
                <w:rFonts w:ascii="仿宋" w:hAnsi="仿宋" w:eastAsia="仿宋" w:cs="仿宋"/>
                <w:kern w:val="0"/>
                <w:sz w:val="24"/>
              </w:rPr>
            </w:pPr>
            <w:r>
              <w:rPr>
                <w:rFonts w:hint="eastAsia" w:ascii="仿宋" w:hAnsi="仿宋" w:eastAsia="仿宋" w:cs="仿宋"/>
                <w:kern w:val="0"/>
                <w:sz w:val="24"/>
              </w:rPr>
              <w:t>450000</w:t>
            </w:r>
          </w:p>
        </w:tc>
        <w:tc>
          <w:tcPr>
            <w:tcW w:w="1508" w:type="dxa"/>
            <w:vAlign w:val="center"/>
          </w:tcPr>
          <w:p w14:paraId="14AAB488">
            <w:pPr>
              <w:widowControl/>
              <w:jc w:val="center"/>
              <w:rPr>
                <w:rFonts w:ascii="仿宋" w:hAnsi="仿宋" w:eastAsia="仿宋" w:cs="仿宋"/>
                <w:kern w:val="0"/>
                <w:sz w:val="24"/>
              </w:rPr>
            </w:pPr>
            <w:r>
              <w:rPr>
                <w:rFonts w:hint="eastAsia" w:ascii="仿宋" w:hAnsi="仿宋" w:eastAsia="仿宋" w:cs="仿宋"/>
                <w:kern w:val="0"/>
                <w:sz w:val="24"/>
              </w:rPr>
              <w:t>450000</w:t>
            </w:r>
          </w:p>
        </w:tc>
      </w:tr>
    </w:tbl>
    <w:p w14:paraId="144F774E">
      <w:pPr>
        <w:snapToGrid w:val="0"/>
        <w:spacing w:line="360" w:lineRule="auto"/>
        <w:jc w:val="left"/>
        <w:rPr>
          <w:rFonts w:ascii="仿宋" w:hAnsi="仿宋" w:eastAsia="仿宋" w:cs="仿宋"/>
          <w:szCs w:val="21"/>
        </w:rPr>
      </w:pPr>
      <w:r>
        <w:rPr>
          <w:rFonts w:hint="eastAsia" w:ascii="仿宋" w:hAnsi="仿宋" w:eastAsia="仿宋" w:cs="仿宋"/>
          <w:szCs w:val="21"/>
        </w:rPr>
        <w:t>注：▲</w:t>
      </w:r>
      <w:r>
        <w:rPr>
          <w:rFonts w:hint="eastAsia" w:ascii="仿宋" w:hAnsi="仿宋" w:eastAsia="仿宋" w:cs="仿宋"/>
          <w:b/>
          <w:bCs/>
          <w:szCs w:val="21"/>
        </w:rPr>
        <w:t>供应商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63FD087A">
      <w:pPr>
        <w:spacing w:line="360" w:lineRule="auto"/>
        <w:ind w:firstLine="281" w:firstLineChars="100"/>
        <w:jc w:val="center"/>
        <w:rPr>
          <w:rFonts w:ascii="仿宋" w:hAnsi="仿宋" w:eastAsia="仿宋" w:cs="仿宋"/>
          <w:b/>
          <w:sz w:val="28"/>
          <w:szCs w:val="28"/>
        </w:rPr>
      </w:pPr>
      <w:r>
        <w:rPr>
          <w:rFonts w:hint="eastAsia" w:ascii="仿宋" w:hAnsi="仿宋" w:eastAsia="仿宋" w:cs="仿宋"/>
          <w:b/>
          <w:sz w:val="28"/>
          <w:szCs w:val="28"/>
        </w:rPr>
        <w:t>二、交易需求</w:t>
      </w:r>
    </w:p>
    <w:p w14:paraId="4744CFDE">
      <w:pPr>
        <w:numPr>
          <w:ilvl w:val="0"/>
          <w:numId w:val="2"/>
        </w:numPr>
        <w:rPr>
          <w:rFonts w:ascii="仿宋" w:hAnsi="仿宋" w:eastAsia="仿宋" w:cs="仿宋"/>
          <w:b/>
          <w:bCs/>
          <w:sz w:val="24"/>
          <w:szCs w:val="21"/>
        </w:rPr>
      </w:pPr>
      <w:r>
        <w:rPr>
          <w:rFonts w:hint="eastAsia" w:ascii="仿宋" w:hAnsi="仿宋" w:eastAsia="仿宋" w:cs="仿宋"/>
          <w:b/>
          <w:bCs/>
          <w:sz w:val="24"/>
          <w:szCs w:val="21"/>
        </w:rPr>
        <w:t>其他设备信息</w:t>
      </w:r>
    </w:p>
    <w:tbl>
      <w:tblPr>
        <w:tblStyle w:val="62"/>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55"/>
        <w:gridCol w:w="5846"/>
        <w:gridCol w:w="918"/>
      </w:tblGrid>
      <w:tr w14:paraId="71A02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6E77572E">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设备</w:t>
            </w:r>
          </w:p>
        </w:tc>
        <w:tc>
          <w:tcPr>
            <w:tcW w:w="5846" w:type="dxa"/>
            <w:vAlign w:val="center"/>
          </w:tcPr>
          <w:p w14:paraId="1D291751">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功能参数</w:t>
            </w:r>
          </w:p>
        </w:tc>
        <w:tc>
          <w:tcPr>
            <w:tcW w:w="918" w:type="dxa"/>
            <w:vAlign w:val="center"/>
          </w:tcPr>
          <w:p w14:paraId="2524D031">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数量</w:t>
            </w:r>
          </w:p>
        </w:tc>
      </w:tr>
      <w:tr w14:paraId="114763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1755" w:type="dxa"/>
            <w:vAlign w:val="center"/>
          </w:tcPr>
          <w:p w14:paraId="087AD4E6">
            <w:pPr>
              <w:widowControl/>
              <w:textAlignment w:val="center"/>
              <w:rPr>
                <w:rFonts w:ascii="仿宋" w:hAnsi="仿宋" w:eastAsia="仿宋" w:cs="仿宋"/>
                <w:kern w:val="0"/>
                <w:szCs w:val="21"/>
                <w:lang w:bidi="ar"/>
              </w:rPr>
            </w:pPr>
            <w:r>
              <w:rPr>
                <w:rFonts w:hint="eastAsia" w:ascii="仿宋" w:hAnsi="仿宋" w:eastAsia="仿宋" w:cs="仿宋"/>
                <w:kern w:val="0"/>
                <w:szCs w:val="21"/>
                <w:lang w:bidi="ar"/>
              </w:rPr>
              <w:t>立式可交互触摸一体机</w:t>
            </w:r>
          </w:p>
        </w:tc>
        <w:tc>
          <w:tcPr>
            <w:tcW w:w="5846" w:type="dxa"/>
          </w:tcPr>
          <w:p w14:paraId="7406E46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外观自助终端机柜：采用国标冷轧钢板，使用精密工业级标准进行加工，多年色泽依旧，有质感；</w:t>
            </w:r>
          </w:p>
          <w:p w14:paraId="4A89B49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功放喇叭：双声道</w:t>
            </w:r>
          </w:p>
          <w:p w14:paraId="4129A1B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频响范围：80HZ 16KIZ</w:t>
            </w:r>
          </w:p>
          <w:p w14:paraId="0147EB0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接口：RJ45网络接口</w:t>
            </w:r>
          </w:p>
          <w:p w14:paraId="450BE04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电压：AC220V±10% 50Hz±1Hz</w:t>
            </w:r>
          </w:p>
          <w:p w14:paraId="134081A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功耗：＜200W</w:t>
            </w:r>
          </w:p>
          <w:p w14:paraId="2B0E2F6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输出功率：10W</w:t>
            </w:r>
          </w:p>
          <w:p w14:paraId="145F35C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多点触控显示器：32英寸</w:t>
            </w:r>
          </w:p>
          <w:p w14:paraId="225B507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屏幕比例16:9</w:t>
            </w:r>
          </w:p>
          <w:p w14:paraId="09AB18D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分辨率1920*1080</w:t>
            </w:r>
          </w:p>
          <w:p w14:paraId="4E247ED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刷新率60Hz</w:t>
            </w:r>
          </w:p>
          <w:p w14:paraId="50C14E5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对比度1000：1</w:t>
            </w:r>
          </w:p>
          <w:p w14:paraId="34411EA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亮度300cd/m</w:t>
            </w:r>
            <w:r>
              <w:rPr>
                <w:rFonts w:hint="eastAsia" w:ascii="仿宋" w:hAnsi="仿宋" w:eastAsia="仿宋" w:cs="仿宋"/>
                <w:kern w:val="0"/>
                <w:szCs w:val="21"/>
                <w:vertAlign w:val="superscript"/>
                <w:lang w:bidi="ar"/>
              </w:rPr>
              <w:t>2</w:t>
            </w:r>
          </w:p>
          <w:p w14:paraId="095AEE7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响应时间4ms</w:t>
            </w:r>
          </w:p>
          <w:p w14:paraId="65D08BF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存储128G固态硬盘；</w:t>
            </w:r>
          </w:p>
          <w:p w14:paraId="445816C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输出方式：HDMI</w:t>
            </w:r>
          </w:p>
          <w:p w14:paraId="655BB44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VGA接口：USB/4个以上</w:t>
            </w:r>
          </w:p>
          <w:p w14:paraId="42D311E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网络：有线/无线WIFI</w:t>
            </w:r>
          </w:p>
          <w:p w14:paraId="0F9FCD4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二代身份证读卡器，可提供SDK接口</w:t>
            </w:r>
          </w:p>
          <w:p w14:paraId="45B3CE2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扫描模块：一二维码通用扫描</w:t>
            </w:r>
          </w:p>
          <w:p w14:paraId="3DD0228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阅读距离：0-3cm</w:t>
            </w:r>
          </w:p>
          <w:p w14:paraId="2D5192C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p w14:paraId="21EF05E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一体机内置终端程序需要满足找工作、租房子、找活动、找组织、报隐患、查积分等功能并与网上乡村数智生活馆数据同步</w:t>
            </w:r>
          </w:p>
          <w:p w14:paraId="52473F0C">
            <w:pPr>
              <w:widowControl/>
              <w:jc w:val="left"/>
              <w:textAlignment w:val="center"/>
              <w:rPr>
                <w:rFonts w:ascii="仿宋" w:hAnsi="仿宋" w:eastAsia="仿宋" w:cs="仿宋"/>
                <w:kern w:val="0"/>
                <w:szCs w:val="21"/>
                <w:lang w:bidi="ar"/>
              </w:rPr>
            </w:pPr>
            <w:r>
              <w:rPr>
                <w:rFonts w:hint="eastAsia" w:ascii="仿宋" w:hAnsi="仿宋" w:eastAsia="仿宋" w:cs="仿宋"/>
                <w:kern w:val="0"/>
                <w:sz w:val="24"/>
                <w:lang w:bidi="ar"/>
              </w:rPr>
              <w:t>★</w:t>
            </w:r>
            <w:r>
              <w:rPr>
                <w:rFonts w:hint="eastAsia" w:ascii="仿宋" w:hAnsi="仿宋" w:eastAsia="仿宋" w:cs="仿宋"/>
                <w:kern w:val="0"/>
                <w:szCs w:val="21"/>
                <w:lang w:bidi="ar"/>
              </w:rPr>
              <w:t>设备需符合GB 4943.1-2011《信息技术设备 安全 第1部分：通用要求》并提供相关检测报告扫描件。</w:t>
            </w:r>
          </w:p>
        </w:tc>
        <w:tc>
          <w:tcPr>
            <w:tcW w:w="918" w:type="dxa"/>
            <w:vAlign w:val="center"/>
          </w:tcPr>
          <w:p w14:paraId="02DF3EC2">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01428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367FBBEB">
            <w:pPr>
              <w:widowControl/>
              <w:textAlignment w:val="center"/>
              <w:rPr>
                <w:rFonts w:ascii="仿宋" w:hAnsi="仿宋" w:eastAsia="仿宋" w:cs="仿宋"/>
                <w:b/>
                <w:bCs/>
                <w:kern w:val="0"/>
                <w:szCs w:val="21"/>
                <w:lang w:bidi="ar"/>
              </w:rPr>
            </w:pPr>
            <w:r>
              <w:rPr>
                <w:rFonts w:hint="eastAsia" w:ascii="仿宋" w:hAnsi="仿宋" w:eastAsia="仿宋" w:cs="仿宋"/>
                <w:kern w:val="0"/>
                <w:szCs w:val="21"/>
                <w:lang w:bidi="ar"/>
              </w:rPr>
              <w:t>人脸客流相机</w:t>
            </w:r>
          </w:p>
        </w:tc>
        <w:tc>
          <w:tcPr>
            <w:tcW w:w="5846" w:type="dxa"/>
          </w:tcPr>
          <w:p w14:paraId="0FB96BB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传感器类型：1/2.9英寸CMOS；</w:t>
            </w:r>
          </w:p>
          <w:p w14:paraId="4CF9CC9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像素：400万；</w:t>
            </w:r>
          </w:p>
          <w:p w14:paraId="6BB2341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专业客流相机采用深度学习算法，支持人数统计、异常行为分析(仅离岗检测)、通用行为分析、客流热度图、智能动检功能；人数统计新增拥挤检测、经过客流以及ReID方案的客流去重功能；针对客流业务场景优化，支持折线绊线、智能轨迹、客流智能OSD叠加方式可选，支持指定时间间隔向平台推送客流数据，最小支持5min颗粒度报表；支持过滤库人员统计，支持客流人员属性提取上报。</w:t>
            </w:r>
          </w:p>
          <w:p w14:paraId="57F5149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支持人流密度检测算法，可实现拥挤区域的检测及报警</w:t>
            </w:r>
          </w:p>
          <w:p w14:paraId="6ED3BAC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可结合人体特征，可对重复客流进行去重，并区分经过客流及出入客流</w:t>
            </w:r>
          </w:p>
          <w:p w14:paraId="68DD783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内置GPU芯片，支持深度学习算法，有效提升检测准确率</w:t>
            </w:r>
          </w:p>
          <w:p w14:paraId="66CEB80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支持三种智能资源切换：通用行为分析、人数统计、异常行为分析</w:t>
            </w:r>
          </w:p>
          <w:p w14:paraId="2819467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支持人数统计：支持排队管理；支持区域内人数统计；进入/离开人数统计，并可生成人数统计日/月/年报表，导出使用</w:t>
            </w:r>
          </w:p>
          <w:p w14:paraId="1308989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支持三码流功能，两路高清视频显示</w:t>
            </w:r>
          </w:p>
          <w:p w14:paraId="0C1AC16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采用星光级低照度1/2.7英寸CMOS图像传感器，低照度效果好，图像清晰度高</w:t>
            </w:r>
          </w:p>
          <w:p w14:paraId="562FB55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最大可输出400万（2688 × 1520）@25fps</w:t>
            </w:r>
          </w:p>
          <w:p w14:paraId="172C824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支持H.265编码，压缩比高，实现超低码流传输</w:t>
            </w:r>
          </w:p>
          <w:p w14:paraId="4763ACC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支持DC12V/POE供电方式，支持12V电源返送，最大电流165mA，方便工程安装</w:t>
            </w:r>
          </w:p>
          <w:p w14:paraId="4551BE7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支持IP67防护等级</w:t>
            </w:r>
          </w:p>
          <w:p w14:paraId="4DF0CCF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支持SMD 3.0</w:t>
            </w:r>
          </w:p>
          <w:p w14:paraId="1667DECA">
            <w:pPr>
              <w:widowControl/>
              <w:jc w:val="left"/>
              <w:textAlignment w:val="center"/>
              <w:rPr>
                <w:rFonts w:ascii="仿宋" w:hAnsi="仿宋" w:eastAsia="仿宋" w:cs="仿宋"/>
                <w:kern w:val="0"/>
                <w:szCs w:val="21"/>
                <w:lang w:bidi="ar"/>
              </w:rPr>
            </w:pPr>
            <w:r>
              <w:rPr>
                <w:rFonts w:hint="eastAsia" w:ascii="仿宋" w:hAnsi="仿宋" w:eastAsia="仿宋" w:cs="仿宋"/>
                <w:kern w:val="0"/>
                <w:sz w:val="24"/>
                <w:lang w:bidi="ar"/>
              </w:rPr>
              <w:t>★</w:t>
            </w:r>
            <w:r>
              <w:rPr>
                <w:rFonts w:hint="eastAsia" w:ascii="仿宋" w:hAnsi="仿宋" w:eastAsia="仿宋" w:cs="仿宋"/>
                <w:kern w:val="0"/>
                <w:szCs w:val="21"/>
                <w:lang w:bidi="ar"/>
              </w:rPr>
              <w:t>智能轨迹功能检验:可在预览画面和录像中显示人员运动轨迹:可开启/关闭智能轨迹显示（提供有效检测报告）</w:t>
            </w:r>
            <w:r>
              <w:rPr>
                <w:rFonts w:hint="eastAsia" w:ascii="仿宋" w:hAnsi="仿宋" w:eastAsia="仿宋" w:cs="仿宋"/>
                <w:kern w:val="0"/>
                <w:szCs w:val="21"/>
                <w:lang w:bidi="ar"/>
              </w:rPr>
              <w:br w:type="textWrapping"/>
            </w:r>
            <w:r>
              <w:rPr>
                <w:rFonts w:hint="eastAsia" w:ascii="仿宋" w:hAnsi="仿宋" w:eastAsia="仿宋" w:cs="仿宋"/>
                <w:kern w:val="0"/>
                <w:sz w:val="24"/>
                <w:lang w:bidi="ar"/>
              </w:rPr>
              <w:t>★</w:t>
            </w:r>
            <w:r>
              <w:rPr>
                <w:rFonts w:hint="eastAsia" w:ascii="仿宋" w:hAnsi="仿宋" w:eastAsia="仿宋" w:cs="仿宋"/>
                <w:kern w:val="0"/>
                <w:szCs w:val="21"/>
                <w:lang w:bidi="ar"/>
              </w:rPr>
              <w:t>人数去重功能检验:人数统计模式下,可开启/关闭人数去重功能,开启后可设置去重时间段、去重方式、灵敏度;可将去重人数信息以OSD方式叠加到预览西面中（提供有效检测报告）</w:t>
            </w:r>
            <w:r>
              <w:rPr>
                <w:rFonts w:hint="eastAsia" w:ascii="仿宋" w:hAnsi="仿宋" w:eastAsia="仿宋" w:cs="仿宋"/>
                <w:kern w:val="0"/>
                <w:szCs w:val="21"/>
                <w:lang w:bidi="ar"/>
              </w:rPr>
              <w:br w:type="textWrapping"/>
            </w:r>
            <w:r>
              <w:rPr>
                <w:rFonts w:hint="eastAsia" w:ascii="仿宋" w:hAnsi="仿宋" w:eastAsia="仿宋" w:cs="仿宋"/>
                <w:kern w:val="0"/>
                <w:sz w:val="24"/>
                <w:lang w:bidi="ar"/>
              </w:rPr>
              <w:t>★</w:t>
            </w:r>
            <w:r>
              <w:rPr>
                <w:rFonts w:hint="eastAsia" w:ascii="仿宋" w:hAnsi="仿宋" w:eastAsia="仿宋" w:cs="仿宋"/>
                <w:kern w:val="0"/>
                <w:szCs w:val="21"/>
                <w:lang w:bidi="ar"/>
              </w:rPr>
              <w:t>拥挤检测功能检验:可检测在设定区域内是否有人员拥挤,报警类型可设置为自适应或自定义;可设置灵敏度:当超过设置的最短持续时间时,可触发报警;报警类型设置为自定义后,可添加拥堵等级（提供有效检测报告）</w:t>
            </w:r>
          </w:p>
          <w:p w14:paraId="5D6FC8D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相机支架：配套</w:t>
            </w:r>
          </w:p>
          <w:p w14:paraId="2F53DA0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含管线施工</w:t>
            </w:r>
          </w:p>
        </w:tc>
        <w:tc>
          <w:tcPr>
            <w:tcW w:w="918" w:type="dxa"/>
            <w:vAlign w:val="center"/>
          </w:tcPr>
          <w:p w14:paraId="4BE0FC7B">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w:t>
            </w:r>
          </w:p>
        </w:tc>
      </w:tr>
      <w:tr w14:paraId="3AF18A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6D6E49CE">
            <w:pPr>
              <w:widowControl/>
              <w:jc w:val="center"/>
              <w:textAlignment w:val="center"/>
              <w:rPr>
                <w:rFonts w:ascii="仿宋" w:hAnsi="仿宋" w:eastAsia="仿宋" w:cs="仿宋"/>
                <w:b/>
                <w:bCs/>
                <w:kern w:val="0"/>
                <w:szCs w:val="21"/>
                <w:lang w:bidi="ar"/>
              </w:rPr>
            </w:pPr>
            <w:r>
              <w:rPr>
                <w:rFonts w:hint="eastAsia" w:ascii="仿宋" w:hAnsi="仿宋" w:eastAsia="仿宋" w:cs="仿宋"/>
                <w:kern w:val="0"/>
                <w:szCs w:val="21"/>
                <w:lang w:bidi="ar"/>
              </w:rPr>
              <w:t>文创自助售卖机</w:t>
            </w:r>
          </w:p>
        </w:tc>
        <w:tc>
          <w:tcPr>
            <w:tcW w:w="5846" w:type="dxa"/>
          </w:tcPr>
          <w:p w14:paraId="39D6376C">
            <w:pPr>
              <w:rPr>
                <w:rFonts w:ascii="仿宋" w:hAnsi="仿宋" w:eastAsia="仿宋" w:cs="仿宋"/>
                <w:szCs w:val="21"/>
              </w:rPr>
            </w:pPr>
            <w:r>
              <w:rPr>
                <w:rFonts w:hint="eastAsia" w:ascii="仿宋" w:hAnsi="仿宋" w:eastAsia="仿宋" w:cs="仿宋"/>
                <w:szCs w:val="21"/>
              </w:rPr>
              <w:t>额定电压：AC220V/50Hz</w:t>
            </w:r>
          </w:p>
          <w:p w14:paraId="182D93C8">
            <w:pPr>
              <w:rPr>
                <w:rFonts w:ascii="仿宋" w:hAnsi="仿宋" w:eastAsia="仿宋" w:cs="仿宋"/>
                <w:szCs w:val="21"/>
              </w:rPr>
            </w:pPr>
            <w:r>
              <w:rPr>
                <w:rFonts w:hint="eastAsia" w:ascii="仿宋" w:hAnsi="仿宋" w:eastAsia="仿宋" w:cs="仿宋"/>
                <w:szCs w:val="21"/>
              </w:rPr>
              <w:t>额定功率：500W</w:t>
            </w:r>
          </w:p>
          <w:p w14:paraId="39092FC2">
            <w:pPr>
              <w:rPr>
                <w:rFonts w:ascii="仿宋" w:hAnsi="仿宋" w:eastAsia="仿宋" w:cs="仿宋"/>
                <w:szCs w:val="21"/>
              </w:rPr>
            </w:pPr>
            <w:r>
              <w:rPr>
                <w:rFonts w:hint="eastAsia" w:ascii="仿宋" w:hAnsi="仿宋" w:eastAsia="仿宋" w:cs="仿宋"/>
                <w:szCs w:val="21"/>
              </w:rPr>
              <w:t>货道数量：标准6层*10货道</w:t>
            </w:r>
          </w:p>
          <w:p w14:paraId="1A9ABA80">
            <w:pPr>
              <w:rPr>
                <w:rFonts w:ascii="仿宋" w:hAnsi="仿宋" w:eastAsia="仿宋" w:cs="仿宋"/>
                <w:szCs w:val="21"/>
              </w:rPr>
            </w:pPr>
            <w:r>
              <w:rPr>
                <w:rFonts w:hint="eastAsia" w:ascii="仿宋" w:hAnsi="仿宋" w:eastAsia="仿宋" w:cs="仿宋"/>
                <w:szCs w:val="21"/>
              </w:rPr>
              <w:t>支付方式：微信、支付宝扫码支付</w:t>
            </w:r>
          </w:p>
          <w:p w14:paraId="78C7A048">
            <w:pPr>
              <w:rPr>
                <w:rFonts w:ascii="仿宋" w:hAnsi="仿宋" w:eastAsia="仿宋" w:cs="仿宋"/>
                <w:szCs w:val="21"/>
              </w:rPr>
            </w:pPr>
            <w:r>
              <w:rPr>
                <w:rFonts w:hint="eastAsia" w:ascii="仿宋" w:hAnsi="仿宋" w:eastAsia="仿宋" w:cs="仿宋"/>
                <w:szCs w:val="21"/>
              </w:rPr>
              <w:t>网络：wifi、手机卡</w:t>
            </w:r>
          </w:p>
          <w:p w14:paraId="41DE744E">
            <w:pPr>
              <w:rPr>
                <w:rFonts w:ascii="仿宋" w:hAnsi="仿宋" w:eastAsia="仿宋" w:cs="仿宋"/>
                <w:szCs w:val="21"/>
              </w:rPr>
            </w:pPr>
            <w:r>
              <w:rPr>
                <w:rFonts w:hint="eastAsia" w:ascii="仿宋" w:hAnsi="仿宋" w:eastAsia="仿宋" w:cs="仿宋"/>
                <w:szCs w:val="21"/>
              </w:rPr>
              <w:t>屏幕：显示器：不小于21寸    触摸屏：不小于21寸</w:t>
            </w:r>
          </w:p>
          <w:p w14:paraId="66D650CE">
            <w:pPr>
              <w:rPr>
                <w:rFonts w:ascii="仿宋" w:hAnsi="仿宋" w:eastAsia="仿宋" w:cs="仿宋"/>
                <w:szCs w:val="21"/>
              </w:rPr>
            </w:pPr>
            <w:r>
              <w:rPr>
                <w:rFonts w:hint="eastAsia" w:ascii="仿宋" w:hAnsi="仿宋" w:eastAsia="仿宋" w:cs="仿宋"/>
                <w:szCs w:val="21"/>
              </w:rPr>
              <w:t>主板：八核，主频最高2GHz    内存2G 存储8G</w:t>
            </w:r>
          </w:p>
          <w:p w14:paraId="0A708DA9">
            <w:pPr>
              <w:rPr>
                <w:rFonts w:ascii="仿宋" w:hAnsi="仿宋" w:eastAsia="仿宋" w:cs="仿宋"/>
                <w:szCs w:val="21"/>
              </w:rPr>
            </w:pPr>
            <w:r>
              <w:rPr>
                <w:rFonts w:hint="eastAsia" w:ascii="仿宋" w:hAnsi="仿宋" w:eastAsia="仿宋" w:cs="仿宋"/>
                <w:szCs w:val="21"/>
              </w:rPr>
              <w:t>远程设置图片和价格</w:t>
            </w:r>
          </w:p>
          <w:p w14:paraId="6C26DFB6">
            <w:pPr>
              <w:rPr>
                <w:rFonts w:ascii="仿宋" w:hAnsi="仿宋" w:eastAsia="仿宋" w:cs="仿宋"/>
                <w:szCs w:val="21"/>
              </w:rPr>
            </w:pPr>
            <w:r>
              <w:rPr>
                <w:rFonts w:hint="eastAsia" w:ascii="仿宋" w:hAnsi="仿宋" w:eastAsia="仿宋" w:cs="仿宋"/>
                <w:szCs w:val="21"/>
              </w:rPr>
              <w:t>含施工</w:t>
            </w:r>
          </w:p>
          <w:p w14:paraId="7E04FF34">
            <w:pPr>
              <w:rPr>
                <w:rFonts w:ascii="仿宋" w:hAnsi="仿宋" w:eastAsia="仿宋" w:cs="仿宋"/>
                <w:szCs w:val="21"/>
              </w:rPr>
            </w:pPr>
            <w:r>
              <w:rPr>
                <w:rFonts w:hint="eastAsia" w:ascii="仿宋" w:hAnsi="仿宋" w:eastAsia="仿宋" w:cs="仿宋"/>
                <w:kern w:val="0"/>
                <w:sz w:val="24"/>
                <w:lang w:bidi="ar"/>
              </w:rPr>
              <w:t>★</w:t>
            </w:r>
            <w:r>
              <w:rPr>
                <w:rFonts w:hint="eastAsia" w:ascii="仿宋" w:hAnsi="仿宋" w:eastAsia="仿宋" w:cs="仿宋"/>
                <w:szCs w:val="21"/>
              </w:rPr>
              <w:t>设备符合GB 4706.1-2005 家用和类似用途电器的安全 第一部分：通用要求，</w:t>
            </w:r>
            <w:r>
              <w:rPr>
                <w:rFonts w:hint="eastAsia" w:ascii="仿宋" w:hAnsi="仿宋" w:eastAsia="仿宋" w:cs="仿宋"/>
                <w:kern w:val="0"/>
                <w:szCs w:val="21"/>
                <w:lang w:bidi="ar"/>
              </w:rPr>
              <w:t>提供相关检测报告扫描件。</w:t>
            </w:r>
          </w:p>
          <w:p w14:paraId="051BADAA">
            <w:pPr>
              <w:rPr>
                <w:rFonts w:ascii="仿宋" w:hAnsi="仿宋" w:eastAsia="仿宋" w:cs="仿宋"/>
                <w:szCs w:val="21"/>
              </w:rPr>
            </w:pPr>
            <w:r>
              <w:rPr>
                <w:rFonts w:hint="eastAsia" w:ascii="仿宋" w:hAnsi="仿宋" w:eastAsia="仿宋" w:cs="仿宋"/>
                <w:szCs w:val="21"/>
              </w:rPr>
              <w:t>★设备符合GB 4706.72-2008 家用和类似用途电器的安全 商用售卖机的特殊要求，</w:t>
            </w:r>
            <w:r>
              <w:rPr>
                <w:rFonts w:hint="eastAsia" w:ascii="仿宋" w:hAnsi="仿宋" w:eastAsia="仿宋" w:cs="仿宋"/>
                <w:kern w:val="0"/>
                <w:szCs w:val="21"/>
                <w:lang w:bidi="ar"/>
              </w:rPr>
              <w:t>提供相关检测报告扫描件。</w:t>
            </w:r>
          </w:p>
        </w:tc>
        <w:tc>
          <w:tcPr>
            <w:tcW w:w="918" w:type="dxa"/>
            <w:vAlign w:val="center"/>
          </w:tcPr>
          <w:p w14:paraId="2B4EF35F">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3836EF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1778629A">
            <w:pPr>
              <w:widowControl/>
              <w:jc w:val="center"/>
              <w:textAlignment w:val="center"/>
              <w:rPr>
                <w:rFonts w:ascii="仿宋" w:hAnsi="仿宋" w:eastAsia="仿宋" w:cs="仿宋"/>
                <w:b/>
                <w:bCs/>
                <w:kern w:val="0"/>
                <w:szCs w:val="21"/>
                <w:lang w:bidi="ar"/>
              </w:rPr>
            </w:pPr>
            <w:r>
              <w:rPr>
                <w:rFonts w:hint="eastAsia" w:ascii="仿宋" w:hAnsi="仿宋" w:eastAsia="仿宋" w:cs="仿宋"/>
                <w:kern w:val="0"/>
                <w:szCs w:val="21"/>
                <w:lang w:bidi="ar"/>
              </w:rPr>
              <w:t>警戒球机</w:t>
            </w:r>
          </w:p>
        </w:tc>
        <w:tc>
          <w:tcPr>
            <w:tcW w:w="5846" w:type="dxa"/>
          </w:tcPr>
          <w:p w14:paraId="0928040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支持内置GPU芯片，支持深度学习算法，有效提升检测准确率</w:t>
            </w:r>
          </w:p>
          <w:p w14:paraId="0CFD1F7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支持绊线入侵、区域入侵、穿越围栏、徘徊、物品遗留、物品搬移、快速移动、停车、人员聚集检测；支持联动跟踪</w:t>
            </w:r>
          </w:p>
          <w:p w14:paraId="331547F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自带扬声器模块，支持周界检测后自动喊话提醒，同时播报相关警示信息</w:t>
            </w:r>
          </w:p>
          <w:p w14:paraId="6C57056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支持双路视频输出：全景400W、F1.0、1/1.8英寸 CMOS 传感器；细节400W、24倍光学变倍，16倍数字变倍、1/2.8英寸 CMOS 传感器</w:t>
            </w:r>
          </w:p>
          <w:p w14:paraId="37FCE19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 xml:space="preserve">支持H.265编码，实现超低码流传输 </w:t>
            </w:r>
          </w:p>
          <w:p w14:paraId="7422849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内置150米红外灯补光，采用倍率与红外灯功率匹配算法，补光效果更均匀</w:t>
            </w:r>
          </w:p>
          <w:p w14:paraId="2CFC709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细节路水平方向360°连续旋转，垂直方向-20°～90°自动翻转180°后连续监视,无监视盲区</w:t>
            </w:r>
          </w:p>
          <w:p w14:paraId="7448625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细节路支持300个预置位，8条巡航路径，5条巡迹路径</w:t>
            </w:r>
          </w:p>
          <w:p w14:paraId="1EC66EF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细节路支持电子透雾，雾天也能输出清晰、透彻的图像</w:t>
            </w:r>
          </w:p>
          <w:p w14:paraId="2A1CF5C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支持1路音频输入和1路音频输出</w:t>
            </w:r>
          </w:p>
          <w:p w14:paraId="058ED8D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内置2路报警输入和1路报警输出，支持报警联动功能</w:t>
            </w:r>
          </w:p>
          <w:p w14:paraId="4146545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支持IP66防护等级，6000V防雷、防浪涌和防突波保护</w:t>
            </w:r>
          </w:p>
          <w:p w14:paraId="7E9205A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支持DC36V±25%宽电压输入</w:t>
            </w:r>
          </w:p>
          <w:p w14:paraId="2091DDE3">
            <w:pPr>
              <w:widowControl/>
              <w:jc w:val="left"/>
              <w:textAlignment w:val="center"/>
              <w:rPr>
                <w:rFonts w:ascii="仿宋" w:hAnsi="仿宋" w:eastAsia="仿宋" w:cs="仿宋"/>
                <w:szCs w:val="21"/>
              </w:rPr>
            </w:pPr>
            <w:r>
              <w:rPr>
                <w:rFonts w:hint="eastAsia" w:ascii="仿宋" w:hAnsi="仿宋" w:eastAsia="仿宋" w:cs="仿宋"/>
                <w:kern w:val="0"/>
                <w:szCs w:val="21"/>
                <w:lang w:bidi="ar"/>
              </w:rPr>
              <w:t>支持国密算法SM1、SM2、SM3、SM4，支持GB35114 A级</w:t>
            </w:r>
          </w:p>
          <w:p w14:paraId="2895606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球机支架：配套</w:t>
            </w:r>
          </w:p>
          <w:p w14:paraId="3585290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智慧音柱：配套</w:t>
            </w:r>
          </w:p>
          <w:p w14:paraId="613CA7E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地笼：配套</w:t>
            </w:r>
          </w:p>
          <w:p w14:paraId="3EBFF64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含管线施工</w:t>
            </w:r>
          </w:p>
        </w:tc>
        <w:tc>
          <w:tcPr>
            <w:tcW w:w="918" w:type="dxa"/>
            <w:vAlign w:val="center"/>
          </w:tcPr>
          <w:p w14:paraId="57EFAAA4">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1F7A7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5A30B12A">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硬盘存储</w:t>
            </w:r>
          </w:p>
        </w:tc>
        <w:tc>
          <w:tcPr>
            <w:tcW w:w="5846" w:type="dxa"/>
            <w:vAlign w:val="center"/>
          </w:tcPr>
          <w:p w14:paraId="597D57E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单盘容量：6TB；</w:t>
            </w:r>
          </w:p>
          <w:p w14:paraId="282FF18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缓存：256MB；</w:t>
            </w:r>
          </w:p>
          <w:p w14:paraId="32F1B80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转速：7200RPM；</w:t>
            </w:r>
          </w:p>
          <w:p w14:paraId="6DCD37E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硬盘接口：SATA</w:t>
            </w:r>
          </w:p>
        </w:tc>
        <w:tc>
          <w:tcPr>
            <w:tcW w:w="918" w:type="dxa"/>
            <w:vAlign w:val="center"/>
          </w:tcPr>
          <w:p w14:paraId="72786523">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w:t>
            </w:r>
          </w:p>
        </w:tc>
      </w:tr>
      <w:tr w14:paraId="225539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430223D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智能录像机</w:t>
            </w:r>
          </w:p>
        </w:tc>
        <w:tc>
          <w:tcPr>
            <w:tcW w:w="5846" w:type="dxa"/>
          </w:tcPr>
          <w:p w14:paraId="2E5C513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主处理器：64位高性能多核处理器；</w:t>
            </w:r>
          </w:p>
          <w:p w14:paraId="6E1DCF2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操作系统：国产操作系统；</w:t>
            </w:r>
          </w:p>
          <w:p w14:paraId="6EA3643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GPU：设备内置2颗高性能GPU,单颗GPU算力22TOPS(INT8)；</w:t>
            </w:r>
          </w:p>
          <w:p w14:paraId="51972CA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后智能分析：支持后智能人脸检测、人脸识别、人员频次报警、视频结构化（人、车、非机动车）、后智能结构化属性合规报警、通用行为分析、车牌比对；</w:t>
            </w:r>
          </w:p>
          <w:p w14:paraId="7E6D8DE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人脸检测：1、 支持32路200万或32路400万分辨率视频流分析；</w:t>
            </w:r>
          </w:p>
          <w:p w14:paraId="6FD4C72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人脸库容量：1、样本库最大100个，50万张图片，单库最大50万张图片2、路人库最大5个，50万张图片，单库最大50万张图片人脸库样本库容量、条数共享；</w:t>
            </w:r>
          </w:p>
          <w:p w14:paraId="0637D76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人脸识别：1、图片流：支持48路200万或48路400万分辨率图片流分析；2、视频流：支持32路200万或32路400万分辨率视频流分析；3、支持人员频次高频报警；</w:t>
            </w:r>
          </w:p>
          <w:p w14:paraId="38D9136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人脸检测（前智能）：配套前智能摄像机，支持48路200万或48路400万分辨率前智能；</w:t>
            </w:r>
          </w:p>
          <w:p w14:paraId="20C43F1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通用行为分析（前智能）：配套前智能摄像机，支持48路200万或48路400万分辨率前智能；</w:t>
            </w:r>
          </w:p>
          <w:p w14:paraId="4A4E9A7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接入路数：128路；</w:t>
            </w:r>
          </w:p>
          <w:p w14:paraId="4298833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网络带宽：512Mbps接入、512Mbps存储、512Mbps转发；</w:t>
            </w:r>
          </w:p>
          <w:p w14:paraId="4288C65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分辨率：</w:t>
            </w:r>
          </w:p>
          <w:p w14:paraId="2FCC902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音频输入：1路；</w:t>
            </w:r>
          </w:p>
          <w:p w14:paraId="322A1DB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音频输出：1路；</w:t>
            </w:r>
          </w:p>
          <w:p w14:paraId="2C62C59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报警输入：16路；</w:t>
            </w:r>
          </w:p>
          <w:p w14:paraId="418FEAF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报警输出：8路；</w:t>
            </w:r>
          </w:p>
          <w:p w14:paraId="50376D5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硬盘接口：16个；SATA 3.0；单盘最大20TB；</w:t>
            </w:r>
          </w:p>
          <w:p w14:paraId="5E18011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电源接口：单电源；</w:t>
            </w:r>
          </w:p>
          <w:p w14:paraId="5413899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外观形态：3U机架；</w:t>
            </w:r>
          </w:p>
          <w:p w14:paraId="66C42DC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供电方式：100–127/200–240VAC，50/60Hz，5/2.5A；</w:t>
            </w:r>
          </w:p>
        </w:tc>
        <w:tc>
          <w:tcPr>
            <w:tcW w:w="918" w:type="dxa"/>
            <w:vAlign w:val="center"/>
          </w:tcPr>
          <w:p w14:paraId="268F53EE">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137E0D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0DDD2011">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监控管理平台</w:t>
            </w:r>
          </w:p>
        </w:tc>
        <w:tc>
          <w:tcPr>
            <w:tcW w:w="5846" w:type="dxa"/>
            <w:vAlign w:val="center"/>
          </w:tcPr>
          <w:p w14:paraId="0178ADC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包含监控设备管理及人脸数据分析平台</w:t>
            </w:r>
          </w:p>
          <w:p w14:paraId="44FE638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 处理器： 5285*1 2.5G 16C 135W</w:t>
            </w:r>
          </w:p>
          <w:p w14:paraId="054AD87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2. 内存：配置2条32GB DDR4 2666 REG内存。 配置16根内存插槽,最大可扩展至2TB内存，支持RDIMM、LRDIMM、NVDIMM；</w:t>
            </w:r>
          </w:p>
          <w:p w14:paraId="5CC9C0D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3. 硬盘：配置2块2T 3.5吋 6GbSATA热插拔硬盘，7200转，SATA接口，6Gb/s；</w:t>
            </w:r>
          </w:p>
          <w:p w14:paraId="427EE9A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 网口：支持Intel/I350/八口/千兆</w:t>
            </w:r>
          </w:p>
          <w:p w14:paraId="49C3838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5. 电源：双电源/550W</w:t>
            </w:r>
          </w:p>
          <w:p w14:paraId="314F2D6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6. 风扇：4个热插拔N+1冗余风扇模组</w:t>
            </w:r>
          </w:p>
        </w:tc>
        <w:tc>
          <w:tcPr>
            <w:tcW w:w="918" w:type="dxa"/>
            <w:vAlign w:val="center"/>
          </w:tcPr>
          <w:p w14:paraId="3C1E5CE7">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0EBC4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413FCFD1">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数字门牌</w:t>
            </w:r>
          </w:p>
        </w:tc>
        <w:tc>
          <w:tcPr>
            <w:tcW w:w="5846" w:type="dxa"/>
            <w:vAlign w:val="center"/>
          </w:tcPr>
          <w:p w14:paraId="42BD6B6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门牌尺寸：20*25cm</w:t>
            </w:r>
          </w:p>
          <w:p w14:paraId="6B41DC7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 xml:space="preserve">尺寸材 质 ABS外壳 </w:t>
            </w:r>
          </w:p>
          <w:p w14:paraId="0A79A70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感应距离 靠近巡更棒0-3cm</w:t>
            </w:r>
          </w:p>
          <w:p w14:paraId="3F36204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18" w:type="dxa"/>
            <w:vAlign w:val="center"/>
          </w:tcPr>
          <w:p w14:paraId="0222C507">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520</w:t>
            </w:r>
          </w:p>
        </w:tc>
      </w:tr>
      <w:tr w14:paraId="344C3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007AE107">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电子巡更棒</w:t>
            </w:r>
          </w:p>
        </w:tc>
        <w:tc>
          <w:tcPr>
            <w:tcW w:w="5846" w:type="dxa"/>
            <w:vAlign w:val="center"/>
          </w:tcPr>
          <w:p w14:paraId="2A8097A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感应距离 靠近巡更点0-3cm</w:t>
            </w:r>
          </w:p>
          <w:p w14:paraId="414A92B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防护等级 IP55</w:t>
            </w:r>
          </w:p>
          <w:p w14:paraId="30F3974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系统支持 win7、win10、XP</w:t>
            </w:r>
          </w:p>
          <w:p w14:paraId="1A4114F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存储容量云端容量无限制（无信号可本地存储8200条）</w:t>
            </w:r>
          </w:p>
          <w:p w14:paraId="0513765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 xml:space="preserve">提示方式 灯光/声音/震动 </w:t>
            </w:r>
          </w:p>
          <w:p w14:paraId="3A17481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工作温度 -10℃~+55℃</w:t>
            </w:r>
          </w:p>
          <w:p w14:paraId="03A8EA9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支持三年4G流量费</w:t>
            </w:r>
          </w:p>
          <w:p w14:paraId="2AEEA72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★设备需符合 GA/T 644-2006《电子巡查系统技术要求》并提供相关检测报告扫描件</w:t>
            </w:r>
          </w:p>
        </w:tc>
        <w:tc>
          <w:tcPr>
            <w:tcW w:w="918" w:type="dxa"/>
            <w:vAlign w:val="center"/>
          </w:tcPr>
          <w:p w14:paraId="1972B705">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6</w:t>
            </w:r>
          </w:p>
        </w:tc>
      </w:tr>
      <w:tr w14:paraId="1F01EE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6891CFD2">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其他电子巡更点数字标签</w:t>
            </w:r>
          </w:p>
        </w:tc>
        <w:tc>
          <w:tcPr>
            <w:tcW w:w="5846" w:type="dxa"/>
            <w:vAlign w:val="center"/>
          </w:tcPr>
          <w:p w14:paraId="23F9C69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 xml:space="preserve">材质 ABS外壳 </w:t>
            </w:r>
          </w:p>
          <w:p w14:paraId="14D9BED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感应距离 靠近巡更机0-3cm</w:t>
            </w:r>
          </w:p>
          <w:p w14:paraId="612A95C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18" w:type="dxa"/>
            <w:vAlign w:val="center"/>
          </w:tcPr>
          <w:p w14:paraId="0EE36307">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50</w:t>
            </w:r>
          </w:p>
        </w:tc>
      </w:tr>
      <w:tr w14:paraId="4BD1C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631748D4">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室内全彩视频墙</w:t>
            </w:r>
          </w:p>
        </w:tc>
        <w:tc>
          <w:tcPr>
            <w:tcW w:w="5846" w:type="dxa"/>
            <w:vAlign w:val="center"/>
          </w:tcPr>
          <w:p w14:paraId="0CEA7DE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室内全彩LED视频墙</w:t>
            </w:r>
          </w:p>
          <w:p w14:paraId="1EA3FF3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净显示尺寸：6080mm*3040mm</w:t>
            </w:r>
          </w:p>
          <w:p w14:paraId="62FE524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整屏分辨率：2560*1440</w:t>
            </w:r>
          </w:p>
          <w:p w14:paraId="4CB0165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像素间距:2.0</w:t>
            </w:r>
            <w:r>
              <w:rPr>
                <w:rFonts w:hint="eastAsia" w:ascii="仿宋" w:hAnsi="仿宋" w:eastAsia="仿宋" w:cs="仿宋"/>
                <w:kern w:val="0"/>
                <w:szCs w:val="21"/>
                <w:lang w:bidi="ar"/>
              </w:rPr>
              <w:tab/>
            </w:r>
          </w:p>
          <w:p w14:paraId="7B163CE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像素组成:1R1G1B</w:t>
            </w:r>
            <w:r>
              <w:rPr>
                <w:rFonts w:hint="eastAsia" w:ascii="仿宋" w:hAnsi="仿宋" w:eastAsia="仿宋" w:cs="仿宋"/>
                <w:kern w:val="0"/>
                <w:szCs w:val="21"/>
                <w:lang w:bidi="ar"/>
              </w:rPr>
              <w:tab/>
            </w:r>
          </w:p>
          <w:p w14:paraId="5847D8E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LED类型:SMD1515</w:t>
            </w:r>
            <w:r>
              <w:rPr>
                <w:rFonts w:hint="eastAsia" w:ascii="仿宋" w:hAnsi="仿宋" w:eastAsia="仿宋" w:cs="仿宋"/>
                <w:kern w:val="0"/>
                <w:szCs w:val="21"/>
                <w:lang w:bidi="ar"/>
              </w:rPr>
              <w:tab/>
            </w:r>
          </w:p>
          <w:p w14:paraId="5AE5343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白平衡亮度≥450</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193524D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像素点密度（点/㎡）:250000</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6CD6438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模组分辨率(W×H):160×80=12800、</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62B498F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模组尺寸(长×宽×厚)：320×160</w:t>
            </w:r>
          </w:p>
          <w:p w14:paraId="7D9763F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★具备较好的对比度，最高对比度应≥5000∶1（提供有效检测报告）</w:t>
            </w:r>
            <w:r>
              <w:rPr>
                <w:rFonts w:hint="eastAsia" w:ascii="仿宋" w:hAnsi="仿宋" w:eastAsia="仿宋" w:cs="仿宋"/>
                <w:kern w:val="0"/>
                <w:szCs w:val="21"/>
                <w:lang w:bidi="ar"/>
              </w:rPr>
              <w:tab/>
            </w:r>
          </w:p>
          <w:p w14:paraId="3268880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画面刷新率≥3840 Hz</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07CB454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模组最大电流（A）≤4.5</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60A9690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模组最大功耗≤23W</w:t>
            </w:r>
          </w:p>
          <w:p w14:paraId="120F1C1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设备的盐雾测试试验结束后，样品表面无起泡、裂纹、毛刺、锈蚀现象，符合10级要求（提供有效检测报告）</w:t>
            </w:r>
            <w:r>
              <w:rPr>
                <w:rFonts w:hint="eastAsia" w:ascii="仿宋" w:hAnsi="仿宋" w:eastAsia="仿宋" w:cs="仿宋"/>
                <w:kern w:val="0"/>
                <w:szCs w:val="21"/>
                <w:lang w:bidi="ar"/>
              </w:rPr>
              <w:tab/>
            </w:r>
          </w:p>
          <w:p w14:paraId="0FCE19F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★支持屏体各通道逐个错峰点亮。（提供有效检测报告）</w:t>
            </w:r>
          </w:p>
          <w:p w14:paraId="5909564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800*600~4096*2160之间多种分辨率视频信号采集，支持4K范围内信号自定义分辨率采集。支持1路4096x2160@60帧HDMI或者DP采集，和1路1920x1080@60帧输入；支持超宽8192像素，超高4320像素输入；同时支持1路HDMI环通预览输出。（提供有效检测报告）</w:t>
            </w:r>
          </w:p>
          <w:p w14:paraId="4437FC3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大屏幕管线、安装施工</w:t>
            </w:r>
          </w:p>
          <w:p w14:paraId="12E736C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显示系统的安装、调试费用</w:t>
            </w:r>
          </w:p>
        </w:tc>
        <w:tc>
          <w:tcPr>
            <w:tcW w:w="918" w:type="dxa"/>
            <w:vAlign w:val="center"/>
          </w:tcPr>
          <w:p w14:paraId="7C163CF1">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168028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36A13F97">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机柜</w:t>
            </w:r>
          </w:p>
        </w:tc>
        <w:tc>
          <w:tcPr>
            <w:tcW w:w="5846" w:type="dxa"/>
            <w:vAlign w:val="center"/>
          </w:tcPr>
          <w:p w14:paraId="1A91EA8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42U标准服务器机柜</w:t>
            </w:r>
          </w:p>
        </w:tc>
        <w:tc>
          <w:tcPr>
            <w:tcW w:w="918" w:type="dxa"/>
            <w:vAlign w:val="center"/>
          </w:tcPr>
          <w:p w14:paraId="616D8020">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443F0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25DD2F5A">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UPS设备</w:t>
            </w:r>
          </w:p>
        </w:tc>
        <w:tc>
          <w:tcPr>
            <w:tcW w:w="5846" w:type="dxa"/>
            <w:vAlign w:val="center"/>
          </w:tcPr>
          <w:p w14:paraId="2D5B5DA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额定容量:2400瓦数/3000VA</w:t>
            </w:r>
          </w:p>
          <w:p w14:paraId="6012BE4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额定输入电压：220</w:t>
            </w:r>
          </w:p>
          <w:p w14:paraId="38E21E3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电池:内置2节 7AH</w:t>
            </w:r>
          </w:p>
          <w:p w14:paraId="7C2D124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18" w:type="dxa"/>
            <w:vAlign w:val="center"/>
          </w:tcPr>
          <w:p w14:paraId="2722CBC3">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677E24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shd w:val="clear" w:color="auto" w:fill="auto"/>
            <w:vAlign w:val="center"/>
          </w:tcPr>
          <w:p w14:paraId="15B9AD6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底层设备平台</w:t>
            </w:r>
          </w:p>
        </w:tc>
        <w:tc>
          <w:tcPr>
            <w:tcW w:w="5846" w:type="dxa"/>
            <w:shd w:val="clear" w:color="auto" w:fill="auto"/>
            <w:vAlign w:val="center"/>
          </w:tcPr>
          <w:p w14:paraId="7134200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产品类型：机架式，产品结构为 2U</w:t>
            </w:r>
          </w:p>
          <w:p w14:paraId="34C49DF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处理器：采用Intel 处理器，标配 1 个 CPU，最大可支持 2 个。</w:t>
            </w:r>
          </w:p>
          <w:p w14:paraId="53D2623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内存类型：ECC</w:t>
            </w:r>
          </w:p>
          <w:p w14:paraId="7439393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硬盘类型：SAS</w:t>
            </w:r>
          </w:p>
          <w:p w14:paraId="3D98130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内存容量：8GB</w:t>
            </w:r>
          </w:p>
          <w:p w14:paraId="5CCD586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18" w:type="dxa"/>
            <w:shd w:val="clear" w:color="auto" w:fill="auto"/>
            <w:vAlign w:val="center"/>
          </w:tcPr>
          <w:p w14:paraId="5F5BE8FA">
            <w:pPr>
              <w:widowControl/>
              <w:jc w:val="center"/>
              <w:textAlignment w:val="center"/>
              <w:rPr>
                <w:rFonts w:ascii="宋体" w:hAnsi="宋体" w:cs="宋体"/>
                <w:kern w:val="0"/>
                <w:sz w:val="22"/>
                <w:szCs w:val="22"/>
                <w:lang w:bidi="ar"/>
              </w:rPr>
            </w:pPr>
            <w:r>
              <w:rPr>
                <w:rFonts w:hint="eastAsia" w:ascii="仿宋" w:hAnsi="仿宋" w:eastAsia="仿宋" w:cs="仿宋"/>
                <w:kern w:val="0"/>
                <w:szCs w:val="21"/>
                <w:lang w:bidi="ar"/>
              </w:rPr>
              <w:t>1</w:t>
            </w:r>
          </w:p>
        </w:tc>
      </w:tr>
      <w:tr w14:paraId="5F587E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vAlign w:val="center"/>
          </w:tcPr>
          <w:p w14:paraId="12AEEDD5">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核心交换机</w:t>
            </w:r>
          </w:p>
        </w:tc>
        <w:tc>
          <w:tcPr>
            <w:tcW w:w="5846" w:type="dxa"/>
            <w:vAlign w:val="center"/>
          </w:tcPr>
          <w:p w14:paraId="39CCEE6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交换容量：256Gbps；</w:t>
            </w:r>
          </w:p>
          <w:p w14:paraId="38BF46A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包转发率：31.5Mpps/39Mpps；</w:t>
            </w:r>
          </w:p>
          <w:p w14:paraId="4E64CC4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业务端口：具备16个10/100/1000BASE-T电口(PoE)、2个10/100/1000BASE-T电口、2个1000BASE-X SFP端口；</w:t>
            </w:r>
          </w:p>
          <w:p w14:paraId="17A5EA5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环网协议：STP、RSTP；</w:t>
            </w:r>
          </w:p>
          <w:p w14:paraId="195C2CA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VLAN功能：支持；</w:t>
            </w:r>
          </w:p>
          <w:p w14:paraId="66F8648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链路聚合：支持；</w:t>
            </w:r>
          </w:p>
          <w:p w14:paraId="6B5874D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设备管理：WEB管理、APP管理；</w:t>
            </w:r>
          </w:p>
          <w:p w14:paraId="63596BF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供电方式：100–240VAC，47–63Hz，Max 3A；</w:t>
            </w:r>
          </w:p>
          <w:p w14:paraId="3FB145F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空载功耗：≤6W；</w:t>
            </w:r>
          </w:p>
          <w:p w14:paraId="77D4823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满载功耗：≤135W；</w:t>
            </w:r>
          </w:p>
          <w:p w14:paraId="5FF384F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PoE：Port 1-2≤90W，Port 3-16≤30W，总功率≤135W；</w:t>
            </w:r>
          </w:p>
          <w:p w14:paraId="7B42B39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散热方式：内置风扇散热；</w:t>
            </w:r>
          </w:p>
          <w:p w14:paraId="04831A2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工作温度：-10℃～55℃；</w:t>
            </w:r>
          </w:p>
          <w:p w14:paraId="63DE274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18" w:type="dxa"/>
            <w:vAlign w:val="center"/>
          </w:tcPr>
          <w:p w14:paraId="590C6EDA">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059B5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shd w:val="clear" w:color="auto" w:fill="auto"/>
            <w:vAlign w:val="center"/>
          </w:tcPr>
          <w:p w14:paraId="0DA60506">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村口电子看板</w:t>
            </w:r>
          </w:p>
        </w:tc>
        <w:tc>
          <w:tcPr>
            <w:tcW w:w="5846" w:type="dxa"/>
            <w:shd w:val="clear" w:color="auto" w:fill="auto"/>
            <w:vAlign w:val="center"/>
          </w:tcPr>
          <w:p w14:paraId="5872571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净屏尺寸：3200mm*1760mm</w:t>
            </w:r>
          </w:p>
          <w:p w14:paraId="3AF82CC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整屏尺寸：3300mm*1860mm</w:t>
            </w:r>
          </w:p>
          <w:p w14:paraId="04A801F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显示屏：户外3.0高刷</w:t>
            </w:r>
          </w:p>
          <w:p w14:paraId="5B9FF81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防水箱体</w:t>
            </w:r>
          </w:p>
          <w:p w14:paraId="0CAFB4C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开关电源：4.5V</w:t>
            </w:r>
          </w:p>
          <w:p w14:paraId="5297538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电源线：220V</w:t>
            </w:r>
          </w:p>
          <w:p w14:paraId="7C08343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接卡线：5V</w:t>
            </w:r>
          </w:p>
          <w:p w14:paraId="68DBD13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包括基础结构、包边装饰（融合朱家坛设计风格）、安装调试、综合布线、运输费用</w:t>
            </w:r>
          </w:p>
        </w:tc>
        <w:tc>
          <w:tcPr>
            <w:tcW w:w="918" w:type="dxa"/>
            <w:vAlign w:val="center"/>
          </w:tcPr>
          <w:p w14:paraId="0C02858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045262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55" w:type="dxa"/>
            <w:shd w:val="clear" w:color="auto" w:fill="auto"/>
            <w:vAlign w:val="center"/>
          </w:tcPr>
          <w:p w14:paraId="7FC99A08">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村内电子看板</w:t>
            </w:r>
          </w:p>
        </w:tc>
        <w:tc>
          <w:tcPr>
            <w:tcW w:w="5846" w:type="dxa"/>
            <w:shd w:val="clear" w:color="auto" w:fill="auto"/>
            <w:vAlign w:val="center"/>
          </w:tcPr>
          <w:p w14:paraId="78E8164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净屏尺寸：2560mm*1440mm</w:t>
            </w:r>
          </w:p>
          <w:p w14:paraId="794ABE9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整屏尺寸：2660mm*1540mm</w:t>
            </w:r>
          </w:p>
          <w:p w14:paraId="4F504F2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显示屏：户外3.0高刷</w:t>
            </w:r>
          </w:p>
          <w:p w14:paraId="70DE9B0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防水箱体</w:t>
            </w:r>
          </w:p>
          <w:p w14:paraId="11386F9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开关电源：4.5V</w:t>
            </w:r>
          </w:p>
          <w:p w14:paraId="62FA1AA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电源线：220V</w:t>
            </w:r>
          </w:p>
          <w:p w14:paraId="061F36A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接卡线：5V</w:t>
            </w:r>
          </w:p>
          <w:p w14:paraId="368BE2F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包括基础结构、包边装饰（融合朱家坛设计风格）、安装调试、综合布线、运输费用</w:t>
            </w:r>
          </w:p>
        </w:tc>
        <w:tc>
          <w:tcPr>
            <w:tcW w:w="918" w:type="dxa"/>
            <w:vAlign w:val="center"/>
          </w:tcPr>
          <w:p w14:paraId="7166B25F">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bl>
    <w:p w14:paraId="0B1638D3">
      <w:pPr>
        <w:rPr>
          <w:rFonts w:ascii="仿宋" w:hAnsi="仿宋" w:eastAsia="仿宋" w:cs="仿宋"/>
          <w:b/>
          <w:bCs/>
          <w:sz w:val="24"/>
          <w:szCs w:val="21"/>
        </w:rPr>
      </w:pPr>
    </w:p>
    <w:p w14:paraId="77722C90">
      <w:pPr>
        <w:rPr>
          <w:rFonts w:ascii="仿宋" w:hAnsi="仿宋" w:eastAsia="仿宋" w:cs="仿宋"/>
        </w:rPr>
      </w:pPr>
      <w:r>
        <w:rPr>
          <w:rFonts w:hint="eastAsia" w:ascii="仿宋" w:hAnsi="仿宋" w:eastAsia="仿宋" w:cs="仿宋"/>
          <w:b/>
          <w:bCs/>
          <w:sz w:val="24"/>
          <w:szCs w:val="21"/>
        </w:rPr>
        <w:t>（2）信息技术服务</w:t>
      </w:r>
    </w:p>
    <w:tbl>
      <w:tblPr>
        <w:tblStyle w:val="62"/>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40"/>
        <w:gridCol w:w="1383"/>
        <w:gridCol w:w="4447"/>
        <w:gridCol w:w="949"/>
      </w:tblGrid>
      <w:tr w14:paraId="05CAE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8519" w:type="dxa"/>
            <w:gridSpan w:val="4"/>
            <w:shd w:val="clear" w:color="auto" w:fill="auto"/>
            <w:vAlign w:val="center"/>
          </w:tcPr>
          <w:p w14:paraId="65C3A74E">
            <w:pPr>
              <w:widowControl/>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1、软件开发：</w:t>
            </w:r>
          </w:p>
        </w:tc>
      </w:tr>
      <w:tr w14:paraId="4B9C3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shd w:val="clear" w:color="auto" w:fill="auto"/>
            <w:vAlign w:val="center"/>
          </w:tcPr>
          <w:p w14:paraId="29A7BF31">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平台名称</w:t>
            </w:r>
          </w:p>
        </w:tc>
        <w:tc>
          <w:tcPr>
            <w:tcW w:w="1383" w:type="dxa"/>
            <w:shd w:val="clear" w:color="auto" w:fill="auto"/>
            <w:vAlign w:val="center"/>
          </w:tcPr>
          <w:p w14:paraId="088BF5C0">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应用场景</w:t>
            </w:r>
          </w:p>
        </w:tc>
        <w:tc>
          <w:tcPr>
            <w:tcW w:w="4447" w:type="dxa"/>
            <w:shd w:val="clear" w:color="auto" w:fill="auto"/>
            <w:vAlign w:val="center"/>
          </w:tcPr>
          <w:p w14:paraId="48D24688">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功能说明</w:t>
            </w:r>
          </w:p>
        </w:tc>
        <w:tc>
          <w:tcPr>
            <w:tcW w:w="949" w:type="dxa"/>
            <w:shd w:val="clear" w:color="auto" w:fill="auto"/>
            <w:vAlign w:val="center"/>
          </w:tcPr>
          <w:p w14:paraId="2CC4D54E">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数量</w:t>
            </w:r>
          </w:p>
        </w:tc>
      </w:tr>
      <w:tr w14:paraId="72F45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restart"/>
            <w:shd w:val="clear" w:color="auto" w:fill="auto"/>
            <w:vAlign w:val="center"/>
          </w:tcPr>
          <w:p w14:paraId="4194BFE9">
            <w:pPr>
              <w:widowControl/>
              <w:jc w:val="center"/>
              <w:textAlignment w:val="center"/>
              <w:rPr>
                <w:rFonts w:ascii="仿宋" w:hAnsi="仿宋" w:eastAsia="仿宋" w:cs="仿宋"/>
                <w:szCs w:val="21"/>
              </w:rPr>
            </w:pPr>
            <w:r>
              <w:rPr>
                <w:rFonts w:hint="eastAsia" w:ascii="仿宋" w:hAnsi="仿宋" w:eastAsia="仿宋" w:cs="仿宋"/>
                <w:kern w:val="0"/>
                <w:szCs w:val="21"/>
                <w:lang w:bidi="ar"/>
              </w:rPr>
              <w:t>管理指挥驾驶舱</w:t>
            </w:r>
          </w:p>
        </w:tc>
        <w:tc>
          <w:tcPr>
            <w:tcW w:w="1383" w:type="dxa"/>
            <w:shd w:val="clear" w:color="auto" w:fill="auto"/>
            <w:vAlign w:val="center"/>
          </w:tcPr>
          <w:p w14:paraId="284A7269">
            <w:pPr>
              <w:widowControl/>
              <w:jc w:val="center"/>
              <w:textAlignment w:val="center"/>
              <w:rPr>
                <w:rFonts w:ascii="仿宋" w:hAnsi="仿宋" w:eastAsia="仿宋" w:cs="仿宋"/>
                <w:szCs w:val="21"/>
              </w:rPr>
            </w:pPr>
            <w:r>
              <w:rPr>
                <w:rFonts w:hint="eastAsia" w:ascii="仿宋" w:hAnsi="仿宋" w:eastAsia="仿宋" w:cs="仿宋"/>
                <w:kern w:val="0"/>
                <w:szCs w:val="21"/>
                <w:lang w:bidi="ar"/>
              </w:rPr>
              <w:t>首页</w:t>
            </w:r>
          </w:p>
        </w:tc>
        <w:tc>
          <w:tcPr>
            <w:tcW w:w="4447" w:type="dxa"/>
            <w:shd w:val="clear" w:color="auto" w:fill="auto"/>
            <w:vAlign w:val="center"/>
          </w:tcPr>
          <w:p w14:paraId="28682E11">
            <w:pPr>
              <w:widowControl/>
              <w:jc w:val="left"/>
              <w:textAlignment w:val="center"/>
              <w:rPr>
                <w:rFonts w:ascii="仿宋" w:hAnsi="仿宋" w:eastAsia="仿宋" w:cs="仿宋"/>
                <w:szCs w:val="21"/>
              </w:rPr>
            </w:pPr>
            <w:r>
              <w:rPr>
                <w:rFonts w:hint="eastAsia" w:ascii="仿宋" w:hAnsi="仿宋" w:eastAsia="仿宋" w:cs="仿宋"/>
                <w:kern w:val="0"/>
                <w:szCs w:val="21"/>
                <w:lang w:bidi="ar"/>
              </w:rPr>
              <w:t>整体说明村庄情况，展示驾驶舱整体框架，了解朱家坛村对村内网格管理、</w:t>
            </w:r>
            <w:r>
              <w:rPr>
                <w:rFonts w:hint="eastAsia" w:ascii="仿宋" w:hAnsi="仿宋" w:eastAsia="仿宋" w:cs="仿宋"/>
                <w:kern w:val="0"/>
                <w:szCs w:val="21"/>
                <w:lang w:eastAsia="zh-CN" w:bidi="ar"/>
              </w:rPr>
              <w:t>智慧文旅</w:t>
            </w:r>
            <w:r>
              <w:rPr>
                <w:rFonts w:hint="eastAsia" w:ascii="仿宋" w:hAnsi="仿宋" w:eastAsia="仿宋" w:cs="仿宋"/>
                <w:kern w:val="0"/>
                <w:szCs w:val="21"/>
                <w:lang w:bidi="ar"/>
              </w:rPr>
              <w:t>、融合发展、村庄治理的整体处理状况。</w:t>
            </w:r>
          </w:p>
        </w:tc>
        <w:tc>
          <w:tcPr>
            <w:tcW w:w="949" w:type="dxa"/>
            <w:vMerge w:val="restart"/>
            <w:shd w:val="clear" w:color="auto" w:fill="auto"/>
            <w:vAlign w:val="center"/>
          </w:tcPr>
          <w:p w14:paraId="330BF5AB">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1405A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2DEB3A48">
            <w:pPr>
              <w:jc w:val="center"/>
              <w:rPr>
                <w:rFonts w:ascii="仿宋" w:hAnsi="仿宋" w:eastAsia="仿宋" w:cs="仿宋"/>
                <w:szCs w:val="21"/>
              </w:rPr>
            </w:pPr>
          </w:p>
        </w:tc>
        <w:tc>
          <w:tcPr>
            <w:tcW w:w="1383" w:type="dxa"/>
            <w:shd w:val="clear" w:color="auto" w:fill="auto"/>
            <w:vAlign w:val="center"/>
          </w:tcPr>
          <w:p w14:paraId="005F0EBC">
            <w:pPr>
              <w:widowControl/>
              <w:jc w:val="center"/>
              <w:textAlignment w:val="center"/>
              <w:rPr>
                <w:rFonts w:ascii="仿宋" w:hAnsi="仿宋" w:eastAsia="仿宋" w:cs="仿宋"/>
                <w:szCs w:val="21"/>
              </w:rPr>
            </w:pPr>
            <w:r>
              <w:rPr>
                <w:rFonts w:hint="eastAsia" w:ascii="仿宋" w:hAnsi="仿宋" w:eastAsia="仿宋" w:cs="仿宋"/>
                <w:szCs w:val="21"/>
              </w:rPr>
              <w:t>网格管理</w:t>
            </w:r>
          </w:p>
        </w:tc>
        <w:tc>
          <w:tcPr>
            <w:tcW w:w="4447" w:type="dxa"/>
            <w:shd w:val="clear" w:color="auto" w:fill="auto"/>
            <w:vAlign w:val="center"/>
          </w:tcPr>
          <w:p w14:paraId="561CAE3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将朱家坛全域精准划分为多个微网格，每个微网格区域界限清晰，责任明确到人，实现网格管理全覆盖；</w:t>
            </w:r>
          </w:p>
          <w:p w14:paraId="110787A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需要展示每个微网格涵盖的多角度网格信息，多角度人员信息；</w:t>
            </w:r>
          </w:p>
        </w:tc>
        <w:tc>
          <w:tcPr>
            <w:tcW w:w="949" w:type="dxa"/>
            <w:vMerge w:val="continue"/>
            <w:shd w:val="clear" w:color="auto" w:fill="auto"/>
            <w:vAlign w:val="center"/>
          </w:tcPr>
          <w:p w14:paraId="0DE17470">
            <w:pPr>
              <w:widowControl/>
              <w:jc w:val="left"/>
              <w:textAlignment w:val="center"/>
              <w:rPr>
                <w:rFonts w:ascii="仿宋" w:hAnsi="仿宋" w:eastAsia="仿宋" w:cs="仿宋"/>
                <w:kern w:val="0"/>
                <w:szCs w:val="21"/>
                <w:lang w:bidi="ar"/>
              </w:rPr>
            </w:pPr>
          </w:p>
        </w:tc>
      </w:tr>
      <w:tr w14:paraId="14EEE8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27408263">
            <w:pPr>
              <w:jc w:val="center"/>
              <w:rPr>
                <w:rFonts w:ascii="仿宋" w:hAnsi="仿宋" w:eastAsia="仿宋" w:cs="仿宋"/>
                <w:szCs w:val="21"/>
              </w:rPr>
            </w:pPr>
          </w:p>
        </w:tc>
        <w:tc>
          <w:tcPr>
            <w:tcW w:w="1383" w:type="dxa"/>
            <w:shd w:val="clear" w:color="auto" w:fill="auto"/>
            <w:vAlign w:val="center"/>
          </w:tcPr>
          <w:p w14:paraId="75D0DA10">
            <w:pPr>
              <w:widowControl/>
              <w:jc w:val="center"/>
              <w:textAlignment w:val="center"/>
              <w:rPr>
                <w:rFonts w:ascii="仿宋" w:hAnsi="仿宋" w:eastAsia="仿宋" w:cs="仿宋"/>
                <w:szCs w:val="21"/>
              </w:rPr>
            </w:pPr>
            <w:r>
              <w:rPr>
                <w:rFonts w:hint="eastAsia" w:ascii="仿宋" w:hAnsi="仿宋" w:eastAsia="仿宋" w:cs="仿宋"/>
                <w:szCs w:val="21"/>
              </w:rPr>
              <w:t>智慧文旅</w:t>
            </w:r>
          </w:p>
        </w:tc>
        <w:tc>
          <w:tcPr>
            <w:tcW w:w="4447" w:type="dxa"/>
            <w:shd w:val="clear" w:color="auto" w:fill="auto"/>
            <w:vAlign w:val="center"/>
          </w:tcPr>
          <w:p w14:paraId="087CCDF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驾驶舱需要展示朱凤标故居、万寿桥、雄鸡庵等历史文化遗迹简介，了解朱家坛热门旅游路线及详情；</w:t>
            </w:r>
          </w:p>
          <w:p w14:paraId="71A3A16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获取人脸客流相机监测数据，实时采集游客流量数据，分析游客流量的时间变化趋势；获取智慧乡村</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、文创自助售卖一体机内旅游产品销售数据并进行数据展示。</w:t>
            </w:r>
          </w:p>
        </w:tc>
        <w:tc>
          <w:tcPr>
            <w:tcW w:w="949" w:type="dxa"/>
            <w:vMerge w:val="continue"/>
            <w:shd w:val="clear" w:color="auto" w:fill="auto"/>
            <w:vAlign w:val="center"/>
          </w:tcPr>
          <w:p w14:paraId="151748F8">
            <w:pPr>
              <w:widowControl/>
              <w:jc w:val="left"/>
              <w:textAlignment w:val="center"/>
              <w:rPr>
                <w:rFonts w:ascii="仿宋" w:hAnsi="仿宋" w:eastAsia="仿宋" w:cs="仿宋"/>
                <w:kern w:val="0"/>
                <w:szCs w:val="21"/>
                <w:lang w:bidi="ar"/>
              </w:rPr>
            </w:pPr>
          </w:p>
        </w:tc>
      </w:tr>
      <w:tr w14:paraId="4A9AC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44652D3F">
            <w:pPr>
              <w:jc w:val="center"/>
              <w:rPr>
                <w:rFonts w:ascii="仿宋" w:hAnsi="仿宋" w:eastAsia="仿宋" w:cs="仿宋"/>
                <w:szCs w:val="21"/>
              </w:rPr>
            </w:pPr>
          </w:p>
        </w:tc>
        <w:tc>
          <w:tcPr>
            <w:tcW w:w="1383" w:type="dxa"/>
            <w:shd w:val="clear" w:color="auto" w:fill="auto"/>
            <w:vAlign w:val="center"/>
          </w:tcPr>
          <w:p w14:paraId="50C71D7C">
            <w:pPr>
              <w:widowControl/>
              <w:jc w:val="center"/>
              <w:textAlignment w:val="center"/>
              <w:rPr>
                <w:rFonts w:ascii="仿宋" w:hAnsi="仿宋" w:eastAsia="仿宋" w:cs="仿宋"/>
                <w:szCs w:val="21"/>
              </w:rPr>
            </w:pPr>
            <w:r>
              <w:rPr>
                <w:rFonts w:hint="eastAsia" w:ascii="仿宋" w:hAnsi="仿宋" w:eastAsia="仿宋" w:cs="仿宋"/>
                <w:szCs w:val="21"/>
              </w:rPr>
              <w:t>停车管理</w:t>
            </w:r>
          </w:p>
        </w:tc>
        <w:tc>
          <w:tcPr>
            <w:tcW w:w="4447" w:type="dxa"/>
            <w:shd w:val="clear" w:color="auto" w:fill="auto"/>
            <w:vAlign w:val="center"/>
          </w:tcPr>
          <w:p w14:paraId="20BE801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展示朱家坛停车场信息；</w:t>
            </w:r>
          </w:p>
          <w:p w14:paraId="2E52F1C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展示朱家坛实时停车信息；</w:t>
            </w:r>
          </w:p>
          <w:p w14:paraId="2977729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展示朱家坛实时剩余停车位信息；</w:t>
            </w:r>
          </w:p>
          <w:p w14:paraId="0B2D93E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展示朱家坛实时车辆进出状态；</w:t>
            </w:r>
          </w:p>
          <w:p w14:paraId="30A3287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展示朱家坛实时车辆进出场信息；</w:t>
            </w:r>
          </w:p>
          <w:p w14:paraId="43DD6F5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提供大车预约二维码入口；</w:t>
            </w:r>
          </w:p>
          <w:p w14:paraId="42137F6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展示各出入口道闸展示主要监控画面；</w:t>
            </w:r>
          </w:p>
          <w:p w14:paraId="23A32BE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展示车辆违规预警信息；</w:t>
            </w:r>
          </w:p>
          <w:p w14:paraId="2D8D334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展示大车预约信息。</w:t>
            </w:r>
          </w:p>
        </w:tc>
        <w:tc>
          <w:tcPr>
            <w:tcW w:w="949" w:type="dxa"/>
            <w:vMerge w:val="continue"/>
            <w:shd w:val="clear" w:color="auto" w:fill="auto"/>
            <w:vAlign w:val="center"/>
          </w:tcPr>
          <w:p w14:paraId="76681FA7">
            <w:pPr>
              <w:widowControl/>
              <w:jc w:val="left"/>
              <w:textAlignment w:val="center"/>
              <w:rPr>
                <w:rFonts w:ascii="仿宋" w:hAnsi="仿宋" w:eastAsia="仿宋" w:cs="仿宋"/>
                <w:kern w:val="0"/>
                <w:szCs w:val="21"/>
                <w:lang w:bidi="ar"/>
              </w:rPr>
            </w:pPr>
          </w:p>
        </w:tc>
      </w:tr>
      <w:tr w14:paraId="08ACE3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72CB9998">
            <w:pPr>
              <w:jc w:val="center"/>
              <w:rPr>
                <w:rFonts w:ascii="仿宋" w:hAnsi="仿宋" w:eastAsia="仿宋" w:cs="仿宋"/>
                <w:szCs w:val="21"/>
              </w:rPr>
            </w:pPr>
          </w:p>
        </w:tc>
        <w:tc>
          <w:tcPr>
            <w:tcW w:w="1383" w:type="dxa"/>
            <w:shd w:val="clear" w:color="auto" w:fill="auto"/>
            <w:vAlign w:val="center"/>
          </w:tcPr>
          <w:p w14:paraId="32248036">
            <w:pPr>
              <w:widowControl/>
              <w:jc w:val="center"/>
              <w:textAlignment w:val="center"/>
              <w:rPr>
                <w:rFonts w:ascii="仿宋" w:hAnsi="仿宋" w:eastAsia="仿宋" w:cs="仿宋"/>
                <w:szCs w:val="21"/>
              </w:rPr>
            </w:pPr>
            <w:r>
              <w:rPr>
                <w:rFonts w:hint="eastAsia" w:ascii="仿宋" w:hAnsi="仿宋" w:eastAsia="仿宋" w:cs="仿宋"/>
                <w:szCs w:val="21"/>
              </w:rPr>
              <w:t>融合发展</w:t>
            </w:r>
          </w:p>
        </w:tc>
        <w:tc>
          <w:tcPr>
            <w:tcW w:w="4447" w:type="dxa"/>
            <w:shd w:val="clear" w:color="auto" w:fill="auto"/>
            <w:vAlign w:val="center"/>
          </w:tcPr>
          <w:p w14:paraId="53F26ED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从产值、人员等多角度展示村内企业信息；</w:t>
            </w:r>
          </w:p>
          <w:p w14:paraId="66E0D8A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从岗位信息、薪资范围等多角度层面展示企业招工就业信息；</w:t>
            </w:r>
          </w:p>
          <w:p w14:paraId="3D396B8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从求职信息、期望薪资等多角度层面展示村民求职信息。</w:t>
            </w:r>
          </w:p>
        </w:tc>
        <w:tc>
          <w:tcPr>
            <w:tcW w:w="949" w:type="dxa"/>
            <w:vMerge w:val="continue"/>
            <w:shd w:val="clear" w:color="auto" w:fill="auto"/>
            <w:vAlign w:val="center"/>
          </w:tcPr>
          <w:p w14:paraId="06E6D387">
            <w:pPr>
              <w:widowControl/>
              <w:jc w:val="left"/>
              <w:textAlignment w:val="center"/>
              <w:rPr>
                <w:rFonts w:ascii="仿宋" w:hAnsi="仿宋" w:eastAsia="仿宋" w:cs="仿宋"/>
                <w:kern w:val="0"/>
                <w:szCs w:val="21"/>
                <w:lang w:bidi="ar"/>
              </w:rPr>
            </w:pPr>
          </w:p>
        </w:tc>
      </w:tr>
      <w:tr w14:paraId="4D350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59FE511E">
            <w:pPr>
              <w:jc w:val="center"/>
              <w:rPr>
                <w:rFonts w:ascii="仿宋" w:hAnsi="仿宋" w:eastAsia="仿宋" w:cs="仿宋"/>
                <w:szCs w:val="21"/>
              </w:rPr>
            </w:pPr>
          </w:p>
        </w:tc>
        <w:tc>
          <w:tcPr>
            <w:tcW w:w="1383" w:type="dxa"/>
            <w:shd w:val="clear" w:color="auto" w:fill="auto"/>
            <w:vAlign w:val="center"/>
          </w:tcPr>
          <w:p w14:paraId="390CCCC1">
            <w:pPr>
              <w:widowControl/>
              <w:jc w:val="center"/>
              <w:textAlignment w:val="center"/>
              <w:rPr>
                <w:rFonts w:ascii="仿宋" w:hAnsi="仿宋" w:eastAsia="仿宋" w:cs="仿宋"/>
                <w:szCs w:val="21"/>
              </w:rPr>
            </w:pPr>
            <w:r>
              <w:rPr>
                <w:rFonts w:hint="eastAsia" w:ascii="仿宋" w:hAnsi="仿宋" w:eastAsia="仿宋" w:cs="仿宋"/>
                <w:szCs w:val="21"/>
              </w:rPr>
              <w:t>村庄治理</w:t>
            </w:r>
          </w:p>
        </w:tc>
        <w:tc>
          <w:tcPr>
            <w:tcW w:w="4447" w:type="dxa"/>
            <w:shd w:val="clear" w:color="auto" w:fill="auto"/>
            <w:vAlign w:val="center"/>
          </w:tcPr>
          <w:p w14:paraId="7645864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展示村内多角度人员信息；</w:t>
            </w:r>
          </w:p>
          <w:p w14:paraId="4062846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w:t>
            </w:r>
            <w:r>
              <w:rPr>
                <w:rFonts w:hint="eastAsia" w:ascii="仿宋" w:hAnsi="仿宋" w:eastAsia="仿宋" w:cs="仿宋"/>
                <w:kern w:val="0"/>
                <w:szCs w:val="21"/>
                <w:lang w:val="en-US" w:eastAsia="zh-CN" w:bidi="ar"/>
              </w:rPr>
              <w:t>出租房</w:t>
            </w:r>
            <w:r>
              <w:rPr>
                <w:rFonts w:hint="eastAsia" w:ascii="仿宋" w:hAnsi="仿宋" w:eastAsia="仿宋" w:cs="仿宋"/>
                <w:kern w:val="0"/>
                <w:szCs w:val="21"/>
                <w:lang w:bidi="ar"/>
              </w:rPr>
              <w:t>巡检明细信息；</w:t>
            </w:r>
          </w:p>
          <w:p w14:paraId="6E50760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以图表的方式展示重点关注人员组成部分，</w:t>
            </w:r>
          </w:p>
          <w:p w14:paraId="315FF48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w:t>
            </w:r>
            <w:r>
              <w:rPr>
                <w:rFonts w:hint="eastAsia" w:ascii="仿宋" w:hAnsi="仿宋" w:eastAsia="仿宋" w:cs="仿宋"/>
                <w:kern w:val="0"/>
                <w:szCs w:val="21"/>
                <w:lang w:val="en-US" w:eastAsia="zh-CN" w:bidi="ar"/>
              </w:rPr>
              <w:t>流动人口</w:t>
            </w:r>
            <w:r>
              <w:rPr>
                <w:rFonts w:hint="eastAsia" w:ascii="仿宋" w:hAnsi="仿宋" w:eastAsia="仿宋" w:cs="仿宋"/>
                <w:kern w:val="0"/>
                <w:szCs w:val="21"/>
                <w:lang w:bidi="ar"/>
              </w:rPr>
              <w:t>走访明细信息；</w:t>
            </w:r>
          </w:p>
        </w:tc>
        <w:tc>
          <w:tcPr>
            <w:tcW w:w="949" w:type="dxa"/>
            <w:vMerge w:val="continue"/>
            <w:shd w:val="clear" w:color="auto" w:fill="auto"/>
            <w:vAlign w:val="center"/>
          </w:tcPr>
          <w:p w14:paraId="1166717B">
            <w:pPr>
              <w:widowControl/>
              <w:jc w:val="left"/>
              <w:textAlignment w:val="center"/>
              <w:rPr>
                <w:rFonts w:ascii="仿宋" w:hAnsi="仿宋" w:eastAsia="仿宋" w:cs="仿宋"/>
                <w:kern w:val="0"/>
                <w:szCs w:val="21"/>
                <w:lang w:bidi="ar"/>
              </w:rPr>
            </w:pPr>
          </w:p>
        </w:tc>
      </w:tr>
      <w:tr w14:paraId="4D803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14E1FA39">
            <w:pPr>
              <w:jc w:val="center"/>
              <w:rPr>
                <w:rFonts w:ascii="仿宋" w:hAnsi="仿宋" w:eastAsia="仿宋" w:cs="仿宋"/>
                <w:szCs w:val="21"/>
              </w:rPr>
            </w:pPr>
          </w:p>
        </w:tc>
        <w:tc>
          <w:tcPr>
            <w:tcW w:w="1383" w:type="dxa"/>
            <w:shd w:val="clear" w:color="auto" w:fill="auto"/>
            <w:vAlign w:val="center"/>
          </w:tcPr>
          <w:p w14:paraId="1E4D1335">
            <w:pPr>
              <w:widowControl/>
              <w:jc w:val="center"/>
              <w:textAlignment w:val="center"/>
              <w:rPr>
                <w:rFonts w:ascii="仿宋" w:hAnsi="仿宋" w:eastAsia="仿宋" w:cs="仿宋"/>
                <w:szCs w:val="21"/>
              </w:rPr>
            </w:pPr>
            <w:r>
              <w:rPr>
                <w:rFonts w:hint="eastAsia" w:ascii="仿宋" w:hAnsi="仿宋" w:eastAsia="仿宋" w:cs="仿宋"/>
                <w:szCs w:val="21"/>
              </w:rPr>
              <w:t>强街优社</w:t>
            </w:r>
          </w:p>
        </w:tc>
        <w:tc>
          <w:tcPr>
            <w:tcW w:w="4447" w:type="dxa"/>
            <w:shd w:val="clear" w:color="auto" w:fill="auto"/>
            <w:vAlign w:val="center"/>
          </w:tcPr>
          <w:p w14:paraId="4E738A2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党建统领：从服务、治理、发展等维度展示朱家坛的党建理念；</w:t>
            </w:r>
          </w:p>
          <w:p w14:paraId="4A270A3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党日活动：多角度展示朱家坛所有党日活动信息；</w:t>
            </w:r>
          </w:p>
          <w:p w14:paraId="352FCC4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党员力量：多角度展示朱家坛党员网格力量配备情况。</w:t>
            </w:r>
          </w:p>
        </w:tc>
        <w:tc>
          <w:tcPr>
            <w:tcW w:w="949" w:type="dxa"/>
            <w:vMerge w:val="continue"/>
            <w:shd w:val="clear" w:color="auto" w:fill="auto"/>
            <w:vAlign w:val="center"/>
          </w:tcPr>
          <w:p w14:paraId="05B29F09">
            <w:pPr>
              <w:widowControl/>
              <w:jc w:val="left"/>
              <w:textAlignment w:val="center"/>
              <w:rPr>
                <w:rFonts w:ascii="仿宋" w:hAnsi="仿宋" w:eastAsia="仿宋" w:cs="仿宋"/>
                <w:kern w:val="0"/>
                <w:szCs w:val="21"/>
                <w:lang w:bidi="ar"/>
              </w:rPr>
            </w:pPr>
          </w:p>
        </w:tc>
      </w:tr>
      <w:tr w14:paraId="7971C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0F57F322">
            <w:pPr>
              <w:jc w:val="center"/>
              <w:rPr>
                <w:rFonts w:ascii="仿宋" w:hAnsi="仿宋" w:eastAsia="仿宋" w:cs="仿宋"/>
                <w:szCs w:val="21"/>
              </w:rPr>
            </w:pPr>
          </w:p>
        </w:tc>
        <w:tc>
          <w:tcPr>
            <w:tcW w:w="1383" w:type="dxa"/>
            <w:shd w:val="clear" w:color="auto" w:fill="auto"/>
            <w:vAlign w:val="center"/>
          </w:tcPr>
          <w:p w14:paraId="23AED1DA">
            <w:pPr>
              <w:widowControl/>
              <w:jc w:val="center"/>
              <w:textAlignment w:val="center"/>
              <w:rPr>
                <w:rFonts w:ascii="仿宋" w:hAnsi="仿宋" w:eastAsia="仿宋" w:cs="仿宋"/>
                <w:szCs w:val="21"/>
              </w:rPr>
            </w:pPr>
            <w:r>
              <w:rPr>
                <w:rFonts w:hint="eastAsia" w:ascii="仿宋" w:hAnsi="仿宋" w:eastAsia="仿宋" w:cs="仿宋"/>
                <w:szCs w:val="21"/>
              </w:rPr>
              <w:t>积分管理</w:t>
            </w:r>
          </w:p>
        </w:tc>
        <w:tc>
          <w:tcPr>
            <w:tcW w:w="4447" w:type="dxa"/>
            <w:shd w:val="clear" w:color="auto" w:fill="auto"/>
            <w:vAlign w:val="center"/>
          </w:tcPr>
          <w:p w14:paraId="4F84DF1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展示村民积分排行榜：包括总积分排行榜、村民获得积分记录；</w:t>
            </w:r>
          </w:p>
          <w:p w14:paraId="716AE53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以图表形式展现巡检扣分统计数据，包括扣分类型等；</w:t>
            </w:r>
          </w:p>
        </w:tc>
        <w:tc>
          <w:tcPr>
            <w:tcW w:w="949" w:type="dxa"/>
            <w:vMerge w:val="continue"/>
            <w:shd w:val="clear" w:color="auto" w:fill="auto"/>
            <w:vAlign w:val="center"/>
          </w:tcPr>
          <w:p w14:paraId="355ECDD2">
            <w:pPr>
              <w:widowControl/>
              <w:jc w:val="left"/>
              <w:textAlignment w:val="center"/>
              <w:rPr>
                <w:rFonts w:ascii="仿宋" w:hAnsi="仿宋" w:eastAsia="仿宋" w:cs="仿宋"/>
                <w:kern w:val="0"/>
                <w:szCs w:val="21"/>
                <w:lang w:bidi="ar"/>
              </w:rPr>
            </w:pPr>
          </w:p>
        </w:tc>
      </w:tr>
      <w:tr w14:paraId="7C9AE9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349D2F1C">
            <w:pPr>
              <w:jc w:val="center"/>
              <w:rPr>
                <w:rFonts w:ascii="仿宋" w:hAnsi="仿宋" w:eastAsia="仿宋" w:cs="仿宋"/>
                <w:szCs w:val="21"/>
              </w:rPr>
            </w:pPr>
          </w:p>
        </w:tc>
        <w:tc>
          <w:tcPr>
            <w:tcW w:w="1383" w:type="dxa"/>
            <w:shd w:val="clear" w:color="auto" w:fill="auto"/>
            <w:vAlign w:val="center"/>
          </w:tcPr>
          <w:p w14:paraId="1AC27B3C">
            <w:pPr>
              <w:widowControl/>
              <w:jc w:val="center"/>
              <w:textAlignment w:val="center"/>
              <w:rPr>
                <w:rFonts w:ascii="仿宋" w:hAnsi="仿宋" w:eastAsia="仿宋" w:cs="仿宋"/>
                <w:szCs w:val="21"/>
              </w:rPr>
            </w:pPr>
            <w:r>
              <w:rPr>
                <w:rFonts w:hint="eastAsia" w:ascii="仿宋" w:hAnsi="仿宋" w:eastAsia="仿宋" w:cs="仿宋"/>
                <w:szCs w:val="21"/>
              </w:rPr>
              <w:t>数字赋能</w:t>
            </w:r>
          </w:p>
        </w:tc>
        <w:tc>
          <w:tcPr>
            <w:tcW w:w="4447" w:type="dxa"/>
            <w:shd w:val="clear" w:color="auto" w:fill="auto"/>
            <w:vAlign w:val="center"/>
          </w:tcPr>
          <w:p w14:paraId="0BB5573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与村内所有监控进行对接，多角度展示所有物联设备信息、状态信息；可查看所有地点实时监控画面；</w:t>
            </w:r>
          </w:p>
          <w:p w14:paraId="2333D05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使用数据总览，展示使用人数占比，模块使用数据等。</w:t>
            </w:r>
          </w:p>
        </w:tc>
        <w:tc>
          <w:tcPr>
            <w:tcW w:w="949" w:type="dxa"/>
            <w:vMerge w:val="continue"/>
            <w:shd w:val="clear" w:color="auto" w:fill="auto"/>
            <w:vAlign w:val="center"/>
          </w:tcPr>
          <w:p w14:paraId="669B7A53">
            <w:pPr>
              <w:widowControl/>
              <w:jc w:val="left"/>
              <w:textAlignment w:val="center"/>
              <w:rPr>
                <w:rFonts w:ascii="仿宋" w:hAnsi="仿宋" w:eastAsia="仿宋" w:cs="仿宋"/>
                <w:kern w:val="0"/>
                <w:szCs w:val="21"/>
                <w:lang w:bidi="ar"/>
              </w:rPr>
            </w:pPr>
          </w:p>
        </w:tc>
      </w:tr>
      <w:tr w14:paraId="2EE7D6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6EA7DC80">
            <w:pPr>
              <w:jc w:val="center"/>
              <w:rPr>
                <w:rFonts w:ascii="仿宋" w:hAnsi="仿宋" w:eastAsia="仿宋" w:cs="仿宋"/>
                <w:szCs w:val="21"/>
              </w:rPr>
            </w:pPr>
          </w:p>
        </w:tc>
        <w:tc>
          <w:tcPr>
            <w:tcW w:w="1383" w:type="dxa"/>
            <w:shd w:val="clear" w:color="auto" w:fill="auto"/>
            <w:vAlign w:val="center"/>
          </w:tcPr>
          <w:p w14:paraId="7E256A4A">
            <w:pPr>
              <w:widowControl/>
              <w:jc w:val="center"/>
              <w:textAlignment w:val="center"/>
              <w:rPr>
                <w:rFonts w:ascii="仿宋" w:hAnsi="仿宋" w:eastAsia="仿宋" w:cs="仿宋"/>
                <w:szCs w:val="21"/>
              </w:rPr>
            </w:pPr>
            <w:r>
              <w:rPr>
                <w:rFonts w:hint="eastAsia" w:ascii="仿宋" w:hAnsi="仿宋" w:eastAsia="仿宋" w:cs="仿宋"/>
                <w:szCs w:val="21"/>
              </w:rPr>
              <w:t>除险保安</w:t>
            </w:r>
          </w:p>
        </w:tc>
        <w:tc>
          <w:tcPr>
            <w:tcW w:w="4447" w:type="dxa"/>
            <w:shd w:val="clear" w:color="auto" w:fill="auto"/>
            <w:vAlign w:val="center"/>
          </w:tcPr>
          <w:p w14:paraId="1E8A5B9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展示网格治理数据信息，包括多角度网格信息、多角度治理信息；</w:t>
            </w:r>
          </w:p>
          <w:p w14:paraId="7716A56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多角度展示巡查记录表信息。</w:t>
            </w:r>
          </w:p>
        </w:tc>
        <w:tc>
          <w:tcPr>
            <w:tcW w:w="949" w:type="dxa"/>
            <w:vMerge w:val="continue"/>
            <w:shd w:val="clear" w:color="auto" w:fill="auto"/>
            <w:vAlign w:val="center"/>
          </w:tcPr>
          <w:p w14:paraId="59FFB14B">
            <w:pPr>
              <w:widowControl/>
              <w:jc w:val="left"/>
              <w:textAlignment w:val="center"/>
              <w:rPr>
                <w:rFonts w:ascii="仿宋" w:hAnsi="仿宋" w:eastAsia="仿宋" w:cs="仿宋"/>
                <w:kern w:val="0"/>
                <w:szCs w:val="21"/>
                <w:lang w:bidi="ar"/>
              </w:rPr>
            </w:pPr>
          </w:p>
        </w:tc>
      </w:tr>
      <w:tr w14:paraId="51CE22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732D54B7">
            <w:pPr>
              <w:jc w:val="center"/>
              <w:rPr>
                <w:rFonts w:ascii="仿宋" w:hAnsi="仿宋" w:eastAsia="仿宋" w:cs="仿宋"/>
                <w:szCs w:val="21"/>
              </w:rPr>
            </w:pPr>
          </w:p>
        </w:tc>
        <w:tc>
          <w:tcPr>
            <w:tcW w:w="1383" w:type="dxa"/>
            <w:shd w:val="clear" w:color="auto" w:fill="auto"/>
            <w:vAlign w:val="center"/>
          </w:tcPr>
          <w:p w14:paraId="29E183D0">
            <w:pPr>
              <w:widowControl/>
              <w:jc w:val="center"/>
              <w:textAlignment w:val="center"/>
              <w:rPr>
                <w:rFonts w:ascii="仿宋" w:hAnsi="仿宋" w:eastAsia="仿宋" w:cs="仿宋"/>
                <w:szCs w:val="21"/>
              </w:rPr>
            </w:pPr>
            <w:r>
              <w:rPr>
                <w:rFonts w:hint="eastAsia" w:ascii="仿宋" w:hAnsi="仿宋" w:eastAsia="仿宋" w:cs="仿宋"/>
                <w:szCs w:val="21"/>
              </w:rPr>
              <w:t>五社联动</w:t>
            </w:r>
          </w:p>
        </w:tc>
        <w:tc>
          <w:tcPr>
            <w:tcW w:w="4447" w:type="dxa"/>
            <w:shd w:val="clear" w:color="auto" w:fill="auto"/>
            <w:vAlign w:val="center"/>
          </w:tcPr>
          <w:p w14:paraId="1B09478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展示乡贤人物照片；</w:t>
            </w:r>
          </w:p>
          <w:p w14:paraId="7B5CAE1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多角度展示村内社团信息等；</w:t>
            </w:r>
          </w:p>
          <w:p w14:paraId="0B1EA9C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以图表的形式对社团活动进行数据统计，同时多角度展示村社活动信息列表内容等；</w:t>
            </w:r>
          </w:p>
          <w:p w14:paraId="3F6B232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多角度展示志愿活动信息内容，包括活动照片、活动主题；</w:t>
            </w:r>
          </w:p>
          <w:p w14:paraId="212AE43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以图表的形式展示慈善救助情况，同时多角度展示救助情况明细内容。</w:t>
            </w:r>
          </w:p>
        </w:tc>
        <w:tc>
          <w:tcPr>
            <w:tcW w:w="949" w:type="dxa"/>
            <w:vMerge w:val="continue"/>
            <w:shd w:val="clear" w:color="auto" w:fill="auto"/>
            <w:vAlign w:val="center"/>
          </w:tcPr>
          <w:p w14:paraId="4905CF6C">
            <w:pPr>
              <w:widowControl/>
              <w:jc w:val="left"/>
              <w:textAlignment w:val="center"/>
              <w:rPr>
                <w:rFonts w:ascii="仿宋" w:hAnsi="仿宋" w:eastAsia="仿宋" w:cs="仿宋"/>
                <w:kern w:val="0"/>
                <w:szCs w:val="21"/>
                <w:lang w:bidi="ar"/>
              </w:rPr>
            </w:pPr>
          </w:p>
        </w:tc>
      </w:tr>
      <w:tr w14:paraId="21F83D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216F417E">
            <w:pPr>
              <w:jc w:val="center"/>
              <w:rPr>
                <w:rFonts w:ascii="仿宋" w:hAnsi="仿宋" w:eastAsia="仿宋" w:cs="仿宋"/>
                <w:szCs w:val="21"/>
              </w:rPr>
            </w:pPr>
          </w:p>
        </w:tc>
        <w:tc>
          <w:tcPr>
            <w:tcW w:w="1383" w:type="dxa"/>
            <w:shd w:val="clear" w:color="auto" w:fill="auto"/>
            <w:vAlign w:val="center"/>
          </w:tcPr>
          <w:p w14:paraId="49975AF3">
            <w:pPr>
              <w:widowControl/>
              <w:jc w:val="center"/>
              <w:textAlignment w:val="center"/>
              <w:rPr>
                <w:rFonts w:ascii="仿宋" w:hAnsi="仿宋" w:eastAsia="仿宋" w:cs="仿宋"/>
                <w:szCs w:val="21"/>
              </w:rPr>
            </w:pPr>
            <w:r>
              <w:rPr>
                <w:rFonts w:hint="eastAsia" w:ascii="仿宋" w:hAnsi="仿宋" w:eastAsia="仿宋" w:cs="仿宋"/>
                <w:szCs w:val="21"/>
              </w:rPr>
              <w:t>应急管理</w:t>
            </w:r>
          </w:p>
        </w:tc>
        <w:tc>
          <w:tcPr>
            <w:tcW w:w="4447" w:type="dxa"/>
            <w:shd w:val="clear" w:color="auto" w:fill="auto"/>
            <w:vAlign w:val="center"/>
          </w:tcPr>
          <w:p w14:paraId="191C0D6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多角度展示出租房管理数据，包括出租房信息、流动人口信息；</w:t>
            </w:r>
          </w:p>
          <w:p w14:paraId="2874183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多角度展示出租房巡检记录内容，包括出租房信息、巡检情况等；</w:t>
            </w:r>
          </w:p>
          <w:p w14:paraId="7A060F8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多角度分析展示应急建设情况；</w:t>
            </w:r>
          </w:p>
          <w:p w14:paraId="6B441F1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展示应急活动情况，包括消防安全演练信息、应急避险演练信息、活动明细等；</w:t>
            </w:r>
          </w:p>
          <w:p w14:paraId="4F1D64D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展示应急场所配置情况。</w:t>
            </w:r>
          </w:p>
        </w:tc>
        <w:tc>
          <w:tcPr>
            <w:tcW w:w="949" w:type="dxa"/>
            <w:vMerge w:val="continue"/>
            <w:shd w:val="clear" w:color="auto" w:fill="auto"/>
            <w:vAlign w:val="center"/>
          </w:tcPr>
          <w:p w14:paraId="25611FD4">
            <w:pPr>
              <w:widowControl/>
              <w:jc w:val="left"/>
              <w:textAlignment w:val="center"/>
              <w:rPr>
                <w:rFonts w:ascii="仿宋" w:hAnsi="仿宋" w:eastAsia="仿宋" w:cs="仿宋"/>
                <w:kern w:val="0"/>
                <w:szCs w:val="21"/>
                <w:lang w:bidi="ar"/>
              </w:rPr>
            </w:pPr>
          </w:p>
        </w:tc>
      </w:tr>
      <w:tr w14:paraId="6CF12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2F8A8146">
            <w:pPr>
              <w:jc w:val="center"/>
              <w:rPr>
                <w:rFonts w:ascii="仿宋" w:hAnsi="仿宋" w:eastAsia="仿宋" w:cs="仿宋"/>
                <w:szCs w:val="21"/>
              </w:rPr>
            </w:pPr>
          </w:p>
        </w:tc>
        <w:tc>
          <w:tcPr>
            <w:tcW w:w="1383" w:type="dxa"/>
            <w:shd w:val="clear" w:color="auto" w:fill="auto"/>
            <w:vAlign w:val="center"/>
          </w:tcPr>
          <w:p w14:paraId="79E144E1">
            <w:pPr>
              <w:widowControl/>
              <w:jc w:val="center"/>
              <w:textAlignment w:val="center"/>
              <w:rPr>
                <w:rFonts w:ascii="仿宋" w:hAnsi="仿宋" w:eastAsia="仿宋" w:cs="仿宋"/>
                <w:szCs w:val="21"/>
              </w:rPr>
            </w:pPr>
            <w:r>
              <w:rPr>
                <w:rFonts w:hint="eastAsia" w:ascii="仿宋" w:hAnsi="仿宋" w:eastAsia="仿宋" w:cs="仿宋"/>
                <w:szCs w:val="21"/>
              </w:rPr>
              <w:t>强村富民</w:t>
            </w:r>
          </w:p>
        </w:tc>
        <w:tc>
          <w:tcPr>
            <w:tcW w:w="4447" w:type="dxa"/>
            <w:shd w:val="clear" w:color="auto" w:fill="auto"/>
            <w:vAlign w:val="center"/>
          </w:tcPr>
          <w:p w14:paraId="6C314CA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以图表形式展示美丽庭院获奖情况，同时多角度展示获奖详情，包括获奖照片、获奖家庭等；</w:t>
            </w:r>
          </w:p>
          <w:p w14:paraId="695219E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多角度展示村内企业信息，包括企业员工信息、企业产值信息等；</w:t>
            </w:r>
          </w:p>
          <w:p w14:paraId="61D0FCE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展示村企联建明细，包括企业信息、联建共富资金信息；</w:t>
            </w:r>
          </w:p>
        </w:tc>
        <w:tc>
          <w:tcPr>
            <w:tcW w:w="949" w:type="dxa"/>
            <w:vMerge w:val="continue"/>
            <w:shd w:val="clear" w:color="auto" w:fill="auto"/>
            <w:vAlign w:val="center"/>
          </w:tcPr>
          <w:p w14:paraId="74302DC1">
            <w:pPr>
              <w:widowControl/>
              <w:jc w:val="left"/>
              <w:textAlignment w:val="center"/>
              <w:rPr>
                <w:rFonts w:ascii="仿宋" w:hAnsi="仿宋" w:eastAsia="仿宋" w:cs="仿宋"/>
                <w:kern w:val="0"/>
                <w:szCs w:val="21"/>
                <w:lang w:bidi="ar"/>
              </w:rPr>
            </w:pPr>
          </w:p>
        </w:tc>
      </w:tr>
      <w:tr w14:paraId="4A9A7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0DFA1B77">
            <w:pPr>
              <w:jc w:val="center"/>
              <w:rPr>
                <w:rFonts w:ascii="仿宋" w:hAnsi="仿宋" w:eastAsia="仿宋" w:cs="仿宋"/>
                <w:szCs w:val="21"/>
              </w:rPr>
            </w:pPr>
          </w:p>
        </w:tc>
        <w:tc>
          <w:tcPr>
            <w:tcW w:w="1383" w:type="dxa"/>
            <w:shd w:val="clear" w:color="auto" w:fill="auto"/>
            <w:vAlign w:val="center"/>
          </w:tcPr>
          <w:p w14:paraId="023BD83C">
            <w:pPr>
              <w:widowControl/>
              <w:jc w:val="center"/>
              <w:textAlignment w:val="center"/>
              <w:rPr>
                <w:rFonts w:ascii="仿宋" w:hAnsi="仿宋" w:eastAsia="仿宋" w:cs="仿宋"/>
                <w:szCs w:val="21"/>
              </w:rPr>
            </w:pPr>
            <w:r>
              <w:rPr>
                <w:rFonts w:hint="eastAsia" w:ascii="仿宋" w:hAnsi="仿宋" w:eastAsia="仿宋" w:cs="仿宋"/>
                <w:szCs w:val="21"/>
              </w:rPr>
              <w:t>村社服务</w:t>
            </w:r>
          </w:p>
        </w:tc>
        <w:tc>
          <w:tcPr>
            <w:tcW w:w="4447" w:type="dxa"/>
            <w:shd w:val="clear" w:color="auto" w:fill="auto"/>
            <w:vAlign w:val="center"/>
          </w:tcPr>
          <w:p w14:paraId="7451BBD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多角度、多类型展示老人、残疾人、低保户等人群分布情况；</w:t>
            </w:r>
          </w:p>
        </w:tc>
        <w:tc>
          <w:tcPr>
            <w:tcW w:w="949" w:type="dxa"/>
            <w:vMerge w:val="continue"/>
            <w:shd w:val="clear" w:color="auto" w:fill="auto"/>
            <w:vAlign w:val="center"/>
          </w:tcPr>
          <w:p w14:paraId="38BDAF40">
            <w:pPr>
              <w:widowControl/>
              <w:jc w:val="left"/>
              <w:textAlignment w:val="center"/>
              <w:rPr>
                <w:rFonts w:ascii="仿宋" w:hAnsi="仿宋" w:eastAsia="仿宋" w:cs="仿宋"/>
                <w:kern w:val="0"/>
                <w:szCs w:val="21"/>
                <w:lang w:bidi="ar"/>
              </w:rPr>
            </w:pPr>
          </w:p>
        </w:tc>
      </w:tr>
      <w:tr w14:paraId="72529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restart"/>
            <w:shd w:val="clear" w:color="auto" w:fill="auto"/>
            <w:vAlign w:val="center"/>
          </w:tcPr>
          <w:p w14:paraId="087037CC">
            <w:pPr>
              <w:widowControl/>
              <w:jc w:val="center"/>
              <w:textAlignment w:val="center"/>
              <w:rPr>
                <w:rFonts w:ascii="仿宋" w:hAnsi="仿宋" w:eastAsia="仿宋" w:cs="仿宋"/>
                <w:szCs w:val="21"/>
              </w:rPr>
            </w:pPr>
            <w:r>
              <w:rPr>
                <w:rFonts w:hint="eastAsia" w:ascii="仿宋" w:hAnsi="仿宋" w:eastAsia="仿宋" w:cs="仿宋"/>
                <w:kern w:val="0"/>
                <w:szCs w:val="21"/>
                <w:lang w:bidi="ar"/>
              </w:rPr>
              <w:t>乡村数字底座</w:t>
            </w:r>
          </w:p>
        </w:tc>
        <w:tc>
          <w:tcPr>
            <w:tcW w:w="1383" w:type="dxa"/>
            <w:shd w:val="clear" w:color="auto" w:fill="auto"/>
            <w:vAlign w:val="center"/>
          </w:tcPr>
          <w:p w14:paraId="04DC5551">
            <w:pPr>
              <w:widowControl/>
              <w:jc w:val="center"/>
              <w:textAlignment w:val="center"/>
              <w:rPr>
                <w:rFonts w:ascii="仿宋" w:hAnsi="仿宋" w:eastAsia="仿宋" w:cs="仿宋"/>
                <w:szCs w:val="21"/>
              </w:rPr>
            </w:pPr>
            <w:r>
              <w:rPr>
                <w:rFonts w:hint="eastAsia" w:ascii="仿宋" w:hAnsi="仿宋" w:eastAsia="仿宋" w:cs="仿宋"/>
                <w:kern w:val="0"/>
                <w:szCs w:val="21"/>
                <w:lang w:bidi="ar"/>
              </w:rPr>
              <w:t>村庄信息管理</w:t>
            </w:r>
          </w:p>
        </w:tc>
        <w:tc>
          <w:tcPr>
            <w:tcW w:w="4447" w:type="dxa"/>
            <w:shd w:val="clear" w:color="auto" w:fill="auto"/>
            <w:vAlign w:val="center"/>
          </w:tcPr>
          <w:p w14:paraId="444CA08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涵盖村庄简介、邻里公约及村庄图片的管理操作，支持信息的录入、修改、查询与存储；可对所属自然村详细信息以及负责人相关资料进行精准管理；</w:t>
            </w:r>
          </w:p>
          <w:p w14:paraId="7B199CF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提供一村一景的管理功能，包括对风貌详细信息的管理功能。</w:t>
            </w:r>
          </w:p>
        </w:tc>
        <w:tc>
          <w:tcPr>
            <w:tcW w:w="949" w:type="dxa"/>
            <w:vMerge w:val="restart"/>
            <w:shd w:val="clear" w:color="auto" w:fill="auto"/>
            <w:vAlign w:val="center"/>
          </w:tcPr>
          <w:p w14:paraId="03AA1A1E">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r w14:paraId="215B39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56B34887">
            <w:pPr>
              <w:jc w:val="center"/>
              <w:rPr>
                <w:rFonts w:ascii="仿宋" w:hAnsi="仿宋" w:eastAsia="仿宋" w:cs="仿宋"/>
                <w:szCs w:val="21"/>
              </w:rPr>
            </w:pPr>
          </w:p>
        </w:tc>
        <w:tc>
          <w:tcPr>
            <w:tcW w:w="1383" w:type="dxa"/>
            <w:shd w:val="clear" w:color="auto" w:fill="auto"/>
            <w:vAlign w:val="center"/>
          </w:tcPr>
          <w:p w14:paraId="0F82B457">
            <w:pPr>
              <w:widowControl/>
              <w:jc w:val="center"/>
              <w:textAlignment w:val="center"/>
              <w:rPr>
                <w:rFonts w:ascii="仿宋" w:hAnsi="仿宋" w:eastAsia="仿宋" w:cs="仿宋"/>
                <w:szCs w:val="21"/>
              </w:rPr>
            </w:pPr>
            <w:r>
              <w:rPr>
                <w:rFonts w:hint="eastAsia" w:ascii="仿宋" w:hAnsi="仿宋" w:eastAsia="仿宋" w:cs="仿宋"/>
                <w:kern w:val="0"/>
                <w:szCs w:val="21"/>
                <w:lang w:bidi="ar"/>
              </w:rPr>
              <w:t>人员信息管理</w:t>
            </w:r>
          </w:p>
        </w:tc>
        <w:tc>
          <w:tcPr>
            <w:tcW w:w="4447" w:type="dxa"/>
            <w:shd w:val="clear" w:color="auto" w:fill="auto"/>
            <w:vAlign w:val="center"/>
          </w:tcPr>
          <w:p w14:paraId="7AD9C34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提供对居民的信息管理功能，包括个人身份、居住详情、家庭与政治属性等方面信息；</w:t>
            </w:r>
          </w:p>
          <w:p w14:paraId="550ADB9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提供对户主信息的管理功能，包括个人基本资料、家庭规模及居住标识信息等；</w:t>
            </w:r>
          </w:p>
          <w:p w14:paraId="5A56ECD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提供对流动人口信息的管理功能，包括其基本身份与流动相关的人口标识特征信息的管理能力；</w:t>
            </w:r>
          </w:p>
          <w:p w14:paraId="73AEFC8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提供对党员信息的管理功能，包括对组织与个人属性、教育背景、入党历程及所在区域等多角度信息的管理；</w:t>
            </w:r>
          </w:p>
          <w:p w14:paraId="2B30B6C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提供对乡贤信息的管理功能，包括对乡贤个人基本信息与荣誉成就等多角度信息的管理；</w:t>
            </w:r>
          </w:p>
          <w:p w14:paraId="2CCDA4A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提供对重点关注人员信息的管理功能，包括关键身份与管控类型、管控状态等多角度信息的管理；</w:t>
            </w:r>
          </w:p>
          <w:p w14:paraId="6F770EC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提供对人才库信息的管理功能，包括对个人基本信息、教育背景等多角度信息的管理；</w:t>
            </w:r>
          </w:p>
          <w:p w14:paraId="50096F0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提供对治理队伍的管理功能，包括对负责人及联络方式、队伍规模与属性等多角度信息的管理；</w:t>
            </w:r>
          </w:p>
          <w:p w14:paraId="5283FCA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提供对社团的管理功能，包括对社团信息、成立时间等多角度信息的管理；</w:t>
            </w:r>
          </w:p>
          <w:p w14:paraId="527F22F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提供对网格员的管理功能，包括对身份信息、负责网格信息等多角度信息的管理；</w:t>
            </w:r>
          </w:p>
          <w:p w14:paraId="05E314C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提供对志愿服务团队的功能管理，包括对负责人、联络方式、团队特征和规模等多角度信息的管理；</w:t>
            </w:r>
          </w:p>
          <w:p w14:paraId="3B8319F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提供对文体团队的管理功能，包括对团队信息、团队成员信息等多角度信息的管理。</w:t>
            </w:r>
          </w:p>
        </w:tc>
        <w:tc>
          <w:tcPr>
            <w:tcW w:w="949" w:type="dxa"/>
            <w:vMerge w:val="continue"/>
            <w:shd w:val="clear" w:color="auto" w:fill="auto"/>
            <w:vAlign w:val="center"/>
          </w:tcPr>
          <w:p w14:paraId="0A0A4CE7">
            <w:pPr>
              <w:widowControl/>
              <w:jc w:val="left"/>
              <w:textAlignment w:val="center"/>
              <w:rPr>
                <w:rFonts w:ascii="仿宋" w:hAnsi="仿宋" w:eastAsia="仿宋" w:cs="仿宋"/>
                <w:kern w:val="0"/>
                <w:szCs w:val="21"/>
                <w:lang w:bidi="ar"/>
              </w:rPr>
            </w:pPr>
          </w:p>
        </w:tc>
      </w:tr>
      <w:tr w14:paraId="25A8BA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60B753FF">
            <w:pPr>
              <w:jc w:val="center"/>
              <w:rPr>
                <w:rFonts w:ascii="仿宋" w:hAnsi="仿宋" w:eastAsia="仿宋" w:cs="仿宋"/>
                <w:szCs w:val="21"/>
              </w:rPr>
            </w:pPr>
          </w:p>
        </w:tc>
        <w:tc>
          <w:tcPr>
            <w:tcW w:w="1383" w:type="dxa"/>
            <w:shd w:val="clear" w:color="auto" w:fill="auto"/>
            <w:vAlign w:val="center"/>
          </w:tcPr>
          <w:p w14:paraId="23F7F11C">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资产信息管理</w:t>
            </w:r>
          </w:p>
        </w:tc>
        <w:tc>
          <w:tcPr>
            <w:tcW w:w="4447" w:type="dxa"/>
            <w:shd w:val="clear" w:color="auto" w:fill="auto"/>
            <w:vAlign w:val="center"/>
          </w:tcPr>
          <w:p w14:paraId="09D6291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梳理并记录村内的资产，实现对村内进行统一管理及整体把控功能，包括对所属区域、资产基础信息、资产价值信息、资产购置时间、责任人信息等多角度信息的管理。</w:t>
            </w:r>
          </w:p>
        </w:tc>
        <w:tc>
          <w:tcPr>
            <w:tcW w:w="949" w:type="dxa"/>
            <w:vMerge w:val="continue"/>
            <w:shd w:val="clear" w:color="auto" w:fill="auto"/>
            <w:vAlign w:val="center"/>
          </w:tcPr>
          <w:p w14:paraId="169D7579">
            <w:pPr>
              <w:widowControl/>
              <w:jc w:val="left"/>
              <w:textAlignment w:val="center"/>
              <w:rPr>
                <w:rFonts w:ascii="仿宋" w:hAnsi="仿宋" w:eastAsia="仿宋" w:cs="仿宋"/>
                <w:kern w:val="0"/>
                <w:szCs w:val="21"/>
                <w:lang w:bidi="ar"/>
              </w:rPr>
            </w:pPr>
          </w:p>
        </w:tc>
      </w:tr>
      <w:tr w14:paraId="22799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2F9FF1C4">
            <w:pPr>
              <w:jc w:val="center"/>
              <w:rPr>
                <w:rFonts w:ascii="仿宋" w:hAnsi="仿宋" w:eastAsia="仿宋" w:cs="仿宋"/>
                <w:szCs w:val="21"/>
              </w:rPr>
            </w:pPr>
          </w:p>
        </w:tc>
        <w:tc>
          <w:tcPr>
            <w:tcW w:w="1383" w:type="dxa"/>
            <w:shd w:val="clear" w:color="auto" w:fill="auto"/>
            <w:vAlign w:val="center"/>
          </w:tcPr>
          <w:p w14:paraId="0E8781B5">
            <w:pPr>
              <w:widowControl/>
              <w:jc w:val="center"/>
              <w:textAlignment w:val="center"/>
              <w:rPr>
                <w:rFonts w:ascii="仿宋" w:hAnsi="仿宋" w:eastAsia="仿宋" w:cs="仿宋"/>
                <w:szCs w:val="21"/>
              </w:rPr>
            </w:pPr>
            <w:r>
              <w:rPr>
                <w:rFonts w:hint="eastAsia" w:ascii="仿宋" w:hAnsi="仿宋" w:eastAsia="仿宋" w:cs="仿宋"/>
                <w:kern w:val="0"/>
                <w:szCs w:val="21"/>
                <w:lang w:bidi="ar"/>
              </w:rPr>
              <w:t>企业信息管理</w:t>
            </w:r>
          </w:p>
        </w:tc>
        <w:tc>
          <w:tcPr>
            <w:tcW w:w="4447" w:type="dxa"/>
            <w:shd w:val="clear" w:color="auto" w:fill="auto"/>
            <w:vAlign w:val="center"/>
          </w:tcPr>
          <w:p w14:paraId="51E32D0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记录村内所有企业信息，加强村庄和企业的联系，包括对企业信息、法人信息、员工信息等多角度信息的管理。</w:t>
            </w:r>
          </w:p>
        </w:tc>
        <w:tc>
          <w:tcPr>
            <w:tcW w:w="949" w:type="dxa"/>
            <w:vMerge w:val="continue"/>
            <w:shd w:val="clear" w:color="auto" w:fill="auto"/>
            <w:vAlign w:val="center"/>
          </w:tcPr>
          <w:p w14:paraId="36B63229">
            <w:pPr>
              <w:widowControl/>
              <w:jc w:val="left"/>
              <w:textAlignment w:val="center"/>
              <w:rPr>
                <w:rFonts w:ascii="仿宋" w:hAnsi="仿宋" w:eastAsia="仿宋" w:cs="仿宋"/>
                <w:kern w:val="0"/>
                <w:szCs w:val="21"/>
                <w:lang w:bidi="ar"/>
              </w:rPr>
            </w:pPr>
          </w:p>
        </w:tc>
      </w:tr>
      <w:tr w14:paraId="486C3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6ECB69DA">
            <w:pPr>
              <w:jc w:val="center"/>
              <w:rPr>
                <w:rFonts w:ascii="仿宋" w:hAnsi="仿宋" w:eastAsia="仿宋" w:cs="仿宋"/>
                <w:szCs w:val="21"/>
              </w:rPr>
            </w:pPr>
          </w:p>
        </w:tc>
        <w:tc>
          <w:tcPr>
            <w:tcW w:w="1383" w:type="dxa"/>
            <w:shd w:val="clear" w:color="auto" w:fill="auto"/>
            <w:vAlign w:val="center"/>
          </w:tcPr>
          <w:p w14:paraId="0AB74364">
            <w:pPr>
              <w:widowControl/>
              <w:jc w:val="center"/>
              <w:textAlignment w:val="center"/>
              <w:rPr>
                <w:rFonts w:ascii="仿宋" w:hAnsi="仿宋" w:eastAsia="仿宋" w:cs="仿宋"/>
                <w:szCs w:val="21"/>
              </w:rPr>
            </w:pPr>
            <w:r>
              <w:rPr>
                <w:rFonts w:hint="eastAsia" w:ascii="仿宋" w:hAnsi="仿宋" w:eastAsia="仿宋" w:cs="仿宋"/>
                <w:kern w:val="0"/>
                <w:szCs w:val="21"/>
                <w:lang w:bidi="ar"/>
              </w:rPr>
              <w:t>车辆信息管理</w:t>
            </w:r>
          </w:p>
        </w:tc>
        <w:tc>
          <w:tcPr>
            <w:tcW w:w="4447" w:type="dxa"/>
            <w:shd w:val="clear" w:color="auto" w:fill="auto"/>
            <w:vAlign w:val="center"/>
          </w:tcPr>
          <w:p w14:paraId="73A0F92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存储和管理所有车辆的基本信息，包括对车辆信息、车主信息等多角度信息的管理。</w:t>
            </w:r>
          </w:p>
        </w:tc>
        <w:tc>
          <w:tcPr>
            <w:tcW w:w="949" w:type="dxa"/>
            <w:vMerge w:val="continue"/>
            <w:shd w:val="clear" w:color="auto" w:fill="auto"/>
            <w:vAlign w:val="center"/>
          </w:tcPr>
          <w:p w14:paraId="24C6106B">
            <w:pPr>
              <w:widowControl/>
              <w:jc w:val="left"/>
              <w:textAlignment w:val="center"/>
              <w:rPr>
                <w:rFonts w:ascii="仿宋" w:hAnsi="仿宋" w:eastAsia="仿宋" w:cs="仿宋"/>
                <w:kern w:val="0"/>
                <w:szCs w:val="21"/>
                <w:lang w:bidi="ar"/>
              </w:rPr>
            </w:pPr>
          </w:p>
        </w:tc>
      </w:tr>
      <w:tr w14:paraId="3A5E8F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4EC0750B">
            <w:pPr>
              <w:jc w:val="center"/>
              <w:rPr>
                <w:rFonts w:ascii="仿宋" w:hAnsi="仿宋" w:eastAsia="仿宋" w:cs="仿宋"/>
                <w:szCs w:val="21"/>
              </w:rPr>
            </w:pPr>
          </w:p>
        </w:tc>
        <w:tc>
          <w:tcPr>
            <w:tcW w:w="1383" w:type="dxa"/>
            <w:shd w:val="clear" w:color="auto" w:fill="auto"/>
            <w:vAlign w:val="center"/>
          </w:tcPr>
          <w:p w14:paraId="5D66A676">
            <w:pPr>
              <w:widowControl/>
              <w:jc w:val="center"/>
              <w:textAlignment w:val="center"/>
              <w:rPr>
                <w:rFonts w:ascii="仿宋" w:hAnsi="仿宋" w:eastAsia="仿宋" w:cs="仿宋"/>
                <w:szCs w:val="21"/>
              </w:rPr>
            </w:pPr>
            <w:r>
              <w:rPr>
                <w:rFonts w:hint="eastAsia" w:ascii="仿宋" w:hAnsi="仿宋" w:eastAsia="仿宋" w:cs="仿宋"/>
                <w:kern w:val="0"/>
                <w:szCs w:val="21"/>
                <w:lang w:bidi="ar"/>
              </w:rPr>
              <w:t>场所信息管理</w:t>
            </w:r>
          </w:p>
        </w:tc>
        <w:tc>
          <w:tcPr>
            <w:tcW w:w="4447" w:type="dxa"/>
            <w:shd w:val="clear" w:color="auto" w:fill="auto"/>
            <w:vAlign w:val="center"/>
          </w:tcPr>
          <w:p w14:paraId="34203EC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存储和管理停车场的基本信息，包括停车场信息、运营信息、负责人信息等多角度信息的管理；</w:t>
            </w:r>
          </w:p>
          <w:p w14:paraId="3B6062C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存储和管理网格的基本信息，包括网格信息、网格长信息等多角度信息的管理；</w:t>
            </w:r>
          </w:p>
          <w:p w14:paraId="0CEB99C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存储和管理耕地的基本信息，包括对所属区域、承包者信息、确权证信息、地块信息、承包期限时间等多角度信息的管理；</w:t>
            </w:r>
          </w:p>
          <w:p w14:paraId="57151AA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存储和管理林地的基本信息，包括对所属区域、承包者信息、林权证信息、地块信息、承包期限时间等多角度信息的管理；</w:t>
            </w:r>
          </w:p>
          <w:p w14:paraId="3FA283C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存储和管理水域的基本信息，包括对所属区域、承包者信息、地块信息等多角度信息的管理；</w:t>
            </w:r>
          </w:p>
          <w:p w14:paraId="6A0D758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存储和管理房屋的基本信息，包括对所属区域、房屋信息、户主信息等多角度信息的管理；</w:t>
            </w:r>
          </w:p>
          <w:p w14:paraId="66F19FB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对接和管理数字门牌的基本信息，包括对户主信息、门牌信息、设备信息等多角度信息的管理；</w:t>
            </w:r>
          </w:p>
          <w:p w14:paraId="31AFD1D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存储和管理出租房间的基本信息，包括对所属区域、户主信息、出租房信息、出租房状态等多角度信息的管理；</w:t>
            </w:r>
          </w:p>
          <w:p w14:paraId="3073D26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存储和管理学校的基本信息，包括对学校信息、负责人信息、学生信息等多角度信息的管理；</w:t>
            </w:r>
          </w:p>
          <w:p w14:paraId="05517C0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存储和管理公共空间的基本信息，包括对场所信息、运营信息、负责人信息、运营状况等多角度信息的管理。</w:t>
            </w:r>
          </w:p>
        </w:tc>
        <w:tc>
          <w:tcPr>
            <w:tcW w:w="949" w:type="dxa"/>
            <w:vMerge w:val="continue"/>
            <w:shd w:val="clear" w:color="auto" w:fill="auto"/>
            <w:vAlign w:val="center"/>
          </w:tcPr>
          <w:p w14:paraId="2C1751AF">
            <w:pPr>
              <w:widowControl/>
              <w:jc w:val="left"/>
              <w:textAlignment w:val="center"/>
              <w:rPr>
                <w:rFonts w:ascii="仿宋" w:hAnsi="仿宋" w:eastAsia="仿宋" w:cs="仿宋"/>
                <w:kern w:val="0"/>
                <w:szCs w:val="21"/>
                <w:lang w:bidi="ar"/>
              </w:rPr>
            </w:pPr>
          </w:p>
        </w:tc>
      </w:tr>
      <w:tr w14:paraId="18F61C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24BE45F1">
            <w:pPr>
              <w:jc w:val="center"/>
              <w:rPr>
                <w:rFonts w:ascii="仿宋" w:hAnsi="仿宋" w:eastAsia="仿宋" w:cs="仿宋"/>
                <w:szCs w:val="21"/>
              </w:rPr>
            </w:pPr>
          </w:p>
        </w:tc>
        <w:tc>
          <w:tcPr>
            <w:tcW w:w="1383" w:type="dxa"/>
            <w:shd w:val="clear" w:color="auto" w:fill="auto"/>
            <w:vAlign w:val="center"/>
          </w:tcPr>
          <w:p w14:paraId="02540A0E">
            <w:pPr>
              <w:widowControl/>
              <w:jc w:val="center"/>
              <w:textAlignment w:val="center"/>
              <w:rPr>
                <w:rFonts w:ascii="仿宋" w:hAnsi="仿宋" w:eastAsia="仿宋" w:cs="仿宋"/>
                <w:szCs w:val="21"/>
              </w:rPr>
            </w:pPr>
            <w:r>
              <w:rPr>
                <w:rFonts w:hint="eastAsia" w:ascii="仿宋" w:hAnsi="仿宋" w:eastAsia="仿宋" w:cs="仿宋"/>
                <w:kern w:val="0"/>
                <w:szCs w:val="21"/>
                <w:lang w:bidi="ar"/>
              </w:rPr>
              <w:t>设备信息管理</w:t>
            </w:r>
          </w:p>
        </w:tc>
        <w:tc>
          <w:tcPr>
            <w:tcW w:w="4447" w:type="dxa"/>
            <w:shd w:val="clear" w:color="auto" w:fill="auto"/>
            <w:vAlign w:val="center"/>
          </w:tcPr>
          <w:p w14:paraId="612A23B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高效地管理和维护各种设备资源，能够查看设备的各类关键信息包括设备信息、负责人信息、安装信息、设备状态等。</w:t>
            </w:r>
          </w:p>
        </w:tc>
        <w:tc>
          <w:tcPr>
            <w:tcW w:w="949" w:type="dxa"/>
            <w:vMerge w:val="continue"/>
            <w:shd w:val="clear" w:color="auto" w:fill="auto"/>
            <w:vAlign w:val="center"/>
          </w:tcPr>
          <w:p w14:paraId="0BD332ED">
            <w:pPr>
              <w:widowControl/>
              <w:jc w:val="left"/>
              <w:textAlignment w:val="center"/>
              <w:rPr>
                <w:rFonts w:ascii="仿宋" w:hAnsi="仿宋" w:eastAsia="仿宋" w:cs="仿宋"/>
                <w:kern w:val="0"/>
                <w:szCs w:val="21"/>
                <w:lang w:bidi="ar"/>
              </w:rPr>
            </w:pPr>
          </w:p>
        </w:tc>
      </w:tr>
      <w:tr w14:paraId="5F759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13801E91">
            <w:pPr>
              <w:jc w:val="center"/>
              <w:rPr>
                <w:rFonts w:ascii="仿宋" w:hAnsi="仿宋" w:eastAsia="仿宋" w:cs="仿宋"/>
                <w:szCs w:val="21"/>
              </w:rPr>
            </w:pPr>
          </w:p>
        </w:tc>
        <w:tc>
          <w:tcPr>
            <w:tcW w:w="1383" w:type="dxa"/>
            <w:shd w:val="clear" w:color="auto" w:fill="auto"/>
            <w:vAlign w:val="center"/>
          </w:tcPr>
          <w:p w14:paraId="4D53D802">
            <w:pPr>
              <w:widowControl/>
              <w:jc w:val="center"/>
              <w:textAlignment w:val="center"/>
              <w:rPr>
                <w:rFonts w:ascii="仿宋" w:hAnsi="仿宋" w:eastAsia="仿宋" w:cs="仿宋"/>
                <w:szCs w:val="21"/>
              </w:rPr>
            </w:pPr>
            <w:r>
              <w:rPr>
                <w:rFonts w:hint="eastAsia" w:ascii="仿宋" w:hAnsi="仿宋" w:eastAsia="仿宋" w:cs="仿宋"/>
                <w:kern w:val="0"/>
                <w:szCs w:val="21"/>
                <w:lang w:bidi="ar"/>
              </w:rPr>
              <w:t>志愿服务活动管理</w:t>
            </w:r>
          </w:p>
        </w:tc>
        <w:tc>
          <w:tcPr>
            <w:tcW w:w="4447" w:type="dxa"/>
            <w:shd w:val="clear" w:color="auto" w:fill="auto"/>
            <w:vAlign w:val="center"/>
          </w:tcPr>
          <w:p w14:paraId="45FAD46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支持发布志愿服务活动信息，且在活动 “未开始” 阶段，可对活动的关键详情进行修改完善。</w:t>
            </w:r>
          </w:p>
        </w:tc>
        <w:tc>
          <w:tcPr>
            <w:tcW w:w="949" w:type="dxa"/>
            <w:vMerge w:val="continue"/>
            <w:shd w:val="clear" w:color="auto" w:fill="auto"/>
            <w:vAlign w:val="center"/>
          </w:tcPr>
          <w:p w14:paraId="754A42B7">
            <w:pPr>
              <w:widowControl/>
              <w:jc w:val="left"/>
              <w:textAlignment w:val="center"/>
              <w:rPr>
                <w:rFonts w:ascii="仿宋" w:hAnsi="仿宋" w:eastAsia="仿宋" w:cs="仿宋"/>
                <w:kern w:val="0"/>
                <w:szCs w:val="21"/>
                <w:lang w:bidi="ar"/>
              </w:rPr>
            </w:pPr>
          </w:p>
        </w:tc>
      </w:tr>
      <w:tr w14:paraId="6B7198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1C91D63A">
            <w:pPr>
              <w:jc w:val="center"/>
              <w:rPr>
                <w:rFonts w:ascii="仿宋" w:hAnsi="仿宋" w:eastAsia="仿宋" w:cs="仿宋"/>
                <w:szCs w:val="21"/>
              </w:rPr>
            </w:pPr>
          </w:p>
        </w:tc>
        <w:tc>
          <w:tcPr>
            <w:tcW w:w="1383" w:type="dxa"/>
            <w:shd w:val="clear" w:color="auto" w:fill="auto"/>
            <w:vAlign w:val="center"/>
          </w:tcPr>
          <w:p w14:paraId="4090E1BA">
            <w:pPr>
              <w:widowControl/>
              <w:jc w:val="center"/>
              <w:textAlignment w:val="center"/>
              <w:rPr>
                <w:rFonts w:ascii="仿宋" w:hAnsi="仿宋" w:eastAsia="仿宋" w:cs="仿宋"/>
                <w:szCs w:val="21"/>
              </w:rPr>
            </w:pPr>
            <w:r>
              <w:rPr>
                <w:rFonts w:hint="eastAsia" w:ascii="仿宋" w:hAnsi="仿宋" w:eastAsia="仿宋" w:cs="仿宋"/>
                <w:kern w:val="0"/>
                <w:szCs w:val="21"/>
                <w:lang w:bidi="ar"/>
              </w:rPr>
              <w:t>文旅基础信息管理</w:t>
            </w:r>
          </w:p>
        </w:tc>
        <w:tc>
          <w:tcPr>
            <w:tcW w:w="4447" w:type="dxa"/>
            <w:shd w:val="clear" w:color="auto" w:fill="auto"/>
            <w:vAlign w:val="center"/>
          </w:tcPr>
          <w:p w14:paraId="40272C2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提供文化传承的管理功能，包括对文化介绍与展示信息等多角度信息的管理；</w:t>
            </w:r>
          </w:p>
          <w:p w14:paraId="3D5421F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提供文化历程的管理功能，包括对文化发展进程中的时间节点、事件详情及状态等多角度信息的管理；</w:t>
            </w:r>
          </w:p>
          <w:p w14:paraId="28E90DC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提供游览地点的管理功能，包括对景点信息、运营信息、负责人信息等多角度信息的管理；</w:t>
            </w:r>
          </w:p>
          <w:p w14:paraId="45BFACC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提供特色旅游路线的管理功能，包括对途经点、游玩时长、负责人信息、适宜人群等多角度信息的管理；</w:t>
            </w:r>
          </w:p>
          <w:p w14:paraId="5A5F26A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提供景点运营数据的管理功能，包括对时间、人流量、消费金额等多角度信息的管理；</w:t>
            </w:r>
          </w:p>
          <w:p w14:paraId="15AB79D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提供乡村运营数据的管理功能，包括对不同类型的经营、资产、资金收入以及奖励、补助与其他收入等多角度信息的管理；</w:t>
            </w:r>
          </w:p>
        </w:tc>
        <w:tc>
          <w:tcPr>
            <w:tcW w:w="949" w:type="dxa"/>
            <w:vMerge w:val="continue"/>
            <w:shd w:val="clear" w:color="auto" w:fill="auto"/>
            <w:vAlign w:val="center"/>
          </w:tcPr>
          <w:p w14:paraId="1D1B4D9E">
            <w:pPr>
              <w:widowControl/>
              <w:jc w:val="left"/>
              <w:textAlignment w:val="center"/>
              <w:rPr>
                <w:rFonts w:ascii="仿宋" w:hAnsi="仿宋" w:eastAsia="仿宋" w:cs="仿宋"/>
                <w:kern w:val="0"/>
                <w:szCs w:val="21"/>
                <w:lang w:bidi="ar"/>
              </w:rPr>
            </w:pPr>
          </w:p>
        </w:tc>
      </w:tr>
      <w:tr w14:paraId="1CA541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2C70AAF1">
            <w:pPr>
              <w:jc w:val="center"/>
              <w:rPr>
                <w:rFonts w:ascii="仿宋" w:hAnsi="仿宋" w:eastAsia="仿宋" w:cs="仿宋"/>
                <w:szCs w:val="21"/>
              </w:rPr>
            </w:pPr>
          </w:p>
        </w:tc>
        <w:tc>
          <w:tcPr>
            <w:tcW w:w="1383" w:type="dxa"/>
            <w:shd w:val="clear" w:color="auto" w:fill="auto"/>
            <w:vAlign w:val="center"/>
          </w:tcPr>
          <w:p w14:paraId="0D8C198D">
            <w:pPr>
              <w:widowControl/>
              <w:jc w:val="center"/>
              <w:textAlignment w:val="center"/>
              <w:rPr>
                <w:rFonts w:ascii="仿宋" w:hAnsi="仿宋" w:eastAsia="仿宋" w:cs="仿宋"/>
                <w:szCs w:val="21"/>
              </w:rPr>
            </w:pPr>
            <w:r>
              <w:rPr>
                <w:rFonts w:hint="eastAsia" w:ascii="仿宋" w:hAnsi="仿宋" w:eastAsia="仿宋" w:cs="仿宋"/>
                <w:kern w:val="0"/>
                <w:szCs w:val="21"/>
                <w:lang w:bidi="ar"/>
              </w:rPr>
              <w:t>智慧党建</w:t>
            </w:r>
          </w:p>
        </w:tc>
        <w:tc>
          <w:tcPr>
            <w:tcW w:w="4447" w:type="dxa"/>
            <w:shd w:val="clear" w:color="auto" w:fill="auto"/>
            <w:vAlign w:val="center"/>
          </w:tcPr>
          <w:p w14:paraId="4ADD075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提供党组织架构的管理功能，包括对隶属关系、成立信息及人员规模等多角度信息的管理；</w:t>
            </w:r>
          </w:p>
          <w:p w14:paraId="4A0595A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提供领导班子的管理功能，包括对基本信息、职务分工及联络方式等多角度信息的管理；</w:t>
            </w:r>
          </w:p>
          <w:p w14:paraId="427F06B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提供党务工作的管理功能，包括类型、主题、时间及相关资料等多角度信息的管理；</w:t>
            </w:r>
          </w:p>
          <w:p w14:paraId="48C137A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提供党员表彰的管理功能，包括对表彰的时间、类别、所属党组织、受表彰党员及入党信息等多角度信息的管理；</w:t>
            </w:r>
          </w:p>
          <w:p w14:paraId="4219FEA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提供党员履职的管理功能，包括对党员履职的主体、联络信息、时间、问题情况等多角度信息的管理；同时，村民能够在对应</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和一体机端查看联户党员履职情况；</w:t>
            </w:r>
          </w:p>
          <w:p w14:paraId="07650EF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提供党会信息的管理功能，包括对</w:t>
            </w:r>
            <w:r>
              <w:rPr>
                <w:rFonts w:hint="eastAsia" w:ascii="仿宋" w:hAnsi="仿宋" w:eastAsia="仿宋" w:cs="仿宋"/>
                <w:szCs w:val="21"/>
                <w:shd w:val="clear" w:color="auto" w:fill="FFFFFF"/>
              </w:rPr>
              <w:t>会议关键要素，如名称、负责人</w:t>
            </w:r>
            <w:r>
              <w:rPr>
                <w:rFonts w:hint="eastAsia" w:ascii="仿宋" w:hAnsi="仿宋" w:eastAsia="仿宋" w:cs="仿宋"/>
                <w:kern w:val="0"/>
                <w:szCs w:val="21"/>
                <w:lang w:bidi="ar"/>
              </w:rPr>
              <w:t>等多角度信息的管理；</w:t>
            </w:r>
          </w:p>
          <w:p w14:paraId="6C6E134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提供党员计划的管理功能，包括对主题、目标、附件等多角度信息的管理；</w:t>
            </w:r>
          </w:p>
        </w:tc>
        <w:tc>
          <w:tcPr>
            <w:tcW w:w="949" w:type="dxa"/>
            <w:vMerge w:val="continue"/>
            <w:shd w:val="clear" w:color="auto" w:fill="auto"/>
            <w:vAlign w:val="center"/>
          </w:tcPr>
          <w:p w14:paraId="3794B0DE">
            <w:pPr>
              <w:widowControl/>
              <w:jc w:val="left"/>
              <w:textAlignment w:val="center"/>
              <w:rPr>
                <w:rFonts w:ascii="仿宋" w:hAnsi="仿宋" w:eastAsia="仿宋" w:cs="仿宋"/>
                <w:kern w:val="0"/>
                <w:szCs w:val="21"/>
                <w:lang w:bidi="ar"/>
              </w:rPr>
            </w:pPr>
          </w:p>
        </w:tc>
      </w:tr>
      <w:tr w14:paraId="23AA6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25BE6585">
            <w:pPr>
              <w:jc w:val="center"/>
              <w:rPr>
                <w:rFonts w:ascii="仿宋" w:hAnsi="仿宋" w:eastAsia="仿宋" w:cs="仿宋"/>
                <w:szCs w:val="21"/>
              </w:rPr>
            </w:pPr>
          </w:p>
        </w:tc>
        <w:tc>
          <w:tcPr>
            <w:tcW w:w="1383" w:type="dxa"/>
            <w:shd w:val="clear" w:color="auto" w:fill="auto"/>
            <w:vAlign w:val="center"/>
          </w:tcPr>
          <w:p w14:paraId="74B92131">
            <w:pPr>
              <w:widowControl/>
              <w:jc w:val="center"/>
              <w:textAlignment w:val="center"/>
              <w:rPr>
                <w:rFonts w:ascii="仿宋" w:hAnsi="仿宋" w:eastAsia="仿宋" w:cs="仿宋"/>
                <w:szCs w:val="21"/>
              </w:rPr>
            </w:pPr>
            <w:r>
              <w:rPr>
                <w:rFonts w:hint="eastAsia" w:ascii="仿宋" w:hAnsi="仿宋" w:eastAsia="仿宋" w:cs="仿宋"/>
                <w:kern w:val="0"/>
                <w:szCs w:val="21"/>
                <w:lang w:bidi="ar"/>
              </w:rPr>
              <w:t>平安建设</w:t>
            </w:r>
          </w:p>
        </w:tc>
        <w:tc>
          <w:tcPr>
            <w:tcW w:w="4447" w:type="dxa"/>
            <w:shd w:val="clear" w:color="auto" w:fill="auto"/>
            <w:vAlign w:val="center"/>
          </w:tcPr>
          <w:p w14:paraId="39040A0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与警戒球机进行数据对接，对异常情况进行消息提醒，</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和驾驶舱可查看异常提示，可自定义推送规则和推送人员类型。</w:t>
            </w:r>
          </w:p>
        </w:tc>
        <w:tc>
          <w:tcPr>
            <w:tcW w:w="949" w:type="dxa"/>
            <w:vMerge w:val="continue"/>
            <w:shd w:val="clear" w:color="auto" w:fill="auto"/>
            <w:vAlign w:val="center"/>
          </w:tcPr>
          <w:p w14:paraId="27E81625">
            <w:pPr>
              <w:widowControl/>
              <w:jc w:val="left"/>
              <w:textAlignment w:val="center"/>
              <w:rPr>
                <w:rFonts w:ascii="仿宋" w:hAnsi="仿宋" w:eastAsia="仿宋" w:cs="仿宋"/>
                <w:kern w:val="0"/>
                <w:szCs w:val="21"/>
                <w:lang w:bidi="ar"/>
              </w:rPr>
            </w:pPr>
          </w:p>
        </w:tc>
      </w:tr>
      <w:tr w14:paraId="50FC2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13B3669A">
            <w:pPr>
              <w:jc w:val="center"/>
              <w:rPr>
                <w:rFonts w:ascii="仿宋" w:hAnsi="仿宋" w:eastAsia="仿宋" w:cs="仿宋"/>
                <w:szCs w:val="21"/>
              </w:rPr>
            </w:pPr>
          </w:p>
        </w:tc>
        <w:tc>
          <w:tcPr>
            <w:tcW w:w="1383" w:type="dxa"/>
            <w:shd w:val="clear" w:color="auto" w:fill="auto"/>
            <w:vAlign w:val="center"/>
          </w:tcPr>
          <w:p w14:paraId="5FD414B5">
            <w:pPr>
              <w:widowControl/>
              <w:jc w:val="center"/>
              <w:textAlignment w:val="center"/>
              <w:rPr>
                <w:rFonts w:ascii="仿宋" w:hAnsi="仿宋" w:eastAsia="仿宋" w:cs="仿宋"/>
                <w:szCs w:val="21"/>
              </w:rPr>
            </w:pPr>
            <w:r>
              <w:rPr>
                <w:rFonts w:hint="eastAsia" w:ascii="仿宋" w:hAnsi="仿宋" w:eastAsia="仿宋" w:cs="仿宋"/>
                <w:kern w:val="0"/>
                <w:szCs w:val="21"/>
                <w:lang w:bidi="ar"/>
              </w:rPr>
              <w:t>政务服务</w:t>
            </w:r>
          </w:p>
        </w:tc>
        <w:tc>
          <w:tcPr>
            <w:tcW w:w="4447" w:type="dxa"/>
            <w:shd w:val="clear" w:color="auto" w:fill="auto"/>
            <w:vAlign w:val="center"/>
          </w:tcPr>
          <w:p w14:paraId="1BFC1FD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提供三务发布和管理功能，包括对党务、村务、财务三种类型信息的关键信息管理；</w:t>
            </w:r>
          </w:p>
          <w:p w14:paraId="6B10F3C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提供政务发布和管理功能，包括对政务关键信息、发布人、发布时间等多角度信息的管理。</w:t>
            </w:r>
          </w:p>
        </w:tc>
        <w:tc>
          <w:tcPr>
            <w:tcW w:w="949" w:type="dxa"/>
            <w:vMerge w:val="continue"/>
            <w:shd w:val="clear" w:color="auto" w:fill="auto"/>
            <w:vAlign w:val="center"/>
          </w:tcPr>
          <w:p w14:paraId="4D9C5927">
            <w:pPr>
              <w:widowControl/>
              <w:jc w:val="left"/>
              <w:textAlignment w:val="center"/>
              <w:rPr>
                <w:rFonts w:ascii="仿宋" w:hAnsi="仿宋" w:eastAsia="仿宋" w:cs="仿宋"/>
                <w:kern w:val="0"/>
                <w:szCs w:val="21"/>
                <w:lang w:bidi="ar"/>
              </w:rPr>
            </w:pPr>
          </w:p>
        </w:tc>
      </w:tr>
      <w:tr w14:paraId="41BF5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36000656">
            <w:pPr>
              <w:jc w:val="center"/>
              <w:rPr>
                <w:rFonts w:ascii="仿宋" w:hAnsi="仿宋" w:eastAsia="仿宋" w:cs="仿宋"/>
                <w:szCs w:val="21"/>
              </w:rPr>
            </w:pPr>
          </w:p>
        </w:tc>
        <w:tc>
          <w:tcPr>
            <w:tcW w:w="1383" w:type="dxa"/>
            <w:shd w:val="clear" w:color="auto" w:fill="auto"/>
            <w:vAlign w:val="center"/>
          </w:tcPr>
          <w:p w14:paraId="26E9F605">
            <w:pPr>
              <w:widowControl/>
              <w:jc w:val="center"/>
              <w:textAlignment w:val="center"/>
              <w:rPr>
                <w:rFonts w:ascii="仿宋" w:hAnsi="仿宋" w:eastAsia="仿宋" w:cs="仿宋"/>
                <w:szCs w:val="21"/>
              </w:rPr>
            </w:pPr>
            <w:r>
              <w:rPr>
                <w:rFonts w:hint="eastAsia" w:ascii="仿宋" w:hAnsi="仿宋" w:eastAsia="仿宋" w:cs="仿宋"/>
                <w:kern w:val="0"/>
                <w:szCs w:val="21"/>
                <w:lang w:bidi="ar"/>
              </w:rPr>
              <w:t>日常治理</w:t>
            </w:r>
          </w:p>
        </w:tc>
        <w:tc>
          <w:tcPr>
            <w:tcW w:w="4447" w:type="dxa"/>
            <w:shd w:val="clear" w:color="auto" w:fill="auto"/>
            <w:vAlign w:val="center"/>
          </w:tcPr>
          <w:p w14:paraId="422D296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美丽庭院，支持美丽庭院信息的发布及全生命周期操作，驾驶舱可展示其详情与分布态势；</w:t>
            </w:r>
          </w:p>
          <w:p w14:paraId="46AF6FF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事件上报管理，支持村民能在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发起事件上报，管理员于后台处理并反馈结果；</w:t>
            </w:r>
          </w:p>
          <w:p w14:paraId="36690F0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村民荣誉管理，支持记录村民荣誉情况，包括对受誉主体、荣誉类别、时间、内容及相关文件等多角度信息的管理。</w:t>
            </w:r>
          </w:p>
          <w:p w14:paraId="088DC27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安全巡检；提供村庄巡检功能，包括巡更人员的管理、巡更点位的管理、巡更路线的管理、巡更排班的管理、同时记录下每次巡更过程，并在巡更开始前进行巡更提醒，网格员可在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收到巡更提醒。</w:t>
            </w:r>
          </w:p>
          <w:p w14:paraId="4B55EC2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安全生产；记录企业安全生产检查情况；</w:t>
            </w:r>
          </w:p>
          <w:p w14:paraId="42AAD64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三色人口规则；后台可进行三色人口规则自定义管理功能；</w:t>
            </w:r>
          </w:p>
          <w:p w14:paraId="169E524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三色人口走访记录；后台对三色人口走访情况进行记录，驾驶舱同步更新三色人口走访记录情况；</w:t>
            </w:r>
          </w:p>
          <w:p w14:paraId="2A12BD7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车辆规则设定；支持设置大车出入预约审核开关、自定义车辆月租收费规则、车辆违规提醒开关、车辆违规扣分开关；</w:t>
            </w:r>
          </w:p>
          <w:p w14:paraId="1221854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停车场管理；提供停车场管理功能，能够查看停车场状态；</w:t>
            </w:r>
          </w:p>
        </w:tc>
        <w:tc>
          <w:tcPr>
            <w:tcW w:w="949" w:type="dxa"/>
            <w:vMerge w:val="continue"/>
            <w:shd w:val="clear" w:color="auto" w:fill="auto"/>
            <w:vAlign w:val="center"/>
          </w:tcPr>
          <w:p w14:paraId="31C46235">
            <w:pPr>
              <w:widowControl/>
              <w:jc w:val="left"/>
              <w:textAlignment w:val="center"/>
              <w:rPr>
                <w:rFonts w:ascii="仿宋" w:hAnsi="仿宋" w:eastAsia="仿宋" w:cs="仿宋"/>
                <w:kern w:val="0"/>
                <w:szCs w:val="21"/>
                <w:lang w:bidi="ar"/>
              </w:rPr>
            </w:pPr>
          </w:p>
        </w:tc>
      </w:tr>
      <w:tr w14:paraId="321C3A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55C8694A">
            <w:pPr>
              <w:jc w:val="center"/>
              <w:rPr>
                <w:rFonts w:ascii="仿宋" w:hAnsi="仿宋" w:eastAsia="仿宋" w:cs="仿宋"/>
                <w:szCs w:val="21"/>
              </w:rPr>
            </w:pPr>
          </w:p>
        </w:tc>
        <w:tc>
          <w:tcPr>
            <w:tcW w:w="1383" w:type="dxa"/>
            <w:shd w:val="clear" w:color="auto" w:fill="auto"/>
            <w:vAlign w:val="center"/>
          </w:tcPr>
          <w:p w14:paraId="796EF8E5">
            <w:pPr>
              <w:widowControl/>
              <w:jc w:val="center"/>
              <w:textAlignment w:val="center"/>
              <w:rPr>
                <w:rFonts w:ascii="仿宋" w:hAnsi="仿宋" w:eastAsia="仿宋" w:cs="仿宋"/>
                <w:szCs w:val="21"/>
              </w:rPr>
            </w:pPr>
            <w:r>
              <w:rPr>
                <w:rFonts w:hint="eastAsia" w:ascii="仿宋" w:hAnsi="仿宋" w:eastAsia="仿宋" w:cs="仿宋"/>
                <w:kern w:val="0"/>
                <w:szCs w:val="21"/>
                <w:lang w:bidi="ar"/>
              </w:rPr>
              <w:t>人才振兴</w:t>
            </w:r>
          </w:p>
        </w:tc>
        <w:tc>
          <w:tcPr>
            <w:tcW w:w="4447" w:type="dxa"/>
            <w:shd w:val="clear" w:color="auto" w:fill="auto"/>
            <w:vAlign w:val="center"/>
          </w:tcPr>
          <w:p w14:paraId="6807B63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提供企业招工就业的管理功能，包括对企业基本信息、岗位信息、薪资范围、联系人信息等多角度信息的管理；同时，驾驶舱、</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、一体机端同步更新展示企业招工就业详情；</w:t>
            </w:r>
          </w:p>
          <w:p w14:paraId="48DF7DA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提供村民求职申请功能，包括对基本信息、期望岗位、期望薪资、工作经历、等多角度信息的管理；驾驶舱同步展示所有村民求职详情；</w:t>
            </w:r>
          </w:p>
          <w:p w14:paraId="38E9F3B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提供人才补贴的管理功能；包括对核心资料信息、发布单位信息等多角度信息的管理；</w:t>
            </w:r>
          </w:p>
          <w:p w14:paraId="43D7B51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提供人才培训的视频管理功能；包括对视频主题、视频内容等多角度信息的管理；</w:t>
            </w:r>
          </w:p>
        </w:tc>
        <w:tc>
          <w:tcPr>
            <w:tcW w:w="949" w:type="dxa"/>
            <w:vMerge w:val="continue"/>
            <w:shd w:val="clear" w:color="auto" w:fill="auto"/>
            <w:vAlign w:val="center"/>
          </w:tcPr>
          <w:p w14:paraId="42FAB99E">
            <w:pPr>
              <w:widowControl/>
              <w:jc w:val="left"/>
              <w:textAlignment w:val="center"/>
              <w:rPr>
                <w:rFonts w:ascii="仿宋" w:hAnsi="仿宋" w:eastAsia="仿宋" w:cs="仿宋"/>
                <w:kern w:val="0"/>
                <w:szCs w:val="21"/>
                <w:lang w:bidi="ar"/>
              </w:rPr>
            </w:pPr>
          </w:p>
        </w:tc>
      </w:tr>
      <w:tr w14:paraId="676B9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70B91153">
            <w:pPr>
              <w:jc w:val="center"/>
              <w:rPr>
                <w:rFonts w:ascii="仿宋" w:hAnsi="仿宋" w:eastAsia="仿宋" w:cs="仿宋"/>
                <w:szCs w:val="21"/>
              </w:rPr>
            </w:pPr>
          </w:p>
        </w:tc>
        <w:tc>
          <w:tcPr>
            <w:tcW w:w="1383" w:type="dxa"/>
            <w:shd w:val="clear" w:color="auto" w:fill="auto"/>
            <w:vAlign w:val="center"/>
          </w:tcPr>
          <w:p w14:paraId="7A841EB3">
            <w:pPr>
              <w:widowControl/>
              <w:jc w:val="center"/>
              <w:textAlignment w:val="center"/>
              <w:rPr>
                <w:rFonts w:ascii="仿宋" w:hAnsi="仿宋" w:eastAsia="仿宋" w:cs="仿宋"/>
                <w:szCs w:val="21"/>
              </w:rPr>
            </w:pPr>
            <w:r>
              <w:rPr>
                <w:rFonts w:hint="eastAsia" w:ascii="仿宋" w:hAnsi="仿宋" w:eastAsia="仿宋" w:cs="仿宋"/>
                <w:kern w:val="0"/>
                <w:szCs w:val="21"/>
                <w:lang w:bidi="ar"/>
              </w:rPr>
              <w:t>智慧养老</w:t>
            </w:r>
          </w:p>
        </w:tc>
        <w:tc>
          <w:tcPr>
            <w:tcW w:w="4447" w:type="dxa"/>
            <w:shd w:val="clear" w:color="auto" w:fill="auto"/>
            <w:vAlign w:val="center"/>
          </w:tcPr>
          <w:p w14:paraId="37430F4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提供康养中心管理功能，包括对康养中心基础信息、入住老人信息、配套健身、医疗设施设备信息等多角度信息管理。</w:t>
            </w:r>
          </w:p>
        </w:tc>
        <w:tc>
          <w:tcPr>
            <w:tcW w:w="949" w:type="dxa"/>
            <w:vMerge w:val="continue"/>
            <w:shd w:val="clear" w:color="auto" w:fill="auto"/>
            <w:vAlign w:val="center"/>
          </w:tcPr>
          <w:p w14:paraId="56A5155B">
            <w:pPr>
              <w:widowControl/>
              <w:jc w:val="left"/>
              <w:textAlignment w:val="center"/>
              <w:rPr>
                <w:rFonts w:ascii="仿宋" w:hAnsi="仿宋" w:eastAsia="仿宋" w:cs="仿宋"/>
                <w:kern w:val="0"/>
                <w:szCs w:val="21"/>
                <w:lang w:bidi="ar"/>
              </w:rPr>
            </w:pPr>
          </w:p>
        </w:tc>
      </w:tr>
      <w:tr w14:paraId="6C316C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02F7681D">
            <w:pPr>
              <w:jc w:val="center"/>
              <w:rPr>
                <w:rFonts w:ascii="仿宋" w:hAnsi="仿宋" w:eastAsia="仿宋" w:cs="仿宋"/>
                <w:szCs w:val="21"/>
              </w:rPr>
            </w:pPr>
          </w:p>
        </w:tc>
        <w:tc>
          <w:tcPr>
            <w:tcW w:w="1383" w:type="dxa"/>
            <w:shd w:val="clear" w:color="auto" w:fill="auto"/>
            <w:vAlign w:val="center"/>
          </w:tcPr>
          <w:p w14:paraId="57BD546C">
            <w:pPr>
              <w:widowControl/>
              <w:jc w:val="center"/>
              <w:textAlignment w:val="center"/>
              <w:rPr>
                <w:rFonts w:ascii="仿宋" w:hAnsi="仿宋" w:eastAsia="仿宋" w:cs="仿宋"/>
                <w:szCs w:val="21"/>
              </w:rPr>
            </w:pPr>
            <w:r>
              <w:rPr>
                <w:rFonts w:hint="eastAsia" w:ascii="仿宋" w:hAnsi="仿宋" w:eastAsia="仿宋" w:cs="仿宋"/>
                <w:kern w:val="0"/>
                <w:szCs w:val="21"/>
                <w:lang w:bidi="ar"/>
              </w:rPr>
              <w:t>健康医疗</w:t>
            </w:r>
          </w:p>
        </w:tc>
        <w:tc>
          <w:tcPr>
            <w:tcW w:w="4447" w:type="dxa"/>
            <w:shd w:val="clear" w:color="auto" w:fill="auto"/>
            <w:vAlign w:val="center"/>
          </w:tcPr>
          <w:p w14:paraId="2080C11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提供村民健康档案管理功能，包括对村民基本信息、疾病情况、慢性病史、紧急联系人信息等多角度信息的管理；</w:t>
            </w:r>
          </w:p>
        </w:tc>
        <w:tc>
          <w:tcPr>
            <w:tcW w:w="949" w:type="dxa"/>
            <w:vMerge w:val="continue"/>
            <w:shd w:val="clear" w:color="auto" w:fill="auto"/>
            <w:vAlign w:val="center"/>
          </w:tcPr>
          <w:p w14:paraId="3A4D2DC3">
            <w:pPr>
              <w:widowControl/>
              <w:jc w:val="left"/>
              <w:textAlignment w:val="center"/>
              <w:rPr>
                <w:rFonts w:ascii="仿宋" w:hAnsi="仿宋" w:eastAsia="仿宋" w:cs="仿宋"/>
                <w:kern w:val="0"/>
                <w:szCs w:val="21"/>
                <w:lang w:bidi="ar"/>
              </w:rPr>
            </w:pPr>
          </w:p>
        </w:tc>
      </w:tr>
      <w:tr w14:paraId="581E25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6F662E1E">
            <w:pPr>
              <w:jc w:val="center"/>
              <w:rPr>
                <w:rFonts w:ascii="仿宋" w:hAnsi="仿宋" w:eastAsia="仿宋" w:cs="仿宋"/>
                <w:szCs w:val="21"/>
              </w:rPr>
            </w:pPr>
          </w:p>
        </w:tc>
        <w:tc>
          <w:tcPr>
            <w:tcW w:w="1383" w:type="dxa"/>
            <w:shd w:val="clear" w:color="auto" w:fill="auto"/>
            <w:vAlign w:val="center"/>
          </w:tcPr>
          <w:p w14:paraId="5D62ACE5">
            <w:pPr>
              <w:widowControl/>
              <w:jc w:val="center"/>
              <w:textAlignment w:val="center"/>
              <w:rPr>
                <w:rFonts w:ascii="仿宋" w:hAnsi="仿宋" w:eastAsia="仿宋" w:cs="仿宋"/>
                <w:szCs w:val="21"/>
              </w:rPr>
            </w:pPr>
            <w:r>
              <w:rPr>
                <w:rFonts w:hint="eastAsia" w:ascii="仿宋" w:hAnsi="仿宋" w:eastAsia="仿宋" w:cs="仿宋"/>
                <w:kern w:val="0"/>
                <w:szCs w:val="21"/>
                <w:lang w:bidi="ar"/>
              </w:rPr>
              <w:t>公益服务</w:t>
            </w:r>
          </w:p>
        </w:tc>
        <w:tc>
          <w:tcPr>
            <w:tcW w:w="4447" w:type="dxa"/>
            <w:shd w:val="clear" w:color="auto" w:fill="auto"/>
            <w:vAlign w:val="center"/>
          </w:tcPr>
          <w:p w14:paraId="6BAF610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提供扶贫救助管理功能，包括对救助人信息、救助主题、发起人信息等多角度信息的管理；</w:t>
            </w:r>
          </w:p>
        </w:tc>
        <w:tc>
          <w:tcPr>
            <w:tcW w:w="949" w:type="dxa"/>
            <w:vMerge w:val="continue"/>
            <w:shd w:val="clear" w:color="auto" w:fill="auto"/>
            <w:vAlign w:val="center"/>
          </w:tcPr>
          <w:p w14:paraId="0AF73A5F">
            <w:pPr>
              <w:widowControl/>
              <w:jc w:val="left"/>
              <w:textAlignment w:val="center"/>
              <w:rPr>
                <w:rFonts w:ascii="仿宋" w:hAnsi="仿宋" w:eastAsia="仿宋" w:cs="仿宋"/>
                <w:kern w:val="0"/>
                <w:szCs w:val="21"/>
                <w:lang w:bidi="ar"/>
              </w:rPr>
            </w:pPr>
          </w:p>
        </w:tc>
      </w:tr>
      <w:tr w14:paraId="6FA92E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198BB0F4">
            <w:pPr>
              <w:jc w:val="center"/>
              <w:rPr>
                <w:rFonts w:ascii="仿宋" w:hAnsi="仿宋" w:eastAsia="仿宋" w:cs="仿宋"/>
                <w:szCs w:val="21"/>
              </w:rPr>
            </w:pPr>
          </w:p>
        </w:tc>
        <w:tc>
          <w:tcPr>
            <w:tcW w:w="1383" w:type="dxa"/>
            <w:shd w:val="clear" w:color="auto" w:fill="auto"/>
            <w:vAlign w:val="center"/>
          </w:tcPr>
          <w:p w14:paraId="03061E67">
            <w:pPr>
              <w:widowControl/>
              <w:jc w:val="center"/>
              <w:textAlignment w:val="center"/>
              <w:rPr>
                <w:rFonts w:ascii="仿宋" w:hAnsi="仿宋" w:eastAsia="仿宋" w:cs="仿宋"/>
                <w:szCs w:val="21"/>
              </w:rPr>
            </w:pPr>
            <w:r>
              <w:rPr>
                <w:rFonts w:hint="eastAsia" w:ascii="仿宋" w:hAnsi="仿宋" w:eastAsia="仿宋" w:cs="仿宋"/>
                <w:kern w:val="0"/>
                <w:szCs w:val="21"/>
                <w:lang w:bidi="ar"/>
              </w:rPr>
              <w:t>生活服务</w:t>
            </w:r>
          </w:p>
        </w:tc>
        <w:tc>
          <w:tcPr>
            <w:tcW w:w="4447" w:type="dxa"/>
            <w:shd w:val="clear" w:color="auto" w:fill="auto"/>
            <w:vAlign w:val="center"/>
          </w:tcPr>
          <w:p w14:paraId="059DE59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提供保险服务管理功能，包括对参保人信息、参保类型、保险生效时间等多角度信息的管理；</w:t>
            </w:r>
          </w:p>
          <w:p w14:paraId="6644280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提供贷款服务管理功能，包括对贷款人信息、贷款信息、贷款期限等多角度信息的管理；</w:t>
            </w:r>
          </w:p>
          <w:p w14:paraId="0DEB143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提供租房服务管理功能，村民可在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自主发布闲置房屋等待后台管理员审核通过后，供流动人员进行租房选择，同时，</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、一体机端同步展示租房信息；</w:t>
            </w:r>
          </w:p>
        </w:tc>
        <w:tc>
          <w:tcPr>
            <w:tcW w:w="949" w:type="dxa"/>
            <w:vMerge w:val="continue"/>
            <w:shd w:val="clear" w:color="auto" w:fill="auto"/>
            <w:vAlign w:val="center"/>
          </w:tcPr>
          <w:p w14:paraId="5614FBFC">
            <w:pPr>
              <w:widowControl/>
              <w:jc w:val="left"/>
              <w:textAlignment w:val="center"/>
              <w:rPr>
                <w:rFonts w:ascii="仿宋" w:hAnsi="仿宋" w:eastAsia="仿宋" w:cs="仿宋"/>
                <w:kern w:val="0"/>
                <w:szCs w:val="21"/>
                <w:lang w:bidi="ar"/>
              </w:rPr>
            </w:pPr>
          </w:p>
        </w:tc>
      </w:tr>
      <w:tr w14:paraId="151383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0C21B663">
            <w:pPr>
              <w:jc w:val="center"/>
              <w:rPr>
                <w:rFonts w:ascii="仿宋" w:hAnsi="仿宋" w:eastAsia="仿宋" w:cs="仿宋"/>
                <w:szCs w:val="21"/>
              </w:rPr>
            </w:pPr>
          </w:p>
        </w:tc>
        <w:tc>
          <w:tcPr>
            <w:tcW w:w="1383" w:type="dxa"/>
            <w:shd w:val="clear" w:color="auto" w:fill="auto"/>
            <w:vAlign w:val="center"/>
          </w:tcPr>
          <w:p w14:paraId="445C77EF">
            <w:pPr>
              <w:widowControl/>
              <w:jc w:val="center"/>
              <w:textAlignment w:val="center"/>
              <w:rPr>
                <w:rFonts w:ascii="仿宋" w:hAnsi="仿宋" w:eastAsia="仿宋" w:cs="仿宋"/>
                <w:szCs w:val="21"/>
              </w:rPr>
            </w:pPr>
            <w:r>
              <w:rPr>
                <w:rFonts w:hint="eastAsia" w:ascii="仿宋" w:hAnsi="仿宋" w:eastAsia="仿宋" w:cs="仿宋"/>
                <w:kern w:val="0"/>
                <w:szCs w:val="21"/>
                <w:lang w:bidi="ar"/>
              </w:rPr>
              <w:t>活动中心</w:t>
            </w:r>
          </w:p>
        </w:tc>
        <w:tc>
          <w:tcPr>
            <w:tcW w:w="4447" w:type="dxa"/>
            <w:shd w:val="clear" w:color="auto" w:fill="auto"/>
            <w:vAlign w:val="center"/>
          </w:tcPr>
          <w:p w14:paraId="1298910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提供活动发布、管理功能，后台管理员可自主发布村社活动信息，村民、游客、村委能够登录对应账号在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、一体机端查看对应活动内容；</w:t>
            </w:r>
          </w:p>
        </w:tc>
        <w:tc>
          <w:tcPr>
            <w:tcW w:w="949" w:type="dxa"/>
            <w:vMerge w:val="continue"/>
            <w:shd w:val="clear" w:color="auto" w:fill="auto"/>
            <w:vAlign w:val="center"/>
          </w:tcPr>
          <w:p w14:paraId="2BF45F64">
            <w:pPr>
              <w:widowControl/>
              <w:jc w:val="left"/>
              <w:textAlignment w:val="center"/>
              <w:rPr>
                <w:rFonts w:ascii="仿宋" w:hAnsi="仿宋" w:eastAsia="仿宋" w:cs="仿宋"/>
                <w:kern w:val="0"/>
                <w:szCs w:val="21"/>
                <w:lang w:bidi="ar"/>
              </w:rPr>
            </w:pPr>
          </w:p>
        </w:tc>
      </w:tr>
      <w:tr w14:paraId="389464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37693F75">
            <w:pPr>
              <w:jc w:val="center"/>
              <w:rPr>
                <w:rFonts w:ascii="仿宋" w:hAnsi="仿宋" w:eastAsia="仿宋" w:cs="仿宋"/>
                <w:szCs w:val="21"/>
              </w:rPr>
            </w:pPr>
          </w:p>
        </w:tc>
        <w:tc>
          <w:tcPr>
            <w:tcW w:w="1383" w:type="dxa"/>
            <w:shd w:val="clear" w:color="auto" w:fill="auto"/>
            <w:vAlign w:val="center"/>
          </w:tcPr>
          <w:p w14:paraId="5C4798AC">
            <w:pPr>
              <w:widowControl/>
              <w:jc w:val="center"/>
              <w:textAlignment w:val="center"/>
              <w:rPr>
                <w:rFonts w:ascii="仿宋" w:hAnsi="仿宋" w:eastAsia="仿宋" w:cs="仿宋"/>
                <w:szCs w:val="21"/>
              </w:rPr>
            </w:pPr>
            <w:r>
              <w:rPr>
                <w:rFonts w:hint="eastAsia" w:ascii="仿宋" w:hAnsi="仿宋" w:eastAsia="仿宋" w:cs="仿宋"/>
                <w:kern w:val="0"/>
                <w:szCs w:val="21"/>
                <w:lang w:bidi="ar"/>
              </w:rPr>
              <w:t>新闻中心</w:t>
            </w:r>
          </w:p>
        </w:tc>
        <w:tc>
          <w:tcPr>
            <w:tcW w:w="4447" w:type="dxa"/>
            <w:shd w:val="clear" w:color="auto" w:fill="auto"/>
            <w:vAlign w:val="center"/>
          </w:tcPr>
          <w:p w14:paraId="5FDC80A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提供新闻发布、管理功能，后台管理员可自主发布新闻信息，村民、游客、村委能够登录对应账号在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、一体机端查看对应新闻内容；</w:t>
            </w:r>
          </w:p>
        </w:tc>
        <w:tc>
          <w:tcPr>
            <w:tcW w:w="949" w:type="dxa"/>
            <w:vMerge w:val="continue"/>
            <w:shd w:val="clear" w:color="auto" w:fill="auto"/>
            <w:vAlign w:val="center"/>
          </w:tcPr>
          <w:p w14:paraId="4C71074E">
            <w:pPr>
              <w:widowControl/>
              <w:jc w:val="left"/>
              <w:textAlignment w:val="center"/>
              <w:rPr>
                <w:rFonts w:ascii="仿宋" w:hAnsi="仿宋" w:eastAsia="仿宋" w:cs="仿宋"/>
                <w:kern w:val="0"/>
                <w:szCs w:val="21"/>
                <w:lang w:bidi="ar"/>
              </w:rPr>
            </w:pPr>
          </w:p>
        </w:tc>
      </w:tr>
      <w:tr w14:paraId="1BE5A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69E2C7F3">
            <w:pPr>
              <w:jc w:val="center"/>
              <w:rPr>
                <w:rFonts w:ascii="仿宋" w:hAnsi="仿宋" w:eastAsia="仿宋" w:cs="仿宋"/>
                <w:szCs w:val="21"/>
              </w:rPr>
            </w:pPr>
          </w:p>
        </w:tc>
        <w:tc>
          <w:tcPr>
            <w:tcW w:w="1383" w:type="dxa"/>
            <w:shd w:val="clear" w:color="auto" w:fill="auto"/>
            <w:vAlign w:val="center"/>
          </w:tcPr>
          <w:p w14:paraId="52B7CAFB">
            <w:pPr>
              <w:widowControl/>
              <w:jc w:val="center"/>
              <w:textAlignment w:val="center"/>
              <w:rPr>
                <w:rFonts w:ascii="仿宋" w:hAnsi="仿宋" w:eastAsia="仿宋" w:cs="仿宋"/>
                <w:szCs w:val="21"/>
              </w:rPr>
            </w:pPr>
            <w:r>
              <w:rPr>
                <w:rFonts w:hint="eastAsia" w:ascii="仿宋" w:hAnsi="仿宋" w:eastAsia="仿宋" w:cs="仿宋"/>
                <w:kern w:val="0"/>
                <w:szCs w:val="21"/>
                <w:lang w:bidi="ar"/>
              </w:rPr>
              <w:t>积分管理</w:t>
            </w:r>
          </w:p>
        </w:tc>
        <w:tc>
          <w:tcPr>
            <w:tcW w:w="4447" w:type="dxa"/>
            <w:shd w:val="clear" w:color="auto" w:fill="auto"/>
            <w:vAlign w:val="center"/>
          </w:tcPr>
          <w:p w14:paraId="2EF9F72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提供积分规则设置；可自主设置积分过期开关、推送消息提醒开关；</w:t>
            </w:r>
          </w:p>
          <w:p w14:paraId="0904EBF3">
            <w:pPr>
              <w:widowControl/>
              <w:jc w:val="left"/>
              <w:textAlignment w:val="center"/>
              <w:rPr>
                <w:rFonts w:ascii="仿宋" w:hAnsi="仿宋" w:eastAsia="仿宋" w:cs="仿宋"/>
                <w:szCs w:val="21"/>
              </w:rPr>
            </w:pPr>
            <w:r>
              <w:rPr>
                <w:rFonts w:hint="eastAsia" w:ascii="仿宋" w:hAnsi="仿宋" w:eastAsia="仿宋" w:cs="仿宋"/>
                <w:kern w:val="0"/>
                <w:szCs w:val="21"/>
                <w:lang w:bidi="ar"/>
              </w:rPr>
              <w:t>提供积分管理功能，村民可在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、一体机端查看对应积分情况及积分记录；</w:t>
            </w:r>
          </w:p>
        </w:tc>
        <w:tc>
          <w:tcPr>
            <w:tcW w:w="949" w:type="dxa"/>
            <w:vMerge w:val="continue"/>
            <w:shd w:val="clear" w:color="auto" w:fill="auto"/>
            <w:vAlign w:val="center"/>
          </w:tcPr>
          <w:p w14:paraId="5C4F76D8">
            <w:pPr>
              <w:widowControl/>
              <w:jc w:val="left"/>
              <w:textAlignment w:val="center"/>
              <w:rPr>
                <w:rFonts w:ascii="仿宋" w:hAnsi="仿宋" w:eastAsia="仿宋" w:cs="仿宋"/>
                <w:kern w:val="0"/>
                <w:szCs w:val="21"/>
                <w:lang w:bidi="ar"/>
              </w:rPr>
            </w:pPr>
          </w:p>
        </w:tc>
      </w:tr>
      <w:tr w14:paraId="4366D5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8519" w:type="dxa"/>
            <w:gridSpan w:val="4"/>
            <w:shd w:val="clear" w:color="auto" w:fill="auto"/>
            <w:vAlign w:val="center"/>
          </w:tcPr>
          <w:p w14:paraId="326812CE">
            <w:pPr>
              <w:widowControl/>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2、云服务：</w:t>
            </w:r>
          </w:p>
        </w:tc>
      </w:tr>
      <w:tr w14:paraId="29DF9E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shd w:val="clear" w:color="auto" w:fill="auto"/>
            <w:vAlign w:val="center"/>
          </w:tcPr>
          <w:p w14:paraId="7DA4DD19">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平台名称</w:t>
            </w:r>
          </w:p>
        </w:tc>
        <w:tc>
          <w:tcPr>
            <w:tcW w:w="1383" w:type="dxa"/>
            <w:shd w:val="clear" w:color="auto" w:fill="auto"/>
            <w:vAlign w:val="center"/>
          </w:tcPr>
          <w:p w14:paraId="597C27FE">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服务内容</w:t>
            </w:r>
          </w:p>
        </w:tc>
        <w:tc>
          <w:tcPr>
            <w:tcW w:w="4447" w:type="dxa"/>
            <w:shd w:val="clear" w:color="auto" w:fill="auto"/>
            <w:vAlign w:val="center"/>
          </w:tcPr>
          <w:p w14:paraId="3A98631A">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功能权限</w:t>
            </w:r>
          </w:p>
        </w:tc>
        <w:tc>
          <w:tcPr>
            <w:tcW w:w="949" w:type="dxa"/>
            <w:shd w:val="clear" w:color="auto" w:fill="auto"/>
            <w:vAlign w:val="center"/>
          </w:tcPr>
          <w:p w14:paraId="2670314C">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数量</w:t>
            </w:r>
          </w:p>
        </w:tc>
      </w:tr>
      <w:tr w14:paraId="5FAEB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restart"/>
            <w:shd w:val="clear" w:color="auto" w:fill="auto"/>
            <w:vAlign w:val="center"/>
          </w:tcPr>
          <w:p w14:paraId="5F93BC3A">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bidi="ar"/>
              </w:rPr>
              <w:t>网上乡村数智生活馆</w:t>
            </w:r>
          </w:p>
        </w:tc>
        <w:tc>
          <w:tcPr>
            <w:tcW w:w="1383" w:type="dxa"/>
            <w:shd w:val="clear" w:color="auto" w:fill="auto"/>
            <w:vAlign w:val="center"/>
          </w:tcPr>
          <w:p w14:paraId="38F91C40">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村级角色服务内容</w:t>
            </w:r>
          </w:p>
        </w:tc>
        <w:tc>
          <w:tcPr>
            <w:tcW w:w="4447" w:type="dxa"/>
            <w:shd w:val="clear" w:color="auto" w:fill="auto"/>
            <w:vAlign w:val="center"/>
          </w:tcPr>
          <w:p w14:paraId="1263B9CF">
            <w:pPr>
              <w:widowControl/>
              <w:jc w:val="left"/>
              <w:textAlignment w:val="center"/>
              <w:rPr>
                <w:rFonts w:ascii="仿宋" w:hAnsi="仿宋" w:eastAsia="仿宋" w:cs="仿宋"/>
                <w:kern w:val="0"/>
                <w:szCs w:val="21"/>
                <w:lang w:bidi="ar"/>
              </w:rPr>
            </w:pPr>
            <w:r>
              <w:rPr>
                <w:rFonts w:hint="eastAsia" w:ascii="仿宋" w:hAnsi="仿宋" w:eastAsia="仿宋" w:cs="仿宋"/>
                <w:szCs w:val="21"/>
              </w:rPr>
              <w:t>提供村庄基础信息管理、乡村运营数据查看等功能权限；</w:t>
            </w:r>
          </w:p>
        </w:tc>
        <w:tc>
          <w:tcPr>
            <w:tcW w:w="949" w:type="dxa"/>
            <w:vMerge w:val="restart"/>
            <w:shd w:val="clear" w:color="auto" w:fill="auto"/>
            <w:vAlign w:val="center"/>
          </w:tcPr>
          <w:p w14:paraId="4EA15DB6">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服务期内提供</w:t>
            </w:r>
          </w:p>
        </w:tc>
      </w:tr>
      <w:tr w14:paraId="69FDA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73D65607">
            <w:pPr>
              <w:widowControl/>
              <w:jc w:val="center"/>
              <w:textAlignment w:val="center"/>
              <w:rPr>
                <w:rFonts w:ascii="仿宋" w:hAnsi="仿宋" w:eastAsia="仿宋" w:cs="仿宋"/>
                <w:szCs w:val="21"/>
              </w:rPr>
            </w:pPr>
          </w:p>
        </w:tc>
        <w:tc>
          <w:tcPr>
            <w:tcW w:w="1383" w:type="dxa"/>
            <w:shd w:val="clear" w:color="auto" w:fill="auto"/>
            <w:vAlign w:val="center"/>
          </w:tcPr>
          <w:p w14:paraId="72713C94">
            <w:pPr>
              <w:widowControl/>
              <w:jc w:val="center"/>
              <w:textAlignment w:val="center"/>
              <w:rPr>
                <w:rFonts w:ascii="仿宋" w:hAnsi="仿宋" w:eastAsia="仿宋" w:cs="仿宋"/>
                <w:szCs w:val="21"/>
              </w:rPr>
            </w:pPr>
            <w:r>
              <w:rPr>
                <w:rFonts w:hint="eastAsia" w:ascii="仿宋" w:hAnsi="仿宋" w:eastAsia="仿宋" w:cs="仿宋"/>
                <w:kern w:val="0"/>
                <w:szCs w:val="21"/>
                <w:lang w:bidi="ar"/>
              </w:rPr>
              <w:t>村民角色服务内容</w:t>
            </w:r>
          </w:p>
        </w:tc>
        <w:tc>
          <w:tcPr>
            <w:tcW w:w="4447" w:type="dxa"/>
            <w:shd w:val="clear" w:color="auto" w:fill="auto"/>
            <w:vAlign w:val="center"/>
          </w:tcPr>
          <w:p w14:paraId="279F7C64">
            <w:pPr>
              <w:widowControl/>
              <w:jc w:val="left"/>
              <w:textAlignment w:val="center"/>
              <w:rPr>
                <w:rFonts w:ascii="仿宋" w:hAnsi="仿宋" w:eastAsia="仿宋" w:cs="仿宋"/>
                <w:szCs w:val="21"/>
              </w:rPr>
            </w:pPr>
            <w:r>
              <w:rPr>
                <w:rFonts w:hint="eastAsia" w:ascii="仿宋" w:hAnsi="仿宋" w:eastAsia="仿宋" w:cs="仿宋"/>
                <w:szCs w:val="21"/>
              </w:rPr>
              <w:t>提供村庄基础信息查看、找工作、找组织、租房子、找活动、报隐患、查积分等功能权限；</w:t>
            </w:r>
          </w:p>
          <w:p w14:paraId="08DC6945">
            <w:pPr>
              <w:widowControl/>
              <w:jc w:val="left"/>
              <w:textAlignment w:val="center"/>
              <w:rPr>
                <w:rFonts w:ascii="仿宋" w:hAnsi="仿宋" w:eastAsia="仿宋" w:cs="仿宋"/>
                <w:szCs w:val="21"/>
              </w:rPr>
            </w:pPr>
            <w:r>
              <w:rPr>
                <w:rFonts w:hint="eastAsia" w:ascii="仿宋" w:hAnsi="仿宋" w:eastAsia="仿宋" w:cs="仿宋"/>
                <w:szCs w:val="21"/>
              </w:rPr>
              <w:t>（找工作：展示企业招聘信息，可按岗位等进行筛选；租房子：展示租房信息，可按价格等进行筛选；找组织：查找他所在区域的网格长以及结对的网格员信息；找活动：展示各类社区活动；报隐患：可以对隐患进行申报；查积分：可以查询积分及历史记录）</w:t>
            </w:r>
          </w:p>
        </w:tc>
        <w:tc>
          <w:tcPr>
            <w:tcW w:w="949" w:type="dxa"/>
            <w:vMerge w:val="continue"/>
            <w:shd w:val="clear" w:color="auto" w:fill="auto"/>
            <w:vAlign w:val="center"/>
          </w:tcPr>
          <w:p w14:paraId="1BDB3165">
            <w:pPr>
              <w:widowControl/>
              <w:jc w:val="left"/>
              <w:textAlignment w:val="center"/>
              <w:rPr>
                <w:rFonts w:ascii="仿宋" w:hAnsi="仿宋" w:eastAsia="仿宋" w:cs="仿宋"/>
                <w:szCs w:val="21"/>
              </w:rPr>
            </w:pPr>
          </w:p>
        </w:tc>
      </w:tr>
      <w:tr w14:paraId="09AED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46FFEC22">
            <w:pPr>
              <w:jc w:val="center"/>
              <w:rPr>
                <w:rFonts w:ascii="仿宋" w:hAnsi="仿宋" w:eastAsia="仿宋" w:cs="仿宋"/>
                <w:szCs w:val="21"/>
              </w:rPr>
            </w:pPr>
          </w:p>
        </w:tc>
        <w:tc>
          <w:tcPr>
            <w:tcW w:w="1383" w:type="dxa"/>
            <w:shd w:val="clear" w:color="auto" w:fill="auto"/>
            <w:vAlign w:val="center"/>
          </w:tcPr>
          <w:p w14:paraId="54C4D372">
            <w:pPr>
              <w:widowControl/>
              <w:jc w:val="center"/>
              <w:textAlignment w:val="center"/>
              <w:rPr>
                <w:rFonts w:ascii="仿宋" w:hAnsi="仿宋" w:eastAsia="仿宋" w:cs="仿宋"/>
                <w:szCs w:val="21"/>
              </w:rPr>
            </w:pPr>
            <w:r>
              <w:rPr>
                <w:rFonts w:hint="eastAsia" w:ascii="仿宋" w:hAnsi="仿宋" w:eastAsia="仿宋" w:cs="仿宋"/>
                <w:szCs w:val="21"/>
              </w:rPr>
              <w:t>流动人口角色服务内容</w:t>
            </w:r>
          </w:p>
        </w:tc>
        <w:tc>
          <w:tcPr>
            <w:tcW w:w="4447" w:type="dxa"/>
            <w:shd w:val="clear" w:color="auto" w:fill="auto"/>
            <w:vAlign w:val="center"/>
          </w:tcPr>
          <w:p w14:paraId="54E30A2E">
            <w:pPr>
              <w:widowControl/>
              <w:jc w:val="left"/>
              <w:textAlignment w:val="center"/>
              <w:rPr>
                <w:rFonts w:ascii="仿宋" w:hAnsi="仿宋" w:eastAsia="仿宋" w:cs="仿宋"/>
                <w:szCs w:val="21"/>
              </w:rPr>
            </w:pPr>
            <w:r>
              <w:rPr>
                <w:rFonts w:hint="eastAsia" w:ascii="仿宋" w:hAnsi="仿宋" w:eastAsia="仿宋" w:cs="仿宋"/>
                <w:szCs w:val="21"/>
              </w:rPr>
              <w:t>流动人口使用账号需要提供村庄基础信息查看、找工作、找组织、租房子、找活动、报隐患等功能权限；</w:t>
            </w:r>
          </w:p>
        </w:tc>
        <w:tc>
          <w:tcPr>
            <w:tcW w:w="949" w:type="dxa"/>
            <w:vMerge w:val="continue"/>
            <w:shd w:val="clear" w:color="auto" w:fill="auto"/>
            <w:vAlign w:val="center"/>
          </w:tcPr>
          <w:p w14:paraId="377C3616">
            <w:pPr>
              <w:widowControl/>
              <w:jc w:val="left"/>
              <w:textAlignment w:val="center"/>
              <w:rPr>
                <w:rFonts w:ascii="仿宋" w:hAnsi="仿宋" w:eastAsia="仿宋" w:cs="仿宋"/>
                <w:szCs w:val="21"/>
              </w:rPr>
            </w:pPr>
          </w:p>
        </w:tc>
      </w:tr>
      <w:tr w14:paraId="461A3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vMerge w:val="continue"/>
            <w:shd w:val="clear" w:color="auto" w:fill="auto"/>
            <w:vAlign w:val="center"/>
          </w:tcPr>
          <w:p w14:paraId="49CC123F">
            <w:pPr>
              <w:jc w:val="center"/>
              <w:rPr>
                <w:rFonts w:ascii="仿宋" w:hAnsi="仿宋" w:eastAsia="仿宋" w:cs="仿宋"/>
                <w:szCs w:val="21"/>
              </w:rPr>
            </w:pPr>
          </w:p>
        </w:tc>
        <w:tc>
          <w:tcPr>
            <w:tcW w:w="1383" w:type="dxa"/>
            <w:shd w:val="clear" w:color="auto" w:fill="auto"/>
            <w:vAlign w:val="center"/>
          </w:tcPr>
          <w:p w14:paraId="69FCBF03">
            <w:pPr>
              <w:widowControl/>
              <w:jc w:val="center"/>
              <w:textAlignment w:val="center"/>
              <w:rPr>
                <w:rFonts w:ascii="仿宋" w:hAnsi="仿宋" w:eastAsia="仿宋" w:cs="仿宋"/>
                <w:szCs w:val="21"/>
              </w:rPr>
            </w:pPr>
            <w:r>
              <w:rPr>
                <w:rFonts w:hint="eastAsia" w:ascii="仿宋" w:hAnsi="仿宋" w:eastAsia="仿宋" w:cs="仿宋"/>
                <w:szCs w:val="21"/>
              </w:rPr>
              <w:t>故居景点预约服务</w:t>
            </w:r>
          </w:p>
        </w:tc>
        <w:tc>
          <w:tcPr>
            <w:tcW w:w="4447" w:type="dxa"/>
            <w:shd w:val="clear" w:color="auto" w:fill="auto"/>
            <w:vAlign w:val="center"/>
          </w:tcPr>
          <w:p w14:paraId="447A4F5F">
            <w:pPr>
              <w:widowControl/>
              <w:jc w:val="left"/>
              <w:textAlignment w:val="center"/>
              <w:rPr>
                <w:rFonts w:ascii="仿宋" w:hAnsi="仿宋" w:eastAsia="仿宋" w:cs="仿宋"/>
                <w:szCs w:val="21"/>
              </w:rPr>
            </w:pPr>
            <w:r>
              <w:rPr>
                <w:rFonts w:hint="eastAsia" w:ascii="仿宋" w:hAnsi="仿宋" w:eastAsia="仿宋" w:cs="仿宋"/>
                <w:szCs w:val="21"/>
              </w:rPr>
              <w:t>提供故居景点预约服务，用户可根据随行人数选择个人/团队预约方式，预约结果同步驾驶舱显示，管理员可实施掌握预约动态。</w:t>
            </w:r>
          </w:p>
        </w:tc>
        <w:tc>
          <w:tcPr>
            <w:tcW w:w="949" w:type="dxa"/>
            <w:vMerge w:val="continue"/>
            <w:shd w:val="clear" w:color="auto" w:fill="auto"/>
            <w:vAlign w:val="center"/>
          </w:tcPr>
          <w:p w14:paraId="51C91343">
            <w:pPr>
              <w:widowControl/>
              <w:jc w:val="left"/>
              <w:textAlignment w:val="center"/>
              <w:rPr>
                <w:rFonts w:ascii="仿宋" w:hAnsi="仿宋" w:eastAsia="仿宋" w:cs="仿宋"/>
                <w:szCs w:val="21"/>
              </w:rPr>
            </w:pPr>
          </w:p>
        </w:tc>
      </w:tr>
      <w:tr w14:paraId="7ECD04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8519" w:type="dxa"/>
            <w:gridSpan w:val="4"/>
            <w:shd w:val="clear" w:color="auto" w:fill="auto"/>
            <w:vAlign w:val="center"/>
          </w:tcPr>
          <w:p w14:paraId="4D6BB2BB">
            <w:pPr>
              <w:widowControl/>
              <w:textAlignment w:val="center"/>
              <w:rPr>
                <w:rFonts w:ascii="仿宋" w:hAnsi="仿宋" w:eastAsia="仿宋" w:cs="仿宋"/>
                <w:kern w:val="0"/>
                <w:szCs w:val="21"/>
                <w:lang w:bidi="ar"/>
              </w:rPr>
            </w:pPr>
            <w:r>
              <w:rPr>
                <w:rFonts w:hint="eastAsia" w:ascii="仿宋" w:hAnsi="仿宋" w:eastAsia="仿宋" w:cs="仿宋"/>
                <w:b/>
                <w:bCs/>
                <w:kern w:val="0"/>
                <w:szCs w:val="21"/>
                <w:lang w:bidi="ar"/>
              </w:rPr>
              <w:t>3、咨询服务：</w:t>
            </w:r>
          </w:p>
        </w:tc>
      </w:tr>
      <w:tr w14:paraId="4AD95D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shd w:val="clear" w:color="auto" w:fill="auto"/>
            <w:vAlign w:val="center"/>
          </w:tcPr>
          <w:p w14:paraId="73FBCCBB">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咨询服务</w:t>
            </w:r>
          </w:p>
        </w:tc>
        <w:tc>
          <w:tcPr>
            <w:tcW w:w="5830" w:type="dxa"/>
            <w:gridSpan w:val="2"/>
            <w:shd w:val="clear" w:color="auto" w:fill="auto"/>
            <w:vAlign w:val="center"/>
          </w:tcPr>
          <w:p w14:paraId="323791ED">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材料说明</w:t>
            </w:r>
          </w:p>
        </w:tc>
        <w:tc>
          <w:tcPr>
            <w:tcW w:w="949" w:type="dxa"/>
            <w:shd w:val="clear" w:color="auto" w:fill="auto"/>
            <w:vAlign w:val="center"/>
          </w:tcPr>
          <w:p w14:paraId="6B2EF275">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数量</w:t>
            </w:r>
          </w:p>
        </w:tc>
      </w:tr>
      <w:tr w14:paraId="448EF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1740" w:type="dxa"/>
            <w:shd w:val="clear" w:color="auto" w:fill="auto"/>
            <w:vAlign w:val="center"/>
          </w:tcPr>
          <w:p w14:paraId="16FA4C78">
            <w:pPr>
              <w:widowControl/>
              <w:textAlignment w:val="center"/>
              <w:rPr>
                <w:rFonts w:ascii="仿宋" w:hAnsi="仿宋" w:eastAsia="仿宋" w:cs="仿宋"/>
                <w:b/>
                <w:bCs/>
                <w:kern w:val="0"/>
                <w:szCs w:val="21"/>
                <w:lang w:bidi="ar"/>
              </w:rPr>
            </w:pPr>
            <w:r>
              <w:rPr>
                <w:rFonts w:hint="eastAsia" w:ascii="仿宋" w:hAnsi="仿宋" w:eastAsia="仿宋" w:cs="仿宋"/>
                <w:kern w:val="0"/>
                <w:szCs w:val="21"/>
                <w:lang w:bidi="ar"/>
              </w:rPr>
              <w:t>数字咨询服务材料</w:t>
            </w:r>
          </w:p>
        </w:tc>
        <w:tc>
          <w:tcPr>
            <w:tcW w:w="5830" w:type="dxa"/>
            <w:gridSpan w:val="2"/>
            <w:shd w:val="clear" w:color="auto" w:fill="auto"/>
            <w:vAlign w:val="center"/>
          </w:tcPr>
          <w:p w14:paraId="0A469FD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按照建设方案要求制作台账</w:t>
            </w:r>
          </w:p>
        </w:tc>
        <w:tc>
          <w:tcPr>
            <w:tcW w:w="949" w:type="dxa"/>
            <w:shd w:val="clear" w:color="auto" w:fill="auto"/>
            <w:vAlign w:val="center"/>
          </w:tcPr>
          <w:p w14:paraId="444B8E93">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r>
    </w:tbl>
    <w:p w14:paraId="6F16D392">
      <w:pPr>
        <w:spacing w:line="360" w:lineRule="auto"/>
        <w:rPr>
          <w:rFonts w:ascii="仿宋" w:hAnsi="仿宋" w:eastAsia="仿宋" w:cs="仿宋"/>
          <w:szCs w:val="21"/>
        </w:rPr>
      </w:pPr>
      <w:r>
        <w:rPr>
          <w:rFonts w:hint="eastAsia" w:ascii="仿宋" w:hAnsi="仿宋" w:eastAsia="仿宋" w:cs="仿宋"/>
          <w:szCs w:val="21"/>
        </w:rPr>
        <w:t>2、实施要求：</w:t>
      </w:r>
    </w:p>
    <w:p w14:paraId="49A4F6E9">
      <w:pPr>
        <w:pStyle w:val="25"/>
        <w:ind w:firstLine="480" w:firstLineChars="200"/>
        <w:rPr>
          <w:rFonts w:ascii="仿宋" w:hAnsi="仿宋" w:eastAsia="仿宋" w:cs="仿宋"/>
          <w:sz w:val="21"/>
          <w:lang w:val="en-US"/>
        </w:rPr>
      </w:pPr>
      <w:r>
        <w:rPr>
          <w:rFonts w:hint="eastAsia" w:ascii="仿宋" w:hAnsi="仿宋" w:eastAsia="仿宋" w:cs="仿宋"/>
          <w:szCs w:val="24"/>
        </w:rPr>
        <w:t>▲</w:t>
      </w:r>
      <w:r>
        <w:rPr>
          <w:rFonts w:hint="eastAsia" w:ascii="仿宋" w:hAnsi="仿宋" w:eastAsia="仿宋" w:cs="仿宋"/>
          <w:sz w:val="21"/>
          <w:lang w:val="en-US"/>
        </w:rPr>
        <w:t>（1）服务期：</w:t>
      </w:r>
    </w:p>
    <w:p w14:paraId="1D455290">
      <w:pPr>
        <w:pStyle w:val="25"/>
        <w:ind w:firstLine="420" w:firstLineChars="200"/>
        <w:rPr>
          <w:rFonts w:ascii="仿宋" w:hAnsi="仿宋" w:eastAsia="仿宋" w:cs="仿宋"/>
          <w:sz w:val="21"/>
          <w:lang w:val="en-US"/>
        </w:rPr>
      </w:pPr>
      <w:r>
        <w:rPr>
          <w:rFonts w:hint="eastAsia" w:ascii="仿宋" w:hAnsi="仿宋" w:eastAsia="仿宋" w:cs="仿宋"/>
          <w:sz w:val="21"/>
          <w:lang w:val="en-US"/>
        </w:rPr>
        <w:t>需在合同签订后2个月内完成设备供货、安装、调试和数据对接等工作，并通过验收，</w:t>
      </w:r>
      <w:r>
        <w:rPr>
          <w:rFonts w:hint="eastAsia" w:ascii="仿宋" w:hAnsi="仿宋" w:eastAsia="仿宋" w:cs="仿宋"/>
          <w:sz w:val="21"/>
          <w:lang w:val="en-US" w:bidi="ar"/>
        </w:rPr>
        <w:t>本项目服务期为自竣工验收之日起3年</w:t>
      </w:r>
      <w:r>
        <w:rPr>
          <w:rFonts w:hint="eastAsia" w:ascii="仿宋" w:hAnsi="仿宋" w:eastAsia="仿宋" w:cs="仿宋"/>
          <w:sz w:val="21"/>
          <w:lang w:val="en-US"/>
        </w:rPr>
        <w:t>。</w:t>
      </w:r>
    </w:p>
    <w:p w14:paraId="0FB71BCD">
      <w:pPr>
        <w:pStyle w:val="25"/>
        <w:ind w:firstLine="420" w:firstLineChars="200"/>
        <w:rPr>
          <w:rFonts w:ascii="仿宋" w:hAnsi="仿宋" w:eastAsia="仿宋" w:cs="仿宋"/>
          <w:sz w:val="21"/>
          <w:lang w:val="en-US"/>
        </w:rPr>
      </w:pPr>
      <w:r>
        <w:rPr>
          <w:rFonts w:hint="eastAsia" w:ascii="仿宋" w:hAnsi="仿宋" w:eastAsia="仿宋" w:cs="仿宋"/>
          <w:sz w:val="21"/>
          <w:lang w:val="en-US"/>
        </w:rPr>
        <w:t>（2）服务要求：</w:t>
      </w:r>
    </w:p>
    <w:p w14:paraId="5F00FBEB">
      <w:pPr>
        <w:pStyle w:val="26"/>
        <w:ind w:firstLineChars="200"/>
        <w:rPr>
          <w:rFonts w:ascii="仿宋" w:hAnsi="仿宋" w:eastAsia="仿宋" w:cs="仿宋"/>
          <w:sz w:val="21"/>
          <w:szCs w:val="21"/>
          <w:lang w:val="en-US" w:bidi="ar"/>
        </w:rPr>
      </w:pPr>
      <w:r>
        <w:rPr>
          <w:rFonts w:hint="eastAsia" w:ascii="仿宋" w:hAnsi="仿宋" w:eastAsia="仿宋" w:cs="仿宋"/>
          <w:sz w:val="21"/>
          <w:szCs w:val="21"/>
          <w:lang w:val="en-US" w:bidi="ar"/>
        </w:rPr>
        <w:t>本项目以硬件采购为核心，涵盖硬件采购及施工、软件开发、网上乡村数智生活馆云服务、数字咨询服务提供四块，主要服务内容如下：</w:t>
      </w:r>
    </w:p>
    <w:p w14:paraId="484C7D6D">
      <w:pPr>
        <w:pStyle w:val="25"/>
        <w:ind w:left="420" w:firstLine="420" w:firstLineChars="200"/>
        <w:rPr>
          <w:rFonts w:ascii="仿宋" w:hAnsi="仿宋" w:eastAsia="仿宋" w:cs="仿宋"/>
          <w:sz w:val="21"/>
          <w:lang w:val="en-US"/>
        </w:rPr>
      </w:pPr>
      <w:r>
        <w:rPr>
          <w:rFonts w:hint="eastAsia" w:ascii="仿宋" w:hAnsi="仿宋" w:eastAsia="仿宋" w:cs="仿宋"/>
          <w:sz w:val="21"/>
          <w:lang w:val="en-US"/>
        </w:rPr>
        <w:t>1）乙方应负责对所采购的硬件进行平台接口开发对接及联调测试，并按照验收标准将相关设备数据推送至数字底座，报价包括设备费、样品费、材料费、保管费、安装调试费、培训、税收、售后服务等，采购需求中未提到但在实际采购和安装过程中需要配置的各种设备、材料及其他费用等须由供应商支付的所有费用。所采购的硬件应符合甲方要求，能按实施方案要求与数字底座或相关软件平台进行数据互通。</w:t>
      </w:r>
    </w:p>
    <w:p w14:paraId="778A903B">
      <w:pPr>
        <w:pStyle w:val="25"/>
        <w:ind w:left="420" w:firstLine="420" w:firstLineChars="200"/>
        <w:rPr>
          <w:rFonts w:ascii="仿宋" w:hAnsi="仿宋" w:eastAsia="仿宋" w:cs="仿宋"/>
          <w:sz w:val="21"/>
          <w:lang w:val="en-US"/>
        </w:rPr>
      </w:pPr>
      <w:r>
        <w:rPr>
          <w:rFonts w:hint="eastAsia" w:ascii="仿宋" w:hAnsi="仿宋" w:eastAsia="仿宋" w:cs="仿宋"/>
          <w:sz w:val="21"/>
          <w:lang w:val="en-US"/>
        </w:rPr>
        <w:t>2）乙方所提供的软件开发方案需做好数据库设计、WebAPI设计、开放性设计方案；程序开发编码语言应使用主流的node、vue、Java、.Net、JQuery、HTML5、CSS3等。数据库采用MySQL作为数据库进行数据存储。采用B/S、APP、WebAPI等混合模式开发。管理指挥驾驶舱、数字底座需要进行本地部署，并且部署操作系统应选择windows server 2016及以上或主流Linux操作系统。驾驶舱、数字底座都需要完整交付，包括软件程序、相关文档、配置信息等，确保采购方能够独立运行和维护系统。服务期内提供系统使用、培训等相关服务。</w:t>
      </w:r>
    </w:p>
    <w:p w14:paraId="1A099008">
      <w:pPr>
        <w:pStyle w:val="25"/>
        <w:ind w:left="420" w:firstLine="420" w:firstLineChars="200"/>
        <w:rPr>
          <w:rFonts w:ascii="仿宋" w:hAnsi="仿宋" w:eastAsia="仿宋" w:cs="仿宋"/>
          <w:sz w:val="21"/>
          <w:lang w:val="en-US"/>
        </w:rPr>
      </w:pPr>
      <w:r>
        <w:rPr>
          <w:rFonts w:hint="eastAsia" w:ascii="仿宋" w:hAnsi="仿宋" w:eastAsia="仿宋" w:cs="仿宋"/>
          <w:sz w:val="21"/>
          <w:lang w:val="en-US"/>
        </w:rPr>
        <w:t>3）乙方所提供的</w:t>
      </w:r>
      <w:r>
        <w:rPr>
          <w:rFonts w:hint="eastAsia" w:ascii="仿宋" w:hAnsi="仿宋" w:eastAsia="仿宋" w:cs="仿宋"/>
          <w:sz w:val="21"/>
          <w:lang w:val="en-US" w:bidi="ar"/>
        </w:rPr>
        <w:t>网上乡村数智生活馆云服务</w:t>
      </w:r>
      <w:r>
        <w:rPr>
          <w:rFonts w:hint="eastAsia" w:ascii="仿宋" w:hAnsi="仿宋" w:eastAsia="仿宋" w:cs="仿宋"/>
          <w:sz w:val="21"/>
          <w:lang w:val="en-US"/>
        </w:rPr>
        <w:t>的村级管理账号需要提供村庄基础信息管理、乡村运营数据查看等功能权限；村民使用账号需要提供村庄基础信息查看、找工作、找组织、租房子、找活动、报隐患、查积分等功能权限；流动人口使用账号需要提供村庄基础信息查看、找工作、找组织、租房子、找活动、报隐患等功能权限；服务期内提供系统使用、培训等相关服务。</w:t>
      </w:r>
    </w:p>
    <w:p w14:paraId="363F85F1">
      <w:pPr>
        <w:pStyle w:val="25"/>
        <w:ind w:left="420" w:firstLine="420" w:firstLineChars="200"/>
        <w:rPr>
          <w:rFonts w:ascii="仿宋" w:hAnsi="仿宋" w:eastAsia="仿宋" w:cs="仿宋"/>
          <w:sz w:val="21"/>
          <w:lang w:val="en-US"/>
        </w:rPr>
      </w:pPr>
      <w:r>
        <w:rPr>
          <w:rFonts w:hint="eastAsia" w:ascii="仿宋" w:hAnsi="仿宋" w:eastAsia="仿宋" w:cs="仿宋"/>
          <w:sz w:val="21"/>
          <w:lang w:val="en-US"/>
        </w:rPr>
        <w:t>4）乙方所提供的数字咨询服务需按照建设方案制作台账要求提供工作流程和人员配备的详细说明。</w:t>
      </w:r>
    </w:p>
    <w:p w14:paraId="17741894">
      <w:pPr>
        <w:pStyle w:val="25"/>
        <w:ind w:firstLine="420" w:firstLineChars="200"/>
        <w:rPr>
          <w:rFonts w:ascii="仿宋" w:hAnsi="仿宋" w:eastAsia="仿宋" w:cs="仿宋"/>
          <w:sz w:val="21"/>
          <w:lang w:val="en-US"/>
        </w:rPr>
      </w:pPr>
      <w:r>
        <w:rPr>
          <w:rFonts w:hint="eastAsia" w:ascii="仿宋" w:hAnsi="仿宋" w:eastAsia="仿宋" w:cs="仿宋"/>
          <w:sz w:val="21"/>
          <w:lang w:val="en-US"/>
        </w:rPr>
        <w:t>（3）售后服务：</w:t>
      </w:r>
    </w:p>
    <w:p w14:paraId="1B088B5E">
      <w:pPr>
        <w:pStyle w:val="25"/>
        <w:ind w:firstLine="420" w:firstLineChars="200"/>
        <w:rPr>
          <w:rFonts w:ascii="仿宋" w:hAnsi="仿宋" w:eastAsia="仿宋" w:cs="仿宋"/>
          <w:sz w:val="21"/>
          <w:lang w:val="en-US"/>
        </w:rPr>
      </w:pPr>
      <w:r>
        <w:rPr>
          <w:rFonts w:hint="eastAsia" w:ascii="仿宋" w:hAnsi="仿宋" w:eastAsia="仿宋" w:cs="仿宋"/>
          <w:sz w:val="21"/>
          <w:lang w:val="en-US" w:bidi="ar"/>
        </w:rPr>
        <w:t>成交人对本项目提供自竣工验收通过之日起3年的售后服务。</w:t>
      </w:r>
      <w:r>
        <w:rPr>
          <w:rFonts w:hint="eastAsia" w:ascii="仿宋" w:hAnsi="仿宋" w:eastAsia="仿宋" w:cs="仿宋"/>
          <w:sz w:val="21"/>
          <w:lang w:val="en-US"/>
        </w:rPr>
        <w:t>成交人针对本项目需提供7×24小时服务，在接到故障申报后，必须做到2小时内响应，8小时到达现场，24小时以内解决问题。</w:t>
      </w:r>
    </w:p>
    <w:p w14:paraId="42E102F9">
      <w:pPr>
        <w:pStyle w:val="25"/>
        <w:ind w:firstLine="420" w:firstLineChars="200"/>
        <w:rPr>
          <w:rFonts w:ascii="仿宋" w:hAnsi="仿宋" w:eastAsia="仿宋" w:cs="仿宋"/>
          <w:sz w:val="21"/>
          <w:lang w:val="en-US"/>
        </w:rPr>
      </w:pPr>
      <w:r>
        <w:rPr>
          <w:rFonts w:hint="eastAsia" w:ascii="仿宋" w:hAnsi="仿宋" w:eastAsia="仿宋" w:cs="仿宋"/>
          <w:sz w:val="21"/>
          <w:lang w:val="en-US"/>
        </w:rPr>
        <w:t>（4）培训：</w:t>
      </w:r>
    </w:p>
    <w:p w14:paraId="5585AB84">
      <w:pPr>
        <w:pStyle w:val="25"/>
        <w:ind w:firstLine="420" w:firstLineChars="200"/>
        <w:rPr>
          <w:rFonts w:ascii="仿宋" w:hAnsi="仿宋" w:eastAsia="仿宋" w:cs="仿宋"/>
          <w:sz w:val="21"/>
          <w:lang w:val="en-US"/>
        </w:rPr>
      </w:pPr>
      <w:r>
        <w:rPr>
          <w:rFonts w:hint="eastAsia" w:ascii="仿宋" w:hAnsi="仿宋" w:eastAsia="仿宋" w:cs="仿宋"/>
          <w:sz w:val="21"/>
          <w:lang w:val="en-US"/>
        </w:rPr>
        <w:t>在本项目服务期内，在项目正式运行后，需提根据用户的实际需求提供相应的系统培训；供应商需提供现场培训服务，并在培训前提供具体的培训方案。培训方案中需详细描述培训内容、人数、时间、地点，培训的材料由投标方负责解决。</w:t>
      </w:r>
    </w:p>
    <w:p w14:paraId="5939FF55">
      <w:pPr>
        <w:spacing w:line="360" w:lineRule="auto"/>
        <w:rPr>
          <w:rFonts w:ascii="仿宋" w:hAnsi="仿宋" w:eastAsia="仿宋" w:cs="仿宋"/>
          <w:szCs w:val="21"/>
        </w:rPr>
      </w:pPr>
      <w:r>
        <w:rPr>
          <w:rFonts w:hint="eastAsia" w:ascii="仿宋" w:hAnsi="仿宋" w:eastAsia="仿宋" w:cs="仿宋"/>
          <w:szCs w:val="21"/>
        </w:rPr>
        <w:t>3、商务要求：</w:t>
      </w:r>
    </w:p>
    <w:p w14:paraId="71AB75E6">
      <w:pPr>
        <w:pStyle w:val="25"/>
        <w:rPr>
          <w:rFonts w:ascii="仿宋" w:hAnsi="仿宋" w:eastAsia="仿宋" w:cs="仿宋"/>
          <w:sz w:val="21"/>
          <w:lang w:val="en-US"/>
        </w:rPr>
      </w:pPr>
      <w:r>
        <w:rPr>
          <w:rFonts w:hint="eastAsia" w:ascii="仿宋" w:hAnsi="仿宋" w:eastAsia="仿宋" w:cs="仿宋"/>
          <w:sz w:val="21"/>
          <w:lang w:val="en-US"/>
        </w:rPr>
        <w:t>（1）付款条件：</w:t>
      </w:r>
    </w:p>
    <w:p w14:paraId="4EB99166">
      <w:pPr>
        <w:pStyle w:val="25"/>
        <w:ind w:firstLine="420"/>
        <w:rPr>
          <w:rFonts w:ascii="仿宋" w:hAnsi="仿宋" w:eastAsia="仿宋" w:cs="仿宋"/>
          <w:sz w:val="21"/>
          <w:lang w:val="en-US"/>
        </w:rPr>
      </w:pPr>
      <w:r>
        <w:rPr>
          <w:rFonts w:hint="eastAsia" w:ascii="仿宋" w:hAnsi="仿宋" w:eastAsia="仿宋" w:cs="仿宋"/>
          <w:sz w:val="21"/>
          <w:lang w:val="en-US"/>
        </w:rPr>
        <w:t>1）本项目通过街道区美丽办验收后支付至合同总价的80，经过审计后支付至审计价格的90%，质保期满一年后付清余款。</w:t>
      </w:r>
    </w:p>
    <w:p w14:paraId="4F419F78">
      <w:pPr>
        <w:pStyle w:val="25"/>
        <w:ind w:firstLine="420"/>
        <w:rPr>
          <w:rFonts w:ascii="仿宋" w:hAnsi="仿宋" w:eastAsia="仿宋" w:cs="仿宋"/>
          <w:sz w:val="21"/>
          <w:lang w:val="en-US"/>
        </w:rPr>
      </w:pPr>
      <w:r>
        <w:rPr>
          <w:rFonts w:hint="eastAsia" w:ascii="仿宋" w:hAnsi="仿宋" w:eastAsia="仿宋" w:cs="仿宋"/>
          <w:sz w:val="21"/>
          <w:lang w:val="en-US"/>
        </w:rPr>
        <w:t>2）结算款项时，供应商根据交易发起人要求开具符合规范的发票。</w:t>
      </w:r>
    </w:p>
    <w:p w14:paraId="30F9D040">
      <w:pPr>
        <w:pStyle w:val="25"/>
        <w:rPr>
          <w:rFonts w:ascii="仿宋" w:hAnsi="仿宋" w:eastAsia="仿宋" w:cs="仿宋"/>
          <w:sz w:val="21"/>
          <w:lang w:val="en-US"/>
        </w:rPr>
      </w:pPr>
      <w:r>
        <w:rPr>
          <w:rFonts w:hint="eastAsia" w:ascii="仿宋" w:hAnsi="仿宋" w:eastAsia="仿宋" w:cs="仿宋"/>
          <w:sz w:val="21"/>
          <w:lang w:val="en-US"/>
        </w:rPr>
        <w:t>（2）技术支持：</w:t>
      </w:r>
    </w:p>
    <w:p w14:paraId="66E19D91">
      <w:pPr>
        <w:pStyle w:val="25"/>
        <w:ind w:firstLine="420" w:firstLineChars="200"/>
        <w:rPr>
          <w:rFonts w:ascii="仿宋" w:hAnsi="仿宋" w:eastAsia="仿宋" w:cs="仿宋"/>
          <w:sz w:val="21"/>
          <w:lang w:val="en-US"/>
        </w:rPr>
      </w:pPr>
      <w:r>
        <w:rPr>
          <w:rFonts w:hint="eastAsia" w:ascii="仿宋" w:hAnsi="仿宋" w:eastAsia="仿宋" w:cs="仿宋"/>
          <w:sz w:val="21"/>
          <w:lang w:val="en-US"/>
        </w:rPr>
        <w:t>1）供应商须保证所提供产品符合国家有关规定。供应商须保证所提供产品具有合法的版权或使用权，本项目采购的产品，如在本项目范围内使用过程中出现版权或使用权纠纷，应由成交人负责，交易发起人不承担责任。</w:t>
      </w:r>
    </w:p>
    <w:p w14:paraId="0C30666A">
      <w:pPr>
        <w:pStyle w:val="25"/>
        <w:ind w:firstLine="420" w:firstLineChars="200"/>
        <w:rPr>
          <w:rFonts w:ascii="仿宋" w:hAnsi="仿宋" w:eastAsia="仿宋" w:cs="仿宋"/>
          <w:sz w:val="21"/>
        </w:rPr>
      </w:pPr>
      <w:r>
        <w:rPr>
          <w:rFonts w:hint="eastAsia" w:ascii="仿宋" w:hAnsi="仿宋" w:eastAsia="仿宋" w:cs="仿宋"/>
          <w:sz w:val="21"/>
          <w:lang w:val="en-US"/>
        </w:rPr>
        <w:t>2）供应商必须保证解决项目所涉及的技术问题，如因技术原因无法满足交易发起人需求，由此产生的风险由供应商承担。</w:t>
      </w:r>
    </w:p>
    <w:p w14:paraId="59F78951">
      <w:pPr>
        <w:rPr>
          <w:rFonts w:ascii="仿宋" w:hAnsi="仿宋" w:eastAsia="仿宋" w:cs="仿宋"/>
        </w:rPr>
      </w:pPr>
    </w:p>
    <w:p w14:paraId="396173A0">
      <w:pPr>
        <w:rPr>
          <w:rFonts w:ascii="仿宋" w:hAnsi="仿宋" w:eastAsia="仿宋" w:cs="仿宋"/>
        </w:rPr>
      </w:pPr>
    </w:p>
    <w:p w14:paraId="0D331CA7">
      <w:pPr>
        <w:spacing w:line="360" w:lineRule="auto"/>
        <w:rPr>
          <w:rFonts w:ascii="仿宋" w:hAnsi="仿宋" w:eastAsia="仿宋" w:cs="仿宋"/>
          <w:sz w:val="24"/>
        </w:rPr>
      </w:pPr>
      <w:r>
        <w:rPr>
          <w:rFonts w:hint="eastAsia" w:ascii="仿宋" w:hAnsi="仿宋" w:eastAsia="仿宋" w:cs="仿宋"/>
          <w:sz w:val="24"/>
        </w:rPr>
        <w:t>注：</w:t>
      </w:r>
    </w:p>
    <w:p w14:paraId="454D703C">
      <w:pPr>
        <w:spacing w:line="360" w:lineRule="auto"/>
        <w:ind w:firstLine="480" w:firstLineChars="200"/>
        <w:rPr>
          <w:rFonts w:ascii="仿宋" w:hAnsi="仿宋" w:eastAsia="仿宋" w:cs="仿宋"/>
          <w:sz w:val="24"/>
        </w:rPr>
      </w:pPr>
      <w:r>
        <w:rPr>
          <w:rFonts w:hint="eastAsia" w:ascii="仿宋" w:hAnsi="仿宋" w:eastAsia="仿宋" w:cs="仿宋"/>
          <w:sz w:val="24"/>
        </w:rPr>
        <w:t>1、如有附图，仅作参考。</w:t>
      </w:r>
    </w:p>
    <w:p w14:paraId="5A58D5F3">
      <w:pPr>
        <w:spacing w:line="360" w:lineRule="auto"/>
        <w:ind w:firstLine="480" w:firstLineChars="200"/>
        <w:rPr>
          <w:rFonts w:ascii="仿宋" w:hAnsi="仿宋" w:eastAsia="仿宋" w:cs="仿宋"/>
          <w:sz w:val="24"/>
        </w:rPr>
      </w:pPr>
      <w:r>
        <w:rPr>
          <w:rFonts w:hint="eastAsia" w:ascii="仿宋" w:hAnsi="仿宋" w:eastAsia="仿宋" w:cs="仿宋"/>
          <w:sz w:val="24"/>
        </w:rPr>
        <w:t>2、打▲内容为实质性要求，不允许有负偏离，否则将以涉及无效响应条款作无效响应。</w:t>
      </w:r>
    </w:p>
    <w:p w14:paraId="28C3C171">
      <w:pPr>
        <w:spacing w:line="360" w:lineRule="auto"/>
        <w:ind w:firstLine="480" w:firstLineChars="200"/>
        <w:rPr>
          <w:rFonts w:ascii="仿宋" w:hAnsi="仿宋" w:eastAsia="仿宋" w:cs="仿宋"/>
          <w:sz w:val="24"/>
        </w:rPr>
      </w:pPr>
      <w:r>
        <w:rPr>
          <w:rFonts w:hint="eastAsia" w:ascii="仿宋" w:hAnsi="仿宋" w:eastAsia="仿宋" w:cs="仿宋"/>
          <w:sz w:val="24"/>
        </w:rPr>
        <w:t>3、成交人所提供的货物、服务须与响应承诺一致，不得以次充好、偷工减料，若在项目验收中发现有上述情况，将向有关部门举报，根据相关规定进行处理。</w:t>
      </w:r>
    </w:p>
    <w:p w14:paraId="4452F3D3">
      <w:pPr>
        <w:rPr>
          <w:rFonts w:ascii="仿宋" w:hAnsi="仿宋" w:eastAsia="仿宋" w:cs="仿宋"/>
          <w:b/>
          <w:sz w:val="36"/>
          <w:szCs w:val="36"/>
        </w:rPr>
      </w:pPr>
      <w:r>
        <w:rPr>
          <w:rFonts w:hint="eastAsia" w:ascii="仿宋" w:hAnsi="仿宋" w:eastAsia="仿宋" w:cs="仿宋"/>
          <w:b/>
          <w:sz w:val="36"/>
          <w:szCs w:val="36"/>
        </w:rPr>
        <w:br w:type="page"/>
      </w:r>
    </w:p>
    <w:p w14:paraId="73C25D6C">
      <w:pPr>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17" w:name="_Toc184308057"/>
      <w:bookmarkEnd w:id="17"/>
      <w:bookmarkStart w:id="18" w:name="_Toc184308078"/>
      <w:bookmarkEnd w:id="18"/>
      <w:bookmarkStart w:id="19" w:name="_Toc184310307"/>
      <w:bookmarkEnd w:id="19"/>
      <w:bookmarkStart w:id="20" w:name="_Toc184308088"/>
      <w:bookmarkEnd w:id="20"/>
      <w:bookmarkStart w:id="21" w:name="_Toc184313269"/>
      <w:bookmarkEnd w:id="21"/>
      <w:bookmarkStart w:id="22" w:name="_Toc184312073"/>
      <w:bookmarkEnd w:id="22"/>
      <w:bookmarkStart w:id="23" w:name="_Toc184312079"/>
      <w:bookmarkEnd w:id="23"/>
      <w:bookmarkStart w:id="24" w:name="_Toc184314432"/>
      <w:bookmarkEnd w:id="24"/>
      <w:bookmarkStart w:id="25" w:name="_Toc184312138"/>
      <w:bookmarkEnd w:id="25"/>
      <w:bookmarkStart w:id="26" w:name="_Toc184313254"/>
      <w:bookmarkEnd w:id="26"/>
      <w:bookmarkStart w:id="27" w:name="_Toc184310328"/>
      <w:bookmarkEnd w:id="27"/>
      <w:bookmarkStart w:id="28" w:name="_Toc184312098"/>
      <w:bookmarkEnd w:id="28"/>
      <w:bookmarkStart w:id="29" w:name="_Toc184308072"/>
      <w:bookmarkEnd w:id="29"/>
      <w:bookmarkStart w:id="30" w:name="_Toc184308044"/>
      <w:bookmarkEnd w:id="30"/>
      <w:bookmarkStart w:id="31" w:name="_Toc184308069"/>
      <w:bookmarkEnd w:id="31"/>
      <w:bookmarkStart w:id="32" w:name="_Toc184310332"/>
      <w:bookmarkEnd w:id="32"/>
      <w:bookmarkStart w:id="33" w:name="_Toc184308073"/>
      <w:bookmarkEnd w:id="33"/>
      <w:bookmarkStart w:id="34" w:name="_Toc184313301"/>
      <w:bookmarkEnd w:id="34"/>
      <w:bookmarkStart w:id="35" w:name="_Toc184308061"/>
      <w:bookmarkEnd w:id="35"/>
      <w:bookmarkStart w:id="36" w:name="_Toc184312127"/>
      <w:bookmarkEnd w:id="36"/>
      <w:bookmarkStart w:id="37" w:name="_Toc184310321"/>
      <w:bookmarkEnd w:id="37"/>
      <w:bookmarkStart w:id="38" w:name="_Toc184310296"/>
      <w:bookmarkEnd w:id="38"/>
      <w:bookmarkStart w:id="39" w:name="_Toc184312087"/>
      <w:bookmarkEnd w:id="39"/>
      <w:bookmarkStart w:id="40" w:name="_Toc184313283"/>
      <w:bookmarkEnd w:id="40"/>
      <w:bookmarkStart w:id="41" w:name="_Toc184310284"/>
      <w:bookmarkEnd w:id="41"/>
      <w:bookmarkStart w:id="42" w:name="_Toc184308037"/>
      <w:bookmarkEnd w:id="42"/>
      <w:bookmarkStart w:id="43" w:name="_Toc184314459"/>
      <w:bookmarkEnd w:id="43"/>
      <w:bookmarkStart w:id="44" w:name="_Toc184310340"/>
      <w:bookmarkEnd w:id="44"/>
      <w:bookmarkStart w:id="45" w:name="_Toc184312121"/>
      <w:bookmarkEnd w:id="45"/>
      <w:bookmarkStart w:id="46" w:name="_Toc184308041"/>
      <w:bookmarkEnd w:id="46"/>
      <w:bookmarkStart w:id="47" w:name="_Toc184313291"/>
      <w:bookmarkEnd w:id="47"/>
      <w:bookmarkStart w:id="48" w:name="_Toc184308070"/>
      <w:bookmarkEnd w:id="48"/>
      <w:bookmarkStart w:id="49" w:name="_Toc184310281"/>
      <w:bookmarkEnd w:id="49"/>
      <w:bookmarkStart w:id="50" w:name="_Toc184314428"/>
      <w:bookmarkEnd w:id="50"/>
      <w:bookmarkStart w:id="51" w:name="_Toc184310326"/>
      <w:bookmarkEnd w:id="51"/>
      <w:bookmarkStart w:id="52" w:name="_Toc184312110"/>
      <w:bookmarkEnd w:id="52"/>
      <w:bookmarkStart w:id="53" w:name="_Toc184310308"/>
      <w:bookmarkEnd w:id="53"/>
      <w:bookmarkStart w:id="54" w:name="_Toc184314465"/>
      <w:bookmarkEnd w:id="54"/>
      <w:bookmarkStart w:id="55" w:name="_Toc184310285"/>
      <w:bookmarkEnd w:id="55"/>
      <w:bookmarkStart w:id="56" w:name="_Toc184310316"/>
      <w:bookmarkEnd w:id="56"/>
      <w:bookmarkStart w:id="57" w:name="_Toc184313289"/>
      <w:bookmarkEnd w:id="57"/>
      <w:bookmarkStart w:id="58" w:name="_Toc184308047"/>
      <w:bookmarkEnd w:id="58"/>
      <w:bookmarkStart w:id="59" w:name="_Toc184308094"/>
      <w:bookmarkEnd w:id="59"/>
      <w:bookmarkStart w:id="60" w:name="_Toc184314411"/>
      <w:bookmarkEnd w:id="60"/>
      <w:bookmarkStart w:id="61" w:name="_Toc184313263"/>
      <w:bookmarkEnd w:id="61"/>
      <w:bookmarkStart w:id="62" w:name="_Toc184314458"/>
      <w:bookmarkEnd w:id="62"/>
      <w:bookmarkStart w:id="63" w:name="_Toc184314470"/>
      <w:bookmarkEnd w:id="63"/>
      <w:bookmarkStart w:id="64" w:name="_Toc184314477"/>
      <w:bookmarkEnd w:id="64"/>
      <w:bookmarkStart w:id="65" w:name="_Toc184312129"/>
      <w:bookmarkEnd w:id="65"/>
      <w:bookmarkStart w:id="66" w:name="_Toc184313300"/>
      <w:bookmarkEnd w:id="66"/>
      <w:bookmarkStart w:id="67" w:name="_Toc184312120"/>
      <w:bookmarkEnd w:id="67"/>
      <w:bookmarkStart w:id="68" w:name="_Toc184310283"/>
      <w:bookmarkEnd w:id="68"/>
      <w:bookmarkStart w:id="69" w:name="_Toc184312109"/>
      <w:bookmarkEnd w:id="69"/>
      <w:bookmarkStart w:id="70" w:name="_Toc184312090"/>
      <w:bookmarkEnd w:id="70"/>
      <w:bookmarkStart w:id="71" w:name="_Toc184312139"/>
      <w:bookmarkEnd w:id="71"/>
      <w:bookmarkStart w:id="72" w:name="_Toc184312125"/>
      <w:bookmarkEnd w:id="72"/>
      <w:bookmarkStart w:id="73" w:name="_Toc184313251"/>
      <w:bookmarkEnd w:id="73"/>
      <w:bookmarkStart w:id="74" w:name="_Toc184313275"/>
      <w:bookmarkEnd w:id="74"/>
      <w:bookmarkStart w:id="75" w:name="_Toc184313265"/>
      <w:bookmarkEnd w:id="75"/>
      <w:bookmarkStart w:id="76" w:name="_Toc184313242"/>
      <w:bookmarkEnd w:id="76"/>
      <w:bookmarkStart w:id="77" w:name="_Toc184308058"/>
      <w:bookmarkEnd w:id="77"/>
      <w:bookmarkStart w:id="78" w:name="_Toc184313306"/>
      <w:bookmarkEnd w:id="78"/>
      <w:bookmarkStart w:id="79" w:name="_Toc184313257"/>
      <w:bookmarkEnd w:id="79"/>
      <w:bookmarkStart w:id="80" w:name="_Toc184308096"/>
      <w:bookmarkEnd w:id="80"/>
      <w:bookmarkStart w:id="81" w:name="_Toc184314444"/>
      <w:bookmarkEnd w:id="81"/>
      <w:bookmarkStart w:id="82" w:name="_Toc184313250"/>
      <w:bookmarkEnd w:id="82"/>
      <w:bookmarkStart w:id="83" w:name="_Toc184308103"/>
      <w:bookmarkEnd w:id="83"/>
      <w:bookmarkStart w:id="84" w:name="_Toc184310301"/>
      <w:bookmarkEnd w:id="84"/>
      <w:bookmarkStart w:id="85" w:name="_Toc184314468"/>
      <w:bookmarkEnd w:id="85"/>
      <w:bookmarkStart w:id="86" w:name="_Toc184310323"/>
      <w:bookmarkEnd w:id="86"/>
      <w:bookmarkStart w:id="87" w:name="_Toc184310298"/>
      <w:bookmarkEnd w:id="87"/>
      <w:bookmarkStart w:id="88" w:name="_Toc184312077"/>
      <w:bookmarkEnd w:id="88"/>
      <w:bookmarkStart w:id="89" w:name="_Toc184314469"/>
      <w:bookmarkEnd w:id="89"/>
      <w:bookmarkStart w:id="90" w:name="_Toc184310318"/>
      <w:bookmarkEnd w:id="90"/>
      <w:bookmarkStart w:id="91" w:name="_Toc184310287"/>
      <w:bookmarkEnd w:id="91"/>
      <w:bookmarkStart w:id="92" w:name="_Toc184308062"/>
      <w:bookmarkEnd w:id="92"/>
      <w:bookmarkStart w:id="93" w:name="_Toc184310290"/>
      <w:bookmarkEnd w:id="93"/>
      <w:bookmarkStart w:id="94" w:name="_Toc184313244"/>
      <w:bookmarkEnd w:id="94"/>
      <w:bookmarkStart w:id="95" w:name="_Toc184313261"/>
      <w:bookmarkEnd w:id="95"/>
      <w:bookmarkStart w:id="96" w:name="_Toc184312135"/>
      <w:bookmarkEnd w:id="96"/>
      <w:bookmarkStart w:id="97" w:name="_Toc184310339"/>
      <w:bookmarkEnd w:id="97"/>
      <w:bookmarkStart w:id="98" w:name="_Toc184313286"/>
      <w:bookmarkEnd w:id="98"/>
      <w:bookmarkStart w:id="99" w:name="_Toc184312128"/>
      <w:bookmarkEnd w:id="99"/>
      <w:bookmarkStart w:id="100" w:name="_Toc184308090"/>
      <w:bookmarkEnd w:id="100"/>
      <w:bookmarkStart w:id="101" w:name="_Toc184313274"/>
      <w:bookmarkEnd w:id="101"/>
      <w:bookmarkStart w:id="102" w:name="_Toc184314430"/>
      <w:bookmarkEnd w:id="102"/>
      <w:bookmarkStart w:id="103" w:name="_Toc184313276"/>
      <w:bookmarkEnd w:id="103"/>
      <w:bookmarkStart w:id="104" w:name="_Toc184313243"/>
      <w:bookmarkEnd w:id="104"/>
      <w:bookmarkStart w:id="105" w:name="_Toc184314471"/>
      <w:bookmarkEnd w:id="105"/>
      <w:bookmarkStart w:id="106" w:name="_Toc184312072"/>
      <w:bookmarkEnd w:id="106"/>
      <w:bookmarkStart w:id="107" w:name="_Toc184312132"/>
      <w:bookmarkEnd w:id="107"/>
      <w:bookmarkStart w:id="108" w:name="_Toc184310276"/>
      <w:bookmarkEnd w:id="108"/>
      <w:bookmarkStart w:id="109" w:name="_Toc184310297"/>
      <w:bookmarkEnd w:id="109"/>
      <w:bookmarkStart w:id="110" w:name="_Toc184314475"/>
      <w:bookmarkEnd w:id="110"/>
      <w:bookmarkStart w:id="111" w:name="_Toc184308095"/>
      <w:bookmarkEnd w:id="111"/>
      <w:bookmarkStart w:id="112" w:name="_Toc184308052"/>
      <w:bookmarkEnd w:id="112"/>
      <w:bookmarkStart w:id="113" w:name="_Toc184310295"/>
      <w:bookmarkEnd w:id="113"/>
      <w:bookmarkStart w:id="114" w:name="_Toc184313281"/>
      <w:bookmarkEnd w:id="114"/>
      <w:bookmarkStart w:id="115" w:name="_Toc184313238"/>
      <w:bookmarkEnd w:id="115"/>
      <w:bookmarkStart w:id="116" w:name="_Toc184312117"/>
      <w:bookmarkEnd w:id="116"/>
      <w:bookmarkStart w:id="117" w:name="_Toc184313287"/>
      <w:bookmarkEnd w:id="117"/>
      <w:bookmarkStart w:id="118" w:name="_Toc184312124"/>
      <w:bookmarkEnd w:id="118"/>
      <w:bookmarkStart w:id="119" w:name="_Toc184312069"/>
      <w:bookmarkEnd w:id="119"/>
      <w:bookmarkStart w:id="120" w:name="_Toc184314454"/>
      <w:bookmarkEnd w:id="120"/>
      <w:bookmarkStart w:id="121" w:name="_Toc184312076"/>
      <w:bookmarkEnd w:id="121"/>
      <w:bookmarkStart w:id="122" w:name="_Toc184314437"/>
      <w:bookmarkEnd w:id="122"/>
      <w:bookmarkStart w:id="123" w:name="_Toc184314456"/>
      <w:bookmarkEnd w:id="123"/>
      <w:bookmarkStart w:id="124" w:name="_Toc184312112"/>
      <w:bookmarkEnd w:id="124"/>
      <w:bookmarkStart w:id="125" w:name="_Toc184310330"/>
      <w:bookmarkEnd w:id="125"/>
      <w:bookmarkStart w:id="126" w:name="_Toc184313268"/>
      <w:bookmarkEnd w:id="126"/>
      <w:bookmarkStart w:id="127" w:name="_Toc184312114"/>
      <w:bookmarkEnd w:id="127"/>
      <w:bookmarkStart w:id="128" w:name="_Toc184308104"/>
      <w:bookmarkEnd w:id="128"/>
      <w:bookmarkStart w:id="129" w:name="_Toc184313296"/>
      <w:bookmarkEnd w:id="129"/>
      <w:bookmarkStart w:id="130" w:name="_Toc184312126"/>
      <w:bookmarkEnd w:id="130"/>
      <w:bookmarkStart w:id="131" w:name="_Toc184312080"/>
      <w:bookmarkEnd w:id="131"/>
      <w:bookmarkStart w:id="132" w:name="_Toc184314418"/>
      <w:bookmarkEnd w:id="132"/>
      <w:bookmarkStart w:id="133" w:name="_Toc184308048"/>
      <w:bookmarkEnd w:id="133"/>
      <w:bookmarkStart w:id="134" w:name="_Toc184310338"/>
      <w:bookmarkEnd w:id="134"/>
      <w:bookmarkStart w:id="135" w:name="_Toc184310280"/>
      <w:bookmarkEnd w:id="135"/>
      <w:bookmarkStart w:id="136" w:name="_Toc184313253"/>
      <w:bookmarkEnd w:id="136"/>
      <w:bookmarkStart w:id="137" w:name="_Toc184314438"/>
      <w:bookmarkEnd w:id="137"/>
      <w:bookmarkStart w:id="138" w:name="_Toc184313290"/>
      <w:bookmarkEnd w:id="138"/>
      <w:bookmarkStart w:id="139" w:name="_Toc184314410"/>
      <w:bookmarkEnd w:id="139"/>
      <w:bookmarkStart w:id="140" w:name="_Toc184313259"/>
      <w:bookmarkEnd w:id="140"/>
      <w:bookmarkStart w:id="141" w:name="_Toc184308065"/>
      <w:bookmarkEnd w:id="141"/>
      <w:bookmarkStart w:id="142" w:name="_Toc184312083"/>
      <w:bookmarkEnd w:id="142"/>
      <w:bookmarkStart w:id="143" w:name="_Toc184314447"/>
      <w:bookmarkEnd w:id="143"/>
      <w:bookmarkStart w:id="144" w:name="_Toc184310304"/>
      <w:bookmarkEnd w:id="144"/>
      <w:bookmarkStart w:id="145" w:name="_Toc184308036"/>
      <w:bookmarkEnd w:id="145"/>
      <w:bookmarkStart w:id="146" w:name="_Toc184314419"/>
      <w:bookmarkEnd w:id="146"/>
      <w:bookmarkStart w:id="147" w:name="_Toc184314463"/>
      <w:bookmarkEnd w:id="147"/>
      <w:bookmarkStart w:id="148" w:name="_Toc184313292"/>
      <w:bookmarkEnd w:id="148"/>
      <w:bookmarkStart w:id="149" w:name="_Toc184313249"/>
      <w:bookmarkEnd w:id="149"/>
      <w:bookmarkStart w:id="150" w:name="_Toc184313303"/>
      <w:bookmarkEnd w:id="150"/>
      <w:bookmarkStart w:id="151" w:name="_Toc184312119"/>
      <w:bookmarkEnd w:id="151"/>
      <w:bookmarkStart w:id="152" w:name="_Toc184314451"/>
      <w:bookmarkEnd w:id="152"/>
      <w:bookmarkStart w:id="153" w:name="_Toc184314453"/>
      <w:bookmarkEnd w:id="153"/>
      <w:bookmarkStart w:id="154" w:name="_Toc184312082"/>
      <w:bookmarkEnd w:id="154"/>
      <w:bookmarkStart w:id="155" w:name="_Toc184312084"/>
      <w:bookmarkEnd w:id="155"/>
      <w:bookmarkStart w:id="156" w:name="_Toc184310273"/>
      <w:bookmarkEnd w:id="156"/>
      <w:bookmarkStart w:id="157" w:name="_Toc184310327"/>
      <w:bookmarkEnd w:id="157"/>
      <w:bookmarkStart w:id="158" w:name="_Toc184312086"/>
      <w:bookmarkEnd w:id="158"/>
      <w:bookmarkStart w:id="159" w:name="_Toc184310315"/>
      <w:bookmarkEnd w:id="159"/>
      <w:bookmarkStart w:id="160" w:name="_Toc184310299"/>
      <w:bookmarkEnd w:id="160"/>
      <w:bookmarkStart w:id="161" w:name="_Toc184308087"/>
      <w:bookmarkEnd w:id="161"/>
      <w:bookmarkStart w:id="162" w:name="_Toc184313285"/>
      <w:bookmarkEnd w:id="162"/>
      <w:bookmarkStart w:id="163" w:name="_Toc184313298"/>
      <w:bookmarkEnd w:id="163"/>
      <w:bookmarkStart w:id="164" w:name="_Toc184308038"/>
      <w:bookmarkEnd w:id="164"/>
      <w:bookmarkStart w:id="165" w:name="_Toc184312095"/>
      <w:bookmarkEnd w:id="165"/>
      <w:bookmarkStart w:id="166" w:name="_Toc184312118"/>
      <w:bookmarkEnd w:id="166"/>
      <w:bookmarkStart w:id="167" w:name="_Toc184312122"/>
      <w:bookmarkEnd w:id="167"/>
      <w:bookmarkStart w:id="168" w:name="_Toc184314450"/>
      <w:bookmarkEnd w:id="168"/>
      <w:bookmarkStart w:id="169" w:name="_Toc184310277"/>
      <w:bookmarkEnd w:id="169"/>
      <w:bookmarkStart w:id="170" w:name="_Toc184312100"/>
      <w:bookmarkEnd w:id="170"/>
      <w:bookmarkStart w:id="171" w:name="_Toc184313267"/>
      <w:bookmarkEnd w:id="171"/>
      <w:bookmarkStart w:id="172" w:name="_Toc184313239"/>
      <w:bookmarkEnd w:id="172"/>
      <w:bookmarkStart w:id="173" w:name="_Toc184313241"/>
      <w:bookmarkEnd w:id="173"/>
      <w:bookmarkStart w:id="174" w:name="_Toc184310286"/>
      <w:bookmarkEnd w:id="174"/>
      <w:bookmarkStart w:id="175" w:name="_Toc184313294"/>
      <w:bookmarkEnd w:id="175"/>
      <w:bookmarkStart w:id="176" w:name="_Toc184308106"/>
      <w:bookmarkEnd w:id="176"/>
      <w:bookmarkStart w:id="177" w:name="_Toc184312070"/>
      <w:bookmarkEnd w:id="177"/>
      <w:bookmarkStart w:id="178" w:name="_Toc184314460"/>
      <w:bookmarkEnd w:id="178"/>
      <w:bookmarkStart w:id="179" w:name="_Toc184312096"/>
      <w:bookmarkEnd w:id="179"/>
      <w:bookmarkStart w:id="180" w:name="_Toc184308080"/>
      <w:bookmarkEnd w:id="180"/>
      <w:bookmarkStart w:id="181" w:name="_Toc184314421"/>
      <w:bookmarkEnd w:id="181"/>
      <w:bookmarkStart w:id="182" w:name="_Toc184312116"/>
      <w:bookmarkEnd w:id="182"/>
      <w:bookmarkStart w:id="183" w:name="_Toc184310325"/>
      <w:bookmarkEnd w:id="183"/>
      <w:bookmarkStart w:id="184" w:name="_Toc184312134"/>
      <w:bookmarkEnd w:id="184"/>
      <w:bookmarkStart w:id="185" w:name="_Toc184314439"/>
      <w:bookmarkEnd w:id="185"/>
      <w:bookmarkStart w:id="186" w:name="_Toc184312137"/>
      <w:bookmarkEnd w:id="186"/>
      <w:bookmarkStart w:id="187" w:name="_Toc184312105"/>
      <w:bookmarkEnd w:id="187"/>
      <w:bookmarkStart w:id="188" w:name="_Toc184308075"/>
      <w:bookmarkEnd w:id="188"/>
      <w:bookmarkStart w:id="189" w:name="_Toc184310278"/>
      <w:bookmarkEnd w:id="189"/>
      <w:bookmarkStart w:id="190" w:name="_Toc184308083"/>
      <w:bookmarkEnd w:id="190"/>
      <w:bookmarkStart w:id="191" w:name="_Toc184308092"/>
      <w:bookmarkEnd w:id="191"/>
      <w:bookmarkStart w:id="192" w:name="_Toc184308050"/>
      <w:bookmarkEnd w:id="192"/>
      <w:bookmarkStart w:id="193" w:name="_Toc184308102"/>
      <w:bookmarkEnd w:id="193"/>
      <w:bookmarkStart w:id="194" w:name="_Toc184312094"/>
      <w:bookmarkEnd w:id="194"/>
      <w:bookmarkStart w:id="195" w:name="_Toc184313240"/>
      <w:bookmarkEnd w:id="195"/>
      <w:bookmarkStart w:id="196" w:name="_Toc184308045"/>
      <w:bookmarkEnd w:id="196"/>
      <w:bookmarkStart w:id="197" w:name="_Toc184308055"/>
      <w:bookmarkEnd w:id="197"/>
      <w:bookmarkStart w:id="198" w:name="_Toc184314429"/>
      <w:bookmarkEnd w:id="198"/>
      <w:bookmarkStart w:id="199" w:name="_Toc184308081"/>
      <w:bookmarkEnd w:id="199"/>
      <w:bookmarkStart w:id="200" w:name="_Toc184310289"/>
      <w:bookmarkEnd w:id="200"/>
      <w:bookmarkStart w:id="201" w:name="_Toc184314481"/>
      <w:bookmarkEnd w:id="201"/>
      <w:bookmarkStart w:id="202" w:name="_Toc184308066"/>
      <w:bookmarkEnd w:id="202"/>
      <w:bookmarkStart w:id="203" w:name="_Toc184313304"/>
      <w:bookmarkEnd w:id="203"/>
      <w:bookmarkStart w:id="204" w:name="_Toc184314413"/>
      <w:bookmarkEnd w:id="204"/>
      <w:bookmarkStart w:id="205" w:name="_Toc184310291"/>
      <w:bookmarkEnd w:id="205"/>
      <w:bookmarkStart w:id="206" w:name="_Toc184308086"/>
      <w:bookmarkEnd w:id="206"/>
      <w:bookmarkStart w:id="207" w:name="_Toc184313266"/>
      <w:bookmarkEnd w:id="207"/>
      <w:bookmarkStart w:id="208" w:name="_Toc184310293"/>
      <w:bookmarkEnd w:id="208"/>
      <w:bookmarkStart w:id="209" w:name="_Toc184313282"/>
      <w:bookmarkEnd w:id="209"/>
      <w:bookmarkStart w:id="210" w:name="_Toc184314420"/>
      <w:bookmarkEnd w:id="210"/>
      <w:bookmarkStart w:id="211" w:name="_Toc184314426"/>
      <w:bookmarkEnd w:id="211"/>
      <w:bookmarkStart w:id="212" w:name="_Toc184310311"/>
      <w:bookmarkEnd w:id="212"/>
      <w:bookmarkStart w:id="213" w:name="_Toc184312078"/>
      <w:bookmarkEnd w:id="213"/>
      <w:bookmarkStart w:id="214" w:name="_Toc184314436"/>
      <w:bookmarkEnd w:id="214"/>
      <w:bookmarkStart w:id="215" w:name="_Toc184312113"/>
      <w:bookmarkEnd w:id="215"/>
      <w:bookmarkStart w:id="216" w:name="_Toc184308071"/>
      <w:bookmarkEnd w:id="216"/>
      <w:bookmarkStart w:id="217" w:name="_Toc184314435"/>
      <w:bookmarkEnd w:id="217"/>
      <w:bookmarkStart w:id="218" w:name="_Toc184310313"/>
      <w:bookmarkEnd w:id="218"/>
      <w:bookmarkStart w:id="219" w:name="_Toc184312101"/>
      <w:bookmarkEnd w:id="219"/>
      <w:bookmarkStart w:id="220" w:name="_Toc184312136"/>
      <w:bookmarkEnd w:id="220"/>
      <w:bookmarkStart w:id="221" w:name="_Toc184312133"/>
      <w:bookmarkEnd w:id="221"/>
      <w:bookmarkStart w:id="222" w:name="_Toc184310317"/>
      <w:bookmarkEnd w:id="222"/>
      <w:bookmarkStart w:id="223" w:name="_Toc184310303"/>
      <w:bookmarkEnd w:id="223"/>
      <w:bookmarkStart w:id="224" w:name="_Toc184312081"/>
      <w:bookmarkEnd w:id="224"/>
      <w:bookmarkStart w:id="225" w:name="_Toc184314452"/>
      <w:bookmarkEnd w:id="225"/>
      <w:bookmarkStart w:id="226" w:name="_Toc184314442"/>
      <w:bookmarkEnd w:id="226"/>
      <w:bookmarkStart w:id="227" w:name="_Toc184314440"/>
      <w:bookmarkEnd w:id="227"/>
      <w:bookmarkStart w:id="228" w:name="_Toc184308084"/>
      <w:bookmarkEnd w:id="228"/>
      <w:bookmarkStart w:id="229" w:name="_Toc184312111"/>
      <w:bookmarkEnd w:id="229"/>
      <w:bookmarkStart w:id="230" w:name="_Toc184310344"/>
      <w:bookmarkEnd w:id="230"/>
      <w:bookmarkStart w:id="231" w:name="_Toc184312097"/>
      <w:bookmarkEnd w:id="231"/>
      <w:bookmarkStart w:id="232" w:name="_Toc184313247"/>
      <w:bookmarkEnd w:id="232"/>
      <w:bookmarkStart w:id="233" w:name="_Toc184314448"/>
      <w:bookmarkEnd w:id="233"/>
      <w:bookmarkStart w:id="234" w:name="_Toc184310337"/>
      <w:bookmarkEnd w:id="234"/>
      <w:bookmarkStart w:id="235" w:name="_Toc184308107"/>
      <w:bookmarkEnd w:id="235"/>
      <w:bookmarkStart w:id="236" w:name="_Toc184312131"/>
      <w:bookmarkEnd w:id="236"/>
      <w:bookmarkStart w:id="237" w:name="_Toc184308064"/>
      <w:bookmarkEnd w:id="237"/>
      <w:bookmarkStart w:id="238" w:name="_Toc184308046"/>
      <w:bookmarkEnd w:id="238"/>
      <w:bookmarkStart w:id="239" w:name="_Toc184313255"/>
      <w:bookmarkEnd w:id="239"/>
      <w:bookmarkStart w:id="240" w:name="_Toc184313264"/>
      <w:bookmarkEnd w:id="240"/>
      <w:bookmarkStart w:id="241" w:name="_Toc184314422"/>
      <w:bookmarkEnd w:id="241"/>
      <w:bookmarkStart w:id="242" w:name="_Toc184308056"/>
      <w:bookmarkEnd w:id="242"/>
      <w:bookmarkStart w:id="243" w:name="_Toc184314424"/>
      <w:bookmarkEnd w:id="243"/>
      <w:bookmarkStart w:id="244" w:name="_Toc184313280"/>
      <w:bookmarkEnd w:id="244"/>
      <w:bookmarkStart w:id="245" w:name="_Toc184310305"/>
      <w:bookmarkEnd w:id="245"/>
      <w:bookmarkStart w:id="246" w:name="_Toc184312088"/>
      <w:bookmarkEnd w:id="246"/>
      <w:bookmarkStart w:id="247" w:name="_Toc184314427"/>
      <w:bookmarkEnd w:id="247"/>
      <w:bookmarkStart w:id="248" w:name="_Toc184313262"/>
      <w:bookmarkEnd w:id="248"/>
      <w:bookmarkStart w:id="249" w:name="_Toc184314461"/>
      <w:bookmarkEnd w:id="249"/>
      <w:bookmarkStart w:id="250" w:name="_Toc184308101"/>
      <w:bookmarkEnd w:id="250"/>
      <w:bookmarkStart w:id="251" w:name="_Toc184314446"/>
      <w:bookmarkEnd w:id="251"/>
      <w:bookmarkStart w:id="252" w:name="_Toc184310306"/>
      <w:bookmarkEnd w:id="252"/>
      <w:bookmarkStart w:id="253" w:name="_Toc184310314"/>
      <w:bookmarkEnd w:id="253"/>
      <w:bookmarkStart w:id="254" w:name="_Toc184313256"/>
      <w:bookmarkEnd w:id="254"/>
      <w:bookmarkStart w:id="255" w:name="_Toc184308063"/>
      <w:bookmarkEnd w:id="255"/>
      <w:bookmarkStart w:id="256" w:name="_Toc184312071"/>
      <w:bookmarkEnd w:id="256"/>
      <w:bookmarkStart w:id="257" w:name="_Toc184308093"/>
      <w:bookmarkEnd w:id="257"/>
      <w:bookmarkStart w:id="258" w:name="_Toc184314433"/>
      <w:bookmarkEnd w:id="258"/>
      <w:bookmarkStart w:id="259" w:name="_Toc184313284"/>
      <w:bookmarkEnd w:id="259"/>
      <w:bookmarkStart w:id="260" w:name="_Toc184313252"/>
      <w:bookmarkEnd w:id="260"/>
      <w:bookmarkStart w:id="261" w:name="_Toc184312092"/>
      <w:bookmarkEnd w:id="261"/>
      <w:bookmarkStart w:id="262" w:name="_Toc184310282"/>
      <w:bookmarkEnd w:id="262"/>
      <w:bookmarkStart w:id="263" w:name="_Toc184308042"/>
      <w:bookmarkEnd w:id="263"/>
      <w:bookmarkStart w:id="264" w:name="_Toc184308040"/>
      <w:bookmarkEnd w:id="264"/>
      <w:bookmarkStart w:id="265" w:name="_Toc184314425"/>
      <w:bookmarkEnd w:id="265"/>
      <w:bookmarkStart w:id="266" w:name="_Toc184313273"/>
      <w:bookmarkEnd w:id="266"/>
      <w:bookmarkStart w:id="267" w:name="_Toc184312123"/>
      <w:bookmarkEnd w:id="267"/>
      <w:bookmarkStart w:id="268" w:name="_Toc184310331"/>
      <w:bookmarkEnd w:id="268"/>
      <w:bookmarkStart w:id="269" w:name="_Toc184308049"/>
      <w:bookmarkEnd w:id="269"/>
      <w:bookmarkStart w:id="270" w:name="_Toc184312085"/>
      <w:bookmarkEnd w:id="270"/>
      <w:bookmarkStart w:id="271" w:name="_Toc184312068"/>
      <w:bookmarkEnd w:id="271"/>
      <w:bookmarkStart w:id="272" w:name="_Toc184308079"/>
      <w:bookmarkEnd w:id="272"/>
      <w:bookmarkStart w:id="273" w:name="_Toc184308091"/>
      <w:bookmarkEnd w:id="273"/>
      <w:bookmarkStart w:id="274" w:name="_Toc184314445"/>
      <w:bookmarkEnd w:id="274"/>
      <w:bookmarkStart w:id="275" w:name="_Toc184310335"/>
      <w:bookmarkEnd w:id="275"/>
      <w:bookmarkStart w:id="276" w:name="_Toc184308108"/>
      <w:bookmarkEnd w:id="276"/>
      <w:bookmarkStart w:id="277" w:name="_Toc184314467"/>
      <w:bookmarkEnd w:id="277"/>
      <w:bookmarkStart w:id="278" w:name="_Toc184310343"/>
      <w:bookmarkEnd w:id="278"/>
      <w:bookmarkStart w:id="279" w:name="_Toc184314441"/>
      <w:bookmarkEnd w:id="279"/>
      <w:bookmarkStart w:id="280" w:name="_Toc184314474"/>
      <w:bookmarkEnd w:id="280"/>
      <w:bookmarkStart w:id="281" w:name="_Toc184310309"/>
      <w:bookmarkEnd w:id="281"/>
      <w:bookmarkStart w:id="282" w:name="_Toc184313277"/>
      <w:bookmarkEnd w:id="282"/>
      <w:bookmarkStart w:id="283" w:name="_Toc184308100"/>
      <w:bookmarkEnd w:id="283"/>
      <w:bookmarkStart w:id="284" w:name="_Toc184308077"/>
      <w:bookmarkEnd w:id="284"/>
      <w:bookmarkStart w:id="285" w:name="_Toc184314480"/>
      <w:bookmarkEnd w:id="285"/>
      <w:bookmarkStart w:id="286" w:name="_Toc184313278"/>
      <w:bookmarkEnd w:id="286"/>
      <w:bookmarkStart w:id="287" w:name="_Toc184310336"/>
      <w:bookmarkEnd w:id="287"/>
      <w:bookmarkStart w:id="288" w:name="_Toc184313308"/>
      <w:bookmarkEnd w:id="288"/>
      <w:bookmarkStart w:id="289" w:name="_Toc184308054"/>
      <w:bookmarkEnd w:id="289"/>
      <w:bookmarkStart w:id="290" w:name="_Toc184310342"/>
      <w:bookmarkEnd w:id="290"/>
      <w:bookmarkStart w:id="291" w:name="_Toc184314476"/>
      <w:bookmarkEnd w:id="291"/>
      <w:bookmarkStart w:id="292" w:name="_Toc184310274"/>
      <w:bookmarkEnd w:id="292"/>
      <w:bookmarkStart w:id="293" w:name="_Toc184314466"/>
      <w:bookmarkEnd w:id="293"/>
      <w:bookmarkStart w:id="294" w:name="_Toc184310272"/>
      <w:bookmarkEnd w:id="294"/>
      <w:bookmarkStart w:id="295" w:name="_Toc184308085"/>
      <w:bookmarkEnd w:id="295"/>
      <w:bookmarkStart w:id="296" w:name="_Toc184313309"/>
      <w:bookmarkEnd w:id="296"/>
      <w:bookmarkStart w:id="297" w:name="_Toc184308099"/>
      <w:bookmarkEnd w:id="297"/>
      <w:bookmarkStart w:id="298" w:name="_Toc184314434"/>
      <w:bookmarkEnd w:id="298"/>
      <w:bookmarkStart w:id="299" w:name="_Toc184312103"/>
      <w:bookmarkEnd w:id="299"/>
      <w:bookmarkStart w:id="300" w:name="_Toc184314478"/>
      <w:bookmarkEnd w:id="300"/>
      <w:bookmarkStart w:id="301" w:name="_Toc184313271"/>
      <w:bookmarkEnd w:id="301"/>
      <w:bookmarkStart w:id="302" w:name="_Toc184308043"/>
      <w:bookmarkEnd w:id="302"/>
      <w:bookmarkStart w:id="303" w:name="_Toc184308053"/>
      <w:bookmarkEnd w:id="303"/>
      <w:bookmarkStart w:id="304" w:name="_Toc184310322"/>
      <w:bookmarkEnd w:id="304"/>
      <w:bookmarkStart w:id="305" w:name="_Toc184313295"/>
      <w:bookmarkEnd w:id="305"/>
      <w:bookmarkStart w:id="306" w:name="_Toc184314455"/>
      <w:bookmarkEnd w:id="306"/>
      <w:bookmarkStart w:id="307" w:name="_Toc184310341"/>
      <w:bookmarkEnd w:id="307"/>
      <w:bookmarkStart w:id="308" w:name="_Toc184313310"/>
      <w:bookmarkEnd w:id="308"/>
      <w:bookmarkStart w:id="309" w:name="_Toc184313305"/>
      <w:bookmarkEnd w:id="309"/>
      <w:bookmarkStart w:id="310" w:name="_Toc184308089"/>
      <w:bookmarkEnd w:id="310"/>
      <w:bookmarkStart w:id="311" w:name="_Toc184312091"/>
      <w:bookmarkEnd w:id="311"/>
      <w:bookmarkStart w:id="312" w:name="_Toc184314462"/>
      <w:bookmarkEnd w:id="312"/>
      <w:bookmarkStart w:id="313" w:name="_Toc184314415"/>
      <w:bookmarkEnd w:id="313"/>
      <w:bookmarkStart w:id="314" w:name="_Toc184314457"/>
      <w:bookmarkEnd w:id="314"/>
      <w:bookmarkStart w:id="315" w:name="_Toc184312108"/>
      <w:bookmarkEnd w:id="315"/>
      <w:bookmarkStart w:id="316" w:name="_Toc184312102"/>
      <w:bookmarkEnd w:id="316"/>
      <w:bookmarkStart w:id="317" w:name="_Toc184313299"/>
      <w:bookmarkEnd w:id="317"/>
      <w:bookmarkStart w:id="318" w:name="_Toc184308059"/>
      <w:bookmarkEnd w:id="318"/>
      <w:bookmarkStart w:id="319" w:name="_Toc184310312"/>
      <w:bookmarkEnd w:id="319"/>
      <w:bookmarkStart w:id="320" w:name="_Toc184308097"/>
      <w:bookmarkEnd w:id="320"/>
      <w:bookmarkStart w:id="321" w:name="_Toc184314479"/>
      <w:bookmarkEnd w:id="321"/>
      <w:bookmarkStart w:id="322" w:name="_Toc184308067"/>
      <w:bookmarkEnd w:id="322"/>
      <w:bookmarkStart w:id="323" w:name="_Toc184313279"/>
      <w:bookmarkEnd w:id="323"/>
      <w:bookmarkStart w:id="324" w:name="_Toc184308082"/>
      <w:bookmarkEnd w:id="324"/>
      <w:bookmarkStart w:id="325" w:name="_Toc184312074"/>
      <w:bookmarkEnd w:id="325"/>
      <w:bookmarkStart w:id="326" w:name="_Toc184313293"/>
      <w:bookmarkEnd w:id="326"/>
      <w:bookmarkStart w:id="327" w:name="_Toc184308060"/>
      <w:bookmarkEnd w:id="327"/>
      <w:bookmarkStart w:id="328" w:name="_Toc184314473"/>
      <w:bookmarkEnd w:id="328"/>
      <w:bookmarkStart w:id="329" w:name="_Toc184310288"/>
      <w:bookmarkEnd w:id="329"/>
      <w:bookmarkStart w:id="330" w:name="_Toc184308051"/>
      <w:bookmarkEnd w:id="330"/>
      <w:bookmarkStart w:id="331" w:name="_Toc184313270"/>
      <w:bookmarkEnd w:id="331"/>
      <w:bookmarkStart w:id="332" w:name="_Toc184310310"/>
      <w:bookmarkEnd w:id="332"/>
      <w:bookmarkStart w:id="333" w:name="_Toc184313258"/>
      <w:bookmarkEnd w:id="333"/>
      <w:bookmarkStart w:id="334" w:name="_Toc184308105"/>
      <w:bookmarkEnd w:id="334"/>
      <w:bookmarkStart w:id="335" w:name="_Toc184314464"/>
      <w:bookmarkEnd w:id="335"/>
      <w:bookmarkStart w:id="336" w:name="_Toc184308076"/>
      <w:bookmarkEnd w:id="336"/>
      <w:bookmarkStart w:id="337" w:name="_Toc184314472"/>
      <w:bookmarkEnd w:id="337"/>
      <w:bookmarkStart w:id="338" w:name="_Toc184313245"/>
      <w:bookmarkEnd w:id="338"/>
      <w:bookmarkStart w:id="339" w:name="_Toc184312075"/>
      <w:bookmarkEnd w:id="339"/>
      <w:bookmarkStart w:id="340" w:name="_Toc184314423"/>
      <w:bookmarkEnd w:id="340"/>
      <w:bookmarkStart w:id="341" w:name="_Toc184313297"/>
      <w:bookmarkEnd w:id="341"/>
      <w:bookmarkStart w:id="342" w:name="_Toc184312130"/>
      <w:bookmarkEnd w:id="342"/>
      <w:bookmarkStart w:id="343" w:name="_Toc184308039"/>
      <w:bookmarkEnd w:id="343"/>
      <w:bookmarkStart w:id="344" w:name="_Toc184312089"/>
      <w:bookmarkEnd w:id="344"/>
      <w:bookmarkStart w:id="345" w:name="_Toc184308074"/>
      <w:bookmarkEnd w:id="345"/>
      <w:bookmarkStart w:id="346" w:name="_Toc184313307"/>
      <w:bookmarkEnd w:id="346"/>
      <w:bookmarkStart w:id="347" w:name="_Toc184308098"/>
      <w:bookmarkEnd w:id="347"/>
      <w:bookmarkStart w:id="348" w:name="_Toc184314449"/>
      <w:bookmarkEnd w:id="348"/>
      <w:bookmarkStart w:id="349" w:name="_Toc184310320"/>
      <w:bookmarkEnd w:id="349"/>
      <w:bookmarkStart w:id="350" w:name="_Toc184314416"/>
      <w:bookmarkEnd w:id="350"/>
      <w:bookmarkStart w:id="351" w:name="_Toc184310302"/>
      <w:bookmarkEnd w:id="351"/>
      <w:bookmarkStart w:id="352" w:name="_Toc184312093"/>
      <w:bookmarkEnd w:id="352"/>
      <w:bookmarkStart w:id="353" w:name="_Toc184314412"/>
      <w:bookmarkEnd w:id="353"/>
      <w:bookmarkStart w:id="354" w:name="_Toc184313246"/>
      <w:bookmarkEnd w:id="354"/>
      <w:bookmarkStart w:id="355" w:name="_Toc184313272"/>
      <w:bookmarkEnd w:id="355"/>
      <w:bookmarkStart w:id="356" w:name="_Toc184310329"/>
      <w:bookmarkEnd w:id="356"/>
      <w:bookmarkStart w:id="357" w:name="_Toc184308068"/>
      <w:bookmarkEnd w:id="357"/>
      <w:bookmarkStart w:id="358" w:name="_Toc184314431"/>
      <w:bookmarkEnd w:id="358"/>
      <w:bookmarkStart w:id="359" w:name="_Toc184312115"/>
      <w:bookmarkEnd w:id="359"/>
      <w:bookmarkStart w:id="360" w:name="_Toc184314414"/>
      <w:bookmarkEnd w:id="360"/>
      <w:bookmarkStart w:id="361" w:name="_Toc184310319"/>
      <w:bookmarkEnd w:id="361"/>
      <w:bookmarkStart w:id="362" w:name="_Toc184312067"/>
      <w:bookmarkEnd w:id="362"/>
      <w:bookmarkStart w:id="363" w:name="_Toc184312099"/>
      <w:bookmarkEnd w:id="363"/>
      <w:bookmarkStart w:id="364" w:name="_Toc184310275"/>
      <w:bookmarkEnd w:id="364"/>
      <w:bookmarkStart w:id="365" w:name="_Toc184310294"/>
      <w:bookmarkEnd w:id="365"/>
      <w:bookmarkStart w:id="366" w:name="_Toc184313260"/>
      <w:bookmarkEnd w:id="366"/>
      <w:bookmarkStart w:id="367" w:name="_Toc184310334"/>
      <w:bookmarkEnd w:id="367"/>
      <w:bookmarkStart w:id="368" w:name="_Toc184313302"/>
      <w:bookmarkEnd w:id="368"/>
      <w:bookmarkStart w:id="369" w:name="_Toc184313248"/>
      <w:bookmarkEnd w:id="369"/>
      <w:bookmarkStart w:id="370" w:name="_Toc184313288"/>
      <w:bookmarkEnd w:id="370"/>
      <w:bookmarkStart w:id="371" w:name="_Toc184310324"/>
      <w:bookmarkEnd w:id="371"/>
      <w:bookmarkStart w:id="372" w:name="_Toc184314482"/>
      <w:bookmarkEnd w:id="372"/>
      <w:bookmarkStart w:id="373" w:name="_Toc184314417"/>
      <w:bookmarkEnd w:id="373"/>
      <w:bookmarkStart w:id="374" w:name="_Toc184310300"/>
      <w:bookmarkEnd w:id="374"/>
      <w:bookmarkStart w:id="375" w:name="_Toc184312106"/>
      <w:bookmarkEnd w:id="375"/>
      <w:bookmarkStart w:id="376" w:name="_Toc184310333"/>
      <w:bookmarkEnd w:id="376"/>
      <w:bookmarkStart w:id="377" w:name="_Toc184314443"/>
      <w:bookmarkEnd w:id="377"/>
      <w:bookmarkStart w:id="378" w:name="_Toc184310279"/>
      <w:bookmarkEnd w:id="378"/>
      <w:bookmarkStart w:id="379" w:name="_Toc184312104"/>
      <w:bookmarkEnd w:id="379"/>
      <w:bookmarkStart w:id="380" w:name="_Toc184310292"/>
      <w:bookmarkEnd w:id="380"/>
      <w:bookmarkStart w:id="381" w:name="_Toc184312107"/>
      <w:bookmarkEnd w:id="381"/>
      <w:r>
        <w:rPr>
          <w:rFonts w:hint="eastAsia" w:ascii="仿宋" w:hAnsi="仿宋" w:eastAsia="仿宋" w:cs="仿宋"/>
          <w:b/>
          <w:sz w:val="36"/>
          <w:szCs w:val="36"/>
        </w:rPr>
        <w:t>评审办法</w:t>
      </w:r>
    </w:p>
    <w:p w14:paraId="627B8BD5">
      <w:pPr>
        <w:snapToGrid w:val="0"/>
        <w:spacing w:line="360" w:lineRule="auto"/>
        <w:jc w:val="center"/>
        <w:rPr>
          <w:rFonts w:ascii="仿宋" w:hAnsi="仿宋" w:eastAsia="仿宋" w:cs="仿宋"/>
        </w:rPr>
      </w:pPr>
      <w:r>
        <w:rPr>
          <w:rFonts w:hint="eastAsia" w:ascii="仿宋" w:hAnsi="仿宋" w:eastAsia="仿宋" w:cs="仿宋"/>
          <w:b/>
          <w:sz w:val="32"/>
          <w:szCs w:val="20"/>
        </w:rPr>
        <w:t>评审办法前附表</w:t>
      </w:r>
    </w:p>
    <w:p w14:paraId="61ED31E7">
      <w:pPr>
        <w:ind w:firstLine="361" w:firstLineChars="150"/>
        <w:rPr>
          <w:rFonts w:ascii="仿宋" w:hAnsi="仿宋" w:eastAsia="仿宋" w:cs="仿宋"/>
          <w:b/>
          <w:bCs/>
          <w:sz w:val="24"/>
        </w:rPr>
      </w:pPr>
      <w:r>
        <w:rPr>
          <w:rFonts w:hint="eastAsia" w:ascii="仿宋" w:hAnsi="仿宋" w:eastAsia="仿宋" w:cs="仿宋"/>
          <w:b/>
          <w:bCs/>
          <w:sz w:val="24"/>
        </w:rPr>
        <w:t>1、商务资信（1</w:t>
      </w:r>
      <w:r>
        <w:rPr>
          <w:rFonts w:hint="eastAsia" w:ascii="仿宋" w:hAnsi="仿宋" w:eastAsia="仿宋" w:cs="仿宋"/>
          <w:b/>
          <w:bCs/>
          <w:sz w:val="24"/>
          <w:lang w:val="en-US" w:eastAsia="zh-CN"/>
        </w:rPr>
        <w:t>0</w:t>
      </w:r>
      <w:r>
        <w:rPr>
          <w:rFonts w:hint="eastAsia" w:ascii="仿宋" w:hAnsi="仿宋" w:eastAsia="仿宋" w:cs="仿宋"/>
          <w:b/>
          <w:bCs/>
          <w:sz w:val="24"/>
        </w:rPr>
        <w:t>分）</w:t>
      </w:r>
    </w:p>
    <w:tbl>
      <w:tblPr>
        <w:tblStyle w:val="62"/>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8"/>
        <w:gridCol w:w="6264"/>
        <w:gridCol w:w="810"/>
        <w:gridCol w:w="1125"/>
      </w:tblGrid>
      <w:tr w14:paraId="3F9A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0" w:type="dxa"/>
            <w:vAlign w:val="center"/>
          </w:tcPr>
          <w:p w14:paraId="5D44C0C0">
            <w:pPr>
              <w:widowControl/>
              <w:spacing w:line="360" w:lineRule="exact"/>
              <w:jc w:val="center"/>
              <w:rPr>
                <w:rFonts w:ascii="仿宋" w:hAnsi="仿宋" w:eastAsia="仿宋" w:cs="仿宋"/>
                <w:kern w:val="0"/>
                <w:sz w:val="24"/>
              </w:rPr>
            </w:pPr>
            <w:r>
              <w:rPr>
                <w:rFonts w:hint="eastAsia" w:ascii="仿宋" w:hAnsi="仿宋" w:eastAsia="仿宋" w:cs="仿宋"/>
                <w:kern w:val="0"/>
                <w:sz w:val="24"/>
              </w:rPr>
              <w:t>序号</w:t>
            </w:r>
          </w:p>
        </w:tc>
        <w:tc>
          <w:tcPr>
            <w:tcW w:w="6792" w:type="dxa"/>
            <w:gridSpan w:val="2"/>
            <w:vAlign w:val="center"/>
          </w:tcPr>
          <w:p w14:paraId="32EE13C2">
            <w:pPr>
              <w:widowControl/>
              <w:spacing w:line="360" w:lineRule="exact"/>
              <w:jc w:val="center"/>
              <w:rPr>
                <w:rFonts w:ascii="仿宋" w:hAnsi="仿宋" w:eastAsia="仿宋" w:cs="仿宋"/>
                <w:kern w:val="0"/>
                <w:sz w:val="24"/>
              </w:rPr>
            </w:pPr>
            <w:r>
              <w:rPr>
                <w:rFonts w:hint="eastAsia" w:ascii="仿宋" w:hAnsi="仿宋" w:eastAsia="仿宋" w:cs="仿宋"/>
                <w:kern w:val="0"/>
                <w:sz w:val="24"/>
              </w:rPr>
              <w:t>评分内容和标准</w:t>
            </w:r>
          </w:p>
        </w:tc>
        <w:tc>
          <w:tcPr>
            <w:tcW w:w="810" w:type="dxa"/>
            <w:vAlign w:val="center"/>
          </w:tcPr>
          <w:p w14:paraId="6612C355">
            <w:pPr>
              <w:widowControl/>
              <w:spacing w:line="360" w:lineRule="exact"/>
              <w:jc w:val="center"/>
              <w:rPr>
                <w:rFonts w:ascii="仿宋" w:hAnsi="仿宋" w:eastAsia="仿宋" w:cs="仿宋"/>
                <w:kern w:val="0"/>
                <w:sz w:val="24"/>
              </w:rPr>
            </w:pPr>
            <w:r>
              <w:rPr>
                <w:rFonts w:hint="eastAsia" w:ascii="仿宋" w:hAnsi="仿宋" w:eastAsia="仿宋" w:cs="仿宋"/>
                <w:kern w:val="0"/>
                <w:sz w:val="24"/>
              </w:rPr>
              <w:t>分值区间</w:t>
            </w:r>
          </w:p>
        </w:tc>
        <w:tc>
          <w:tcPr>
            <w:tcW w:w="1125" w:type="dxa"/>
            <w:vAlign w:val="center"/>
          </w:tcPr>
          <w:p w14:paraId="3FE1B165">
            <w:pPr>
              <w:widowControl/>
              <w:spacing w:line="360" w:lineRule="exact"/>
              <w:jc w:val="center"/>
              <w:rPr>
                <w:rFonts w:ascii="仿宋" w:hAnsi="仿宋" w:eastAsia="仿宋" w:cs="仿宋"/>
                <w:kern w:val="0"/>
                <w:sz w:val="24"/>
              </w:rPr>
            </w:pPr>
            <w:r>
              <w:rPr>
                <w:rFonts w:hint="eastAsia" w:ascii="仿宋" w:hAnsi="仿宋" w:eastAsia="仿宋" w:cs="仿宋"/>
                <w:kern w:val="0"/>
                <w:sz w:val="24"/>
              </w:rPr>
              <w:t>主观分/客观分</w:t>
            </w:r>
          </w:p>
        </w:tc>
      </w:tr>
      <w:tr w14:paraId="4DB2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10" w:type="dxa"/>
            <w:vMerge w:val="restart"/>
            <w:vAlign w:val="center"/>
          </w:tcPr>
          <w:p w14:paraId="7406C47A">
            <w:pPr>
              <w:pStyle w:val="3"/>
              <w:widowControl/>
              <w:spacing w:line="360" w:lineRule="exact"/>
              <w:ind w:firstLine="0" w:firstLineChars="0"/>
              <w:rPr>
                <w:rFonts w:ascii="仿宋" w:hAnsi="仿宋" w:eastAsia="仿宋" w:cs="仿宋"/>
                <w:kern w:val="0"/>
              </w:rPr>
            </w:pPr>
            <w:r>
              <w:rPr>
                <w:rFonts w:hint="eastAsia" w:ascii="仿宋" w:hAnsi="仿宋" w:eastAsia="仿宋" w:cs="仿宋"/>
              </w:rPr>
              <w:t>商务资信分（10分）</w:t>
            </w:r>
          </w:p>
        </w:tc>
        <w:tc>
          <w:tcPr>
            <w:tcW w:w="528" w:type="dxa"/>
            <w:vAlign w:val="center"/>
          </w:tcPr>
          <w:p w14:paraId="1E4D2800">
            <w:pPr>
              <w:widowControl/>
              <w:spacing w:line="360" w:lineRule="exact"/>
              <w:jc w:val="center"/>
              <w:rPr>
                <w:rFonts w:ascii="仿宋" w:hAnsi="仿宋" w:eastAsia="仿宋" w:cs="仿宋"/>
                <w:kern w:val="0"/>
                <w:sz w:val="24"/>
              </w:rPr>
            </w:pPr>
            <w:r>
              <w:rPr>
                <w:rFonts w:hint="eastAsia" w:ascii="仿宋" w:hAnsi="仿宋" w:eastAsia="仿宋" w:cs="仿宋"/>
                <w:kern w:val="0"/>
                <w:sz w:val="24"/>
              </w:rPr>
              <w:t>1</w:t>
            </w:r>
          </w:p>
        </w:tc>
        <w:tc>
          <w:tcPr>
            <w:tcW w:w="6264" w:type="dxa"/>
            <w:vAlign w:val="center"/>
          </w:tcPr>
          <w:p w14:paraId="526251CC">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供应商具有质量管理体系认证证书的得1分；</w:t>
            </w:r>
          </w:p>
          <w:p w14:paraId="41922B4D">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供应商具有信息技术服务管理体系认证证书的得1分；</w:t>
            </w:r>
          </w:p>
          <w:p w14:paraId="2F945E7E">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供应商具有信息安全管理系统认证证书的得1分；</w:t>
            </w:r>
          </w:p>
          <w:p w14:paraId="5ED72F3E">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供应商具有环境管理体系认证证书的得1分；</w:t>
            </w:r>
          </w:p>
          <w:p w14:paraId="0F7CDC46">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供应商具有职业健康安全管理体系认证证书的得1分；</w:t>
            </w:r>
          </w:p>
          <w:p w14:paraId="4840C48C">
            <w:pPr>
              <w:widowControl/>
              <w:spacing w:line="360" w:lineRule="auto"/>
              <w:jc w:val="left"/>
              <w:rPr>
                <w:rFonts w:ascii="仿宋" w:hAnsi="仿宋" w:eastAsia="仿宋" w:cs="仿宋"/>
                <w:sz w:val="24"/>
              </w:rPr>
            </w:pPr>
            <w:r>
              <w:rPr>
                <w:rFonts w:hint="eastAsia" w:ascii="仿宋" w:hAnsi="仿宋" w:eastAsia="仿宋" w:cs="仿宋"/>
                <w:kern w:val="0"/>
                <w:sz w:val="24"/>
                <w:lang w:bidi="ar"/>
              </w:rPr>
              <w:t>同时提供证书复印件和相关网站（中国国家认证认可监督管理委员会（http://www.cnca.gov.cn）或中国合格评定国家认可委员会（https://www.cnas.org.cn））查询网页的截图，未提供证书复印件和截图的不得分。</w:t>
            </w:r>
          </w:p>
        </w:tc>
        <w:tc>
          <w:tcPr>
            <w:tcW w:w="810" w:type="dxa"/>
            <w:vAlign w:val="center"/>
          </w:tcPr>
          <w:p w14:paraId="048BB75E">
            <w:pPr>
              <w:spacing w:line="340" w:lineRule="exact"/>
              <w:jc w:val="center"/>
              <w:rPr>
                <w:rFonts w:ascii="仿宋" w:hAnsi="仿宋" w:eastAsia="仿宋" w:cs="仿宋"/>
                <w:sz w:val="24"/>
              </w:rPr>
            </w:pPr>
            <w:r>
              <w:rPr>
                <w:rFonts w:hint="eastAsia" w:ascii="仿宋" w:hAnsi="仿宋" w:eastAsia="仿宋" w:cs="仿宋"/>
                <w:sz w:val="24"/>
              </w:rPr>
              <w:t>0-5</w:t>
            </w:r>
          </w:p>
        </w:tc>
        <w:tc>
          <w:tcPr>
            <w:tcW w:w="1125" w:type="dxa"/>
            <w:vAlign w:val="center"/>
          </w:tcPr>
          <w:p w14:paraId="47FEED75">
            <w:pPr>
              <w:spacing w:line="340" w:lineRule="exact"/>
              <w:jc w:val="center"/>
              <w:rPr>
                <w:rFonts w:ascii="仿宋" w:hAnsi="仿宋" w:eastAsia="仿宋" w:cs="仿宋"/>
                <w:sz w:val="24"/>
              </w:rPr>
            </w:pPr>
            <w:r>
              <w:rPr>
                <w:rFonts w:hint="eastAsia" w:ascii="仿宋" w:hAnsi="仿宋" w:eastAsia="仿宋" w:cs="仿宋"/>
                <w:sz w:val="24"/>
              </w:rPr>
              <w:t>客观分</w:t>
            </w:r>
          </w:p>
        </w:tc>
      </w:tr>
      <w:tr w14:paraId="75F8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10" w:type="dxa"/>
            <w:vMerge w:val="continue"/>
            <w:vAlign w:val="center"/>
          </w:tcPr>
          <w:p w14:paraId="16FB76FC">
            <w:pPr>
              <w:widowControl/>
              <w:spacing w:line="360" w:lineRule="exact"/>
              <w:jc w:val="center"/>
              <w:rPr>
                <w:rFonts w:ascii="仿宋" w:hAnsi="仿宋" w:eastAsia="仿宋" w:cs="仿宋"/>
                <w:kern w:val="0"/>
                <w:sz w:val="24"/>
              </w:rPr>
            </w:pPr>
          </w:p>
        </w:tc>
        <w:tc>
          <w:tcPr>
            <w:tcW w:w="528" w:type="dxa"/>
            <w:vAlign w:val="center"/>
          </w:tcPr>
          <w:p w14:paraId="4ED2CE8B">
            <w:pPr>
              <w:widowControl/>
              <w:spacing w:line="360" w:lineRule="exact"/>
              <w:jc w:val="center"/>
              <w:rPr>
                <w:rFonts w:ascii="仿宋" w:hAnsi="仿宋" w:eastAsia="仿宋" w:cs="仿宋"/>
                <w:kern w:val="0"/>
                <w:sz w:val="24"/>
              </w:rPr>
            </w:pPr>
            <w:r>
              <w:rPr>
                <w:rFonts w:hint="eastAsia" w:ascii="仿宋" w:hAnsi="仿宋" w:eastAsia="仿宋" w:cs="仿宋"/>
                <w:kern w:val="0"/>
                <w:sz w:val="24"/>
              </w:rPr>
              <w:t>2</w:t>
            </w:r>
          </w:p>
        </w:tc>
        <w:tc>
          <w:tcPr>
            <w:tcW w:w="6264" w:type="dxa"/>
            <w:vAlign w:val="center"/>
          </w:tcPr>
          <w:p w14:paraId="32BB8B66">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供应商自2020年1月1日（以合同签订时间为准）以来，承担过类似乡村信息化项目业绩的，每个得1分，本项最高得3分。</w:t>
            </w:r>
          </w:p>
          <w:p w14:paraId="22AA2E25">
            <w:pPr>
              <w:widowControl/>
              <w:spacing w:line="360" w:lineRule="auto"/>
              <w:jc w:val="left"/>
              <w:rPr>
                <w:rFonts w:ascii="仿宋" w:hAnsi="仿宋" w:eastAsia="仿宋" w:cs="仿宋"/>
                <w:sz w:val="24"/>
              </w:rPr>
            </w:pPr>
            <w:r>
              <w:rPr>
                <w:rFonts w:hint="eastAsia" w:ascii="仿宋" w:hAnsi="仿宋" w:eastAsia="仿宋" w:cs="仿宋"/>
                <w:kern w:val="0"/>
                <w:sz w:val="24"/>
                <w:lang w:bidi="ar"/>
              </w:rPr>
              <w:t>（需提供合同复印件并加盖供应商公章，合同中需能体现签订时间及项目内容，若无法体现签订时间的需提供合同业主证明）</w:t>
            </w:r>
          </w:p>
        </w:tc>
        <w:tc>
          <w:tcPr>
            <w:tcW w:w="810" w:type="dxa"/>
            <w:vAlign w:val="center"/>
          </w:tcPr>
          <w:p w14:paraId="32AA201C">
            <w:pPr>
              <w:spacing w:line="340" w:lineRule="exact"/>
              <w:jc w:val="center"/>
              <w:rPr>
                <w:rFonts w:ascii="仿宋" w:hAnsi="仿宋" w:eastAsia="仿宋" w:cs="仿宋"/>
                <w:sz w:val="24"/>
              </w:rPr>
            </w:pPr>
            <w:r>
              <w:rPr>
                <w:rFonts w:hint="eastAsia" w:ascii="仿宋" w:hAnsi="仿宋" w:eastAsia="仿宋" w:cs="仿宋"/>
                <w:sz w:val="24"/>
              </w:rPr>
              <w:t>0-3</w:t>
            </w:r>
          </w:p>
        </w:tc>
        <w:tc>
          <w:tcPr>
            <w:tcW w:w="1125" w:type="dxa"/>
            <w:vAlign w:val="center"/>
          </w:tcPr>
          <w:p w14:paraId="79E6D90F">
            <w:pPr>
              <w:spacing w:line="340" w:lineRule="exact"/>
              <w:jc w:val="center"/>
              <w:rPr>
                <w:rFonts w:ascii="仿宋" w:hAnsi="仿宋" w:eastAsia="仿宋" w:cs="仿宋"/>
                <w:sz w:val="24"/>
              </w:rPr>
            </w:pPr>
            <w:r>
              <w:rPr>
                <w:rFonts w:hint="eastAsia" w:ascii="仿宋" w:hAnsi="仿宋" w:eastAsia="仿宋" w:cs="仿宋"/>
                <w:sz w:val="24"/>
              </w:rPr>
              <w:t>客观分</w:t>
            </w:r>
          </w:p>
        </w:tc>
      </w:tr>
      <w:tr w14:paraId="7C06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10" w:type="dxa"/>
            <w:vMerge w:val="continue"/>
            <w:vAlign w:val="center"/>
          </w:tcPr>
          <w:p w14:paraId="07FF4B37">
            <w:pPr>
              <w:widowControl/>
              <w:spacing w:line="360" w:lineRule="exact"/>
              <w:jc w:val="center"/>
              <w:rPr>
                <w:rFonts w:ascii="仿宋" w:hAnsi="仿宋" w:eastAsia="仿宋" w:cs="仿宋"/>
                <w:kern w:val="0"/>
                <w:sz w:val="24"/>
              </w:rPr>
            </w:pPr>
          </w:p>
        </w:tc>
        <w:tc>
          <w:tcPr>
            <w:tcW w:w="528" w:type="dxa"/>
            <w:vAlign w:val="center"/>
          </w:tcPr>
          <w:p w14:paraId="5561194D">
            <w:pPr>
              <w:widowControl/>
              <w:spacing w:line="360" w:lineRule="exact"/>
              <w:jc w:val="center"/>
              <w:rPr>
                <w:rFonts w:ascii="仿宋" w:hAnsi="仿宋" w:eastAsia="仿宋" w:cs="仿宋"/>
                <w:kern w:val="0"/>
                <w:sz w:val="24"/>
              </w:rPr>
            </w:pPr>
            <w:r>
              <w:rPr>
                <w:rFonts w:hint="eastAsia" w:ascii="仿宋" w:hAnsi="仿宋" w:eastAsia="仿宋" w:cs="仿宋"/>
                <w:kern w:val="0"/>
                <w:sz w:val="24"/>
              </w:rPr>
              <w:t>3</w:t>
            </w:r>
          </w:p>
        </w:tc>
        <w:tc>
          <w:tcPr>
            <w:tcW w:w="6264" w:type="dxa"/>
            <w:vAlign w:val="center"/>
          </w:tcPr>
          <w:p w14:paraId="67876244">
            <w:pPr>
              <w:widowControl/>
              <w:spacing w:line="360" w:lineRule="auto"/>
              <w:jc w:val="left"/>
              <w:rPr>
                <w:rFonts w:ascii="仿宋" w:hAnsi="仿宋" w:eastAsia="仿宋" w:cs="仿宋"/>
                <w:sz w:val="24"/>
              </w:rPr>
            </w:pPr>
            <w:r>
              <w:rPr>
                <w:rFonts w:hint="eastAsia" w:ascii="仿宋" w:hAnsi="仿宋" w:eastAsia="仿宋" w:cs="仿宋"/>
                <w:bCs/>
                <w:kern w:val="0"/>
                <w:sz w:val="24"/>
              </w:rPr>
              <w:t>供应商为国家高新技术企业的，得2分，未提供不得分。（提供相应证书且在有效期内）</w:t>
            </w:r>
          </w:p>
        </w:tc>
        <w:tc>
          <w:tcPr>
            <w:tcW w:w="810" w:type="dxa"/>
            <w:vAlign w:val="center"/>
          </w:tcPr>
          <w:p w14:paraId="60F33E77">
            <w:pPr>
              <w:spacing w:line="340" w:lineRule="exact"/>
              <w:jc w:val="center"/>
              <w:rPr>
                <w:rFonts w:ascii="仿宋" w:hAnsi="仿宋" w:eastAsia="仿宋" w:cs="仿宋"/>
                <w:sz w:val="24"/>
              </w:rPr>
            </w:pPr>
            <w:r>
              <w:rPr>
                <w:rFonts w:hint="eastAsia" w:ascii="仿宋" w:hAnsi="仿宋" w:eastAsia="仿宋" w:cs="仿宋"/>
                <w:sz w:val="24"/>
              </w:rPr>
              <w:t>0-2</w:t>
            </w:r>
          </w:p>
        </w:tc>
        <w:tc>
          <w:tcPr>
            <w:tcW w:w="1125" w:type="dxa"/>
            <w:vAlign w:val="center"/>
          </w:tcPr>
          <w:p w14:paraId="0A626399">
            <w:pPr>
              <w:spacing w:line="340" w:lineRule="exact"/>
              <w:jc w:val="center"/>
              <w:rPr>
                <w:rFonts w:ascii="仿宋" w:hAnsi="仿宋" w:eastAsia="仿宋" w:cs="仿宋"/>
                <w:sz w:val="24"/>
              </w:rPr>
            </w:pPr>
            <w:r>
              <w:rPr>
                <w:rFonts w:hint="eastAsia" w:ascii="仿宋" w:hAnsi="仿宋" w:eastAsia="仿宋" w:cs="仿宋"/>
                <w:sz w:val="24"/>
              </w:rPr>
              <w:t>客观分</w:t>
            </w:r>
          </w:p>
        </w:tc>
      </w:tr>
    </w:tbl>
    <w:p w14:paraId="3B62E0B7">
      <w:pPr>
        <w:rPr>
          <w:rFonts w:ascii="仿宋" w:hAnsi="仿宋" w:eastAsia="仿宋" w:cs="仿宋"/>
          <w:b/>
          <w:bCs/>
          <w:sz w:val="24"/>
        </w:rPr>
      </w:pPr>
    </w:p>
    <w:p w14:paraId="7D969CC2">
      <w:pPr>
        <w:rPr>
          <w:rFonts w:ascii="仿宋" w:hAnsi="仿宋" w:eastAsia="仿宋" w:cs="仿宋"/>
          <w:b/>
          <w:bCs/>
          <w:sz w:val="24"/>
        </w:rPr>
      </w:pPr>
      <w:r>
        <w:rPr>
          <w:rFonts w:hint="eastAsia" w:ascii="仿宋" w:hAnsi="仿宋" w:eastAsia="仿宋" w:cs="仿宋"/>
          <w:b/>
          <w:bCs/>
          <w:sz w:val="24"/>
        </w:rPr>
        <w:br w:type="page"/>
      </w:r>
    </w:p>
    <w:p w14:paraId="4BD559EE">
      <w:pPr>
        <w:widowControl/>
        <w:jc w:val="left"/>
        <w:rPr>
          <w:rFonts w:ascii="仿宋" w:hAnsi="仿宋" w:eastAsia="仿宋" w:cs="仿宋"/>
          <w:b/>
          <w:bCs/>
          <w:sz w:val="24"/>
        </w:rPr>
      </w:pPr>
      <w:r>
        <w:rPr>
          <w:rFonts w:hint="eastAsia" w:ascii="仿宋" w:hAnsi="仿宋" w:eastAsia="仿宋" w:cs="仿宋"/>
          <w:b/>
          <w:bCs/>
          <w:sz w:val="24"/>
        </w:rPr>
        <w:t>2、技术部分（60分）</w:t>
      </w:r>
    </w:p>
    <w:tbl>
      <w:tblPr>
        <w:tblStyle w:val="62"/>
        <w:tblW w:w="5380" w:type="pct"/>
        <w:tblInd w:w="-179" w:type="dxa"/>
        <w:tblLayout w:type="fixed"/>
        <w:tblCellMar>
          <w:top w:w="0" w:type="dxa"/>
          <w:left w:w="108" w:type="dxa"/>
          <w:bottom w:w="0" w:type="dxa"/>
          <w:right w:w="108" w:type="dxa"/>
        </w:tblCellMar>
      </w:tblPr>
      <w:tblGrid>
        <w:gridCol w:w="867"/>
        <w:gridCol w:w="1244"/>
        <w:gridCol w:w="5194"/>
        <w:gridCol w:w="696"/>
        <w:gridCol w:w="1169"/>
      </w:tblGrid>
      <w:tr w14:paraId="51D596F3">
        <w:tblPrEx>
          <w:tblCellMar>
            <w:top w:w="0" w:type="dxa"/>
            <w:left w:w="108" w:type="dxa"/>
            <w:bottom w:w="0" w:type="dxa"/>
            <w:right w:w="108" w:type="dxa"/>
          </w:tblCellMar>
        </w:tblPrEx>
        <w:trPr>
          <w:trHeight w:val="600" w:hRule="atLeast"/>
        </w:trPr>
        <w:tc>
          <w:tcPr>
            <w:tcW w:w="867" w:type="dxa"/>
            <w:tcBorders>
              <w:top w:val="single" w:color="000000" w:sz="8" w:space="0"/>
              <w:left w:val="single" w:color="000000" w:sz="8" w:space="0"/>
              <w:bottom w:val="single" w:color="000000" w:sz="8" w:space="0"/>
              <w:right w:val="single" w:color="000000" w:sz="8" w:space="0"/>
            </w:tcBorders>
            <w:vAlign w:val="center"/>
          </w:tcPr>
          <w:p w14:paraId="21F09B76">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6438" w:type="dxa"/>
            <w:gridSpan w:val="2"/>
            <w:tcBorders>
              <w:top w:val="single" w:color="000000" w:sz="8" w:space="0"/>
              <w:left w:val="single" w:color="000000" w:sz="8" w:space="0"/>
              <w:bottom w:val="single" w:color="000000" w:sz="8" w:space="0"/>
              <w:right w:val="single" w:color="000000" w:sz="8" w:space="0"/>
            </w:tcBorders>
            <w:vAlign w:val="center"/>
          </w:tcPr>
          <w:p w14:paraId="3D435AF5">
            <w:pPr>
              <w:widowControl/>
              <w:jc w:val="center"/>
              <w:textAlignment w:val="center"/>
              <w:rPr>
                <w:rFonts w:ascii="仿宋" w:hAnsi="仿宋" w:eastAsia="仿宋" w:cs="仿宋"/>
                <w:sz w:val="24"/>
              </w:rPr>
            </w:pPr>
            <w:r>
              <w:rPr>
                <w:rFonts w:hint="eastAsia" w:ascii="仿宋" w:hAnsi="仿宋" w:eastAsia="仿宋" w:cs="仿宋"/>
                <w:kern w:val="0"/>
                <w:sz w:val="24"/>
                <w:lang w:bidi="ar"/>
              </w:rPr>
              <w:t>评分内容和标准</w:t>
            </w:r>
          </w:p>
        </w:tc>
        <w:tc>
          <w:tcPr>
            <w:tcW w:w="696" w:type="dxa"/>
            <w:tcBorders>
              <w:top w:val="single" w:color="000000" w:sz="8" w:space="0"/>
              <w:left w:val="single" w:color="000000" w:sz="8" w:space="0"/>
              <w:bottom w:val="single" w:color="000000" w:sz="8" w:space="0"/>
              <w:right w:val="single" w:color="000000" w:sz="8" w:space="0"/>
            </w:tcBorders>
            <w:vAlign w:val="center"/>
          </w:tcPr>
          <w:p w14:paraId="50853C31">
            <w:pPr>
              <w:widowControl/>
              <w:jc w:val="center"/>
              <w:textAlignment w:val="center"/>
              <w:rPr>
                <w:rFonts w:ascii="仿宋" w:hAnsi="仿宋" w:eastAsia="仿宋" w:cs="仿宋"/>
                <w:sz w:val="24"/>
              </w:rPr>
            </w:pPr>
            <w:r>
              <w:rPr>
                <w:rFonts w:hint="eastAsia" w:ascii="仿宋" w:hAnsi="仿宋" w:eastAsia="仿宋" w:cs="仿宋"/>
                <w:kern w:val="0"/>
                <w:sz w:val="24"/>
                <w:lang w:bidi="ar"/>
              </w:rPr>
              <w:t>分值区间</w:t>
            </w:r>
          </w:p>
        </w:tc>
        <w:tc>
          <w:tcPr>
            <w:tcW w:w="1169" w:type="dxa"/>
            <w:tcBorders>
              <w:top w:val="single" w:color="000000" w:sz="8" w:space="0"/>
              <w:left w:val="single" w:color="000000" w:sz="8" w:space="0"/>
              <w:bottom w:val="single" w:color="000000" w:sz="8" w:space="0"/>
              <w:right w:val="single" w:color="000000" w:sz="8" w:space="0"/>
            </w:tcBorders>
            <w:vAlign w:val="center"/>
          </w:tcPr>
          <w:p w14:paraId="36823213">
            <w:pPr>
              <w:widowControl/>
              <w:jc w:val="center"/>
              <w:textAlignment w:val="center"/>
              <w:rPr>
                <w:rFonts w:ascii="仿宋" w:hAnsi="仿宋" w:eastAsia="仿宋" w:cs="仿宋"/>
                <w:sz w:val="24"/>
              </w:rPr>
            </w:pPr>
            <w:r>
              <w:rPr>
                <w:rFonts w:hint="eastAsia" w:ascii="仿宋" w:hAnsi="仿宋" w:eastAsia="仿宋" w:cs="仿宋"/>
                <w:kern w:val="0"/>
                <w:sz w:val="24"/>
                <w:lang w:bidi="ar"/>
              </w:rPr>
              <w:t>主观分/客观分</w:t>
            </w:r>
          </w:p>
        </w:tc>
      </w:tr>
      <w:tr w14:paraId="0EA687FD">
        <w:tblPrEx>
          <w:tblCellMar>
            <w:top w:w="0" w:type="dxa"/>
            <w:left w:w="108" w:type="dxa"/>
            <w:bottom w:w="0" w:type="dxa"/>
            <w:right w:w="108" w:type="dxa"/>
          </w:tblCellMar>
        </w:tblPrEx>
        <w:trPr>
          <w:trHeight w:val="144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E199CAE">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244" w:type="dxa"/>
            <w:tcBorders>
              <w:top w:val="nil"/>
              <w:left w:val="single" w:color="000000" w:sz="8" w:space="0"/>
              <w:bottom w:val="single" w:color="000000" w:sz="8" w:space="0"/>
              <w:right w:val="single" w:color="000000" w:sz="8" w:space="0"/>
            </w:tcBorders>
            <w:shd w:val="clear" w:color="auto" w:fill="FFFFFF"/>
            <w:vAlign w:val="center"/>
          </w:tcPr>
          <w:p w14:paraId="2E4FFA87">
            <w:pPr>
              <w:widowControl/>
              <w:jc w:val="center"/>
              <w:textAlignment w:val="center"/>
              <w:rPr>
                <w:rFonts w:ascii="仿宋" w:hAnsi="仿宋" w:eastAsia="仿宋" w:cs="仿宋"/>
                <w:sz w:val="24"/>
              </w:rPr>
            </w:pPr>
            <w:r>
              <w:rPr>
                <w:rFonts w:hint="eastAsia" w:ascii="仿宋" w:hAnsi="仿宋" w:eastAsia="仿宋" w:cs="仿宋"/>
                <w:kern w:val="0"/>
                <w:sz w:val="24"/>
                <w:lang w:bidi="ar"/>
              </w:rPr>
              <w:t>技术参数偏离情况</w:t>
            </w:r>
          </w:p>
        </w:tc>
        <w:tc>
          <w:tcPr>
            <w:tcW w:w="5194" w:type="dxa"/>
            <w:tcBorders>
              <w:top w:val="nil"/>
              <w:left w:val="single" w:color="000000" w:sz="8" w:space="0"/>
              <w:bottom w:val="single" w:color="000000" w:sz="8" w:space="0"/>
              <w:right w:val="single" w:color="000000" w:sz="8" w:space="0"/>
            </w:tcBorders>
            <w:shd w:val="clear" w:color="auto" w:fill="FFFFFF"/>
            <w:vAlign w:val="center"/>
          </w:tcPr>
          <w:p w14:paraId="34C13B8A">
            <w:pPr>
              <w:widowControl/>
              <w:jc w:val="left"/>
              <w:textAlignment w:val="center"/>
              <w:rPr>
                <w:rFonts w:ascii="仿宋" w:hAnsi="仿宋" w:eastAsia="仿宋" w:cs="仿宋"/>
                <w:sz w:val="24"/>
              </w:rPr>
            </w:pPr>
            <w:r>
              <w:rPr>
                <w:rFonts w:hint="eastAsia" w:ascii="仿宋" w:hAnsi="仿宋" w:eastAsia="仿宋" w:cs="仿宋"/>
                <w:kern w:val="0"/>
                <w:sz w:val="24"/>
                <w:lang w:bidi="ar"/>
              </w:rPr>
              <w:t>设备与招标需求的偏差情况（包括所设备的规格型号、详细配置、主要技术参数），是否能满足招标文件的要求，能满足招标货物的所有性能及技术指标要求得1</w:t>
            </w:r>
            <w:r>
              <w:rPr>
                <w:rFonts w:hint="eastAsia" w:ascii="仿宋" w:hAnsi="仿宋" w:eastAsia="仿宋" w:cs="仿宋"/>
                <w:kern w:val="0"/>
                <w:sz w:val="24"/>
                <w:lang w:val="en-US" w:eastAsia="zh-CN" w:bidi="ar"/>
              </w:rPr>
              <w:t>6</w:t>
            </w:r>
            <w:r>
              <w:rPr>
                <w:rFonts w:hint="eastAsia" w:ascii="仿宋" w:hAnsi="仿宋" w:eastAsia="仿宋" w:cs="仿宋"/>
                <w:kern w:val="0"/>
                <w:sz w:val="24"/>
                <w:lang w:bidi="ar"/>
              </w:rPr>
              <w:t>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标★技术指标每偏离一项扣除2分，非★技术指标每偏离一项扣除1分，扣完为止。</w:t>
            </w:r>
          </w:p>
        </w:tc>
        <w:tc>
          <w:tcPr>
            <w:tcW w:w="696" w:type="dxa"/>
            <w:tcBorders>
              <w:top w:val="nil"/>
              <w:left w:val="single" w:color="000000" w:sz="8" w:space="0"/>
              <w:bottom w:val="single" w:color="000000" w:sz="8" w:space="0"/>
              <w:right w:val="single" w:color="000000" w:sz="8" w:space="0"/>
            </w:tcBorders>
            <w:vAlign w:val="center"/>
          </w:tcPr>
          <w:p w14:paraId="63333B7E">
            <w:pPr>
              <w:widowControl/>
              <w:jc w:val="center"/>
              <w:textAlignment w:val="center"/>
              <w:rPr>
                <w:rFonts w:ascii="仿宋" w:hAnsi="仿宋" w:eastAsia="仿宋" w:cs="仿宋"/>
                <w:sz w:val="24"/>
              </w:rPr>
            </w:pPr>
            <w:r>
              <w:rPr>
                <w:rFonts w:hint="eastAsia" w:ascii="仿宋" w:hAnsi="仿宋" w:eastAsia="仿宋" w:cs="仿宋"/>
                <w:kern w:val="0"/>
                <w:sz w:val="24"/>
                <w:lang w:bidi="ar"/>
              </w:rPr>
              <w:t>0-1</w:t>
            </w:r>
            <w:r>
              <w:rPr>
                <w:rFonts w:hint="eastAsia" w:ascii="仿宋" w:hAnsi="仿宋" w:eastAsia="仿宋" w:cs="仿宋"/>
                <w:kern w:val="0"/>
                <w:sz w:val="24"/>
                <w:lang w:val="en-US" w:eastAsia="zh-CN" w:bidi="ar"/>
              </w:rPr>
              <w:t>6</w:t>
            </w:r>
          </w:p>
        </w:tc>
        <w:tc>
          <w:tcPr>
            <w:tcW w:w="1169" w:type="dxa"/>
            <w:tcBorders>
              <w:top w:val="single" w:color="000000" w:sz="8" w:space="0"/>
              <w:left w:val="single" w:color="000000" w:sz="8" w:space="0"/>
              <w:bottom w:val="single" w:color="000000" w:sz="8" w:space="0"/>
              <w:right w:val="single" w:color="000000" w:sz="8" w:space="0"/>
            </w:tcBorders>
            <w:vAlign w:val="center"/>
          </w:tcPr>
          <w:p w14:paraId="4BD135A8">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val="en-US" w:eastAsia="zh-CN" w:bidi="ar"/>
              </w:rPr>
              <w:t>客观分</w:t>
            </w:r>
            <w:bookmarkStart w:id="389" w:name="_GoBack"/>
            <w:bookmarkEnd w:id="389"/>
          </w:p>
        </w:tc>
      </w:tr>
      <w:tr w14:paraId="3CC7605F">
        <w:tblPrEx>
          <w:tblCellMar>
            <w:top w:w="0" w:type="dxa"/>
            <w:left w:w="108" w:type="dxa"/>
            <w:bottom w:w="0" w:type="dxa"/>
            <w:right w:w="108" w:type="dxa"/>
          </w:tblCellMar>
        </w:tblPrEx>
        <w:trPr>
          <w:trHeight w:val="1160" w:hRule="atLeast"/>
        </w:trPr>
        <w:tc>
          <w:tcPr>
            <w:tcW w:w="867" w:type="dxa"/>
            <w:vMerge w:val="restart"/>
            <w:tcBorders>
              <w:top w:val="nil"/>
              <w:left w:val="single" w:color="000000" w:sz="8" w:space="0"/>
              <w:right w:val="single" w:color="000000" w:sz="8" w:space="0"/>
            </w:tcBorders>
            <w:shd w:val="clear" w:color="auto" w:fill="auto"/>
            <w:vAlign w:val="center"/>
          </w:tcPr>
          <w:p w14:paraId="2C643523">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244" w:type="dxa"/>
            <w:vMerge w:val="restart"/>
            <w:tcBorders>
              <w:top w:val="nil"/>
              <w:left w:val="single" w:color="000000" w:sz="8" w:space="0"/>
              <w:right w:val="single" w:color="000000" w:sz="8" w:space="0"/>
            </w:tcBorders>
            <w:shd w:val="clear" w:color="auto" w:fill="FFFFFF"/>
            <w:vAlign w:val="center"/>
          </w:tcPr>
          <w:p w14:paraId="5B53659B">
            <w:pPr>
              <w:widowControl/>
              <w:jc w:val="center"/>
              <w:textAlignment w:val="center"/>
              <w:rPr>
                <w:rFonts w:ascii="仿宋" w:hAnsi="仿宋" w:eastAsia="仿宋" w:cs="仿宋"/>
                <w:sz w:val="24"/>
              </w:rPr>
            </w:pPr>
            <w:r>
              <w:rPr>
                <w:rFonts w:hint="eastAsia" w:ascii="仿宋" w:hAnsi="仿宋" w:eastAsia="仿宋" w:cs="仿宋"/>
                <w:kern w:val="0"/>
                <w:sz w:val="24"/>
                <w:lang w:bidi="ar"/>
              </w:rPr>
              <w:t>技术方案</w:t>
            </w:r>
          </w:p>
        </w:tc>
        <w:tc>
          <w:tcPr>
            <w:tcW w:w="5194" w:type="dxa"/>
            <w:tcBorders>
              <w:top w:val="nil"/>
              <w:left w:val="single" w:color="000000" w:sz="8" w:space="0"/>
              <w:bottom w:val="single" w:color="000000" w:sz="8" w:space="0"/>
              <w:right w:val="single" w:color="000000" w:sz="8" w:space="0"/>
            </w:tcBorders>
            <w:shd w:val="clear" w:color="auto" w:fill="FFFFFF"/>
            <w:vAlign w:val="center"/>
          </w:tcPr>
          <w:p w14:paraId="5A7B82EF">
            <w:pPr>
              <w:widowControl/>
              <w:jc w:val="left"/>
              <w:textAlignment w:val="center"/>
              <w:rPr>
                <w:rFonts w:ascii="仿宋" w:hAnsi="仿宋" w:eastAsia="仿宋" w:cs="仿宋"/>
                <w:sz w:val="24"/>
              </w:rPr>
            </w:pPr>
            <w:r>
              <w:rPr>
                <w:rFonts w:hint="eastAsia" w:ascii="仿宋" w:hAnsi="仿宋" w:eastAsia="仿宋" w:cs="仿宋"/>
                <w:kern w:val="0"/>
                <w:sz w:val="24"/>
                <w:lang w:bidi="ar"/>
              </w:rPr>
              <w:t>供应商根据采购需求对管理指挥驾驶舱4个主要场景网格管理、智慧文旅、融合发展、村庄治理等提供详细设计方案，非常符合客户实际使用需求者为优秀，得5～6分；基本满足客户实际使用需求者为良好，得3～4分；勉强满足客户实际使用需求者为一般，得1～2分；不满足客户实际使用需求者不得分。</w:t>
            </w:r>
          </w:p>
        </w:tc>
        <w:tc>
          <w:tcPr>
            <w:tcW w:w="696" w:type="dxa"/>
            <w:tcBorders>
              <w:top w:val="nil"/>
              <w:left w:val="single" w:color="000000" w:sz="8" w:space="0"/>
              <w:bottom w:val="single" w:color="000000" w:sz="8" w:space="0"/>
              <w:right w:val="single" w:color="000000" w:sz="8" w:space="0"/>
            </w:tcBorders>
            <w:vAlign w:val="center"/>
          </w:tcPr>
          <w:p w14:paraId="2B2726C5">
            <w:pPr>
              <w:widowControl/>
              <w:jc w:val="center"/>
              <w:textAlignment w:val="center"/>
              <w:rPr>
                <w:rFonts w:ascii="仿宋" w:hAnsi="仿宋" w:eastAsia="仿宋" w:cs="仿宋"/>
                <w:sz w:val="24"/>
              </w:rPr>
            </w:pPr>
            <w:r>
              <w:rPr>
                <w:rFonts w:hint="eastAsia" w:ascii="仿宋" w:hAnsi="仿宋" w:eastAsia="仿宋" w:cs="仿宋"/>
                <w:kern w:val="0"/>
                <w:sz w:val="24"/>
                <w:lang w:bidi="ar"/>
              </w:rPr>
              <w:t>0-6</w:t>
            </w:r>
          </w:p>
        </w:tc>
        <w:tc>
          <w:tcPr>
            <w:tcW w:w="1169" w:type="dxa"/>
            <w:tcBorders>
              <w:top w:val="nil"/>
              <w:left w:val="single" w:color="000000" w:sz="8" w:space="0"/>
              <w:bottom w:val="single" w:color="000000" w:sz="8" w:space="0"/>
              <w:right w:val="single" w:color="000000" w:sz="8" w:space="0"/>
            </w:tcBorders>
            <w:vAlign w:val="center"/>
          </w:tcPr>
          <w:p w14:paraId="64D96A69">
            <w:pPr>
              <w:widowControl/>
              <w:jc w:val="center"/>
              <w:textAlignment w:val="center"/>
              <w:rPr>
                <w:rFonts w:ascii="仿宋" w:hAnsi="仿宋" w:eastAsia="仿宋" w:cs="仿宋"/>
                <w:sz w:val="24"/>
              </w:rPr>
            </w:pPr>
            <w:r>
              <w:rPr>
                <w:rFonts w:hint="eastAsia" w:ascii="仿宋" w:hAnsi="仿宋" w:eastAsia="仿宋" w:cs="仿宋"/>
                <w:kern w:val="0"/>
                <w:sz w:val="24"/>
                <w:lang w:bidi="ar"/>
              </w:rPr>
              <w:t>主观分</w:t>
            </w:r>
          </w:p>
        </w:tc>
      </w:tr>
      <w:tr w14:paraId="50F08F00">
        <w:tblPrEx>
          <w:tblCellMar>
            <w:top w:w="0" w:type="dxa"/>
            <w:left w:w="108" w:type="dxa"/>
            <w:bottom w:w="0" w:type="dxa"/>
            <w:right w:w="108" w:type="dxa"/>
          </w:tblCellMar>
        </w:tblPrEx>
        <w:trPr>
          <w:trHeight w:val="1460" w:hRule="atLeast"/>
        </w:trPr>
        <w:tc>
          <w:tcPr>
            <w:tcW w:w="867" w:type="dxa"/>
            <w:vMerge w:val="continue"/>
            <w:tcBorders>
              <w:left w:val="single" w:color="000000" w:sz="8" w:space="0"/>
              <w:bottom w:val="single" w:color="000000" w:sz="8" w:space="0"/>
              <w:right w:val="single" w:color="000000" w:sz="8" w:space="0"/>
            </w:tcBorders>
            <w:shd w:val="clear" w:color="auto" w:fill="auto"/>
            <w:vAlign w:val="center"/>
          </w:tcPr>
          <w:p w14:paraId="6A527DA3">
            <w:pPr>
              <w:jc w:val="center"/>
              <w:rPr>
                <w:rFonts w:ascii="仿宋" w:hAnsi="仿宋" w:eastAsia="仿宋" w:cs="仿宋"/>
                <w:sz w:val="24"/>
              </w:rPr>
            </w:pPr>
          </w:p>
        </w:tc>
        <w:tc>
          <w:tcPr>
            <w:tcW w:w="1244" w:type="dxa"/>
            <w:vMerge w:val="continue"/>
            <w:tcBorders>
              <w:left w:val="single" w:color="000000" w:sz="8" w:space="0"/>
              <w:bottom w:val="single" w:color="000000" w:sz="8" w:space="0"/>
              <w:right w:val="single" w:color="000000" w:sz="8" w:space="0"/>
            </w:tcBorders>
            <w:shd w:val="clear" w:color="auto" w:fill="FFFFFF"/>
            <w:vAlign w:val="center"/>
          </w:tcPr>
          <w:p w14:paraId="49F38053">
            <w:pPr>
              <w:jc w:val="center"/>
              <w:rPr>
                <w:rFonts w:ascii="仿宋" w:hAnsi="仿宋" w:eastAsia="仿宋" w:cs="仿宋"/>
                <w:sz w:val="24"/>
              </w:rPr>
            </w:pPr>
          </w:p>
        </w:tc>
        <w:tc>
          <w:tcPr>
            <w:tcW w:w="51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1C69C9">
            <w:pPr>
              <w:widowControl/>
              <w:jc w:val="left"/>
              <w:textAlignment w:val="center"/>
              <w:rPr>
                <w:rFonts w:ascii="仿宋" w:hAnsi="仿宋" w:eastAsia="仿宋" w:cs="仿宋"/>
                <w:sz w:val="24"/>
              </w:rPr>
            </w:pPr>
            <w:r>
              <w:rPr>
                <w:rFonts w:hint="eastAsia" w:ascii="仿宋" w:hAnsi="仿宋" w:eastAsia="仿宋" w:cs="仿宋"/>
                <w:kern w:val="0"/>
                <w:sz w:val="24"/>
                <w:lang w:bidi="ar"/>
              </w:rPr>
              <w:t>供应商根据采购需求对智慧乡村</w:t>
            </w:r>
            <w:r>
              <w:rPr>
                <w:rFonts w:hint="eastAsia" w:ascii="仿宋" w:hAnsi="仿宋" w:eastAsia="仿宋" w:cs="仿宋"/>
                <w:kern w:val="0"/>
                <w:sz w:val="24"/>
                <w:lang w:eastAsia="zh-CN" w:bidi="ar"/>
              </w:rPr>
              <w:t>网上乡村数智生活馆</w:t>
            </w:r>
            <w:r>
              <w:rPr>
                <w:rFonts w:hint="eastAsia" w:ascii="仿宋" w:hAnsi="仿宋" w:eastAsia="仿宋" w:cs="仿宋"/>
                <w:kern w:val="0"/>
                <w:sz w:val="24"/>
                <w:lang w:bidi="ar"/>
              </w:rPr>
              <w:t>4个功能模块包括买商品、找工作、找组织、租房子等等提供详细设计方案，非常符合客户实际使用需求者为优秀，得5～6分；基本满足客户实际使用需求者为良好，得3～4分；勉强满足客户实际使用需求者为一般，得1～2分；不满足客户实际使用需求者不得分。</w:t>
            </w:r>
          </w:p>
        </w:tc>
        <w:tc>
          <w:tcPr>
            <w:tcW w:w="696" w:type="dxa"/>
            <w:tcBorders>
              <w:top w:val="nil"/>
              <w:left w:val="single" w:color="000000" w:sz="8" w:space="0"/>
              <w:bottom w:val="single" w:color="000000" w:sz="8" w:space="0"/>
              <w:right w:val="single" w:color="000000" w:sz="8" w:space="0"/>
            </w:tcBorders>
            <w:vAlign w:val="center"/>
          </w:tcPr>
          <w:p w14:paraId="27E16F95">
            <w:pPr>
              <w:widowControl/>
              <w:jc w:val="center"/>
              <w:textAlignment w:val="center"/>
              <w:rPr>
                <w:rFonts w:ascii="仿宋" w:hAnsi="仿宋" w:eastAsia="仿宋" w:cs="仿宋"/>
                <w:sz w:val="24"/>
              </w:rPr>
            </w:pPr>
            <w:r>
              <w:rPr>
                <w:rFonts w:hint="eastAsia" w:ascii="仿宋" w:hAnsi="仿宋" w:eastAsia="仿宋" w:cs="仿宋"/>
                <w:kern w:val="0"/>
                <w:sz w:val="24"/>
                <w:lang w:bidi="ar"/>
              </w:rPr>
              <w:t>0-6</w:t>
            </w:r>
          </w:p>
        </w:tc>
        <w:tc>
          <w:tcPr>
            <w:tcW w:w="1169" w:type="dxa"/>
            <w:tcBorders>
              <w:top w:val="nil"/>
              <w:left w:val="single" w:color="000000" w:sz="8" w:space="0"/>
              <w:bottom w:val="single" w:color="000000" w:sz="8" w:space="0"/>
              <w:right w:val="single" w:color="000000" w:sz="8" w:space="0"/>
            </w:tcBorders>
            <w:vAlign w:val="center"/>
          </w:tcPr>
          <w:p w14:paraId="1BA24DD1">
            <w:pPr>
              <w:widowControl/>
              <w:jc w:val="center"/>
              <w:textAlignment w:val="center"/>
              <w:rPr>
                <w:rFonts w:ascii="仿宋" w:hAnsi="仿宋" w:eastAsia="仿宋" w:cs="仿宋"/>
                <w:sz w:val="24"/>
              </w:rPr>
            </w:pPr>
            <w:r>
              <w:rPr>
                <w:rFonts w:hint="eastAsia" w:ascii="仿宋" w:hAnsi="仿宋" w:eastAsia="仿宋" w:cs="仿宋"/>
                <w:kern w:val="0"/>
                <w:sz w:val="24"/>
                <w:lang w:bidi="ar"/>
              </w:rPr>
              <w:t>主观分</w:t>
            </w:r>
          </w:p>
        </w:tc>
      </w:tr>
      <w:tr w14:paraId="4088A8DA">
        <w:tblPrEx>
          <w:tblCellMar>
            <w:top w:w="0" w:type="dxa"/>
            <w:left w:w="108" w:type="dxa"/>
            <w:bottom w:w="0" w:type="dxa"/>
            <w:right w:w="108" w:type="dxa"/>
          </w:tblCellMar>
        </w:tblPrEx>
        <w:trPr>
          <w:trHeight w:val="285"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4253A0A">
            <w:pPr>
              <w:jc w:val="center"/>
              <w:rPr>
                <w:rFonts w:ascii="仿宋" w:hAnsi="仿宋" w:eastAsia="仿宋" w:cs="仿宋"/>
                <w:sz w:val="24"/>
              </w:rPr>
            </w:pPr>
            <w:r>
              <w:rPr>
                <w:rFonts w:hint="eastAsia" w:ascii="仿宋" w:hAnsi="仿宋" w:eastAsia="仿宋" w:cs="仿宋"/>
                <w:sz w:val="24"/>
              </w:rPr>
              <w:t>3</w:t>
            </w:r>
          </w:p>
        </w:tc>
        <w:tc>
          <w:tcPr>
            <w:tcW w:w="1244" w:type="dxa"/>
            <w:tcBorders>
              <w:top w:val="nil"/>
              <w:left w:val="single" w:color="000000" w:sz="8" w:space="0"/>
              <w:bottom w:val="single" w:color="000000" w:sz="8" w:space="0"/>
              <w:right w:val="single" w:color="000000" w:sz="8" w:space="0"/>
            </w:tcBorders>
            <w:shd w:val="clear" w:color="auto" w:fill="FFFFFF"/>
            <w:vAlign w:val="center"/>
          </w:tcPr>
          <w:p w14:paraId="46C92C12">
            <w:pPr>
              <w:jc w:val="center"/>
              <w:rPr>
                <w:rFonts w:ascii="仿宋" w:hAnsi="仿宋" w:eastAsia="仿宋" w:cs="仿宋"/>
                <w:sz w:val="24"/>
              </w:rPr>
            </w:pPr>
            <w:r>
              <w:rPr>
                <w:rFonts w:hint="eastAsia" w:ascii="仿宋" w:hAnsi="仿宋" w:eastAsia="仿宋" w:cs="仿宋"/>
                <w:sz w:val="24"/>
              </w:rPr>
              <w:t>项目负责人</w:t>
            </w:r>
          </w:p>
        </w:tc>
        <w:tc>
          <w:tcPr>
            <w:tcW w:w="5194" w:type="dxa"/>
            <w:tcBorders>
              <w:top w:val="nil"/>
              <w:left w:val="single" w:color="000000" w:sz="8" w:space="0"/>
              <w:bottom w:val="single" w:color="000000" w:sz="8" w:space="0"/>
              <w:right w:val="single" w:color="000000" w:sz="8" w:space="0"/>
            </w:tcBorders>
            <w:shd w:val="clear" w:color="auto" w:fill="FFFFFF"/>
            <w:vAlign w:val="center"/>
          </w:tcPr>
          <w:p w14:paraId="1D425E41">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项目负责人具有PMP证书。</w:t>
            </w:r>
          </w:p>
          <w:p w14:paraId="5D7115E7">
            <w:pPr>
              <w:widowControl/>
              <w:jc w:val="left"/>
              <w:textAlignment w:val="center"/>
              <w:rPr>
                <w:rFonts w:ascii="仿宋" w:hAnsi="仿宋" w:eastAsia="仿宋" w:cs="仿宋"/>
                <w:sz w:val="24"/>
              </w:rPr>
            </w:pPr>
            <w:r>
              <w:rPr>
                <w:rFonts w:hint="eastAsia" w:ascii="仿宋" w:hAnsi="仿宋" w:eastAsia="仿宋" w:cs="仿宋"/>
                <w:kern w:val="0"/>
                <w:sz w:val="24"/>
                <w:lang w:bidi="ar"/>
              </w:rPr>
              <w:t>证明材料：须提供相应人员证书复印件及近三个月所在响应单位的社保缴纳证明材料加盖公章。</w:t>
            </w:r>
          </w:p>
        </w:tc>
        <w:tc>
          <w:tcPr>
            <w:tcW w:w="696" w:type="dxa"/>
            <w:tcBorders>
              <w:top w:val="nil"/>
              <w:left w:val="single" w:color="000000" w:sz="8" w:space="0"/>
              <w:bottom w:val="single" w:color="000000" w:sz="8" w:space="0"/>
              <w:right w:val="single" w:color="000000" w:sz="8" w:space="0"/>
            </w:tcBorders>
            <w:vAlign w:val="center"/>
          </w:tcPr>
          <w:p w14:paraId="09080011">
            <w:pPr>
              <w:widowControl/>
              <w:jc w:val="center"/>
              <w:textAlignment w:val="center"/>
              <w:rPr>
                <w:rFonts w:ascii="仿宋" w:hAnsi="仿宋" w:eastAsia="仿宋" w:cs="仿宋"/>
                <w:sz w:val="24"/>
              </w:rPr>
            </w:pPr>
            <w:r>
              <w:rPr>
                <w:rFonts w:hint="eastAsia" w:ascii="仿宋" w:hAnsi="仿宋" w:eastAsia="仿宋" w:cs="仿宋"/>
                <w:kern w:val="0"/>
                <w:sz w:val="24"/>
                <w:lang w:bidi="ar"/>
              </w:rPr>
              <w:t>0-2</w:t>
            </w:r>
          </w:p>
        </w:tc>
        <w:tc>
          <w:tcPr>
            <w:tcW w:w="1169" w:type="dxa"/>
            <w:tcBorders>
              <w:top w:val="nil"/>
              <w:left w:val="single" w:color="000000" w:sz="8" w:space="0"/>
              <w:bottom w:val="single" w:color="000000" w:sz="8" w:space="0"/>
              <w:right w:val="single" w:color="000000" w:sz="8" w:space="0"/>
            </w:tcBorders>
            <w:vAlign w:val="center"/>
          </w:tcPr>
          <w:p w14:paraId="50C4FF2F">
            <w:pPr>
              <w:widowControl/>
              <w:jc w:val="center"/>
              <w:textAlignment w:val="center"/>
              <w:rPr>
                <w:rFonts w:ascii="仿宋" w:hAnsi="仿宋" w:eastAsia="仿宋" w:cs="仿宋"/>
                <w:sz w:val="24"/>
              </w:rPr>
            </w:pPr>
            <w:r>
              <w:rPr>
                <w:rFonts w:hint="eastAsia" w:ascii="仿宋" w:hAnsi="仿宋" w:eastAsia="仿宋" w:cs="仿宋"/>
                <w:kern w:val="0"/>
                <w:sz w:val="24"/>
                <w:lang w:bidi="ar"/>
              </w:rPr>
              <w:t>客观分</w:t>
            </w:r>
          </w:p>
        </w:tc>
      </w:tr>
      <w:tr w14:paraId="01D3BF38">
        <w:tblPrEx>
          <w:tblCellMar>
            <w:top w:w="0" w:type="dxa"/>
            <w:left w:w="108" w:type="dxa"/>
            <w:bottom w:w="0" w:type="dxa"/>
            <w:right w:w="108" w:type="dxa"/>
          </w:tblCellMar>
        </w:tblPrEx>
        <w:trPr>
          <w:trHeight w:val="1155"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44D87B4">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244" w:type="dxa"/>
            <w:tcBorders>
              <w:top w:val="nil"/>
              <w:left w:val="single" w:color="000000" w:sz="8" w:space="0"/>
              <w:bottom w:val="single" w:color="000000" w:sz="8" w:space="0"/>
              <w:right w:val="single" w:color="000000" w:sz="8" w:space="0"/>
            </w:tcBorders>
            <w:shd w:val="clear" w:color="auto" w:fill="FFFFFF"/>
            <w:vAlign w:val="center"/>
          </w:tcPr>
          <w:p w14:paraId="225AA972">
            <w:pPr>
              <w:widowControl/>
              <w:jc w:val="center"/>
              <w:textAlignment w:val="center"/>
              <w:rPr>
                <w:rFonts w:ascii="仿宋" w:hAnsi="仿宋" w:eastAsia="仿宋" w:cs="仿宋"/>
                <w:sz w:val="24"/>
              </w:rPr>
            </w:pPr>
            <w:r>
              <w:rPr>
                <w:rFonts w:hint="eastAsia" w:ascii="仿宋" w:hAnsi="仿宋" w:eastAsia="仿宋" w:cs="仿宋"/>
                <w:kern w:val="0"/>
                <w:sz w:val="24"/>
                <w:lang w:bidi="ar"/>
              </w:rPr>
              <w:t>咨询服务材料准备</w:t>
            </w:r>
          </w:p>
        </w:tc>
        <w:tc>
          <w:tcPr>
            <w:tcW w:w="5194" w:type="dxa"/>
            <w:tcBorders>
              <w:top w:val="nil"/>
              <w:left w:val="single" w:color="000000" w:sz="8" w:space="0"/>
              <w:bottom w:val="single" w:color="000000" w:sz="8" w:space="0"/>
              <w:right w:val="single" w:color="000000" w:sz="8" w:space="0"/>
            </w:tcBorders>
            <w:shd w:val="clear" w:color="auto" w:fill="FFFFFF"/>
            <w:vAlign w:val="center"/>
          </w:tcPr>
          <w:p w14:paraId="28FE9D59">
            <w:pPr>
              <w:widowControl/>
              <w:jc w:val="left"/>
              <w:textAlignment w:val="center"/>
              <w:rPr>
                <w:rFonts w:ascii="仿宋" w:hAnsi="仿宋" w:eastAsia="仿宋" w:cs="仿宋"/>
                <w:sz w:val="24"/>
              </w:rPr>
            </w:pPr>
            <w:r>
              <w:rPr>
                <w:rFonts w:hint="eastAsia" w:ascii="仿宋" w:hAnsi="仿宋" w:eastAsia="仿宋" w:cs="仿宋"/>
                <w:kern w:val="0"/>
                <w:sz w:val="24"/>
                <w:lang w:bidi="ar"/>
              </w:rPr>
              <w:t>根据供应商提供申报材料、台账制作方面提供工作流程和人员配备的详细说明进行综合评审，</w:t>
            </w:r>
            <w:r>
              <w:rPr>
                <w:rStyle w:val="655"/>
                <w:rFonts w:hint="eastAsia" w:ascii="仿宋" w:hAnsi="仿宋" w:eastAsia="仿宋" w:cs="仿宋"/>
                <w:color w:val="auto"/>
                <w:sz w:val="24"/>
                <w:szCs w:val="24"/>
                <w:lang w:bidi="ar"/>
              </w:rPr>
              <w:t>非常符合客户实际使用需求者为优秀，得4-5分；基本满足客户实际使用需求者为良好，得2-3分；勉强满足客户实际使用需求者为一般，得1分；不满足客户实际使用需求者不得分。</w:t>
            </w:r>
          </w:p>
        </w:tc>
        <w:tc>
          <w:tcPr>
            <w:tcW w:w="696" w:type="dxa"/>
            <w:tcBorders>
              <w:top w:val="nil"/>
              <w:left w:val="single" w:color="000000" w:sz="8" w:space="0"/>
              <w:bottom w:val="single" w:color="000000" w:sz="8" w:space="0"/>
              <w:right w:val="single" w:color="000000" w:sz="8" w:space="0"/>
            </w:tcBorders>
            <w:vAlign w:val="center"/>
          </w:tcPr>
          <w:p w14:paraId="425EBFFB">
            <w:pPr>
              <w:widowControl/>
              <w:jc w:val="center"/>
              <w:textAlignment w:val="center"/>
              <w:rPr>
                <w:rFonts w:ascii="仿宋" w:hAnsi="仿宋" w:eastAsia="仿宋" w:cs="仿宋"/>
                <w:sz w:val="24"/>
              </w:rPr>
            </w:pPr>
            <w:r>
              <w:rPr>
                <w:rFonts w:hint="eastAsia" w:ascii="仿宋" w:hAnsi="仿宋" w:eastAsia="仿宋" w:cs="仿宋"/>
                <w:kern w:val="0"/>
                <w:sz w:val="24"/>
                <w:lang w:bidi="ar"/>
              </w:rPr>
              <w:t>0-5</w:t>
            </w:r>
          </w:p>
        </w:tc>
        <w:tc>
          <w:tcPr>
            <w:tcW w:w="1169" w:type="dxa"/>
            <w:tcBorders>
              <w:top w:val="nil"/>
              <w:left w:val="single" w:color="000000" w:sz="8" w:space="0"/>
              <w:bottom w:val="single" w:color="000000" w:sz="8" w:space="0"/>
              <w:right w:val="single" w:color="000000" w:sz="8" w:space="0"/>
            </w:tcBorders>
            <w:vAlign w:val="center"/>
          </w:tcPr>
          <w:p w14:paraId="599B1398">
            <w:pPr>
              <w:widowControl/>
              <w:jc w:val="center"/>
              <w:textAlignment w:val="center"/>
              <w:rPr>
                <w:rFonts w:ascii="仿宋" w:hAnsi="仿宋" w:eastAsia="仿宋" w:cs="仿宋"/>
                <w:sz w:val="24"/>
              </w:rPr>
            </w:pPr>
            <w:r>
              <w:rPr>
                <w:rFonts w:hint="eastAsia" w:ascii="仿宋" w:hAnsi="仿宋" w:eastAsia="仿宋" w:cs="仿宋"/>
                <w:kern w:val="0"/>
                <w:sz w:val="24"/>
                <w:lang w:bidi="ar"/>
              </w:rPr>
              <w:t>主观分</w:t>
            </w:r>
          </w:p>
        </w:tc>
      </w:tr>
      <w:tr w14:paraId="0F097F7A">
        <w:tblPrEx>
          <w:tblCellMar>
            <w:top w:w="0" w:type="dxa"/>
            <w:left w:w="108" w:type="dxa"/>
            <w:bottom w:w="0" w:type="dxa"/>
            <w:right w:w="108" w:type="dxa"/>
          </w:tblCellMar>
        </w:tblPrEx>
        <w:trPr>
          <w:trHeight w:val="87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BFD16B9">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244" w:type="dxa"/>
            <w:tcBorders>
              <w:top w:val="nil"/>
              <w:left w:val="single" w:color="000000" w:sz="8" w:space="0"/>
              <w:bottom w:val="single" w:color="000000" w:sz="8" w:space="0"/>
              <w:right w:val="single" w:color="000000" w:sz="8" w:space="0"/>
            </w:tcBorders>
            <w:shd w:val="clear" w:color="auto" w:fill="FFFFFF"/>
            <w:vAlign w:val="center"/>
          </w:tcPr>
          <w:p w14:paraId="3782DB91">
            <w:pPr>
              <w:widowControl/>
              <w:textAlignment w:val="center"/>
              <w:rPr>
                <w:rFonts w:ascii="仿宋" w:hAnsi="仿宋" w:eastAsia="仿宋" w:cs="仿宋"/>
                <w:sz w:val="24"/>
              </w:rPr>
            </w:pPr>
            <w:r>
              <w:rPr>
                <w:rFonts w:hint="eastAsia" w:ascii="仿宋" w:hAnsi="仿宋" w:eastAsia="仿宋" w:cs="仿宋"/>
                <w:kern w:val="0"/>
                <w:sz w:val="24"/>
                <w:lang w:bidi="ar"/>
              </w:rPr>
              <w:t>项目实施方案</w:t>
            </w:r>
          </w:p>
        </w:tc>
        <w:tc>
          <w:tcPr>
            <w:tcW w:w="5194" w:type="dxa"/>
            <w:tcBorders>
              <w:top w:val="nil"/>
              <w:left w:val="single" w:color="000000" w:sz="8" w:space="0"/>
              <w:bottom w:val="single" w:color="000000" w:sz="8" w:space="0"/>
              <w:right w:val="single" w:color="000000" w:sz="8" w:space="0"/>
            </w:tcBorders>
            <w:shd w:val="clear" w:color="auto" w:fill="FFFFFF"/>
            <w:vAlign w:val="center"/>
          </w:tcPr>
          <w:p w14:paraId="734A7F8A">
            <w:pPr>
              <w:widowControl/>
              <w:textAlignment w:val="center"/>
              <w:rPr>
                <w:rFonts w:ascii="仿宋" w:hAnsi="仿宋" w:eastAsia="仿宋" w:cs="仿宋"/>
                <w:sz w:val="24"/>
              </w:rPr>
            </w:pPr>
            <w:r>
              <w:rPr>
                <w:rFonts w:hint="eastAsia" w:ascii="仿宋" w:hAnsi="仿宋" w:eastAsia="仿宋" w:cs="仿宋"/>
                <w:kern w:val="0"/>
                <w:sz w:val="24"/>
                <w:lang w:bidi="ar"/>
              </w:rPr>
              <w:t>根据供应商提供的详细的项目实施方案，包括项目实施步骤、项目实施计划、项目人员配备、项目管理方案、验收方案等进行综合评分。</w:t>
            </w:r>
            <w:r>
              <w:rPr>
                <w:rStyle w:val="828"/>
                <w:rFonts w:hint="default" w:ascii="仿宋" w:hAnsi="仿宋" w:eastAsia="仿宋" w:cs="仿宋"/>
                <w:sz w:val="24"/>
                <w:szCs w:val="24"/>
                <w:lang w:bidi="ar"/>
              </w:rPr>
              <w:t>针对性强的得</w:t>
            </w:r>
            <w:r>
              <w:rPr>
                <w:rStyle w:val="655"/>
                <w:rFonts w:hint="eastAsia" w:ascii="仿宋" w:hAnsi="仿宋" w:eastAsia="仿宋" w:cs="仿宋"/>
                <w:color w:val="auto"/>
                <w:sz w:val="24"/>
                <w:szCs w:val="24"/>
                <w:lang w:bidi="ar"/>
              </w:rPr>
              <w:t>4-5</w:t>
            </w:r>
            <w:r>
              <w:rPr>
                <w:rStyle w:val="828"/>
                <w:rFonts w:hint="default" w:ascii="仿宋" w:hAnsi="仿宋" w:eastAsia="仿宋" w:cs="仿宋"/>
                <w:sz w:val="24"/>
                <w:szCs w:val="24"/>
                <w:lang w:bidi="ar"/>
              </w:rPr>
              <w:t>分；内容及描述较好，针对性较好得2-3分；内容及描述</w:t>
            </w:r>
            <w:r>
              <w:rPr>
                <w:rStyle w:val="655"/>
                <w:rFonts w:hint="eastAsia" w:ascii="仿宋" w:hAnsi="仿宋" w:eastAsia="仿宋" w:cs="仿宋"/>
                <w:color w:val="auto"/>
                <w:sz w:val="24"/>
                <w:szCs w:val="24"/>
                <w:lang w:bidi="ar"/>
              </w:rPr>
              <w:t>一般，</w:t>
            </w:r>
            <w:r>
              <w:rPr>
                <w:rStyle w:val="828"/>
                <w:rFonts w:hint="default" w:ascii="仿宋" w:hAnsi="仿宋" w:eastAsia="仿宋" w:cs="仿宋"/>
                <w:sz w:val="24"/>
                <w:szCs w:val="24"/>
                <w:lang w:bidi="ar"/>
              </w:rPr>
              <w:t>针对性</w:t>
            </w:r>
            <w:r>
              <w:rPr>
                <w:rStyle w:val="655"/>
                <w:rFonts w:hint="eastAsia" w:ascii="仿宋" w:hAnsi="仿宋" w:eastAsia="仿宋" w:cs="仿宋"/>
                <w:color w:val="auto"/>
                <w:sz w:val="24"/>
                <w:szCs w:val="24"/>
                <w:lang w:bidi="ar"/>
              </w:rPr>
              <w:t>一般得1分，</w:t>
            </w:r>
            <w:r>
              <w:rPr>
                <w:rStyle w:val="828"/>
                <w:rFonts w:hint="default" w:ascii="仿宋" w:hAnsi="仿宋" w:eastAsia="仿宋" w:cs="仿宋"/>
                <w:sz w:val="24"/>
                <w:szCs w:val="24"/>
                <w:lang w:bidi="ar"/>
              </w:rPr>
              <w:t>无相关内容的不得分。</w:t>
            </w:r>
          </w:p>
        </w:tc>
        <w:tc>
          <w:tcPr>
            <w:tcW w:w="696" w:type="dxa"/>
            <w:tcBorders>
              <w:top w:val="nil"/>
              <w:left w:val="single" w:color="000000" w:sz="8" w:space="0"/>
              <w:bottom w:val="single" w:color="000000" w:sz="8" w:space="0"/>
              <w:right w:val="single" w:color="000000" w:sz="8" w:space="0"/>
            </w:tcBorders>
            <w:vAlign w:val="center"/>
          </w:tcPr>
          <w:p w14:paraId="4AC77E83">
            <w:pPr>
              <w:widowControl/>
              <w:jc w:val="center"/>
              <w:textAlignment w:val="center"/>
              <w:rPr>
                <w:rFonts w:ascii="仿宋" w:hAnsi="仿宋" w:eastAsia="仿宋" w:cs="仿宋"/>
                <w:sz w:val="24"/>
              </w:rPr>
            </w:pPr>
            <w:r>
              <w:rPr>
                <w:rFonts w:hint="eastAsia" w:ascii="仿宋" w:hAnsi="仿宋" w:eastAsia="仿宋" w:cs="仿宋"/>
                <w:kern w:val="0"/>
                <w:sz w:val="24"/>
                <w:lang w:bidi="ar"/>
              </w:rPr>
              <w:t>0-5</w:t>
            </w:r>
          </w:p>
        </w:tc>
        <w:tc>
          <w:tcPr>
            <w:tcW w:w="1169" w:type="dxa"/>
            <w:tcBorders>
              <w:top w:val="nil"/>
              <w:left w:val="single" w:color="000000" w:sz="8" w:space="0"/>
              <w:bottom w:val="single" w:color="000000" w:sz="8" w:space="0"/>
              <w:right w:val="single" w:color="000000" w:sz="8" w:space="0"/>
            </w:tcBorders>
            <w:vAlign w:val="center"/>
          </w:tcPr>
          <w:p w14:paraId="531519D2">
            <w:pPr>
              <w:widowControl/>
              <w:jc w:val="center"/>
              <w:textAlignment w:val="center"/>
              <w:rPr>
                <w:rFonts w:ascii="仿宋" w:hAnsi="仿宋" w:eastAsia="仿宋" w:cs="仿宋"/>
                <w:sz w:val="24"/>
              </w:rPr>
            </w:pPr>
            <w:r>
              <w:rPr>
                <w:rFonts w:hint="eastAsia" w:ascii="仿宋" w:hAnsi="仿宋" w:eastAsia="仿宋" w:cs="仿宋"/>
                <w:kern w:val="0"/>
                <w:sz w:val="24"/>
                <w:lang w:bidi="ar"/>
              </w:rPr>
              <w:t>主观分</w:t>
            </w:r>
          </w:p>
        </w:tc>
      </w:tr>
      <w:tr w14:paraId="4942E5C2">
        <w:tblPrEx>
          <w:tblCellMar>
            <w:top w:w="0" w:type="dxa"/>
            <w:left w:w="108" w:type="dxa"/>
            <w:bottom w:w="0" w:type="dxa"/>
            <w:right w:w="108" w:type="dxa"/>
          </w:tblCellMar>
        </w:tblPrEx>
        <w:trPr>
          <w:trHeight w:val="87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FFF7D57">
            <w:pPr>
              <w:widowControl/>
              <w:jc w:val="center"/>
              <w:textAlignment w:val="center"/>
              <w:rPr>
                <w:rFonts w:ascii="仿宋" w:hAnsi="仿宋" w:eastAsia="仿宋" w:cs="仿宋"/>
                <w:sz w:val="24"/>
              </w:rPr>
            </w:pPr>
            <w:r>
              <w:rPr>
                <w:rFonts w:hint="eastAsia" w:ascii="仿宋" w:hAnsi="仿宋" w:eastAsia="仿宋" w:cs="仿宋"/>
                <w:sz w:val="24"/>
              </w:rPr>
              <w:t>6</w:t>
            </w:r>
          </w:p>
        </w:tc>
        <w:tc>
          <w:tcPr>
            <w:tcW w:w="1244" w:type="dxa"/>
            <w:tcBorders>
              <w:top w:val="nil"/>
              <w:left w:val="single" w:color="000000" w:sz="8" w:space="0"/>
              <w:bottom w:val="single" w:color="000000" w:sz="8" w:space="0"/>
              <w:right w:val="single" w:color="000000" w:sz="8" w:space="0"/>
            </w:tcBorders>
            <w:shd w:val="clear" w:color="auto" w:fill="FFFFFF"/>
            <w:vAlign w:val="center"/>
          </w:tcPr>
          <w:p w14:paraId="35C9BA89">
            <w:pPr>
              <w:widowControl/>
              <w:textAlignment w:val="center"/>
              <w:rPr>
                <w:rFonts w:ascii="仿宋" w:hAnsi="仿宋" w:eastAsia="仿宋" w:cs="仿宋"/>
                <w:sz w:val="24"/>
              </w:rPr>
            </w:pPr>
            <w:r>
              <w:rPr>
                <w:rFonts w:hint="eastAsia" w:ascii="仿宋" w:hAnsi="仿宋" w:eastAsia="仿宋" w:cs="仿宋"/>
                <w:kern w:val="0"/>
                <w:sz w:val="24"/>
                <w:lang w:bidi="ar"/>
              </w:rPr>
              <w:t>项目对接方案</w:t>
            </w:r>
          </w:p>
        </w:tc>
        <w:tc>
          <w:tcPr>
            <w:tcW w:w="5194" w:type="dxa"/>
            <w:tcBorders>
              <w:top w:val="nil"/>
              <w:left w:val="single" w:color="000000" w:sz="8" w:space="0"/>
              <w:bottom w:val="single" w:color="000000" w:sz="8" w:space="0"/>
              <w:right w:val="single" w:color="000000" w:sz="8" w:space="0"/>
            </w:tcBorders>
            <w:shd w:val="clear" w:color="auto" w:fill="FFFFFF"/>
            <w:vAlign w:val="center"/>
          </w:tcPr>
          <w:p w14:paraId="4E68C3C4">
            <w:pPr>
              <w:widowControl/>
              <w:textAlignment w:val="center"/>
              <w:rPr>
                <w:rFonts w:ascii="仿宋" w:hAnsi="仿宋" w:eastAsia="仿宋" w:cs="仿宋"/>
                <w:sz w:val="24"/>
              </w:rPr>
            </w:pPr>
            <w:r>
              <w:rPr>
                <w:rFonts w:hint="eastAsia" w:ascii="仿宋" w:hAnsi="仿宋" w:eastAsia="仿宋" w:cs="仿宋"/>
                <w:kern w:val="0"/>
                <w:sz w:val="24"/>
                <w:lang w:bidi="ar"/>
              </w:rPr>
              <w:t>供应商根据朱家坛村具体情况，提供项目中一体机与网上乡村数智生活馆的对接方案以及项目的运营和经营策略设计方案。方案完整，科学，合理的得4-5分；方案较完整较合理2-3分；方案简单可操作一般的得1分，</w:t>
            </w:r>
            <w:r>
              <w:rPr>
                <w:rStyle w:val="828"/>
                <w:rFonts w:hint="default" w:ascii="仿宋" w:hAnsi="仿宋" w:eastAsia="仿宋" w:cs="仿宋"/>
                <w:sz w:val="24"/>
                <w:szCs w:val="24"/>
                <w:lang w:bidi="ar"/>
              </w:rPr>
              <w:t>无相关内容的不得分。</w:t>
            </w:r>
          </w:p>
        </w:tc>
        <w:tc>
          <w:tcPr>
            <w:tcW w:w="696" w:type="dxa"/>
            <w:tcBorders>
              <w:top w:val="nil"/>
              <w:left w:val="single" w:color="000000" w:sz="8" w:space="0"/>
              <w:bottom w:val="single" w:color="000000" w:sz="8" w:space="0"/>
              <w:right w:val="single" w:color="000000" w:sz="8" w:space="0"/>
            </w:tcBorders>
            <w:vAlign w:val="center"/>
          </w:tcPr>
          <w:p w14:paraId="20420793">
            <w:pPr>
              <w:widowControl/>
              <w:jc w:val="center"/>
              <w:textAlignment w:val="center"/>
              <w:rPr>
                <w:rFonts w:ascii="仿宋" w:hAnsi="仿宋" w:eastAsia="仿宋" w:cs="仿宋"/>
                <w:sz w:val="24"/>
              </w:rPr>
            </w:pPr>
            <w:r>
              <w:rPr>
                <w:rFonts w:hint="eastAsia" w:ascii="仿宋" w:hAnsi="仿宋" w:eastAsia="仿宋" w:cs="仿宋"/>
                <w:kern w:val="0"/>
                <w:sz w:val="24"/>
                <w:lang w:bidi="ar"/>
              </w:rPr>
              <w:t>0-5</w:t>
            </w:r>
          </w:p>
        </w:tc>
        <w:tc>
          <w:tcPr>
            <w:tcW w:w="1169" w:type="dxa"/>
            <w:tcBorders>
              <w:top w:val="nil"/>
              <w:left w:val="single" w:color="000000" w:sz="8" w:space="0"/>
              <w:bottom w:val="single" w:color="000000" w:sz="8" w:space="0"/>
              <w:right w:val="single" w:color="000000" w:sz="8" w:space="0"/>
            </w:tcBorders>
            <w:vAlign w:val="center"/>
          </w:tcPr>
          <w:p w14:paraId="005891AF">
            <w:pPr>
              <w:widowControl/>
              <w:jc w:val="center"/>
              <w:textAlignment w:val="center"/>
              <w:rPr>
                <w:rFonts w:ascii="仿宋" w:hAnsi="仿宋" w:eastAsia="仿宋" w:cs="仿宋"/>
                <w:sz w:val="24"/>
              </w:rPr>
            </w:pPr>
            <w:r>
              <w:rPr>
                <w:rFonts w:hint="eastAsia" w:ascii="仿宋" w:hAnsi="仿宋" w:eastAsia="仿宋" w:cs="仿宋"/>
                <w:kern w:val="0"/>
                <w:sz w:val="24"/>
                <w:lang w:bidi="ar"/>
              </w:rPr>
              <w:t>主观分</w:t>
            </w:r>
          </w:p>
        </w:tc>
      </w:tr>
      <w:tr w14:paraId="4BCAA810">
        <w:tblPrEx>
          <w:tblCellMar>
            <w:top w:w="0" w:type="dxa"/>
            <w:left w:w="108" w:type="dxa"/>
            <w:bottom w:w="0" w:type="dxa"/>
            <w:right w:w="108" w:type="dxa"/>
          </w:tblCellMar>
        </w:tblPrEx>
        <w:trPr>
          <w:trHeight w:val="315" w:hRule="atLeast"/>
        </w:trPr>
        <w:tc>
          <w:tcPr>
            <w:tcW w:w="867" w:type="dxa"/>
            <w:vMerge w:val="restart"/>
            <w:tcBorders>
              <w:top w:val="nil"/>
              <w:left w:val="single" w:color="000000" w:sz="8" w:space="0"/>
              <w:bottom w:val="single" w:color="000000" w:sz="8" w:space="0"/>
              <w:right w:val="single" w:color="000000" w:sz="8" w:space="0"/>
            </w:tcBorders>
            <w:shd w:val="clear" w:color="auto" w:fill="auto"/>
            <w:vAlign w:val="center"/>
          </w:tcPr>
          <w:p w14:paraId="489FAF73">
            <w:pPr>
              <w:widowControl/>
              <w:jc w:val="center"/>
              <w:textAlignment w:val="center"/>
              <w:rPr>
                <w:rFonts w:ascii="仿宋" w:hAnsi="仿宋" w:eastAsia="仿宋" w:cs="仿宋"/>
                <w:sz w:val="24"/>
              </w:rPr>
            </w:pPr>
            <w:r>
              <w:rPr>
                <w:rFonts w:hint="eastAsia" w:ascii="仿宋" w:hAnsi="仿宋" w:eastAsia="仿宋" w:cs="仿宋"/>
                <w:sz w:val="24"/>
              </w:rPr>
              <w:t>7</w:t>
            </w:r>
          </w:p>
        </w:tc>
        <w:tc>
          <w:tcPr>
            <w:tcW w:w="1244" w:type="dxa"/>
            <w:vMerge w:val="restart"/>
            <w:tcBorders>
              <w:top w:val="nil"/>
              <w:left w:val="single" w:color="000000" w:sz="8" w:space="0"/>
              <w:bottom w:val="single" w:color="000000" w:sz="8" w:space="0"/>
              <w:right w:val="single" w:color="000000" w:sz="8" w:space="0"/>
            </w:tcBorders>
            <w:shd w:val="clear" w:color="auto" w:fill="FFFFFF"/>
            <w:vAlign w:val="center"/>
          </w:tcPr>
          <w:p w14:paraId="4F9D8B5F">
            <w:pPr>
              <w:widowControl/>
              <w:jc w:val="center"/>
              <w:textAlignment w:val="center"/>
              <w:rPr>
                <w:rFonts w:ascii="仿宋" w:hAnsi="仿宋" w:eastAsia="仿宋" w:cs="仿宋"/>
                <w:sz w:val="24"/>
              </w:rPr>
            </w:pPr>
            <w:r>
              <w:rPr>
                <w:rFonts w:hint="eastAsia" w:ascii="仿宋" w:hAnsi="仿宋" w:eastAsia="仿宋" w:cs="仿宋"/>
                <w:kern w:val="0"/>
                <w:sz w:val="24"/>
                <w:lang w:bidi="ar"/>
              </w:rPr>
              <w:t>系统演示</w:t>
            </w:r>
          </w:p>
        </w:tc>
        <w:tc>
          <w:tcPr>
            <w:tcW w:w="5194" w:type="dxa"/>
            <w:tcBorders>
              <w:top w:val="nil"/>
              <w:left w:val="single" w:color="000000" w:sz="8" w:space="0"/>
              <w:bottom w:val="nil"/>
              <w:right w:val="single" w:color="000000" w:sz="8" w:space="0"/>
            </w:tcBorders>
            <w:shd w:val="clear" w:color="auto" w:fill="FFFFFF"/>
            <w:vAlign w:val="center"/>
          </w:tcPr>
          <w:p w14:paraId="706EB37C">
            <w:pPr>
              <w:widowControl/>
              <w:textAlignment w:val="center"/>
              <w:rPr>
                <w:rFonts w:ascii="仿宋" w:hAnsi="仿宋" w:eastAsia="仿宋" w:cs="仿宋"/>
                <w:sz w:val="24"/>
              </w:rPr>
            </w:pPr>
            <w:r>
              <w:rPr>
                <w:rFonts w:hint="eastAsia" w:ascii="仿宋" w:hAnsi="仿宋" w:eastAsia="仿宋" w:cs="仿宋"/>
                <w:kern w:val="0"/>
                <w:sz w:val="24"/>
                <w:lang w:bidi="ar"/>
              </w:rPr>
              <w:t>系统功能模块演示：</w:t>
            </w:r>
          </w:p>
        </w:tc>
        <w:tc>
          <w:tcPr>
            <w:tcW w:w="696" w:type="dxa"/>
            <w:vMerge w:val="restart"/>
            <w:tcBorders>
              <w:top w:val="nil"/>
              <w:left w:val="single" w:color="000000" w:sz="8" w:space="0"/>
              <w:bottom w:val="single" w:color="000000" w:sz="8" w:space="0"/>
              <w:right w:val="single" w:color="000000" w:sz="8" w:space="0"/>
            </w:tcBorders>
            <w:vAlign w:val="center"/>
          </w:tcPr>
          <w:p w14:paraId="4506EE18">
            <w:pPr>
              <w:widowControl/>
              <w:jc w:val="center"/>
              <w:textAlignment w:val="center"/>
              <w:rPr>
                <w:rFonts w:ascii="仿宋" w:hAnsi="仿宋" w:eastAsia="仿宋" w:cs="仿宋"/>
                <w:sz w:val="24"/>
              </w:rPr>
            </w:pPr>
            <w:r>
              <w:rPr>
                <w:rFonts w:hint="eastAsia" w:ascii="仿宋" w:hAnsi="仿宋" w:eastAsia="仿宋" w:cs="仿宋"/>
                <w:kern w:val="0"/>
                <w:sz w:val="24"/>
                <w:lang w:bidi="ar"/>
              </w:rPr>
              <w:t>0-15</w:t>
            </w:r>
          </w:p>
        </w:tc>
        <w:tc>
          <w:tcPr>
            <w:tcW w:w="1169" w:type="dxa"/>
            <w:vMerge w:val="restart"/>
            <w:tcBorders>
              <w:top w:val="nil"/>
              <w:left w:val="single" w:color="000000" w:sz="8" w:space="0"/>
              <w:bottom w:val="single" w:color="000000" w:sz="8" w:space="0"/>
              <w:right w:val="single" w:color="000000" w:sz="8" w:space="0"/>
            </w:tcBorders>
            <w:vAlign w:val="center"/>
          </w:tcPr>
          <w:p w14:paraId="1ACAC82C">
            <w:pPr>
              <w:widowControl/>
              <w:jc w:val="center"/>
              <w:textAlignment w:val="center"/>
              <w:rPr>
                <w:rFonts w:ascii="仿宋" w:hAnsi="仿宋" w:eastAsia="仿宋" w:cs="仿宋"/>
                <w:sz w:val="24"/>
              </w:rPr>
            </w:pPr>
            <w:r>
              <w:rPr>
                <w:rFonts w:hint="eastAsia" w:ascii="仿宋" w:hAnsi="仿宋" w:eastAsia="仿宋" w:cs="仿宋"/>
                <w:kern w:val="0"/>
                <w:sz w:val="24"/>
                <w:lang w:bidi="ar"/>
              </w:rPr>
              <w:t>主观分</w:t>
            </w:r>
          </w:p>
        </w:tc>
      </w:tr>
      <w:tr w14:paraId="14B700B4">
        <w:tblPrEx>
          <w:tblCellMar>
            <w:top w:w="0" w:type="dxa"/>
            <w:left w:w="108" w:type="dxa"/>
            <w:bottom w:w="0" w:type="dxa"/>
            <w:right w:w="108" w:type="dxa"/>
          </w:tblCellMar>
        </w:tblPrEx>
        <w:trPr>
          <w:trHeight w:val="893"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2DED560E">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45266A8C">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3B45A7D0">
            <w:pPr>
              <w:widowControl/>
              <w:textAlignment w:val="center"/>
              <w:rPr>
                <w:rFonts w:ascii="仿宋" w:hAnsi="仿宋" w:eastAsia="仿宋" w:cs="仿宋"/>
                <w:sz w:val="24"/>
              </w:rPr>
            </w:pPr>
            <w:r>
              <w:rPr>
                <w:rFonts w:hint="eastAsia" w:ascii="仿宋" w:hAnsi="仿宋" w:eastAsia="仿宋" w:cs="仿宋"/>
                <w:kern w:val="0"/>
                <w:sz w:val="24"/>
                <w:lang w:bidi="ar"/>
              </w:rPr>
              <w:t>演示内容如下：</w:t>
            </w:r>
            <w:r>
              <w:rPr>
                <w:rStyle w:val="655"/>
                <w:rFonts w:hint="eastAsia" w:ascii="仿宋" w:hAnsi="仿宋" w:eastAsia="仿宋" w:cs="仿宋"/>
                <w:color w:val="auto"/>
                <w:sz w:val="24"/>
                <w:szCs w:val="24"/>
                <w:lang w:bidi="ar"/>
              </w:rPr>
              <w:t>现场演示，响应人自备演示工具、设备和演示所需的网络环境，演示时间不超过30分钟。根据以下演示要求，评委结合现场功能实现情况和演示效果进行评价（现场演示需采用可操作的真实案例系统进行演示，其他形式均不得分，如效果图、原型、PPT、视频等）（演示要点按点得分，共</w:t>
            </w:r>
            <w:r>
              <w:rPr>
                <w:rStyle w:val="843"/>
                <w:rFonts w:hint="default"/>
                <w:color w:val="auto"/>
                <w:sz w:val="24"/>
                <w:szCs w:val="24"/>
                <w:lang w:bidi="ar"/>
              </w:rPr>
              <w:t>0～15</w:t>
            </w:r>
            <w:r>
              <w:rPr>
                <w:rStyle w:val="655"/>
                <w:rFonts w:hint="eastAsia" w:ascii="仿宋" w:hAnsi="仿宋" w:eastAsia="仿宋" w:cs="仿宋"/>
                <w:color w:val="auto"/>
                <w:sz w:val="24"/>
                <w:szCs w:val="24"/>
                <w:lang w:bidi="ar"/>
              </w:rPr>
              <w:t>分。）</w:t>
            </w:r>
          </w:p>
        </w:tc>
        <w:tc>
          <w:tcPr>
            <w:tcW w:w="696" w:type="dxa"/>
            <w:vMerge w:val="continue"/>
            <w:tcBorders>
              <w:top w:val="nil"/>
              <w:left w:val="single" w:color="000000" w:sz="8" w:space="0"/>
              <w:bottom w:val="single" w:color="000000" w:sz="8" w:space="0"/>
              <w:right w:val="single" w:color="000000" w:sz="8" w:space="0"/>
            </w:tcBorders>
            <w:vAlign w:val="center"/>
          </w:tcPr>
          <w:p w14:paraId="7A4B24C9">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75CF5504">
            <w:pPr>
              <w:jc w:val="center"/>
              <w:rPr>
                <w:rFonts w:ascii="仿宋" w:hAnsi="仿宋" w:eastAsia="仿宋" w:cs="仿宋"/>
                <w:sz w:val="24"/>
              </w:rPr>
            </w:pPr>
          </w:p>
        </w:tc>
      </w:tr>
      <w:tr w14:paraId="5A78B310">
        <w:tblPrEx>
          <w:tblCellMar>
            <w:top w:w="0" w:type="dxa"/>
            <w:left w:w="108" w:type="dxa"/>
            <w:bottom w:w="0" w:type="dxa"/>
            <w:right w:w="108" w:type="dxa"/>
          </w:tblCellMar>
        </w:tblPrEx>
        <w:trPr>
          <w:trHeight w:val="330"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6C8BF187">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4E58DE3C">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0E7D6795">
            <w:pPr>
              <w:widowControl/>
              <w:textAlignment w:val="center"/>
              <w:rPr>
                <w:rFonts w:ascii="仿宋" w:hAnsi="仿宋" w:eastAsia="仿宋" w:cs="仿宋"/>
                <w:sz w:val="24"/>
              </w:rPr>
            </w:pPr>
            <w:r>
              <w:rPr>
                <w:rFonts w:hint="eastAsia" w:ascii="仿宋" w:hAnsi="仿宋" w:eastAsia="仿宋" w:cs="仿宋"/>
                <w:kern w:val="0"/>
                <w:sz w:val="24"/>
                <w:lang w:bidi="ar"/>
              </w:rPr>
              <w:t>1.</w:t>
            </w:r>
            <w:r>
              <w:rPr>
                <w:rStyle w:val="655"/>
                <w:rFonts w:hint="eastAsia" w:ascii="仿宋" w:hAnsi="仿宋" w:eastAsia="仿宋" w:cs="仿宋"/>
                <w:color w:val="auto"/>
                <w:sz w:val="24"/>
                <w:szCs w:val="24"/>
                <w:lang w:bidi="ar"/>
              </w:rPr>
              <w:t>智慧乡村</w:t>
            </w:r>
            <w:r>
              <w:rPr>
                <w:rStyle w:val="655"/>
                <w:rFonts w:hint="eastAsia" w:ascii="仿宋" w:hAnsi="仿宋" w:eastAsia="仿宋" w:cs="仿宋"/>
                <w:color w:val="auto"/>
                <w:sz w:val="24"/>
                <w:szCs w:val="24"/>
                <w:lang w:eastAsia="zh-CN" w:bidi="ar"/>
              </w:rPr>
              <w:t>网上乡村数智生活馆</w:t>
            </w:r>
            <w:r>
              <w:rPr>
                <w:rStyle w:val="655"/>
                <w:rFonts w:hint="eastAsia" w:ascii="仿宋" w:hAnsi="仿宋" w:eastAsia="仿宋" w:cs="仿宋"/>
                <w:color w:val="auto"/>
                <w:sz w:val="24"/>
                <w:szCs w:val="24"/>
                <w:lang w:bidi="ar"/>
              </w:rPr>
              <w:t>（8</w:t>
            </w:r>
            <w:r>
              <w:rPr>
                <w:rStyle w:val="843"/>
                <w:rFonts w:hint="default"/>
                <w:color w:val="auto"/>
                <w:sz w:val="24"/>
                <w:szCs w:val="24"/>
                <w:lang w:bidi="ar"/>
              </w:rPr>
              <w:t>分</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5A8D1196">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12D2282F">
            <w:pPr>
              <w:jc w:val="center"/>
              <w:rPr>
                <w:rFonts w:ascii="仿宋" w:hAnsi="仿宋" w:eastAsia="仿宋" w:cs="仿宋"/>
                <w:sz w:val="24"/>
              </w:rPr>
            </w:pPr>
          </w:p>
        </w:tc>
      </w:tr>
      <w:tr w14:paraId="66AACA43">
        <w:tblPrEx>
          <w:tblCellMar>
            <w:top w:w="0" w:type="dxa"/>
            <w:left w:w="108" w:type="dxa"/>
            <w:bottom w:w="0" w:type="dxa"/>
            <w:right w:w="108" w:type="dxa"/>
          </w:tblCellMar>
        </w:tblPrEx>
        <w:trPr>
          <w:trHeight w:val="330"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7F8C8806">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5A206785">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5B0963DA">
            <w:pPr>
              <w:widowControl/>
              <w:textAlignment w:val="center"/>
              <w:rPr>
                <w:rFonts w:ascii="仿宋" w:hAnsi="仿宋" w:eastAsia="仿宋" w:cs="仿宋"/>
                <w:sz w:val="24"/>
              </w:rPr>
            </w:pPr>
            <w:r>
              <w:rPr>
                <w:rFonts w:hint="eastAsia" w:ascii="仿宋" w:hAnsi="仿宋" w:eastAsia="仿宋" w:cs="仿宋"/>
                <w:kern w:val="0"/>
                <w:sz w:val="24"/>
                <w:lang w:bidi="ar"/>
              </w:rPr>
              <w:t>①.</w:t>
            </w:r>
            <w:r>
              <w:rPr>
                <w:rStyle w:val="655"/>
                <w:rFonts w:hint="eastAsia" w:ascii="仿宋" w:hAnsi="仿宋" w:eastAsia="仿宋" w:cs="仿宋"/>
                <w:color w:val="auto"/>
                <w:sz w:val="24"/>
                <w:szCs w:val="24"/>
                <w:lang w:bidi="ar"/>
              </w:rPr>
              <w:t>现场演示</w:t>
            </w:r>
            <w:r>
              <w:rPr>
                <w:rStyle w:val="655"/>
                <w:rFonts w:hint="eastAsia" w:ascii="仿宋" w:hAnsi="仿宋" w:eastAsia="仿宋" w:cs="仿宋"/>
                <w:color w:val="auto"/>
                <w:sz w:val="24"/>
                <w:szCs w:val="24"/>
                <w:lang w:eastAsia="zh-CN" w:bidi="ar"/>
              </w:rPr>
              <w:t>网上乡村数智生活馆</w:t>
            </w:r>
            <w:r>
              <w:rPr>
                <w:rStyle w:val="655"/>
                <w:rFonts w:hint="eastAsia" w:ascii="仿宋" w:hAnsi="仿宋" w:eastAsia="仿宋" w:cs="仿宋"/>
                <w:color w:val="auto"/>
                <w:sz w:val="24"/>
                <w:szCs w:val="24"/>
                <w:lang w:bidi="ar"/>
              </w:rPr>
              <w:t>的</w:t>
            </w:r>
            <w:r>
              <w:rPr>
                <w:rStyle w:val="655"/>
                <w:rFonts w:hint="eastAsia" w:ascii="仿宋" w:hAnsi="仿宋" w:eastAsia="仿宋" w:cs="仿宋"/>
                <w:color w:val="auto"/>
                <w:sz w:val="24"/>
                <w:szCs w:val="24"/>
                <w:lang w:val="en-US" w:eastAsia="zh-CN" w:bidi="ar"/>
              </w:rPr>
              <w:t>个人信息认证与修改</w:t>
            </w:r>
            <w:r>
              <w:rPr>
                <w:rStyle w:val="655"/>
                <w:rFonts w:hint="eastAsia" w:ascii="仿宋" w:hAnsi="仿宋" w:eastAsia="仿宋" w:cs="仿宋"/>
                <w:color w:val="auto"/>
                <w:sz w:val="24"/>
                <w:szCs w:val="24"/>
                <w:lang w:bidi="ar"/>
              </w:rPr>
              <w:t>模块功能（</w:t>
            </w:r>
            <w:r>
              <w:rPr>
                <w:rStyle w:val="843"/>
                <w:rFonts w:hint="default"/>
                <w:color w:val="auto"/>
                <w:sz w:val="24"/>
                <w:szCs w:val="24"/>
                <w:lang w:bidi="ar"/>
              </w:rPr>
              <w:t>0-5</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4CB8F0E9">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7DA9A6AC">
            <w:pPr>
              <w:jc w:val="center"/>
              <w:rPr>
                <w:rFonts w:ascii="仿宋" w:hAnsi="仿宋" w:eastAsia="仿宋" w:cs="仿宋"/>
                <w:sz w:val="24"/>
              </w:rPr>
            </w:pPr>
          </w:p>
        </w:tc>
      </w:tr>
      <w:tr w14:paraId="0C4564B5">
        <w:tblPrEx>
          <w:tblCellMar>
            <w:top w:w="0" w:type="dxa"/>
            <w:left w:w="108" w:type="dxa"/>
            <w:bottom w:w="0" w:type="dxa"/>
            <w:right w:w="108" w:type="dxa"/>
          </w:tblCellMar>
        </w:tblPrEx>
        <w:trPr>
          <w:trHeight w:val="615"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232FEF3F">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496E92D2">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7088F042">
            <w:pPr>
              <w:widowControl/>
              <w:textAlignment w:val="center"/>
              <w:rPr>
                <w:rFonts w:ascii="仿宋" w:hAnsi="仿宋" w:eastAsia="仿宋" w:cs="仿宋"/>
                <w:sz w:val="24"/>
              </w:rPr>
            </w:pPr>
            <w:r>
              <w:rPr>
                <w:rFonts w:hint="eastAsia" w:ascii="仿宋" w:hAnsi="仿宋" w:eastAsia="仿宋" w:cs="仿宋"/>
                <w:kern w:val="0"/>
                <w:sz w:val="24"/>
                <w:lang w:bidi="ar"/>
              </w:rPr>
              <w:t>a.</w:t>
            </w:r>
            <w:r>
              <w:rPr>
                <w:rFonts w:hint="eastAsia" w:ascii="仿宋" w:hAnsi="仿宋" w:eastAsia="仿宋" w:cs="仿宋"/>
                <w:kern w:val="0"/>
                <w:sz w:val="24"/>
                <w:lang w:val="en-US" w:eastAsia="zh-CN" w:bidi="ar"/>
              </w:rPr>
              <w:t>身份认证</w:t>
            </w:r>
            <w:r>
              <w:rPr>
                <w:rStyle w:val="655"/>
                <w:rFonts w:hint="eastAsia" w:ascii="仿宋" w:hAnsi="仿宋" w:eastAsia="仿宋" w:cs="仿宋"/>
                <w:color w:val="auto"/>
                <w:sz w:val="24"/>
                <w:szCs w:val="24"/>
                <w:lang w:bidi="ar"/>
              </w:rPr>
              <w:t>模块，用户进入</w:t>
            </w:r>
            <w:r>
              <w:rPr>
                <w:rStyle w:val="655"/>
                <w:rFonts w:hint="eastAsia" w:ascii="仿宋" w:hAnsi="仿宋" w:eastAsia="仿宋" w:cs="仿宋"/>
                <w:color w:val="auto"/>
                <w:sz w:val="24"/>
                <w:szCs w:val="24"/>
                <w:lang w:eastAsia="zh-CN" w:bidi="ar"/>
              </w:rPr>
              <w:t>网上乡村数智生活馆</w:t>
            </w:r>
            <w:r>
              <w:rPr>
                <w:rStyle w:val="655"/>
                <w:rFonts w:hint="eastAsia" w:ascii="仿宋" w:hAnsi="仿宋" w:eastAsia="仿宋" w:cs="仿宋"/>
                <w:color w:val="auto"/>
                <w:sz w:val="24"/>
                <w:szCs w:val="24"/>
                <w:lang w:bidi="ar"/>
              </w:rPr>
              <w:t>找到身份认证入口提供</w:t>
            </w:r>
            <w:r>
              <w:rPr>
                <w:rStyle w:val="655"/>
                <w:rFonts w:hint="eastAsia" w:ascii="仿宋" w:hAnsi="仿宋" w:eastAsia="仿宋" w:cs="仿宋"/>
                <w:color w:val="auto"/>
                <w:sz w:val="24"/>
                <w:szCs w:val="24"/>
                <w:lang w:val="en-US" w:eastAsia="zh-CN" w:bidi="ar"/>
              </w:rPr>
              <w:t>姓名、电话号码、</w:t>
            </w:r>
            <w:r>
              <w:rPr>
                <w:rStyle w:val="655"/>
                <w:rFonts w:hint="eastAsia" w:ascii="仿宋" w:hAnsi="仿宋" w:eastAsia="仿宋" w:cs="仿宋"/>
                <w:color w:val="auto"/>
                <w:sz w:val="24"/>
                <w:szCs w:val="24"/>
                <w:lang w:bidi="ar"/>
              </w:rPr>
              <w:t>身份证号码进行认证</w:t>
            </w:r>
            <w:r>
              <w:rPr>
                <w:rStyle w:val="655"/>
                <w:rFonts w:hint="eastAsia" w:ascii="仿宋" w:hAnsi="仿宋" w:eastAsia="仿宋" w:cs="仿宋"/>
                <w:color w:val="auto"/>
                <w:sz w:val="24"/>
                <w:szCs w:val="24"/>
                <w:lang w:eastAsia="zh-CN" w:bidi="ar"/>
              </w:rPr>
              <w:t>，</w:t>
            </w:r>
            <w:r>
              <w:rPr>
                <w:rStyle w:val="655"/>
                <w:rFonts w:hint="eastAsia" w:ascii="仿宋" w:hAnsi="仿宋" w:eastAsia="仿宋" w:cs="仿宋"/>
                <w:color w:val="auto"/>
                <w:sz w:val="24"/>
                <w:szCs w:val="24"/>
                <w:lang w:val="en-US" w:eastAsia="zh-CN" w:bidi="ar"/>
              </w:rPr>
              <w:t>根据识别出的身份开放村民或流动人口的功能权限</w:t>
            </w:r>
            <w:r>
              <w:rPr>
                <w:rStyle w:val="655"/>
                <w:rFonts w:hint="eastAsia" w:ascii="仿宋" w:hAnsi="仿宋" w:eastAsia="仿宋" w:cs="仿宋"/>
                <w:color w:val="auto"/>
                <w:sz w:val="24"/>
                <w:szCs w:val="24"/>
                <w:lang w:bidi="ar"/>
              </w:rPr>
              <w:t>（0-1）；</w:t>
            </w:r>
          </w:p>
        </w:tc>
        <w:tc>
          <w:tcPr>
            <w:tcW w:w="696" w:type="dxa"/>
            <w:vMerge w:val="continue"/>
            <w:tcBorders>
              <w:top w:val="nil"/>
              <w:left w:val="single" w:color="000000" w:sz="8" w:space="0"/>
              <w:bottom w:val="single" w:color="000000" w:sz="8" w:space="0"/>
              <w:right w:val="single" w:color="000000" w:sz="8" w:space="0"/>
            </w:tcBorders>
            <w:vAlign w:val="center"/>
          </w:tcPr>
          <w:p w14:paraId="5E686957">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7CA36802">
            <w:pPr>
              <w:jc w:val="center"/>
              <w:rPr>
                <w:rFonts w:ascii="仿宋" w:hAnsi="仿宋" w:eastAsia="仿宋" w:cs="仿宋"/>
                <w:sz w:val="24"/>
              </w:rPr>
            </w:pPr>
          </w:p>
        </w:tc>
      </w:tr>
      <w:tr w14:paraId="7A1A9ED6">
        <w:tblPrEx>
          <w:tblCellMar>
            <w:top w:w="0" w:type="dxa"/>
            <w:left w:w="108" w:type="dxa"/>
            <w:bottom w:w="0" w:type="dxa"/>
            <w:right w:w="108" w:type="dxa"/>
          </w:tblCellMar>
        </w:tblPrEx>
        <w:trPr>
          <w:trHeight w:val="615"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37DD84A1">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31C4A3F4">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48A2B136">
            <w:pPr>
              <w:widowControl/>
              <w:textAlignment w:val="center"/>
              <w:rPr>
                <w:rFonts w:ascii="仿宋" w:hAnsi="仿宋" w:eastAsia="仿宋" w:cs="仿宋"/>
                <w:sz w:val="24"/>
              </w:rPr>
            </w:pPr>
            <w:r>
              <w:rPr>
                <w:rFonts w:hint="eastAsia" w:ascii="仿宋" w:hAnsi="仿宋" w:eastAsia="仿宋" w:cs="仿宋"/>
                <w:kern w:val="0"/>
                <w:sz w:val="24"/>
                <w:lang w:bidi="ar"/>
              </w:rPr>
              <w:t>b.</w:t>
            </w:r>
            <w:r>
              <w:rPr>
                <w:rStyle w:val="655"/>
                <w:rFonts w:hint="eastAsia" w:ascii="仿宋" w:hAnsi="仿宋" w:eastAsia="仿宋" w:cs="仿宋"/>
                <w:color w:val="auto"/>
                <w:sz w:val="24"/>
                <w:szCs w:val="24"/>
                <w:lang w:bidi="ar"/>
              </w:rPr>
              <w:t>个人信息管理，用户可以查看和编辑个人信息，包括基本资料、联系方式、地址等（0-1）；</w:t>
            </w:r>
          </w:p>
        </w:tc>
        <w:tc>
          <w:tcPr>
            <w:tcW w:w="696" w:type="dxa"/>
            <w:vMerge w:val="continue"/>
            <w:tcBorders>
              <w:top w:val="nil"/>
              <w:left w:val="single" w:color="000000" w:sz="8" w:space="0"/>
              <w:bottom w:val="single" w:color="000000" w:sz="8" w:space="0"/>
              <w:right w:val="single" w:color="000000" w:sz="8" w:space="0"/>
            </w:tcBorders>
            <w:vAlign w:val="center"/>
          </w:tcPr>
          <w:p w14:paraId="1F356ECC">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42DAAD5B">
            <w:pPr>
              <w:jc w:val="center"/>
              <w:rPr>
                <w:rFonts w:ascii="仿宋" w:hAnsi="仿宋" w:eastAsia="仿宋" w:cs="仿宋"/>
                <w:sz w:val="24"/>
              </w:rPr>
            </w:pPr>
          </w:p>
        </w:tc>
      </w:tr>
      <w:tr w14:paraId="0E050DD6">
        <w:tblPrEx>
          <w:tblCellMar>
            <w:top w:w="0" w:type="dxa"/>
            <w:left w:w="108" w:type="dxa"/>
            <w:bottom w:w="0" w:type="dxa"/>
            <w:right w:w="108" w:type="dxa"/>
          </w:tblCellMar>
        </w:tblPrEx>
        <w:trPr>
          <w:trHeight w:val="615"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2BC29D7A">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5691C07F">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455BE696">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②.</w:t>
            </w:r>
            <w:r>
              <w:rPr>
                <w:rStyle w:val="655"/>
                <w:rFonts w:hint="eastAsia" w:ascii="仿宋" w:hAnsi="仿宋" w:eastAsia="仿宋" w:cs="仿宋"/>
                <w:color w:val="auto"/>
                <w:sz w:val="24"/>
                <w:szCs w:val="24"/>
                <w:lang w:bidi="ar"/>
              </w:rPr>
              <w:t>现场演示</w:t>
            </w:r>
            <w:r>
              <w:rPr>
                <w:rStyle w:val="655"/>
                <w:rFonts w:hint="eastAsia" w:ascii="仿宋" w:hAnsi="仿宋" w:eastAsia="仿宋" w:cs="仿宋"/>
                <w:color w:val="auto"/>
                <w:sz w:val="24"/>
                <w:szCs w:val="24"/>
                <w:lang w:eastAsia="zh-CN" w:bidi="ar"/>
              </w:rPr>
              <w:t>网上乡村数智生活馆</w:t>
            </w:r>
            <w:r>
              <w:rPr>
                <w:rStyle w:val="655"/>
                <w:rFonts w:hint="eastAsia" w:ascii="仿宋" w:hAnsi="仿宋" w:eastAsia="仿宋" w:cs="仿宋"/>
                <w:color w:val="auto"/>
                <w:sz w:val="24"/>
                <w:szCs w:val="24"/>
                <w:lang w:bidi="ar"/>
              </w:rPr>
              <w:t>的</w:t>
            </w:r>
            <w:r>
              <w:rPr>
                <w:rStyle w:val="655"/>
                <w:rFonts w:hint="eastAsia" w:ascii="仿宋" w:hAnsi="仿宋" w:eastAsia="仿宋" w:cs="仿宋"/>
                <w:color w:val="auto"/>
                <w:sz w:val="24"/>
                <w:szCs w:val="24"/>
                <w:lang w:val="en-US" w:eastAsia="zh-CN" w:bidi="ar"/>
              </w:rPr>
              <w:t>租房子、找工作、找组织、找活动、报隐患、查积分</w:t>
            </w:r>
            <w:r>
              <w:rPr>
                <w:rStyle w:val="655"/>
                <w:rFonts w:hint="eastAsia" w:ascii="仿宋" w:hAnsi="仿宋" w:eastAsia="仿宋" w:cs="仿宋"/>
                <w:color w:val="auto"/>
                <w:sz w:val="24"/>
                <w:szCs w:val="24"/>
                <w:lang w:bidi="ar"/>
              </w:rPr>
              <w:t>模块功能</w:t>
            </w:r>
          </w:p>
          <w:p w14:paraId="164E1753">
            <w:pPr>
              <w:widowControl/>
              <w:textAlignment w:val="center"/>
              <w:rPr>
                <w:rStyle w:val="655"/>
                <w:rFonts w:hint="default" w:ascii="仿宋" w:hAnsi="仿宋" w:eastAsia="仿宋" w:cs="仿宋"/>
                <w:color w:val="auto"/>
                <w:sz w:val="24"/>
                <w:szCs w:val="24"/>
                <w:lang w:val="en-US" w:eastAsia="zh-CN" w:bidi="ar"/>
              </w:rPr>
            </w:pPr>
            <w:r>
              <w:rPr>
                <w:rFonts w:hint="eastAsia" w:ascii="仿宋" w:hAnsi="仿宋" w:eastAsia="仿宋" w:cs="仿宋"/>
                <w:kern w:val="0"/>
                <w:sz w:val="24"/>
                <w:lang w:val="en-US" w:eastAsia="zh-CN" w:bidi="ar"/>
              </w:rPr>
              <w:t>a</w:t>
            </w:r>
            <w:r>
              <w:rPr>
                <w:rFonts w:hint="eastAsia" w:ascii="仿宋" w:hAnsi="仿宋" w:eastAsia="仿宋" w:cs="仿宋"/>
                <w:kern w:val="0"/>
                <w:sz w:val="24"/>
                <w:lang w:bidi="ar"/>
              </w:rPr>
              <w:t>.</w:t>
            </w:r>
            <w:r>
              <w:rPr>
                <w:rStyle w:val="655"/>
                <w:rFonts w:hint="eastAsia" w:ascii="仿宋" w:hAnsi="仿宋" w:eastAsia="仿宋" w:cs="仿宋"/>
                <w:color w:val="auto"/>
                <w:sz w:val="24"/>
                <w:szCs w:val="24"/>
                <w:lang w:bidi="ar"/>
              </w:rPr>
              <w:t>租房子</w:t>
            </w:r>
            <w:r>
              <w:rPr>
                <w:rStyle w:val="655"/>
                <w:rFonts w:hint="eastAsia" w:ascii="仿宋" w:hAnsi="仿宋" w:eastAsia="仿宋" w:cs="仿宋"/>
                <w:color w:val="auto"/>
                <w:sz w:val="24"/>
                <w:szCs w:val="24"/>
                <w:lang w:eastAsia="zh-CN" w:bidi="ar"/>
              </w:rPr>
              <w:t>：</w:t>
            </w:r>
            <w:r>
              <w:rPr>
                <w:rStyle w:val="655"/>
                <w:rFonts w:hint="eastAsia" w:ascii="仿宋" w:hAnsi="仿宋" w:eastAsia="仿宋" w:cs="仿宋"/>
                <w:color w:val="auto"/>
                <w:sz w:val="24"/>
                <w:szCs w:val="24"/>
                <w:lang w:val="en-US" w:eastAsia="zh-CN" w:bidi="ar"/>
              </w:rPr>
              <w:t>支持关键字搜索，可按月租金/租房面积进行出租房筛选；出租房支持查看详情和一键联系功能。（0-0.5）</w:t>
            </w:r>
          </w:p>
          <w:p w14:paraId="4DC5D506">
            <w:pPr>
              <w:widowControl/>
              <w:textAlignment w:val="center"/>
              <w:rPr>
                <w:rStyle w:val="655"/>
                <w:rFonts w:hint="default" w:ascii="仿宋" w:hAnsi="仿宋" w:eastAsia="仿宋" w:cs="仿宋"/>
                <w:color w:val="auto"/>
                <w:sz w:val="24"/>
                <w:szCs w:val="24"/>
                <w:lang w:val="en-US" w:eastAsia="zh-CN" w:bidi="ar"/>
              </w:rPr>
            </w:pPr>
            <w:r>
              <w:rPr>
                <w:rStyle w:val="655"/>
                <w:rFonts w:hint="eastAsia" w:ascii="仿宋" w:hAnsi="仿宋" w:eastAsia="仿宋" w:cs="仿宋"/>
                <w:color w:val="auto"/>
                <w:sz w:val="24"/>
                <w:szCs w:val="24"/>
                <w:lang w:val="en-US" w:eastAsia="zh-CN" w:bidi="ar"/>
              </w:rPr>
              <w:t>b、</w:t>
            </w:r>
            <w:r>
              <w:rPr>
                <w:rStyle w:val="655"/>
                <w:rFonts w:hint="eastAsia" w:ascii="仿宋" w:hAnsi="仿宋" w:eastAsia="仿宋" w:cs="仿宋"/>
                <w:color w:val="auto"/>
                <w:sz w:val="24"/>
                <w:szCs w:val="24"/>
                <w:lang w:bidi="ar"/>
              </w:rPr>
              <w:t>找工作</w:t>
            </w:r>
            <w:r>
              <w:rPr>
                <w:rStyle w:val="655"/>
                <w:rFonts w:hint="eastAsia" w:ascii="仿宋" w:hAnsi="仿宋" w:eastAsia="仿宋" w:cs="仿宋"/>
                <w:color w:val="auto"/>
                <w:sz w:val="24"/>
                <w:szCs w:val="24"/>
                <w:lang w:val="en-US" w:eastAsia="zh-CN" w:bidi="ar"/>
              </w:rPr>
              <w:t>:支持关键字搜索,可按发布时间/薪资/岗位进行筛选；岗位支持查看详情和一键一键联系功能。（0-0.5）</w:t>
            </w:r>
          </w:p>
          <w:p w14:paraId="3C023E55">
            <w:pPr>
              <w:widowControl/>
              <w:textAlignment w:val="center"/>
              <w:rPr>
                <w:rStyle w:val="655"/>
                <w:rFonts w:hint="eastAsia" w:ascii="仿宋" w:hAnsi="仿宋" w:eastAsia="仿宋" w:cs="仿宋"/>
                <w:color w:val="auto"/>
                <w:sz w:val="24"/>
                <w:szCs w:val="24"/>
                <w:lang w:val="en-US" w:eastAsia="zh-CN" w:bidi="ar"/>
              </w:rPr>
            </w:pPr>
            <w:r>
              <w:rPr>
                <w:rStyle w:val="655"/>
                <w:rFonts w:hint="eastAsia" w:ascii="仿宋" w:hAnsi="仿宋" w:eastAsia="仿宋" w:cs="仿宋"/>
                <w:color w:val="auto"/>
                <w:sz w:val="24"/>
                <w:szCs w:val="24"/>
                <w:lang w:val="en-US" w:eastAsia="zh-CN" w:bidi="ar"/>
              </w:rPr>
              <w:t>c、</w:t>
            </w:r>
            <w:r>
              <w:rPr>
                <w:rStyle w:val="655"/>
                <w:rFonts w:hint="eastAsia" w:ascii="仿宋" w:hAnsi="仿宋" w:eastAsia="仿宋" w:cs="仿宋"/>
                <w:color w:val="auto"/>
                <w:sz w:val="24"/>
                <w:szCs w:val="24"/>
                <w:lang w:bidi="ar"/>
              </w:rPr>
              <w:t>找</w:t>
            </w:r>
            <w:r>
              <w:rPr>
                <w:rStyle w:val="655"/>
                <w:rFonts w:hint="eastAsia" w:ascii="仿宋" w:hAnsi="仿宋" w:eastAsia="仿宋" w:cs="仿宋"/>
                <w:color w:val="auto"/>
                <w:sz w:val="24"/>
                <w:szCs w:val="24"/>
                <w:lang w:val="en-US" w:eastAsia="zh-CN" w:bidi="ar"/>
              </w:rPr>
              <w:t>组织:可查看结对网格员信息</w:t>
            </w:r>
            <w:r>
              <w:rPr>
                <w:rStyle w:val="655"/>
                <w:rFonts w:hint="eastAsia" w:ascii="仿宋" w:hAnsi="仿宋" w:eastAsia="仿宋" w:cs="仿宋"/>
                <w:color w:val="auto"/>
                <w:sz w:val="24"/>
                <w:szCs w:val="24"/>
                <w:lang w:bidi="ar"/>
              </w:rPr>
              <w:t>、</w:t>
            </w:r>
            <w:r>
              <w:rPr>
                <w:rStyle w:val="655"/>
                <w:rFonts w:hint="eastAsia" w:ascii="仿宋" w:hAnsi="仿宋" w:eastAsia="仿宋" w:cs="仿宋"/>
                <w:color w:val="auto"/>
                <w:sz w:val="24"/>
                <w:szCs w:val="24"/>
                <w:lang w:val="en-US" w:eastAsia="zh-CN" w:bidi="ar"/>
              </w:rPr>
              <w:t>主管内容、所属网格信息、网格长信息。（0-0.5）</w:t>
            </w:r>
          </w:p>
          <w:p w14:paraId="1B4E3412">
            <w:pPr>
              <w:widowControl/>
              <w:textAlignment w:val="center"/>
              <w:rPr>
                <w:rStyle w:val="655"/>
                <w:rFonts w:hint="eastAsia" w:ascii="仿宋" w:hAnsi="仿宋" w:eastAsia="仿宋" w:cs="仿宋"/>
                <w:color w:val="auto"/>
                <w:sz w:val="24"/>
                <w:szCs w:val="24"/>
                <w:lang w:val="en-US" w:eastAsia="zh-CN" w:bidi="ar"/>
              </w:rPr>
            </w:pPr>
            <w:r>
              <w:rPr>
                <w:rStyle w:val="655"/>
                <w:rFonts w:hint="eastAsia" w:ascii="仿宋" w:hAnsi="仿宋" w:eastAsia="仿宋" w:cs="仿宋"/>
                <w:color w:val="auto"/>
                <w:sz w:val="24"/>
                <w:szCs w:val="24"/>
                <w:lang w:val="en-US" w:eastAsia="zh-CN" w:bidi="ar"/>
              </w:rPr>
              <w:t>d、</w:t>
            </w:r>
            <w:r>
              <w:rPr>
                <w:rStyle w:val="655"/>
                <w:rFonts w:hint="eastAsia" w:ascii="仿宋" w:hAnsi="仿宋" w:eastAsia="仿宋" w:cs="仿宋"/>
                <w:color w:val="auto"/>
                <w:sz w:val="24"/>
                <w:szCs w:val="24"/>
                <w:lang w:bidi="ar"/>
              </w:rPr>
              <w:t>找</w:t>
            </w:r>
            <w:r>
              <w:rPr>
                <w:rStyle w:val="655"/>
                <w:rFonts w:hint="eastAsia" w:ascii="仿宋" w:hAnsi="仿宋" w:eastAsia="仿宋" w:cs="仿宋"/>
                <w:color w:val="auto"/>
                <w:sz w:val="24"/>
                <w:szCs w:val="24"/>
                <w:lang w:val="en-US" w:eastAsia="zh-CN" w:bidi="ar"/>
              </w:rPr>
              <w:t>活动：支持关键字搜索；支持查看村内所有活动信息，可进行活动报名，活动结束后积分自动分发到对应账号，积分记录更新（0-0.5）</w:t>
            </w:r>
          </w:p>
          <w:p w14:paraId="3241AA1A">
            <w:pPr>
              <w:widowControl/>
              <w:textAlignment w:val="center"/>
              <w:rPr>
                <w:rStyle w:val="655"/>
                <w:rFonts w:hint="eastAsia" w:ascii="仿宋" w:hAnsi="仿宋" w:eastAsia="仿宋" w:cs="仿宋"/>
                <w:color w:val="auto"/>
                <w:sz w:val="24"/>
                <w:szCs w:val="24"/>
                <w:lang w:val="en-US" w:eastAsia="zh-CN" w:bidi="ar"/>
              </w:rPr>
            </w:pPr>
            <w:r>
              <w:rPr>
                <w:rStyle w:val="655"/>
                <w:rFonts w:hint="eastAsia" w:ascii="仿宋" w:hAnsi="仿宋" w:eastAsia="仿宋" w:cs="仿宋"/>
                <w:color w:val="auto"/>
                <w:sz w:val="24"/>
                <w:szCs w:val="24"/>
                <w:lang w:val="en-US" w:eastAsia="zh-CN" w:bidi="ar"/>
              </w:rPr>
              <w:t>e</w:t>
            </w:r>
            <w:r>
              <w:rPr>
                <w:rStyle w:val="655"/>
                <w:rFonts w:hint="eastAsia" w:ascii="仿宋" w:hAnsi="仿宋" w:eastAsia="仿宋" w:cs="仿宋"/>
                <w:color w:val="auto"/>
                <w:sz w:val="24"/>
                <w:szCs w:val="24"/>
                <w:lang w:bidi="ar"/>
              </w:rPr>
              <w:t>、报隐患</w:t>
            </w:r>
            <w:r>
              <w:rPr>
                <w:rStyle w:val="655"/>
                <w:rFonts w:hint="eastAsia" w:ascii="仿宋" w:hAnsi="仿宋" w:eastAsia="仿宋" w:cs="仿宋"/>
                <w:color w:val="auto"/>
                <w:sz w:val="24"/>
                <w:szCs w:val="24"/>
                <w:lang w:val="en-US" w:eastAsia="zh-CN" w:bidi="ar"/>
              </w:rPr>
              <w:t>:支持关键字搜索，；支持查看村内所有隐患信息并进行隐患上报，隐患上报管理员处理后状态更新，可查看管理员处理内容；（0-0.5）</w:t>
            </w:r>
          </w:p>
          <w:p w14:paraId="531FE99D">
            <w:pPr>
              <w:widowControl/>
              <w:textAlignment w:val="center"/>
              <w:rPr>
                <w:rFonts w:ascii="仿宋" w:hAnsi="仿宋" w:eastAsia="仿宋" w:cs="仿宋"/>
                <w:sz w:val="24"/>
              </w:rPr>
            </w:pPr>
            <w:r>
              <w:rPr>
                <w:rStyle w:val="655"/>
                <w:rFonts w:hint="eastAsia" w:ascii="仿宋" w:hAnsi="仿宋" w:eastAsia="仿宋" w:cs="仿宋"/>
                <w:color w:val="auto"/>
                <w:sz w:val="24"/>
                <w:szCs w:val="24"/>
                <w:lang w:val="en-US" w:eastAsia="zh-CN" w:bidi="ar"/>
              </w:rPr>
              <w:t>f、</w:t>
            </w:r>
            <w:r>
              <w:rPr>
                <w:rStyle w:val="655"/>
                <w:rFonts w:hint="eastAsia" w:ascii="仿宋" w:hAnsi="仿宋" w:eastAsia="仿宋" w:cs="仿宋"/>
                <w:color w:val="auto"/>
                <w:sz w:val="24"/>
                <w:szCs w:val="24"/>
                <w:lang w:bidi="ar"/>
              </w:rPr>
              <w:t>查积分</w:t>
            </w:r>
            <w:r>
              <w:rPr>
                <w:rStyle w:val="655"/>
                <w:rFonts w:hint="eastAsia" w:ascii="仿宋" w:hAnsi="仿宋" w:eastAsia="仿宋" w:cs="仿宋"/>
                <w:color w:val="auto"/>
                <w:sz w:val="24"/>
                <w:szCs w:val="24"/>
                <w:lang w:eastAsia="zh-CN" w:bidi="ar"/>
              </w:rPr>
              <w:t>：</w:t>
            </w:r>
            <w:r>
              <w:rPr>
                <w:rStyle w:val="655"/>
                <w:rFonts w:hint="eastAsia" w:ascii="仿宋" w:hAnsi="仿宋" w:eastAsia="仿宋" w:cs="仿宋"/>
                <w:color w:val="auto"/>
                <w:sz w:val="24"/>
                <w:szCs w:val="24"/>
                <w:lang w:val="en-US" w:eastAsia="zh-CN" w:bidi="ar"/>
              </w:rPr>
              <w:t>支持查看账号当前积分以及历史积分记录、增加、扣减明细（0-0.5）</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72A801D4">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25B5947D">
            <w:pPr>
              <w:jc w:val="center"/>
              <w:rPr>
                <w:rFonts w:ascii="仿宋" w:hAnsi="仿宋" w:eastAsia="仿宋" w:cs="仿宋"/>
                <w:sz w:val="24"/>
              </w:rPr>
            </w:pPr>
          </w:p>
        </w:tc>
      </w:tr>
      <w:tr w14:paraId="171BE893">
        <w:tblPrEx>
          <w:tblCellMar>
            <w:top w:w="0" w:type="dxa"/>
            <w:left w:w="108" w:type="dxa"/>
            <w:bottom w:w="0" w:type="dxa"/>
            <w:right w:w="108" w:type="dxa"/>
          </w:tblCellMar>
        </w:tblPrEx>
        <w:trPr>
          <w:trHeight w:val="330"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52F83083">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7BF264A9">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3D022320">
            <w:pPr>
              <w:widowControl/>
              <w:textAlignment w:val="center"/>
              <w:rPr>
                <w:rFonts w:ascii="仿宋" w:hAnsi="仿宋" w:eastAsia="仿宋" w:cs="仿宋"/>
                <w:sz w:val="24"/>
              </w:rPr>
            </w:pPr>
            <w:r>
              <w:rPr>
                <w:rFonts w:hint="eastAsia" w:ascii="仿宋" w:hAnsi="仿宋" w:eastAsia="仿宋" w:cs="仿宋"/>
                <w:kern w:val="0"/>
                <w:sz w:val="24"/>
                <w:lang w:bidi="ar"/>
              </w:rPr>
              <w:t>③.</w:t>
            </w:r>
            <w:r>
              <w:rPr>
                <w:rStyle w:val="655"/>
                <w:rFonts w:hint="eastAsia" w:ascii="仿宋" w:hAnsi="仿宋" w:eastAsia="仿宋" w:cs="仿宋"/>
                <w:color w:val="auto"/>
                <w:sz w:val="24"/>
                <w:szCs w:val="24"/>
                <w:lang w:bidi="ar"/>
              </w:rPr>
              <w:t>旅游产品预订流程功能（</w:t>
            </w:r>
            <w:r>
              <w:rPr>
                <w:rStyle w:val="843"/>
                <w:rFonts w:hint="default"/>
                <w:color w:val="auto"/>
                <w:sz w:val="24"/>
                <w:szCs w:val="24"/>
                <w:lang w:bidi="ar"/>
              </w:rPr>
              <w:t>0-2</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3D388734">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5211FF22">
            <w:pPr>
              <w:jc w:val="center"/>
              <w:rPr>
                <w:rFonts w:ascii="仿宋" w:hAnsi="仿宋" w:eastAsia="仿宋" w:cs="仿宋"/>
                <w:sz w:val="24"/>
              </w:rPr>
            </w:pPr>
          </w:p>
        </w:tc>
      </w:tr>
      <w:tr w14:paraId="5E4CEDA0">
        <w:tblPrEx>
          <w:tblCellMar>
            <w:top w:w="0" w:type="dxa"/>
            <w:left w:w="108" w:type="dxa"/>
            <w:bottom w:w="0" w:type="dxa"/>
            <w:right w:w="108" w:type="dxa"/>
          </w:tblCellMar>
        </w:tblPrEx>
        <w:trPr>
          <w:trHeight w:val="615"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0922779B">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5BE77673">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1D928486">
            <w:pPr>
              <w:widowControl/>
              <w:numPr>
                <w:ilvl w:val="0"/>
                <w:numId w:val="3"/>
              </w:numPr>
              <w:textAlignment w:val="center"/>
              <w:rPr>
                <w:rStyle w:val="655"/>
                <w:rFonts w:hint="eastAsia" w:ascii="仿宋" w:hAnsi="仿宋" w:eastAsia="仿宋" w:cs="仿宋"/>
                <w:color w:val="auto"/>
                <w:sz w:val="24"/>
                <w:szCs w:val="24"/>
                <w:lang w:val="en-US" w:eastAsia="zh-CN" w:bidi="ar"/>
              </w:rPr>
            </w:pPr>
            <w:r>
              <w:rPr>
                <w:rStyle w:val="655"/>
                <w:rFonts w:hint="eastAsia" w:ascii="仿宋" w:hAnsi="仿宋" w:eastAsia="仿宋" w:cs="仿宋"/>
                <w:color w:val="auto"/>
                <w:sz w:val="24"/>
                <w:szCs w:val="24"/>
                <w:lang w:bidi="ar"/>
              </w:rPr>
              <w:t>用户可以通过</w:t>
            </w:r>
            <w:r>
              <w:rPr>
                <w:rStyle w:val="655"/>
                <w:rFonts w:hint="eastAsia" w:ascii="仿宋" w:hAnsi="仿宋" w:eastAsia="仿宋" w:cs="仿宋"/>
                <w:color w:val="auto"/>
                <w:sz w:val="24"/>
                <w:szCs w:val="24"/>
                <w:lang w:eastAsia="zh-CN" w:bidi="ar"/>
              </w:rPr>
              <w:t>网上乡村数智生活馆</w:t>
            </w:r>
            <w:r>
              <w:rPr>
                <w:rStyle w:val="655"/>
                <w:rFonts w:hint="eastAsia" w:ascii="仿宋" w:hAnsi="仿宋" w:eastAsia="仿宋" w:cs="仿宋"/>
                <w:color w:val="auto"/>
                <w:sz w:val="24"/>
                <w:szCs w:val="24"/>
                <w:lang w:bidi="ar"/>
              </w:rPr>
              <w:t>进行乡村特产</w:t>
            </w:r>
            <w:r>
              <w:rPr>
                <w:rStyle w:val="655"/>
                <w:rFonts w:hint="eastAsia" w:ascii="仿宋" w:hAnsi="仿宋" w:eastAsia="仿宋" w:cs="仿宋"/>
                <w:color w:val="auto"/>
                <w:sz w:val="24"/>
                <w:szCs w:val="24"/>
                <w:lang w:val="en-US" w:eastAsia="zh-CN" w:bidi="ar"/>
              </w:rPr>
              <w:t>的查询、浏览、下单、支付、退款等全流程操作（0-1）</w:t>
            </w:r>
          </w:p>
          <w:p w14:paraId="6EA27FF4">
            <w:pPr>
              <w:widowControl/>
              <w:numPr>
                <w:ilvl w:val="0"/>
                <w:numId w:val="3"/>
              </w:numPr>
              <w:textAlignment w:val="center"/>
              <w:rPr>
                <w:rFonts w:ascii="仿宋" w:hAnsi="仿宋" w:eastAsia="仿宋" w:cs="仿宋"/>
                <w:sz w:val="24"/>
              </w:rPr>
            </w:pPr>
            <w:r>
              <w:rPr>
                <w:rStyle w:val="655"/>
                <w:rFonts w:hint="eastAsia" w:ascii="仿宋" w:hAnsi="仿宋" w:eastAsia="仿宋" w:cs="仿宋"/>
                <w:color w:val="auto"/>
                <w:sz w:val="24"/>
                <w:szCs w:val="24"/>
                <w:lang w:bidi="ar"/>
              </w:rPr>
              <w:t>用户可以通过</w:t>
            </w:r>
            <w:r>
              <w:rPr>
                <w:rStyle w:val="655"/>
                <w:rFonts w:hint="eastAsia" w:ascii="仿宋" w:hAnsi="仿宋" w:eastAsia="仿宋" w:cs="仿宋"/>
                <w:color w:val="auto"/>
                <w:sz w:val="24"/>
                <w:szCs w:val="24"/>
                <w:lang w:eastAsia="zh-CN" w:bidi="ar"/>
              </w:rPr>
              <w:t>网上乡村数智生活馆</w:t>
            </w:r>
            <w:r>
              <w:rPr>
                <w:rStyle w:val="655"/>
                <w:rFonts w:hint="eastAsia" w:ascii="仿宋" w:hAnsi="仿宋" w:eastAsia="仿宋" w:cs="仿宋"/>
                <w:color w:val="auto"/>
                <w:sz w:val="24"/>
                <w:szCs w:val="24"/>
                <w:lang w:bidi="ar"/>
              </w:rPr>
              <w:t>进行</w:t>
            </w:r>
            <w:r>
              <w:rPr>
                <w:rStyle w:val="655"/>
                <w:rFonts w:hint="eastAsia" w:ascii="仿宋" w:hAnsi="仿宋" w:eastAsia="仿宋" w:cs="仿宋"/>
                <w:color w:val="auto"/>
                <w:sz w:val="24"/>
                <w:szCs w:val="24"/>
                <w:lang w:val="en-US" w:eastAsia="zh-CN" w:bidi="ar"/>
              </w:rPr>
              <w:t>民宿的查询、浏览商品详情、下单、支付、退款等全流程操作；（0-1）</w:t>
            </w:r>
          </w:p>
        </w:tc>
        <w:tc>
          <w:tcPr>
            <w:tcW w:w="696" w:type="dxa"/>
            <w:vMerge w:val="continue"/>
            <w:tcBorders>
              <w:top w:val="nil"/>
              <w:left w:val="single" w:color="000000" w:sz="8" w:space="0"/>
              <w:bottom w:val="single" w:color="000000" w:sz="8" w:space="0"/>
              <w:right w:val="single" w:color="000000" w:sz="8" w:space="0"/>
            </w:tcBorders>
            <w:vAlign w:val="center"/>
          </w:tcPr>
          <w:p w14:paraId="4E70A576">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2763D6C4">
            <w:pPr>
              <w:jc w:val="center"/>
              <w:rPr>
                <w:rFonts w:ascii="仿宋" w:hAnsi="仿宋" w:eastAsia="仿宋" w:cs="仿宋"/>
                <w:sz w:val="24"/>
              </w:rPr>
            </w:pPr>
          </w:p>
        </w:tc>
      </w:tr>
      <w:tr w14:paraId="3C94563E">
        <w:tblPrEx>
          <w:tblCellMar>
            <w:top w:w="0" w:type="dxa"/>
            <w:left w:w="108" w:type="dxa"/>
            <w:bottom w:w="0" w:type="dxa"/>
            <w:right w:w="108" w:type="dxa"/>
          </w:tblCellMar>
        </w:tblPrEx>
        <w:trPr>
          <w:trHeight w:val="615"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6733EF2F">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7A239A2A">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06C50220">
            <w:pPr>
              <w:widowControl/>
              <w:textAlignment w:val="center"/>
              <w:rPr>
                <w:rFonts w:ascii="仿宋" w:hAnsi="仿宋" w:eastAsia="仿宋" w:cs="仿宋"/>
                <w:kern w:val="0"/>
                <w:sz w:val="24"/>
                <w:lang w:bidi="ar"/>
              </w:rPr>
            </w:pPr>
            <w:r>
              <w:rPr>
                <w:rFonts w:hint="eastAsia" w:ascii="仿宋" w:hAnsi="仿宋" w:eastAsia="仿宋" w:cs="仿宋"/>
                <w:kern w:val="0"/>
                <w:sz w:val="24"/>
                <w:lang w:val="en-US" w:eastAsia="zh-CN" w:bidi="ar"/>
              </w:rPr>
              <w:t>④</w:t>
            </w:r>
            <w:r>
              <w:rPr>
                <w:rFonts w:hint="eastAsia" w:ascii="仿宋" w:hAnsi="仿宋" w:eastAsia="仿宋" w:cs="仿宋"/>
                <w:kern w:val="0"/>
                <w:sz w:val="24"/>
                <w:lang w:bidi="ar"/>
              </w:rPr>
              <w:t>.</w:t>
            </w:r>
            <w:r>
              <w:rPr>
                <w:rStyle w:val="655"/>
                <w:rFonts w:hint="eastAsia" w:ascii="仿宋" w:hAnsi="仿宋" w:eastAsia="仿宋" w:cs="仿宋"/>
                <w:color w:val="auto"/>
                <w:sz w:val="24"/>
                <w:szCs w:val="24"/>
                <w:lang w:bidi="ar"/>
              </w:rPr>
              <w:t>故居景点预约流程功能（</w:t>
            </w:r>
            <w:r>
              <w:rPr>
                <w:rStyle w:val="843"/>
                <w:rFonts w:hint="default"/>
                <w:color w:val="auto"/>
                <w:sz w:val="24"/>
                <w:szCs w:val="24"/>
                <w:lang w:bidi="ar"/>
              </w:rPr>
              <w:t>0-1</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1AB2A6E5">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5CD2ECFC">
            <w:pPr>
              <w:jc w:val="center"/>
              <w:rPr>
                <w:rFonts w:ascii="仿宋" w:hAnsi="仿宋" w:eastAsia="仿宋" w:cs="仿宋"/>
                <w:sz w:val="24"/>
              </w:rPr>
            </w:pPr>
          </w:p>
        </w:tc>
      </w:tr>
      <w:tr w14:paraId="06BC5EDF">
        <w:tblPrEx>
          <w:tblCellMar>
            <w:top w:w="0" w:type="dxa"/>
            <w:left w:w="108" w:type="dxa"/>
            <w:bottom w:w="0" w:type="dxa"/>
            <w:right w:w="108" w:type="dxa"/>
          </w:tblCellMar>
        </w:tblPrEx>
        <w:trPr>
          <w:trHeight w:val="615"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42BF4331">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728A0647">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1FE13F90">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a.</w:t>
            </w:r>
            <w:r>
              <w:rPr>
                <w:rStyle w:val="655"/>
                <w:rFonts w:hint="eastAsia" w:ascii="仿宋" w:hAnsi="仿宋" w:eastAsia="仿宋" w:cs="仿宋"/>
                <w:color w:val="auto"/>
                <w:sz w:val="24"/>
                <w:szCs w:val="24"/>
                <w:lang w:bidi="ar"/>
              </w:rPr>
              <w:t>用户可以通过</w:t>
            </w:r>
            <w:r>
              <w:rPr>
                <w:rStyle w:val="655"/>
                <w:rFonts w:hint="eastAsia" w:ascii="仿宋" w:hAnsi="仿宋" w:eastAsia="仿宋" w:cs="仿宋"/>
                <w:color w:val="auto"/>
                <w:sz w:val="24"/>
                <w:szCs w:val="24"/>
                <w:lang w:eastAsia="zh-CN" w:bidi="ar"/>
              </w:rPr>
              <w:t>网上乡村数智生活馆</w:t>
            </w:r>
            <w:r>
              <w:rPr>
                <w:rStyle w:val="655"/>
                <w:rFonts w:hint="eastAsia" w:ascii="仿宋" w:hAnsi="仿宋" w:eastAsia="仿宋" w:cs="仿宋"/>
                <w:color w:val="auto"/>
                <w:sz w:val="24"/>
                <w:szCs w:val="24"/>
                <w:lang w:bidi="ar"/>
              </w:rPr>
              <w:t>进行乡故居景点预约，</w:t>
            </w:r>
            <w:r>
              <w:rPr>
                <w:rStyle w:val="655"/>
                <w:rFonts w:hint="eastAsia" w:ascii="仿宋" w:hAnsi="仿宋" w:eastAsia="仿宋" w:cs="仿宋"/>
                <w:color w:val="auto"/>
                <w:sz w:val="24"/>
                <w:szCs w:val="24"/>
                <w:lang w:val="en-US" w:eastAsia="zh-CN" w:bidi="ar"/>
              </w:rPr>
              <w:t>支持个人预约和团队预约两种预约方式，订单创建成功后以券码形式展示</w:t>
            </w:r>
            <w:r>
              <w:rPr>
                <w:rStyle w:val="655"/>
                <w:rFonts w:hint="eastAsia" w:ascii="仿宋" w:hAnsi="仿宋" w:eastAsia="仿宋" w:cs="仿宋"/>
                <w:color w:val="auto"/>
                <w:sz w:val="24"/>
                <w:szCs w:val="24"/>
                <w:lang w:bidi="ar"/>
              </w:rPr>
              <w:t>（0-1）</w:t>
            </w:r>
          </w:p>
        </w:tc>
        <w:tc>
          <w:tcPr>
            <w:tcW w:w="696" w:type="dxa"/>
            <w:vMerge w:val="continue"/>
            <w:tcBorders>
              <w:top w:val="nil"/>
              <w:left w:val="single" w:color="000000" w:sz="8" w:space="0"/>
              <w:bottom w:val="single" w:color="000000" w:sz="8" w:space="0"/>
              <w:right w:val="single" w:color="000000" w:sz="8" w:space="0"/>
            </w:tcBorders>
            <w:vAlign w:val="center"/>
          </w:tcPr>
          <w:p w14:paraId="3693DAB6">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58A6AD1F">
            <w:pPr>
              <w:jc w:val="center"/>
              <w:rPr>
                <w:rFonts w:ascii="仿宋" w:hAnsi="仿宋" w:eastAsia="仿宋" w:cs="仿宋"/>
                <w:sz w:val="24"/>
              </w:rPr>
            </w:pPr>
          </w:p>
        </w:tc>
      </w:tr>
      <w:tr w14:paraId="2512B03C">
        <w:tblPrEx>
          <w:tblCellMar>
            <w:top w:w="0" w:type="dxa"/>
            <w:left w:w="108" w:type="dxa"/>
            <w:bottom w:w="0" w:type="dxa"/>
            <w:right w:w="108" w:type="dxa"/>
          </w:tblCellMar>
        </w:tblPrEx>
        <w:trPr>
          <w:trHeight w:val="330"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28672FEE">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161D1D1F">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4CC12743">
            <w:pPr>
              <w:widowControl/>
              <w:textAlignment w:val="center"/>
              <w:rPr>
                <w:rFonts w:ascii="仿宋" w:hAnsi="仿宋" w:eastAsia="仿宋" w:cs="仿宋"/>
                <w:sz w:val="24"/>
              </w:rPr>
            </w:pPr>
            <w:r>
              <w:rPr>
                <w:rFonts w:hint="eastAsia" w:ascii="仿宋" w:hAnsi="仿宋" w:eastAsia="仿宋" w:cs="仿宋"/>
                <w:kern w:val="0"/>
                <w:sz w:val="24"/>
                <w:lang w:bidi="ar"/>
              </w:rPr>
              <w:t>2.</w:t>
            </w:r>
            <w:r>
              <w:rPr>
                <w:rStyle w:val="655"/>
                <w:rFonts w:hint="eastAsia" w:ascii="仿宋" w:hAnsi="仿宋" w:eastAsia="仿宋" w:cs="仿宋"/>
                <w:color w:val="auto"/>
                <w:sz w:val="24"/>
                <w:szCs w:val="24"/>
                <w:lang w:bidi="ar"/>
              </w:rPr>
              <w:t>便民服务一体机端（2</w:t>
            </w:r>
            <w:r>
              <w:rPr>
                <w:rStyle w:val="843"/>
                <w:rFonts w:hint="default"/>
                <w:color w:val="auto"/>
                <w:sz w:val="24"/>
                <w:szCs w:val="24"/>
                <w:lang w:bidi="ar"/>
              </w:rPr>
              <w:t>分</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551C0541">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6626BFD4">
            <w:pPr>
              <w:jc w:val="center"/>
              <w:rPr>
                <w:rFonts w:ascii="仿宋" w:hAnsi="仿宋" w:eastAsia="仿宋" w:cs="仿宋"/>
                <w:sz w:val="24"/>
              </w:rPr>
            </w:pPr>
          </w:p>
        </w:tc>
      </w:tr>
      <w:tr w14:paraId="4012FFED">
        <w:tblPrEx>
          <w:tblCellMar>
            <w:top w:w="0" w:type="dxa"/>
            <w:left w:w="108" w:type="dxa"/>
            <w:bottom w:w="0" w:type="dxa"/>
            <w:right w:w="108" w:type="dxa"/>
          </w:tblCellMar>
        </w:tblPrEx>
        <w:trPr>
          <w:trHeight w:val="330"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3BB74D31">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39D9615D">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1E7B5AEE">
            <w:pPr>
              <w:widowControl/>
              <w:textAlignment w:val="center"/>
              <w:rPr>
                <w:rFonts w:ascii="仿宋" w:hAnsi="仿宋" w:eastAsia="仿宋" w:cs="仿宋"/>
                <w:sz w:val="24"/>
              </w:rPr>
            </w:pPr>
            <w:r>
              <w:rPr>
                <w:rFonts w:hint="eastAsia" w:ascii="仿宋" w:hAnsi="仿宋" w:eastAsia="仿宋" w:cs="仿宋"/>
                <w:kern w:val="0"/>
                <w:sz w:val="24"/>
                <w:lang w:bidi="ar"/>
              </w:rPr>
              <w:t>①.</w:t>
            </w:r>
            <w:r>
              <w:rPr>
                <w:rStyle w:val="655"/>
                <w:rFonts w:hint="eastAsia" w:ascii="仿宋" w:hAnsi="仿宋" w:eastAsia="仿宋" w:cs="仿宋"/>
                <w:color w:val="auto"/>
                <w:sz w:val="24"/>
                <w:szCs w:val="24"/>
                <w:lang w:bidi="ar"/>
              </w:rPr>
              <w:t>录屏演示一体机端的所有内容模块功能（</w:t>
            </w:r>
            <w:r>
              <w:rPr>
                <w:rStyle w:val="843"/>
                <w:rFonts w:hint="default"/>
                <w:color w:val="auto"/>
                <w:sz w:val="24"/>
                <w:szCs w:val="24"/>
                <w:lang w:bidi="ar"/>
              </w:rPr>
              <w:t>0-2</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5FED52DE">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425121DD">
            <w:pPr>
              <w:jc w:val="center"/>
              <w:rPr>
                <w:rFonts w:ascii="仿宋" w:hAnsi="仿宋" w:eastAsia="仿宋" w:cs="仿宋"/>
                <w:sz w:val="24"/>
              </w:rPr>
            </w:pPr>
          </w:p>
        </w:tc>
      </w:tr>
      <w:tr w14:paraId="047747BE">
        <w:tblPrEx>
          <w:tblCellMar>
            <w:top w:w="0" w:type="dxa"/>
            <w:left w:w="108" w:type="dxa"/>
            <w:bottom w:w="0" w:type="dxa"/>
            <w:right w:w="108" w:type="dxa"/>
          </w:tblCellMar>
        </w:tblPrEx>
        <w:trPr>
          <w:trHeight w:val="930"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4849450B">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39BD3A4E">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14699FAF">
            <w:pPr>
              <w:widowControl/>
              <w:textAlignment w:val="center"/>
              <w:rPr>
                <w:rFonts w:ascii="仿宋" w:hAnsi="仿宋" w:eastAsia="仿宋" w:cs="仿宋"/>
                <w:sz w:val="24"/>
              </w:rPr>
            </w:pPr>
            <w:r>
              <w:rPr>
                <w:rFonts w:hint="eastAsia" w:ascii="仿宋" w:hAnsi="仿宋" w:eastAsia="仿宋" w:cs="仿宋"/>
                <w:kern w:val="0"/>
                <w:sz w:val="24"/>
                <w:lang w:bidi="ar"/>
              </w:rPr>
              <w:t>a.</w:t>
            </w:r>
            <w:r>
              <w:rPr>
                <w:rStyle w:val="655"/>
                <w:rFonts w:hint="eastAsia" w:ascii="仿宋" w:hAnsi="仿宋" w:eastAsia="仿宋" w:cs="仿宋"/>
                <w:color w:val="auto"/>
                <w:sz w:val="24"/>
                <w:szCs w:val="24"/>
                <w:lang w:bidi="ar"/>
              </w:rPr>
              <w:t>登录与注册模块，用户可通过实体身份证感应和二维码识别进入一体机端，一体机端需自主判断用户身份角色信息，并根据权限开放不同功能模块（</w:t>
            </w:r>
            <w:r>
              <w:rPr>
                <w:rStyle w:val="843"/>
                <w:rFonts w:hint="default"/>
                <w:color w:val="auto"/>
                <w:sz w:val="24"/>
                <w:szCs w:val="24"/>
                <w:lang w:bidi="ar"/>
              </w:rPr>
              <w:t>0-1</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65801C2F">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4975FD68">
            <w:pPr>
              <w:jc w:val="center"/>
              <w:rPr>
                <w:rFonts w:ascii="仿宋" w:hAnsi="仿宋" w:eastAsia="仿宋" w:cs="仿宋"/>
                <w:sz w:val="24"/>
              </w:rPr>
            </w:pPr>
          </w:p>
        </w:tc>
      </w:tr>
      <w:tr w14:paraId="23F870DB">
        <w:tblPrEx>
          <w:tblCellMar>
            <w:top w:w="0" w:type="dxa"/>
            <w:left w:w="108" w:type="dxa"/>
            <w:bottom w:w="0" w:type="dxa"/>
            <w:right w:w="108" w:type="dxa"/>
          </w:tblCellMar>
        </w:tblPrEx>
        <w:trPr>
          <w:trHeight w:val="645"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3D133EE4">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2D1D4E4A">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5E4B9B12">
            <w:pPr>
              <w:widowControl/>
              <w:textAlignment w:val="center"/>
              <w:rPr>
                <w:rFonts w:ascii="仿宋" w:hAnsi="仿宋" w:eastAsia="仿宋" w:cs="仿宋"/>
                <w:sz w:val="24"/>
              </w:rPr>
            </w:pPr>
            <w:r>
              <w:rPr>
                <w:rFonts w:hint="eastAsia" w:ascii="仿宋" w:hAnsi="仿宋" w:eastAsia="仿宋" w:cs="仿宋"/>
                <w:kern w:val="0"/>
                <w:sz w:val="24"/>
                <w:lang w:bidi="ar"/>
              </w:rPr>
              <w:t>b.</w:t>
            </w:r>
            <w:r>
              <w:rPr>
                <w:rStyle w:val="655"/>
                <w:rFonts w:hint="eastAsia" w:ascii="仿宋" w:hAnsi="仿宋" w:eastAsia="仿宋" w:cs="仿宋"/>
                <w:color w:val="auto"/>
                <w:sz w:val="24"/>
                <w:szCs w:val="24"/>
                <w:lang w:bidi="ar"/>
              </w:rPr>
              <w:t>租房子、找工作、找活动、找组织、报隐患、查积分等</w:t>
            </w:r>
            <w:r>
              <w:rPr>
                <w:rStyle w:val="843"/>
                <w:rFonts w:hint="default"/>
                <w:color w:val="auto"/>
                <w:sz w:val="24"/>
                <w:szCs w:val="24"/>
                <w:lang w:bidi="ar"/>
              </w:rPr>
              <w:t>6</w:t>
            </w:r>
            <w:r>
              <w:rPr>
                <w:rStyle w:val="655"/>
                <w:rFonts w:hint="eastAsia" w:ascii="仿宋" w:hAnsi="仿宋" w:eastAsia="仿宋" w:cs="仿宋"/>
                <w:color w:val="auto"/>
                <w:sz w:val="24"/>
                <w:szCs w:val="24"/>
                <w:lang w:bidi="ar"/>
              </w:rPr>
              <w:t>大模块功能演示，包括使用流程、特色功能、界面交互等（</w:t>
            </w:r>
            <w:r>
              <w:rPr>
                <w:rStyle w:val="843"/>
                <w:rFonts w:hint="default"/>
                <w:color w:val="auto"/>
                <w:sz w:val="24"/>
                <w:szCs w:val="24"/>
                <w:lang w:bidi="ar"/>
              </w:rPr>
              <w:t>0-1</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30929F9C">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3E0CA5D7">
            <w:pPr>
              <w:jc w:val="center"/>
              <w:rPr>
                <w:rFonts w:ascii="仿宋" w:hAnsi="仿宋" w:eastAsia="仿宋" w:cs="仿宋"/>
                <w:sz w:val="24"/>
              </w:rPr>
            </w:pPr>
          </w:p>
        </w:tc>
      </w:tr>
      <w:tr w14:paraId="0A9D9E04">
        <w:tblPrEx>
          <w:tblCellMar>
            <w:top w:w="0" w:type="dxa"/>
            <w:left w:w="108" w:type="dxa"/>
            <w:bottom w:w="0" w:type="dxa"/>
            <w:right w:w="108" w:type="dxa"/>
          </w:tblCellMar>
        </w:tblPrEx>
        <w:trPr>
          <w:trHeight w:val="330"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69CFBDCD">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3947E3F0">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71D1EFB9">
            <w:pPr>
              <w:widowControl/>
              <w:textAlignment w:val="center"/>
              <w:rPr>
                <w:rFonts w:ascii="仿宋" w:hAnsi="仿宋" w:eastAsia="仿宋" w:cs="仿宋"/>
                <w:sz w:val="24"/>
              </w:rPr>
            </w:pPr>
            <w:r>
              <w:rPr>
                <w:rFonts w:hint="eastAsia" w:ascii="仿宋" w:hAnsi="仿宋" w:eastAsia="仿宋" w:cs="仿宋"/>
                <w:kern w:val="0"/>
                <w:sz w:val="24"/>
                <w:lang w:bidi="ar"/>
              </w:rPr>
              <w:t>3.</w:t>
            </w:r>
            <w:r>
              <w:rPr>
                <w:rStyle w:val="655"/>
                <w:rFonts w:hint="eastAsia" w:ascii="仿宋" w:hAnsi="仿宋" w:eastAsia="仿宋" w:cs="仿宋"/>
                <w:color w:val="auto"/>
                <w:sz w:val="24"/>
                <w:szCs w:val="24"/>
                <w:lang w:bidi="ar"/>
              </w:rPr>
              <w:t>管理指挥驾驶舱（</w:t>
            </w:r>
            <w:r>
              <w:rPr>
                <w:rStyle w:val="843"/>
                <w:rFonts w:hint="default"/>
                <w:color w:val="auto"/>
                <w:sz w:val="24"/>
                <w:szCs w:val="24"/>
                <w:lang w:bidi="ar"/>
              </w:rPr>
              <w:t>5分</w:t>
            </w:r>
            <w:r>
              <w:rPr>
                <w:rStyle w:val="655"/>
                <w:rFonts w:hint="eastAsia" w:ascii="仿宋" w:hAnsi="仿宋" w:eastAsia="仿宋" w:cs="仿宋"/>
                <w:color w:val="auto"/>
                <w:sz w:val="24"/>
                <w:szCs w:val="24"/>
                <w:lang w:bidi="ar"/>
              </w:rPr>
              <w:t>）：</w:t>
            </w:r>
          </w:p>
        </w:tc>
        <w:tc>
          <w:tcPr>
            <w:tcW w:w="696" w:type="dxa"/>
            <w:vMerge w:val="continue"/>
            <w:tcBorders>
              <w:top w:val="nil"/>
              <w:left w:val="single" w:color="000000" w:sz="8" w:space="0"/>
              <w:bottom w:val="single" w:color="000000" w:sz="8" w:space="0"/>
              <w:right w:val="single" w:color="000000" w:sz="8" w:space="0"/>
            </w:tcBorders>
            <w:vAlign w:val="center"/>
          </w:tcPr>
          <w:p w14:paraId="41B48639">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0177956B">
            <w:pPr>
              <w:jc w:val="center"/>
              <w:rPr>
                <w:rFonts w:ascii="仿宋" w:hAnsi="仿宋" w:eastAsia="仿宋" w:cs="仿宋"/>
                <w:sz w:val="24"/>
              </w:rPr>
            </w:pPr>
          </w:p>
        </w:tc>
      </w:tr>
      <w:tr w14:paraId="498852C2">
        <w:tblPrEx>
          <w:tblCellMar>
            <w:top w:w="0" w:type="dxa"/>
            <w:left w:w="108" w:type="dxa"/>
            <w:bottom w:w="0" w:type="dxa"/>
            <w:right w:w="108" w:type="dxa"/>
          </w:tblCellMar>
        </w:tblPrEx>
        <w:trPr>
          <w:trHeight w:val="930"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02ED51D0">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6A8ED1A1">
            <w:pPr>
              <w:jc w:val="center"/>
              <w:rPr>
                <w:rFonts w:ascii="仿宋" w:hAnsi="仿宋" w:eastAsia="仿宋" w:cs="仿宋"/>
                <w:sz w:val="24"/>
              </w:rPr>
            </w:pPr>
          </w:p>
        </w:tc>
        <w:tc>
          <w:tcPr>
            <w:tcW w:w="5194" w:type="dxa"/>
            <w:tcBorders>
              <w:top w:val="nil"/>
              <w:left w:val="single" w:color="000000" w:sz="8" w:space="0"/>
              <w:bottom w:val="nil"/>
              <w:right w:val="single" w:color="000000" w:sz="8" w:space="0"/>
            </w:tcBorders>
            <w:shd w:val="clear" w:color="auto" w:fill="FFFFFF"/>
            <w:vAlign w:val="center"/>
          </w:tcPr>
          <w:p w14:paraId="184FEDC5">
            <w:pPr>
              <w:widowControl/>
              <w:numPr>
                <w:ilvl w:val="0"/>
                <w:numId w:val="4"/>
              </w:numPr>
              <w:textAlignment w:val="center"/>
              <w:rPr>
                <w:rStyle w:val="655"/>
                <w:rFonts w:hint="eastAsia" w:ascii="仿宋" w:hAnsi="仿宋" w:eastAsia="仿宋" w:cs="仿宋"/>
                <w:color w:val="auto"/>
                <w:sz w:val="24"/>
                <w:szCs w:val="24"/>
                <w:lang w:bidi="ar"/>
              </w:rPr>
            </w:pPr>
            <w:r>
              <w:rPr>
                <w:rStyle w:val="655"/>
                <w:rFonts w:hint="eastAsia" w:ascii="仿宋" w:hAnsi="仿宋" w:eastAsia="仿宋" w:cs="仿宋"/>
                <w:color w:val="auto"/>
                <w:sz w:val="24"/>
                <w:szCs w:val="24"/>
                <w:lang w:bidi="ar"/>
              </w:rPr>
              <w:t>满足网格管理、停车管理、</w:t>
            </w:r>
            <w:r>
              <w:rPr>
                <w:rStyle w:val="655"/>
                <w:rFonts w:hint="eastAsia" w:ascii="仿宋" w:hAnsi="仿宋" w:eastAsia="仿宋" w:cs="仿宋"/>
                <w:color w:val="auto"/>
                <w:sz w:val="24"/>
                <w:szCs w:val="24"/>
                <w:lang w:eastAsia="zh-CN" w:bidi="ar"/>
              </w:rPr>
              <w:t>智慧文旅</w:t>
            </w:r>
            <w:r>
              <w:rPr>
                <w:rStyle w:val="655"/>
                <w:rFonts w:hint="eastAsia" w:ascii="仿宋" w:hAnsi="仿宋" w:eastAsia="仿宋" w:cs="仿宋"/>
                <w:color w:val="auto"/>
                <w:sz w:val="24"/>
                <w:szCs w:val="24"/>
                <w:lang w:bidi="ar"/>
              </w:rPr>
              <w:t>、融合发展、村庄治理等场景内容展示，且每个场景打造至少包含三个模块的内容呈现，呈现内容需贴合采购需求（</w:t>
            </w:r>
            <w:r>
              <w:rPr>
                <w:rStyle w:val="843"/>
                <w:rFonts w:hint="default"/>
                <w:color w:val="auto"/>
                <w:sz w:val="24"/>
                <w:szCs w:val="24"/>
                <w:lang w:bidi="ar"/>
              </w:rPr>
              <w:t>0-5</w:t>
            </w:r>
            <w:r>
              <w:rPr>
                <w:rStyle w:val="655"/>
                <w:rFonts w:hint="eastAsia" w:ascii="仿宋" w:hAnsi="仿宋" w:eastAsia="仿宋" w:cs="仿宋"/>
                <w:color w:val="auto"/>
                <w:sz w:val="24"/>
                <w:szCs w:val="24"/>
                <w:lang w:bidi="ar"/>
              </w:rPr>
              <w:t>）</w:t>
            </w:r>
          </w:p>
          <w:p w14:paraId="7F6F6FED">
            <w:pPr>
              <w:widowControl/>
              <w:numPr>
                <w:ilvl w:val="0"/>
                <w:numId w:val="5"/>
              </w:numPr>
              <w:textAlignment w:val="center"/>
              <w:rPr>
                <w:rStyle w:val="655"/>
                <w:rFonts w:hint="eastAsia" w:ascii="仿宋" w:hAnsi="仿宋" w:eastAsia="仿宋" w:cs="仿宋"/>
                <w:color w:val="auto"/>
                <w:sz w:val="24"/>
                <w:szCs w:val="24"/>
                <w:lang w:val="en-US" w:eastAsia="zh-CN" w:bidi="ar"/>
              </w:rPr>
            </w:pPr>
            <w:r>
              <w:rPr>
                <w:rStyle w:val="655"/>
                <w:rFonts w:hint="eastAsia" w:ascii="仿宋" w:hAnsi="仿宋" w:eastAsia="仿宋" w:cs="仿宋"/>
                <w:color w:val="auto"/>
                <w:sz w:val="24"/>
                <w:szCs w:val="24"/>
                <w:lang w:val="en-US" w:eastAsia="zh-CN" w:bidi="ar"/>
              </w:rPr>
              <w:t>网格管理：支持查看网格信息、网格分布情况；可按网格分布查看村内重点关注人员和关爱人员的走访情况记录；可查看每个网格员的网格员身份、主管内容、巡查发现的问题记录（0-1）</w:t>
            </w:r>
          </w:p>
          <w:p w14:paraId="151697B2">
            <w:pPr>
              <w:widowControl/>
              <w:numPr>
                <w:ilvl w:val="0"/>
                <w:numId w:val="5"/>
              </w:numPr>
              <w:textAlignment w:val="center"/>
              <w:rPr>
                <w:rFonts w:ascii="仿宋" w:hAnsi="仿宋" w:eastAsia="仿宋" w:cs="仿宋"/>
                <w:sz w:val="24"/>
              </w:rPr>
            </w:pPr>
            <w:r>
              <w:rPr>
                <w:rStyle w:val="655"/>
                <w:rFonts w:hint="eastAsia" w:ascii="仿宋" w:hAnsi="仿宋" w:eastAsia="仿宋" w:cs="仿宋"/>
                <w:color w:val="auto"/>
                <w:sz w:val="24"/>
                <w:szCs w:val="24"/>
                <w:lang w:val="en-US" w:eastAsia="zh-CN" w:bidi="ar"/>
              </w:rPr>
              <w:t>停车管理：可查看朱家坛停车位情况；支持查看车辆预警信息；支持查看实时车辆进出场状态，可查看停车场信息；可查看主入口道闸监控画面（0-1）；</w:t>
            </w:r>
          </w:p>
          <w:p w14:paraId="7F14D618">
            <w:pPr>
              <w:widowControl/>
              <w:numPr>
                <w:ilvl w:val="0"/>
                <w:numId w:val="5"/>
              </w:numPr>
              <w:textAlignment w:val="center"/>
              <w:rPr>
                <w:rFonts w:ascii="仿宋" w:hAnsi="仿宋" w:eastAsia="仿宋" w:cs="仿宋"/>
                <w:sz w:val="24"/>
              </w:rPr>
            </w:pPr>
            <w:r>
              <w:rPr>
                <w:rStyle w:val="655"/>
                <w:rFonts w:hint="eastAsia" w:ascii="仿宋" w:hAnsi="仿宋" w:eastAsia="仿宋" w:cs="仿宋"/>
                <w:color w:val="auto"/>
                <w:sz w:val="24"/>
                <w:szCs w:val="24"/>
                <w:lang w:val="en-US" w:eastAsia="zh-CN" w:bidi="ar"/>
              </w:rPr>
              <w:t>智慧文旅：支持查看朱凤标历史人物介绍、朱子家训介绍；支持查看热门景点信息及热门旅游路线信息；支持查看故居实时预约情况；支持查看网上乡村数智生活馆营业信息（0-1）；</w:t>
            </w:r>
          </w:p>
          <w:p w14:paraId="70D1FE21">
            <w:pPr>
              <w:widowControl/>
              <w:numPr>
                <w:ilvl w:val="0"/>
                <w:numId w:val="5"/>
              </w:numPr>
              <w:textAlignment w:val="center"/>
              <w:rPr>
                <w:rFonts w:ascii="仿宋" w:hAnsi="仿宋" w:eastAsia="仿宋" w:cs="仿宋"/>
                <w:sz w:val="24"/>
              </w:rPr>
            </w:pPr>
            <w:r>
              <w:rPr>
                <w:rStyle w:val="655"/>
                <w:rFonts w:hint="eastAsia" w:ascii="仿宋" w:hAnsi="仿宋" w:eastAsia="仿宋" w:cs="仿宋"/>
                <w:color w:val="auto"/>
                <w:sz w:val="24"/>
                <w:szCs w:val="24"/>
                <w:lang w:val="en-US" w:eastAsia="zh-CN" w:bidi="ar"/>
              </w:rPr>
              <w:t>融合发展：支持查看村内企业总体信息；支持查看联建企业信息；支持查看企业招工信息，信息必须与网上乡村数智生活馆一致；支持查看村民求职信息及详情，信息必须与网上乡村数智生活馆一致（0-1）；</w:t>
            </w:r>
          </w:p>
          <w:p w14:paraId="0DA9251D">
            <w:pPr>
              <w:widowControl/>
              <w:numPr>
                <w:ilvl w:val="0"/>
                <w:numId w:val="5"/>
              </w:numPr>
              <w:textAlignment w:val="center"/>
              <w:rPr>
                <w:rFonts w:ascii="仿宋" w:hAnsi="仿宋" w:eastAsia="仿宋" w:cs="仿宋"/>
                <w:sz w:val="24"/>
              </w:rPr>
            </w:pPr>
            <w:r>
              <w:rPr>
                <w:rStyle w:val="655"/>
                <w:rFonts w:hint="eastAsia" w:ascii="仿宋" w:hAnsi="仿宋" w:eastAsia="仿宋" w:cs="仿宋"/>
                <w:color w:val="auto"/>
                <w:sz w:val="24"/>
                <w:szCs w:val="24"/>
                <w:lang w:val="en-US" w:eastAsia="zh-CN" w:bidi="ar"/>
              </w:rPr>
              <w:t>村庄治理：朱家坛总人口信息；支持查看出租房巡查记录；支持查看重点关注人员类型组成及占比；支持查看流动人口走访记录信息；支持查看村内积分排行榜（0-1）：</w:t>
            </w:r>
          </w:p>
        </w:tc>
        <w:tc>
          <w:tcPr>
            <w:tcW w:w="696" w:type="dxa"/>
            <w:vMerge w:val="continue"/>
            <w:tcBorders>
              <w:top w:val="nil"/>
              <w:left w:val="single" w:color="000000" w:sz="8" w:space="0"/>
              <w:bottom w:val="single" w:color="000000" w:sz="8" w:space="0"/>
              <w:right w:val="single" w:color="000000" w:sz="8" w:space="0"/>
            </w:tcBorders>
            <w:vAlign w:val="center"/>
          </w:tcPr>
          <w:p w14:paraId="28D0AA5E">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7FEF13C9">
            <w:pPr>
              <w:jc w:val="center"/>
              <w:rPr>
                <w:rFonts w:ascii="仿宋" w:hAnsi="仿宋" w:eastAsia="仿宋" w:cs="仿宋"/>
                <w:sz w:val="24"/>
              </w:rPr>
            </w:pPr>
          </w:p>
        </w:tc>
      </w:tr>
      <w:tr w14:paraId="15241399">
        <w:tblPrEx>
          <w:tblCellMar>
            <w:top w:w="0" w:type="dxa"/>
            <w:left w:w="108" w:type="dxa"/>
            <w:bottom w:w="0" w:type="dxa"/>
            <w:right w:w="108" w:type="dxa"/>
          </w:tblCellMar>
        </w:tblPrEx>
        <w:trPr>
          <w:trHeight w:val="645" w:hRule="atLeast"/>
        </w:trPr>
        <w:tc>
          <w:tcPr>
            <w:tcW w:w="867" w:type="dxa"/>
            <w:vMerge w:val="continue"/>
            <w:tcBorders>
              <w:top w:val="nil"/>
              <w:left w:val="single" w:color="000000" w:sz="8" w:space="0"/>
              <w:bottom w:val="single" w:color="000000" w:sz="8" w:space="0"/>
              <w:right w:val="single" w:color="000000" w:sz="8" w:space="0"/>
            </w:tcBorders>
            <w:shd w:val="clear" w:color="auto" w:fill="auto"/>
            <w:vAlign w:val="center"/>
          </w:tcPr>
          <w:p w14:paraId="5891CB64">
            <w:pPr>
              <w:jc w:val="center"/>
              <w:rPr>
                <w:rFonts w:ascii="仿宋" w:hAnsi="仿宋" w:eastAsia="仿宋" w:cs="仿宋"/>
                <w:sz w:val="24"/>
              </w:rPr>
            </w:pPr>
          </w:p>
        </w:tc>
        <w:tc>
          <w:tcPr>
            <w:tcW w:w="1244" w:type="dxa"/>
            <w:vMerge w:val="continue"/>
            <w:tcBorders>
              <w:top w:val="nil"/>
              <w:left w:val="single" w:color="000000" w:sz="8" w:space="0"/>
              <w:bottom w:val="single" w:color="000000" w:sz="8" w:space="0"/>
              <w:right w:val="single" w:color="000000" w:sz="8" w:space="0"/>
            </w:tcBorders>
            <w:shd w:val="clear" w:color="auto" w:fill="FFFFFF"/>
            <w:vAlign w:val="center"/>
          </w:tcPr>
          <w:p w14:paraId="4DF71A39">
            <w:pPr>
              <w:jc w:val="center"/>
              <w:rPr>
                <w:rFonts w:ascii="仿宋" w:hAnsi="仿宋" w:eastAsia="仿宋" w:cs="仿宋"/>
                <w:sz w:val="24"/>
              </w:rPr>
            </w:pPr>
          </w:p>
        </w:tc>
        <w:tc>
          <w:tcPr>
            <w:tcW w:w="5194" w:type="dxa"/>
            <w:tcBorders>
              <w:top w:val="nil"/>
              <w:left w:val="single" w:color="000000" w:sz="8" w:space="0"/>
              <w:bottom w:val="single" w:color="000000" w:sz="8" w:space="0"/>
              <w:right w:val="single" w:color="000000" w:sz="8" w:space="0"/>
            </w:tcBorders>
            <w:shd w:val="clear" w:color="auto" w:fill="FFFFFF"/>
            <w:vAlign w:val="center"/>
          </w:tcPr>
          <w:p w14:paraId="67C3892F">
            <w:pPr>
              <w:widowControl/>
              <w:textAlignment w:val="center"/>
              <w:rPr>
                <w:rFonts w:ascii="仿宋" w:hAnsi="仿宋" w:eastAsia="仿宋" w:cs="仿宋"/>
                <w:sz w:val="24"/>
              </w:rPr>
            </w:pPr>
            <w:r>
              <w:rPr>
                <w:rFonts w:hint="eastAsia" w:ascii="仿宋" w:hAnsi="仿宋" w:eastAsia="仿宋" w:cs="仿宋"/>
                <w:kern w:val="0"/>
                <w:sz w:val="24"/>
                <w:lang w:bidi="ar"/>
              </w:rPr>
              <w:t>注：未提供演示的得</w:t>
            </w:r>
            <w:r>
              <w:rPr>
                <w:rStyle w:val="843"/>
                <w:rFonts w:hint="default"/>
                <w:color w:val="auto"/>
                <w:sz w:val="24"/>
                <w:szCs w:val="24"/>
                <w:lang w:bidi="ar"/>
              </w:rPr>
              <w:t>0</w:t>
            </w:r>
            <w:r>
              <w:rPr>
                <w:rStyle w:val="655"/>
                <w:rFonts w:hint="eastAsia" w:ascii="仿宋" w:hAnsi="仿宋" w:eastAsia="仿宋" w:cs="仿宋"/>
                <w:color w:val="auto"/>
                <w:sz w:val="24"/>
                <w:szCs w:val="24"/>
                <w:lang w:bidi="ar"/>
              </w:rPr>
              <w:t>分，演示不得采用</w:t>
            </w:r>
            <w:r>
              <w:rPr>
                <w:rStyle w:val="843"/>
                <w:rFonts w:hint="default"/>
                <w:color w:val="auto"/>
                <w:sz w:val="24"/>
                <w:szCs w:val="24"/>
                <w:lang w:bidi="ar"/>
              </w:rPr>
              <w:t>ppt</w:t>
            </w:r>
            <w:r>
              <w:rPr>
                <w:rStyle w:val="655"/>
                <w:rFonts w:hint="eastAsia" w:ascii="仿宋" w:hAnsi="仿宋" w:eastAsia="仿宋" w:cs="仿宋"/>
                <w:color w:val="auto"/>
                <w:sz w:val="24"/>
                <w:szCs w:val="24"/>
                <w:lang w:bidi="ar"/>
              </w:rPr>
              <w:t>、动画、图片等非真实系统或原型演示，否则此项得</w:t>
            </w:r>
            <w:r>
              <w:rPr>
                <w:rStyle w:val="843"/>
                <w:rFonts w:hint="default"/>
                <w:color w:val="auto"/>
                <w:sz w:val="24"/>
                <w:szCs w:val="24"/>
                <w:lang w:bidi="ar"/>
              </w:rPr>
              <w:t>0</w:t>
            </w:r>
            <w:r>
              <w:rPr>
                <w:rStyle w:val="655"/>
                <w:rFonts w:hint="eastAsia" w:ascii="仿宋" w:hAnsi="仿宋" w:eastAsia="仿宋" w:cs="仿宋"/>
                <w:color w:val="auto"/>
                <w:sz w:val="24"/>
                <w:szCs w:val="24"/>
                <w:lang w:bidi="ar"/>
              </w:rPr>
              <w:t>分。</w:t>
            </w:r>
          </w:p>
        </w:tc>
        <w:tc>
          <w:tcPr>
            <w:tcW w:w="696" w:type="dxa"/>
            <w:vMerge w:val="continue"/>
            <w:tcBorders>
              <w:top w:val="nil"/>
              <w:left w:val="single" w:color="000000" w:sz="8" w:space="0"/>
              <w:bottom w:val="single" w:color="000000" w:sz="8" w:space="0"/>
              <w:right w:val="single" w:color="000000" w:sz="8" w:space="0"/>
            </w:tcBorders>
            <w:vAlign w:val="center"/>
          </w:tcPr>
          <w:p w14:paraId="47D75759">
            <w:pPr>
              <w:jc w:val="center"/>
              <w:rPr>
                <w:rFonts w:ascii="仿宋" w:hAnsi="仿宋" w:eastAsia="仿宋" w:cs="仿宋"/>
                <w:sz w:val="24"/>
              </w:rPr>
            </w:pPr>
          </w:p>
        </w:tc>
        <w:tc>
          <w:tcPr>
            <w:tcW w:w="1169" w:type="dxa"/>
            <w:vMerge w:val="continue"/>
            <w:tcBorders>
              <w:top w:val="nil"/>
              <w:left w:val="single" w:color="000000" w:sz="8" w:space="0"/>
              <w:bottom w:val="single" w:color="000000" w:sz="8" w:space="0"/>
              <w:right w:val="single" w:color="000000" w:sz="8" w:space="0"/>
            </w:tcBorders>
            <w:vAlign w:val="center"/>
          </w:tcPr>
          <w:p w14:paraId="63124E48">
            <w:pPr>
              <w:jc w:val="center"/>
              <w:rPr>
                <w:rFonts w:ascii="仿宋" w:hAnsi="仿宋" w:eastAsia="仿宋" w:cs="仿宋"/>
                <w:sz w:val="24"/>
              </w:rPr>
            </w:pPr>
          </w:p>
        </w:tc>
      </w:tr>
    </w:tbl>
    <w:p w14:paraId="444B1425">
      <w:pPr>
        <w:rPr>
          <w:rFonts w:ascii="仿宋" w:hAnsi="仿宋" w:eastAsia="仿宋" w:cs="仿宋"/>
        </w:rPr>
      </w:pPr>
    </w:p>
    <w:p w14:paraId="673F60D2">
      <w:pPr>
        <w:widowControl/>
        <w:spacing w:line="360" w:lineRule="auto"/>
        <w:rPr>
          <w:rFonts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1、评分条款中涉及的业绩、荣誉、人员、社保等分公司无效。</w:t>
      </w:r>
    </w:p>
    <w:p w14:paraId="3982947C">
      <w:pPr>
        <w:widowControl/>
        <w:spacing w:line="360" w:lineRule="auto"/>
        <w:rPr>
          <w:rFonts w:ascii="仿宋" w:hAnsi="仿宋" w:eastAsia="仿宋" w:cs="仿宋"/>
          <w:sz w:val="24"/>
        </w:rPr>
      </w:pPr>
      <w:r>
        <w:rPr>
          <w:rFonts w:hint="eastAsia" w:ascii="仿宋" w:hAnsi="仿宋" w:eastAsia="仿宋" w:cs="仿宋"/>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413994F6">
      <w:pPr>
        <w:widowControl/>
        <w:spacing w:line="360" w:lineRule="auto"/>
        <w:rPr>
          <w:rFonts w:ascii="仿宋" w:hAnsi="仿宋" w:eastAsia="仿宋" w:cs="仿宋"/>
          <w:sz w:val="24"/>
        </w:rPr>
      </w:pPr>
      <w:r>
        <w:rPr>
          <w:rFonts w:hint="eastAsia" w:ascii="仿宋" w:hAnsi="仿宋" w:eastAsia="仿宋" w:cs="仿宋"/>
          <w:sz w:val="24"/>
        </w:rPr>
        <w:t>3、供应商编制响应文件（商务技术文件部分）时，建议按此目录（序号和内容）提供评审标准相应的商务技术资料。</w:t>
      </w:r>
    </w:p>
    <w:p w14:paraId="6CB7231E">
      <w:pPr>
        <w:widowControl/>
        <w:spacing w:line="360" w:lineRule="auto"/>
        <w:ind w:firstLine="480" w:firstLineChars="200"/>
        <w:rPr>
          <w:rFonts w:ascii="仿宋" w:hAnsi="仿宋" w:eastAsia="仿宋" w:cs="仿宋"/>
          <w:sz w:val="24"/>
        </w:rPr>
      </w:pPr>
      <w:r>
        <w:rPr>
          <w:rFonts w:hint="eastAsia" w:ascii="仿宋" w:hAnsi="仿宋" w:eastAsia="仿宋" w:cs="仿宋"/>
          <w:sz w:val="24"/>
        </w:rPr>
        <w:t>3.价格分（30分）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50"/>
      </w:tblGrid>
      <w:tr w14:paraId="3B38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169" w:type="dxa"/>
            <w:vAlign w:val="center"/>
          </w:tcPr>
          <w:p w14:paraId="03E8E836">
            <w:pPr>
              <w:adjustRightInd/>
              <w:spacing w:line="360" w:lineRule="exact"/>
              <w:jc w:val="center"/>
              <w:rPr>
                <w:rFonts w:ascii="仿宋" w:hAnsi="仿宋" w:eastAsia="仿宋" w:cs="仿宋"/>
                <w:sz w:val="24"/>
              </w:rPr>
            </w:pPr>
            <w:r>
              <w:rPr>
                <w:rFonts w:hint="eastAsia" w:ascii="仿宋" w:hAnsi="仿宋" w:eastAsia="仿宋" w:cs="仿宋"/>
                <w:sz w:val="24"/>
              </w:rPr>
              <w:t>价格权值</w:t>
            </w:r>
          </w:p>
        </w:tc>
        <w:tc>
          <w:tcPr>
            <w:tcW w:w="6450" w:type="dxa"/>
            <w:vAlign w:val="center"/>
          </w:tcPr>
          <w:p w14:paraId="706EE3E6">
            <w:pPr>
              <w:adjustRightInd/>
              <w:spacing w:line="360" w:lineRule="exact"/>
              <w:jc w:val="center"/>
              <w:rPr>
                <w:rFonts w:ascii="仿宋" w:hAnsi="仿宋" w:eastAsia="仿宋" w:cs="仿宋"/>
                <w:sz w:val="24"/>
              </w:rPr>
            </w:pPr>
            <w:r>
              <w:rPr>
                <w:rFonts w:hint="eastAsia" w:ascii="仿宋" w:hAnsi="仿宋" w:eastAsia="仿宋" w:cs="仿宋"/>
                <w:sz w:val="24"/>
              </w:rPr>
              <w:t>计    算    方    法</w:t>
            </w:r>
          </w:p>
        </w:tc>
      </w:tr>
      <w:tr w14:paraId="758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9" w:type="dxa"/>
            <w:vAlign w:val="center"/>
          </w:tcPr>
          <w:p w14:paraId="06CF5A69">
            <w:pPr>
              <w:adjustRightInd/>
              <w:spacing w:line="360" w:lineRule="exact"/>
              <w:jc w:val="center"/>
              <w:rPr>
                <w:rFonts w:ascii="仿宋" w:hAnsi="仿宋" w:eastAsia="仿宋" w:cs="仿宋"/>
                <w:sz w:val="24"/>
              </w:rPr>
            </w:pPr>
            <w:r>
              <w:rPr>
                <w:rFonts w:hint="eastAsia" w:ascii="仿宋" w:hAnsi="仿宋" w:eastAsia="仿宋" w:cs="仿宋"/>
                <w:sz w:val="24"/>
              </w:rPr>
              <w:t>价格权值=0.30</w:t>
            </w:r>
          </w:p>
        </w:tc>
        <w:tc>
          <w:tcPr>
            <w:tcW w:w="6450" w:type="dxa"/>
            <w:vAlign w:val="center"/>
          </w:tcPr>
          <w:p w14:paraId="55A47676">
            <w:pPr>
              <w:adjustRightInd/>
              <w:spacing w:line="360" w:lineRule="exact"/>
              <w:jc w:val="left"/>
              <w:rPr>
                <w:rFonts w:ascii="仿宋" w:hAnsi="仿宋" w:eastAsia="仿宋" w:cs="仿宋"/>
                <w:sz w:val="24"/>
              </w:rPr>
            </w:pPr>
            <w:r>
              <w:rPr>
                <w:rFonts w:hint="eastAsia" w:ascii="仿宋" w:hAnsi="仿宋" w:eastAsia="仿宋" w:cs="仿宋"/>
                <w:sz w:val="24"/>
              </w:rPr>
              <w:t>最低有效响应折扣率为评审基准折扣率</w:t>
            </w:r>
          </w:p>
          <w:p w14:paraId="601C6BA8">
            <w:pPr>
              <w:adjustRightInd/>
              <w:spacing w:line="360" w:lineRule="exact"/>
              <w:jc w:val="left"/>
              <w:rPr>
                <w:rFonts w:ascii="仿宋" w:hAnsi="仿宋" w:eastAsia="仿宋" w:cs="仿宋"/>
                <w:sz w:val="24"/>
              </w:rPr>
            </w:pPr>
            <w:r>
              <w:rPr>
                <w:rFonts w:hint="eastAsia" w:ascii="仿宋" w:hAnsi="仿宋" w:eastAsia="仿宋" w:cs="仿宋"/>
                <w:sz w:val="24"/>
              </w:rPr>
              <w:t>响应报价得分=(评审基准折扣率／响应折扣率)×价格权值×100</w:t>
            </w:r>
          </w:p>
          <w:p w14:paraId="6D64B735">
            <w:pPr>
              <w:adjustRightInd/>
              <w:spacing w:line="360" w:lineRule="exact"/>
              <w:jc w:val="left"/>
              <w:rPr>
                <w:rFonts w:ascii="仿宋" w:hAnsi="仿宋" w:eastAsia="仿宋" w:cs="仿宋"/>
                <w:sz w:val="24"/>
              </w:rPr>
            </w:pPr>
            <w:r>
              <w:rPr>
                <w:rFonts w:hint="eastAsia" w:ascii="仿宋" w:hAnsi="仿宋" w:eastAsia="仿宋" w:cs="仿宋"/>
                <w:sz w:val="24"/>
              </w:rPr>
              <w:t>（计算得分保留小数点后2位）</w:t>
            </w:r>
          </w:p>
        </w:tc>
      </w:tr>
    </w:tbl>
    <w:p w14:paraId="35119649">
      <w:pPr>
        <w:rPr>
          <w:rFonts w:ascii="仿宋" w:hAnsi="仿宋" w:eastAsia="仿宋" w:cs="仿宋"/>
          <w:b/>
          <w:sz w:val="32"/>
        </w:rPr>
      </w:pPr>
      <w:r>
        <w:rPr>
          <w:rFonts w:hint="eastAsia" w:ascii="仿宋" w:hAnsi="仿宋" w:eastAsia="仿宋" w:cs="仿宋"/>
          <w:b/>
          <w:sz w:val="32"/>
        </w:rPr>
        <w:br w:type="page"/>
      </w:r>
    </w:p>
    <w:p w14:paraId="5404A0FE">
      <w:pPr>
        <w:spacing w:line="360" w:lineRule="auto"/>
        <w:rPr>
          <w:rFonts w:ascii="仿宋" w:hAnsi="仿宋" w:eastAsia="仿宋" w:cs="仿宋"/>
          <w:b/>
          <w:sz w:val="28"/>
          <w:szCs w:val="28"/>
        </w:rPr>
      </w:pPr>
      <w:r>
        <w:rPr>
          <w:rFonts w:hint="eastAsia" w:ascii="仿宋" w:hAnsi="仿宋" w:eastAsia="仿宋" w:cs="仿宋"/>
          <w:b/>
          <w:sz w:val="32"/>
        </w:rPr>
        <w:t>一、评标方法</w:t>
      </w:r>
    </w:p>
    <w:p w14:paraId="60FFD168">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综合评分法，是指响应文件满足交易文件全部实质性要求，且按照评审因素的量化指标评审得分最高的供应商为中标候选人的评标方法。</w:t>
      </w:r>
    </w:p>
    <w:p w14:paraId="5118D537">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51481858">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见评审办法前附表。</w:t>
      </w:r>
    </w:p>
    <w:p w14:paraId="3BE67ED4">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3879E25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评标委员会应当对符合资格的供应商的响应文件进行符合性审查，以确定其是否满足交易文件的实质性要求。不满足交易文件的实质性要求的，响应无效。</w:t>
      </w:r>
    </w:p>
    <w:p w14:paraId="7B09A5E7">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评标委员会应当按照交易文件中规定的评标方法和标准，对符合性审查合格的响应文件进行商务和技术评估，综合比较与评价。</w:t>
      </w:r>
    </w:p>
    <w:p w14:paraId="4EAF550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72A0119D">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250768CE">
      <w:pPr>
        <w:pStyle w:val="85"/>
        <w:spacing w:before="0"/>
        <w:ind w:firstLine="508" w:firstLineChars="212"/>
        <w:rPr>
          <w:rFonts w:ascii="仿宋" w:hAnsi="仿宋" w:eastAsia="仿宋" w:cs="仿宋"/>
          <w:kern w:val="0"/>
        </w:rPr>
      </w:pPr>
      <w:r>
        <w:rPr>
          <w:rFonts w:hint="eastAsia" w:ascii="仿宋" w:hAnsi="仿宋" w:eastAsia="仿宋" w:cs="仿宋"/>
          <w:kern w:val="0"/>
        </w:rPr>
        <w:t>3.4.1响应文件报价出现前后不一致的，按照下列规定修正：</w:t>
      </w:r>
    </w:p>
    <w:p w14:paraId="58345948">
      <w:pPr>
        <w:pStyle w:val="85"/>
        <w:spacing w:before="0"/>
        <w:ind w:firstLine="480"/>
        <w:rPr>
          <w:rFonts w:ascii="仿宋" w:hAnsi="仿宋" w:eastAsia="仿宋" w:cs="仿宋"/>
          <w:kern w:val="0"/>
          <w:szCs w:val="24"/>
        </w:rPr>
      </w:pPr>
      <w:r>
        <w:rPr>
          <w:rFonts w:hint="eastAsia" w:ascii="仿宋" w:hAnsi="仿宋" w:eastAsia="仿宋" w:cs="仿宋"/>
          <w:kern w:val="0"/>
          <w:szCs w:val="24"/>
        </w:rPr>
        <w:t>3.4.1.1响应文件中开标一览表(报价表)内容与响应文件中相应内容不一致的，以开标一览表(报价表)为准;</w:t>
      </w:r>
    </w:p>
    <w:p w14:paraId="18DBC035">
      <w:pPr>
        <w:pStyle w:val="85"/>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6C25DC89">
      <w:pPr>
        <w:pStyle w:val="85"/>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6EF3519">
      <w:pPr>
        <w:pStyle w:val="85"/>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43EDB34">
      <w:pPr>
        <w:pStyle w:val="85"/>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《政府采购货物和服务招标响应管理办法》第五十一条第二款的规定经供应商确认后产生约束力。</w:t>
      </w:r>
    </w:p>
    <w:p w14:paraId="1DAC2368">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3.4.2响应文件出现不是唯一的、有选择性响应报价的，响应无效。</w:t>
      </w:r>
    </w:p>
    <w:p w14:paraId="0D6658F9">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3.4.3响应报价超过交易文件中规定的预算金额或者最高限价的，响应无效。</w:t>
      </w:r>
    </w:p>
    <w:p w14:paraId="05AB96B8">
      <w:pPr>
        <w:pStyle w:val="85"/>
        <w:spacing w:before="0"/>
        <w:ind w:firstLine="480"/>
        <w:rPr>
          <w:rFonts w:ascii="仿宋" w:hAnsi="仿宋" w:eastAsia="仿宋" w:cs="仿宋"/>
          <w:kern w:val="0"/>
          <w:szCs w:val="24"/>
        </w:rPr>
      </w:pPr>
      <w:r>
        <w:rPr>
          <w:rFonts w:hint="eastAsia" w:ascii="仿宋" w:hAnsi="仿宋" w:eastAsia="仿宋" w:cs="仿宋"/>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33FD2E61">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中标候选人。</w:t>
      </w:r>
    </w:p>
    <w:p w14:paraId="44785B02">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中标候选人。</w:t>
      </w:r>
    </w:p>
    <w:p w14:paraId="180CD1B0">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3DE37C">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04012298">
      <w:pPr>
        <w:pStyle w:val="85"/>
        <w:spacing w:before="0"/>
        <w:ind w:firstLine="472" w:firstLineChars="196"/>
        <w:rPr>
          <w:rFonts w:ascii="仿宋" w:hAnsi="仿宋" w:eastAsia="仿宋" w:cs="仿宋"/>
          <w:kern w:val="0"/>
          <w:szCs w:val="24"/>
        </w:rPr>
      </w:pPr>
      <w:r>
        <w:rPr>
          <w:rFonts w:hint="eastAsia" w:ascii="仿宋" w:hAnsi="仿宋" w:eastAsia="仿宋" w:cs="仿宋"/>
          <w:b/>
          <w:kern w:val="0"/>
          <w:szCs w:val="24"/>
        </w:rPr>
        <w:t>4.1供应商澄清、说明或者补正。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BD49D75">
      <w:pPr>
        <w:pStyle w:val="3"/>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4.2响应无效。</w:t>
      </w:r>
      <w:r>
        <w:rPr>
          <w:rFonts w:hint="eastAsia" w:ascii="仿宋" w:hAnsi="仿宋" w:eastAsia="仿宋" w:cs="仿宋"/>
          <w:szCs w:val="21"/>
        </w:rPr>
        <w:t>有下列情形之一的，响应无效：</w:t>
      </w:r>
    </w:p>
    <w:p w14:paraId="37091AD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05E1627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4.2.2响应文件未按照交易文件要求签署、盖章的；</w:t>
      </w:r>
    </w:p>
    <w:p w14:paraId="7D1CA5F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w:t>
      </w:r>
      <w:r>
        <w:rPr>
          <w:rFonts w:hint="eastAsia" w:ascii="仿宋" w:hAnsi="仿宋" w:eastAsia="仿宋" w:cs="仿宋"/>
          <w:sz w:val="24"/>
        </w:rPr>
        <w:t>交易发起人</w:t>
      </w:r>
      <w:r>
        <w:rPr>
          <w:rFonts w:hint="eastAsia" w:ascii="仿宋" w:hAnsi="仿宋" w:eastAsia="仿宋" w:cs="仿宋"/>
          <w:kern w:val="0"/>
          <w:sz w:val="24"/>
        </w:rPr>
        <w:t>拟采购的产品属于政府强制采购的节能产品品目清单范围的，供应商未按交易文件要求提供国家确定的认证机构出具的、处于有效期之内的节能产品认证证书的；</w:t>
      </w:r>
    </w:p>
    <w:p w14:paraId="447C2E0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4.2.4响应文件含有</w:t>
      </w:r>
      <w:r>
        <w:rPr>
          <w:rFonts w:hint="eastAsia" w:ascii="仿宋" w:hAnsi="仿宋" w:eastAsia="仿宋" w:cs="仿宋"/>
          <w:sz w:val="24"/>
        </w:rPr>
        <w:t>交易发起人</w:t>
      </w:r>
      <w:r>
        <w:rPr>
          <w:rFonts w:hint="eastAsia" w:ascii="仿宋" w:hAnsi="仿宋" w:eastAsia="仿宋" w:cs="仿宋"/>
          <w:kern w:val="0"/>
          <w:sz w:val="24"/>
        </w:rPr>
        <w:t>不能接受的附加条件的；</w:t>
      </w:r>
    </w:p>
    <w:p w14:paraId="2E69A15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4.2.5响应文件中承诺的响应有效期少于交易文件中载明的响应有效期的；</w:t>
      </w:r>
    </w:p>
    <w:p w14:paraId="433E8500">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4.2.6响应文件出现不是唯一的、有选择性响应报价的;</w:t>
      </w:r>
    </w:p>
    <w:p w14:paraId="5AD71CF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4.2.7响应报价超过交易文件中规定的预算金额或者最高限价的;</w:t>
      </w:r>
    </w:p>
    <w:p w14:paraId="0D26649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63C7552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4D3FD74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4.2.10供应商提供虚假材料响应的；</w:t>
      </w:r>
    </w:p>
    <w:p w14:paraId="3659A175">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w:t>
      </w:r>
      <w:r>
        <w:rPr>
          <w:rFonts w:hint="eastAsia" w:ascii="仿宋" w:hAnsi="仿宋" w:eastAsia="仿宋" w:cs="仿宋"/>
          <w:sz w:val="24"/>
        </w:rPr>
        <w:t>交易发起人</w:t>
      </w:r>
      <w:r>
        <w:rPr>
          <w:rFonts w:hint="eastAsia" w:ascii="仿宋" w:hAnsi="仿宋" w:eastAsia="仿宋" w:cs="仿宋"/>
          <w:kern w:val="0"/>
          <w:sz w:val="24"/>
        </w:rPr>
        <w:t>或者其他供应商的合法权益情形的；</w:t>
      </w:r>
    </w:p>
    <w:p w14:paraId="379A46F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4.2.12供应商仅提交备份响应文件，未在电子交易平台传输递交响应文件的，响应无效；</w:t>
      </w:r>
    </w:p>
    <w:p w14:paraId="72A86985">
      <w:pPr>
        <w:pStyle w:val="6"/>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响应文件不满足交易文件的其它实质性要求的；</w:t>
      </w:r>
    </w:p>
    <w:p w14:paraId="573E980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2CCCC673">
      <w:pPr>
        <w:pStyle w:val="3"/>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F85AF09">
      <w:pPr>
        <w:pStyle w:val="3"/>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77149F34">
      <w:pPr>
        <w:pStyle w:val="3"/>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0D6EF55F">
      <w:pPr>
        <w:pStyle w:val="3"/>
        <w:snapToGrid w:val="0"/>
        <w:spacing w:line="360" w:lineRule="auto"/>
        <w:rPr>
          <w:rFonts w:ascii="仿宋" w:hAnsi="仿宋" w:eastAsia="仿宋" w:cs="仿宋"/>
        </w:rPr>
      </w:pPr>
      <w:r>
        <w:rPr>
          <w:rFonts w:hint="eastAsia" w:ascii="仿宋" w:hAnsi="仿宋" w:eastAsia="仿宋" w:cs="仿宋"/>
        </w:rPr>
        <w:t>5.3供应商的报价均超过了采购预算，交易发起人不能支付的；</w:t>
      </w:r>
    </w:p>
    <w:p w14:paraId="1D96F8B2">
      <w:pPr>
        <w:pStyle w:val="3"/>
        <w:snapToGrid w:val="0"/>
        <w:spacing w:line="360" w:lineRule="auto"/>
        <w:rPr>
          <w:rFonts w:ascii="仿宋" w:hAnsi="仿宋" w:eastAsia="仿宋" w:cs="仿宋"/>
        </w:rPr>
      </w:pPr>
      <w:r>
        <w:rPr>
          <w:rFonts w:hint="eastAsia" w:ascii="仿宋" w:hAnsi="仿宋" w:eastAsia="仿宋" w:cs="仿宋"/>
        </w:rPr>
        <w:t>5.4因重大变故，采购任务取消的。</w:t>
      </w:r>
    </w:p>
    <w:p w14:paraId="7B99BFB8">
      <w:pPr>
        <w:pStyle w:val="3"/>
        <w:snapToGrid w:val="0"/>
        <w:spacing w:line="360" w:lineRule="auto"/>
        <w:rPr>
          <w:rFonts w:ascii="仿宋" w:hAnsi="仿宋" w:eastAsia="仿宋" w:cs="仿宋"/>
        </w:rPr>
      </w:pPr>
      <w:r>
        <w:rPr>
          <w:rFonts w:hint="eastAsia" w:ascii="仿宋" w:hAnsi="仿宋" w:eastAsia="仿宋" w:cs="仿宋"/>
        </w:rPr>
        <w:t>废标后，代理机构应当将废标理由通知所有供应商。</w:t>
      </w:r>
    </w:p>
    <w:p w14:paraId="46E52B51">
      <w:pPr>
        <w:pStyle w:val="3"/>
        <w:snapToGrid w:val="0"/>
        <w:spacing w:line="360" w:lineRule="auto"/>
        <w:ind w:firstLine="482"/>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交易发起人、代理机构沟通并作书面记录。交易发起人、代理机构确认后，将修改交易文件，重新组织采购活动。</w:t>
      </w:r>
    </w:p>
    <w:p w14:paraId="41E43E07">
      <w:pPr>
        <w:pStyle w:val="3"/>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3F0CE636">
      <w:pPr>
        <w:pStyle w:val="3"/>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42AB8671">
      <w:pPr>
        <w:pStyle w:val="3"/>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4D9DA37C">
      <w:pPr>
        <w:pStyle w:val="3"/>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5B91640A">
      <w:pPr>
        <w:pStyle w:val="3"/>
        <w:snapToGrid w:val="0"/>
        <w:spacing w:line="360" w:lineRule="auto"/>
        <w:rPr>
          <w:rFonts w:ascii="仿宋" w:hAnsi="仿宋" w:eastAsia="仿宋" w:cs="仿宋"/>
        </w:rPr>
      </w:pPr>
      <w:r>
        <w:rPr>
          <w:rFonts w:hint="eastAsia" w:ascii="仿宋" w:hAnsi="仿宋" w:eastAsia="仿宋" w:cs="仿宋"/>
        </w:rPr>
        <w:t>7.4政府采购合同已经履行，给交易发起人、供应商造成损失的，由责任人承担赔偿责任。</w:t>
      </w:r>
    </w:p>
    <w:p w14:paraId="36842255">
      <w:pPr>
        <w:pStyle w:val="3"/>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bookmarkEnd w:id="16"/>
    <w:p w14:paraId="119AF6EC">
      <w:pPr>
        <w:rPr>
          <w:rFonts w:ascii="仿宋" w:hAnsi="仿宋" w:eastAsia="仿宋" w:cs="仿宋"/>
          <w:b/>
          <w:sz w:val="36"/>
          <w:szCs w:val="36"/>
        </w:rPr>
      </w:pPr>
      <w:bookmarkStart w:id="382" w:name="第五部分"/>
      <w:bookmarkStart w:id="383" w:name="_Toc86217003"/>
      <w:r>
        <w:rPr>
          <w:rFonts w:hint="eastAsia" w:ascii="仿宋" w:hAnsi="仿宋" w:eastAsia="仿宋" w:cs="仿宋"/>
          <w:b/>
          <w:sz w:val="36"/>
          <w:szCs w:val="36"/>
        </w:rPr>
        <w:br w:type="page"/>
      </w:r>
    </w:p>
    <w:p w14:paraId="40D9330C">
      <w:pPr>
        <w:pStyle w:val="5"/>
        <w:spacing w:line="360" w:lineRule="auto"/>
        <w:ind w:left="431" w:hanging="431"/>
        <w:jc w:val="center"/>
        <w:rPr>
          <w:rFonts w:ascii="仿宋" w:hAnsi="仿宋" w:eastAsia="仿宋" w:cs="仿宋"/>
        </w:rPr>
      </w:pPr>
      <w:r>
        <w:rPr>
          <w:rFonts w:hint="eastAsia" w:ascii="仿宋" w:hAnsi="仿宋" w:eastAsia="仿宋" w:cs="仿宋"/>
        </w:rPr>
        <w:t>第五部分 拟签订的合同文本</w:t>
      </w:r>
    </w:p>
    <w:p w14:paraId="25AB39F8">
      <w:pPr>
        <w:spacing w:line="440" w:lineRule="exact"/>
        <w:ind w:firstLine="480" w:firstLineChars="200"/>
        <w:rPr>
          <w:rFonts w:ascii="仿宋" w:hAnsi="仿宋" w:eastAsia="仿宋" w:cs="仿宋"/>
          <w:sz w:val="24"/>
        </w:rPr>
      </w:pPr>
      <w:r>
        <w:rPr>
          <w:rFonts w:hint="eastAsia" w:ascii="仿宋" w:hAnsi="仿宋" w:eastAsia="仿宋" w:cs="仿宋"/>
          <w:sz w:val="24"/>
        </w:rPr>
        <w:t>合同编号：</w:t>
      </w:r>
    </w:p>
    <w:p w14:paraId="0A880C71">
      <w:pPr>
        <w:spacing w:line="440" w:lineRule="exact"/>
        <w:ind w:firstLine="480" w:firstLineChars="200"/>
        <w:rPr>
          <w:rFonts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1E1B5CC">
      <w:pPr>
        <w:spacing w:line="440" w:lineRule="exact"/>
        <w:ind w:firstLine="480" w:firstLineChars="200"/>
        <w:rPr>
          <w:rFonts w:ascii="仿宋" w:hAnsi="仿宋" w:eastAsia="仿宋" w:cs="仿宋"/>
          <w:sz w:val="24"/>
        </w:rPr>
      </w:pPr>
      <w:r>
        <w:rPr>
          <w:rFonts w:hint="eastAsia" w:ascii="仿宋" w:hAnsi="仿宋" w:eastAsia="仿宋" w:cs="仿宋"/>
          <w:sz w:val="24"/>
        </w:rPr>
        <w:t>项目名称：</w:t>
      </w:r>
    </w:p>
    <w:p w14:paraId="3FB32D7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甲方（需方）：                                     </w:t>
      </w:r>
    </w:p>
    <w:p w14:paraId="12A9498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乙方（供方）：                                     </w:t>
      </w:r>
    </w:p>
    <w:p w14:paraId="5FF5D9F2">
      <w:pPr>
        <w:spacing w:line="440" w:lineRule="exact"/>
        <w:ind w:firstLine="480" w:firstLineChars="200"/>
        <w:rPr>
          <w:rFonts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）交易结果和交易文件的要求，并经双方协调一致，订立本合同。</w:t>
      </w:r>
    </w:p>
    <w:p w14:paraId="1656172C">
      <w:pPr>
        <w:spacing w:line="440" w:lineRule="exact"/>
        <w:ind w:firstLine="480" w:firstLineChars="200"/>
        <w:rPr>
          <w:rFonts w:ascii="仿宋" w:hAnsi="仿宋" w:eastAsia="仿宋" w:cs="仿宋"/>
          <w:sz w:val="24"/>
        </w:rPr>
      </w:pPr>
      <w:r>
        <w:rPr>
          <w:rFonts w:hint="eastAsia" w:ascii="仿宋" w:hAnsi="仿宋" w:eastAsia="仿宋" w:cs="仿宋"/>
          <w:sz w:val="24"/>
        </w:rPr>
        <w:t>一、合同文件：</w:t>
      </w:r>
    </w:p>
    <w:p w14:paraId="76C88CDE">
      <w:pPr>
        <w:spacing w:line="440" w:lineRule="exact"/>
        <w:ind w:firstLine="480" w:firstLineChars="200"/>
        <w:rPr>
          <w:rFonts w:ascii="仿宋" w:hAnsi="仿宋" w:eastAsia="仿宋" w:cs="仿宋"/>
          <w:sz w:val="24"/>
        </w:rPr>
      </w:pPr>
      <w:r>
        <w:rPr>
          <w:rFonts w:hint="eastAsia" w:ascii="仿宋" w:hAnsi="仿宋" w:eastAsia="仿宋" w:cs="仿宋"/>
          <w:sz w:val="24"/>
        </w:rPr>
        <w:t>1、合同条款。</w:t>
      </w:r>
    </w:p>
    <w:p w14:paraId="470571D6">
      <w:pPr>
        <w:spacing w:line="440" w:lineRule="exact"/>
        <w:ind w:firstLine="480" w:firstLineChars="200"/>
        <w:rPr>
          <w:rFonts w:ascii="仿宋" w:hAnsi="仿宋" w:eastAsia="仿宋" w:cs="仿宋"/>
          <w:sz w:val="24"/>
        </w:rPr>
      </w:pPr>
      <w:r>
        <w:rPr>
          <w:rFonts w:hint="eastAsia" w:ascii="仿宋" w:hAnsi="仿宋" w:eastAsia="仿宋" w:cs="仿宋"/>
          <w:sz w:val="24"/>
        </w:rPr>
        <w:t>2、成交通知书。</w:t>
      </w:r>
    </w:p>
    <w:p w14:paraId="4F454C6D">
      <w:pPr>
        <w:spacing w:line="440" w:lineRule="exact"/>
        <w:ind w:firstLine="480" w:firstLineChars="200"/>
        <w:rPr>
          <w:rFonts w:ascii="仿宋" w:hAnsi="仿宋" w:eastAsia="仿宋" w:cs="仿宋"/>
          <w:sz w:val="24"/>
        </w:rPr>
      </w:pPr>
      <w:r>
        <w:rPr>
          <w:rFonts w:hint="eastAsia" w:ascii="仿宋" w:hAnsi="仿宋" w:eastAsia="仿宋" w:cs="仿宋"/>
          <w:sz w:val="24"/>
        </w:rPr>
        <w:t>3、交易文件。</w:t>
      </w:r>
    </w:p>
    <w:p w14:paraId="3A843E49">
      <w:pPr>
        <w:spacing w:line="440" w:lineRule="exact"/>
        <w:ind w:firstLine="480" w:firstLineChars="200"/>
        <w:rPr>
          <w:rFonts w:ascii="仿宋" w:hAnsi="仿宋" w:eastAsia="仿宋" w:cs="仿宋"/>
          <w:sz w:val="24"/>
        </w:rPr>
      </w:pPr>
      <w:r>
        <w:rPr>
          <w:rFonts w:hint="eastAsia" w:ascii="仿宋" w:hAnsi="仿宋" w:eastAsia="仿宋" w:cs="仿宋"/>
          <w:sz w:val="24"/>
        </w:rPr>
        <w:t>4、更正公告。</w:t>
      </w:r>
    </w:p>
    <w:p w14:paraId="653F16D0">
      <w:pPr>
        <w:spacing w:line="440" w:lineRule="exact"/>
        <w:ind w:firstLine="480" w:firstLineChars="200"/>
        <w:rPr>
          <w:rFonts w:ascii="仿宋" w:hAnsi="仿宋" w:eastAsia="仿宋" w:cs="仿宋"/>
          <w:sz w:val="24"/>
        </w:rPr>
      </w:pPr>
      <w:r>
        <w:rPr>
          <w:rFonts w:hint="eastAsia" w:ascii="仿宋" w:hAnsi="仿宋" w:eastAsia="仿宋" w:cs="仿宋"/>
          <w:sz w:val="24"/>
        </w:rPr>
        <w:t>5、成交单位响应文件。</w:t>
      </w:r>
    </w:p>
    <w:p w14:paraId="0293A3EA">
      <w:pPr>
        <w:spacing w:line="440" w:lineRule="exact"/>
        <w:ind w:firstLine="480" w:firstLineChars="200"/>
        <w:rPr>
          <w:rFonts w:ascii="仿宋" w:hAnsi="仿宋" w:eastAsia="仿宋" w:cs="仿宋"/>
          <w:sz w:val="24"/>
        </w:rPr>
      </w:pPr>
      <w:r>
        <w:rPr>
          <w:rFonts w:hint="eastAsia" w:ascii="仿宋" w:hAnsi="仿宋" w:eastAsia="仿宋" w:cs="仿宋"/>
          <w:sz w:val="24"/>
        </w:rPr>
        <w:t>6、其他。</w:t>
      </w:r>
    </w:p>
    <w:p w14:paraId="131BD99D">
      <w:pPr>
        <w:spacing w:line="440" w:lineRule="exact"/>
        <w:rPr>
          <w:rFonts w:ascii="仿宋" w:hAnsi="仿宋" w:eastAsia="仿宋" w:cs="仿宋"/>
          <w:sz w:val="24"/>
        </w:rPr>
      </w:pPr>
      <w:r>
        <w:rPr>
          <w:rFonts w:hint="eastAsia" w:ascii="仿宋" w:hAnsi="仿宋" w:eastAsia="仿宋" w:cs="仿宋"/>
          <w:sz w:val="24"/>
        </w:rPr>
        <w:t>二、合同金额: 本合同金额为(大写)_________________元（￥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32090C8D">
      <w:pPr>
        <w:spacing w:line="440" w:lineRule="exact"/>
        <w:jc w:val="center"/>
        <w:rPr>
          <w:rFonts w:ascii="仿宋" w:hAnsi="仿宋" w:eastAsia="仿宋" w:cs="仿宋"/>
          <w:sz w:val="24"/>
        </w:rPr>
      </w:pPr>
      <w:r>
        <w:rPr>
          <w:rFonts w:hint="eastAsia" w:ascii="仿宋" w:hAnsi="仿宋" w:eastAsia="仿宋" w:cs="仿宋"/>
          <w:sz w:val="24"/>
        </w:rPr>
        <w:t>《项目清单内容》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4E35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5B70A0C">
            <w:pPr>
              <w:spacing w:line="440" w:lineRule="exact"/>
              <w:jc w:val="center"/>
              <w:rPr>
                <w:rFonts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72AE1B1B">
            <w:pPr>
              <w:spacing w:line="440" w:lineRule="exact"/>
              <w:jc w:val="center"/>
              <w:rPr>
                <w:rFonts w:ascii="仿宋" w:hAnsi="仿宋" w:eastAsia="仿宋" w:cs="仿宋"/>
                <w:sz w:val="24"/>
              </w:rPr>
            </w:pPr>
            <w:r>
              <w:rPr>
                <w:rFonts w:hint="eastAsia" w:ascii="仿宋" w:hAnsi="仿宋" w:eastAsia="仿宋" w:cs="仿宋"/>
                <w:sz w:val="24"/>
              </w:rPr>
              <w:t>项目</w:t>
            </w:r>
          </w:p>
        </w:tc>
        <w:tc>
          <w:tcPr>
            <w:tcW w:w="1800" w:type="dxa"/>
            <w:tcBorders>
              <w:top w:val="single" w:color="auto" w:sz="4" w:space="0"/>
              <w:left w:val="single" w:color="auto" w:sz="4" w:space="0"/>
              <w:bottom w:val="single" w:color="auto" w:sz="4" w:space="0"/>
              <w:right w:val="single" w:color="auto" w:sz="4" w:space="0"/>
            </w:tcBorders>
            <w:vAlign w:val="center"/>
          </w:tcPr>
          <w:p w14:paraId="037D83EC">
            <w:pPr>
              <w:spacing w:line="440" w:lineRule="exact"/>
              <w:jc w:val="center"/>
              <w:rPr>
                <w:rFonts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7973B1C0">
            <w:pPr>
              <w:spacing w:line="440" w:lineRule="exact"/>
              <w:jc w:val="center"/>
              <w:rPr>
                <w:rFonts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2278BB48">
            <w:pPr>
              <w:spacing w:line="440" w:lineRule="exact"/>
              <w:jc w:val="center"/>
              <w:rPr>
                <w:rFonts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10763B34">
            <w:pPr>
              <w:spacing w:line="440" w:lineRule="exact"/>
              <w:jc w:val="center"/>
              <w:rPr>
                <w:rFonts w:ascii="仿宋" w:hAnsi="仿宋" w:eastAsia="仿宋" w:cs="仿宋"/>
                <w:sz w:val="24"/>
              </w:rPr>
            </w:pPr>
            <w:r>
              <w:rPr>
                <w:rFonts w:hint="eastAsia" w:ascii="仿宋" w:hAnsi="仿宋" w:eastAsia="仿宋" w:cs="仿宋"/>
                <w:sz w:val="24"/>
              </w:rPr>
              <w:t>成交总价（元）</w:t>
            </w:r>
          </w:p>
        </w:tc>
      </w:tr>
      <w:tr w14:paraId="56F1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9F8D1A8">
            <w:pPr>
              <w:spacing w:line="440" w:lineRule="exact"/>
              <w:jc w:val="center"/>
              <w:rPr>
                <w:rFonts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52703115">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FE68392">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777E8988">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76CCFF12">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69BC0138">
            <w:pPr>
              <w:spacing w:line="440" w:lineRule="exact"/>
              <w:jc w:val="center"/>
              <w:rPr>
                <w:rFonts w:ascii="仿宋" w:hAnsi="仿宋" w:eastAsia="仿宋" w:cs="仿宋"/>
                <w:sz w:val="24"/>
              </w:rPr>
            </w:pPr>
          </w:p>
        </w:tc>
      </w:tr>
      <w:tr w14:paraId="598A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8EA6F77">
            <w:pPr>
              <w:spacing w:line="440" w:lineRule="exact"/>
              <w:jc w:val="center"/>
              <w:rPr>
                <w:rFonts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5BC14B91">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AE55106">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77F4E3CD">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5E6939E0">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783B753C">
            <w:pPr>
              <w:spacing w:line="440" w:lineRule="exact"/>
              <w:jc w:val="center"/>
              <w:rPr>
                <w:rFonts w:ascii="仿宋" w:hAnsi="仿宋" w:eastAsia="仿宋" w:cs="仿宋"/>
                <w:sz w:val="24"/>
              </w:rPr>
            </w:pPr>
          </w:p>
        </w:tc>
      </w:tr>
    </w:tbl>
    <w:p w14:paraId="185EB4BB">
      <w:pPr>
        <w:spacing w:line="440" w:lineRule="exact"/>
        <w:ind w:firstLine="480" w:firstLineChars="200"/>
        <w:rPr>
          <w:rFonts w:ascii="仿宋" w:hAnsi="仿宋" w:eastAsia="仿宋" w:cs="仿宋"/>
          <w:sz w:val="24"/>
        </w:rPr>
      </w:pPr>
      <w:r>
        <w:rPr>
          <w:rFonts w:hint="eastAsia" w:ascii="仿宋" w:hAnsi="仿宋" w:eastAsia="仿宋" w:cs="仿宋"/>
          <w:sz w:val="24"/>
        </w:rPr>
        <w:t>三、技术资料</w:t>
      </w:r>
    </w:p>
    <w:p w14:paraId="54F06B69">
      <w:pPr>
        <w:spacing w:line="440" w:lineRule="exact"/>
        <w:ind w:firstLine="480" w:firstLineChars="200"/>
        <w:rPr>
          <w:rFonts w:ascii="仿宋" w:hAnsi="仿宋" w:eastAsia="仿宋" w:cs="仿宋"/>
          <w:sz w:val="24"/>
        </w:rPr>
      </w:pPr>
      <w:r>
        <w:rPr>
          <w:rFonts w:hint="eastAsia" w:ascii="仿宋" w:hAnsi="仿宋" w:eastAsia="仿宋" w:cs="仿宋"/>
          <w:sz w:val="24"/>
        </w:rPr>
        <w:t>1.乙方应按交易文件规定的时间向甲方提供有关技术资料。</w:t>
      </w:r>
    </w:p>
    <w:p w14:paraId="7A947BE9">
      <w:pPr>
        <w:spacing w:line="440" w:lineRule="exact"/>
        <w:ind w:firstLine="480" w:firstLineChars="200"/>
        <w:rPr>
          <w:rFonts w:ascii="仿宋" w:hAnsi="仿宋" w:eastAsia="仿宋" w:cs="仿宋"/>
          <w:sz w:val="24"/>
        </w:rPr>
      </w:pPr>
      <w:r>
        <w:rPr>
          <w:rFonts w:hint="eastAsia" w:ascii="仿宋" w:hAnsi="仿宋" w:eastAsia="仿宋" w:cs="仿宋"/>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7347D8">
      <w:pPr>
        <w:spacing w:line="440" w:lineRule="exact"/>
        <w:ind w:firstLine="480" w:firstLineChars="200"/>
        <w:rPr>
          <w:rFonts w:ascii="仿宋" w:hAnsi="仿宋" w:eastAsia="仿宋" w:cs="仿宋"/>
          <w:sz w:val="24"/>
        </w:rPr>
      </w:pPr>
      <w:r>
        <w:rPr>
          <w:rFonts w:hint="eastAsia" w:ascii="仿宋" w:hAnsi="仿宋" w:eastAsia="仿宋" w:cs="仿宋"/>
          <w:sz w:val="24"/>
        </w:rPr>
        <w:t>四、知识产权</w:t>
      </w:r>
    </w:p>
    <w:p w14:paraId="43B4B559">
      <w:pPr>
        <w:spacing w:line="440" w:lineRule="exact"/>
        <w:ind w:firstLine="480" w:firstLineChars="200"/>
        <w:rPr>
          <w:rFonts w:ascii="仿宋" w:hAnsi="仿宋" w:eastAsia="仿宋" w:cs="仿宋"/>
          <w:sz w:val="24"/>
        </w:rPr>
      </w:pPr>
      <w:r>
        <w:rPr>
          <w:rFonts w:hint="eastAsia" w:ascii="仿宋" w:hAnsi="仿宋" w:eastAsia="仿宋" w:cs="仿宋"/>
          <w:sz w:val="24"/>
        </w:rPr>
        <w:t>乙方应保证提供服务过程中不会侵犯任何第三方的知识产权。</w:t>
      </w:r>
    </w:p>
    <w:p w14:paraId="6971318A">
      <w:pPr>
        <w:spacing w:line="440" w:lineRule="exact"/>
        <w:ind w:firstLine="480" w:firstLineChars="200"/>
        <w:rPr>
          <w:rFonts w:ascii="仿宋" w:hAnsi="仿宋" w:eastAsia="仿宋" w:cs="仿宋"/>
          <w:sz w:val="24"/>
        </w:rPr>
      </w:pPr>
      <w:r>
        <w:rPr>
          <w:rFonts w:hint="eastAsia" w:ascii="仿宋" w:hAnsi="仿宋" w:eastAsia="仿宋" w:cs="仿宋"/>
          <w:sz w:val="24"/>
        </w:rPr>
        <w:t>五、履约保证金</w:t>
      </w:r>
    </w:p>
    <w:p w14:paraId="757D5E3C">
      <w:pPr>
        <w:spacing w:line="440" w:lineRule="exact"/>
        <w:ind w:firstLine="480" w:firstLineChars="200"/>
        <w:rPr>
          <w:rFonts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320FC854">
      <w:pPr>
        <w:spacing w:line="440" w:lineRule="exact"/>
        <w:ind w:firstLine="480" w:firstLineChars="200"/>
        <w:rPr>
          <w:rFonts w:ascii="仿宋" w:hAnsi="仿宋" w:eastAsia="仿宋" w:cs="仿宋"/>
          <w:sz w:val="24"/>
        </w:rPr>
      </w:pPr>
      <w:r>
        <w:rPr>
          <w:rFonts w:hint="eastAsia" w:ascii="仿宋" w:hAnsi="仿宋" w:eastAsia="仿宋" w:cs="仿宋"/>
          <w:sz w:val="24"/>
        </w:rPr>
        <w:t>六、转包或分包</w:t>
      </w:r>
    </w:p>
    <w:p w14:paraId="5D19C5C2">
      <w:pPr>
        <w:spacing w:line="44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1.本合同范围的服务，应由乙方直接供应，不得转让他人供应；</w:t>
      </w:r>
    </w:p>
    <w:p w14:paraId="535A3ED3">
      <w:pPr>
        <w:spacing w:line="440" w:lineRule="exact"/>
        <w:ind w:firstLine="480" w:firstLineChars="200"/>
        <w:rPr>
          <w:rFonts w:ascii="仿宋" w:hAnsi="仿宋" w:eastAsia="仿宋" w:cs="仿宋"/>
          <w:sz w:val="24"/>
        </w:rPr>
      </w:pPr>
      <w:r>
        <w:rPr>
          <w:rFonts w:hint="eastAsia" w:ascii="仿宋" w:hAnsi="仿宋" w:eastAsia="仿宋" w:cs="仿宋"/>
          <w:sz w:val="24"/>
        </w:rPr>
        <w:t>2.除非得到甲方的书面同意，乙方不得将本合同范围的服务全部或部分分包给他人供应；</w:t>
      </w:r>
    </w:p>
    <w:p w14:paraId="779C7C27">
      <w:pPr>
        <w:spacing w:line="44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0C3B3FA3">
      <w:pPr>
        <w:spacing w:line="440" w:lineRule="exact"/>
        <w:ind w:firstLine="480" w:firstLineChars="200"/>
        <w:rPr>
          <w:rFonts w:ascii="仿宋" w:hAnsi="仿宋" w:eastAsia="仿宋" w:cs="仿宋"/>
          <w:sz w:val="24"/>
        </w:rPr>
      </w:pPr>
      <w:r>
        <w:rPr>
          <w:rFonts w:hint="eastAsia" w:ascii="仿宋" w:hAnsi="仿宋" w:eastAsia="仿宋" w:cs="仿宋"/>
          <w:sz w:val="24"/>
        </w:rPr>
        <w:t>七、服务质量保证期和服务质量保证金(选用)</w:t>
      </w:r>
    </w:p>
    <w:p w14:paraId="1DA72E7D">
      <w:pPr>
        <w:spacing w:line="440" w:lineRule="exact"/>
        <w:ind w:firstLine="480" w:firstLineChars="200"/>
        <w:rPr>
          <w:rFonts w:ascii="仿宋" w:hAnsi="仿宋" w:eastAsia="仿宋" w:cs="仿宋"/>
          <w:sz w:val="24"/>
        </w:rPr>
      </w:pPr>
      <w:r>
        <w:rPr>
          <w:rFonts w:hint="eastAsia" w:ascii="仿宋" w:hAnsi="仿宋" w:eastAsia="仿宋" w:cs="仿宋"/>
          <w:sz w:val="24"/>
        </w:rPr>
        <w:t>1. 服务质量保证期</w:t>
      </w:r>
      <w:r>
        <w:rPr>
          <w:rFonts w:hint="eastAsia" w:ascii="仿宋" w:hAnsi="仿宋" w:eastAsia="仿宋" w:cs="仿宋"/>
          <w:sz w:val="24"/>
          <w:u w:val="single"/>
        </w:rPr>
        <w:t xml:space="preserve">      </w:t>
      </w:r>
      <w:r>
        <w:rPr>
          <w:rFonts w:hint="eastAsia" w:ascii="仿宋" w:hAnsi="仿宋" w:eastAsia="仿宋" w:cs="仿宋"/>
          <w:sz w:val="24"/>
        </w:rPr>
        <w:t>年。（自验收合格之日起计）</w:t>
      </w:r>
    </w:p>
    <w:p w14:paraId="6433CDF4">
      <w:pPr>
        <w:spacing w:line="440" w:lineRule="exact"/>
        <w:ind w:firstLine="480" w:firstLineChars="200"/>
        <w:rPr>
          <w:rFonts w:ascii="仿宋" w:hAnsi="仿宋" w:eastAsia="仿宋" w:cs="仿宋"/>
          <w:sz w:val="24"/>
        </w:rPr>
      </w:pPr>
      <w:r>
        <w:rPr>
          <w:rFonts w:hint="eastAsia" w:ascii="仿宋" w:hAnsi="仿宋" w:eastAsia="仿宋" w:cs="仿宋"/>
          <w:sz w:val="24"/>
        </w:rPr>
        <w:t>2. 服务质量保证金</w:t>
      </w:r>
      <w:r>
        <w:rPr>
          <w:rFonts w:hint="eastAsia" w:ascii="仿宋" w:hAnsi="仿宋" w:eastAsia="仿宋" w:cs="仿宋"/>
          <w:sz w:val="24"/>
          <w:u w:val="single"/>
        </w:rPr>
        <w:t xml:space="preserve">            </w:t>
      </w:r>
      <w:r>
        <w:rPr>
          <w:rFonts w:hint="eastAsia" w:ascii="仿宋" w:hAnsi="仿宋" w:eastAsia="仿宋" w:cs="仿宋"/>
          <w:sz w:val="24"/>
        </w:rPr>
        <w:t>元。</w:t>
      </w:r>
    </w:p>
    <w:p w14:paraId="0D421373">
      <w:pPr>
        <w:spacing w:line="440" w:lineRule="exact"/>
        <w:ind w:firstLine="480" w:firstLineChars="200"/>
        <w:rPr>
          <w:rFonts w:ascii="仿宋" w:hAnsi="仿宋" w:eastAsia="仿宋" w:cs="仿宋"/>
          <w:sz w:val="24"/>
        </w:rPr>
      </w:pPr>
      <w:r>
        <w:rPr>
          <w:rFonts w:hint="eastAsia" w:ascii="仿宋" w:hAnsi="仿宋" w:eastAsia="仿宋" w:cs="仿宋"/>
          <w:sz w:val="24"/>
        </w:rPr>
        <w:t>八、合同履行时间、履行方式及履行地点</w:t>
      </w:r>
    </w:p>
    <w:p w14:paraId="25CC8189">
      <w:pPr>
        <w:spacing w:line="440" w:lineRule="exact"/>
        <w:ind w:firstLine="480" w:firstLineChars="200"/>
        <w:rPr>
          <w:rFonts w:ascii="仿宋" w:hAnsi="仿宋" w:eastAsia="仿宋" w:cs="仿宋"/>
          <w:sz w:val="24"/>
        </w:rPr>
      </w:pPr>
      <w:r>
        <w:rPr>
          <w:rFonts w:hint="eastAsia" w:ascii="仿宋" w:hAnsi="仿宋" w:eastAsia="仿宋" w:cs="仿宋"/>
          <w:sz w:val="24"/>
        </w:rPr>
        <w:t>1. 履行时间：</w:t>
      </w:r>
    </w:p>
    <w:p w14:paraId="4E401EE4">
      <w:pPr>
        <w:spacing w:line="440" w:lineRule="exact"/>
        <w:ind w:firstLine="480" w:firstLineChars="200"/>
        <w:rPr>
          <w:rFonts w:ascii="仿宋" w:hAnsi="仿宋" w:eastAsia="仿宋" w:cs="仿宋"/>
          <w:sz w:val="24"/>
        </w:rPr>
      </w:pPr>
      <w:r>
        <w:rPr>
          <w:rFonts w:hint="eastAsia" w:ascii="仿宋" w:hAnsi="仿宋" w:eastAsia="仿宋" w:cs="仿宋"/>
          <w:sz w:val="24"/>
        </w:rPr>
        <w:t>2. 履行方式：</w:t>
      </w:r>
    </w:p>
    <w:p w14:paraId="3DFE2008">
      <w:pPr>
        <w:spacing w:line="440" w:lineRule="exact"/>
        <w:ind w:firstLine="480" w:firstLineChars="200"/>
        <w:rPr>
          <w:rFonts w:ascii="仿宋" w:hAnsi="仿宋" w:eastAsia="仿宋" w:cs="仿宋"/>
          <w:sz w:val="24"/>
        </w:rPr>
      </w:pPr>
      <w:r>
        <w:rPr>
          <w:rFonts w:hint="eastAsia" w:ascii="仿宋" w:hAnsi="仿宋" w:eastAsia="仿宋" w:cs="仿宋"/>
          <w:sz w:val="24"/>
        </w:rPr>
        <w:t>3. 履行地点：</w:t>
      </w:r>
    </w:p>
    <w:p w14:paraId="1B95142C">
      <w:pPr>
        <w:spacing w:line="440" w:lineRule="exact"/>
        <w:ind w:firstLine="480" w:firstLineChars="200"/>
        <w:rPr>
          <w:rFonts w:ascii="仿宋" w:hAnsi="仿宋" w:eastAsia="仿宋" w:cs="仿宋"/>
          <w:sz w:val="24"/>
        </w:rPr>
      </w:pPr>
      <w:r>
        <w:rPr>
          <w:rFonts w:hint="eastAsia" w:ascii="仿宋" w:hAnsi="仿宋" w:eastAsia="仿宋" w:cs="仿宋"/>
          <w:sz w:val="24"/>
        </w:rPr>
        <w:t>九、款项支付</w:t>
      </w:r>
    </w:p>
    <w:p w14:paraId="21977CC0">
      <w:pPr>
        <w:spacing w:line="440" w:lineRule="exact"/>
        <w:ind w:firstLine="480" w:firstLineChars="200"/>
        <w:rPr>
          <w:rFonts w:ascii="仿宋" w:hAnsi="仿宋" w:eastAsia="仿宋" w:cs="仿宋"/>
          <w:sz w:val="24"/>
        </w:rPr>
      </w:pPr>
      <w:r>
        <w:rPr>
          <w:rFonts w:hint="eastAsia" w:ascii="仿宋" w:hAnsi="仿宋" w:eastAsia="仿宋" w:cs="仿宋"/>
          <w:sz w:val="24"/>
        </w:rPr>
        <w:t>1.付款方式：</w:t>
      </w:r>
    </w:p>
    <w:p w14:paraId="1943BE9F">
      <w:pPr>
        <w:spacing w:line="440" w:lineRule="exact"/>
        <w:ind w:firstLine="480" w:firstLineChars="200"/>
        <w:rPr>
          <w:rFonts w:ascii="仿宋" w:hAnsi="仿宋" w:eastAsia="仿宋" w:cs="仿宋"/>
          <w:sz w:val="24"/>
        </w:rPr>
      </w:pPr>
      <w:r>
        <w:rPr>
          <w:rFonts w:hint="eastAsia" w:ascii="仿宋" w:hAnsi="仿宋" w:eastAsia="仿宋" w:cs="仿宋"/>
          <w:sz w:val="24"/>
        </w:rPr>
        <w:t>2.合同履行完毕，需方根据合同进行验收，验收合格后供应商按结算要求办理货款结算手续。</w:t>
      </w:r>
    </w:p>
    <w:p w14:paraId="4B7F8ABA">
      <w:pPr>
        <w:spacing w:line="440" w:lineRule="exact"/>
        <w:ind w:firstLine="480" w:firstLineChars="200"/>
        <w:rPr>
          <w:rFonts w:ascii="仿宋" w:hAnsi="仿宋" w:eastAsia="仿宋" w:cs="仿宋"/>
          <w:sz w:val="24"/>
        </w:rPr>
      </w:pPr>
      <w:r>
        <w:rPr>
          <w:rFonts w:hint="eastAsia" w:ascii="仿宋" w:hAnsi="仿宋" w:eastAsia="仿宋" w:cs="仿宋"/>
          <w:sz w:val="24"/>
        </w:rPr>
        <w:t>十、税费</w:t>
      </w:r>
    </w:p>
    <w:p w14:paraId="65CA8D8A">
      <w:pPr>
        <w:spacing w:line="44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139F1708">
      <w:pPr>
        <w:spacing w:line="440" w:lineRule="exact"/>
        <w:ind w:firstLine="480" w:firstLineChars="200"/>
        <w:rPr>
          <w:rFonts w:ascii="仿宋" w:hAnsi="仿宋" w:eastAsia="仿宋" w:cs="仿宋"/>
          <w:sz w:val="24"/>
        </w:rPr>
      </w:pPr>
      <w:r>
        <w:rPr>
          <w:rFonts w:hint="eastAsia" w:ascii="仿宋" w:hAnsi="仿宋" w:eastAsia="仿宋" w:cs="仿宋"/>
          <w:sz w:val="24"/>
        </w:rPr>
        <w:t>十一、质量保证及后续服务</w:t>
      </w:r>
    </w:p>
    <w:p w14:paraId="5B666509">
      <w:pPr>
        <w:spacing w:line="440" w:lineRule="exact"/>
        <w:ind w:firstLine="480" w:firstLineChars="200"/>
        <w:rPr>
          <w:rFonts w:ascii="仿宋" w:hAnsi="仿宋" w:eastAsia="仿宋" w:cs="仿宋"/>
          <w:sz w:val="24"/>
        </w:rPr>
      </w:pPr>
      <w:r>
        <w:rPr>
          <w:rFonts w:hint="eastAsia" w:ascii="仿宋" w:hAnsi="仿宋" w:eastAsia="仿宋" w:cs="仿宋"/>
          <w:sz w:val="24"/>
        </w:rPr>
        <w:t>1. 乙方应按交易文件规定向甲方提供服务。</w:t>
      </w:r>
    </w:p>
    <w:p w14:paraId="1064F9EF">
      <w:pPr>
        <w:spacing w:line="440" w:lineRule="exact"/>
        <w:ind w:firstLine="480" w:firstLineChars="200"/>
        <w:rPr>
          <w:rFonts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7CF255C3">
      <w:pPr>
        <w:spacing w:line="440" w:lineRule="exact"/>
        <w:ind w:firstLine="480" w:firstLineChars="200"/>
        <w:rPr>
          <w:rFonts w:ascii="仿宋" w:hAnsi="仿宋" w:eastAsia="仿宋" w:cs="仿宋"/>
          <w:sz w:val="24"/>
        </w:rPr>
      </w:pPr>
      <w:r>
        <w:rPr>
          <w:rFonts w:hint="eastAsia" w:ascii="仿宋" w:hAnsi="仿宋" w:eastAsia="仿宋" w:cs="仿宋"/>
          <w:sz w:val="24"/>
        </w:rPr>
        <w:t>⑴重做：由乙方承担所发生的全部费用。</w:t>
      </w:r>
    </w:p>
    <w:p w14:paraId="5FB2E9AB">
      <w:pPr>
        <w:spacing w:line="440" w:lineRule="exact"/>
        <w:ind w:firstLine="480" w:firstLineChars="200"/>
        <w:rPr>
          <w:rFonts w:ascii="仿宋" w:hAnsi="仿宋" w:eastAsia="仿宋" w:cs="仿宋"/>
          <w:sz w:val="24"/>
        </w:rPr>
      </w:pPr>
      <w:r>
        <w:rPr>
          <w:rFonts w:hint="eastAsia" w:ascii="仿宋" w:hAnsi="仿宋" w:eastAsia="仿宋" w:cs="仿宋"/>
          <w:sz w:val="24"/>
        </w:rPr>
        <w:t>⑵贬值处理：由甲乙双方合议定价。</w:t>
      </w:r>
    </w:p>
    <w:p w14:paraId="5BCE3B06">
      <w:pPr>
        <w:spacing w:line="440" w:lineRule="exact"/>
        <w:ind w:firstLine="480" w:firstLineChars="200"/>
        <w:rPr>
          <w:rFonts w:ascii="仿宋" w:hAnsi="仿宋" w:eastAsia="仿宋" w:cs="仿宋"/>
          <w:sz w:val="24"/>
        </w:rPr>
      </w:pPr>
      <w:r>
        <w:rPr>
          <w:rFonts w:hint="eastAsia" w:ascii="仿宋" w:hAnsi="仿宋" w:eastAsia="仿宋" w:cs="仿宋"/>
          <w:sz w:val="24"/>
        </w:rPr>
        <w:t>⑶解除合同。</w:t>
      </w:r>
    </w:p>
    <w:p w14:paraId="66C7D2CF">
      <w:pPr>
        <w:spacing w:line="440" w:lineRule="exact"/>
        <w:ind w:firstLine="480" w:firstLineChars="200"/>
        <w:rPr>
          <w:rFonts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2362151B">
      <w:pPr>
        <w:spacing w:line="440" w:lineRule="exact"/>
        <w:ind w:firstLine="480" w:firstLineChars="200"/>
        <w:rPr>
          <w:rFonts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71E8D61C">
      <w:pPr>
        <w:spacing w:line="440" w:lineRule="exact"/>
        <w:ind w:firstLine="480" w:firstLineChars="200"/>
        <w:rPr>
          <w:rFonts w:ascii="仿宋" w:hAnsi="仿宋" w:eastAsia="仿宋" w:cs="仿宋"/>
          <w:sz w:val="24"/>
        </w:rPr>
      </w:pPr>
      <w:r>
        <w:rPr>
          <w:rFonts w:hint="eastAsia" w:ascii="仿宋" w:hAnsi="仿宋" w:eastAsia="仿宋" w:cs="仿宋"/>
          <w:sz w:val="24"/>
        </w:rPr>
        <w:t>十二、违约责任</w:t>
      </w:r>
    </w:p>
    <w:p w14:paraId="05AB933F">
      <w:pPr>
        <w:spacing w:line="440" w:lineRule="exact"/>
        <w:ind w:firstLine="480" w:firstLineChars="200"/>
        <w:rPr>
          <w:rFonts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w:t>
      </w:r>
      <w:r>
        <w:rPr>
          <w:rFonts w:hint="eastAsia" w:ascii="仿宋" w:hAnsi="仿宋" w:eastAsia="仿宋" w:cs="仿宋"/>
          <w:sz w:val="24"/>
        </w:rPr>
        <w:t>作为违约金。</w:t>
      </w:r>
    </w:p>
    <w:p w14:paraId="4DC6E39F">
      <w:pPr>
        <w:spacing w:line="440" w:lineRule="exact"/>
        <w:ind w:firstLine="480" w:firstLineChars="200"/>
        <w:rPr>
          <w:rFonts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w:t>
      </w:r>
      <w:r>
        <w:rPr>
          <w:rFonts w:hint="eastAsia" w:ascii="仿宋" w:hAnsi="仿宋" w:eastAsia="仿宋" w:cs="仿宋"/>
          <w:sz w:val="24"/>
        </w:rPr>
        <w:t>向乙方支付违约金。</w:t>
      </w:r>
    </w:p>
    <w:p w14:paraId="678CF4DC">
      <w:pPr>
        <w:spacing w:line="440" w:lineRule="exact"/>
        <w:ind w:firstLine="480" w:firstLineChars="200"/>
        <w:rPr>
          <w:rFonts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6DF0606D">
      <w:pPr>
        <w:spacing w:line="440" w:lineRule="exact"/>
        <w:ind w:firstLine="480" w:firstLineChars="200"/>
        <w:rPr>
          <w:rFonts w:ascii="仿宋" w:hAnsi="仿宋" w:eastAsia="仿宋" w:cs="仿宋"/>
          <w:sz w:val="24"/>
        </w:rPr>
      </w:pPr>
      <w:r>
        <w:rPr>
          <w:rFonts w:hint="eastAsia" w:ascii="仿宋" w:hAnsi="仿宋" w:eastAsia="仿宋" w:cs="仿宋"/>
          <w:sz w:val="24"/>
        </w:rPr>
        <w:t>4.供方在服务项目验收合格之日起保修期内违反本合同有关承诺保证的，需方将有权不予退还质量保证金，损失赔偿不足部分，由乙方承担赔偿。</w:t>
      </w:r>
    </w:p>
    <w:p w14:paraId="176803C3">
      <w:pPr>
        <w:spacing w:line="440" w:lineRule="exact"/>
        <w:ind w:firstLine="480" w:firstLineChars="200"/>
        <w:rPr>
          <w:rFonts w:ascii="仿宋" w:hAnsi="仿宋" w:eastAsia="仿宋" w:cs="仿宋"/>
          <w:sz w:val="24"/>
        </w:rPr>
      </w:pPr>
      <w:r>
        <w:rPr>
          <w:rFonts w:hint="eastAsia" w:ascii="仿宋" w:hAnsi="仿宋" w:eastAsia="仿宋" w:cs="仿宋"/>
          <w:sz w:val="24"/>
        </w:rPr>
        <w:t>5．如发现乙方违反交易文件和合同的有关规定，甲方有权根据约定对乙方进行处罚，并有权提前终止合同。</w:t>
      </w:r>
    </w:p>
    <w:p w14:paraId="7E50BEF2">
      <w:pPr>
        <w:spacing w:line="440" w:lineRule="exact"/>
        <w:ind w:firstLine="360" w:firstLineChars="150"/>
        <w:rPr>
          <w:rFonts w:ascii="仿宋" w:hAnsi="仿宋" w:eastAsia="仿宋" w:cs="仿宋"/>
          <w:sz w:val="24"/>
        </w:rPr>
      </w:pPr>
      <w:r>
        <w:rPr>
          <w:rFonts w:hint="eastAsia" w:ascii="仿宋" w:hAnsi="仿宋" w:eastAsia="仿宋" w:cs="仿宋"/>
          <w:sz w:val="24"/>
        </w:rPr>
        <w:t>十三、争议的解决</w:t>
      </w:r>
    </w:p>
    <w:p w14:paraId="55EE9FB4">
      <w:pPr>
        <w:spacing w:line="440" w:lineRule="exact"/>
        <w:ind w:firstLine="480" w:firstLineChars="200"/>
        <w:rPr>
          <w:rFonts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4A5CB536">
      <w:pPr>
        <w:spacing w:line="440" w:lineRule="exact"/>
        <w:ind w:firstLine="480" w:firstLineChars="200"/>
        <w:rPr>
          <w:rFonts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233BAD6C">
      <w:pPr>
        <w:spacing w:line="440" w:lineRule="exact"/>
        <w:ind w:firstLine="480" w:firstLineChars="200"/>
        <w:rPr>
          <w:rFonts w:ascii="仿宋" w:hAnsi="仿宋" w:eastAsia="仿宋" w:cs="仿宋"/>
          <w:sz w:val="24"/>
        </w:rPr>
      </w:pPr>
      <w:r>
        <w:rPr>
          <w:rFonts w:hint="eastAsia" w:ascii="仿宋" w:hAnsi="仿宋" w:eastAsia="仿宋" w:cs="仿宋"/>
          <w:sz w:val="24"/>
        </w:rPr>
        <w:t>（2）向有管辖权的人民法院提起诉讼。</w:t>
      </w:r>
    </w:p>
    <w:p w14:paraId="66FF8FAB">
      <w:pPr>
        <w:spacing w:line="440" w:lineRule="exact"/>
        <w:ind w:firstLine="480" w:firstLineChars="200"/>
        <w:rPr>
          <w:rFonts w:ascii="仿宋" w:hAnsi="仿宋" w:eastAsia="仿宋" w:cs="仿宋"/>
          <w:sz w:val="24"/>
        </w:rPr>
      </w:pPr>
      <w:r>
        <w:rPr>
          <w:rFonts w:hint="eastAsia" w:ascii="仿宋" w:hAnsi="仿宋" w:eastAsia="仿宋" w:cs="仿宋"/>
          <w:sz w:val="24"/>
        </w:rPr>
        <w:t>十四、合同生效</w:t>
      </w:r>
    </w:p>
    <w:p w14:paraId="2817DC9F">
      <w:pPr>
        <w:spacing w:line="440" w:lineRule="exact"/>
        <w:ind w:firstLine="480" w:firstLineChars="200"/>
        <w:rPr>
          <w:rFonts w:ascii="仿宋" w:hAnsi="仿宋" w:eastAsia="仿宋" w:cs="仿宋"/>
          <w:sz w:val="24"/>
        </w:rPr>
      </w:pPr>
      <w:r>
        <w:rPr>
          <w:rFonts w:hint="eastAsia" w:ascii="仿宋" w:hAnsi="仿宋" w:eastAsia="仿宋" w:cs="仿宋"/>
          <w:sz w:val="24"/>
        </w:rPr>
        <w:t>1.成交供应商持成交通知书作为与需方签订合同的凭证。</w:t>
      </w:r>
    </w:p>
    <w:p w14:paraId="62D3F853">
      <w:pPr>
        <w:spacing w:line="440" w:lineRule="exact"/>
        <w:ind w:firstLine="480" w:firstLineChars="200"/>
        <w:rPr>
          <w:rFonts w:ascii="仿宋" w:hAnsi="仿宋" w:eastAsia="仿宋" w:cs="仿宋"/>
          <w:sz w:val="24"/>
        </w:rPr>
      </w:pPr>
      <w:r>
        <w:rPr>
          <w:rFonts w:hint="eastAsia" w:ascii="仿宋" w:hAnsi="仿宋" w:eastAsia="仿宋" w:cs="仿宋"/>
          <w:sz w:val="24"/>
        </w:rPr>
        <w:t>2.本合同经需、供双方法定代表人或其授权委托人签字并加盖单位公章后生效。</w:t>
      </w:r>
    </w:p>
    <w:p w14:paraId="284B6291">
      <w:pPr>
        <w:spacing w:line="440" w:lineRule="exact"/>
        <w:ind w:firstLine="480" w:firstLineChars="200"/>
        <w:rPr>
          <w:rFonts w:ascii="仿宋" w:hAnsi="仿宋" w:eastAsia="仿宋" w:cs="仿宋"/>
          <w:sz w:val="24"/>
        </w:rPr>
      </w:pPr>
      <w:r>
        <w:rPr>
          <w:rFonts w:hint="eastAsia" w:ascii="仿宋" w:hAnsi="仿宋" w:eastAsia="仿宋" w:cs="仿宋"/>
          <w:sz w:val="24"/>
        </w:rPr>
        <w:t>3.本合同一式四份，需、供双方各执二份。</w:t>
      </w:r>
    </w:p>
    <w:p w14:paraId="685D76E6">
      <w:pPr>
        <w:spacing w:line="440" w:lineRule="exact"/>
        <w:ind w:firstLine="480" w:firstLineChars="200"/>
        <w:rPr>
          <w:rFonts w:ascii="仿宋" w:hAnsi="仿宋" w:eastAsia="仿宋" w:cs="仿宋"/>
          <w:sz w:val="24"/>
        </w:rPr>
      </w:pPr>
      <w:r>
        <w:rPr>
          <w:rFonts w:hint="eastAsia" w:ascii="仿宋" w:hAnsi="仿宋" w:eastAsia="仿宋" w:cs="仿宋"/>
          <w:sz w:val="24"/>
        </w:rPr>
        <w:t>需方（盖章）：                     供方（盖章）：</w:t>
      </w:r>
    </w:p>
    <w:p w14:paraId="0CDCCE7E">
      <w:pPr>
        <w:spacing w:line="440" w:lineRule="exact"/>
        <w:ind w:firstLine="480" w:firstLineChars="200"/>
        <w:rPr>
          <w:rFonts w:ascii="仿宋" w:hAnsi="仿宋" w:eastAsia="仿宋" w:cs="仿宋"/>
          <w:sz w:val="24"/>
        </w:rPr>
      </w:pPr>
      <w:r>
        <w:rPr>
          <w:rFonts w:hint="eastAsia" w:ascii="仿宋" w:hAnsi="仿宋" w:eastAsia="仿宋" w:cs="仿宋"/>
          <w:sz w:val="24"/>
        </w:rPr>
        <w:t>地址：                             地址：</w:t>
      </w:r>
    </w:p>
    <w:p w14:paraId="78F814B2">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法定代表人（或委托代理人）签名：   法定代表人（或委托代理人）签名：</w:t>
      </w:r>
    </w:p>
    <w:p w14:paraId="3DA798F5">
      <w:pPr>
        <w:spacing w:line="440" w:lineRule="exact"/>
        <w:ind w:firstLine="480" w:firstLineChars="200"/>
        <w:rPr>
          <w:rFonts w:ascii="仿宋" w:hAnsi="仿宋" w:eastAsia="仿宋" w:cs="仿宋"/>
          <w:sz w:val="24"/>
        </w:rPr>
      </w:pPr>
      <w:r>
        <w:rPr>
          <w:rFonts w:hint="eastAsia" w:ascii="仿宋" w:hAnsi="仿宋" w:eastAsia="仿宋" w:cs="仿宋"/>
          <w:sz w:val="24"/>
        </w:rPr>
        <w:t>联系电话：                         联系电话：</w:t>
      </w:r>
    </w:p>
    <w:p w14:paraId="6CCB2961">
      <w:pPr>
        <w:spacing w:line="440" w:lineRule="exact"/>
        <w:ind w:firstLine="480" w:firstLineChars="200"/>
        <w:rPr>
          <w:rFonts w:ascii="仿宋" w:hAnsi="仿宋" w:eastAsia="仿宋" w:cs="仿宋"/>
          <w:sz w:val="24"/>
        </w:rPr>
      </w:pPr>
      <w:r>
        <w:rPr>
          <w:rFonts w:hint="eastAsia" w:ascii="仿宋" w:hAnsi="仿宋" w:eastAsia="仿宋" w:cs="仿宋"/>
          <w:sz w:val="24"/>
        </w:rPr>
        <w:t>邮政编码：                         邮政编码：</w:t>
      </w:r>
    </w:p>
    <w:p w14:paraId="1DED367D">
      <w:pPr>
        <w:spacing w:line="440" w:lineRule="exact"/>
        <w:ind w:firstLine="480" w:firstLineChars="200"/>
        <w:rPr>
          <w:rFonts w:ascii="仿宋" w:hAnsi="仿宋" w:eastAsia="仿宋" w:cs="仿宋"/>
          <w:sz w:val="24"/>
        </w:rPr>
      </w:pPr>
      <w:r>
        <w:rPr>
          <w:rFonts w:hint="eastAsia" w:ascii="仿宋" w:hAnsi="仿宋" w:eastAsia="仿宋" w:cs="仿宋"/>
          <w:sz w:val="24"/>
        </w:rPr>
        <w:t>开户银行：                         开户银行：</w:t>
      </w:r>
    </w:p>
    <w:p w14:paraId="4705FABE">
      <w:pPr>
        <w:spacing w:line="440" w:lineRule="exact"/>
        <w:ind w:firstLine="480" w:firstLineChars="200"/>
        <w:rPr>
          <w:rFonts w:ascii="仿宋" w:hAnsi="仿宋" w:eastAsia="仿宋" w:cs="仿宋"/>
          <w:sz w:val="24"/>
        </w:rPr>
      </w:pPr>
      <w:r>
        <w:rPr>
          <w:rFonts w:hint="eastAsia" w:ascii="仿宋" w:hAnsi="仿宋" w:eastAsia="仿宋" w:cs="仿宋"/>
          <w:sz w:val="24"/>
        </w:rPr>
        <w:t>帐号：                             帐号：</w:t>
      </w:r>
    </w:p>
    <w:p w14:paraId="77CFE872">
      <w:pPr>
        <w:rPr>
          <w:rFonts w:ascii="仿宋" w:hAnsi="仿宋" w:eastAsia="仿宋" w:cs="仿宋"/>
          <w:b/>
          <w:sz w:val="36"/>
          <w:szCs w:val="20"/>
        </w:rPr>
      </w:pPr>
      <w:r>
        <w:rPr>
          <w:rFonts w:hint="eastAsia" w:ascii="仿宋" w:hAnsi="仿宋" w:eastAsia="仿宋" w:cs="仿宋"/>
          <w:b/>
          <w:sz w:val="36"/>
          <w:szCs w:val="20"/>
        </w:rPr>
        <w:br w:type="page"/>
      </w:r>
    </w:p>
    <w:p w14:paraId="51DEFEB5">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82"/>
      <w:r>
        <w:rPr>
          <w:rFonts w:hint="eastAsia" w:ascii="仿宋" w:hAnsi="仿宋" w:eastAsia="仿宋" w:cs="仿宋"/>
          <w:b/>
          <w:sz w:val="36"/>
          <w:szCs w:val="20"/>
        </w:rPr>
        <w:t xml:space="preserve"> </w:t>
      </w:r>
      <w:bookmarkEnd w:id="383"/>
      <w:r>
        <w:rPr>
          <w:rFonts w:hint="eastAsia" w:ascii="仿宋" w:hAnsi="仿宋" w:eastAsia="仿宋" w:cs="仿宋"/>
          <w:b/>
          <w:sz w:val="36"/>
          <w:szCs w:val="20"/>
        </w:rPr>
        <w:t>应提交的有关格式范例</w:t>
      </w:r>
    </w:p>
    <w:p w14:paraId="36C0D73B">
      <w:pPr>
        <w:spacing w:line="360" w:lineRule="auto"/>
        <w:jc w:val="center"/>
        <w:outlineLvl w:val="0"/>
        <w:rPr>
          <w:rFonts w:ascii="仿宋" w:hAnsi="仿宋" w:eastAsia="仿宋" w:cs="仿宋"/>
          <w:b/>
          <w:kern w:val="0"/>
          <w:sz w:val="36"/>
          <w:szCs w:val="36"/>
        </w:rPr>
      </w:pPr>
    </w:p>
    <w:p w14:paraId="2260C201">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249B10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8D651B8">
      <w:pPr>
        <w:spacing w:line="360" w:lineRule="auto"/>
        <w:jc w:val="center"/>
        <w:outlineLvl w:val="0"/>
        <w:rPr>
          <w:rFonts w:ascii="仿宋" w:hAnsi="仿宋" w:eastAsia="仿宋" w:cs="仿宋"/>
          <w:b/>
          <w:kern w:val="0"/>
          <w:sz w:val="36"/>
          <w:szCs w:val="36"/>
        </w:rPr>
      </w:pPr>
    </w:p>
    <w:p w14:paraId="6DE964A9">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77E568E5">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328F5591">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230A7757">
      <w:pPr>
        <w:snapToGrid w:val="0"/>
        <w:spacing w:line="360" w:lineRule="auto"/>
        <w:ind w:firstLine="480" w:firstLineChars="200"/>
        <w:rPr>
          <w:rFonts w:ascii="仿宋" w:hAnsi="仿宋" w:eastAsia="仿宋" w:cs="仿宋"/>
          <w:sz w:val="24"/>
        </w:rPr>
      </w:pPr>
    </w:p>
    <w:p w14:paraId="306C6F05">
      <w:pPr>
        <w:spacing w:line="360" w:lineRule="auto"/>
        <w:ind w:firstLine="480" w:firstLineChars="200"/>
        <w:rPr>
          <w:rFonts w:ascii="仿宋" w:hAnsi="仿宋" w:eastAsia="仿宋" w:cs="仿宋"/>
          <w:sz w:val="24"/>
        </w:rPr>
      </w:pPr>
    </w:p>
    <w:p w14:paraId="51D0AB9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14:paraId="5865743C">
      <w:pPr>
        <w:snapToGrid w:val="0"/>
        <w:spacing w:line="360" w:lineRule="auto"/>
        <w:rPr>
          <w:rFonts w:ascii="仿宋" w:hAnsi="仿宋" w:eastAsia="仿宋" w:cs="仿宋"/>
          <w:sz w:val="24"/>
        </w:rPr>
      </w:pPr>
      <w:r>
        <w:rPr>
          <w:rFonts w:hint="eastAsia" w:ascii="仿宋" w:hAnsi="仿宋" w:eastAsia="仿宋" w:cs="仿宋"/>
          <w:sz w:val="24"/>
        </w:rPr>
        <w:t>（交易发起人）、（代理机构）：</w:t>
      </w:r>
    </w:p>
    <w:p w14:paraId="5B7D11F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我方参与（项目名称）【编号：    】政府采购活动，郑重承诺：</w:t>
      </w:r>
    </w:p>
    <w:p w14:paraId="5981A9EB">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E81657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1F2A7A5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752C98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489069A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6A1D34C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18C1403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5F21651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1439A1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0F2B051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5137FA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C320BC9">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供应商名称(电子签名)：</w:t>
      </w:r>
    </w:p>
    <w:p w14:paraId="3C4DB99C">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038CDFA">
      <w:pPr>
        <w:snapToGrid w:val="0"/>
        <w:spacing w:line="360" w:lineRule="auto"/>
        <w:ind w:right="480"/>
        <w:jc w:val="center"/>
        <w:rPr>
          <w:rFonts w:ascii="仿宋" w:hAnsi="仿宋" w:eastAsia="仿宋" w:cs="仿宋"/>
          <w:b/>
          <w:kern w:val="0"/>
          <w:sz w:val="32"/>
          <w:szCs w:val="32"/>
        </w:rPr>
      </w:pPr>
    </w:p>
    <w:p w14:paraId="5524CC9A">
      <w:pPr>
        <w:snapToGrid w:val="0"/>
        <w:spacing w:line="360" w:lineRule="auto"/>
        <w:ind w:right="480"/>
        <w:jc w:val="center"/>
        <w:rPr>
          <w:rFonts w:ascii="仿宋" w:hAnsi="仿宋" w:eastAsia="仿宋" w:cs="仿宋"/>
          <w:b/>
          <w:kern w:val="0"/>
          <w:sz w:val="32"/>
          <w:szCs w:val="32"/>
        </w:rPr>
      </w:pPr>
    </w:p>
    <w:p w14:paraId="16F416AE">
      <w:pPr>
        <w:snapToGrid w:val="0"/>
        <w:spacing w:line="360" w:lineRule="auto"/>
        <w:ind w:right="480"/>
        <w:jc w:val="center"/>
        <w:rPr>
          <w:rFonts w:ascii="仿宋" w:hAnsi="仿宋" w:eastAsia="仿宋" w:cs="仿宋"/>
          <w:b/>
          <w:kern w:val="0"/>
          <w:sz w:val="32"/>
          <w:szCs w:val="32"/>
        </w:rPr>
      </w:pPr>
    </w:p>
    <w:p w14:paraId="77B0E9EA">
      <w:pPr>
        <w:rPr>
          <w:rFonts w:ascii="仿宋" w:hAnsi="仿宋" w:eastAsia="仿宋" w:cs="仿宋"/>
        </w:rPr>
      </w:pPr>
    </w:p>
    <w:p w14:paraId="661E7842">
      <w:pPr>
        <w:snapToGrid w:val="0"/>
        <w:spacing w:line="360" w:lineRule="auto"/>
        <w:ind w:right="480"/>
        <w:jc w:val="center"/>
        <w:rPr>
          <w:rFonts w:ascii="仿宋" w:hAnsi="仿宋" w:eastAsia="仿宋" w:cs="仿宋"/>
          <w:b/>
          <w:kern w:val="0"/>
          <w:sz w:val="32"/>
          <w:szCs w:val="32"/>
        </w:rPr>
      </w:pPr>
    </w:p>
    <w:p w14:paraId="730EA6D2">
      <w:pPr>
        <w:snapToGrid w:val="0"/>
        <w:spacing w:line="360" w:lineRule="auto"/>
        <w:ind w:right="480"/>
        <w:jc w:val="center"/>
        <w:rPr>
          <w:rFonts w:ascii="仿宋" w:hAnsi="仿宋" w:eastAsia="仿宋" w:cs="仿宋"/>
          <w:b/>
          <w:kern w:val="0"/>
          <w:sz w:val="32"/>
          <w:szCs w:val="32"/>
        </w:rPr>
      </w:pPr>
    </w:p>
    <w:p w14:paraId="04B27F29">
      <w:pPr>
        <w:jc w:val="left"/>
        <w:rPr>
          <w:rFonts w:ascii="仿宋" w:hAnsi="仿宋" w:eastAsia="仿宋" w:cs="仿宋"/>
          <w:b/>
          <w:kern w:val="0"/>
          <w:sz w:val="32"/>
          <w:szCs w:val="32"/>
        </w:rPr>
      </w:pPr>
    </w:p>
    <w:p w14:paraId="51D88D62">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14:paraId="0AAAB2A1">
      <w:pPr>
        <w:spacing w:line="360" w:lineRule="auto"/>
        <w:jc w:val="center"/>
        <w:rPr>
          <w:rFonts w:ascii="仿宋" w:hAnsi="仿宋" w:eastAsia="仿宋" w:cs="仿宋"/>
          <w:kern w:val="0"/>
          <w:sz w:val="24"/>
        </w:rPr>
      </w:pPr>
      <w:r>
        <w:rPr>
          <w:rFonts w:hint="eastAsia" w:ascii="仿宋" w:hAnsi="仿宋" w:eastAsia="仿宋" w:cs="仿宋"/>
          <w:kern w:val="0"/>
          <w:sz w:val="24"/>
        </w:rPr>
        <w:t>无</w:t>
      </w:r>
    </w:p>
    <w:p w14:paraId="4F3B6028">
      <w:pPr>
        <w:widowControl/>
        <w:spacing w:line="360" w:lineRule="auto"/>
        <w:ind w:left="150"/>
        <w:jc w:val="center"/>
        <w:rPr>
          <w:rFonts w:ascii="仿宋" w:hAnsi="仿宋" w:eastAsia="仿宋" w:cs="仿宋"/>
          <w:b/>
          <w:kern w:val="0"/>
          <w:sz w:val="32"/>
          <w:szCs w:val="32"/>
        </w:rPr>
      </w:pPr>
    </w:p>
    <w:p w14:paraId="6AACB8F7">
      <w:pPr>
        <w:widowControl/>
        <w:spacing w:line="360" w:lineRule="auto"/>
        <w:ind w:left="150"/>
        <w:jc w:val="center"/>
        <w:rPr>
          <w:rFonts w:ascii="仿宋" w:hAnsi="仿宋" w:eastAsia="仿宋" w:cs="仿宋"/>
          <w:b/>
          <w:kern w:val="0"/>
          <w:sz w:val="32"/>
          <w:szCs w:val="32"/>
        </w:rPr>
      </w:pPr>
    </w:p>
    <w:p w14:paraId="00050F1D">
      <w:pPr>
        <w:widowControl/>
        <w:spacing w:line="360" w:lineRule="auto"/>
        <w:ind w:left="150"/>
        <w:jc w:val="center"/>
        <w:rPr>
          <w:rFonts w:ascii="仿宋" w:hAnsi="仿宋" w:eastAsia="仿宋" w:cs="仿宋"/>
          <w:b/>
          <w:kern w:val="0"/>
          <w:sz w:val="32"/>
          <w:szCs w:val="32"/>
        </w:rPr>
      </w:pPr>
    </w:p>
    <w:p w14:paraId="21DA227F">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14:paraId="7124F0CD">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7EABC015">
      <w:pPr>
        <w:rPr>
          <w:rFonts w:ascii="仿宋" w:hAnsi="仿宋" w:eastAsia="仿宋" w:cs="仿宋"/>
        </w:rPr>
      </w:pPr>
    </w:p>
    <w:p w14:paraId="4624392A">
      <w:pPr>
        <w:snapToGrid w:val="0"/>
        <w:spacing w:line="360" w:lineRule="auto"/>
        <w:ind w:right="480"/>
        <w:jc w:val="center"/>
        <w:rPr>
          <w:rFonts w:ascii="仿宋" w:hAnsi="仿宋" w:eastAsia="仿宋" w:cs="仿宋"/>
          <w:b/>
          <w:kern w:val="0"/>
          <w:sz w:val="32"/>
          <w:szCs w:val="32"/>
        </w:rPr>
      </w:pPr>
    </w:p>
    <w:p w14:paraId="708C427B">
      <w:pPr>
        <w:snapToGrid w:val="0"/>
        <w:spacing w:line="360" w:lineRule="auto"/>
        <w:ind w:right="480"/>
        <w:jc w:val="center"/>
        <w:rPr>
          <w:rFonts w:ascii="仿宋" w:hAnsi="仿宋" w:eastAsia="仿宋" w:cs="仿宋"/>
          <w:b/>
          <w:kern w:val="0"/>
          <w:sz w:val="32"/>
          <w:szCs w:val="32"/>
        </w:rPr>
      </w:pPr>
    </w:p>
    <w:p w14:paraId="39C0B4F4">
      <w:pPr>
        <w:snapToGrid w:val="0"/>
        <w:spacing w:line="360" w:lineRule="auto"/>
        <w:ind w:right="480"/>
        <w:jc w:val="center"/>
        <w:rPr>
          <w:rFonts w:ascii="仿宋" w:hAnsi="仿宋" w:eastAsia="仿宋" w:cs="仿宋"/>
          <w:b/>
          <w:kern w:val="0"/>
          <w:sz w:val="32"/>
          <w:szCs w:val="32"/>
        </w:rPr>
      </w:pPr>
    </w:p>
    <w:p w14:paraId="004D9323">
      <w:pPr>
        <w:snapToGrid w:val="0"/>
        <w:spacing w:line="360" w:lineRule="auto"/>
        <w:ind w:right="480"/>
        <w:jc w:val="center"/>
        <w:rPr>
          <w:rFonts w:ascii="仿宋" w:hAnsi="仿宋" w:eastAsia="仿宋" w:cs="仿宋"/>
          <w:b/>
          <w:kern w:val="0"/>
          <w:sz w:val="32"/>
          <w:szCs w:val="32"/>
        </w:rPr>
      </w:pPr>
    </w:p>
    <w:p w14:paraId="450476B9">
      <w:pPr>
        <w:snapToGrid w:val="0"/>
        <w:spacing w:line="360" w:lineRule="auto"/>
        <w:ind w:right="480"/>
        <w:jc w:val="center"/>
        <w:rPr>
          <w:rFonts w:ascii="仿宋" w:hAnsi="仿宋" w:eastAsia="仿宋" w:cs="仿宋"/>
          <w:b/>
          <w:kern w:val="0"/>
          <w:sz w:val="32"/>
          <w:szCs w:val="32"/>
        </w:rPr>
      </w:pPr>
    </w:p>
    <w:p w14:paraId="3445C870">
      <w:pPr>
        <w:snapToGrid w:val="0"/>
        <w:spacing w:line="360" w:lineRule="auto"/>
        <w:ind w:right="480"/>
        <w:jc w:val="center"/>
        <w:rPr>
          <w:rFonts w:ascii="仿宋" w:hAnsi="仿宋" w:eastAsia="仿宋" w:cs="仿宋"/>
          <w:b/>
          <w:kern w:val="0"/>
          <w:sz w:val="32"/>
          <w:szCs w:val="32"/>
        </w:rPr>
      </w:pPr>
    </w:p>
    <w:p w14:paraId="1EA72A8E">
      <w:pPr>
        <w:spacing w:line="360" w:lineRule="auto"/>
        <w:jc w:val="center"/>
        <w:outlineLvl w:val="0"/>
        <w:rPr>
          <w:rFonts w:ascii="仿宋" w:hAnsi="仿宋" w:eastAsia="仿宋" w:cs="仿宋"/>
          <w:b/>
          <w:kern w:val="0"/>
          <w:sz w:val="36"/>
          <w:szCs w:val="36"/>
        </w:rPr>
      </w:pPr>
    </w:p>
    <w:p w14:paraId="6B64BCC2">
      <w:pPr>
        <w:snapToGrid w:val="0"/>
        <w:spacing w:line="360" w:lineRule="auto"/>
        <w:ind w:right="480"/>
        <w:jc w:val="center"/>
        <w:rPr>
          <w:rFonts w:ascii="仿宋" w:hAnsi="仿宋" w:eastAsia="仿宋" w:cs="仿宋"/>
          <w:b/>
          <w:kern w:val="0"/>
          <w:sz w:val="32"/>
          <w:szCs w:val="32"/>
        </w:rPr>
      </w:pPr>
    </w:p>
    <w:p w14:paraId="2EE2DE55">
      <w:pPr>
        <w:spacing w:line="360" w:lineRule="auto"/>
        <w:jc w:val="center"/>
        <w:outlineLvl w:val="0"/>
        <w:rPr>
          <w:rFonts w:ascii="仿宋" w:hAnsi="仿宋" w:eastAsia="仿宋" w:cs="仿宋"/>
          <w:b/>
          <w:kern w:val="0"/>
          <w:sz w:val="36"/>
          <w:szCs w:val="36"/>
        </w:rPr>
      </w:pPr>
    </w:p>
    <w:p w14:paraId="44D28BC3">
      <w:pPr>
        <w:snapToGrid w:val="0"/>
        <w:spacing w:line="360" w:lineRule="auto"/>
        <w:ind w:right="480"/>
        <w:jc w:val="center"/>
        <w:rPr>
          <w:rFonts w:ascii="仿宋" w:hAnsi="仿宋" w:eastAsia="仿宋" w:cs="仿宋"/>
          <w:b/>
          <w:kern w:val="0"/>
          <w:sz w:val="32"/>
          <w:szCs w:val="32"/>
        </w:rPr>
      </w:pPr>
    </w:p>
    <w:p w14:paraId="4D7D8FB7">
      <w:pPr>
        <w:rPr>
          <w:rFonts w:ascii="仿宋" w:hAnsi="仿宋" w:eastAsia="仿宋" w:cs="仿宋"/>
          <w:b/>
          <w:kern w:val="0"/>
          <w:sz w:val="36"/>
          <w:szCs w:val="36"/>
        </w:rPr>
      </w:pPr>
      <w:r>
        <w:rPr>
          <w:rFonts w:hint="eastAsia" w:ascii="仿宋" w:hAnsi="仿宋" w:eastAsia="仿宋" w:cs="仿宋"/>
          <w:b/>
          <w:kern w:val="0"/>
          <w:sz w:val="36"/>
          <w:szCs w:val="36"/>
        </w:rPr>
        <w:br w:type="page"/>
      </w:r>
    </w:p>
    <w:p w14:paraId="187334BE">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7D8C2A9">
      <w:pPr>
        <w:spacing w:line="360" w:lineRule="auto"/>
        <w:jc w:val="center"/>
        <w:outlineLvl w:val="0"/>
        <w:rPr>
          <w:rFonts w:ascii="仿宋" w:hAnsi="仿宋" w:eastAsia="仿宋" w:cs="仿宋"/>
          <w:b/>
          <w:kern w:val="0"/>
          <w:sz w:val="24"/>
        </w:rPr>
      </w:pPr>
    </w:p>
    <w:p w14:paraId="0C25F04A">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5A919C28">
      <w:pPr>
        <w:snapToGrid w:val="0"/>
        <w:spacing w:line="360" w:lineRule="auto"/>
        <w:rPr>
          <w:rFonts w:ascii="仿宋" w:hAnsi="仿宋" w:eastAsia="仿宋" w:cs="仿宋"/>
        </w:rPr>
      </w:pPr>
      <w:r>
        <w:rPr>
          <w:rFonts w:hint="eastAsia" w:ascii="仿宋" w:hAnsi="仿宋" w:eastAsia="仿宋" w:cs="仿宋"/>
          <w:sz w:val="24"/>
        </w:rPr>
        <w:t>（1）响应函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B3FE2F3">
      <w:pPr>
        <w:snapToGrid w:val="0"/>
        <w:spacing w:line="360" w:lineRule="auto"/>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71AC7B19">
      <w:pPr>
        <w:snapToGrid w:val="0"/>
        <w:spacing w:line="360" w:lineRule="auto"/>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…………………………………………………（页码）</w:t>
      </w:r>
      <w:r>
        <w:rPr>
          <w:rFonts w:hint="eastAsia" w:ascii="仿宋" w:hAnsi="仿宋" w:eastAsia="仿宋" w:cs="仿宋"/>
          <w:sz w:val="24"/>
        </w:rPr>
        <w:t>（5）响应标的清单</w:t>
      </w:r>
      <w:r>
        <w:rPr>
          <w:rFonts w:hint="eastAsia" w:ascii="仿宋" w:hAnsi="仿宋" w:eastAsia="仿宋" w:cs="仿宋"/>
        </w:rPr>
        <w:t>………………………………………………………………………（页码）</w:t>
      </w:r>
    </w:p>
    <w:p w14:paraId="6B121803">
      <w:pPr>
        <w:snapToGrid w:val="0"/>
        <w:spacing w:line="360" w:lineRule="auto"/>
        <w:rPr>
          <w:rFonts w:ascii="仿宋" w:hAnsi="仿宋" w:eastAsia="仿宋" w:cs="仿宋"/>
        </w:rPr>
      </w:pPr>
      <w:r>
        <w:rPr>
          <w:rFonts w:hint="eastAsia" w:ascii="仿宋" w:hAnsi="仿宋" w:eastAsia="仿宋" w:cs="仿宋"/>
          <w:sz w:val="24"/>
        </w:rPr>
        <w:t>（6）商务技术偏离表</w:t>
      </w:r>
      <w:r>
        <w:rPr>
          <w:rFonts w:hint="eastAsia" w:ascii="仿宋" w:hAnsi="仿宋" w:eastAsia="仿宋" w:cs="仿宋"/>
        </w:rPr>
        <w:t>……………………………………………………………………（页码）</w:t>
      </w:r>
    </w:p>
    <w:p w14:paraId="009414F0">
      <w:pPr>
        <w:snapToGrid w:val="0"/>
        <w:spacing w:line="360" w:lineRule="auto"/>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172313A">
      <w:pPr>
        <w:snapToGrid w:val="0"/>
        <w:spacing w:line="360" w:lineRule="auto"/>
        <w:jc w:val="center"/>
        <w:rPr>
          <w:rFonts w:ascii="仿宋" w:hAnsi="仿宋" w:eastAsia="仿宋" w:cs="仿宋"/>
          <w:b/>
          <w:kern w:val="0"/>
          <w:sz w:val="32"/>
          <w:szCs w:val="32"/>
          <w:lang w:val="zh-CN"/>
        </w:rPr>
      </w:pPr>
    </w:p>
    <w:p w14:paraId="278C614F">
      <w:pPr>
        <w:snapToGrid w:val="0"/>
        <w:spacing w:line="360" w:lineRule="auto"/>
        <w:jc w:val="center"/>
        <w:rPr>
          <w:rFonts w:ascii="仿宋" w:hAnsi="仿宋" w:eastAsia="仿宋" w:cs="仿宋"/>
          <w:b/>
          <w:kern w:val="0"/>
          <w:sz w:val="32"/>
          <w:szCs w:val="32"/>
          <w:lang w:val="zh-CN"/>
        </w:rPr>
      </w:pPr>
    </w:p>
    <w:p w14:paraId="11AF9973">
      <w:pPr>
        <w:snapToGrid w:val="0"/>
        <w:spacing w:line="360" w:lineRule="auto"/>
        <w:jc w:val="center"/>
        <w:rPr>
          <w:rFonts w:ascii="仿宋" w:hAnsi="仿宋" w:eastAsia="仿宋" w:cs="仿宋"/>
          <w:b/>
          <w:kern w:val="0"/>
          <w:sz w:val="32"/>
          <w:szCs w:val="32"/>
          <w:lang w:val="zh-CN"/>
        </w:rPr>
      </w:pPr>
    </w:p>
    <w:p w14:paraId="2D46B612">
      <w:pPr>
        <w:snapToGrid w:val="0"/>
        <w:spacing w:line="360" w:lineRule="auto"/>
        <w:jc w:val="center"/>
        <w:rPr>
          <w:rFonts w:ascii="仿宋" w:hAnsi="仿宋" w:eastAsia="仿宋" w:cs="仿宋"/>
          <w:b/>
          <w:kern w:val="0"/>
          <w:sz w:val="32"/>
          <w:szCs w:val="32"/>
          <w:lang w:val="zh-CN"/>
        </w:rPr>
      </w:pPr>
    </w:p>
    <w:p w14:paraId="62279D7D">
      <w:pPr>
        <w:snapToGrid w:val="0"/>
        <w:spacing w:line="360" w:lineRule="auto"/>
        <w:jc w:val="center"/>
        <w:rPr>
          <w:rFonts w:ascii="仿宋" w:hAnsi="仿宋" w:eastAsia="仿宋" w:cs="仿宋"/>
          <w:b/>
          <w:kern w:val="0"/>
          <w:sz w:val="32"/>
          <w:szCs w:val="32"/>
          <w:lang w:val="zh-CN"/>
        </w:rPr>
      </w:pPr>
    </w:p>
    <w:p w14:paraId="5CD6D05F">
      <w:pPr>
        <w:snapToGrid w:val="0"/>
        <w:spacing w:line="360" w:lineRule="auto"/>
        <w:jc w:val="center"/>
        <w:outlineLvl w:val="0"/>
        <w:rPr>
          <w:rFonts w:ascii="仿宋" w:hAnsi="仿宋" w:eastAsia="仿宋" w:cs="仿宋"/>
          <w:b/>
          <w:kern w:val="0"/>
          <w:sz w:val="32"/>
          <w:szCs w:val="32"/>
        </w:rPr>
      </w:pPr>
    </w:p>
    <w:p w14:paraId="43FFCC97">
      <w:pPr>
        <w:snapToGrid w:val="0"/>
        <w:spacing w:line="360" w:lineRule="auto"/>
        <w:jc w:val="center"/>
        <w:outlineLvl w:val="0"/>
        <w:rPr>
          <w:rFonts w:ascii="仿宋" w:hAnsi="仿宋" w:eastAsia="仿宋" w:cs="仿宋"/>
          <w:b/>
          <w:kern w:val="0"/>
          <w:sz w:val="32"/>
          <w:szCs w:val="32"/>
        </w:rPr>
      </w:pPr>
    </w:p>
    <w:p w14:paraId="18E29C86">
      <w:pPr>
        <w:rPr>
          <w:rFonts w:ascii="仿宋" w:hAnsi="仿宋" w:eastAsia="仿宋" w:cs="仿宋"/>
        </w:rPr>
      </w:pPr>
    </w:p>
    <w:p w14:paraId="03EF2C41">
      <w:pPr>
        <w:snapToGrid w:val="0"/>
        <w:spacing w:line="360" w:lineRule="auto"/>
        <w:jc w:val="center"/>
        <w:outlineLvl w:val="0"/>
        <w:rPr>
          <w:rFonts w:ascii="仿宋" w:hAnsi="仿宋" w:eastAsia="仿宋" w:cs="仿宋"/>
          <w:b/>
          <w:kern w:val="0"/>
          <w:sz w:val="32"/>
          <w:szCs w:val="32"/>
        </w:rPr>
      </w:pPr>
    </w:p>
    <w:p w14:paraId="795A2BAF">
      <w:pPr>
        <w:snapToGrid w:val="0"/>
        <w:spacing w:line="360" w:lineRule="auto"/>
        <w:jc w:val="center"/>
        <w:outlineLvl w:val="0"/>
        <w:rPr>
          <w:rFonts w:ascii="仿宋" w:hAnsi="仿宋" w:eastAsia="仿宋" w:cs="仿宋"/>
          <w:b/>
          <w:kern w:val="0"/>
          <w:sz w:val="32"/>
          <w:szCs w:val="32"/>
        </w:rPr>
      </w:pPr>
    </w:p>
    <w:p w14:paraId="38435896">
      <w:pPr>
        <w:snapToGrid w:val="0"/>
        <w:spacing w:line="360" w:lineRule="auto"/>
        <w:jc w:val="center"/>
        <w:outlineLvl w:val="0"/>
        <w:rPr>
          <w:rFonts w:ascii="仿宋" w:hAnsi="仿宋" w:eastAsia="仿宋" w:cs="仿宋"/>
          <w:b/>
          <w:kern w:val="0"/>
          <w:sz w:val="32"/>
          <w:szCs w:val="32"/>
        </w:rPr>
      </w:pPr>
    </w:p>
    <w:p w14:paraId="79A324BF">
      <w:pPr>
        <w:snapToGrid w:val="0"/>
        <w:spacing w:line="360" w:lineRule="auto"/>
        <w:jc w:val="center"/>
        <w:outlineLvl w:val="0"/>
        <w:rPr>
          <w:rFonts w:ascii="仿宋" w:hAnsi="仿宋" w:eastAsia="仿宋" w:cs="仿宋"/>
          <w:b/>
          <w:kern w:val="0"/>
          <w:sz w:val="32"/>
          <w:szCs w:val="32"/>
        </w:rPr>
      </w:pPr>
    </w:p>
    <w:p w14:paraId="5C8D3A78">
      <w:pPr>
        <w:snapToGrid w:val="0"/>
        <w:spacing w:line="360" w:lineRule="auto"/>
        <w:jc w:val="center"/>
        <w:outlineLvl w:val="0"/>
        <w:rPr>
          <w:rFonts w:ascii="仿宋" w:hAnsi="仿宋" w:eastAsia="仿宋" w:cs="仿宋"/>
          <w:b/>
          <w:kern w:val="0"/>
          <w:sz w:val="32"/>
          <w:szCs w:val="32"/>
        </w:rPr>
      </w:pPr>
    </w:p>
    <w:p w14:paraId="25E1ED8F">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B8D216F">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10C30015">
      <w:pPr>
        <w:snapToGrid w:val="0"/>
        <w:spacing w:line="360" w:lineRule="auto"/>
        <w:rPr>
          <w:rFonts w:ascii="仿宋" w:hAnsi="仿宋" w:eastAsia="仿宋" w:cs="仿宋"/>
          <w:sz w:val="24"/>
        </w:rPr>
      </w:pPr>
      <w:r>
        <w:rPr>
          <w:rFonts w:hint="eastAsia" w:ascii="仿宋" w:hAnsi="仿宋" w:eastAsia="仿宋" w:cs="仿宋"/>
          <w:sz w:val="24"/>
        </w:rPr>
        <w:t>（交易发起人）、（代理机构）：</w:t>
      </w:r>
    </w:p>
    <w:p w14:paraId="1050F84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我方参加你方组织的（项目名称）【编号：    】交易的有关活动，并对此项目进行响应。为此：</w:t>
      </w:r>
    </w:p>
    <w:p w14:paraId="74B3CB3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1、我方承诺响应有效期从提交响应文件的截止之日起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本响应文件在响应有效期满之前均具有约束力。</w:t>
      </w:r>
    </w:p>
    <w:p w14:paraId="06DB151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2、我方的响应文件包括以下内容：</w:t>
      </w:r>
    </w:p>
    <w:p w14:paraId="0946CFE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121176D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2.1.1符合参加政府采购活动应当具备的一般条件的承诺函；</w:t>
      </w:r>
    </w:p>
    <w:p w14:paraId="39E7E21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14:paraId="21BDEE4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14:paraId="37F4CE5B">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1333BBC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67C14C6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1FEB73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2.2.3符合性审查资料；</w:t>
      </w:r>
    </w:p>
    <w:p w14:paraId="2967FEC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3D3F7D8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2.2.5响应标的清单；</w:t>
      </w:r>
    </w:p>
    <w:p w14:paraId="2F6A1AA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2.2.6商务技术偏离表；</w:t>
      </w:r>
    </w:p>
    <w:p w14:paraId="7D963CF4">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02D8FB0E">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0ECA0D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2.3.1交易一览表（报价表）；</w:t>
      </w:r>
    </w:p>
    <w:p w14:paraId="2A0D929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1D26038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03FC76C6">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101B120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1E5722FD">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70DFC748">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2CAD34E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2233C37">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77D5C7C4">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20A6B694">
      <w:pPr>
        <w:snapToGrid w:val="0"/>
        <w:spacing w:line="360" w:lineRule="auto"/>
        <w:ind w:left="420" w:leftChars="200" w:firstLine="4200" w:firstLineChars="1750"/>
        <w:rPr>
          <w:rFonts w:ascii="仿宋" w:hAnsi="仿宋" w:eastAsia="仿宋" w:cs="仿宋"/>
          <w:kern w:val="0"/>
          <w:sz w:val="24"/>
          <w:u w:val="single"/>
        </w:rPr>
      </w:pPr>
    </w:p>
    <w:p w14:paraId="2FAE1A36">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BE6C2C0">
      <w:pPr>
        <w:snapToGrid w:val="0"/>
        <w:spacing w:line="360" w:lineRule="auto"/>
        <w:jc w:val="center"/>
        <w:rPr>
          <w:rFonts w:ascii="仿宋" w:hAnsi="仿宋" w:eastAsia="仿宋" w:cs="仿宋"/>
          <w:b/>
          <w:kern w:val="0"/>
          <w:sz w:val="32"/>
          <w:szCs w:val="32"/>
        </w:rPr>
      </w:pPr>
    </w:p>
    <w:p w14:paraId="1B3E729B">
      <w:pPr>
        <w:snapToGrid w:val="0"/>
        <w:spacing w:line="360" w:lineRule="auto"/>
        <w:rPr>
          <w:rFonts w:ascii="仿宋" w:hAnsi="仿宋" w:eastAsia="仿宋" w:cs="仿宋"/>
          <w:sz w:val="24"/>
        </w:rPr>
      </w:pPr>
    </w:p>
    <w:p w14:paraId="016B7FB6">
      <w:pPr>
        <w:jc w:val="center"/>
        <w:rPr>
          <w:rFonts w:ascii="仿宋" w:hAnsi="仿宋" w:eastAsia="仿宋" w:cs="仿宋"/>
          <w:b/>
          <w:kern w:val="0"/>
          <w:sz w:val="32"/>
          <w:szCs w:val="32"/>
        </w:rPr>
      </w:pPr>
    </w:p>
    <w:p w14:paraId="38EA0B64">
      <w:pPr>
        <w:jc w:val="center"/>
        <w:rPr>
          <w:rFonts w:ascii="仿宋" w:hAnsi="仿宋" w:eastAsia="仿宋" w:cs="仿宋"/>
          <w:b/>
          <w:kern w:val="0"/>
          <w:sz w:val="32"/>
          <w:szCs w:val="32"/>
        </w:rPr>
      </w:pPr>
    </w:p>
    <w:p w14:paraId="0D00B33B">
      <w:pPr>
        <w:jc w:val="center"/>
        <w:rPr>
          <w:rFonts w:ascii="仿宋" w:hAnsi="仿宋" w:eastAsia="仿宋" w:cs="仿宋"/>
          <w:b/>
          <w:kern w:val="0"/>
          <w:sz w:val="32"/>
          <w:szCs w:val="32"/>
        </w:rPr>
      </w:pPr>
    </w:p>
    <w:p w14:paraId="73270C92">
      <w:pPr>
        <w:jc w:val="center"/>
        <w:rPr>
          <w:rFonts w:ascii="仿宋" w:hAnsi="仿宋" w:eastAsia="仿宋" w:cs="仿宋"/>
          <w:b/>
          <w:kern w:val="0"/>
          <w:sz w:val="32"/>
          <w:szCs w:val="32"/>
        </w:rPr>
      </w:pPr>
    </w:p>
    <w:p w14:paraId="2502C92A">
      <w:pPr>
        <w:jc w:val="center"/>
        <w:rPr>
          <w:rFonts w:ascii="仿宋" w:hAnsi="仿宋" w:eastAsia="仿宋" w:cs="仿宋"/>
          <w:b/>
          <w:kern w:val="0"/>
          <w:sz w:val="32"/>
          <w:szCs w:val="32"/>
        </w:rPr>
      </w:pPr>
    </w:p>
    <w:p w14:paraId="49D2DEDB">
      <w:pPr>
        <w:jc w:val="center"/>
        <w:rPr>
          <w:rFonts w:ascii="仿宋" w:hAnsi="仿宋" w:eastAsia="仿宋" w:cs="仿宋"/>
          <w:b/>
          <w:kern w:val="0"/>
          <w:sz w:val="32"/>
          <w:szCs w:val="32"/>
        </w:rPr>
      </w:pPr>
    </w:p>
    <w:p w14:paraId="2A719E85">
      <w:pPr>
        <w:jc w:val="center"/>
        <w:rPr>
          <w:rFonts w:ascii="仿宋" w:hAnsi="仿宋" w:eastAsia="仿宋" w:cs="仿宋"/>
          <w:b/>
          <w:kern w:val="0"/>
          <w:sz w:val="32"/>
          <w:szCs w:val="32"/>
        </w:rPr>
      </w:pPr>
    </w:p>
    <w:p w14:paraId="7ADB5DFD">
      <w:pPr>
        <w:jc w:val="center"/>
        <w:rPr>
          <w:rFonts w:ascii="仿宋" w:hAnsi="仿宋" w:eastAsia="仿宋" w:cs="仿宋"/>
          <w:b/>
          <w:kern w:val="0"/>
          <w:sz w:val="32"/>
          <w:szCs w:val="32"/>
        </w:rPr>
      </w:pPr>
    </w:p>
    <w:p w14:paraId="30B0DF4C">
      <w:pPr>
        <w:jc w:val="center"/>
        <w:rPr>
          <w:rFonts w:ascii="仿宋" w:hAnsi="仿宋" w:eastAsia="仿宋" w:cs="仿宋"/>
          <w:b/>
          <w:kern w:val="0"/>
          <w:sz w:val="32"/>
          <w:szCs w:val="32"/>
        </w:rPr>
      </w:pPr>
    </w:p>
    <w:p w14:paraId="250B4F4F">
      <w:pPr>
        <w:jc w:val="center"/>
        <w:rPr>
          <w:rFonts w:ascii="仿宋" w:hAnsi="仿宋" w:eastAsia="仿宋" w:cs="仿宋"/>
          <w:b/>
          <w:kern w:val="0"/>
          <w:sz w:val="32"/>
          <w:szCs w:val="32"/>
        </w:rPr>
      </w:pPr>
    </w:p>
    <w:p w14:paraId="107D2ADF">
      <w:pPr>
        <w:jc w:val="center"/>
        <w:rPr>
          <w:rFonts w:ascii="仿宋" w:hAnsi="仿宋" w:eastAsia="仿宋" w:cs="仿宋"/>
          <w:b/>
          <w:kern w:val="0"/>
          <w:sz w:val="32"/>
          <w:szCs w:val="32"/>
        </w:rPr>
      </w:pPr>
    </w:p>
    <w:p w14:paraId="2364ADB7">
      <w:pPr>
        <w:jc w:val="center"/>
        <w:rPr>
          <w:rFonts w:ascii="仿宋" w:hAnsi="仿宋" w:eastAsia="仿宋" w:cs="仿宋"/>
          <w:b/>
          <w:kern w:val="0"/>
          <w:sz w:val="32"/>
          <w:szCs w:val="32"/>
        </w:rPr>
      </w:pPr>
    </w:p>
    <w:p w14:paraId="2B91F4B1">
      <w:pPr>
        <w:jc w:val="center"/>
        <w:rPr>
          <w:rFonts w:ascii="仿宋" w:hAnsi="仿宋" w:eastAsia="仿宋" w:cs="仿宋"/>
          <w:b/>
          <w:kern w:val="0"/>
          <w:sz w:val="32"/>
          <w:szCs w:val="32"/>
        </w:rPr>
      </w:pPr>
    </w:p>
    <w:p w14:paraId="56AE5E33">
      <w:pPr>
        <w:jc w:val="center"/>
        <w:rPr>
          <w:rFonts w:ascii="仿宋" w:hAnsi="仿宋" w:eastAsia="仿宋" w:cs="仿宋"/>
          <w:b/>
          <w:kern w:val="0"/>
          <w:sz w:val="32"/>
          <w:szCs w:val="32"/>
        </w:rPr>
      </w:pPr>
    </w:p>
    <w:p w14:paraId="07F88B6B">
      <w:pPr>
        <w:jc w:val="center"/>
        <w:rPr>
          <w:rFonts w:ascii="仿宋" w:hAnsi="仿宋" w:eastAsia="仿宋" w:cs="仿宋"/>
          <w:b/>
          <w:kern w:val="0"/>
          <w:sz w:val="32"/>
          <w:szCs w:val="32"/>
        </w:rPr>
      </w:pPr>
    </w:p>
    <w:p w14:paraId="39D8AFA0">
      <w:pPr>
        <w:jc w:val="center"/>
        <w:rPr>
          <w:rFonts w:ascii="仿宋" w:hAnsi="仿宋" w:eastAsia="仿宋" w:cs="仿宋"/>
          <w:b/>
          <w:kern w:val="0"/>
          <w:sz w:val="32"/>
          <w:szCs w:val="32"/>
        </w:rPr>
      </w:pPr>
    </w:p>
    <w:p w14:paraId="513E7C8F">
      <w:pPr>
        <w:jc w:val="center"/>
        <w:rPr>
          <w:rFonts w:ascii="仿宋" w:hAnsi="仿宋" w:eastAsia="仿宋" w:cs="仿宋"/>
          <w:b/>
          <w:kern w:val="0"/>
          <w:sz w:val="32"/>
          <w:szCs w:val="32"/>
        </w:rPr>
      </w:pPr>
    </w:p>
    <w:p w14:paraId="4DDCA9D6">
      <w:pPr>
        <w:jc w:val="center"/>
        <w:rPr>
          <w:rFonts w:ascii="仿宋" w:hAnsi="仿宋" w:eastAsia="仿宋" w:cs="仿宋"/>
          <w:b/>
          <w:kern w:val="0"/>
          <w:sz w:val="32"/>
          <w:szCs w:val="32"/>
        </w:rPr>
      </w:pPr>
    </w:p>
    <w:p w14:paraId="31F820E4">
      <w:pPr>
        <w:jc w:val="center"/>
        <w:rPr>
          <w:rFonts w:ascii="仿宋" w:hAnsi="仿宋" w:eastAsia="仿宋" w:cs="仿宋"/>
          <w:b/>
          <w:kern w:val="0"/>
          <w:sz w:val="32"/>
          <w:szCs w:val="32"/>
        </w:rPr>
      </w:pPr>
    </w:p>
    <w:p w14:paraId="1123E60D">
      <w:pPr>
        <w:jc w:val="center"/>
        <w:rPr>
          <w:rFonts w:ascii="仿宋" w:hAnsi="仿宋" w:eastAsia="仿宋" w:cs="仿宋"/>
          <w:b/>
          <w:kern w:val="0"/>
          <w:sz w:val="32"/>
          <w:szCs w:val="32"/>
        </w:rPr>
      </w:pPr>
    </w:p>
    <w:p w14:paraId="332AFCD6">
      <w:pPr>
        <w:jc w:val="center"/>
        <w:rPr>
          <w:rFonts w:ascii="仿宋" w:hAnsi="仿宋" w:eastAsia="仿宋" w:cs="仿宋"/>
          <w:b/>
          <w:kern w:val="0"/>
          <w:sz w:val="32"/>
          <w:szCs w:val="32"/>
        </w:rPr>
      </w:pPr>
    </w:p>
    <w:p w14:paraId="4844E494">
      <w:pPr>
        <w:jc w:val="center"/>
        <w:rPr>
          <w:rFonts w:ascii="仿宋" w:hAnsi="仿宋" w:eastAsia="仿宋" w:cs="仿宋"/>
          <w:b/>
          <w:kern w:val="0"/>
          <w:sz w:val="32"/>
          <w:szCs w:val="32"/>
        </w:rPr>
      </w:pPr>
    </w:p>
    <w:p w14:paraId="50DCC1FB">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43C9896">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C503A5B">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1BB0FBF3">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授权委托书（适用于非联合体响应）</w:t>
      </w:r>
    </w:p>
    <w:p w14:paraId="795BF08B">
      <w:pPr>
        <w:snapToGrid w:val="0"/>
        <w:spacing w:line="360" w:lineRule="auto"/>
        <w:rPr>
          <w:rFonts w:ascii="仿宋" w:hAnsi="仿宋" w:eastAsia="仿宋" w:cs="仿宋"/>
          <w:kern w:val="0"/>
          <w:sz w:val="24"/>
        </w:rPr>
      </w:pPr>
      <w:r>
        <w:rPr>
          <w:rFonts w:hint="eastAsia" w:ascii="仿宋" w:hAnsi="仿宋" w:eastAsia="仿宋" w:cs="仿宋"/>
          <w:sz w:val="24"/>
        </w:rPr>
        <w:t>（交易发起人）、（代理机构）</w:t>
      </w:r>
      <w:r>
        <w:rPr>
          <w:rFonts w:hint="eastAsia" w:ascii="仿宋" w:hAnsi="仿宋" w:eastAsia="仿宋" w:cs="仿宋"/>
          <w:kern w:val="0"/>
          <w:sz w:val="24"/>
          <w:lang w:val="zh-CN"/>
        </w:rPr>
        <w:t>：</w:t>
      </w:r>
    </w:p>
    <w:p w14:paraId="300C153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（项目名称）【编号：   】</w:t>
      </w:r>
      <w:r>
        <w:rPr>
          <w:rFonts w:hint="eastAsia" w:ascii="仿宋" w:hAnsi="仿宋" w:eastAsia="仿宋" w:cs="仿宋"/>
          <w:kern w:val="0"/>
          <w:sz w:val="24"/>
          <w:lang w:val="zh-CN"/>
        </w:rPr>
        <w:t>政府采购响应的一切事项，其法律后果由我方承担。</w:t>
      </w:r>
    </w:p>
    <w:p w14:paraId="6F5509DF">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7EA149D">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9F7A4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供应商名称(电子签名)：</w:t>
      </w:r>
    </w:p>
    <w:p w14:paraId="0D11C1E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74B1E59">
      <w:pPr>
        <w:snapToGrid w:val="0"/>
        <w:spacing w:line="360" w:lineRule="auto"/>
        <w:rPr>
          <w:rFonts w:ascii="仿宋" w:hAnsi="仿宋" w:eastAsia="仿宋" w:cs="仿宋"/>
          <w:sz w:val="24"/>
        </w:rPr>
      </w:pPr>
    </w:p>
    <w:p w14:paraId="73019AAD">
      <w:pPr>
        <w:snapToGrid w:val="0"/>
        <w:spacing w:line="360" w:lineRule="auto"/>
        <w:rPr>
          <w:rFonts w:ascii="仿宋" w:hAnsi="仿宋" w:eastAsia="仿宋" w:cs="仿宋"/>
          <w:sz w:val="24"/>
        </w:rPr>
      </w:pPr>
    </w:p>
    <w:p w14:paraId="3749FC76">
      <w:pPr>
        <w:snapToGrid w:val="0"/>
        <w:spacing w:line="360" w:lineRule="auto"/>
        <w:rPr>
          <w:rFonts w:ascii="仿宋" w:hAnsi="仿宋" w:eastAsia="仿宋" w:cs="仿宋"/>
          <w:sz w:val="24"/>
        </w:rPr>
      </w:pPr>
    </w:p>
    <w:p w14:paraId="63336976">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授权委托书（适用于联合体响应）</w:t>
      </w:r>
    </w:p>
    <w:p w14:paraId="6BF893B7">
      <w:pPr>
        <w:snapToGrid w:val="0"/>
        <w:spacing w:line="360" w:lineRule="auto"/>
        <w:rPr>
          <w:rFonts w:ascii="仿宋" w:hAnsi="仿宋" w:eastAsia="仿宋" w:cs="仿宋"/>
          <w:kern w:val="0"/>
          <w:sz w:val="24"/>
        </w:rPr>
      </w:pPr>
      <w:r>
        <w:rPr>
          <w:rFonts w:hint="eastAsia" w:ascii="仿宋" w:hAnsi="仿宋" w:eastAsia="仿宋" w:cs="仿宋"/>
          <w:sz w:val="24"/>
        </w:rPr>
        <w:t>（交易发起人）、（代理机构）</w:t>
      </w:r>
      <w:r>
        <w:rPr>
          <w:rFonts w:hint="eastAsia" w:ascii="仿宋" w:hAnsi="仿宋" w:eastAsia="仿宋" w:cs="仿宋"/>
          <w:kern w:val="0"/>
          <w:sz w:val="24"/>
          <w:lang w:val="zh-CN"/>
        </w:rPr>
        <w:t>：</w:t>
      </w:r>
    </w:p>
    <w:p w14:paraId="12716AF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（项目名称）【编号：    】</w:t>
      </w:r>
      <w:r>
        <w:rPr>
          <w:rFonts w:hint="eastAsia" w:ascii="仿宋" w:hAnsi="仿宋" w:eastAsia="仿宋" w:cs="仿宋"/>
          <w:kern w:val="0"/>
          <w:sz w:val="24"/>
          <w:lang w:val="zh-CN"/>
        </w:rPr>
        <w:t>政府采购响应的一切事项，其法律后果由我方承担。</w:t>
      </w:r>
    </w:p>
    <w:p w14:paraId="16E97583">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4582A33">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797665A">
      <w:pPr>
        <w:jc w:val="center"/>
        <w:rPr>
          <w:rFonts w:ascii="仿宋" w:hAnsi="仿宋" w:eastAsia="仿宋" w:cs="仿宋"/>
          <w:b/>
          <w:kern w:val="0"/>
          <w:sz w:val="32"/>
          <w:szCs w:val="32"/>
        </w:rPr>
      </w:pPr>
    </w:p>
    <w:p w14:paraId="29DF6BEA">
      <w:pPr>
        <w:jc w:val="center"/>
        <w:rPr>
          <w:rFonts w:ascii="仿宋" w:hAnsi="仿宋" w:eastAsia="仿宋" w:cs="仿宋"/>
          <w:b/>
          <w:kern w:val="0"/>
          <w:sz w:val="32"/>
          <w:szCs w:val="32"/>
        </w:rPr>
      </w:pPr>
    </w:p>
    <w:p w14:paraId="0DB976F6">
      <w:pPr>
        <w:jc w:val="center"/>
        <w:rPr>
          <w:rFonts w:ascii="仿宋" w:hAnsi="仿宋" w:eastAsia="仿宋" w:cs="仿宋"/>
          <w:b/>
          <w:kern w:val="0"/>
          <w:sz w:val="32"/>
          <w:szCs w:val="32"/>
        </w:rPr>
      </w:pPr>
    </w:p>
    <w:p w14:paraId="501FFEF5">
      <w:pPr>
        <w:rPr>
          <w:rFonts w:ascii="仿宋" w:hAnsi="仿宋" w:eastAsia="仿宋" w:cs="仿宋"/>
        </w:rPr>
      </w:pPr>
    </w:p>
    <w:p w14:paraId="04E1144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9524F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A92AC6B">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0AD910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5558994">
      <w:pPr>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4D86B0F">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的身份证明（适用于法定代表人、单位负责人或者自然人本人代表供应商参加响应）</w:t>
      </w:r>
    </w:p>
    <w:p w14:paraId="68D6F008">
      <w:pPr>
        <w:pStyle w:val="8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A4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772357">
            <w:pPr>
              <w:pStyle w:val="8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328CDFF5">
            <w:pPr>
              <w:pStyle w:val="87"/>
              <w:adjustRightInd w:val="0"/>
              <w:spacing w:line="360" w:lineRule="auto"/>
              <w:rPr>
                <w:rFonts w:ascii="仿宋" w:hAnsi="仿宋" w:eastAsia="仿宋" w:cs="仿宋"/>
                <w:bCs/>
                <w:sz w:val="24"/>
              </w:rPr>
            </w:pPr>
          </w:p>
        </w:tc>
      </w:tr>
    </w:tbl>
    <w:p w14:paraId="3601A1D4">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46B66A35">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318D8DF9">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90B2D1">
      <w:pPr>
        <w:jc w:val="center"/>
        <w:rPr>
          <w:rFonts w:ascii="仿宋" w:hAnsi="仿宋" w:eastAsia="仿宋" w:cs="仿宋"/>
          <w:b/>
          <w:kern w:val="0"/>
          <w:sz w:val="32"/>
          <w:szCs w:val="32"/>
        </w:rPr>
      </w:pPr>
    </w:p>
    <w:p w14:paraId="5EC891ED">
      <w:pPr>
        <w:jc w:val="center"/>
        <w:rPr>
          <w:rFonts w:ascii="仿宋" w:hAnsi="仿宋" w:eastAsia="仿宋" w:cs="仿宋"/>
          <w:b/>
          <w:kern w:val="0"/>
          <w:sz w:val="32"/>
          <w:szCs w:val="32"/>
        </w:rPr>
      </w:pPr>
    </w:p>
    <w:p w14:paraId="20B40A0A">
      <w:pPr>
        <w:jc w:val="center"/>
        <w:rPr>
          <w:rFonts w:ascii="仿宋" w:hAnsi="仿宋" w:eastAsia="仿宋" w:cs="仿宋"/>
          <w:b/>
          <w:kern w:val="0"/>
          <w:sz w:val="32"/>
          <w:szCs w:val="32"/>
        </w:rPr>
      </w:pPr>
    </w:p>
    <w:p w14:paraId="312C13E9">
      <w:pPr>
        <w:jc w:val="center"/>
        <w:rPr>
          <w:rFonts w:ascii="仿宋" w:hAnsi="仿宋" w:eastAsia="仿宋" w:cs="仿宋"/>
          <w:b/>
          <w:kern w:val="0"/>
          <w:sz w:val="32"/>
          <w:szCs w:val="32"/>
        </w:rPr>
      </w:pPr>
    </w:p>
    <w:p w14:paraId="58CEBF16">
      <w:pPr>
        <w:jc w:val="center"/>
        <w:rPr>
          <w:rFonts w:ascii="仿宋" w:hAnsi="仿宋" w:eastAsia="仿宋" w:cs="仿宋"/>
          <w:b/>
          <w:kern w:val="0"/>
          <w:sz w:val="32"/>
          <w:szCs w:val="32"/>
        </w:rPr>
      </w:pPr>
    </w:p>
    <w:p w14:paraId="6C9AB523">
      <w:pPr>
        <w:jc w:val="center"/>
        <w:rPr>
          <w:rFonts w:ascii="仿宋" w:hAnsi="仿宋" w:eastAsia="仿宋" w:cs="仿宋"/>
          <w:b/>
          <w:kern w:val="0"/>
          <w:sz w:val="32"/>
          <w:szCs w:val="32"/>
        </w:rPr>
      </w:pPr>
    </w:p>
    <w:p w14:paraId="1CFF917D">
      <w:pPr>
        <w:jc w:val="center"/>
        <w:rPr>
          <w:rFonts w:ascii="仿宋" w:hAnsi="仿宋" w:eastAsia="仿宋" w:cs="仿宋"/>
          <w:b/>
          <w:kern w:val="0"/>
          <w:sz w:val="32"/>
          <w:szCs w:val="32"/>
        </w:rPr>
      </w:pPr>
    </w:p>
    <w:p w14:paraId="64C2CFDA">
      <w:pPr>
        <w:jc w:val="center"/>
        <w:rPr>
          <w:rFonts w:ascii="仿宋" w:hAnsi="仿宋" w:eastAsia="仿宋" w:cs="仿宋"/>
          <w:b/>
          <w:kern w:val="0"/>
          <w:sz w:val="32"/>
          <w:szCs w:val="32"/>
        </w:rPr>
      </w:pPr>
    </w:p>
    <w:p w14:paraId="24581BFC">
      <w:pPr>
        <w:jc w:val="center"/>
        <w:rPr>
          <w:rFonts w:ascii="仿宋" w:hAnsi="仿宋" w:eastAsia="仿宋" w:cs="仿宋"/>
          <w:b/>
          <w:kern w:val="0"/>
          <w:sz w:val="32"/>
          <w:szCs w:val="32"/>
        </w:rPr>
      </w:pPr>
    </w:p>
    <w:p w14:paraId="274556EC">
      <w:pPr>
        <w:jc w:val="center"/>
        <w:rPr>
          <w:rFonts w:ascii="仿宋" w:hAnsi="仿宋" w:eastAsia="仿宋" w:cs="仿宋"/>
          <w:b/>
          <w:kern w:val="0"/>
          <w:sz w:val="32"/>
          <w:szCs w:val="32"/>
        </w:rPr>
      </w:pPr>
    </w:p>
    <w:p w14:paraId="13F22B84">
      <w:pPr>
        <w:jc w:val="center"/>
        <w:rPr>
          <w:rFonts w:ascii="仿宋" w:hAnsi="仿宋" w:eastAsia="仿宋" w:cs="仿宋"/>
          <w:b/>
          <w:kern w:val="0"/>
          <w:sz w:val="32"/>
          <w:szCs w:val="32"/>
        </w:rPr>
      </w:pPr>
    </w:p>
    <w:p w14:paraId="4C3F3CF4">
      <w:pPr>
        <w:pStyle w:val="2"/>
        <w:ind w:firstLine="420"/>
        <w:rPr>
          <w:rFonts w:ascii="仿宋" w:hAnsi="仿宋" w:eastAsia="仿宋" w:cs="仿宋"/>
        </w:rPr>
      </w:pPr>
    </w:p>
    <w:p w14:paraId="43A22398">
      <w:pPr>
        <w:jc w:val="center"/>
        <w:rPr>
          <w:rFonts w:ascii="仿宋" w:hAnsi="仿宋" w:eastAsia="仿宋" w:cs="仿宋"/>
          <w:b/>
          <w:kern w:val="0"/>
          <w:sz w:val="32"/>
          <w:szCs w:val="32"/>
        </w:rPr>
      </w:pPr>
    </w:p>
    <w:p w14:paraId="68CC935E">
      <w:pPr>
        <w:jc w:val="center"/>
        <w:rPr>
          <w:rFonts w:ascii="仿宋" w:hAnsi="仿宋" w:eastAsia="仿宋" w:cs="仿宋"/>
          <w:b/>
          <w:kern w:val="0"/>
          <w:sz w:val="32"/>
          <w:szCs w:val="32"/>
        </w:rPr>
      </w:pPr>
    </w:p>
    <w:p w14:paraId="0BD0688F">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040E592">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w:t>
      </w:r>
    </w:p>
    <w:p w14:paraId="24EA22C8">
      <w:pPr>
        <w:jc w:val="center"/>
        <w:rPr>
          <w:rFonts w:ascii="仿宋" w:hAnsi="仿宋" w:eastAsia="仿宋" w:cs="仿宋"/>
          <w:b/>
          <w:kern w:val="0"/>
          <w:sz w:val="32"/>
          <w:szCs w:val="32"/>
        </w:rPr>
      </w:pPr>
    </w:p>
    <w:tbl>
      <w:tblPr>
        <w:tblStyle w:val="6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19D6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14:paraId="253E1CAC">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5F45EF87">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7BBF0267">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09D349A3">
            <w:pPr>
              <w:snapToGrid w:val="0"/>
              <w:spacing w:line="240" w:lineRule="atLeast"/>
              <w:jc w:val="center"/>
              <w:rPr>
                <w:rFonts w:ascii="仿宋" w:hAnsi="仿宋" w:eastAsia="仿宋" w:cs="仿宋"/>
                <w:b/>
                <w:sz w:val="24"/>
              </w:rPr>
            </w:pPr>
            <w:r>
              <w:rPr>
                <w:rFonts w:hint="eastAsia" w:ascii="仿宋" w:hAnsi="仿宋" w:eastAsia="仿宋" w:cs="仿宋"/>
                <w:b/>
                <w:sz w:val="24"/>
              </w:rPr>
              <w:t>响应文件中的</w:t>
            </w:r>
          </w:p>
          <w:p w14:paraId="6CA9F161">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751E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24A9105C">
            <w:pPr>
              <w:jc w:val="center"/>
              <w:rPr>
                <w:rFonts w:ascii="仿宋" w:hAnsi="仿宋" w:eastAsia="仿宋" w:cs="仿宋"/>
                <w:sz w:val="24"/>
              </w:rPr>
            </w:pPr>
            <w:r>
              <w:rPr>
                <w:rFonts w:hint="eastAsia" w:ascii="仿宋" w:hAnsi="仿宋" w:eastAsia="仿宋" w:cs="仿宋"/>
                <w:sz w:val="24"/>
              </w:rPr>
              <w:t>1</w:t>
            </w:r>
          </w:p>
        </w:tc>
        <w:tc>
          <w:tcPr>
            <w:tcW w:w="4991" w:type="dxa"/>
          </w:tcPr>
          <w:p w14:paraId="10A3179B">
            <w:pPr>
              <w:spacing w:line="360" w:lineRule="auto"/>
              <w:rPr>
                <w:rFonts w:ascii="仿宋" w:hAnsi="仿宋" w:eastAsia="仿宋" w:cs="仿宋"/>
                <w:sz w:val="24"/>
              </w:rPr>
            </w:pPr>
            <w:r>
              <w:rPr>
                <w:rFonts w:hint="eastAsia" w:ascii="仿宋" w:hAnsi="仿宋" w:eastAsia="仿宋" w:cs="仿宋"/>
                <w:sz w:val="24"/>
              </w:rPr>
              <w:t>响应文件按照交易文件要求签署、盖章。</w:t>
            </w:r>
          </w:p>
        </w:tc>
        <w:tc>
          <w:tcPr>
            <w:tcW w:w="2551" w:type="dxa"/>
            <w:vAlign w:val="center"/>
          </w:tcPr>
          <w:p w14:paraId="416CBC13">
            <w:pPr>
              <w:rPr>
                <w:rFonts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04EA7830">
            <w:pPr>
              <w:jc w:val="center"/>
              <w:rPr>
                <w:rFonts w:ascii="仿宋" w:hAnsi="仿宋" w:eastAsia="仿宋" w:cs="仿宋"/>
                <w:sz w:val="24"/>
              </w:rPr>
            </w:pPr>
          </w:p>
          <w:p w14:paraId="49CD2FE0">
            <w:pPr>
              <w:jc w:val="center"/>
              <w:rPr>
                <w:rFonts w:ascii="仿宋" w:hAnsi="仿宋" w:eastAsia="仿宋" w:cs="仿宋"/>
                <w:sz w:val="24"/>
              </w:rPr>
            </w:pPr>
            <w:r>
              <w:rPr>
                <w:rFonts w:hint="eastAsia" w:ascii="仿宋" w:hAnsi="仿宋" w:eastAsia="仿宋" w:cs="仿宋"/>
                <w:sz w:val="24"/>
              </w:rPr>
              <w:t>见响应文件</w:t>
            </w:r>
          </w:p>
          <w:p w14:paraId="38D9A212">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A2C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6A675009">
            <w:pPr>
              <w:spacing w:line="360" w:lineRule="auto"/>
              <w:jc w:val="center"/>
              <w:rPr>
                <w:rFonts w:ascii="仿宋" w:hAnsi="仿宋" w:eastAsia="仿宋" w:cs="仿宋"/>
                <w:sz w:val="24"/>
              </w:rPr>
            </w:pPr>
            <w:r>
              <w:rPr>
                <w:rFonts w:hint="eastAsia" w:ascii="仿宋" w:hAnsi="仿宋" w:eastAsia="仿宋" w:cs="仿宋"/>
                <w:sz w:val="24"/>
              </w:rPr>
              <w:t>2</w:t>
            </w:r>
          </w:p>
        </w:tc>
        <w:tc>
          <w:tcPr>
            <w:tcW w:w="4991" w:type="dxa"/>
          </w:tcPr>
          <w:p w14:paraId="58FD8DBD">
            <w:pPr>
              <w:spacing w:line="360" w:lineRule="auto"/>
              <w:rPr>
                <w:rFonts w:ascii="仿宋" w:hAnsi="仿宋" w:eastAsia="仿宋" w:cs="仿宋"/>
                <w:sz w:val="24"/>
              </w:rPr>
            </w:pPr>
            <w:r>
              <w:rPr>
                <w:rFonts w:hint="eastAsia" w:ascii="仿宋" w:hAnsi="仿宋" w:eastAsia="仿宋" w:cs="仿宋"/>
                <w:sz w:val="24"/>
              </w:rPr>
              <w:t>交易发起人拟采购的产品属于政府强制采购的节能产品品目清单范围的，供应商按交易文件要求提供国家确定的认证机构出具的、处于有效期之内的节能产品认证证书。</w:t>
            </w:r>
          </w:p>
        </w:tc>
        <w:tc>
          <w:tcPr>
            <w:tcW w:w="2551" w:type="dxa"/>
            <w:vAlign w:val="center"/>
          </w:tcPr>
          <w:p w14:paraId="1EAE6AC5">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328443DC">
            <w:pPr>
              <w:jc w:val="center"/>
              <w:rPr>
                <w:rFonts w:ascii="仿宋" w:hAnsi="仿宋" w:eastAsia="仿宋" w:cs="仿宋"/>
                <w:sz w:val="24"/>
              </w:rPr>
            </w:pPr>
          </w:p>
          <w:p w14:paraId="208820B4">
            <w:pPr>
              <w:jc w:val="center"/>
              <w:rPr>
                <w:rFonts w:ascii="仿宋" w:hAnsi="仿宋" w:eastAsia="仿宋" w:cs="仿宋"/>
                <w:sz w:val="24"/>
              </w:rPr>
            </w:pPr>
          </w:p>
          <w:p w14:paraId="56998D3D">
            <w:pPr>
              <w:jc w:val="center"/>
              <w:rPr>
                <w:rFonts w:ascii="仿宋" w:hAnsi="仿宋" w:eastAsia="仿宋" w:cs="仿宋"/>
                <w:sz w:val="24"/>
              </w:rPr>
            </w:pPr>
            <w:r>
              <w:rPr>
                <w:rFonts w:hint="eastAsia" w:ascii="仿宋" w:hAnsi="仿宋" w:eastAsia="仿宋" w:cs="仿宋"/>
                <w:sz w:val="24"/>
              </w:rPr>
              <w:t>见响应文件</w:t>
            </w:r>
          </w:p>
          <w:p w14:paraId="77B4F47A">
            <w:pPr>
              <w:pStyle w:val="6"/>
              <w:jc w:val="center"/>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593B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35A70459">
            <w:pPr>
              <w:jc w:val="center"/>
              <w:rPr>
                <w:rFonts w:ascii="仿宋" w:hAnsi="仿宋" w:eastAsia="仿宋" w:cs="仿宋"/>
                <w:sz w:val="24"/>
              </w:rPr>
            </w:pPr>
            <w:r>
              <w:rPr>
                <w:rFonts w:hint="eastAsia" w:ascii="仿宋" w:hAnsi="仿宋" w:eastAsia="仿宋" w:cs="仿宋"/>
                <w:sz w:val="24"/>
              </w:rPr>
              <w:t>3</w:t>
            </w:r>
          </w:p>
        </w:tc>
        <w:tc>
          <w:tcPr>
            <w:tcW w:w="4991" w:type="dxa"/>
          </w:tcPr>
          <w:p w14:paraId="00FC3DCB">
            <w:pPr>
              <w:spacing w:line="360" w:lineRule="auto"/>
              <w:rPr>
                <w:rFonts w:ascii="仿宋" w:hAnsi="仿宋" w:eastAsia="仿宋" w:cs="仿宋"/>
                <w:sz w:val="24"/>
              </w:rPr>
            </w:pPr>
            <w:r>
              <w:rPr>
                <w:rFonts w:hint="eastAsia" w:ascii="仿宋" w:hAnsi="仿宋" w:eastAsia="仿宋" w:cs="仿宋"/>
                <w:sz w:val="24"/>
              </w:rPr>
              <w:t>响应文件中承诺的响应有效期不少于交易文件中载明的响应有效期。</w:t>
            </w:r>
          </w:p>
        </w:tc>
        <w:tc>
          <w:tcPr>
            <w:tcW w:w="2551" w:type="dxa"/>
            <w:vAlign w:val="center"/>
          </w:tcPr>
          <w:p w14:paraId="1BC4F12C">
            <w:pPr>
              <w:rPr>
                <w:rFonts w:ascii="仿宋" w:hAnsi="仿宋" w:eastAsia="仿宋" w:cs="仿宋"/>
                <w:sz w:val="24"/>
              </w:rPr>
            </w:pPr>
            <w:r>
              <w:rPr>
                <w:rFonts w:hint="eastAsia" w:ascii="仿宋" w:hAnsi="仿宋" w:eastAsia="仿宋" w:cs="仿宋"/>
                <w:sz w:val="24"/>
              </w:rPr>
              <w:t>响应函</w:t>
            </w:r>
          </w:p>
        </w:tc>
        <w:tc>
          <w:tcPr>
            <w:tcW w:w="1418" w:type="dxa"/>
            <w:vAlign w:val="center"/>
          </w:tcPr>
          <w:p w14:paraId="75BB1832">
            <w:pPr>
              <w:jc w:val="cente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E37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62879FA6">
            <w:pPr>
              <w:jc w:val="center"/>
              <w:rPr>
                <w:rFonts w:ascii="仿宋" w:hAnsi="仿宋" w:eastAsia="仿宋" w:cs="仿宋"/>
                <w:sz w:val="24"/>
              </w:rPr>
            </w:pPr>
            <w:r>
              <w:rPr>
                <w:rFonts w:hint="eastAsia" w:ascii="仿宋" w:hAnsi="仿宋" w:eastAsia="仿宋" w:cs="仿宋"/>
                <w:sz w:val="24"/>
              </w:rPr>
              <w:t>4</w:t>
            </w:r>
          </w:p>
        </w:tc>
        <w:tc>
          <w:tcPr>
            <w:tcW w:w="4991" w:type="dxa"/>
          </w:tcPr>
          <w:p w14:paraId="1C6C50CC">
            <w:pPr>
              <w:spacing w:line="360" w:lineRule="auto"/>
              <w:rPr>
                <w:rFonts w:ascii="仿宋" w:hAnsi="仿宋" w:eastAsia="仿宋" w:cs="仿宋"/>
                <w:sz w:val="24"/>
              </w:rPr>
            </w:pPr>
            <w:r>
              <w:rPr>
                <w:rFonts w:hint="eastAsia" w:ascii="仿宋" w:hAnsi="仿宋" w:eastAsia="仿宋" w:cs="仿宋"/>
                <w:sz w:val="24"/>
              </w:rPr>
              <w:t>响应文件满足交易文件的其它实质性要求。</w:t>
            </w:r>
          </w:p>
        </w:tc>
        <w:tc>
          <w:tcPr>
            <w:tcW w:w="2551" w:type="dxa"/>
            <w:vAlign w:val="center"/>
          </w:tcPr>
          <w:p w14:paraId="416954DF">
            <w:pPr>
              <w:rPr>
                <w:rFonts w:ascii="仿宋" w:hAnsi="仿宋" w:eastAsia="仿宋" w:cs="仿宋"/>
                <w:sz w:val="24"/>
              </w:rPr>
            </w:pPr>
            <w:r>
              <w:rPr>
                <w:rFonts w:hint="eastAsia" w:ascii="仿宋" w:hAnsi="仿宋" w:eastAsia="仿宋" w:cs="仿宋"/>
                <w:kern w:val="0"/>
                <w:sz w:val="24"/>
              </w:rPr>
              <w:t>交易文件其它实质性要求相应的材料（“▲” 系指实质性要求条款，交易文件无其它实质性要求的，无需提供）</w:t>
            </w:r>
          </w:p>
        </w:tc>
        <w:tc>
          <w:tcPr>
            <w:tcW w:w="1418" w:type="dxa"/>
            <w:vAlign w:val="center"/>
          </w:tcPr>
          <w:p w14:paraId="2D8DF445">
            <w:pPr>
              <w:jc w:val="cente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793B43D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85D79E8">
      <w:pPr>
        <w:jc w:val="center"/>
        <w:rPr>
          <w:rFonts w:ascii="仿宋" w:hAnsi="仿宋" w:eastAsia="仿宋" w:cs="仿宋"/>
          <w:b/>
          <w:kern w:val="0"/>
          <w:sz w:val="32"/>
          <w:szCs w:val="32"/>
        </w:rPr>
      </w:pPr>
    </w:p>
    <w:p w14:paraId="54AFBA55">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2A29FF34">
      <w:pPr>
        <w:jc w:val="center"/>
        <w:rPr>
          <w:rFonts w:ascii="仿宋" w:hAnsi="仿宋" w:eastAsia="仿宋" w:cs="仿宋"/>
          <w:b/>
          <w:kern w:val="0"/>
          <w:sz w:val="32"/>
          <w:szCs w:val="32"/>
        </w:rPr>
      </w:pPr>
    </w:p>
    <w:p w14:paraId="17969B66">
      <w:pPr>
        <w:jc w:val="center"/>
        <w:rPr>
          <w:rFonts w:ascii="仿宋" w:hAnsi="仿宋" w:eastAsia="仿宋" w:cs="仿宋"/>
          <w:b/>
          <w:kern w:val="0"/>
          <w:sz w:val="32"/>
          <w:szCs w:val="32"/>
        </w:rPr>
      </w:pPr>
    </w:p>
    <w:p w14:paraId="5F064988">
      <w:pPr>
        <w:jc w:val="center"/>
        <w:rPr>
          <w:rFonts w:ascii="仿宋" w:hAnsi="仿宋" w:eastAsia="仿宋" w:cs="仿宋"/>
          <w:b/>
          <w:kern w:val="0"/>
          <w:sz w:val="32"/>
          <w:szCs w:val="32"/>
        </w:rPr>
      </w:pPr>
    </w:p>
    <w:p w14:paraId="70B42A06">
      <w:pPr>
        <w:jc w:val="center"/>
        <w:rPr>
          <w:rFonts w:ascii="仿宋" w:hAnsi="仿宋" w:eastAsia="仿宋" w:cs="仿宋"/>
          <w:b/>
          <w:kern w:val="0"/>
          <w:sz w:val="32"/>
          <w:szCs w:val="32"/>
        </w:rPr>
      </w:pPr>
    </w:p>
    <w:p w14:paraId="7D375A20">
      <w:pPr>
        <w:jc w:val="center"/>
        <w:rPr>
          <w:rFonts w:ascii="仿宋" w:hAnsi="仿宋" w:eastAsia="仿宋" w:cs="仿宋"/>
          <w:b/>
          <w:kern w:val="0"/>
          <w:sz w:val="32"/>
          <w:szCs w:val="32"/>
        </w:rPr>
      </w:pPr>
    </w:p>
    <w:p w14:paraId="2A47B925">
      <w:pPr>
        <w:jc w:val="center"/>
        <w:rPr>
          <w:rFonts w:ascii="仿宋" w:hAnsi="仿宋" w:eastAsia="仿宋" w:cs="仿宋"/>
          <w:b/>
          <w:kern w:val="0"/>
          <w:sz w:val="32"/>
          <w:szCs w:val="32"/>
        </w:rPr>
      </w:pPr>
    </w:p>
    <w:p w14:paraId="73CE6B63">
      <w:pPr>
        <w:jc w:val="center"/>
        <w:rPr>
          <w:rFonts w:ascii="仿宋" w:hAnsi="仿宋" w:eastAsia="仿宋" w:cs="仿宋"/>
          <w:b/>
          <w:kern w:val="0"/>
          <w:sz w:val="32"/>
          <w:szCs w:val="32"/>
        </w:rPr>
      </w:pPr>
    </w:p>
    <w:p w14:paraId="500F6F72">
      <w:pPr>
        <w:jc w:val="center"/>
        <w:rPr>
          <w:rFonts w:ascii="仿宋" w:hAnsi="仿宋" w:eastAsia="仿宋" w:cs="仿宋"/>
          <w:b/>
          <w:kern w:val="0"/>
          <w:sz w:val="32"/>
          <w:szCs w:val="32"/>
        </w:rPr>
      </w:pPr>
    </w:p>
    <w:p w14:paraId="72E61FCA">
      <w:pPr>
        <w:jc w:val="center"/>
        <w:rPr>
          <w:rFonts w:ascii="仿宋" w:hAnsi="仿宋" w:eastAsia="仿宋" w:cs="仿宋"/>
          <w:b/>
          <w:kern w:val="0"/>
          <w:sz w:val="32"/>
          <w:szCs w:val="32"/>
        </w:rPr>
      </w:pPr>
    </w:p>
    <w:p w14:paraId="4676FA10">
      <w:pPr>
        <w:jc w:val="center"/>
        <w:rPr>
          <w:rFonts w:ascii="仿宋" w:hAnsi="仿宋" w:eastAsia="仿宋" w:cs="仿宋"/>
          <w:b/>
          <w:kern w:val="0"/>
          <w:sz w:val="32"/>
          <w:szCs w:val="32"/>
        </w:rPr>
      </w:pPr>
    </w:p>
    <w:p w14:paraId="7ED2DAC9">
      <w:pPr>
        <w:jc w:val="center"/>
        <w:rPr>
          <w:rFonts w:ascii="仿宋" w:hAnsi="仿宋" w:eastAsia="仿宋" w:cs="仿宋"/>
          <w:b/>
          <w:kern w:val="0"/>
          <w:sz w:val="32"/>
          <w:szCs w:val="32"/>
        </w:rPr>
      </w:pPr>
    </w:p>
    <w:p w14:paraId="03E88D86">
      <w:pPr>
        <w:jc w:val="center"/>
        <w:rPr>
          <w:rFonts w:ascii="仿宋" w:hAnsi="仿宋" w:eastAsia="仿宋" w:cs="仿宋"/>
          <w:b/>
          <w:kern w:val="0"/>
          <w:sz w:val="32"/>
          <w:szCs w:val="32"/>
        </w:rPr>
      </w:pPr>
    </w:p>
    <w:p w14:paraId="17E76618">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9FA6F67">
      <w:pPr>
        <w:jc w:val="center"/>
        <w:rPr>
          <w:rFonts w:ascii="仿宋" w:hAnsi="仿宋" w:eastAsia="仿宋" w:cs="仿宋"/>
        </w:rPr>
      </w:pPr>
      <w:r>
        <w:rPr>
          <w:rFonts w:hint="eastAsia" w:ascii="仿宋" w:hAnsi="仿宋" w:eastAsia="仿宋" w:cs="仿宋"/>
          <w:b/>
          <w:kern w:val="0"/>
          <w:sz w:val="32"/>
          <w:szCs w:val="32"/>
        </w:rPr>
        <w:t>四、评标标准相应的商务技术资料</w:t>
      </w:r>
    </w:p>
    <w:p w14:paraId="514840E7">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（按交易文件第四部分评审办法前附表中“响应文件中评标标准相应的商务技术资料目录”提供资料。）</w:t>
      </w:r>
    </w:p>
    <w:p w14:paraId="412742E8">
      <w:pPr>
        <w:jc w:val="center"/>
        <w:rPr>
          <w:rFonts w:ascii="仿宋" w:hAnsi="仿宋" w:eastAsia="仿宋" w:cs="仿宋"/>
          <w:b/>
          <w:kern w:val="0"/>
          <w:sz w:val="32"/>
          <w:szCs w:val="32"/>
        </w:rPr>
      </w:pPr>
    </w:p>
    <w:p w14:paraId="423D46E2">
      <w:pPr>
        <w:jc w:val="center"/>
        <w:rPr>
          <w:rFonts w:ascii="仿宋" w:hAnsi="仿宋" w:eastAsia="仿宋" w:cs="仿宋"/>
          <w:b/>
          <w:kern w:val="0"/>
          <w:sz w:val="32"/>
          <w:szCs w:val="32"/>
        </w:rPr>
      </w:pPr>
    </w:p>
    <w:p w14:paraId="34659D34">
      <w:pPr>
        <w:jc w:val="center"/>
        <w:rPr>
          <w:rFonts w:ascii="仿宋" w:hAnsi="仿宋" w:eastAsia="仿宋" w:cs="仿宋"/>
          <w:b/>
          <w:kern w:val="0"/>
          <w:sz w:val="32"/>
          <w:szCs w:val="32"/>
        </w:rPr>
      </w:pPr>
    </w:p>
    <w:p w14:paraId="26F77B00">
      <w:pPr>
        <w:jc w:val="center"/>
        <w:rPr>
          <w:rFonts w:ascii="仿宋" w:hAnsi="仿宋" w:eastAsia="仿宋" w:cs="仿宋"/>
          <w:b/>
          <w:kern w:val="0"/>
          <w:sz w:val="32"/>
          <w:szCs w:val="32"/>
        </w:rPr>
      </w:pPr>
    </w:p>
    <w:p w14:paraId="5EF4A4CC">
      <w:pPr>
        <w:jc w:val="center"/>
        <w:rPr>
          <w:rFonts w:ascii="仿宋" w:hAnsi="仿宋" w:eastAsia="仿宋" w:cs="仿宋"/>
          <w:b/>
          <w:kern w:val="0"/>
          <w:sz w:val="32"/>
          <w:szCs w:val="32"/>
        </w:rPr>
      </w:pPr>
    </w:p>
    <w:p w14:paraId="025B391A">
      <w:pPr>
        <w:jc w:val="center"/>
        <w:rPr>
          <w:rFonts w:ascii="仿宋" w:hAnsi="仿宋" w:eastAsia="仿宋" w:cs="仿宋"/>
          <w:b/>
          <w:kern w:val="0"/>
          <w:sz w:val="32"/>
          <w:szCs w:val="32"/>
        </w:rPr>
      </w:pPr>
    </w:p>
    <w:p w14:paraId="6DA95086">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五、响应标的清单</w:t>
      </w:r>
    </w:p>
    <w:tbl>
      <w:tblPr>
        <w:tblStyle w:val="62"/>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426"/>
        <w:gridCol w:w="1671"/>
        <w:gridCol w:w="1716"/>
        <w:gridCol w:w="1977"/>
        <w:gridCol w:w="1178"/>
      </w:tblGrid>
      <w:tr w14:paraId="602C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2F138D49">
            <w:pPr>
              <w:spacing w:line="360" w:lineRule="auto"/>
              <w:jc w:val="center"/>
              <w:rPr>
                <w:rFonts w:ascii="仿宋" w:hAnsi="仿宋" w:eastAsia="仿宋" w:cs="仿宋"/>
                <w:b/>
                <w:szCs w:val="21"/>
              </w:rPr>
            </w:pPr>
            <w:r>
              <w:rPr>
                <w:rFonts w:hint="eastAsia" w:ascii="仿宋" w:hAnsi="仿宋" w:eastAsia="仿宋" w:cs="仿宋"/>
                <w:b/>
                <w:color w:val="auto"/>
                <w:sz w:val="24"/>
              </w:rPr>
              <w:t>序号</w:t>
            </w:r>
          </w:p>
        </w:tc>
        <w:tc>
          <w:tcPr>
            <w:tcW w:w="1426" w:type="dxa"/>
            <w:tcBorders>
              <w:top w:val="single" w:color="auto" w:sz="4" w:space="0"/>
              <w:left w:val="single" w:color="auto" w:sz="4" w:space="0"/>
              <w:bottom w:val="single" w:color="auto" w:sz="4" w:space="0"/>
              <w:right w:val="single" w:color="auto" w:sz="4" w:space="0"/>
            </w:tcBorders>
            <w:vAlign w:val="center"/>
          </w:tcPr>
          <w:p w14:paraId="6515A737">
            <w:pPr>
              <w:spacing w:line="360" w:lineRule="auto"/>
              <w:jc w:val="center"/>
              <w:rPr>
                <w:rFonts w:ascii="仿宋" w:hAnsi="仿宋" w:eastAsia="仿宋" w:cs="仿宋"/>
                <w:b/>
                <w:szCs w:val="21"/>
              </w:rPr>
            </w:pPr>
            <w:r>
              <w:rPr>
                <w:rFonts w:hint="eastAsia" w:ascii="仿宋" w:hAnsi="仿宋" w:eastAsia="仿宋" w:cs="仿宋"/>
                <w:b/>
                <w:color w:val="auto"/>
                <w:sz w:val="24"/>
              </w:rPr>
              <w:t>名称</w:t>
            </w:r>
          </w:p>
        </w:tc>
        <w:tc>
          <w:tcPr>
            <w:tcW w:w="1671" w:type="dxa"/>
            <w:tcBorders>
              <w:top w:val="single" w:color="auto" w:sz="4" w:space="0"/>
              <w:left w:val="single" w:color="auto" w:sz="4" w:space="0"/>
              <w:bottom w:val="single" w:color="auto" w:sz="4" w:space="0"/>
              <w:right w:val="single" w:color="auto" w:sz="4" w:space="0"/>
            </w:tcBorders>
            <w:vAlign w:val="top"/>
          </w:tcPr>
          <w:p w14:paraId="41A0ECE3">
            <w:pPr>
              <w:spacing w:line="360" w:lineRule="auto"/>
              <w:jc w:val="center"/>
              <w:rPr>
                <w:rFonts w:hint="eastAsia" w:ascii="仿宋" w:hAnsi="仿宋" w:eastAsia="仿宋" w:cs="仿宋"/>
                <w:b/>
                <w:color w:val="auto"/>
                <w:sz w:val="24"/>
              </w:rPr>
            </w:pPr>
          </w:p>
          <w:p w14:paraId="7E5D664B">
            <w:pPr>
              <w:spacing w:line="360" w:lineRule="auto"/>
              <w:jc w:val="center"/>
              <w:rPr>
                <w:rFonts w:ascii="仿宋" w:hAnsi="仿宋" w:eastAsia="仿宋" w:cs="仿宋"/>
                <w:b/>
                <w:szCs w:val="21"/>
              </w:rPr>
            </w:pPr>
            <w:r>
              <w:rPr>
                <w:rFonts w:hint="eastAsia" w:ascii="仿宋" w:hAnsi="仿宋" w:eastAsia="仿宋" w:cs="仿宋"/>
                <w:b/>
                <w:color w:val="auto"/>
                <w:sz w:val="24"/>
              </w:rPr>
              <w:t>品牌（如果有）</w:t>
            </w:r>
          </w:p>
        </w:tc>
        <w:tc>
          <w:tcPr>
            <w:tcW w:w="1716" w:type="dxa"/>
            <w:tcBorders>
              <w:top w:val="single" w:color="auto" w:sz="4" w:space="0"/>
              <w:left w:val="single" w:color="auto" w:sz="4" w:space="0"/>
              <w:bottom w:val="single" w:color="auto" w:sz="4" w:space="0"/>
              <w:right w:val="single" w:color="auto" w:sz="4" w:space="0"/>
            </w:tcBorders>
            <w:vAlign w:val="center"/>
          </w:tcPr>
          <w:p w14:paraId="2672D834">
            <w:pPr>
              <w:spacing w:line="360" w:lineRule="auto"/>
              <w:jc w:val="center"/>
              <w:rPr>
                <w:rFonts w:ascii="仿宋" w:hAnsi="仿宋" w:eastAsia="仿宋" w:cs="仿宋"/>
                <w:b/>
                <w:szCs w:val="21"/>
              </w:rPr>
            </w:pPr>
            <w:r>
              <w:rPr>
                <w:rFonts w:hint="eastAsia" w:ascii="仿宋" w:hAnsi="仿宋" w:eastAsia="仿宋" w:cs="仿宋"/>
                <w:b/>
                <w:color w:val="auto"/>
                <w:sz w:val="24"/>
              </w:rPr>
              <w:t>规格型号</w:t>
            </w:r>
          </w:p>
        </w:tc>
        <w:tc>
          <w:tcPr>
            <w:tcW w:w="1977" w:type="dxa"/>
            <w:tcBorders>
              <w:top w:val="single" w:color="auto" w:sz="4" w:space="0"/>
              <w:left w:val="single" w:color="auto" w:sz="4" w:space="0"/>
              <w:bottom w:val="single" w:color="auto" w:sz="4" w:space="0"/>
              <w:right w:val="single" w:color="auto" w:sz="4" w:space="0"/>
            </w:tcBorders>
            <w:vAlign w:val="center"/>
          </w:tcPr>
          <w:p w14:paraId="34249ABB">
            <w:pPr>
              <w:spacing w:line="360" w:lineRule="auto"/>
              <w:jc w:val="center"/>
              <w:rPr>
                <w:rFonts w:ascii="仿宋" w:hAnsi="仿宋" w:eastAsia="仿宋" w:cs="仿宋"/>
                <w:b/>
                <w:szCs w:val="21"/>
              </w:rPr>
            </w:pPr>
            <w:r>
              <w:rPr>
                <w:rFonts w:hint="eastAsia" w:ascii="仿宋" w:hAnsi="仿宋" w:eastAsia="仿宋" w:cs="仿宋"/>
                <w:b/>
                <w:color w:val="auto"/>
                <w:sz w:val="24"/>
              </w:rPr>
              <w:t>数量</w:t>
            </w:r>
          </w:p>
        </w:tc>
        <w:tc>
          <w:tcPr>
            <w:tcW w:w="1178" w:type="dxa"/>
            <w:tcBorders>
              <w:top w:val="single" w:color="auto" w:sz="4" w:space="0"/>
              <w:left w:val="single" w:color="auto" w:sz="4" w:space="0"/>
              <w:bottom w:val="single" w:color="auto" w:sz="4" w:space="0"/>
              <w:right w:val="single" w:color="auto" w:sz="4" w:space="0"/>
            </w:tcBorders>
            <w:vAlign w:val="center"/>
          </w:tcPr>
          <w:p w14:paraId="1CC90890">
            <w:pPr>
              <w:spacing w:line="360" w:lineRule="auto"/>
              <w:jc w:val="center"/>
              <w:rPr>
                <w:rFonts w:ascii="仿宋" w:hAnsi="仿宋" w:eastAsia="仿宋" w:cs="仿宋"/>
                <w:b/>
                <w:szCs w:val="21"/>
              </w:rPr>
            </w:pPr>
            <w:r>
              <w:rPr>
                <w:rFonts w:hint="eastAsia" w:ascii="仿宋" w:hAnsi="仿宋" w:eastAsia="仿宋" w:cs="仿宋"/>
                <w:b/>
                <w:color w:val="auto"/>
                <w:sz w:val="24"/>
              </w:rPr>
              <w:t>备注</w:t>
            </w:r>
          </w:p>
        </w:tc>
      </w:tr>
      <w:tr w14:paraId="2A33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2751A8BC">
            <w:pPr>
              <w:spacing w:line="360" w:lineRule="auto"/>
              <w:jc w:val="center"/>
              <w:rPr>
                <w:rFonts w:ascii="仿宋" w:hAnsi="仿宋" w:eastAsia="仿宋" w:cs="仿宋"/>
                <w:sz w:val="24"/>
              </w:rPr>
            </w:pPr>
            <w:r>
              <w:rPr>
                <w:rFonts w:hint="eastAsia" w:ascii="仿宋" w:hAnsi="仿宋" w:eastAsia="仿宋" w:cs="仿宋"/>
                <w:color w:val="auto"/>
                <w:sz w:val="24"/>
              </w:rPr>
              <w:t>1</w:t>
            </w:r>
          </w:p>
        </w:tc>
        <w:tc>
          <w:tcPr>
            <w:tcW w:w="1426" w:type="dxa"/>
            <w:tcBorders>
              <w:top w:val="single" w:color="auto" w:sz="4" w:space="0"/>
              <w:left w:val="single" w:color="auto" w:sz="4" w:space="0"/>
              <w:bottom w:val="single" w:color="auto" w:sz="4" w:space="0"/>
              <w:right w:val="single" w:color="auto" w:sz="4" w:space="0"/>
            </w:tcBorders>
            <w:vAlign w:val="center"/>
          </w:tcPr>
          <w:p w14:paraId="0F9BD35F">
            <w:pPr>
              <w:snapToGrid w:val="0"/>
              <w:spacing w:line="360" w:lineRule="auto"/>
              <w:jc w:val="center"/>
              <w:rPr>
                <w:rFonts w:ascii="仿宋" w:hAnsi="仿宋" w:eastAsia="仿宋" w:cs="仿宋"/>
                <w:sz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0EAFBB78">
            <w:pPr>
              <w:snapToGrid w:val="0"/>
              <w:spacing w:line="360" w:lineRule="auto"/>
              <w:jc w:val="center"/>
              <w:rPr>
                <w:rFonts w:ascii="仿宋" w:hAnsi="仿宋" w:eastAsia="仿宋" w:cs="仿宋"/>
                <w:sz w:val="24"/>
              </w:rPr>
            </w:pPr>
          </w:p>
        </w:tc>
        <w:tc>
          <w:tcPr>
            <w:tcW w:w="1716" w:type="dxa"/>
            <w:tcBorders>
              <w:top w:val="single" w:color="auto" w:sz="4" w:space="0"/>
              <w:left w:val="single" w:color="auto" w:sz="4" w:space="0"/>
              <w:bottom w:val="single" w:color="auto" w:sz="4" w:space="0"/>
              <w:right w:val="single" w:color="auto" w:sz="4" w:space="0"/>
            </w:tcBorders>
            <w:vAlign w:val="center"/>
          </w:tcPr>
          <w:p w14:paraId="5CE118EC">
            <w:pPr>
              <w:snapToGrid w:val="0"/>
              <w:spacing w:line="360" w:lineRule="auto"/>
              <w:jc w:val="center"/>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0B1D4701">
            <w:pPr>
              <w:spacing w:line="360" w:lineRule="auto"/>
              <w:jc w:val="center"/>
              <w:rPr>
                <w:rFonts w:ascii="仿宋" w:hAnsi="仿宋" w:eastAsia="仿宋" w:cs="仿宋"/>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592B6C1">
            <w:pPr>
              <w:spacing w:line="360" w:lineRule="auto"/>
              <w:jc w:val="center"/>
              <w:rPr>
                <w:rFonts w:ascii="仿宋" w:hAnsi="仿宋" w:eastAsia="仿宋" w:cs="仿宋"/>
                <w:sz w:val="24"/>
              </w:rPr>
            </w:pPr>
          </w:p>
        </w:tc>
      </w:tr>
      <w:tr w14:paraId="0EE5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59651301">
            <w:pPr>
              <w:spacing w:line="360" w:lineRule="auto"/>
              <w:jc w:val="center"/>
              <w:rPr>
                <w:rFonts w:ascii="仿宋" w:hAnsi="仿宋" w:eastAsia="仿宋" w:cs="仿宋"/>
                <w:sz w:val="24"/>
              </w:rPr>
            </w:pPr>
            <w:r>
              <w:rPr>
                <w:rFonts w:hint="eastAsia" w:ascii="仿宋" w:hAnsi="仿宋" w:eastAsia="仿宋" w:cs="仿宋"/>
                <w:color w:val="auto"/>
                <w:sz w:val="24"/>
              </w:rPr>
              <w:t>2</w:t>
            </w:r>
          </w:p>
        </w:tc>
        <w:tc>
          <w:tcPr>
            <w:tcW w:w="1426" w:type="dxa"/>
            <w:tcBorders>
              <w:top w:val="single" w:color="auto" w:sz="4" w:space="0"/>
              <w:left w:val="single" w:color="auto" w:sz="4" w:space="0"/>
              <w:bottom w:val="single" w:color="auto" w:sz="4" w:space="0"/>
              <w:right w:val="single" w:color="auto" w:sz="4" w:space="0"/>
            </w:tcBorders>
            <w:vAlign w:val="center"/>
          </w:tcPr>
          <w:p w14:paraId="36E40E2F">
            <w:pPr>
              <w:snapToGrid w:val="0"/>
              <w:spacing w:line="360" w:lineRule="auto"/>
              <w:jc w:val="center"/>
              <w:rPr>
                <w:rFonts w:ascii="仿宋" w:hAnsi="仿宋" w:eastAsia="仿宋" w:cs="仿宋"/>
                <w:sz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12B11AE4">
            <w:pPr>
              <w:snapToGrid w:val="0"/>
              <w:spacing w:line="360" w:lineRule="auto"/>
              <w:jc w:val="center"/>
              <w:rPr>
                <w:rFonts w:ascii="仿宋" w:hAnsi="仿宋" w:eastAsia="仿宋" w:cs="仿宋"/>
                <w:sz w:val="24"/>
              </w:rPr>
            </w:pPr>
          </w:p>
        </w:tc>
        <w:tc>
          <w:tcPr>
            <w:tcW w:w="1716" w:type="dxa"/>
            <w:tcBorders>
              <w:top w:val="single" w:color="auto" w:sz="4" w:space="0"/>
              <w:left w:val="single" w:color="auto" w:sz="4" w:space="0"/>
              <w:bottom w:val="single" w:color="auto" w:sz="4" w:space="0"/>
              <w:right w:val="single" w:color="auto" w:sz="4" w:space="0"/>
            </w:tcBorders>
            <w:vAlign w:val="center"/>
          </w:tcPr>
          <w:p w14:paraId="75EAABF9">
            <w:pPr>
              <w:snapToGrid w:val="0"/>
              <w:spacing w:line="360" w:lineRule="auto"/>
              <w:jc w:val="center"/>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4021A4ED">
            <w:pPr>
              <w:spacing w:line="360" w:lineRule="auto"/>
              <w:jc w:val="center"/>
              <w:rPr>
                <w:rFonts w:ascii="仿宋" w:hAnsi="仿宋" w:eastAsia="仿宋" w:cs="仿宋"/>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841FA1F">
            <w:pPr>
              <w:spacing w:line="360" w:lineRule="auto"/>
              <w:jc w:val="center"/>
              <w:rPr>
                <w:rFonts w:ascii="仿宋" w:hAnsi="仿宋" w:eastAsia="仿宋" w:cs="仿宋"/>
                <w:sz w:val="24"/>
              </w:rPr>
            </w:pPr>
          </w:p>
        </w:tc>
      </w:tr>
      <w:tr w14:paraId="653D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13071EBE">
            <w:pPr>
              <w:spacing w:line="360" w:lineRule="auto"/>
              <w:jc w:val="center"/>
              <w:rPr>
                <w:rFonts w:ascii="仿宋" w:hAnsi="仿宋" w:eastAsia="仿宋" w:cs="仿宋"/>
                <w:sz w:val="24"/>
              </w:rPr>
            </w:pPr>
            <w:r>
              <w:rPr>
                <w:rFonts w:hint="eastAsia" w:ascii="仿宋" w:hAnsi="仿宋" w:eastAsia="仿宋" w:cs="仿宋"/>
                <w:color w:val="auto"/>
                <w:sz w:val="24"/>
              </w:rPr>
              <w:t>……</w:t>
            </w:r>
          </w:p>
        </w:tc>
        <w:tc>
          <w:tcPr>
            <w:tcW w:w="1426" w:type="dxa"/>
            <w:tcBorders>
              <w:top w:val="single" w:color="auto" w:sz="4" w:space="0"/>
              <w:left w:val="single" w:color="auto" w:sz="4" w:space="0"/>
              <w:bottom w:val="single" w:color="auto" w:sz="4" w:space="0"/>
              <w:right w:val="single" w:color="auto" w:sz="4" w:space="0"/>
            </w:tcBorders>
            <w:vAlign w:val="center"/>
          </w:tcPr>
          <w:p w14:paraId="6FF70F35">
            <w:pPr>
              <w:snapToGrid w:val="0"/>
              <w:spacing w:line="360" w:lineRule="auto"/>
              <w:jc w:val="center"/>
              <w:rPr>
                <w:rFonts w:ascii="仿宋" w:hAnsi="仿宋" w:eastAsia="仿宋" w:cs="仿宋"/>
                <w:sz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4A0A3F84">
            <w:pPr>
              <w:snapToGrid w:val="0"/>
              <w:spacing w:line="360" w:lineRule="auto"/>
              <w:jc w:val="center"/>
              <w:rPr>
                <w:rFonts w:ascii="仿宋" w:hAnsi="仿宋" w:eastAsia="仿宋" w:cs="仿宋"/>
                <w:sz w:val="24"/>
              </w:rPr>
            </w:pPr>
          </w:p>
        </w:tc>
        <w:tc>
          <w:tcPr>
            <w:tcW w:w="1716" w:type="dxa"/>
            <w:tcBorders>
              <w:top w:val="single" w:color="auto" w:sz="4" w:space="0"/>
              <w:left w:val="single" w:color="auto" w:sz="4" w:space="0"/>
              <w:bottom w:val="single" w:color="auto" w:sz="4" w:space="0"/>
              <w:right w:val="single" w:color="auto" w:sz="4" w:space="0"/>
            </w:tcBorders>
            <w:vAlign w:val="center"/>
          </w:tcPr>
          <w:p w14:paraId="2C139538">
            <w:pPr>
              <w:snapToGrid w:val="0"/>
              <w:spacing w:line="360" w:lineRule="auto"/>
              <w:jc w:val="center"/>
              <w:rPr>
                <w:rFonts w:ascii="仿宋" w:hAnsi="仿宋" w:eastAsia="仿宋" w:cs="仿宋"/>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5E94F223">
            <w:pPr>
              <w:spacing w:line="360" w:lineRule="auto"/>
              <w:jc w:val="center"/>
              <w:rPr>
                <w:rFonts w:ascii="仿宋" w:hAnsi="仿宋" w:eastAsia="仿宋" w:cs="仿宋"/>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0CCF4A2">
            <w:pPr>
              <w:spacing w:line="360" w:lineRule="auto"/>
              <w:jc w:val="center"/>
              <w:rPr>
                <w:rFonts w:ascii="仿宋" w:hAnsi="仿宋" w:eastAsia="仿宋" w:cs="仿宋"/>
                <w:sz w:val="24"/>
              </w:rPr>
            </w:pPr>
          </w:p>
        </w:tc>
      </w:tr>
    </w:tbl>
    <w:p w14:paraId="34E8C2B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B218D2E">
      <w:pPr>
        <w:jc w:val="center"/>
        <w:rPr>
          <w:rFonts w:ascii="仿宋" w:hAnsi="仿宋" w:eastAsia="仿宋" w:cs="仿宋"/>
          <w:b/>
          <w:kern w:val="0"/>
          <w:sz w:val="32"/>
          <w:szCs w:val="32"/>
        </w:rPr>
      </w:pPr>
    </w:p>
    <w:p w14:paraId="65F88ACA">
      <w:pPr>
        <w:jc w:val="center"/>
        <w:rPr>
          <w:rFonts w:ascii="仿宋" w:hAnsi="仿宋" w:eastAsia="仿宋" w:cs="仿宋"/>
          <w:b/>
          <w:kern w:val="0"/>
          <w:sz w:val="32"/>
          <w:szCs w:val="32"/>
        </w:rPr>
      </w:pPr>
    </w:p>
    <w:p w14:paraId="10C1CBB7">
      <w:pPr>
        <w:jc w:val="center"/>
        <w:rPr>
          <w:rFonts w:ascii="仿宋" w:hAnsi="仿宋" w:eastAsia="仿宋" w:cs="仿宋"/>
          <w:b/>
          <w:kern w:val="0"/>
          <w:sz w:val="32"/>
          <w:szCs w:val="32"/>
        </w:rPr>
      </w:pPr>
    </w:p>
    <w:p w14:paraId="7FCF6B64">
      <w:pPr>
        <w:jc w:val="center"/>
        <w:rPr>
          <w:rFonts w:ascii="仿宋" w:hAnsi="仿宋" w:eastAsia="仿宋" w:cs="仿宋"/>
          <w:b/>
          <w:kern w:val="0"/>
          <w:sz w:val="32"/>
          <w:szCs w:val="32"/>
        </w:rPr>
      </w:pPr>
    </w:p>
    <w:p w14:paraId="423850BB">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8A4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C049BE">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42419CF5">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768E35E9">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623C9B7D">
            <w:pPr>
              <w:jc w:val="center"/>
              <w:rPr>
                <w:rFonts w:ascii="仿宋" w:hAnsi="仿宋" w:eastAsia="仿宋" w:cs="仿宋"/>
                <w:b/>
                <w:bCs/>
                <w:sz w:val="24"/>
              </w:rPr>
            </w:pPr>
            <w:r>
              <w:rPr>
                <w:rFonts w:hint="eastAsia" w:ascii="仿宋" w:hAnsi="仿宋" w:eastAsia="仿宋" w:cs="仿宋"/>
                <w:b/>
                <w:bCs/>
                <w:sz w:val="24"/>
              </w:rPr>
              <w:t>偏离说明</w:t>
            </w:r>
          </w:p>
        </w:tc>
      </w:tr>
      <w:tr w14:paraId="6D5E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3E2A44">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41790A69">
            <w:pPr>
              <w:jc w:val="center"/>
              <w:rPr>
                <w:rFonts w:ascii="仿宋" w:hAnsi="仿宋" w:eastAsia="仿宋" w:cs="仿宋"/>
                <w:b/>
                <w:kern w:val="0"/>
                <w:sz w:val="32"/>
                <w:szCs w:val="32"/>
              </w:rPr>
            </w:pPr>
          </w:p>
        </w:tc>
        <w:tc>
          <w:tcPr>
            <w:tcW w:w="3546" w:type="dxa"/>
          </w:tcPr>
          <w:p w14:paraId="2FCC1AAB">
            <w:pPr>
              <w:jc w:val="center"/>
              <w:rPr>
                <w:rFonts w:ascii="仿宋" w:hAnsi="仿宋" w:eastAsia="仿宋" w:cs="仿宋"/>
                <w:b/>
                <w:kern w:val="0"/>
                <w:sz w:val="32"/>
                <w:szCs w:val="32"/>
              </w:rPr>
            </w:pPr>
          </w:p>
        </w:tc>
        <w:tc>
          <w:tcPr>
            <w:tcW w:w="1276" w:type="dxa"/>
          </w:tcPr>
          <w:p w14:paraId="4AF6A7E9">
            <w:pPr>
              <w:jc w:val="center"/>
              <w:rPr>
                <w:rFonts w:ascii="仿宋" w:hAnsi="仿宋" w:eastAsia="仿宋" w:cs="仿宋"/>
                <w:b/>
                <w:kern w:val="0"/>
                <w:sz w:val="32"/>
                <w:szCs w:val="32"/>
              </w:rPr>
            </w:pPr>
          </w:p>
        </w:tc>
      </w:tr>
      <w:tr w14:paraId="5170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BB9596">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650CB7CD">
            <w:pPr>
              <w:jc w:val="center"/>
              <w:rPr>
                <w:rFonts w:ascii="仿宋" w:hAnsi="仿宋" w:eastAsia="仿宋" w:cs="仿宋"/>
                <w:b/>
                <w:kern w:val="0"/>
                <w:sz w:val="32"/>
                <w:szCs w:val="32"/>
              </w:rPr>
            </w:pPr>
          </w:p>
        </w:tc>
        <w:tc>
          <w:tcPr>
            <w:tcW w:w="3546" w:type="dxa"/>
          </w:tcPr>
          <w:p w14:paraId="33651236">
            <w:pPr>
              <w:jc w:val="center"/>
              <w:rPr>
                <w:rFonts w:ascii="仿宋" w:hAnsi="仿宋" w:eastAsia="仿宋" w:cs="仿宋"/>
                <w:b/>
                <w:kern w:val="0"/>
                <w:sz w:val="32"/>
                <w:szCs w:val="32"/>
              </w:rPr>
            </w:pPr>
          </w:p>
        </w:tc>
        <w:tc>
          <w:tcPr>
            <w:tcW w:w="1276" w:type="dxa"/>
          </w:tcPr>
          <w:p w14:paraId="280991EA">
            <w:pPr>
              <w:jc w:val="center"/>
              <w:rPr>
                <w:rFonts w:ascii="仿宋" w:hAnsi="仿宋" w:eastAsia="仿宋" w:cs="仿宋"/>
                <w:b/>
                <w:kern w:val="0"/>
                <w:sz w:val="32"/>
                <w:szCs w:val="32"/>
              </w:rPr>
            </w:pPr>
          </w:p>
        </w:tc>
      </w:tr>
      <w:tr w14:paraId="7D20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6D33F2">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2F7C2405">
            <w:pPr>
              <w:jc w:val="center"/>
              <w:rPr>
                <w:rFonts w:ascii="仿宋" w:hAnsi="仿宋" w:eastAsia="仿宋" w:cs="仿宋"/>
                <w:b/>
                <w:kern w:val="0"/>
                <w:sz w:val="32"/>
                <w:szCs w:val="32"/>
              </w:rPr>
            </w:pPr>
          </w:p>
        </w:tc>
        <w:tc>
          <w:tcPr>
            <w:tcW w:w="3546" w:type="dxa"/>
          </w:tcPr>
          <w:p w14:paraId="1746FBAE">
            <w:pPr>
              <w:jc w:val="center"/>
              <w:rPr>
                <w:rFonts w:ascii="仿宋" w:hAnsi="仿宋" w:eastAsia="仿宋" w:cs="仿宋"/>
                <w:b/>
                <w:kern w:val="0"/>
                <w:sz w:val="32"/>
                <w:szCs w:val="32"/>
              </w:rPr>
            </w:pPr>
          </w:p>
        </w:tc>
        <w:tc>
          <w:tcPr>
            <w:tcW w:w="1276" w:type="dxa"/>
          </w:tcPr>
          <w:p w14:paraId="44EB8DF9">
            <w:pPr>
              <w:jc w:val="center"/>
              <w:rPr>
                <w:rFonts w:ascii="仿宋" w:hAnsi="仿宋" w:eastAsia="仿宋" w:cs="仿宋"/>
                <w:b/>
                <w:kern w:val="0"/>
                <w:sz w:val="32"/>
                <w:szCs w:val="32"/>
              </w:rPr>
            </w:pPr>
          </w:p>
        </w:tc>
      </w:tr>
    </w:tbl>
    <w:p w14:paraId="215295A4">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58EBC6CF">
      <w:pPr>
        <w:jc w:val="center"/>
        <w:rPr>
          <w:rFonts w:ascii="仿宋" w:hAnsi="仿宋" w:eastAsia="仿宋" w:cs="仿宋"/>
          <w:b/>
          <w:kern w:val="0"/>
          <w:sz w:val="32"/>
          <w:szCs w:val="32"/>
        </w:rPr>
      </w:pPr>
    </w:p>
    <w:p w14:paraId="79416AF7">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E476E32">
      <w:pPr>
        <w:jc w:val="center"/>
        <w:rPr>
          <w:rFonts w:ascii="仿宋" w:hAnsi="仿宋" w:eastAsia="仿宋" w:cs="仿宋"/>
          <w:b/>
          <w:kern w:val="0"/>
          <w:sz w:val="32"/>
          <w:szCs w:val="32"/>
        </w:rPr>
      </w:pPr>
    </w:p>
    <w:p w14:paraId="3BDF1517">
      <w:pPr>
        <w:rPr>
          <w:rFonts w:ascii="仿宋" w:hAnsi="仿宋" w:eastAsia="仿宋" w:cs="仿宋"/>
          <w:b/>
          <w:bCs/>
          <w:sz w:val="32"/>
          <w:szCs w:val="32"/>
        </w:rPr>
      </w:pPr>
      <w:r>
        <w:rPr>
          <w:rFonts w:hint="eastAsia" w:ascii="仿宋" w:hAnsi="仿宋" w:eastAsia="仿宋" w:cs="仿宋"/>
          <w:b/>
          <w:bCs/>
          <w:sz w:val="32"/>
          <w:szCs w:val="32"/>
        </w:rPr>
        <w:br w:type="page"/>
      </w:r>
    </w:p>
    <w:p w14:paraId="2207F67A">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F045588">
      <w:pPr>
        <w:snapToGrid w:val="0"/>
        <w:spacing w:line="360" w:lineRule="auto"/>
        <w:rPr>
          <w:rFonts w:ascii="仿宋" w:hAnsi="仿宋" w:eastAsia="仿宋" w:cs="仿宋"/>
          <w:sz w:val="24"/>
        </w:rPr>
      </w:pPr>
    </w:p>
    <w:p w14:paraId="755CB38F">
      <w:pPr>
        <w:snapToGrid w:val="0"/>
        <w:spacing w:line="360" w:lineRule="auto"/>
        <w:rPr>
          <w:rFonts w:ascii="仿宋" w:hAnsi="仿宋" w:eastAsia="仿宋" w:cs="仿宋"/>
          <w:kern w:val="0"/>
          <w:sz w:val="24"/>
        </w:rPr>
      </w:pPr>
      <w:r>
        <w:rPr>
          <w:rFonts w:hint="eastAsia" w:ascii="仿宋" w:hAnsi="仿宋" w:eastAsia="仿宋" w:cs="仿宋"/>
          <w:sz w:val="24"/>
        </w:rPr>
        <w:t>（交易发起人）、（代理机构）</w:t>
      </w:r>
      <w:r>
        <w:rPr>
          <w:rFonts w:hint="eastAsia" w:ascii="仿宋" w:hAnsi="仿宋" w:eastAsia="仿宋" w:cs="仿宋"/>
          <w:kern w:val="0"/>
          <w:sz w:val="24"/>
          <w:lang w:val="zh-CN"/>
        </w:rPr>
        <w:t>：</w:t>
      </w:r>
    </w:p>
    <w:p w14:paraId="4610EA4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项目招标要求参加响应。在这次</w:t>
      </w:r>
      <w:r>
        <w:rPr>
          <w:rFonts w:hint="eastAsia" w:ascii="仿宋" w:hAnsi="仿宋" w:eastAsia="仿宋" w:cs="仿宋"/>
          <w:kern w:val="0"/>
          <w:sz w:val="24"/>
        </w:rPr>
        <w:t>响应</w:t>
      </w:r>
      <w:r>
        <w:rPr>
          <w:rFonts w:hint="eastAsia" w:ascii="仿宋" w:hAnsi="仿宋" w:eastAsia="仿宋" w:cs="仿宋"/>
          <w:kern w:val="0"/>
          <w:sz w:val="24"/>
          <w:lang w:val="zh-CN"/>
        </w:rPr>
        <w:t>过程中和</w:t>
      </w:r>
      <w:r>
        <w:rPr>
          <w:rFonts w:hint="eastAsia" w:ascii="仿宋" w:hAnsi="仿宋" w:eastAsia="仿宋" w:cs="仿宋"/>
          <w:kern w:val="0"/>
          <w:sz w:val="24"/>
        </w:rPr>
        <w:t>成交</w:t>
      </w:r>
      <w:r>
        <w:rPr>
          <w:rFonts w:hint="eastAsia" w:ascii="仿宋" w:hAnsi="仿宋" w:eastAsia="仿宋" w:cs="仿宋"/>
          <w:kern w:val="0"/>
          <w:sz w:val="24"/>
          <w:lang w:val="zh-CN"/>
        </w:rPr>
        <w:t>后，我们将严格遵守国家法律法规要求，并郑重承诺：</w:t>
      </w:r>
    </w:p>
    <w:p w14:paraId="3BEB9CE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FD95A1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6B8CE1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94CD92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4E64D2">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94FB3FE">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72E92C29">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招标响应</w:t>
      </w:r>
    </w:p>
    <w:p w14:paraId="109A4B97">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CEF4C3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794C614">
      <w:pPr>
        <w:autoSpaceDE w:val="0"/>
        <w:autoSpaceDN w:val="0"/>
        <w:spacing w:line="360" w:lineRule="auto"/>
        <w:ind w:left="2"/>
        <w:jc w:val="left"/>
        <w:rPr>
          <w:rFonts w:ascii="仿宋" w:hAnsi="仿宋" w:eastAsia="仿宋" w:cs="仿宋"/>
          <w:kern w:val="0"/>
          <w:sz w:val="24"/>
          <w:lang w:val="zh-CN"/>
        </w:rPr>
      </w:pPr>
    </w:p>
    <w:p w14:paraId="63C5C893">
      <w:pPr>
        <w:autoSpaceDE w:val="0"/>
        <w:autoSpaceDN w:val="0"/>
        <w:spacing w:line="360" w:lineRule="auto"/>
        <w:ind w:left="2"/>
        <w:jc w:val="left"/>
        <w:rPr>
          <w:rFonts w:ascii="仿宋" w:hAnsi="仿宋" w:eastAsia="仿宋" w:cs="仿宋"/>
          <w:kern w:val="0"/>
          <w:sz w:val="24"/>
          <w:lang w:val="zh-CN"/>
        </w:rPr>
      </w:pPr>
    </w:p>
    <w:p w14:paraId="7F7A7AAB">
      <w:pPr>
        <w:autoSpaceDE w:val="0"/>
        <w:autoSpaceDN w:val="0"/>
        <w:spacing w:line="360" w:lineRule="auto"/>
        <w:ind w:left="2"/>
        <w:jc w:val="left"/>
        <w:rPr>
          <w:rFonts w:ascii="仿宋" w:hAnsi="仿宋" w:eastAsia="仿宋" w:cs="仿宋"/>
          <w:kern w:val="0"/>
          <w:sz w:val="24"/>
          <w:lang w:val="zh-CN"/>
        </w:rPr>
      </w:pPr>
    </w:p>
    <w:p w14:paraId="4EA5E87E">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621388D">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D37017F">
      <w:pPr>
        <w:spacing w:line="360" w:lineRule="auto"/>
        <w:jc w:val="center"/>
        <w:rPr>
          <w:rFonts w:ascii="仿宋" w:hAnsi="仿宋" w:eastAsia="仿宋" w:cs="仿宋"/>
          <w:b/>
          <w:bCs/>
          <w:sz w:val="24"/>
        </w:rPr>
      </w:pPr>
    </w:p>
    <w:p w14:paraId="3FC95C12">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FB0391B">
      <w:pPr>
        <w:spacing w:line="360" w:lineRule="auto"/>
        <w:jc w:val="center"/>
        <w:rPr>
          <w:rFonts w:ascii="仿宋" w:hAnsi="仿宋" w:eastAsia="仿宋" w:cs="仿宋"/>
          <w:b/>
          <w:bCs/>
          <w:sz w:val="24"/>
        </w:rPr>
        <w:sectPr>
          <w:headerReference r:id="rId4" w:type="first"/>
          <w:footerReference r:id="rId6" w:type="first"/>
          <w:headerReference r:id="rId3" w:type="default"/>
          <w:footerReference r:id="rId5" w:type="default"/>
          <w:pgSz w:w="11906" w:h="16838"/>
          <w:pgMar w:top="1440" w:right="1800" w:bottom="1440" w:left="1800" w:header="454" w:footer="992" w:gutter="0"/>
          <w:cols w:space="720" w:num="1"/>
          <w:titlePg/>
          <w:docGrid w:linePitch="312" w:charSpace="0"/>
        </w:sectPr>
      </w:pPr>
    </w:p>
    <w:p w14:paraId="6636966C">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53FA5B54">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22AF49F">
      <w:pPr>
        <w:spacing w:line="360" w:lineRule="auto"/>
        <w:jc w:val="center"/>
        <w:outlineLvl w:val="0"/>
        <w:rPr>
          <w:rFonts w:ascii="仿宋" w:hAnsi="仿宋" w:eastAsia="仿宋" w:cs="仿宋"/>
          <w:b/>
          <w:kern w:val="0"/>
          <w:sz w:val="36"/>
          <w:szCs w:val="36"/>
        </w:rPr>
      </w:pPr>
    </w:p>
    <w:p w14:paraId="64FAAD2E">
      <w:pPr>
        <w:snapToGrid w:val="0"/>
        <w:spacing w:line="360" w:lineRule="auto"/>
        <w:rPr>
          <w:rFonts w:ascii="仿宋" w:hAnsi="仿宋" w:eastAsia="仿宋" w:cs="仿宋"/>
          <w:sz w:val="24"/>
        </w:rPr>
      </w:pPr>
      <w:r>
        <w:rPr>
          <w:rFonts w:hint="eastAsia" w:ascii="仿宋" w:hAnsi="仿宋" w:eastAsia="仿宋" w:cs="仿宋"/>
          <w:sz w:val="24"/>
        </w:rPr>
        <w:t>（1）交易一览表（报价表）…………………………………………………（页码）</w:t>
      </w:r>
    </w:p>
    <w:p w14:paraId="21EAB5E9">
      <w:pPr>
        <w:snapToGrid w:val="0"/>
        <w:spacing w:line="360" w:lineRule="auto"/>
        <w:ind w:right="480"/>
        <w:jc w:val="center"/>
        <w:rPr>
          <w:rFonts w:ascii="仿宋" w:hAnsi="仿宋" w:eastAsia="仿宋" w:cs="仿宋"/>
          <w:b/>
          <w:kern w:val="0"/>
          <w:sz w:val="32"/>
          <w:szCs w:val="32"/>
        </w:rPr>
      </w:pPr>
    </w:p>
    <w:p w14:paraId="611D6CAB">
      <w:pPr>
        <w:snapToGrid w:val="0"/>
        <w:spacing w:line="360" w:lineRule="auto"/>
        <w:ind w:right="480"/>
        <w:jc w:val="center"/>
        <w:rPr>
          <w:rFonts w:ascii="仿宋" w:hAnsi="仿宋" w:eastAsia="仿宋" w:cs="仿宋"/>
          <w:b/>
          <w:kern w:val="0"/>
          <w:sz w:val="32"/>
          <w:szCs w:val="32"/>
        </w:rPr>
      </w:pPr>
    </w:p>
    <w:p w14:paraId="2B9F4B49">
      <w:pPr>
        <w:snapToGrid w:val="0"/>
        <w:spacing w:line="360" w:lineRule="auto"/>
        <w:ind w:right="480"/>
        <w:jc w:val="center"/>
        <w:rPr>
          <w:rFonts w:ascii="仿宋" w:hAnsi="仿宋" w:eastAsia="仿宋" w:cs="仿宋"/>
          <w:b/>
          <w:kern w:val="0"/>
          <w:sz w:val="32"/>
          <w:szCs w:val="32"/>
        </w:rPr>
      </w:pPr>
    </w:p>
    <w:p w14:paraId="3AB78B29">
      <w:pPr>
        <w:snapToGrid w:val="0"/>
        <w:spacing w:line="360" w:lineRule="auto"/>
        <w:ind w:right="480"/>
        <w:jc w:val="center"/>
        <w:rPr>
          <w:rFonts w:ascii="仿宋" w:hAnsi="仿宋" w:eastAsia="仿宋" w:cs="仿宋"/>
          <w:b/>
          <w:kern w:val="0"/>
          <w:sz w:val="32"/>
          <w:szCs w:val="32"/>
        </w:rPr>
      </w:pPr>
    </w:p>
    <w:p w14:paraId="69E5B3A6">
      <w:pPr>
        <w:snapToGrid w:val="0"/>
        <w:spacing w:line="360" w:lineRule="auto"/>
        <w:ind w:right="480"/>
        <w:jc w:val="center"/>
        <w:rPr>
          <w:rFonts w:ascii="仿宋" w:hAnsi="仿宋" w:eastAsia="仿宋" w:cs="仿宋"/>
          <w:b/>
          <w:kern w:val="0"/>
          <w:sz w:val="32"/>
          <w:szCs w:val="32"/>
        </w:rPr>
      </w:pPr>
    </w:p>
    <w:p w14:paraId="1552F058">
      <w:pPr>
        <w:snapToGrid w:val="0"/>
        <w:spacing w:line="360" w:lineRule="auto"/>
        <w:ind w:right="480"/>
        <w:jc w:val="center"/>
        <w:rPr>
          <w:rFonts w:ascii="仿宋" w:hAnsi="仿宋" w:eastAsia="仿宋" w:cs="仿宋"/>
          <w:b/>
          <w:kern w:val="0"/>
          <w:sz w:val="32"/>
          <w:szCs w:val="32"/>
        </w:rPr>
      </w:pPr>
    </w:p>
    <w:p w14:paraId="63210B25">
      <w:pPr>
        <w:snapToGrid w:val="0"/>
        <w:spacing w:line="360" w:lineRule="auto"/>
        <w:ind w:right="480"/>
        <w:jc w:val="center"/>
        <w:rPr>
          <w:rFonts w:ascii="仿宋" w:hAnsi="仿宋" w:eastAsia="仿宋" w:cs="仿宋"/>
          <w:b/>
          <w:kern w:val="0"/>
          <w:sz w:val="32"/>
          <w:szCs w:val="32"/>
        </w:rPr>
      </w:pPr>
    </w:p>
    <w:p w14:paraId="448BE198">
      <w:pPr>
        <w:snapToGrid w:val="0"/>
        <w:spacing w:line="360" w:lineRule="auto"/>
        <w:ind w:right="480"/>
        <w:jc w:val="center"/>
        <w:rPr>
          <w:rFonts w:ascii="仿宋" w:hAnsi="仿宋" w:eastAsia="仿宋" w:cs="仿宋"/>
          <w:b/>
          <w:kern w:val="0"/>
          <w:sz w:val="32"/>
          <w:szCs w:val="32"/>
        </w:rPr>
      </w:pPr>
    </w:p>
    <w:p w14:paraId="57153987">
      <w:pPr>
        <w:snapToGrid w:val="0"/>
        <w:spacing w:line="360" w:lineRule="auto"/>
        <w:ind w:right="480"/>
        <w:jc w:val="center"/>
        <w:rPr>
          <w:rFonts w:ascii="仿宋" w:hAnsi="仿宋" w:eastAsia="仿宋" w:cs="仿宋"/>
          <w:b/>
          <w:kern w:val="0"/>
          <w:sz w:val="32"/>
          <w:szCs w:val="32"/>
        </w:rPr>
      </w:pPr>
    </w:p>
    <w:p w14:paraId="70CFCEB5">
      <w:pPr>
        <w:snapToGrid w:val="0"/>
        <w:spacing w:line="360" w:lineRule="auto"/>
        <w:ind w:right="480"/>
        <w:jc w:val="center"/>
        <w:rPr>
          <w:rFonts w:ascii="仿宋" w:hAnsi="仿宋" w:eastAsia="仿宋" w:cs="仿宋"/>
          <w:b/>
          <w:kern w:val="0"/>
          <w:sz w:val="32"/>
          <w:szCs w:val="32"/>
        </w:rPr>
      </w:pPr>
    </w:p>
    <w:p w14:paraId="301D71D4">
      <w:pPr>
        <w:snapToGrid w:val="0"/>
        <w:spacing w:line="360" w:lineRule="auto"/>
        <w:ind w:right="480"/>
        <w:jc w:val="center"/>
        <w:rPr>
          <w:rFonts w:ascii="仿宋" w:hAnsi="仿宋" w:eastAsia="仿宋" w:cs="仿宋"/>
          <w:b/>
          <w:kern w:val="0"/>
          <w:sz w:val="32"/>
          <w:szCs w:val="32"/>
        </w:rPr>
      </w:pPr>
    </w:p>
    <w:p w14:paraId="16943BC0">
      <w:pPr>
        <w:snapToGrid w:val="0"/>
        <w:spacing w:line="360" w:lineRule="auto"/>
        <w:ind w:right="480"/>
        <w:jc w:val="center"/>
        <w:rPr>
          <w:rFonts w:ascii="仿宋" w:hAnsi="仿宋" w:eastAsia="仿宋" w:cs="仿宋"/>
          <w:b/>
          <w:kern w:val="0"/>
          <w:sz w:val="32"/>
          <w:szCs w:val="32"/>
        </w:rPr>
      </w:pPr>
    </w:p>
    <w:p w14:paraId="0F2566AE">
      <w:pPr>
        <w:snapToGrid w:val="0"/>
        <w:spacing w:line="360" w:lineRule="auto"/>
        <w:ind w:right="480"/>
        <w:jc w:val="center"/>
        <w:rPr>
          <w:rFonts w:ascii="仿宋" w:hAnsi="仿宋" w:eastAsia="仿宋" w:cs="仿宋"/>
          <w:b/>
          <w:kern w:val="0"/>
          <w:sz w:val="32"/>
          <w:szCs w:val="32"/>
        </w:rPr>
      </w:pPr>
    </w:p>
    <w:p w14:paraId="11A7B8A5">
      <w:pPr>
        <w:snapToGrid w:val="0"/>
        <w:spacing w:line="360" w:lineRule="auto"/>
        <w:ind w:right="480"/>
        <w:jc w:val="center"/>
        <w:rPr>
          <w:rFonts w:ascii="仿宋" w:hAnsi="仿宋" w:eastAsia="仿宋" w:cs="仿宋"/>
          <w:b/>
          <w:kern w:val="0"/>
          <w:sz w:val="32"/>
          <w:szCs w:val="32"/>
        </w:rPr>
      </w:pPr>
    </w:p>
    <w:p w14:paraId="6154F96F">
      <w:pPr>
        <w:snapToGrid w:val="0"/>
        <w:spacing w:line="360" w:lineRule="auto"/>
        <w:ind w:right="480"/>
        <w:jc w:val="center"/>
        <w:rPr>
          <w:rFonts w:ascii="仿宋" w:hAnsi="仿宋" w:eastAsia="仿宋" w:cs="仿宋"/>
          <w:b/>
          <w:kern w:val="0"/>
          <w:sz w:val="32"/>
          <w:szCs w:val="32"/>
        </w:rPr>
      </w:pPr>
    </w:p>
    <w:p w14:paraId="5293196C">
      <w:pPr>
        <w:pStyle w:val="373"/>
        <w:tabs>
          <w:tab w:val="clear" w:pos="720"/>
        </w:tabs>
        <w:snapToGrid w:val="0"/>
        <w:spacing w:before="120" w:after="120"/>
        <w:ind w:firstLine="643"/>
        <w:outlineLvl w:val="9"/>
        <w:rPr>
          <w:rFonts w:ascii="仿宋" w:hAnsi="仿宋" w:eastAsia="仿宋" w:cs="仿宋"/>
          <w:kern w:val="2"/>
          <w:sz w:val="32"/>
          <w:szCs w:val="32"/>
        </w:rPr>
        <w:sectPr>
          <w:headerReference r:id="rId8" w:type="first"/>
          <w:footerReference r:id="rId10" w:type="first"/>
          <w:headerReference r:id="rId7" w:type="default"/>
          <w:footerReference r:id="rId9" w:type="default"/>
          <w:pgSz w:w="11906" w:h="16838"/>
          <w:pgMar w:top="1440" w:right="1800" w:bottom="1440" w:left="1800" w:header="454" w:footer="992" w:gutter="0"/>
          <w:cols w:space="720" w:num="1"/>
          <w:titlePg/>
          <w:docGrid w:linePitch="312" w:charSpace="0"/>
        </w:sectPr>
      </w:pPr>
    </w:p>
    <w:p w14:paraId="6BAF771F">
      <w:pPr>
        <w:pStyle w:val="373"/>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一、交易一览表（报价表）</w:t>
      </w:r>
    </w:p>
    <w:p w14:paraId="7BAE0BD2">
      <w:pPr>
        <w:snapToGrid w:val="0"/>
        <w:spacing w:line="360" w:lineRule="auto"/>
        <w:rPr>
          <w:rFonts w:ascii="仿宋" w:hAnsi="仿宋" w:eastAsia="仿宋" w:cs="仿宋"/>
          <w:kern w:val="0"/>
          <w:sz w:val="24"/>
        </w:rPr>
      </w:pPr>
      <w:r>
        <w:rPr>
          <w:rFonts w:hint="eastAsia" w:ascii="仿宋" w:hAnsi="仿宋" w:eastAsia="仿宋" w:cs="仿宋"/>
          <w:sz w:val="24"/>
        </w:rPr>
        <w:t>（交易发起人）、（代理机构）</w:t>
      </w:r>
      <w:r>
        <w:rPr>
          <w:rFonts w:hint="eastAsia" w:ascii="仿宋" w:hAnsi="仿宋" w:eastAsia="仿宋" w:cs="仿宋"/>
          <w:kern w:val="0"/>
          <w:sz w:val="24"/>
          <w:lang w:val="zh-CN"/>
        </w:rPr>
        <w:t>：</w:t>
      </w:r>
    </w:p>
    <w:p w14:paraId="1F4FB9A3">
      <w:pPr>
        <w:spacing w:line="360" w:lineRule="auto"/>
        <w:rPr>
          <w:rFonts w:ascii="仿宋" w:hAnsi="仿宋" w:eastAsia="仿宋" w:cs="仿宋"/>
          <w:kern w:val="0"/>
          <w:sz w:val="24"/>
          <w:lang w:val="zh-CN"/>
        </w:rPr>
      </w:pPr>
      <w:r>
        <w:rPr>
          <w:rFonts w:hint="eastAsia" w:ascii="仿宋" w:hAnsi="仿宋" w:eastAsia="仿宋" w:cs="仿宋"/>
          <w:kern w:val="0"/>
          <w:sz w:val="24"/>
          <w:lang w:val="zh-CN"/>
        </w:rPr>
        <w:t>按你方交易文件要求，我们，本响应文件签字方，谨此向你方发出要约如下：如你方接受本</w:t>
      </w:r>
      <w:r>
        <w:rPr>
          <w:rFonts w:hint="eastAsia" w:ascii="仿宋" w:hAnsi="仿宋" w:eastAsia="仿宋" w:cs="仿宋"/>
          <w:kern w:val="0"/>
          <w:sz w:val="24"/>
        </w:rPr>
        <w:t>响应</w:t>
      </w:r>
      <w:r>
        <w:rPr>
          <w:rFonts w:hint="eastAsia" w:ascii="仿宋" w:hAnsi="仿宋" w:eastAsia="仿宋" w:cs="仿宋"/>
          <w:kern w:val="0"/>
          <w:sz w:val="24"/>
          <w:lang w:val="zh-CN"/>
        </w:rPr>
        <w:t>，我方承诺按照如下</w:t>
      </w:r>
      <w:r>
        <w:rPr>
          <w:rFonts w:hint="eastAsia" w:ascii="仿宋" w:hAnsi="仿宋" w:eastAsia="仿宋" w:cs="仿宋"/>
          <w:kern w:val="0"/>
          <w:sz w:val="24"/>
        </w:rPr>
        <w:t>交易</w:t>
      </w:r>
      <w:r>
        <w:rPr>
          <w:rFonts w:hint="eastAsia" w:ascii="仿宋" w:hAnsi="仿宋" w:eastAsia="仿宋" w:cs="仿宋"/>
          <w:kern w:val="0"/>
          <w:sz w:val="24"/>
          <w:lang w:val="zh-CN"/>
        </w:rPr>
        <w:t>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【编号：</w:t>
      </w:r>
      <w:r>
        <w:rPr>
          <w:rFonts w:hint="eastAsia" w:ascii="仿宋" w:hAnsi="仿宋" w:eastAsia="仿宋" w:cs="仿宋"/>
          <w:kern w:val="0"/>
          <w:sz w:val="24"/>
        </w:rPr>
        <w:t xml:space="preserve">  </w:t>
      </w:r>
      <w:r>
        <w:rPr>
          <w:rFonts w:hint="eastAsia" w:ascii="仿宋" w:hAnsi="仿宋" w:eastAsia="仿宋" w:cs="仿宋"/>
          <w:sz w:val="24"/>
        </w:rPr>
        <w:t>】的实施</w:t>
      </w:r>
      <w:r>
        <w:rPr>
          <w:rFonts w:hint="eastAsia" w:ascii="仿宋" w:hAnsi="仿宋" w:eastAsia="仿宋" w:cs="仿宋"/>
          <w:kern w:val="0"/>
          <w:sz w:val="24"/>
          <w:lang w:val="zh-CN"/>
        </w:rPr>
        <w:t>。</w:t>
      </w:r>
    </w:p>
    <w:p w14:paraId="754D57DA">
      <w:pPr>
        <w:spacing w:line="360" w:lineRule="auto"/>
        <w:jc w:val="center"/>
        <w:rPr>
          <w:rFonts w:ascii="仿宋" w:hAnsi="仿宋" w:eastAsia="仿宋" w:cs="仿宋"/>
          <w:kern w:val="0"/>
          <w:sz w:val="24"/>
          <w:lang w:val="zh-CN"/>
        </w:rPr>
      </w:pPr>
      <w:r>
        <w:rPr>
          <w:rFonts w:hint="eastAsia" w:ascii="仿宋" w:hAnsi="仿宋" w:eastAsia="仿宋" w:cs="仿宋"/>
          <w:b/>
          <w:kern w:val="0"/>
          <w:sz w:val="24"/>
        </w:rPr>
        <w:t>交易</w:t>
      </w:r>
      <w:r>
        <w:rPr>
          <w:rFonts w:hint="eastAsia" w:ascii="仿宋" w:hAnsi="仿宋" w:eastAsia="仿宋" w:cs="仿宋"/>
          <w:b/>
          <w:kern w:val="0"/>
          <w:sz w:val="24"/>
          <w:lang w:val="zh-CN"/>
        </w:rPr>
        <w:t>一览表（报价表）</w:t>
      </w:r>
    </w:p>
    <w:tbl>
      <w:tblPr>
        <w:tblStyle w:val="62"/>
        <w:tblW w:w="518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33"/>
        <w:gridCol w:w="1890"/>
        <w:gridCol w:w="5824"/>
        <w:gridCol w:w="980"/>
        <w:gridCol w:w="1234"/>
        <w:gridCol w:w="1293"/>
      </w:tblGrid>
      <w:tr w14:paraId="12C5A013">
        <w:trPr>
          <w:trHeight w:val="600" w:hRule="atLeast"/>
        </w:trPr>
        <w:tc>
          <w:tcPr>
            <w:tcW w:w="2734" w:type="dxa"/>
            <w:vAlign w:val="center"/>
          </w:tcPr>
          <w:p w14:paraId="74BEF078">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设备</w:t>
            </w:r>
          </w:p>
        </w:tc>
        <w:tc>
          <w:tcPr>
            <w:tcW w:w="7714" w:type="dxa"/>
            <w:gridSpan w:val="2"/>
            <w:vAlign w:val="center"/>
          </w:tcPr>
          <w:p w14:paraId="0A103B9B">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功能参数</w:t>
            </w:r>
          </w:p>
        </w:tc>
        <w:tc>
          <w:tcPr>
            <w:tcW w:w="980" w:type="dxa"/>
            <w:vAlign w:val="center"/>
          </w:tcPr>
          <w:p w14:paraId="4B84F9D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数量</w:t>
            </w:r>
          </w:p>
        </w:tc>
        <w:tc>
          <w:tcPr>
            <w:tcW w:w="1234" w:type="dxa"/>
            <w:vAlign w:val="center"/>
          </w:tcPr>
          <w:p w14:paraId="3E3BB538">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响应单价</w:t>
            </w:r>
          </w:p>
        </w:tc>
        <w:tc>
          <w:tcPr>
            <w:tcW w:w="1293" w:type="dxa"/>
            <w:vAlign w:val="center"/>
          </w:tcPr>
          <w:p w14:paraId="0C31842F">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响应总价</w:t>
            </w:r>
          </w:p>
        </w:tc>
      </w:tr>
      <w:tr w14:paraId="5C3AB7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7F87C98F">
            <w:pPr>
              <w:widowControl/>
              <w:textAlignment w:val="center"/>
              <w:rPr>
                <w:rFonts w:ascii="仿宋" w:hAnsi="仿宋" w:eastAsia="仿宋" w:cs="仿宋"/>
                <w:kern w:val="0"/>
                <w:szCs w:val="21"/>
                <w:lang w:bidi="ar"/>
              </w:rPr>
            </w:pPr>
            <w:r>
              <w:rPr>
                <w:rFonts w:hint="eastAsia" w:ascii="仿宋" w:hAnsi="仿宋" w:eastAsia="仿宋" w:cs="仿宋"/>
                <w:kern w:val="0"/>
                <w:szCs w:val="21"/>
                <w:lang w:bidi="ar"/>
              </w:rPr>
              <w:t>立式可交互触摸一体机</w:t>
            </w:r>
          </w:p>
        </w:tc>
        <w:tc>
          <w:tcPr>
            <w:tcW w:w="7714" w:type="dxa"/>
            <w:gridSpan w:val="2"/>
          </w:tcPr>
          <w:p w14:paraId="6278523E">
            <w:pPr>
              <w:rPr>
                <w:rFonts w:ascii="仿宋" w:hAnsi="仿宋" w:eastAsia="仿宋" w:cs="仿宋"/>
                <w:szCs w:val="21"/>
              </w:rPr>
            </w:pPr>
            <w:r>
              <w:rPr>
                <w:rFonts w:hint="eastAsia" w:ascii="仿宋" w:hAnsi="仿宋" w:eastAsia="仿宋" w:cs="仿宋"/>
                <w:szCs w:val="21"/>
              </w:rPr>
              <w:t>外观自助终端机柜：采用国标冷轧钢板，使用精密工业级标准进行加工，多年色泽依旧，有质感；</w:t>
            </w:r>
          </w:p>
          <w:p w14:paraId="0E54A733">
            <w:pPr>
              <w:rPr>
                <w:rFonts w:ascii="仿宋" w:hAnsi="仿宋" w:eastAsia="仿宋" w:cs="仿宋"/>
                <w:szCs w:val="21"/>
              </w:rPr>
            </w:pPr>
            <w:r>
              <w:rPr>
                <w:rFonts w:hint="eastAsia" w:ascii="仿宋" w:hAnsi="仿宋" w:eastAsia="仿宋" w:cs="仿宋"/>
                <w:szCs w:val="21"/>
              </w:rPr>
              <w:t>功放喇叭：双声道</w:t>
            </w:r>
          </w:p>
          <w:p w14:paraId="7AE51857">
            <w:pPr>
              <w:rPr>
                <w:rFonts w:ascii="仿宋" w:hAnsi="仿宋" w:eastAsia="仿宋" w:cs="仿宋"/>
                <w:szCs w:val="21"/>
              </w:rPr>
            </w:pPr>
            <w:r>
              <w:rPr>
                <w:rFonts w:hint="eastAsia" w:ascii="仿宋" w:hAnsi="仿宋" w:eastAsia="仿宋" w:cs="仿宋"/>
                <w:szCs w:val="21"/>
              </w:rPr>
              <w:t>频响范围：80HZ 16KIZ</w:t>
            </w:r>
          </w:p>
          <w:p w14:paraId="712F2EC2">
            <w:pPr>
              <w:rPr>
                <w:rFonts w:ascii="仿宋" w:hAnsi="仿宋" w:eastAsia="仿宋" w:cs="仿宋"/>
                <w:szCs w:val="21"/>
              </w:rPr>
            </w:pPr>
            <w:r>
              <w:rPr>
                <w:rFonts w:hint="eastAsia" w:ascii="仿宋" w:hAnsi="仿宋" w:eastAsia="仿宋" w:cs="仿宋"/>
                <w:szCs w:val="21"/>
              </w:rPr>
              <w:t>接口：RJ45网络接口</w:t>
            </w:r>
          </w:p>
          <w:p w14:paraId="6EA42CA9">
            <w:pPr>
              <w:rPr>
                <w:rFonts w:ascii="仿宋" w:hAnsi="仿宋" w:eastAsia="仿宋" w:cs="仿宋"/>
                <w:szCs w:val="21"/>
              </w:rPr>
            </w:pPr>
            <w:r>
              <w:rPr>
                <w:rFonts w:hint="eastAsia" w:ascii="仿宋" w:hAnsi="仿宋" w:eastAsia="仿宋" w:cs="仿宋"/>
                <w:szCs w:val="21"/>
              </w:rPr>
              <w:t>电压：AC220V±10% 50Hz±1Hz</w:t>
            </w:r>
          </w:p>
          <w:p w14:paraId="0DA9508B">
            <w:pPr>
              <w:rPr>
                <w:rFonts w:ascii="仿宋" w:hAnsi="仿宋" w:eastAsia="仿宋" w:cs="仿宋"/>
                <w:szCs w:val="21"/>
              </w:rPr>
            </w:pPr>
            <w:r>
              <w:rPr>
                <w:rFonts w:hint="eastAsia" w:ascii="仿宋" w:hAnsi="仿宋" w:eastAsia="仿宋" w:cs="仿宋"/>
                <w:szCs w:val="21"/>
              </w:rPr>
              <w:t>功耗：＜200W</w:t>
            </w:r>
          </w:p>
          <w:p w14:paraId="69AE647B">
            <w:pPr>
              <w:rPr>
                <w:rFonts w:ascii="仿宋" w:hAnsi="仿宋" w:eastAsia="仿宋" w:cs="仿宋"/>
                <w:szCs w:val="21"/>
              </w:rPr>
            </w:pPr>
            <w:r>
              <w:rPr>
                <w:rFonts w:hint="eastAsia" w:ascii="仿宋" w:hAnsi="仿宋" w:eastAsia="仿宋" w:cs="仿宋"/>
                <w:szCs w:val="21"/>
              </w:rPr>
              <w:t>输出功率：10W</w:t>
            </w:r>
          </w:p>
          <w:p w14:paraId="4E14276E">
            <w:pPr>
              <w:rPr>
                <w:rFonts w:ascii="仿宋" w:hAnsi="仿宋" w:eastAsia="仿宋" w:cs="仿宋"/>
                <w:szCs w:val="21"/>
              </w:rPr>
            </w:pPr>
            <w:r>
              <w:rPr>
                <w:rFonts w:hint="eastAsia" w:ascii="仿宋" w:hAnsi="仿宋" w:eastAsia="仿宋" w:cs="仿宋"/>
                <w:szCs w:val="21"/>
              </w:rPr>
              <w:t>多点触控显示器：32英寸</w:t>
            </w:r>
          </w:p>
          <w:p w14:paraId="1E765DEE">
            <w:pPr>
              <w:rPr>
                <w:rFonts w:ascii="仿宋" w:hAnsi="仿宋" w:eastAsia="仿宋" w:cs="仿宋"/>
                <w:szCs w:val="21"/>
              </w:rPr>
            </w:pPr>
            <w:r>
              <w:rPr>
                <w:rFonts w:hint="eastAsia" w:ascii="仿宋" w:hAnsi="仿宋" w:eastAsia="仿宋" w:cs="仿宋"/>
                <w:szCs w:val="21"/>
              </w:rPr>
              <w:t>屏幕比例16:9</w:t>
            </w:r>
          </w:p>
          <w:p w14:paraId="50582ED2">
            <w:pPr>
              <w:rPr>
                <w:rFonts w:ascii="仿宋" w:hAnsi="仿宋" w:eastAsia="仿宋" w:cs="仿宋"/>
                <w:szCs w:val="21"/>
              </w:rPr>
            </w:pPr>
            <w:r>
              <w:rPr>
                <w:rFonts w:hint="eastAsia" w:ascii="仿宋" w:hAnsi="仿宋" w:eastAsia="仿宋" w:cs="仿宋"/>
                <w:szCs w:val="21"/>
              </w:rPr>
              <w:t>分辨率1920*1080</w:t>
            </w:r>
          </w:p>
          <w:p w14:paraId="5763C1A7">
            <w:pPr>
              <w:rPr>
                <w:rFonts w:ascii="仿宋" w:hAnsi="仿宋" w:eastAsia="仿宋" w:cs="仿宋"/>
                <w:szCs w:val="21"/>
              </w:rPr>
            </w:pPr>
            <w:r>
              <w:rPr>
                <w:rFonts w:hint="eastAsia" w:ascii="仿宋" w:hAnsi="仿宋" w:eastAsia="仿宋" w:cs="仿宋"/>
                <w:szCs w:val="21"/>
              </w:rPr>
              <w:t>刷新率60Hz</w:t>
            </w:r>
          </w:p>
          <w:p w14:paraId="1CC11073">
            <w:pPr>
              <w:rPr>
                <w:rFonts w:ascii="仿宋" w:hAnsi="仿宋" w:eastAsia="仿宋" w:cs="仿宋"/>
                <w:szCs w:val="21"/>
              </w:rPr>
            </w:pPr>
            <w:r>
              <w:rPr>
                <w:rFonts w:hint="eastAsia" w:ascii="仿宋" w:hAnsi="仿宋" w:eastAsia="仿宋" w:cs="仿宋"/>
                <w:szCs w:val="21"/>
              </w:rPr>
              <w:t>对比度1000：1</w:t>
            </w:r>
          </w:p>
          <w:p w14:paraId="019B69F6">
            <w:pPr>
              <w:rPr>
                <w:rFonts w:ascii="仿宋" w:hAnsi="仿宋" w:eastAsia="仿宋" w:cs="仿宋"/>
                <w:szCs w:val="21"/>
              </w:rPr>
            </w:pPr>
            <w:r>
              <w:rPr>
                <w:rFonts w:hint="eastAsia" w:ascii="仿宋" w:hAnsi="仿宋" w:eastAsia="仿宋" w:cs="仿宋"/>
                <w:szCs w:val="21"/>
              </w:rPr>
              <w:t>亮度300cd/m2</w:t>
            </w:r>
          </w:p>
          <w:p w14:paraId="7E623BFE">
            <w:pPr>
              <w:rPr>
                <w:rFonts w:ascii="仿宋" w:hAnsi="仿宋" w:eastAsia="仿宋" w:cs="仿宋"/>
                <w:szCs w:val="21"/>
              </w:rPr>
            </w:pPr>
            <w:r>
              <w:rPr>
                <w:rFonts w:hint="eastAsia" w:ascii="仿宋" w:hAnsi="仿宋" w:eastAsia="仿宋" w:cs="仿宋"/>
                <w:szCs w:val="21"/>
              </w:rPr>
              <w:t>响应时间4ms</w:t>
            </w:r>
          </w:p>
          <w:p w14:paraId="6A23B30A">
            <w:pPr>
              <w:rPr>
                <w:rFonts w:ascii="仿宋" w:hAnsi="仿宋" w:eastAsia="仿宋" w:cs="仿宋"/>
                <w:szCs w:val="21"/>
              </w:rPr>
            </w:pPr>
            <w:r>
              <w:rPr>
                <w:rFonts w:hint="eastAsia" w:ascii="仿宋" w:hAnsi="仿宋" w:eastAsia="仿宋" w:cs="仿宋"/>
                <w:szCs w:val="21"/>
              </w:rPr>
              <w:t>存储128G固态硬盘；</w:t>
            </w:r>
          </w:p>
          <w:p w14:paraId="00CC1F4B">
            <w:pPr>
              <w:rPr>
                <w:rFonts w:ascii="仿宋" w:hAnsi="仿宋" w:eastAsia="仿宋" w:cs="仿宋"/>
                <w:szCs w:val="21"/>
              </w:rPr>
            </w:pPr>
            <w:r>
              <w:rPr>
                <w:rFonts w:hint="eastAsia" w:ascii="仿宋" w:hAnsi="仿宋" w:eastAsia="仿宋" w:cs="仿宋"/>
                <w:szCs w:val="21"/>
              </w:rPr>
              <w:t>输出方式：HDMI</w:t>
            </w:r>
          </w:p>
          <w:p w14:paraId="75738A8C">
            <w:pPr>
              <w:rPr>
                <w:rFonts w:ascii="仿宋" w:hAnsi="仿宋" w:eastAsia="仿宋" w:cs="仿宋"/>
                <w:szCs w:val="21"/>
              </w:rPr>
            </w:pPr>
            <w:r>
              <w:rPr>
                <w:rFonts w:hint="eastAsia" w:ascii="仿宋" w:hAnsi="仿宋" w:eastAsia="仿宋" w:cs="仿宋"/>
                <w:szCs w:val="21"/>
              </w:rPr>
              <w:t>VGA接口：USB/4个以上</w:t>
            </w:r>
          </w:p>
          <w:p w14:paraId="26F61D9A">
            <w:pPr>
              <w:rPr>
                <w:rFonts w:ascii="仿宋" w:hAnsi="仿宋" w:eastAsia="仿宋" w:cs="仿宋"/>
                <w:szCs w:val="21"/>
              </w:rPr>
            </w:pPr>
            <w:r>
              <w:rPr>
                <w:rFonts w:hint="eastAsia" w:ascii="仿宋" w:hAnsi="仿宋" w:eastAsia="仿宋" w:cs="仿宋"/>
                <w:szCs w:val="21"/>
              </w:rPr>
              <w:t>网络：有线/无线WIFI</w:t>
            </w:r>
          </w:p>
          <w:p w14:paraId="204AF515">
            <w:pPr>
              <w:rPr>
                <w:rFonts w:ascii="仿宋" w:hAnsi="仿宋" w:eastAsia="仿宋" w:cs="仿宋"/>
                <w:szCs w:val="21"/>
              </w:rPr>
            </w:pPr>
            <w:r>
              <w:rPr>
                <w:rFonts w:hint="eastAsia" w:ascii="仿宋" w:hAnsi="仿宋" w:eastAsia="仿宋" w:cs="仿宋"/>
                <w:szCs w:val="21"/>
              </w:rPr>
              <w:t>二代身份证读卡器，可提供SDK接口</w:t>
            </w:r>
          </w:p>
          <w:p w14:paraId="159039D5">
            <w:pPr>
              <w:rPr>
                <w:rFonts w:ascii="仿宋" w:hAnsi="仿宋" w:eastAsia="仿宋" w:cs="仿宋"/>
                <w:szCs w:val="21"/>
              </w:rPr>
            </w:pPr>
            <w:r>
              <w:rPr>
                <w:rFonts w:hint="eastAsia" w:ascii="仿宋" w:hAnsi="仿宋" w:eastAsia="仿宋" w:cs="仿宋"/>
                <w:szCs w:val="21"/>
              </w:rPr>
              <w:t>扫描模块：一二维码通用扫描</w:t>
            </w:r>
          </w:p>
          <w:p w14:paraId="1683F355">
            <w:pPr>
              <w:rPr>
                <w:rFonts w:ascii="仿宋" w:hAnsi="仿宋" w:eastAsia="仿宋" w:cs="仿宋"/>
                <w:szCs w:val="21"/>
              </w:rPr>
            </w:pPr>
            <w:r>
              <w:rPr>
                <w:rFonts w:hint="eastAsia" w:ascii="仿宋" w:hAnsi="仿宋" w:eastAsia="仿宋" w:cs="仿宋"/>
                <w:szCs w:val="21"/>
              </w:rPr>
              <w:t>阅读距离：0-3cm</w:t>
            </w:r>
          </w:p>
          <w:p w14:paraId="4755B66A">
            <w:pPr>
              <w:rPr>
                <w:rFonts w:ascii="仿宋" w:hAnsi="仿宋" w:eastAsia="仿宋" w:cs="仿宋"/>
                <w:szCs w:val="21"/>
              </w:rPr>
            </w:pPr>
            <w:r>
              <w:rPr>
                <w:rFonts w:hint="eastAsia" w:ascii="仿宋" w:hAnsi="仿宋" w:eastAsia="仿宋" w:cs="仿宋"/>
                <w:szCs w:val="21"/>
              </w:rPr>
              <w:t>一体机内置终端程序需要满足找工作、租房子、找活动、找组织、报隐患、查积分等功能并与网上乡村数智生活馆数据同步</w:t>
            </w:r>
          </w:p>
          <w:p w14:paraId="4FC0482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80" w:type="dxa"/>
            <w:vAlign w:val="center"/>
          </w:tcPr>
          <w:p w14:paraId="2C9C2AD5">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4E34A898">
            <w:pPr>
              <w:widowControl/>
              <w:jc w:val="center"/>
              <w:textAlignment w:val="center"/>
              <w:rPr>
                <w:rFonts w:ascii="仿宋" w:hAnsi="仿宋" w:eastAsia="仿宋" w:cs="仿宋"/>
                <w:kern w:val="0"/>
                <w:szCs w:val="21"/>
                <w:lang w:bidi="ar"/>
              </w:rPr>
            </w:pPr>
          </w:p>
        </w:tc>
        <w:tc>
          <w:tcPr>
            <w:tcW w:w="1293" w:type="dxa"/>
            <w:vAlign w:val="center"/>
          </w:tcPr>
          <w:p w14:paraId="3B1C8885">
            <w:pPr>
              <w:widowControl/>
              <w:jc w:val="center"/>
              <w:textAlignment w:val="center"/>
              <w:rPr>
                <w:rFonts w:ascii="仿宋" w:hAnsi="仿宋" w:eastAsia="仿宋" w:cs="仿宋"/>
                <w:kern w:val="0"/>
                <w:szCs w:val="21"/>
                <w:lang w:bidi="ar"/>
              </w:rPr>
            </w:pPr>
          </w:p>
        </w:tc>
      </w:tr>
      <w:tr w14:paraId="47B9AB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0B5A1769">
            <w:pPr>
              <w:widowControl/>
              <w:textAlignment w:val="center"/>
              <w:rPr>
                <w:rFonts w:ascii="仿宋" w:hAnsi="仿宋" w:eastAsia="仿宋" w:cs="仿宋"/>
                <w:b/>
                <w:bCs/>
                <w:kern w:val="0"/>
                <w:szCs w:val="21"/>
                <w:lang w:bidi="ar"/>
              </w:rPr>
            </w:pPr>
            <w:r>
              <w:rPr>
                <w:rFonts w:hint="eastAsia" w:ascii="仿宋" w:hAnsi="仿宋" w:eastAsia="仿宋" w:cs="仿宋"/>
                <w:kern w:val="0"/>
                <w:szCs w:val="21"/>
                <w:lang w:bidi="ar"/>
              </w:rPr>
              <w:t>人脸客流相机</w:t>
            </w:r>
          </w:p>
        </w:tc>
        <w:tc>
          <w:tcPr>
            <w:tcW w:w="7714" w:type="dxa"/>
            <w:gridSpan w:val="2"/>
          </w:tcPr>
          <w:p w14:paraId="25BD84E4">
            <w:pPr>
              <w:rPr>
                <w:rFonts w:ascii="仿宋" w:hAnsi="仿宋" w:eastAsia="仿宋" w:cs="仿宋"/>
                <w:szCs w:val="21"/>
              </w:rPr>
            </w:pPr>
            <w:r>
              <w:rPr>
                <w:rFonts w:hint="eastAsia" w:ascii="仿宋" w:hAnsi="仿宋" w:eastAsia="仿宋" w:cs="仿宋"/>
                <w:szCs w:val="21"/>
              </w:rPr>
              <w:t>传感器类型：1/2.9英寸CMOS；</w:t>
            </w:r>
          </w:p>
          <w:p w14:paraId="3435FF06">
            <w:pPr>
              <w:rPr>
                <w:rFonts w:ascii="仿宋" w:hAnsi="仿宋" w:eastAsia="仿宋" w:cs="仿宋"/>
                <w:szCs w:val="21"/>
              </w:rPr>
            </w:pPr>
            <w:r>
              <w:rPr>
                <w:rFonts w:hint="eastAsia" w:ascii="仿宋" w:hAnsi="仿宋" w:eastAsia="仿宋" w:cs="仿宋"/>
                <w:szCs w:val="21"/>
              </w:rPr>
              <w:t>像素：400万；</w:t>
            </w:r>
          </w:p>
          <w:p w14:paraId="1A0A5E56">
            <w:pPr>
              <w:rPr>
                <w:rFonts w:ascii="仿宋" w:hAnsi="仿宋" w:eastAsia="仿宋" w:cs="仿宋"/>
                <w:szCs w:val="21"/>
              </w:rPr>
            </w:pPr>
            <w:r>
              <w:rPr>
                <w:rFonts w:hint="eastAsia" w:ascii="仿宋" w:hAnsi="仿宋" w:eastAsia="仿宋" w:cs="仿宋"/>
                <w:szCs w:val="21"/>
              </w:rPr>
              <w:t>专业客流相机采用深度学习算法，支持人数统计、异常行为分析(仅离岗检测)、通用行为分析、客流热度图、智能动检功能；人数统计新增拥挤检测、经过客流以及ReID方案的客流去重功能；针对客流业务场景优化，支持折线绊线、智能轨迹、客流智能OSD叠加方式可选，支持指定时间间隔向平台推送客流数据，最小支持5min颗粒度报表；支持过滤库人员统计，支持客流人员属性提取上报。</w:t>
            </w:r>
          </w:p>
          <w:p w14:paraId="470C855B">
            <w:pPr>
              <w:rPr>
                <w:rFonts w:ascii="仿宋" w:hAnsi="仿宋" w:eastAsia="仿宋" w:cs="仿宋"/>
                <w:szCs w:val="21"/>
              </w:rPr>
            </w:pPr>
            <w:r>
              <w:rPr>
                <w:rFonts w:hint="eastAsia" w:ascii="仿宋" w:hAnsi="仿宋" w:eastAsia="仿宋" w:cs="仿宋"/>
                <w:szCs w:val="21"/>
              </w:rPr>
              <w:t>支持人流密度检测算法，可实现拥挤区域的检测及报警</w:t>
            </w:r>
          </w:p>
          <w:p w14:paraId="55BEDE59">
            <w:pPr>
              <w:rPr>
                <w:rFonts w:ascii="仿宋" w:hAnsi="仿宋" w:eastAsia="仿宋" w:cs="仿宋"/>
                <w:szCs w:val="21"/>
              </w:rPr>
            </w:pPr>
            <w:r>
              <w:rPr>
                <w:rFonts w:hint="eastAsia" w:ascii="仿宋" w:hAnsi="仿宋" w:eastAsia="仿宋" w:cs="仿宋"/>
                <w:szCs w:val="21"/>
              </w:rPr>
              <w:t>可结合人体特征，可对重复客流进行去重，并区分经过客流及出入客流</w:t>
            </w:r>
          </w:p>
          <w:p w14:paraId="494D75A6">
            <w:pPr>
              <w:rPr>
                <w:rFonts w:ascii="仿宋" w:hAnsi="仿宋" w:eastAsia="仿宋" w:cs="仿宋"/>
                <w:szCs w:val="21"/>
              </w:rPr>
            </w:pPr>
            <w:r>
              <w:rPr>
                <w:rFonts w:hint="eastAsia" w:ascii="仿宋" w:hAnsi="仿宋" w:eastAsia="仿宋" w:cs="仿宋"/>
                <w:szCs w:val="21"/>
              </w:rPr>
              <w:t>内置GPU芯片，支持深度学习算法，有效提升检测准确率</w:t>
            </w:r>
          </w:p>
          <w:p w14:paraId="0B335DFB">
            <w:pPr>
              <w:rPr>
                <w:rFonts w:ascii="仿宋" w:hAnsi="仿宋" w:eastAsia="仿宋" w:cs="仿宋"/>
                <w:szCs w:val="21"/>
              </w:rPr>
            </w:pPr>
            <w:r>
              <w:rPr>
                <w:rFonts w:hint="eastAsia" w:ascii="仿宋" w:hAnsi="仿宋" w:eastAsia="仿宋" w:cs="仿宋"/>
                <w:szCs w:val="21"/>
              </w:rPr>
              <w:t>支持三种智能资源切换：通用行为分析、人数统计、异常行为分析</w:t>
            </w:r>
          </w:p>
          <w:p w14:paraId="65AE3D5C">
            <w:pPr>
              <w:rPr>
                <w:rFonts w:ascii="仿宋" w:hAnsi="仿宋" w:eastAsia="仿宋" w:cs="仿宋"/>
                <w:szCs w:val="21"/>
              </w:rPr>
            </w:pPr>
            <w:r>
              <w:rPr>
                <w:rFonts w:hint="eastAsia" w:ascii="仿宋" w:hAnsi="仿宋" w:eastAsia="仿宋" w:cs="仿宋"/>
                <w:szCs w:val="21"/>
              </w:rPr>
              <w:t>支持人数统计：支持排队管理；支持区域内人数统计；进入/离开人数统计，并可生成人数统计日/月/年报表，导出使用</w:t>
            </w:r>
          </w:p>
          <w:p w14:paraId="44580CA4">
            <w:pPr>
              <w:rPr>
                <w:rFonts w:ascii="仿宋" w:hAnsi="仿宋" w:eastAsia="仿宋" w:cs="仿宋"/>
                <w:szCs w:val="21"/>
              </w:rPr>
            </w:pPr>
            <w:r>
              <w:rPr>
                <w:rFonts w:hint="eastAsia" w:ascii="仿宋" w:hAnsi="仿宋" w:eastAsia="仿宋" w:cs="仿宋"/>
                <w:szCs w:val="21"/>
              </w:rPr>
              <w:t>支持三码流功能，两路高清视频显示</w:t>
            </w:r>
          </w:p>
          <w:p w14:paraId="06253792">
            <w:pPr>
              <w:rPr>
                <w:rFonts w:ascii="仿宋" w:hAnsi="仿宋" w:eastAsia="仿宋" w:cs="仿宋"/>
                <w:szCs w:val="21"/>
              </w:rPr>
            </w:pPr>
            <w:r>
              <w:rPr>
                <w:rFonts w:hint="eastAsia" w:ascii="仿宋" w:hAnsi="仿宋" w:eastAsia="仿宋" w:cs="仿宋"/>
                <w:szCs w:val="21"/>
              </w:rPr>
              <w:t>采用星光级低照度1/2.7英寸CMOS图像传感器，低照度效果好，图像清晰度高</w:t>
            </w:r>
          </w:p>
          <w:p w14:paraId="63585737">
            <w:pPr>
              <w:rPr>
                <w:rFonts w:ascii="仿宋" w:hAnsi="仿宋" w:eastAsia="仿宋" w:cs="仿宋"/>
                <w:szCs w:val="21"/>
              </w:rPr>
            </w:pPr>
            <w:r>
              <w:rPr>
                <w:rFonts w:hint="eastAsia" w:ascii="仿宋" w:hAnsi="仿宋" w:eastAsia="仿宋" w:cs="仿宋"/>
                <w:szCs w:val="21"/>
              </w:rPr>
              <w:t>最大可输出400万（2688 × 1520）@25fps</w:t>
            </w:r>
          </w:p>
          <w:p w14:paraId="5FCB3BA3">
            <w:pPr>
              <w:rPr>
                <w:rFonts w:ascii="仿宋" w:hAnsi="仿宋" w:eastAsia="仿宋" w:cs="仿宋"/>
                <w:szCs w:val="21"/>
              </w:rPr>
            </w:pPr>
            <w:r>
              <w:rPr>
                <w:rFonts w:hint="eastAsia" w:ascii="仿宋" w:hAnsi="仿宋" w:eastAsia="仿宋" w:cs="仿宋"/>
                <w:szCs w:val="21"/>
              </w:rPr>
              <w:t>支持H.265编码，压缩比高，实现超低码流传输</w:t>
            </w:r>
          </w:p>
          <w:p w14:paraId="6EFFCEAD">
            <w:pPr>
              <w:rPr>
                <w:rFonts w:ascii="仿宋" w:hAnsi="仿宋" w:eastAsia="仿宋" w:cs="仿宋"/>
                <w:szCs w:val="21"/>
              </w:rPr>
            </w:pPr>
            <w:r>
              <w:rPr>
                <w:rFonts w:hint="eastAsia" w:ascii="仿宋" w:hAnsi="仿宋" w:eastAsia="仿宋" w:cs="仿宋"/>
                <w:szCs w:val="21"/>
              </w:rPr>
              <w:t>支持DC12V/POE供电方式，支持12V电源返送，最大电流165mA，方便工程安装</w:t>
            </w:r>
          </w:p>
          <w:p w14:paraId="49A0696C">
            <w:pPr>
              <w:rPr>
                <w:rFonts w:ascii="仿宋" w:hAnsi="仿宋" w:eastAsia="仿宋" w:cs="仿宋"/>
                <w:szCs w:val="21"/>
              </w:rPr>
            </w:pPr>
            <w:r>
              <w:rPr>
                <w:rFonts w:hint="eastAsia" w:ascii="仿宋" w:hAnsi="仿宋" w:eastAsia="仿宋" w:cs="仿宋"/>
                <w:szCs w:val="21"/>
              </w:rPr>
              <w:t>支持IP67防护等级</w:t>
            </w:r>
          </w:p>
          <w:p w14:paraId="1F304F0A">
            <w:pPr>
              <w:rPr>
                <w:rFonts w:ascii="仿宋" w:hAnsi="仿宋" w:eastAsia="仿宋" w:cs="仿宋"/>
                <w:szCs w:val="21"/>
              </w:rPr>
            </w:pPr>
            <w:r>
              <w:rPr>
                <w:rFonts w:hint="eastAsia" w:ascii="仿宋" w:hAnsi="仿宋" w:eastAsia="仿宋" w:cs="仿宋"/>
                <w:szCs w:val="21"/>
              </w:rPr>
              <w:t>支持SMD 3.0</w:t>
            </w:r>
          </w:p>
          <w:p w14:paraId="6E645E4D">
            <w:pPr>
              <w:rPr>
                <w:rFonts w:ascii="仿宋" w:hAnsi="仿宋" w:eastAsia="仿宋" w:cs="仿宋"/>
                <w:szCs w:val="21"/>
              </w:rPr>
            </w:pPr>
            <w:r>
              <w:rPr>
                <w:rFonts w:hint="eastAsia" w:ascii="仿宋" w:hAnsi="仿宋" w:eastAsia="仿宋" w:cs="仿宋"/>
                <w:szCs w:val="21"/>
              </w:rPr>
              <w:t>相机支架：配套</w:t>
            </w:r>
          </w:p>
          <w:p w14:paraId="5C40DDB1">
            <w:pPr>
              <w:rPr>
                <w:rFonts w:ascii="仿宋" w:hAnsi="仿宋" w:eastAsia="仿宋" w:cs="仿宋"/>
                <w:kern w:val="0"/>
                <w:szCs w:val="21"/>
                <w:lang w:bidi="ar"/>
              </w:rPr>
            </w:pPr>
            <w:r>
              <w:rPr>
                <w:rFonts w:hint="eastAsia" w:ascii="仿宋" w:hAnsi="仿宋" w:eastAsia="仿宋" w:cs="仿宋"/>
                <w:szCs w:val="21"/>
              </w:rPr>
              <w:t>含管线施工</w:t>
            </w:r>
          </w:p>
        </w:tc>
        <w:tc>
          <w:tcPr>
            <w:tcW w:w="980" w:type="dxa"/>
            <w:vAlign w:val="center"/>
          </w:tcPr>
          <w:p w14:paraId="1345C5B5">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w:t>
            </w:r>
          </w:p>
        </w:tc>
        <w:tc>
          <w:tcPr>
            <w:tcW w:w="1234" w:type="dxa"/>
            <w:vAlign w:val="center"/>
          </w:tcPr>
          <w:p w14:paraId="4309EE82">
            <w:pPr>
              <w:widowControl/>
              <w:jc w:val="center"/>
              <w:textAlignment w:val="center"/>
              <w:rPr>
                <w:rFonts w:ascii="仿宋" w:hAnsi="仿宋" w:eastAsia="仿宋" w:cs="仿宋"/>
                <w:kern w:val="0"/>
                <w:szCs w:val="21"/>
                <w:lang w:bidi="ar"/>
              </w:rPr>
            </w:pPr>
          </w:p>
        </w:tc>
        <w:tc>
          <w:tcPr>
            <w:tcW w:w="1293" w:type="dxa"/>
            <w:vAlign w:val="center"/>
          </w:tcPr>
          <w:p w14:paraId="1A281A29">
            <w:pPr>
              <w:widowControl/>
              <w:jc w:val="center"/>
              <w:textAlignment w:val="center"/>
              <w:rPr>
                <w:rFonts w:ascii="仿宋" w:hAnsi="仿宋" w:eastAsia="仿宋" w:cs="仿宋"/>
                <w:kern w:val="0"/>
                <w:szCs w:val="21"/>
                <w:lang w:bidi="ar"/>
              </w:rPr>
            </w:pPr>
          </w:p>
        </w:tc>
      </w:tr>
      <w:tr w14:paraId="1CB5DB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6EA065A1">
            <w:pPr>
              <w:widowControl/>
              <w:jc w:val="center"/>
              <w:textAlignment w:val="center"/>
              <w:rPr>
                <w:rFonts w:ascii="仿宋" w:hAnsi="仿宋" w:eastAsia="仿宋" w:cs="仿宋"/>
                <w:b/>
                <w:bCs/>
                <w:kern w:val="0"/>
                <w:szCs w:val="21"/>
                <w:lang w:bidi="ar"/>
              </w:rPr>
            </w:pPr>
            <w:r>
              <w:rPr>
                <w:rFonts w:hint="eastAsia" w:ascii="仿宋" w:hAnsi="仿宋" w:eastAsia="仿宋" w:cs="仿宋"/>
                <w:kern w:val="0"/>
                <w:szCs w:val="21"/>
                <w:lang w:bidi="ar"/>
              </w:rPr>
              <w:t>文创自助售卖机</w:t>
            </w:r>
          </w:p>
        </w:tc>
        <w:tc>
          <w:tcPr>
            <w:tcW w:w="7714" w:type="dxa"/>
            <w:gridSpan w:val="2"/>
          </w:tcPr>
          <w:p w14:paraId="3CB492E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额定电压：AC220V/50Hz</w:t>
            </w:r>
          </w:p>
          <w:p w14:paraId="7EDCF9C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额定功率：500W</w:t>
            </w:r>
          </w:p>
          <w:p w14:paraId="4956174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货道数量：标准6层*10货道</w:t>
            </w:r>
          </w:p>
          <w:p w14:paraId="4C16AFC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支付方式：微信、支付宝扫码支付</w:t>
            </w:r>
          </w:p>
          <w:p w14:paraId="2581DCA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网络：wifi、手机卡</w:t>
            </w:r>
          </w:p>
          <w:p w14:paraId="567964C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屏幕：显示器：不小于21寸    触摸屏：红外21.5寸</w:t>
            </w:r>
          </w:p>
          <w:p w14:paraId="4CB3702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主板：A83T，八核，主频最高2GHz    内存2G 存储8G</w:t>
            </w:r>
          </w:p>
          <w:p w14:paraId="35BE7F8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远程设置图片和价格</w:t>
            </w:r>
          </w:p>
          <w:p w14:paraId="4757140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80" w:type="dxa"/>
            <w:vAlign w:val="center"/>
          </w:tcPr>
          <w:p w14:paraId="2740A32C">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1634744E">
            <w:pPr>
              <w:widowControl/>
              <w:jc w:val="center"/>
              <w:textAlignment w:val="center"/>
              <w:rPr>
                <w:rFonts w:ascii="仿宋" w:hAnsi="仿宋" w:eastAsia="仿宋" w:cs="仿宋"/>
                <w:kern w:val="0"/>
                <w:szCs w:val="21"/>
                <w:lang w:bidi="ar"/>
              </w:rPr>
            </w:pPr>
          </w:p>
        </w:tc>
        <w:tc>
          <w:tcPr>
            <w:tcW w:w="1293" w:type="dxa"/>
            <w:vAlign w:val="center"/>
          </w:tcPr>
          <w:p w14:paraId="2F5AAA9F">
            <w:pPr>
              <w:widowControl/>
              <w:jc w:val="center"/>
              <w:textAlignment w:val="center"/>
              <w:rPr>
                <w:rFonts w:ascii="仿宋" w:hAnsi="仿宋" w:eastAsia="仿宋" w:cs="仿宋"/>
                <w:kern w:val="0"/>
                <w:szCs w:val="21"/>
                <w:lang w:bidi="ar"/>
              </w:rPr>
            </w:pPr>
          </w:p>
        </w:tc>
      </w:tr>
      <w:tr w14:paraId="6B409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06522C19">
            <w:pPr>
              <w:widowControl/>
              <w:jc w:val="center"/>
              <w:textAlignment w:val="center"/>
              <w:rPr>
                <w:rFonts w:ascii="仿宋" w:hAnsi="仿宋" w:eastAsia="仿宋" w:cs="仿宋"/>
                <w:b/>
                <w:bCs/>
                <w:kern w:val="0"/>
                <w:szCs w:val="21"/>
                <w:lang w:bidi="ar"/>
              </w:rPr>
            </w:pPr>
            <w:r>
              <w:rPr>
                <w:rFonts w:hint="eastAsia" w:ascii="仿宋" w:hAnsi="仿宋" w:eastAsia="仿宋" w:cs="仿宋"/>
                <w:kern w:val="0"/>
                <w:szCs w:val="21"/>
                <w:lang w:bidi="ar"/>
              </w:rPr>
              <w:t>警戒球机</w:t>
            </w:r>
          </w:p>
        </w:tc>
        <w:tc>
          <w:tcPr>
            <w:tcW w:w="7714" w:type="dxa"/>
            <w:gridSpan w:val="2"/>
          </w:tcPr>
          <w:p w14:paraId="5B6DAC7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支持内置GPU芯片，支持深度学习算法，有效提升检测准确率</w:t>
            </w:r>
          </w:p>
          <w:p w14:paraId="61C8BE1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支持绊线入侵、区域入侵、穿越围栏、徘徊、物品遗留、物品搬移、快速移动、停车、人员聚集检测；支持联动跟踪</w:t>
            </w:r>
          </w:p>
          <w:p w14:paraId="4EC9858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自带扬声器模块，支持周界检测后自动喊话提醒，同时播报相关警示信息</w:t>
            </w:r>
          </w:p>
          <w:p w14:paraId="683E1C0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支持双路视频输出：全景400W、F1.0、1/1.8英寸 CMOS 传感器；细节400W、24倍光学变倍，16倍数字变倍、1/2.8英寸 CMOS 传感器</w:t>
            </w:r>
          </w:p>
          <w:p w14:paraId="2C0A350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 xml:space="preserve">支持H.265编码，实现超低码流传输 </w:t>
            </w:r>
          </w:p>
          <w:p w14:paraId="3BFE110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内置150米红外灯补光，采用倍率与红外灯功率匹配算法，补光效果更均匀</w:t>
            </w:r>
          </w:p>
          <w:p w14:paraId="070F974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细节路水平方向360°连续旋转，垂直方向-20°～90°自动翻转180°后连续监视,无监视盲区</w:t>
            </w:r>
          </w:p>
          <w:p w14:paraId="44B7497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细节路支持300个预置位，8条巡航路径，5条巡迹路径</w:t>
            </w:r>
          </w:p>
          <w:p w14:paraId="6BC8428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细节路支持电子透雾，雾天也能输出清晰、透彻的图像</w:t>
            </w:r>
          </w:p>
          <w:p w14:paraId="6BF67DE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支持1路音频输入和1路音频输出</w:t>
            </w:r>
          </w:p>
          <w:p w14:paraId="1156BC5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内置2路报警输入和1路报警输出，支持报警联动功能</w:t>
            </w:r>
          </w:p>
          <w:p w14:paraId="7D3C471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支持IP66防护等级，6000V防雷、防浪涌和防突波保护</w:t>
            </w:r>
          </w:p>
          <w:p w14:paraId="38110E7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支持DC36V±25%宽电压输入</w:t>
            </w:r>
          </w:p>
          <w:p w14:paraId="6300185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支持国密算法SM1、SM2、SM3、SM4，支持GB35114 A级</w:t>
            </w:r>
          </w:p>
          <w:p w14:paraId="6FAD182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球机支架：配套</w:t>
            </w:r>
          </w:p>
          <w:p w14:paraId="069CDE4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智慧音柱：配套</w:t>
            </w:r>
          </w:p>
          <w:p w14:paraId="329CDBE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立杆：3米</w:t>
            </w:r>
          </w:p>
          <w:p w14:paraId="6E494BE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地笼：配套</w:t>
            </w:r>
          </w:p>
          <w:p w14:paraId="7BCF772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含管线施工</w:t>
            </w:r>
          </w:p>
        </w:tc>
        <w:tc>
          <w:tcPr>
            <w:tcW w:w="980" w:type="dxa"/>
            <w:vAlign w:val="center"/>
          </w:tcPr>
          <w:p w14:paraId="5549210F">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4B025AC9">
            <w:pPr>
              <w:widowControl/>
              <w:jc w:val="center"/>
              <w:textAlignment w:val="center"/>
              <w:rPr>
                <w:rFonts w:ascii="仿宋" w:hAnsi="仿宋" w:eastAsia="仿宋" w:cs="仿宋"/>
                <w:kern w:val="0"/>
                <w:szCs w:val="21"/>
                <w:lang w:bidi="ar"/>
              </w:rPr>
            </w:pPr>
          </w:p>
        </w:tc>
        <w:tc>
          <w:tcPr>
            <w:tcW w:w="1293" w:type="dxa"/>
            <w:vAlign w:val="center"/>
          </w:tcPr>
          <w:p w14:paraId="33433F17">
            <w:pPr>
              <w:widowControl/>
              <w:jc w:val="center"/>
              <w:textAlignment w:val="center"/>
              <w:rPr>
                <w:rFonts w:ascii="仿宋" w:hAnsi="仿宋" w:eastAsia="仿宋" w:cs="仿宋"/>
                <w:kern w:val="0"/>
                <w:szCs w:val="21"/>
                <w:lang w:bidi="ar"/>
              </w:rPr>
            </w:pPr>
          </w:p>
        </w:tc>
      </w:tr>
      <w:tr w14:paraId="7FC56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77D67425">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硬盘存储</w:t>
            </w:r>
          </w:p>
        </w:tc>
        <w:tc>
          <w:tcPr>
            <w:tcW w:w="7714" w:type="dxa"/>
            <w:gridSpan w:val="2"/>
            <w:vAlign w:val="center"/>
          </w:tcPr>
          <w:p w14:paraId="08BC490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单盘容量：6TB；</w:t>
            </w:r>
          </w:p>
          <w:p w14:paraId="2432BC7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缓存：256MB；</w:t>
            </w:r>
          </w:p>
          <w:p w14:paraId="3056F4F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转速：7200RPM；</w:t>
            </w:r>
          </w:p>
          <w:p w14:paraId="2F54513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硬盘接口：SATA</w:t>
            </w:r>
          </w:p>
        </w:tc>
        <w:tc>
          <w:tcPr>
            <w:tcW w:w="980" w:type="dxa"/>
            <w:vAlign w:val="center"/>
          </w:tcPr>
          <w:p w14:paraId="2AAEC3EB">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w:t>
            </w:r>
          </w:p>
        </w:tc>
        <w:tc>
          <w:tcPr>
            <w:tcW w:w="1234" w:type="dxa"/>
            <w:vAlign w:val="center"/>
          </w:tcPr>
          <w:p w14:paraId="63A00204">
            <w:pPr>
              <w:widowControl/>
              <w:jc w:val="center"/>
              <w:textAlignment w:val="center"/>
              <w:rPr>
                <w:rFonts w:ascii="仿宋" w:hAnsi="仿宋" w:eastAsia="仿宋" w:cs="仿宋"/>
                <w:kern w:val="0"/>
                <w:szCs w:val="21"/>
                <w:lang w:bidi="ar"/>
              </w:rPr>
            </w:pPr>
          </w:p>
        </w:tc>
        <w:tc>
          <w:tcPr>
            <w:tcW w:w="1293" w:type="dxa"/>
            <w:vAlign w:val="center"/>
          </w:tcPr>
          <w:p w14:paraId="5C8427B3">
            <w:pPr>
              <w:widowControl/>
              <w:jc w:val="center"/>
              <w:textAlignment w:val="center"/>
              <w:rPr>
                <w:rFonts w:ascii="仿宋" w:hAnsi="仿宋" w:eastAsia="仿宋" w:cs="仿宋"/>
                <w:kern w:val="0"/>
                <w:szCs w:val="21"/>
                <w:lang w:bidi="ar"/>
              </w:rPr>
            </w:pPr>
          </w:p>
        </w:tc>
      </w:tr>
      <w:tr w14:paraId="66D02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1A9BADC4">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智能录像机</w:t>
            </w:r>
          </w:p>
        </w:tc>
        <w:tc>
          <w:tcPr>
            <w:tcW w:w="7714" w:type="dxa"/>
            <w:gridSpan w:val="2"/>
          </w:tcPr>
          <w:p w14:paraId="307EE89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主处理器：64位高性能多核处理器；</w:t>
            </w:r>
          </w:p>
          <w:p w14:paraId="0F4C4B7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操作系统：国产操作系统；</w:t>
            </w:r>
          </w:p>
          <w:p w14:paraId="39DEF3C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GPU：设备内置2颗高性能GPU,单颗GPU算力22TOPS(INT8)；</w:t>
            </w:r>
          </w:p>
          <w:p w14:paraId="4051C5B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后智能分析：支持后智能人脸检测、人脸识别、人员频次报警、视频结构化（人、车、非机动车）、后智能结构化属性合规报警、通用行为分析、车牌比对；</w:t>
            </w:r>
          </w:p>
          <w:p w14:paraId="0C5B075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人脸检测：1、 支持32路200万或32路400万分辨率视频流分析；</w:t>
            </w:r>
          </w:p>
          <w:p w14:paraId="1DE0AB7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人脸库容量：1、样本库最大100个，50万张图片，单库最大50万张图片2、路人库最大5个，50万张图片，单库最大50万张图片人脸库样本库容量、条数共享；</w:t>
            </w:r>
          </w:p>
          <w:p w14:paraId="2DFE234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人脸识别：1、图片流：支持48路200万或48路400万分辨率图片流分析；2、视频流：支持32路200万或32路400万分辨率视频流分析；3、支持人员频次高频报警；</w:t>
            </w:r>
          </w:p>
          <w:p w14:paraId="7DD7AB8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人脸检测（前智能）：配套前智能摄像机，支持48路200万或48路400万分辨率前智能；</w:t>
            </w:r>
          </w:p>
          <w:p w14:paraId="2ED29D0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通用行为分析（前智能）：配套前智能摄像机，支持48路200万或48路400万分辨率前智能；</w:t>
            </w:r>
          </w:p>
          <w:p w14:paraId="35D7BF4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接入路数：128路；</w:t>
            </w:r>
          </w:p>
          <w:p w14:paraId="29003E3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网络带宽：512Mbps接入、512Mbps存储、512Mbps转发；</w:t>
            </w:r>
          </w:p>
          <w:p w14:paraId="7050945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音频输入：1路；</w:t>
            </w:r>
          </w:p>
          <w:p w14:paraId="58D835D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音频输出：1路；</w:t>
            </w:r>
          </w:p>
          <w:p w14:paraId="3CD14AE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报警输入：16路；</w:t>
            </w:r>
          </w:p>
          <w:p w14:paraId="29B091F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报警输出：8路；</w:t>
            </w:r>
          </w:p>
          <w:p w14:paraId="43FD750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硬盘接口：16个；SATA 3.0；单盘最大20TB；</w:t>
            </w:r>
          </w:p>
          <w:p w14:paraId="5B24AB2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电源接口：单电源；</w:t>
            </w:r>
          </w:p>
          <w:p w14:paraId="251FDFF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外观形态：3U机架；</w:t>
            </w:r>
          </w:p>
          <w:p w14:paraId="41292EA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供电方式：100–127/200–240VAC，50/60Hz，5/2.5A；</w:t>
            </w:r>
          </w:p>
        </w:tc>
        <w:tc>
          <w:tcPr>
            <w:tcW w:w="980" w:type="dxa"/>
            <w:vAlign w:val="center"/>
          </w:tcPr>
          <w:p w14:paraId="32548E2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4C308488">
            <w:pPr>
              <w:widowControl/>
              <w:jc w:val="center"/>
              <w:textAlignment w:val="center"/>
              <w:rPr>
                <w:rFonts w:ascii="仿宋" w:hAnsi="仿宋" w:eastAsia="仿宋" w:cs="仿宋"/>
                <w:kern w:val="0"/>
                <w:szCs w:val="21"/>
                <w:lang w:bidi="ar"/>
              </w:rPr>
            </w:pPr>
          </w:p>
        </w:tc>
        <w:tc>
          <w:tcPr>
            <w:tcW w:w="1293" w:type="dxa"/>
            <w:vAlign w:val="center"/>
          </w:tcPr>
          <w:p w14:paraId="2A4CD39D">
            <w:pPr>
              <w:widowControl/>
              <w:jc w:val="center"/>
              <w:textAlignment w:val="center"/>
              <w:rPr>
                <w:rFonts w:ascii="仿宋" w:hAnsi="仿宋" w:eastAsia="仿宋" w:cs="仿宋"/>
                <w:kern w:val="0"/>
                <w:szCs w:val="21"/>
                <w:lang w:bidi="ar"/>
              </w:rPr>
            </w:pPr>
          </w:p>
        </w:tc>
      </w:tr>
      <w:tr w14:paraId="1054DB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6B62922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监控管理平台</w:t>
            </w:r>
          </w:p>
        </w:tc>
        <w:tc>
          <w:tcPr>
            <w:tcW w:w="7714" w:type="dxa"/>
            <w:gridSpan w:val="2"/>
            <w:vAlign w:val="center"/>
          </w:tcPr>
          <w:p w14:paraId="76F3D58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包含监控设备管理及人脸数据分析</w:t>
            </w:r>
          </w:p>
          <w:p w14:paraId="29298B7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1. 处理器： 5285*1 2.5G 16C 135W</w:t>
            </w:r>
          </w:p>
          <w:p w14:paraId="07CB622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2. 内存：配置2条32GB DDR4 2666 REG内存。 配置16根内存插槽,最大可扩展至2TB内存，支持RDIMM、LRDIMM、NVDIMM；</w:t>
            </w:r>
          </w:p>
          <w:p w14:paraId="3FED6F3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3. 硬盘：配置2块2T 3.5吋 6GbSATA热插拔硬盘，7200转，SATA接口，6Gb/s；</w:t>
            </w:r>
          </w:p>
          <w:p w14:paraId="7D8095E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 网口：支持Intel/I350/八口/千兆</w:t>
            </w:r>
          </w:p>
          <w:p w14:paraId="2AB9C4C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5. 电源：双电源/550W</w:t>
            </w:r>
          </w:p>
          <w:p w14:paraId="1E861D8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6. 风扇：4个热插拔N+1冗余风扇模组</w:t>
            </w:r>
          </w:p>
        </w:tc>
        <w:tc>
          <w:tcPr>
            <w:tcW w:w="980" w:type="dxa"/>
            <w:vAlign w:val="center"/>
          </w:tcPr>
          <w:p w14:paraId="3F1BD395">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75551990">
            <w:pPr>
              <w:widowControl/>
              <w:jc w:val="center"/>
              <w:textAlignment w:val="center"/>
              <w:rPr>
                <w:rFonts w:ascii="仿宋" w:hAnsi="仿宋" w:eastAsia="仿宋" w:cs="仿宋"/>
                <w:kern w:val="0"/>
                <w:szCs w:val="21"/>
                <w:lang w:bidi="ar"/>
              </w:rPr>
            </w:pPr>
          </w:p>
        </w:tc>
        <w:tc>
          <w:tcPr>
            <w:tcW w:w="1293" w:type="dxa"/>
            <w:vAlign w:val="center"/>
          </w:tcPr>
          <w:p w14:paraId="7D96BAC0">
            <w:pPr>
              <w:widowControl/>
              <w:jc w:val="center"/>
              <w:textAlignment w:val="center"/>
              <w:rPr>
                <w:rFonts w:ascii="仿宋" w:hAnsi="仿宋" w:eastAsia="仿宋" w:cs="仿宋"/>
                <w:kern w:val="0"/>
                <w:szCs w:val="21"/>
                <w:lang w:bidi="ar"/>
              </w:rPr>
            </w:pPr>
          </w:p>
        </w:tc>
      </w:tr>
      <w:tr w14:paraId="66E45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58D96CCA">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数字门牌</w:t>
            </w:r>
          </w:p>
        </w:tc>
        <w:tc>
          <w:tcPr>
            <w:tcW w:w="7714" w:type="dxa"/>
            <w:gridSpan w:val="2"/>
            <w:vAlign w:val="center"/>
          </w:tcPr>
          <w:p w14:paraId="1EDDA23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门牌尺寸：20*25cm</w:t>
            </w:r>
          </w:p>
          <w:p w14:paraId="5D4CFF0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 xml:space="preserve">尺寸材 质 ABS外壳 </w:t>
            </w:r>
          </w:p>
          <w:p w14:paraId="7F22451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感应距离 靠近巡更棒0-3cm</w:t>
            </w:r>
          </w:p>
          <w:p w14:paraId="063EA93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80" w:type="dxa"/>
            <w:vAlign w:val="center"/>
          </w:tcPr>
          <w:p w14:paraId="57ECF36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520</w:t>
            </w:r>
          </w:p>
        </w:tc>
        <w:tc>
          <w:tcPr>
            <w:tcW w:w="1234" w:type="dxa"/>
            <w:vAlign w:val="center"/>
          </w:tcPr>
          <w:p w14:paraId="1349931F">
            <w:pPr>
              <w:widowControl/>
              <w:jc w:val="center"/>
              <w:textAlignment w:val="center"/>
              <w:rPr>
                <w:rFonts w:ascii="仿宋" w:hAnsi="仿宋" w:eastAsia="仿宋" w:cs="仿宋"/>
                <w:kern w:val="0"/>
                <w:szCs w:val="21"/>
                <w:lang w:bidi="ar"/>
              </w:rPr>
            </w:pPr>
          </w:p>
        </w:tc>
        <w:tc>
          <w:tcPr>
            <w:tcW w:w="1293" w:type="dxa"/>
            <w:vAlign w:val="center"/>
          </w:tcPr>
          <w:p w14:paraId="0549E9C1">
            <w:pPr>
              <w:widowControl/>
              <w:jc w:val="center"/>
              <w:textAlignment w:val="center"/>
              <w:rPr>
                <w:rFonts w:ascii="仿宋" w:hAnsi="仿宋" w:eastAsia="仿宋" w:cs="仿宋"/>
                <w:kern w:val="0"/>
                <w:szCs w:val="21"/>
                <w:lang w:bidi="ar"/>
              </w:rPr>
            </w:pPr>
          </w:p>
        </w:tc>
      </w:tr>
      <w:tr w14:paraId="24B1D7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4A705CC3">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电子巡更棒</w:t>
            </w:r>
          </w:p>
        </w:tc>
        <w:tc>
          <w:tcPr>
            <w:tcW w:w="7714" w:type="dxa"/>
            <w:gridSpan w:val="2"/>
            <w:vAlign w:val="center"/>
          </w:tcPr>
          <w:p w14:paraId="72CFBED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感应距离 靠近巡更点0-3cm</w:t>
            </w:r>
          </w:p>
          <w:p w14:paraId="29431F6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防护等级 IP55</w:t>
            </w:r>
          </w:p>
          <w:p w14:paraId="3B22D43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系统支持 win7、win10、XP</w:t>
            </w:r>
          </w:p>
          <w:p w14:paraId="206DC84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存储容量云端容量无限制（无信号可本地存储8200条）</w:t>
            </w:r>
          </w:p>
          <w:p w14:paraId="3A03DB1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 xml:space="preserve">提示方式 灯光/声音/震动 </w:t>
            </w:r>
          </w:p>
          <w:p w14:paraId="4D903F3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工作温度 -10℃~+55℃</w:t>
            </w:r>
          </w:p>
          <w:p w14:paraId="286083D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支持三年4G流量费</w:t>
            </w:r>
          </w:p>
        </w:tc>
        <w:tc>
          <w:tcPr>
            <w:tcW w:w="980" w:type="dxa"/>
            <w:vAlign w:val="center"/>
          </w:tcPr>
          <w:p w14:paraId="7D47FF84">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6</w:t>
            </w:r>
          </w:p>
        </w:tc>
        <w:tc>
          <w:tcPr>
            <w:tcW w:w="1234" w:type="dxa"/>
            <w:vAlign w:val="center"/>
          </w:tcPr>
          <w:p w14:paraId="2CCEBBDA">
            <w:pPr>
              <w:widowControl/>
              <w:jc w:val="center"/>
              <w:textAlignment w:val="center"/>
              <w:rPr>
                <w:rFonts w:ascii="仿宋" w:hAnsi="仿宋" w:eastAsia="仿宋" w:cs="仿宋"/>
                <w:kern w:val="0"/>
                <w:szCs w:val="21"/>
                <w:lang w:bidi="ar"/>
              </w:rPr>
            </w:pPr>
          </w:p>
        </w:tc>
        <w:tc>
          <w:tcPr>
            <w:tcW w:w="1293" w:type="dxa"/>
            <w:vAlign w:val="center"/>
          </w:tcPr>
          <w:p w14:paraId="6F193133">
            <w:pPr>
              <w:widowControl/>
              <w:jc w:val="center"/>
              <w:textAlignment w:val="center"/>
              <w:rPr>
                <w:rFonts w:ascii="仿宋" w:hAnsi="仿宋" w:eastAsia="仿宋" w:cs="仿宋"/>
                <w:kern w:val="0"/>
                <w:szCs w:val="21"/>
                <w:lang w:bidi="ar"/>
              </w:rPr>
            </w:pPr>
          </w:p>
        </w:tc>
      </w:tr>
      <w:tr w14:paraId="1EF5C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6BE204B9">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其他电子巡更点数字标签</w:t>
            </w:r>
          </w:p>
        </w:tc>
        <w:tc>
          <w:tcPr>
            <w:tcW w:w="7714" w:type="dxa"/>
            <w:gridSpan w:val="2"/>
            <w:vAlign w:val="center"/>
          </w:tcPr>
          <w:p w14:paraId="35F0BF0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 xml:space="preserve">材质 ABS外壳 </w:t>
            </w:r>
          </w:p>
          <w:p w14:paraId="06A510C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感应距离 靠近巡更机0-3cm</w:t>
            </w:r>
          </w:p>
        </w:tc>
        <w:tc>
          <w:tcPr>
            <w:tcW w:w="980" w:type="dxa"/>
            <w:vAlign w:val="center"/>
          </w:tcPr>
          <w:p w14:paraId="60941B6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50</w:t>
            </w:r>
          </w:p>
        </w:tc>
        <w:tc>
          <w:tcPr>
            <w:tcW w:w="1234" w:type="dxa"/>
            <w:vAlign w:val="center"/>
          </w:tcPr>
          <w:p w14:paraId="635CB64B">
            <w:pPr>
              <w:widowControl/>
              <w:jc w:val="center"/>
              <w:textAlignment w:val="center"/>
              <w:rPr>
                <w:rFonts w:ascii="仿宋" w:hAnsi="仿宋" w:eastAsia="仿宋" w:cs="仿宋"/>
                <w:kern w:val="0"/>
                <w:szCs w:val="21"/>
                <w:lang w:bidi="ar"/>
              </w:rPr>
            </w:pPr>
          </w:p>
        </w:tc>
        <w:tc>
          <w:tcPr>
            <w:tcW w:w="1293" w:type="dxa"/>
            <w:vAlign w:val="center"/>
          </w:tcPr>
          <w:p w14:paraId="1D31E093">
            <w:pPr>
              <w:widowControl/>
              <w:jc w:val="center"/>
              <w:textAlignment w:val="center"/>
              <w:rPr>
                <w:rFonts w:ascii="仿宋" w:hAnsi="仿宋" w:eastAsia="仿宋" w:cs="仿宋"/>
                <w:kern w:val="0"/>
                <w:szCs w:val="21"/>
                <w:lang w:bidi="ar"/>
              </w:rPr>
            </w:pPr>
          </w:p>
        </w:tc>
      </w:tr>
      <w:tr w14:paraId="21146B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07DD860C">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室内全彩视频墙</w:t>
            </w:r>
          </w:p>
        </w:tc>
        <w:tc>
          <w:tcPr>
            <w:tcW w:w="7714" w:type="dxa"/>
            <w:gridSpan w:val="2"/>
            <w:vAlign w:val="center"/>
          </w:tcPr>
          <w:p w14:paraId="75BFD1B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室内全彩LED视频墙</w:t>
            </w:r>
          </w:p>
          <w:p w14:paraId="02D73E1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净显示尺寸：6080mm*3040mm</w:t>
            </w:r>
          </w:p>
          <w:p w14:paraId="60093D9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整屏分辨率：2560*1440</w:t>
            </w:r>
          </w:p>
          <w:p w14:paraId="1E702B4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像素间距:2.0</w:t>
            </w:r>
            <w:r>
              <w:rPr>
                <w:rFonts w:hint="eastAsia" w:ascii="仿宋" w:hAnsi="仿宋" w:eastAsia="仿宋" w:cs="仿宋"/>
                <w:kern w:val="0"/>
                <w:szCs w:val="21"/>
                <w:lang w:bidi="ar"/>
              </w:rPr>
              <w:tab/>
            </w:r>
          </w:p>
          <w:p w14:paraId="3144CD6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像素组成:1R1G1B</w:t>
            </w:r>
            <w:r>
              <w:rPr>
                <w:rFonts w:hint="eastAsia" w:ascii="仿宋" w:hAnsi="仿宋" w:eastAsia="仿宋" w:cs="仿宋"/>
                <w:kern w:val="0"/>
                <w:szCs w:val="21"/>
                <w:lang w:bidi="ar"/>
              </w:rPr>
              <w:tab/>
            </w:r>
          </w:p>
          <w:p w14:paraId="4906BF7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LED类型:SMD1515</w:t>
            </w:r>
            <w:r>
              <w:rPr>
                <w:rFonts w:hint="eastAsia" w:ascii="仿宋" w:hAnsi="仿宋" w:eastAsia="仿宋" w:cs="仿宋"/>
                <w:kern w:val="0"/>
                <w:szCs w:val="21"/>
                <w:lang w:bidi="ar"/>
              </w:rPr>
              <w:tab/>
            </w:r>
          </w:p>
          <w:p w14:paraId="04CCD53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白平衡亮度≥450</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107938A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像素点密度（点/㎡）:250000</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0C52D6D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模组分辨率(W×H):160×80=12800、</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5FAD386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模组尺寸(长×宽×厚)：320×160</w:t>
            </w:r>
          </w:p>
          <w:p w14:paraId="479EDCF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画面刷新率≥3840 Hz</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1CDDFE4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模组最大电流（A）≤4.5</w:t>
            </w:r>
            <w:r>
              <w:rPr>
                <w:rFonts w:hint="eastAsia" w:ascii="仿宋" w:hAnsi="仿宋" w:eastAsia="仿宋" w:cs="仿宋"/>
                <w:kern w:val="0"/>
                <w:szCs w:val="21"/>
                <w:lang w:bidi="ar"/>
              </w:rPr>
              <w:tab/>
            </w:r>
            <w:r>
              <w:rPr>
                <w:rFonts w:hint="eastAsia" w:ascii="仿宋" w:hAnsi="仿宋" w:eastAsia="仿宋" w:cs="仿宋"/>
                <w:kern w:val="0"/>
                <w:szCs w:val="21"/>
                <w:lang w:bidi="ar"/>
              </w:rPr>
              <w:tab/>
            </w:r>
          </w:p>
          <w:p w14:paraId="26C9998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模组最大功耗≤23W</w:t>
            </w:r>
          </w:p>
          <w:p w14:paraId="186A9D8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大屏幕管线、安装施工</w:t>
            </w:r>
          </w:p>
          <w:p w14:paraId="6585AA7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显示系统的安装、调试费用</w:t>
            </w:r>
          </w:p>
        </w:tc>
        <w:tc>
          <w:tcPr>
            <w:tcW w:w="980" w:type="dxa"/>
            <w:vAlign w:val="center"/>
          </w:tcPr>
          <w:p w14:paraId="63844457">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5D30E387">
            <w:pPr>
              <w:widowControl/>
              <w:jc w:val="center"/>
              <w:textAlignment w:val="center"/>
              <w:rPr>
                <w:rFonts w:ascii="仿宋" w:hAnsi="仿宋" w:eastAsia="仿宋" w:cs="仿宋"/>
                <w:kern w:val="0"/>
                <w:szCs w:val="21"/>
                <w:lang w:bidi="ar"/>
              </w:rPr>
            </w:pPr>
          </w:p>
        </w:tc>
        <w:tc>
          <w:tcPr>
            <w:tcW w:w="1293" w:type="dxa"/>
            <w:vAlign w:val="center"/>
          </w:tcPr>
          <w:p w14:paraId="51366F20">
            <w:pPr>
              <w:widowControl/>
              <w:jc w:val="center"/>
              <w:textAlignment w:val="center"/>
              <w:rPr>
                <w:rFonts w:ascii="仿宋" w:hAnsi="仿宋" w:eastAsia="仿宋" w:cs="仿宋"/>
                <w:kern w:val="0"/>
                <w:szCs w:val="21"/>
                <w:lang w:bidi="ar"/>
              </w:rPr>
            </w:pPr>
          </w:p>
        </w:tc>
      </w:tr>
      <w:tr w14:paraId="05880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62FD5DC0">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机柜</w:t>
            </w:r>
          </w:p>
        </w:tc>
        <w:tc>
          <w:tcPr>
            <w:tcW w:w="7714" w:type="dxa"/>
            <w:gridSpan w:val="2"/>
            <w:vAlign w:val="center"/>
          </w:tcPr>
          <w:p w14:paraId="6572B26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42U标准服务器机柜</w:t>
            </w:r>
          </w:p>
        </w:tc>
        <w:tc>
          <w:tcPr>
            <w:tcW w:w="980" w:type="dxa"/>
            <w:vAlign w:val="center"/>
          </w:tcPr>
          <w:p w14:paraId="546FA8F9">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0792B662">
            <w:pPr>
              <w:widowControl/>
              <w:jc w:val="center"/>
              <w:textAlignment w:val="center"/>
              <w:rPr>
                <w:rFonts w:ascii="仿宋" w:hAnsi="仿宋" w:eastAsia="仿宋" w:cs="仿宋"/>
                <w:kern w:val="0"/>
                <w:szCs w:val="21"/>
                <w:lang w:bidi="ar"/>
              </w:rPr>
            </w:pPr>
          </w:p>
        </w:tc>
        <w:tc>
          <w:tcPr>
            <w:tcW w:w="1293" w:type="dxa"/>
            <w:vAlign w:val="center"/>
          </w:tcPr>
          <w:p w14:paraId="28391912">
            <w:pPr>
              <w:widowControl/>
              <w:jc w:val="center"/>
              <w:textAlignment w:val="center"/>
              <w:rPr>
                <w:rFonts w:ascii="仿宋" w:hAnsi="仿宋" w:eastAsia="仿宋" w:cs="仿宋"/>
                <w:kern w:val="0"/>
                <w:szCs w:val="21"/>
                <w:lang w:bidi="ar"/>
              </w:rPr>
            </w:pPr>
          </w:p>
        </w:tc>
      </w:tr>
      <w:tr w14:paraId="556FB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016E2FCF">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UPS设备</w:t>
            </w:r>
          </w:p>
        </w:tc>
        <w:tc>
          <w:tcPr>
            <w:tcW w:w="7714" w:type="dxa"/>
            <w:gridSpan w:val="2"/>
            <w:vAlign w:val="center"/>
          </w:tcPr>
          <w:p w14:paraId="3914561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额定容量:2400瓦数/3000VA</w:t>
            </w:r>
          </w:p>
          <w:p w14:paraId="07E004D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额定输入电压：220</w:t>
            </w:r>
          </w:p>
          <w:p w14:paraId="291ED5B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电池:内置2节 7AH</w:t>
            </w:r>
          </w:p>
          <w:p w14:paraId="33B8A15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80" w:type="dxa"/>
            <w:vAlign w:val="center"/>
          </w:tcPr>
          <w:p w14:paraId="1F7E0BCE">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141C27AA">
            <w:pPr>
              <w:widowControl/>
              <w:jc w:val="center"/>
              <w:textAlignment w:val="center"/>
              <w:rPr>
                <w:rFonts w:ascii="仿宋" w:hAnsi="仿宋" w:eastAsia="仿宋" w:cs="仿宋"/>
                <w:kern w:val="0"/>
                <w:szCs w:val="21"/>
                <w:lang w:bidi="ar"/>
              </w:rPr>
            </w:pPr>
          </w:p>
        </w:tc>
        <w:tc>
          <w:tcPr>
            <w:tcW w:w="1293" w:type="dxa"/>
            <w:vAlign w:val="center"/>
          </w:tcPr>
          <w:p w14:paraId="11BA5E78">
            <w:pPr>
              <w:widowControl/>
              <w:jc w:val="center"/>
              <w:textAlignment w:val="center"/>
              <w:rPr>
                <w:rFonts w:ascii="仿宋" w:hAnsi="仿宋" w:eastAsia="仿宋" w:cs="仿宋"/>
                <w:kern w:val="0"/>
                <w:szCs w:val="21"/>
                <w:lang w:bidi="ar"/>
              </w:rPr>
            </w:pPr>
          </w:p>
        </w:tc>
      </w:tr>
      <w:tr w14:paraId="066EF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3D581D84">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底层设备平台</w:t>
            </w:r>
          </w:p>
        </w:tc>
        <w:tc>
          <w:tcPr>
            <w:tcW w:w="7714" w:type="dxa"/>
            <w:gridSpan w:val="2"/>
            <w:vAlign w:val="center"/>
          </w:tcPr>
          <w:p w14:paraId="58FC618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产品类型：机架式，产品结构为 2U</w:t>
            </w:r>
          </w:p>
          <w:p w14:paraId="48176BE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处理器：采用Intel 处理器，标配 1 个 CPU，最大可支持 2 个。</w:t>
            </w:r>
          </w:p>
          <w:p w14:paraId="5DEF7CD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内存类型：ECC</w:t>
            </w:r>
          </w:p>
          <w:p w14:paraId="18FF863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硬盘类型：SAS</w:t>
            </w:r>
          </w:p>
          <w:p w14:paraId="32A8D8B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内存容量：8GB</w:t>
            </w:r>
          </w:p>
        </w:tc>
        <w:tc>
          <w:tcPr>
            <w:tcW w:w="980" w:type="dxa"/>
            <w:vAlign w:val="center"/>
          </w:tcPr>
          <w:p w14:paraId="1F28E6B0">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52A22278">
            <w:pPr>
              <w:widowControl/>
              <w:jc w:val="center"/>
              <w:textAlignment w:val="center"/>
              <w:rPr>
                <w:rFonts w:ascii="仿宋" w:hAnsi="仿宋" w:eastAsia="仿宋" w:cs="仿宋"/>
                <w:kern w:val="0"/>
                <w:szCs w:val="21"/>
                <w:lang w:bidi="ar"/>
              </w:rPr>
            </w:pPr>
          </w:p>
        </w:tc>
        <w:tc>
          <w:tcPr>
            <w:tcW w:w="1293" w:type="dxa"/>
            <w:vAlign w:val="center"/>
          </w:tcPr>
          <w:p w14:paraId="5AF806EB">
            <w:pPr>
              <w:widowControl/>
              <w:jc w:val="center"/>
              <w:textAlignment w:val="center"/>
              <w:rPr>
                <w:rFonts w:ascii="仿宋" w:hAnsi="仿宋" w:eastAsia="仿宋" w:cs="仿宋"/>
                <w:kern w:val="0"/>
                <w:szCs w:val="21"/>
                <w:lang w:bidi="ar"/>
              </w:rPr>
            </w:pPr>
          </w:p>
        </w:tc>
      </w:tr>
      <w:tr w14:paraId="33CE4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4978E4D2">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核心交换机</w:t>
            </w:r>
          </w:p>
        </w:tc>
        <w:tc>
          <w:tcPr>
            <w:tcW w:w="7714" w:type="dxa"/>
            <w:gridSpan w:val="2"/>
            <w:vAlign w:val="center"/>
          </w:tcPr>
          <w:p w14:paraId="6B9A115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交换容量：256Gbps；</w:t>
            </w:r>
          </w:p>
          <w:p w14:paraId="3FA4C31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包转发率：31.5Mpps/39Mpps；</w:t>
            </w:r>
          </w:p>
          <w:p w14:paraId="2E83440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业务端口：具备16个10/100/1000BASE-T电口(PoE)、2个10/100/1000BASE-T电口、2个1000BASE-X SFP端口；</w:t>
            </w:r>
          </w:p>
          <w:p w14:paraId="3CF4025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环网协议：STP、RSTP；</w:t>
            </w:r>
          </w:p>
          <w:p w14:paraId="6EBC5DD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VLAN功能：支持；</w:t>
            </w:r>
          </w:p>
          <w:p w14:paraId="0C852A7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链路聚合：支持；</w:t>
            </w:r>
          </w:p>
          <w:p w14:paraId="4720353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设备管理：WEB管理、APP管理；</w:t>
            </w:r>
          </w:p>
          <w:p w14:paraId="4069EA5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供电方式：100–240VAC，47–63Hz，Max 3A；</w:t>
            </w:r>
          </w:p>
          <w:p w14:paraId="7C40D21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空载功耗：≤6W；</w:t>
            </w:r>
          </w:p>
          <w:p w14:paraId="1C63414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满载功耗：≤135W；</w:t>
            </w:r>
          </w:p>
          <w:p w14:paraId="4BEE9B2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PoE：Port 1-2≤90W，Port 3-16≤30W，总功率≤135W；</w:t>
            </w:r>
          </w:p>
          <w:p w14:paraId="7CD1332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散热方式：内置风扇散热；</w:t>
            </w:r>
          </w:p>
          <w:p w14:paraId="24F0439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工作温度：-10℃～55℃；</w:t>
            </w:r>
          </w:p>
          <w:p w14:paraId="4569153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含施工</w:t>
            </w:r>
          </w:p>
        </w:tc>
        <w:tc>
          <w:tcPr>
            <w:tcW w:w="980" w:type="dxa"/>
            <w:vAlign w:val="center"/>
          </w:tcPr>
          <w:p w14:paraId="604DDCE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620F96C3">
            <w:pPr>
              <w:widowControl/>
              <w:jc w:val="center"/>
              <w:textAlignment w:val="center"/>
              <w:rPr>
                <w:rFonts w:ascii="仿宋" w:hAnsi="仿宋" w:eastAsia="仿宋" w:cs="仿宋"/>
                <w:kern w:val="0"/>
                <w:szCs w:val="21"/>
                <w:lang w:bidi="ar"/>
              </w:rPr>
            </w:pPr>
          </w:p>
        </w:tc>
        <w:tc>
          <w:tcPr>
            <w:tcW w:w="1293" w:type="dxa"/>
            <w:vAlign w:val="center"/>
          </w:tcPr>
          <w:p w14:paraId="6EF2C861">
            <w:pPr>
              <w:widowControl/>
              <w:jc w:val="center"/>
              <w:textAlignment w:val="center"/>
              <w:rPr>
                <w:rFonts w:ascii="仿宋" w:hAnsi="仿宋" w:eastAsia="仿宋" w:cs="仿宋"/>
                <w:kern w:val="0"/>
                <w:szCs w:val="21"/>
                <w:lang w:bidi="ar"/>
              </w:rPr>
            </w:pPr>
          </w:p>
        </w:tc>
      </w:tr>
      <w:tr w14:paraId="1D361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7AC4A655">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村口电子看板</w:t>
            </w:r>
          </w:p>
        </w:tc>
        <w:tc>
          <w:tcPr>
            <w:tcW w:w="7714" w:type="dxa"/>
            <w:gridSpan w:val="2"/>
            <w:vAlign w:val="center"/>
          </w:tcPr>
          <w:p w14:paraId="7608046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净屏尺寸：3200mm*1760mm</w:t>
            </w:r>
          </w:p>
          <w:p w14:paraId="74B5622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整屏尺寸：3300mm*1860mm</w:t>
            </w:r>
          </w:p>
          <w:p w14:paraId="2B5B586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显示屏：户外3.0高刷</w:t>
            </w:r>
          </w:p>
          <w:p w14:paraId="69F84FF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防水箱体</w:t>
            </w:r>
          </w:p>
          <w:p w14:paraId="115C817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处理器：A35</w:t>
            </w:r>
          </w:p>
          <w:p w14:paraId="5A2427C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开关电源：4.5V</w:t>
            </w:r>
          </w:p>
          <w:p w14:paraId="73B7535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电源线：220V</w:t>
            </w:r>
          </w:p>
          <w:p w14:paraId="7B97A73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接卡线：5V</w:t>
            </w:r>
          </w:p>
          <w:p w14:paraId="7A8977A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包括基础结构、包边装饰（融合朱家坛设计风格）、安装调试、综合布线、运输费用</w:t>
            </w:r>
          </w:p>
        </w:tc>
        <w:tc>
          <w:tcPr>
            <w:tcW w:w="980" w:type="dxa"/>
            <w:vAlign w:val="center"/>
          </w:tcPr>
          <w:p w14:paraId="3AE38692">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4FC45B4D">
            <w:pPr>
              <w:widowControl/>
              <w:jc w:val="center"/>
              <w:textAlignment w:val="center"/>
              <w:rPr>
                <w:rFonts w:ascii="仿宋" w:hAnsi="仿宋" w:eastAsia="仿宋" w:cs="仿宋"/>
                <w:kern w:val="0"/>
                <w:szCs w:val="21"/>
                <w:lang w:bidi="ar"/>
              </w:rPr>
            </w:pPr>
          </w:p>
        </w:tc>
        <w:tc>
          <w:tcPr>
            <w:tcW w:w="1293" w:type="dxa"/>
            <w:vAlign w:val="center"/>
          </w:tcPr>
          <w:p w14:paraId="70F775A4">
            <w:pPr>
              <w:widowControl/>
              <w:jc w:val="center"/>
              <w:textAlignment w:val="center"/>
              <w:rPr>
                <w:rFonts w:ascii="仿宋" w:hAnsi="仿宋" w:eastAsia="仿宋" w:cs="仿宋"/>
                <w:kern w:val="0"/>
                <w:szCs w:val="21"/>
                <w:lang w:bidi="ar"/>
              </w:rPr>
            </w:pPr>
          </w:p>
        </w:tc>
      </w:tr>
      <w:tr w14:paraId="75BA0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446D898C">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村内电子看板</w:t>
            </w:r>
          </w:p>
        </w:tc>
        <w:tc>
          <w:tcPr>
            <w:tcW w:w="7714" w:type="dxa"/>
            <w:gridSpan w:val="2"/>
            <w:vAlign w:val="center"/>
          </w:tcPr>
          <w:p w14:paraId="3FEE968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净屏尺寸：2560mm*1440mm</w:t>
            </w:r>
          </w:p>
          <w:p w14:paraId="2DB60E4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整屏尺寸：2660mm*1540mm</w:t>
            </w:r>
          </w:p>
          <w:p w14:paraId="206B030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显示屏：户外3.0高刷</w:t>
            </w:r>
          </w:p>
          <w:p w14:paraId="525182D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防水箱体</w:t>
            </w:r>
          </w:p>
          <w:p w14:paraId="2DA3741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处理器：A35</w:t>
            </w:r>
          </w:p>
          <w:p w14:paraId="2F7A781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开关电源：4.5V</w:t>
            </w:r>
          </w:p>
          <w:p w14:paraId="0AD203F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电源线：220V</w:t>
            </w:r>
          </w:p>
          <w:p w14:paraId="1617914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接卡线：5V</w:t>
            </w:r>
          </w:p>
          <w:p w14:paraId="21D0C44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包括基础结构、包边装饰、安装调试、综合布线、运输费用</w:t>
            </w:r>
          </w:p>
        </w:tc>
        <w:tc>
          <w:tcPr>
            <w:tcW w:w="980" w:type="dxa"/>
            <w:vAlign w:val="center"/>
          </w:tcPr>
          <w:p w14:paraId="5B438328">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Align w:val="center"/>
          </w:tcPr>
          <w:p w14:paraId="6E641C6A">
            <w:pPr>
              <w:widowControl/>
              <w:jc w:val="center"/>
              <w:textAlignment w:val="center"/>
              <w:rPr>
                <w:rFonts w:ascii="仿宋" w:hAnsi="仿宋" w:eastAsia="仿宋" w:cs="仿宋"/>
                <w:kern w:val="0"/>
                <w:szCs w:val="21"/>
                <w:lang w:bidi="ar"/>
              </w:rPr>
            </w:pPr>
          </w:p>
        </w:tc>
        <w:tc>
          <w:tcPr>
            <w:tcW w:w="1293" w:type="dxa"/>
            <w:vAlign w:val="center"/>
          </w:tcPr>
          <w:p w14:paraId="6D7EFC6D">
            <w:pPr>
              <w:widowControl/>
              <w:jc w:val="center"/>
              <w:textAlignment w:val="center"/>
              <w:rPr>
                <w:rFonts w:ascii="仿宋" w:hAnsi="仿宋" w:eastAsia="仿宋" w:cs="仿宋"/>
                <w:kern w:val="0"/>
                <w:szCs w:val="21"/>
                <w:lang w:bidi="ar"/>
              </w:rPr>
            </w:pPr>
          </w:p>
        </w:tc>
      </w:tr>
      <w:tr w14:paraId="709127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Align w:val="center"/>
          </w:tcPr>
          <w:p w14:paraId="0C79DD2C">
            <w:pPr>
              <w:widowControl/>
              <w:textAlignment w:val="center"/>
              <w:rPr>
                <w:rFonts w:ascii="仿宋" w:hAnsi="仿宋" w:eastAsia="仿宋" w:cs="仿宋"/>
                <w:b/>
                <w:bCs/>
                <w:szCs w:val="21"/>
              </w:rPr>
            </w:pPr>
            <w:r>
              <w:rPr>
                <w:rFonts w:hint="eastAsia" w:ascii="仿宋" w:hAnsi="仿宋" w:eastAsia="仿宋" w:cs="仿宋"/>
                <w:b/>
                <w:bCs/>
                <w:kern w:val="0"/>
                <w:szCs w:val="21"/>
                <w:lang w:bidi="ar"/>
              </w:rPr>
              <w:t>平台名称</w:t>
            </w:r>
          </w:p>
        </w:tc>
        <w:tc>
          <w:tcPr>
            <w:tcW w:w="1890" w:type="dxa"/>
            <w:vAlign w:val="center"/>
          </w:tcPr>
          <w:p w14:paraId="739579E3">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应用场景</w:t>
            </w:r>
          </w:p>
        </w:tc>
        <w:tc>
          <w:tcPr>
            <w:tcW w:w="5824" w:type="dxa"/>
            <w:vAlign w:val="center"/>
          </w:tcPr>
          <w:p w14:paraId="4785237B">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功能说明</w:t>
            </w:r>
          </w:p>
        </w:tc>
        <w:tc>
          <w:tcPr>
            <w:tcW w:w="980" w:type="dxa"/>
            <w:vAlign w:val="center"/>
          </w:tcPr>
          <w:p w14:paraId="2B63EE11">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数量</w:t>
            </w:r>
          </w:p>
        </w:tc>
        <w:tc>
          <w:tcPr>
            <w:tcW w:w="1234" w:type="dxa"/>
            <w:vAlign w:val="center"/>
          </w:tcPr>
          <w:p w14:paraId="384C16D4">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响应单价</w:t>
            </w:r>
          </w:p>
        </w:tc>
        <w:tc>
          <w:tcPr>
            <w:tcW w:w="1293" w:type="dxa"/>
            <w:vAlign w:val="center"/>
          </w:tcPr>
          <w:p w14:paraId="76CF0548">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响应总价</w:t>
            </w:r>
          </w:p>
        </w:tc>
      </w:tr>
      <w:tr w14:paraId="76CFE60F">
        <w:tblPrEx>
          <w:tblCellMar>
            <w:top w:w="0" w:type="dxa"/>
            <w:left w:w="108" w:type="dxa"/>
            <w:bottom w:w="0" w:type="dxa"/>
            <w:right w:w="108" w:type="dxa"/>
          </w:tblCellMar>
        </w:tblPrEx>
        <w:trPr>
          <w:trHeight w:val="600" w:hRule="atLeast"/>
        </w:trPr>
        <w:tc>
          <w:tcPr>
            <w:tcW w:w="2734" w:type="dxa"/>
            <w:vMerge w:val="restart"/>
            <w:vAlign w:val="center"/>
          </w:tcPr>
          <w:p w14:paraId="0293DE80">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管理指挥驾驶舱</w:t>
            </w:r>
          </w:p>
        </w:tc>
        <w:tc>
          <w:tcPr>
            <w:tcW w:w="1890" w:type="dxa"/>
            <w:shd w:val="clear" w:color="auto" w:fill="auto"/>
            <w:vAlign w:val="center"/>
          </w:tcPr>
          <w:p w14:paraId="4AF31721">
            <w:pPr>
              <w:widowControl/>
              <w:jc w:val="center"/>
              <w:textAlignment w:val="center"/>
              <w:rPr>
                <w:rFonts w:ascii="仿宋" w:hAnsi="仿宋" w:eastAsia="仿宋" w:cs="仿宋"/>
                <w:szCs w:val="21"/>
              </w:rPr>
            </w:pPr>
            <w:r>
              <w:rPr>
                <w:rFonts w:hint="eastAsia" w:ascii="仿宋" w:hAnsi="仿宋" w:eastAsia="仿宋" w:cs="仿宋"/>
                <w:kern w:val="0"/>
                <w:szCs w:val="21"/>
                <w:lang w:bidi="ar"/>
              </w:rPr>
              <w:t>首页</w:t>
            </w:r>
          </w:p>
        </w:tc>
        <w:tc>
          <w:tcPr>
            <w:tcW w:w="5824" w:type="dxa"/>
            <w:shd w:val="clear" w:color="auto" w:fill="auto"/>
            <w:vAlign w:val="center"/>
          </w:tcPr>
          <w:p w14:paraId="7FDB454F">
            <w:pPr>
              <w:widowControl/>
              <w:jc w:val="left"/>
              <w:textAlignment w:val="center"/>
              <w:rPr>
                <w:rFonts w:ascii="仿宋" w:hAnsi="仿宋" w:eastAsia="仿宋" w:cs="仿宋"/>
                <w:szCs w:val="21"/>
              </w:rPr>
            </w:pPr>
            <w:r>
              <w:rPr>
                <w:rFonts w:hint="eastAsia" w:ascii="仿宋" w:hAnsi="仿宋" w:eastAsia="仿宋" w:cs="仿宋"/>
                <w:kern w:val="0"/>
                <w:szCs w:val="21"/>
                <w:lang w:bidi="ar"/>
              </w:rPr>
              <w:t>整体说明村庄情况，展示驾驶舱整体框架，了解朱家坛村对村内网格管理、</w:t>
            </w:r>
            <w:r>
              <w:rPr>
                <w:rFonts w:hint="eastAsia" w:ascii="仿宋" w:hAnsi="仿宋" w:eastAsia="仿宋" w:cs="仿宋"/>
                <w:kern w:val="0"/>
                <w:szCs w:val="21"/>
                <w:lang w:eastAsia="zh-CN" w:bidi="ar"/>
              </w:rPr>
              <w:t>智慧文旅</w:t>
            </w:r>
            <w:r>
              <w:rPr>
                <w:rFonts w:hint="eastAsia" w:ascii="仿宋" w:hAnsi="仿宋" w:eastAsia="仿宋" w:cs="仿宋"/>
                <w:kern w:val="0"/>
                <w:szCs w:val="21"/>
                <w:lang w:bidi="ar"/>
              </w:rPr>
              <w:t>、融合发展、村庄治理的整体处理状况。</w:t>
            </w:r>
          </w:p>
        </w:tc>
        <w:tc>
          <w:tcPr>
            <w:tcW w:w="980" w:type="dxa"/>
            <w:vMerge w:val="restart"/>
            <w:vAlign w:val="center"/>
          </w:tcPr>
          <w:p w14:paraId="5FCE3FC7">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Merge w:val="restart"/>
            <w:vAlign w:val="center"/>
          </w:tcPr>
          <w:p w14:paraId="0AFE824B">
            <w:pPr>
              <w:widowControl/>
              <w:jc w:val="center"/>
              <w:textAlignment w:val="center"/>
              <w:rPr>
                <w:rFonts w:ascii="仿宋" w:hAnsi="仿宋" w:eastAsia="仿宋" w:cs="仿宋"/>
                <w:kern w:val="0"/>
                <w:szCs w:val="21"/>
                <w:lang w:bidi="ar"/>
              </w:rPr>
            </w:pPr>
          </w:p>
        </w:tc>
        <w:tc>
          <w:tcPr>
            <w:tcW w:w="1293" w:type="dxa"/>
            <w:vMerge w:val="restart"/>
            <w:vAlign w:val="center"/>
          </w:tcPr>
          <w:p w14:paraId="2C8C7ACC">
            <w:pPr>
              <w:widowControl/>
              <w:jc w:val="center"/>
              <w:textAlignment w:val="center"/>
              <w:rPr>
                <w:rFonts w:ascii="仿宋" w:hAnsi="仿宋" w:eastAsia="仿宋" w:cs="仿宋"/>
                <w:kern w:val="0"/>
                <w:szCs w:val="21"/>
                <w:lang w:bidi="ar"/>
              </w:rPr>
            </w:pPr>
          </w:p>
        </w:tc>
      </w:tr>
      <w:tr w14:paraId="3F312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3A2964CB">
            <w:pPr>
              <w:widowControl/>
              <w:textAlignment w:val="center"/>
              <w:rPr>
                <w:rFonts w:ascii="仿宋" w:hAnsi="仿宋" w:eastAsia="仿宋" w:cs="仿宋"/>
                <w:kern w:val="0"/>
                <w:szCs w:val="21"/>
                <w:lang w:bidi="ar"/>
              </w:rPr>
            </w:pPr>
          </w:p>
        </w:tc>
        <w:tc>
          <w:tcPr>
            <w:tcW w:w="1890" w:type="dxa"/>
            <w:shd w:val="clear" w:color="auto" w:fill="auto"/>
            <w:vAlign w:val="center"/>
          </w:tcPr>
          <w:p w14:paraId="5AC126A1">
            <w:pPr>
              <w:widowControl/>
              <w:jc w:val="center"/>
              <w:textAlignment w:val="center"/>
              <w:rPr>
                <w:rFonts w:ascii="仿宋" w:hAnsi="仿宋" w:eastAsia="仿宋" w:cs="仿宋"/>
                <w:szCs w:val="21"/>
              </w:rPr>
            </w:pPr>
            <w:r>
              <w:rPr>
                <w:rFonts w:hint="eastAsia" w:ascii="仿宋" w:hAnsi="仿宋" w:eastAsia="仿宋" w:cs="仿宋"/>
                <w:szCs w:val="21"/>
              </w:rPr>
              <w:t>网格管理</w:t>
            </w:r>
          </w:p>
        </w:tc>
        <w:tc>
          <w:tcPr>
            <w:tcW w:w="5824" w:type="dxa"/>
            <w:shd w:val="clear" w:color="auto" w:fill="auto"/>
            <w:vAlign w:val="center"/>
          </w:tcPr>
          <w:p w14:paraId="5EEA1AF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将朱家坛全域精准划分为多个微网格，每个微网格区域界限清晰，责任明确到人，实现网格管理全覆盖；</w:t>
            </w:r>
          </w:p>
          <w:p w14:paraId="6A49226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需要展示每个微网格涵盖的多角度网格信息，多角度人员信息；</w:t>
            </w:r>
          </w:p>
        </w:tc>
        <w:tc>
          <w:tcPr>
            <w:tcW w:w="980" w:type="dxa"/>
            <w:vMerge w:val="continue"/>
            <w:vAlign w:val="center"/>
          </w:tcPr>
          <w:p w14:paraId="36E4DBF3">
            <w:pPr>
              <w:widowControl/>
              <w:jc w:val="center"/>
              <w:textAlignment w:val="center"/>
              <w:rPr>
                <w:rFonts w:ascii="仿宋" w:hAnsi="仿宋" w:eastAsia="仿宋" w:cs="仿宋"/>
                <w:kern w:val="0"/>
                <w:szCs w:val="21"/>
                <w:lang w:bidi="ar"/>
              </w:rPr>
            </w:pPr>
          </w:p>
        </w:tc>
        <w:tc>
          <w:tcPr>
            <w:tcW w:w="1234" w:type="dxa"/>
            <w:vMerge w:val="continue"/>
            <w:vAlign w:val="center"/>
          </w:tcPr>
          <w:p w14:paraId="1D220A62">
            <w:pPr>
              <w:widowControl/>
              <w:jc w:val="center"/>
              <w:textAlignment w:val="center"/>
              <w:rPr>
                <w:rFonts w:ascii="仿宋" w:hAnsi="仿宋" w:eastAsia="仿宋" w:cs="仿宋"/>
                <w:kern w:val="0"/>
                <w:szCs w:val="21"/>
                <w:lang w:bidi="ar"/>
              </w:rPr>
            </w:pPr>
          </w:p>
        </w:tc>
        <w:tc>
          <w:tcPr>
            <w:tcW w:w="1293" w:type="dxa"/>
            <w:vMerge w:val="continue"/>
            <w:vAlign w:val="center"/>
          </w:tcPr>
          <w:p w14:paraId="63E8430C">
            <w:pPr>
              <w:widowControl/>
              <w:jc w:val="center"/>
              <w:textAlignment w:val="center"/>
              <w:rPr>
                <w:rFonts w:ascii="仿宋" w:hAnsi="仿宋" w:eastAsia="仿宋" w:cs="仿宋"/>
                <w:kern w:val="0"/>
                <w:szCs w:val="21"/>
                <w:lang w:bidi="ar"/>
              </w:rPr>
            </w:pPr>
          </w:p>
        </w:tc>
      </w:tr>
      <w:tr w14:paraId="22684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67D55442">
            <w:pPr>
              <w:widowControl/>
              <w:textAlignment w:val="center"/>
              <w:rPr>
                <w:rFonts w:ascii="仿宋" w:hAnsi="仿宋" w:eastAsia="仿宋" w:cs="仿宋"/>
                <w:kern w:val="0"/>
                <w:szCs w:val="21"/>
                <w:lang w:bidi="ar"/>
              </w:rPr>
            </w:pPr>
          </w:p>
        </w:tc>
        <w:tc>
          <w:tcPr>
            <w:tcW w:w="1890" w:type="dxa"/>
            <w:shd w:val="clear" w:color="auto" w:fill="auto"/>
            <w:vAlign w:val="center"/>
          </w:tcPr>
          <w:p w14:paraId="72A44354">
            <w:pPr>
              <w:widowControl/>
              <w:jc w:val="center"/>
              <w:textAlignment w:val="center"/>
              <w:rPr>
                <w:rFonts w:ascii="仿宋" w:hAnsi="仿宋" w:eastAsia="仿宋" w:cs="仿宋"/>
                <w:szCs w:val="21"/>
              </w:rPr>
            </w:pPr>
            <w:r>
              <w:rPr>
                <w:rFonts w:hint="eastAsia" w:ascii="仿宋" w:hAnsi="仿宋" w:eastAsia="仿宋" w:cs="仿宋"/>
                <w:szCs w:val="21"/>
              </w:rPr>
              <w:t>智慧文旅</w:t>
            </w:r>
          </w:p>
        </w:tc>
        <w:tc>
          <w:tcPr>
            <w:tcW w:w="5824" w:type="dxa"/>
            <w:shd w:val="clear" w:color="auto" w:fill="auto"/>
            <w:vAlign w:val="center"/>
          </w:tcPr>
          <w:p w14:paraId="06803CD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驾驶舱需要展示朱凤标故居、万寿桥、雄鸡庵等历史文化遗迹简介，了解朱家坛热门旅游路线及详情；</w:t>
            </w:r>
          </w:p>
          <w:p w14:paraId="328AD9E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获取人脸客流相机监测数据，实时采集游客流量数据，分析游客流量的时间变化趋势；获取智慧乡村</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、文创自助售卖一体机内旅游产品销售数据并进行数据展示。</w:t>
            </w:r>
          </w:p>
        </w:tc>
        <w:tc>
          <w:tcPr>
            <w:tcW w:w="980" w:type="dxa"/>
            <w:vMerge w:val="continue"/>
            <w:vAlign w:val="center"/>
          </w:tcPr>
          <w:p w14:paraId="2B67928A">
            <w:pPr>
              <w:widowControl/>
              <w:jc w:val="center"/>
              <w:textAlignment w:val="center"/>
              <w:rPr>
                <w:rFonts w:ascii="仿宋" w:hAnsi="仿宋" w:eastAsia="仿宋" w:cs="仿宋"/>
                <w:kern w:val="0"/>
                <w:szCs w:val="21"/>
                <w:lang w:bidi="ar"/>
              </w:rPr>
            </w:pPr>
          </w:p>
        </w:tc>
        <w:tc>
          <w:tcPr>
            <w:tcW w:w="1234" w:type="dxa"/>
            <w:vMerge w:val="continue"/>
            <w:vAlign w:val="center"/>
          </w:tcPr>
          <w:p w14:paraId="0EBBD29A">
            <w:pPr>
              <w:widowControl/>
              <w:jc w:val="center"/>
              <w:textAlignment w:val="center"/>
              <w:rPr>
                <w:rFonts w:ascii="仿宋" w:hAnsi="仿宋" w:eastAsia="仿宋" w:cs="仿宋"/>
                <w:kern w:val="0"/>
                <w:szCs w:val="21"/>
                <w:lang w:bidi="ar"/>
              </w:rPr>
            </w:pPr>
          </w:p>
        </w:tc>
        <w:tc>
          <w:tcPr>
            <w:tcW w:w="1293" w:type="dxa"/>
            <w:vMerge w:val="continue"/>
            <w:vAlign w:val="center"/>
          </w:tcPr>
          <w:p w14:paraId="2533A410">
            <w:pPr>
              <w:widowControl/>
              <w:jc w:val="center"/>
              <w:textAlignment w:val="center"/>
              <w:rPr>
                <w:rFonts w:ascii="仿宋" w:hAnsi="仿宋" w:eastAsia="仿宋" w:cs="仿宋"/>
                <w:kern w:val="0"/>
                <w:szCs w:val="21"/>
                <w:lang w:bidi="ar"/>
              </w:rPr>
            </w:pPr>
          </w:p>
        </w:tc>
      </w:tr>
      <w:tr w14:paraId="2EF29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7E5068B8">
            <w:pPr>
              <w:widowControl/>
              <w:textAlignment w:val="center"/>
              <w:rPr>
                <w:rFonts w:ascii="仿宋" w:hAnsi="仿宋" w:eastAsia="仿宋" w:cs="仿宋"/>
                <w:kern w:val="0"/>
                <w:szCs w:val="21"/>
                <w:lang w:bidi="ar"/>
              </w:rPr>
            </w:pPr>
          </w:p>
        </w:tc>
        <w:tc>
          <w:tcPr>
            <w:tcW w:w="1890" w:type="dxa"/>
            <w:shd w:val="clear" w:color="auto" w:fill="auto"/>
            <w:vAlign w:val="center"/>
          </w:tcPr>
          <w:p w14:paraId="535B88D8">
            <w:pPr>
              <w:widowControl/>
              <w:jc w:val="center"/>
              <w:textAlignment w:val="center"/>
              <w:rPr>
                <w:rFonts w:ascii="仿宋" w:hAnsi="仿宋" w:eastAsia="仿宋" w:cs="仿宋"/>
                <w:szCs w:val="21"/>
              </w:rPr>
            </w:pPr>
            <w:r>
              <w:rPr>
                <w:rFonts w:hint="eastAsia" w:ascii="仿宋" w:hAnsi="仿宋" w:eastAsia="仿宋" w:cs="仿宋"/>
                <w:szCs w:val="21"/>
              </w:rPr>
              <w:t>停车管理</w:t>
            </w:r>
          </w:p>
        </w:tc>
        <w:tc>
          <w:tcPr>
            <w:tcW w:w="5824" w:type="dxa"/>
            <w:shd w:val="clear" w:color="auto" w:fill="auto"/>
            <w:vAlign w:val="center"/>
          </w:tcPr>
          <w:p w14:paraId="045F2A0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展示朱家坛停车场信息；</w:t>
            </w:r>
          </w:p>
          <w:p w14:paraId="13010BB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展示朱家坛实时停车信息；</w:t>
            </w:r>
          </w:p>
          <w:p w14:paraId="5621E73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展示朱家坛实时剩余停车位信息；</w:t>
            </w:r>
          </w:p>
          <w:p w14:paraId="14EF66E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展示朱家坛实时车辆进出状态；</w:t>
            </w:r>
          </w:p>
          <w:p w14:paraId="0BD3CA7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展示朱家坛实时车辆进出场信息；</w:t>
            </w:r>
          </w:p>
          <w:p w14:paraId="731F7DB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提供大车预约二维码入口；</w:t>
            </w:r>
          </w:p>
          <w:p w14:paraId="22DA54C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展示各出入口道闸展示主要监控画面；</w:t>
            </w:r>
          </w:p>
          <w:p w14:paraId="7595532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展示车辆违规预警信息；</w:t>
            </w:r>
          </w:p>
          <w:p w14:paraId="136F906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展示大车预约信息。</w:t>
            </w:r>
          </w:p>
        </w:tc>
        <w:tc>
          <w:tcPr>
            <w:tcW w:w="980" w:type="dxa"/>
            <w:vMerge w:val="continue"/>
          </w:tcPr>
          <w:p w14:paraId="2415535E">
            <w:pPr>
              <w:widowControl/>
              <w:jc w:val="center"/>
              <w:textAlignment w:val="center"/>
              <w:rPr>
                <w:rFonts w:ascii="仿宋" w:hAnsi="仿宋" w:eastAsia="仿宋" w:cs="仿宋"/>
                <w:kern w:val="0"/>
                <w:szCs w:val="21"/>
                <w:lang w:bidi="ar"/>
              </w:rPr>
            </w:pPr>
          </w:p>
        </w:tc>
        <w:tc>
          <w:tcPr>
            <w:tcW w:w="1234" w:type="dxa"/>
            <w:vMerge w:val="continue"/>
          </w:tcPr>
          <w:p w14:paraId="463C3D5E">
            <w:pPr>
              <w:widowControl/>
              <w:jc w:val="center"/>
              <w:textAlignment w:val="center"/>
              <w:rPr>
                <w:rFonts w:ascii="仿宋" w:hAnsi="仿宋" w:eastAsia="仿宋" w:cs="仿宋"/>
                <w:kern w:val="0"/>
                <w:szCs w:val="21"/>
                <w:lang w:bidi="ar"/>
              </w:rPr>
            </w:pPr>
          </w:p>
        </w:tc>
        <w:tc>
          <w:tcPr>
            <w:tcW w:w="1293" w:type="dxa"/>
            <w:vMerge w:val="continue"/>
          </w:tcPr>
          <w:p w14:paraId="1AC10C2E">
            <w:pPr>
              <w:widowControl/>
              <w:jc w:val="center"/>
              <w:textAlignment w:val="center"/>
              <w:rPr>
                <w:rFonts w:ascii="仿宋" w:hAnsi="仿宋" w:eastAsia="仿宋" w:cs="仿宋"/>
                <w:kern w:val="0"/>
                <w:szCs w:val="21"/>
                <w:lang w:bidi="ar"/>
              </w:rPr>
            </w:pPr>
          </w:p>
        </w:tc>
      </w:tr>
      <w:tr w14:paraId="37B4F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588A86A0">
            <w:pPr>
              <w:widowControl/>
              <w:textAlignment w:val="center"/>
              <w:rPr>
                <w:rFonts w:ascii="仿宋" w:hAnsi="仿宋" w:eastAsia="仿宋" w:cs="仿宋"/>
                <w:kern w:val="0"/>
                <w:szCs w:val="21"/>
                <w:lang w:bidi="ar"/>
              </w:rPr>
            </w:pPr>
          </w:p>
        </w:tc>
        <w:tc>
          <w:tcPr>
            <w:tcW w:w="1890" w:type="dxa"/>
            <w:shd w:val="clear" w:color="auto" w:fill="auto"/>
            <w:vAlign w:val="center"/>
          </w:tcPr>
          <w:p w14:paraId="6DB942DD">
            <w:pPr>
              <w:widowControl/>
              <w:jc w:val="center"/>
              <w:textAlignment w:val="center"/>
              <w:rPr>
                <w:rFonts w:ascii="仿宋" w:hAnsi="仿宋" w:eastAsia="仿宋" w:cs="仿宋"/>
                <w:szCs w:val="21"/>
              </w:rPr>
            </w:pPr>
            <w:r>
              <w:rPr>
                <w:rFonts w:hint="eastAsia" w:ascii="仿宋" w:hAnsi="仿宋" w:eastAsia="仿宋" w:cs="仿宋"/>
                <w:szCs w:val="21"/>
              </w:rPr>
              <w:t>融合发展</w:t>
            </w:r>
          </w:p>
        </w:tc>
        <w:tc>
          <w:tcPr>
            <w:tcW w:w="5824" w:type="dxa"/>
            <w:shd w:val="clear" w:color="auto" w:fill="auto"/>
            <w:vAlign w:val="center"/>
          </w:tcPr>
          <w:p w14:paraId="62D5ECC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从产值、人员等多角度展示村内企业信息；</w:t>
            </w:r>
          </w:p>
          <w:p w14:paraId="7A5B742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从岗位信息、薪资范围等多角度层面展示企业招工就业信息；</w:t>
            </w:r>
          </w:p>
          <w:p w14:paraId="5C8E5C5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从求职信息、期望薪资等多角度层面展示村民求职信息。</w:t>
            </w:r>
          </w:p>
        </w:tc>
        <w:tc>
          <w:tcPr>
            <w:tcW w:w="980" w:type="dxa"/>
            <w:vMerge w:val="continue"/>
          </w:tcPr>
          <w:p w14:paraId="42E6FC92">
            <w:pPr>
              <w:widowControl/>
              <w:jc w:val="center"/>
              <w:textAlignment w:val="center"/>
              <w:rPr>
                <w:rFonts w:ascii="仿宋" w:hAnsi="仿宋" w:eastAsia="仿宋" w:cs="仿宋"/>
                <w:kern w:val="0"/>
                <w:szCs w:val="21"/>
                <w:lang w:bidi="ar"/>
              </w:rPr>
            </w:pPr>
          </w:p>
        </w:tc>
        <w:tc>
          <w:tcPr>
            <w:tcW w:w="1234" w:type="dxa"/>
            <w:vMerge w:val="continue"/>
          </w:tcPr>
          <w:p w14:paraId="2EC1C8AF">
            <w:pPr>
              <w:widowControl/>
              <w:jc w:val="center"/>
              <w:textAlignment w:val="center"/>
              <w:rPr>
                <w:rFonts w:ascii="仿宋" w:hAnsi="仿宋" w:eastAsia="仿宋" w:cs="仿宋"/>
                <w:kern w:val="0"/>
                <w:szCs w:val="21"/>
                <w:lang w:bidi="ar"/>
              </w:rPr>
            </w:pPr>
          </w:p>
        </w:tc>
        <w:tc>
          <w:tcPr>
            <w:tcW w:w="1293" w:type="dxa"/>
            <w:vMerge w:val="continue"/>
          </w:tcPr>
          <w:p w14:paraId="5631EA99">
            <w:pPr>
              <w:widowControl/>
              <w:jc w:val="center"/>
              <w:textAlignment w:val="center"/>
              <w:rPr>
                <w:rFonts w:ascii="仿宋" w:hAnsi="仿宋" w:eastAsia="仿宋" w:cs="仿宋"/>
                <w:kern w:val="0"/>
                <w:szCs w:val="21"/>
                <w:lang w:bidi="ar"/>
              </w:rPr>
            </w:pPr>
          </w:p>
        </w:tc>
      </w:tr>
      <w:tr w14:paraId="35EC0DD8">
        <w:tblPrEx>
          <w:tblCellMar>
            <w:top w:w="0" w:type="dxa"/>
            <w:left w:w="108" w:type="dxa"/>
            <w:bottom w:w="0" w:type="dxa"/>
            <w:right w:w="108" w:type="dxa"/>
          </w:tblCellMar>
        </w:tblPrEx>
        <w:trPr>
          <w:trHeight w:val="600" w:hRule="atLeast"/>
        </w:trPr>
        <w:tc>
          <w:tcPr>
            <w:tcW w:w="2734" w:type="dxa"/>
            <w:vMerge w:val="continue"/>
          </w:tcPr>
          <w:p w14:paraId="111FE1B9">
            <w:pPr>
              <w:widowControl/>
              <w:textAlignment w:val="center"/>
              <w:rPr>
                <w:rFonts w:ascii="仿宋" w:hAnsi="仿宋" w:eastAsia="仿宋" w:cs="仿宋"/>
                <w:kern w:val="0"/>
                <w:szCs w:val="21"/>
                <w:lang w:bidi="ar"/>
              </w:rPr>
            </w:pPr>
          </w:p>
        </w:tc>
        <w:tc>
          <w:tcPr>
            <w:tcW w:w="1890" w:type="dxa"/>
            <w:shd w:val="clear" w:color="auto" w:fill="auto"/>
            <w:vAlign w:val="center"/>
          </w:tcPr>
          <w:p w14:paraId="0BEED11B">
            <w:pPr>
              <w:widowControl/>
              <w:jc w:val="center"/>
              <w:textAlignment w:val="center"/>
              <w:rPr>
                <w:rFonts w:ascii="仿宋" w:hAnsi="仿宋" w:eastAsia="仿宋" w:cs="仿宋"/>
                <w:szCs w:val="21"/>
              </w:rPr>
            </w:pPr>
            <w:r>
              <w:rPr>
                <w:rFonts w:hint="eastAsia" w:ascii="仿宋" w:hAnsi="仿宋" w:eastAsia="仿宋" w:cs="仿宋"/>
                <w:szCs w:val="21"/>
              </w:rPr>
              <w:t>村庄治理</w:t>
            </w:r>
          </w:p>
        </w:tc>
        <w:tc>
          <w:tcPr>
            <w:tcW w:w="5824" w:type="dxa"/>
            <w:shd w:val="clear" w:color="auto" w:fill="auto"/>
            <w:vAlign w:val="center"/>
          </w:tcPr>
          <w:p w14:paraId="5390B60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展示村内多角度人员信息；</w:t>
            </w:r>
          </w:p>
          <w:p w14:paraId="18FE59E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w:t>
            </w:r>
            <w:r>
              <w:rPr>
                <w:rFonts w:hint="eastAsia" w:ascii="仿宋" w:hAnsi="仿宋" w:eastAsia="仿宋" w:cs="仿宋"/>
                <w:kern w:val="0"/>
                <w:szCs w:val="21"/>
                <w:lang w:val="en-US" w:eastAsia="zh-CN" w:bidi="ar"/>
              </w:rPr>
              <w:t>出租房</w:t>
            </w:r>
            <w:r>
              <w:rPr>
                <w:rFonts w:hint="eastAsia" w:ascii="仿宋" w:hAnsi="仿宋" w:eastAsia="仿宋" w:cs="仿宋"/>
                <w:kern w:val="0"/>
                <w:szCs w:val="21"/>
                <w:lang w:bidi="ar"/>
              </w:rPr>
              <w:t>巡检明细信息；</w:t>
            </w:r>
          </w:p>
          <w:p w14:paraId="102EF4F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以图表的方式展示重点关注人员组成部分，</w:t>
            </w:r>
          </w:p>
          <w:p w14:paraId="06E6341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w:t>
            </w:r>
            <w:r>
              <w:rPr>
                <w:rFonts w:hint="eastAsia" w:ascii="仿宋" w:hAnsi="仿宋" w:eastAsia="仿宋" w:cs="仿宋"/>
                <w:kern w:val="0"/>
                <w:szCs w:val="21"/>
                <w:lang w:val="en-US" w:eastAsia="zh-CN" w:bidi="ar"/>
              </w:rPr>
              <w:t>流动人口</w:t>
            </w:r>
            <w:r>
              <w:rPr>
                <w:rFonts w:hint="eastAsia" w:ascii="仿宋" w:hAnsi="仿宋" w:eastAsia="仿宋" w:cs="仿宋"/>
                <w:kern w:val="0"/>
                <w:szCs w:val="21"/>
                <w:lang w:bidi="ar"/>
              </w:rPr>
              <w:t>走访明细信息；</w:t>
            </w:r>
          </w:p>
        </w:tc>
        <w:tc>
          <w:tcPr>
            <w:tcW w:w="980" w:type="dxa"/>
            <w:vMerge w:val="continue"/>
          </w:tcPr>
          <w:p w14:paraId="35A1FB15">
            <w:pPr>
              <w:widowControl/>
              <w:jc w:val="center"/>
              <w:textAlignment w:val="center"/>
              <w:rPr>
                <w:rFonts w:ascii="仿宋" w:hAnsi="仿宋" w:eastAsia="仿宋" w:cs="仿宋"/>
                <w:kern w:val="0"/>
                <w:szCs w:val="21"/>
                <w:lang w:bidi="ar"/>
              </w:rPr>
            </w:pPr>
          </w:p>
        </w:tc>
        <w:tc>
          <w:tcPr>
            <w:tcW w:w="1234" w:type="dxa"/>
            <w:vMerge w:val="continue"/>
          </w:tcPr>
          <w:p w14:paraId="38A4FB53">
            <w:pPr>
              <w:widowControl/>
              <w:jc w:val="center"/>
              <w:textAlignment w:val="center"/>
              <w:rPr>
                <w:rFonts w:ascii="仿宋" w:hAnsi="仿宋" w:eastAsia="仿宋" w:cs="仿宋"/>
                <w:kern w:val="0"/>
                <w:szCs w:val="21"/>
                <w:lang w:bidi="ar"/>
              </w:rPr>
            </w:pPr>
          </w:p>
        </w:tc>
        <w:tc>
          <w:tcPr>
            <w:tcW w:w="1293" w:type="dxa"/>
            <w:vMerge w:val="continue"/>
          </w:tcPr>
          <w:p w14:paraId="26CB9F74">
            <w:pPr>
              <w:widowControl/>
              <w:jc w:val="center"/>
              <w:textAlignment w:val="center"/>
              <w:rPr>
                <w:rFonts w:ascii="仿宋" w:hAnsi="仿宋" w:eastAsia="仿宋" w:cs="仿宋"/>
                <w:kern w:val="0"/>
                <w:szCs w:val="21"/>
                <w:lang w:bidi="ar"/>
              </w:rPr>
            </w:pPr>
          </w:p>
        </w:tc>
      </w:tr>
      <w:tr w14:paraId="0014C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6CF41267">
            <w:pPr>
              <w:widowControl/>
              <w:textAlignment w:val="center"/>
              <w:rPr>
                <w:rFonts w:ascii="仿宋" w:hAnsi="仿宋" w:eastAsia="仿宋" w:cs="仿宋"/>
                <w:kern w:val="0"/>
                <w:szCs w:val="21"/>
                <w:lang w:bidi="ar"/>
              </w:rPr>
            </w:pPr>
          </w:p>
        </w:tc>
        <w:tc>
          <w:tcPr>
            <w:tcW w:w="1890" w:type="dxa"/>
            <w:shd w:val="clear" w:color="auto" w:fill="auto"/>
            <w:vAlign w:val="center"/>
          </w:tcPr>
          <w:p w14:paraId="0ADE3E2B">
            <w:pPr>
              <w:widowControl/>
              <w:jc w:val="center"/>
              <w:textAlignment w:val="center"/>
              <w:rPr>
                <w:rFonts w:ascii="仿宋" w:hAnsi="仿宋" w:eastAsia="仿宋" w:cs="仿宋"/>
                <w:szCs w:val="21"/>
              </w:rPr>
            </w:pPr>
            <w:r>
              <w:rPr>
                <w:rFonts w:hint="eastAsia" w:ascii="仿宋" w:hAnsi="仿宋" w:eastAsia="仿宋" w:cs="仿宋"/>
                <w:szCs w:val="21"/>
              </w:rPr>
              <w:t>强街优社</w:t>
            </w:r>
          </w:p>
        </w:tc>
        <w:tc>
          <w:tcPr>
            <w:tcW w:w="5824" w:type="dxa"/>
            <w:shd w:val="clear" w:color="auto" w:fill="auto"/>
            <w:vAlign w:val="center"/>
          </w:tcPr>
          <w:p w14:paraId="6C26064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党建统领：从服务、治理、发展等维度展示朱家坛的党建理念；</w:t>
            </w:r>
          </w:p>
          <w:p w14:paraId="0943721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党日活动：多角度展示朱家坛所有党日活动信息；</w:t>
            </w:r>
          </w:p>
          <w:p w14:paraId="77A92B0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党员力量：多角度展示朱家坛党员网格力量配备情况。</w:t>
            </w:r>
          </w:p>
        </w:tc>
        <w:tc>
          <w:tcPr>
            <w:tcW w:w="980" w:type="dxa"/>
            <w:vMerge w:val="continue"/>
          </w:tcPr>
          <w:p w14:paraId="7A0438B5">
            <w:pPr>
              <w:widowControl/>
              <w:jc w:val="center"/>
              <w:textAlignment w:val="center"/>
              <w:rPr>
                <w:rFonts w:ascii="仿宋" w:hAnsi="仿宋" w:eastAsia="仿宋" w:cs="仿宋"/>
                <w:kern w:val="0"/>
                <w:szCs w:val="21"/>
                <w:lang w:bidi="ar"/>
              </w:rPr>
            </w:pPr>
          </w:p>
        </w:tc>
        <w:tc>
          <w:tcPr>
            <w:tcW w:w="1234" w:type="dxa"/>
            <w:vMerge w:val="continue"/>
          </w:tcPr>
          <w:p w14:paraId="6E39F777">
            <w:pPr>
              <w:widowControl/>
              <w:jc w:val="center"/>
              <w:textAlignment w:val="center"/>
              <w:rPr>
                <w:rFonts w:ascii="仿宋" w:hAnsi="仿宋" w:eastAsia="仿宋" w:cs="仿宋"/>
                <w:kern w:val="0"/>
                <w:szCs w:val="21"/>
                <w:lang w:bidi="ar"/>
              </w:rPr>
            </w:pPr>
          </w:p>
        </w:tc>
        <w:tc>
          <w:tcPr>
            <w:tcW w:w="1293" w:type="dxa"/>
            <w:vMerge w:val="continue"/>
          </w:tcPr>
          <w:p w14:paraId="58BC90AE">
            <w:pPr>
              <w:widowControl/>
              <w:jc w:val="center"/>
              <w:textAlignment w:val="center"/>
              <w:rPr>
                <w:rFonts w:ascii="仿宋" w:hAnsi="仿宋" w:eastAsia="仿宋" w:cs="仿宋"/>
                <w:kern w:val="0"/>
                <w:szCs w:val="21"/>
                <w:lang w:bidi="ar"/>
              </w:rPr>
            </w:pPr>
          </w:p>
        </w:tc>
      </w:tr>
      <w:tr w14:paraId="04EF8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2DD7760C">
            <w:pPr>
              <w:widowControl/>
              <w:textAlignment w:val="center"/>
              <w:rPr>
                <w:rFonts w:ascii="仿宋" w:hAnsi="仿宋" w:eastAsia="仿宋" w:cs="仿宋"/>
                <w:kern w:val="0"/>
                <w:szCs w:val="21"/>
                <w:lang w:bidi="ar"/>
              </w:rPr>
            </w:pPr>
          </w:p>
        </w:tc>
        <w:tc>
          <w:tcPr>
            <w:tcW w:w="1890" w:type="dxa"/>
            <w:shd w:val="clear" w:color="auto" w:fill="auto"/>
            <w:vAlign w:val="center"/>
          </w:tcPr>
          <w:p w14:paraId="0B7FCFA1">
            <w:pPr>
              <w:widowControl/>
              <w:jc w:val="center"/>
              <w:textAlignment w:val="center"/>
              <w:rPr>
                <w:rFonts w:ascii="仿宋" w:hAnsi="仿宋" w:eastAsia="仿宋" w:cs="仿宋"/>
                <w:szCs w:val="21"/>
              </w:rPr>
            </w:pPr>
            <w:r>
              <w:rPr>
                <w:rFonts w:hint="eastAsia" w:ascii="仿宋" w:hAnsi="仿宋" w:eastAsia="仿宋" w:cs="仿宋"/>
                <w:szCs w:val="21"/>
              </w:rPr>
              <w:t>积分管理</w:t>
            </w:r>
          </w:p>
        </w:tc>
        <w:tc>
          <w:tcPr>
            <w:tcW w:w="5824" w:type="dxa"/>
            <w:shd w:val="clear" w:color="auto" w:fill="auto"/>
            <w:vAlign w:val="center"/>
          </w:tcPr>
          <w:p w14:paraId="301773B0">
            <w:pPr>
              <w:widowControl/>
              <w:jc w:val="left"/>
              <w:textAlignment w:val="center"/>
            </w:pPr>
            <w:r>
              <w:rPr>
                <w:rFonts w:hint="eastAsia" w:ascii="仿宋" w:hAnsi="仿宋" w:eastAsia="仿宋" w:cs="仿宋"/>
                <w:kern w:val="0"/>
                <w:szCs w:val="21"/>
                <w:lang w:bidi="ar"/>
              </w:rPr>
              <w:t>展示村民积分排行榜：包括总积分排行榜、村民获得积分记录；</w:t>
            </w:r>
          </w:p>
          <w:p w14:paraId="2AB9824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以图表形式展现巡检扣分统计数据，包括扣分类型等；</w:t>
            </w:r>
          </w:p>
        </w:tc>
        <w:tc>
          <w:tcPr>
            <w:tcW w:w="980" w:type="dxa"/>
            <w:vMerge w:val="continue"/>
          </w:tcPr>
          <w:p w14:paraId="6E4E56CA">
            <w:pPr>
              <w:widowControl/>
              <w:jc w:val="center"/>
              <w:textAlignment w:val="center"/>
              <w:rPr>
                <w:rFonts w:ascii="仿宋" w:hAnsi="仿宋" w:eastAsia="仿宋" w:cs="仿宋"/>
                <w:kern w:val="0"/>
                <w:szCs w:val="21"/>
                <w:lang w:bidi="ar"/>
              </w:rPr>
            </w:pPr>
          </w:p>
        </w:tc>
        <w:tc>
          <w:tcPr>
            <w:tcW w:w="1234" w:type="dxa"/>
            <w:vMerge w:val="continue"/>
          </w:tcPr>
          <w:p w14:paraId="15288B79">
            <w:pPr>
              <w:widowControl/>
              <w:jc w:val="center"/>
              <w:textAlignment w:val="center"/>
              <w:rPr>
                <w:rFonts w:ascii="仿宋" w:hAnsi="仿宋" w:eastAsia="仿宋" w:cs="仿宋"/>
                <w:kern w:val="0"/>
                <w:szCs w:val="21"/>
                <w:lang w:bidi="ar"/>
              </w:rPr>
            </w:pPr>
          </w:p>
        </w:tc>
        <w:tc>
          <w:tcPr>
            <w:tcW w:w="1293" w:type="dxa"/>
            <w:vMerge w:val="continue"/>
          </w:tcPr>
          <w:p w14:paraId="711A85AD">
            <w:pPr>
              <w:widowControl/>
              <w:jc w:val="center"/>
              <w:textAlignment w:val="center"/>
              <w:rPr>
                <w:rFonts w:ascii="仿宋" w:hAnsi="仿宋" w:eastAsia="仿宋" w:cs="仿宋"/>
                <w:kern w:val="0"/>
                <w:szCs w:val="21"/>
                <w:lang w:bidi="ar"/>
              </w:rPr>
            </w:pPr>
          </w:p>
        </w:tc>
      </w:tr>
      <w:tr w14:paraId="461370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26B2B8F7">
            <w:pPr>
              <w:widowControl/>
              <w:textAlignment w:val="center"/>
              <w:rPr>
                <w:rFonts w:ascii="仿宋" w:hAnsi="仿宋" w:eastAsia="仿宋" w:cs="仿宋"/>
                <w:kern w:val="0"/>
                <w:szCs w:val="21"/>
                <w:lang w:bidi="ar"/>
              </w:rPr>
            </w:pPr>
          </w:p>
        </w:tc>
        <w:tc>
          <w:tcPr>
            <w:tcW w:w="1890" w:type="dxa"/>
            <w:shd w:val="clear" w:color="auto" w:fill="auto"/>
            <w:vAlign w:val="center"/>
          </w:tcPr>
          <w:p w14:paraId="4A82CE0D">
            <w:pPr>
              <w:widowControl/>
              <w:jc w:val="center"/>
              <w:textAlignment w:val="center"/>
              <w:rPr>
                <w:rFonts w:ascii="仿宋" w:hAnsi="仿宋" w:eastAsia="仿宋" w:cs="仿宋"/>
                <w:szCs w:val="21"/>
              </w:rPr>
            </w:pPr>
            <w:r>
              <w:rPr>
                <w:rFonts w:hint="eastAsia" w:ascii="仿宋" w:hAnsi="仿宋" w:eastAsia="仿宋" w:cs="仿宋"/>
                <w:szCs w:val="21"/>
              </w:rPr>
              <w:t>数字赋能</w:t>
            </w:r>
          </w:p>
        </w:tc>
        <w:tc>
          <w:tcPr>
            <w:tcW w:w="5824" w:type="dxa"/>
            <w:shd w:val="clear" w:color="auto" w:fill="auto"/>
            <w:vAlign w:val="center"/>
          </w:tcPr>
          <w:p w14:paraId="378E26B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与村内所有监控进行对接，多角度展示所有物联设备信息、状态信息；可查看所有地点实时监控画面；</w:t>
            </w:r>
          </w:p>
          <w:p w14:paraId="53EDDBE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使用数据总览，展示使用人数占比，模块使用数据等。</w:t>
            </w:r>
          </w:p>
        </w:tc>
        <w:tc>
          <w:tcPr>
            <w:tcW w:w="980" w:type="dxa"/>
            <w:vMerge w:val="continue"/>
          </w:tcPr>
          <w:p w14:paraId="48DC1C03">
            <w:pPr>
              <w:widowControl/>
              <w:jc w:val="center"/>
              <w:textAlignment w:val="center"/>
              <w:rPr>
                <w:rFonts w:ascii="仿宋" w:hAnsi="仿宋" w:eastAsia="仿宋" w:cs="仿宋"/>
                <w:kern w:val="0"/>
                <w:szCs w:val="21"/>
                <w:lang w:bidi="ar"/>
              </w:rPr>
            </w:pPr>
          </w:p>
        </w:tc>
        <w:tc>
          <w:tcPr>
            <w:tcW w:w="1234" w:type="dxa"/>
            <w:vMerge w:val="continue"/>
          </w:tcPr>
          <w:p w14:paraId="35B95420">
            <w:pPr>
              <w:widowControl/>
              <w:jc w:val="center"/>
              <w:textAlignment w:val="center"/>
              <w:rPr>
                <w:rFonts w:ascii="仿宋" w:hAnsi="仿宋" w:eastAsia="仿宋" w:cs="仿宋"/>
                <w:kern w:val="0"/>
                <w:szCs w:val="21"/>
                <w:lang w:bidi="ar"/>
              </w:rPr>
            </w:pPr>
          </w:p>
        </w:tc>
        <w:tc>
          <w:tcPr>
            <w:tcW w:w="1293" w:type="dxa"/>
            <w:vMerge w:val="continue"/>
          </w:tcPr>
          <w:p w14:paraId="36BD67B1">
            <w:pPr>
              <w:widowControl/>
              <w:jc w:val="center"/>
              <w:textAlignment w:val="center"/>
              <w:rPr>
                <w:rFonts w:ascii="仿宋" w:hAnsi="仿宋" w:eastAsia="仿宋" w:cs="仿宋"/>
                <w:kern w:val="0"/>
                <w:szCs w:val="21"/>
                <w:lang w:bidi="ar"/>
              </w:rPr>
            </w:pPr>
          </w:p>
        </w:tc>
      </w:tr>
      <w:tr w14:paraId="7EF4B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10AB18E8">
            <w:pPr>
              <w:widowControl/>
              <w:textAlignment w:val="center"/>
              <w:rPr>
                <w:rFonts w:ascii="仿宋" w:hAnsi="仿宋" w:eastAsia="仿宋" w:cs="仿宋"/>
                <w:kern w:val="0"/>
                <w:szCs w:val="21"/>
                <w:lang w:bidi="ar"/>
              </w:rPr>
            </w:pPr>
          </w:p>
        </w:tc>
        <w:tc>
          <w:tcPr>
            <w:tcW w:w="1890" w:type="dxa"/>
            <w:shd w:val="clear" w:color="auto" w:fill="auto"/>
            <w:vAlign w:val="center"/>
          </w:tcPr>
          <w:p w14:paraId="5162A46E">
            <w:pPr>
              <w:widowControl/>
              <w:jc w:val="center"/>
              <w:textAlignment w:val="center"/>
              <w:rPr>
                <w:rFonts w:ascii="仿宋" w:hAnsi="仿宋" w:eastAsia="仿宋" w:cs="仿宋"/>
                <w:szCs w:val="21"/>
              </w:rPr>
            </w:pPr>
            <w:r>
              <w:rPr>
                <w:rFonts w:hint="eastAsia" w:ascii="仿宋" w:hAnsi="仿宋" w:eastAsia="仿宋" w:cs="仿宋"/>
                <w:szCs w:val="21"/>
              </w:rPr>
              <w:t>除险保安</w:t>
            </w:r>
          </w:p>
        </w:tc>
        <w:tc>
          <w:tcPr>
            <w:tcW w:w="5824" w:type="dxa"/>
            <w:shd w:val="clear" w:color="auto" w:fill="auto"/>
            <w:vAlign w:val="center"/>
          </w:tcPr>
          <w:p w14:paraId="6D43319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展示网格治理数据信息，包括多角度网格信息、多角度治理信息；</w:t>
            </w:r>
          </w:p>
          <w:p w14:paraId="685EA29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多角度展示巡查记录表信息。</w:t>
            </w:r>
          </w:p>
        </w:tc>
        <w:tc>
          <w:tcPr>
            <w:tcW w:w="980" w:type="dxa"/>
            <w:vMerge w:val="continue"/>
          </w:tcPr>
          <w:p w14:paraId="3F3DACF1">
            <w:pPr>
              <w:widowControl/>
              <w:jc w:val="center"/>
              <w:textAlignment w:val="center"/>
              <w:rPr>
                <w:rFonts w:ascii="仿宋" w:hAnsi="仿宋" w:eastAsia="仿宋" w:cs="仿宋"/>
                <w:kern w:val="0"/>
                <w:szCs w:val="21"/>
                <w:lang w:bidi="ar"/>
              </w:rPr>
            </w:pPr>
          </w:p>
        </w:tc>
        <w:tc>
          <w:tcPr>
            <w:tcW w:w="1234" w:type="dxa"/>
            <w:vMerge w:val="continue"/>
          </w:tcPr>
          <w:p w14:paraId="275E98DF">
            <w:pPr>
              <w:widowControl/>
              <w:jc w:val="center"/>
              <w:textAlignment w:val="center"/>
              <w:rPr>
                <w:rFonts w:ascii="仿宋" w:hAnsi="仿宋" w:eastAsia="仿宋" w:cs="仿宋"/>
                <w:kern w:val="0"/>
                <w:szCs w:val="21"/>
                <w:lang w:bidi="ar"/>
              </w:rPr>
            </w:pPr>
          </w:p>
        </w:tc>
        <w:tc>
          <w:tcPr>
            <w:tcW w:w="1293" w:type="dxa"/>
            <w:vMerge w:val="continue"/>
          </w:tcPr>
          <w:p w14:paraId="7EBC94A5">
            <w:pPr>
              <w:widowControl/>
              <w:jc w:val="center"/>
              <w:textAlignment w:val="center"/>
              <w:rPr>
                <w:rFonts w:ascii="仿宋" w:hAnsi="仿宋" w:eastAsia="仿宋" w:cs="仿宋"/>
                <w:kern w:val="0"/>
                <w:szCs w:val="21"/>
                <w:lang w:bidi="ar"/>
              </w:rPr>
            </w:pPr>
          </w:p>
        </w:tc>
      </w:tr>
      <w:tr w14:paraId="62FE6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4CA83BF8">
            <w:pPr>
              <w:widowControl/>
              <w:textAlignment w:val="center"/>
              <w:rPr>
                <w:rFonts w:ascii="仿宋" w:hAnsi="仿宋" w:eastAsia="仿宋" w:cs="仿宋"/>
                <w:kern w:val="0"/>
                <w:szCs w:val="21"/>
                <w:lang w:bidi="ar"/>
              </w:rPr>
            </w:pPr>
          </w:p>
        </w:tc>
        <w:tc>
          <w:tcPr>
            <w:tcW w:w="1890" w:type="dxa"/>
            <w:shd w:val="clear" w:color="auto" w:fill="auto"/>
            <w:vAlign w:val="center"/>
          </w:tcPr>
          <w:p w14:paraId="5705A5A4">
            <w:pPr>
              <w:widowControl/>
              <w:jc w:val="center"/>
              <w:textAlignment w:val="center"/>
              <w:rPr>
                <w:rFonts w:ascii="仿宋" w:hAnsi="仿宋" w:eastAsia="仿宋" w:cs="仿宋"/>
                <w:szCs w:val="21"/>
              </w:rPr>
            </w:pPr>
            <w:r>
              <w:rPr>
                <w:rFonts w:hint="eastAsia" w:ascii="仿宋" w:hAnsi="仿宋" w:eastAsia="仿宋" w:cs="仿宋"/>
                <w:szCs w:val="21"/>
              </w:rPr>
              <w:t>五社联动</w:t>
            </w:r>
          </w:p>
        </w:tc>
        <w:tc>
          <w:tcPr>
            <w:tcW w:w="5824" w:type="dxa"/>
            <w:shd w:val="clear" w:color="auto" w:fill="auto"/>
            <w:vAlign w:val="center"/>
          </w:tcPr>
          <w:p w14:paraId="39CF45D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展示乡贤人物照片；</w:t>
            </w:r>
          </w:p>
          <w:p w14:paraId="61337B5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多角度展示村内社团信息等；</w:t>
            </w:r>
          </w:p>
          <w:p w14:paraId="50C16E0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以图表的形式对社团活动进行数据统计，同时多角度展示村社活动信息列表内容等；</w:t>
            </w:r>
          </w:p>
          <w:p w14:paraId="5EE0885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多角度展示志愿活动信息内容，包括活动照片、活动主题；</w:t>
            </w:r>
          </w:p>
          <w:p w14:paraId="725C72D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以图表的形式展示慈善救助情况，同时多角度展示救助情况明细内容。</w:t>
            </w:r>
          </w:p>
        </w:tc>
        <w:tc>
          <w:tcPr>
            <w:tcW w:w="980" w:type="dxa"/>
            <w:vMerge w:val="continue"/>
          </w:tcPr>
          <w:p w14:paraId="2A942824">
            <w:pPr>
              <w:widowControl/>
              <w:jc w:val="center"/>
              <w:textAlignment w:val="center"/>
              <w:rPr>
                <w:rFonts w:ascii="仿宋" w:hAnsi="仿宋" w:eastAsia="仿宋" w:cs="仿宋"/>
                <w:kern w:val="0"/>
                <w:szCs w:val="21"/>
                <w:lang w:bidi="ar"/>
              </w:rPr>
            </w:pPr>
          </w:p>
        </w:tc>
        <w:tc>
          <w:tcPr>
            <w:tcW w:w="1234" w:type="dxa"/>
            <w:vMerge w:val="continue"/>
          </w:tcPr>
          <w:p w14:paraId="3E24B47C">
            <w:pPr>
              <w:widowControl/>
              <w:jc w:val="center"/>
              <w:textAlignment w:val="center"/>
              <w:rPr>
                <w:rFonts w:ascii="仿宋" w:hAnsi="仿宋" w:eastAsia="仿宋" w:cs="仿宋"/>
                <w:kern w:val="0"/>
                <w:szCs w:val="21"/>
                <w:lang w:bidi="ar"/>
              </w:rPr>
            </w:pPr>
          </w:p>
        </w:tc>
        <w:tc>
          <w:tcPr>
            <w:tcW w:w="1293" w:type="dxa"/>
            <w:vMerge w:val="continue"/>
          </w:tcPr>
          <w:p w14:paraId="6E445998">
            <w:pPr>
              <w:widowControl/>
              <w:jc w:val="center"/>
              <w:textAlignment w:val="center"/>
              <w:rPr>
                <w:rFonts w:ascii="仿宋" w:hAnsi="仿宋" w:eastAsia="仿宋" w:cs="仿宋"/>
                <w:kern w:val="0"/>
                <w:szCs w:val="21"/>
                <w:lang w:bidi="ar"/>
              </w:rPr>
            </w:pPr>
          </w:p>
        </w:tc>
      </w:tr>
      <w:tr w14:paraId="7FC58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5AEA79CF">
            <w:pPr>
              <w:widowControl/>
              <w:textAlignment w:val="center"/>
              <w:rPr>
                <w:rFonts w:ascii="仿宋" w:hAnsi="仿宋" w:eastAsia="仿宋" w:cs="仿宋"/>
                <w:kern w:val="0"/>
                <w:szCs w:val="21"/>
                <w:lang w:bidi="ar"/>
              </w:rPr>
            </w:pPr>
          </w:p>
        </w:tc>
        <w:tc>
          <w:tcPr>
            <w:tcW w:w="1890" w:type="dxa"/>
            <w:shd w:val="clear" w:color="auto" w:fill="auto"/>
            <w:vAlign w:val="center"/>
          </w:tcPr>
          <w:p w14:paraId="112002AD">
            <w:pPr>
              <w:widowControl/>
              <w:jc w:val="center"/>
              <w:textAlignment w:val="center"/>
              <w:rPr>
                <w:rFonts w:ascii="仿宋" w:hAnsi="仿宋" w:eastAsia="仿宋" w:cs="仿宋"/>
                <w:szCs w:val="21"/>
              </w:rPr>
            </w:pPr>
            <w:r>
              <w:rPr>
                <w:rFonts w:hint="eastAsia" w:ascii="仿宋" w:hAnsi="仿宋" w:eastAsia="仿宋" w:cs="仿宋"/>
                <w:szCs w:val="21"/>
              </w:rPr>
              <w:t>应急管理</w:t>
            </w:r>
          </w:p>
        </w:tc>
        <w:tc>
          <w:tcPr>
            <w:tcW w:w="5824" w:type="dxa"/>
            <w:shd w:val="clear" w:color="auto" w:fill="auto"/>
            <w:vAlign w:val="center"/>
          </w:tcPr>
          <w:p w14:paraId="360EA40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多角度展示出租房管理数据，包括出租房信息、流动人口信息；</w:t>
            </w:r>
          </w:p>
          <w:p w14:paraId="5B4B011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多角度展示出租房巡检记录内容，包括出租房信息、巡检情况等；</w:t>
            </w:r>
          </w:p>
          <w:p w14:paraId="0D85DE5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多角度分析展示应急建设情况；</w:t>
            </w:r>
          </w:p>
          <w:p w14:paraId="74D50A3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展示应急活动情况，包括消防安全演练信息、应急避险演练信息、活动明细等；</w:t>
            </w:r>
          </w:p>
          <w:p w14:paraId="095037B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展示应急场所配置情况。</w:t>
            </w:r>
          </w:p>
        </w:tc>
        <w:tc>
          <w:tcPr>
            <w:tcW w:w="980" w:type="dxa"/>
            <w:vMerge w:val="continue"/>
          </w:tcPr>
          <w:p w14:paraId="17BBCFE9">
            <w:pPr>
              <w:widowControl/>
              <w:jc w:val="center"/>
              <w:textAlignment w:val="center"/>
              <w:rPr>
                <w:rFonts w:ascii="仿宋" w:hAnsi="仿宋" w:eastAsia="仿宋" w:cs="仿宋"/>
                <w:kern w:val="0"/>
                <w:szCs w:val="21"/>
                <w:lang w:bidi="ar"/>
              </w:rPr>
            </w:pPr>
          </w:p>
        </w:tc>
        <w:tc>
          <w:tcPr>
            <w:tcW w:w="1234" w:type="dxa"/>
            <w:vMerge w:val="continue"/>
          </w:tcPr>
          <w:p w14:paraId="1900F166">
            <w:pPr>
              <w:widowControl/>
              <w:jc w:val="center"/>
              <w:textAlignment w:val="center"/>
              <w:rPr>
                <w:rFonts w:ascii="仿宋" w:hAnsi="仿宋" w:eastAsia="仿宋" w:cs="仿宋"/>
                <w:kern w:val="0"/>
                <w:szCs w:val="21"/>
                <w:lang w:bidi="ar"/>
              </w:rPr>
            </w:pPr>
          </w:p>
        </w:tc>
        <w:tc>
          <w:tcPr>
            <w:tcW w:w="1293" w:type="dxa"/>
            <w:vMerge w:val="continue"/>
          </w:tcPr>
          <w:p w14:paraId="69271876">
            <w:pPr>
              <w:widowControl/>
              <w:jc w:val="center"/>
              <w:textAlignment w:val="center"/>
              <w:rPr>
                <w:rFonts w:ascii="仿宋" w:hAnsi="仿宋" w:eastAsia="仿宋" w:cs="仿宋"/>
                <w:kern w:val="0"/>
                <w:szCs w:val="21"/>
                <w:lang w:bidi="ar"/>
              </w:rPr>
            </w:pPr>
          </w:p>
        </w:tc>
      </w:tr>
      <w:tr w14:paraId="68C9D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0F0C762D">
            <w:pPr>
              <w:widowControl/>
              <w:textAlignment w:val="center"/>
              <w:rPr>
                <w:rFonts w:ascii="仿宋" w:hAnsi="仿宋" w:eastAsia="仿宋" w:cs="仿宋"/>
                <w:kern w:val="0"/>
                <w:szCs w:val="21"/>
                <w:lang w:bidi="ar"/>
              </w:rPr>
            </w:pPr>
          </w:p>
        </w:tc>
        <w:tc>
          <w:tcPr>
            <w:tcW w:w="1890" w:type="dxa"/>
            <w:shd w:val="clear" w:color="auto" w:fill="auto"/>
            <w:vAlign w:val="center"/>
          </w:tcPr>
          <w:p w14:paraId="3564856D">
            <w:pPr>
              <w:widowControl/>
              <w:jc w:val="center"/>
              <w:textAlignment w:val="center"/>
              <w:rPr>
                <w:rFonts w:ascii="仿宋" w:hAnsi="仿宋" w:eastAsia="仿宋" w:cs="仿宋"/>
                <w:szCs w:val="21"/>
              </w:rPr>
            </w:pPr>
            <w:r>
              <w:rPr>
                <w:rFonts w:hint="eastAsia" w:ascii="仿宋" w:hAnsi="仿宋" w:eastAsia="仿宋" w:cs="仿宋"/>
                <w:szCs w:val="21"/>
              </w:rPr>
              <w:t>强村富民</w:t>
            </w:r>
          </w:p>
        </w:tc>
        <w:tc>
          <w:tcPr>
            <w:tcW w:w="5824" w:type="dxa"/>
            <w:shd w:val="clear" w:color="auto" w:fill="auto"/>
            <w:vAlign w:val="center"/>
          </w:tcPr>
          <w:p w14:paraId="6BE05EB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以图表形式展示美丽庭院获奖情况，同时多角度展示获奖详情，包括获奖照片、获奖家庭等；</w:t>
            </w:r>
          </w:p>
          <w:p w14:paraId="73E5C6D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多角度展示村内企业信息，包括企业员工信息、企业产值信息等；</w:t>
            </w:r>
          </w:p>
          <w:p w14:paraId="5DD712D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展示村企联建明细，包括企业信息、联建共富资金信息；</w:t>
            </w:r>
          </w:p>
        </w:tc>
        <w:tc>
          <w:tcPr>
            <w:tcW w:w="980" w:type="dxa"/>
            <w:vMerge w:val="continue"/>
          </w:tcPr>
          <w:p w14:paraId="267548BA">
            <w:pPr>
              <w:widowControl/>
              <w:jc w:val="center"/>
              <w:textAlignment w:val="center"/>
              <w:rPr>
                <w:rFonts w:ascii="仿宋" w:hAnsi="仿宋" w:eastAsia="仿宋" w:cs="仿宋"/>
                <w:kern w:val="0"/>
                <w:szCs w:val="21"/>
                <w:lang w:bidi="ar"/>
              </w:rPr>
            </w:pPr>
          </w:p>
        </w:tc>
        <w:tc>
          <w:tcPr>
            <w:tcW w:w="1234" w:type="dxa"/>
            <w:vMerge w:val="continue"/>
          </w:tcPr>
          <w:p w14:paraId="20506FB5">
            <w:pPr>
              <w:widowControl/>
              <w:jc w:val="center"/>
              <w:textAlignment w:val="center"/>
              <w:rPr>
                <w:rFonts w:ascii="仿宋" w:hAnsi="仿宋" w:eastAsia="仿宋" w:cs="仿宋"/>
                <w:kern w:val="0"/>
                <w:szCs w:val="21"/>
                <w:lang w:bidi="ar"/>
              </w:rPr>
            </w:pPr>
          </w:p>
        </w:tc>
        <w:tc>
          <w:tcPr>
            <w:tcW w:w="1293" w:type="dxa"/>
            <w:vMerge w:val="continue"/>
          </w:tcPr>
          <w:p w14:paraId="09C83AC3">
            <w:pPr>
              <w:widowControl/>
              <w:jc w:val="center"/>
              <w:textAlignment w:val="center"/>
              <w:rPr>
                <w:rFonts w:ascii="仿宋" w:hAnsi="仿宋" w:eastAsia="仿宋" w:cs="仿宋"/>
                <w:kern w:val="0"/>
                <w:szCs w:val="21"/>
                <w:lang w:bidi="ar"/>
              </w:rPr>
            </w:pPr>
          </w:p>
        </w:tc>
      </w:tr>
      <w:tr w14:paraId="4AC74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03B0D21D">
            <w:pPr>
              <w:widowControl/>
              <w:textAlignment w:val="center"/>
              <w:rPr>
                <w:rFonts w:ascii="仿宋" w:hAnsi="仿宋" w:eastAsia="仿宋" w:cs="仿宋"/>
                <w:kern w:val="0"/>
                <w:szCs w:val="21"/>
                <w:lang w:bidi="ar"/>
              </w:rPr>
            </w:pPr>
          </w:p>
        </w:tc>
        <w:tc>
          <w:tcPr>
            <w:tcW w:w="1890" w:type="dxa"/>
            <w:shd w:val="clear" w:color="auto" w:fill="auto"/>
            <w:vAlign w:val="center"/>
          </w:tcPr>
          <w:p w14:paraId="4AE0BA49">
            <w:pPr>
              <w:widowControl/>
              <w:jc w:val="center"/>
              <w:textAlignment w:val="center"/>
              <w:rPr>
                <w:rFonts w:ascii="仿宋" w:hAnsi="仿宋" w:eastAsia="仿宋" w:cs="仿宋"/>
                <w:szCs w:val="21"/>
              </w:rPr>
            </w:pPr>
            <w:r>
              <w:rPr>
                <w:rFonts w:hint="eastAsia" w:ascii="仿宋" w:hAnsi="仿宋" w:eastAsia="仿宋" w:cs="仿宋"/>
                <w:szCs w:val="21"/>
              </w:rPr>
              <w:t>村社服务</w:t>
            </w:r>
          </w:p>
        </w:tc>
        <w:tc>
          <w:tcPr>
            <w:tcW w:w="5824" w:type="dxa"/>
            <w:shd w:val="clear" w:color="auto" w:fill="auto"/>
            <w:vAlign w:val="center"/>
          </w:tcPr>
          <w:p w14:paraId="1660CAB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多角度、多类型展示老人、残疾人、低保户等人群分布情况；</w:t>
            </w:r>
          </w:p>
        </w:tc>
        <w:tc>
          <w:tcPr>
            <w:tcW w:w="980" w:type="dxa"/>
            <w:vMerge w:val="continue"/>
          </w:tcPr>
          <w:p w14:paraId="22E12511">
            <w:pPr>
              <w:widowControl/>
              <w:jc w:val="center"/>
              <w:textAlignment w:val="center"/>
              <w:rPr>
                <w:rFonts w:ascii="仿宋" w:hAnsi="仿宋" w:eastAsia="仿宋" w:cs="仿宋"/>
                <w:kern w:val="0"/>
                <w:szCs w:val="21"/>
                <w:lang w:bidi="ar"/>
              </w:rPr>
            </w:pPr>
          </w:p>
        </w:tc>
        <w:tc>
          <w:tcPr>
            <w:tcW w:w="1234" w:type="dxa"/>
            <w:vMerge w:val="continue"/>
          </w:tcPr>
          <w:p w14:paraId="3500AA54">
            <w:pPr>
              <w:widowControl/>
              <w:jc w:val="center"/>
              <w:textAlignment w:val="center"/>
              <w:rPr>
                <w:rFonts w:ascii="仿宋" w:hAnsi="仿宋" w:eastAsia="仿宋" w:cs="仿宋"/>
                <w:kern w:val="0"/>
                <w:szCs w:val="21"/>
                <w:lang w:bidi="ar"/>
              </w:rPr>
            </w:pPr>
          </w:p>
        </w:tc>
        <w:tc>
          <w:tcPr>
            <w:tcW w:w="1293" w:type="dxa"/>
            <w:vMerge w:val="continue"/>
          </w:tcPr>
          <w:p w14:paraId="15C998AD">
            <w:pPr>
              <w:widowControl/>
              <w:jc w:val="center"/>
              <w:textAlignment w:val="center"/>
              <w:rPr>
                <w:rFonts w:ascii="仿宋" w:hAnsi="仿宋" w:eastAsia="仿宋" w:cs="仿宋"/>
                <w:kern w:val="0"/>
                <w:szCs w:val="21"/>
                <w:lang w:bidi="ar"/>
              </w:rPr>
            </w:pPr>
          </w:p>
        </w:tc>
      </w:tr>
      <w:tr w14:paraId="19003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restart"/>
            <w:vAlign w:val="center"/>
          </w:tcPr>
          <w:p w14:paraId="3CE968A9">
            <w:pPr>
              <w:widowControl/>
              <w:jc w:val="center"/>
              <w:textAlignment w:val="center"/>
              <w:rPr>
                <w:rFonts w:ascii="仿宋" w:hAnsi="仿宋" w:eastAsia="仿宋" w:cs="仿宋"/>
                <w:szCs w:val="21"/>
              </w:rPr>
            </w:pPr>
            <w:r>
              <w:rPr>
                <w:rFonts w:hint="eastAsia" w:ascii="仿宋" w:hAnsi="仿宋" w:eastAsia="仿宋" w:cs="仿宋"/>
                <w:kern w:val="0"/>
                <w:szCs w:val="21"/>
                <w:lang w:bidi="ar"/>
              </w:rPr>
              <w:t>乡村数字底座</w:t>
            </w:r>
          </w:p>
        </w:tc>
        <w:tc>
          <w:tcPr>
            <w:tcW w:w="1890" w:type="dxa"/>
            <w:vAlign w:val="center"/>
          </w:tcPr>
          <w:p w14:paraId="0241F9B8">
            <w:pPr>
              <w:widowControl/>
              <w:jc w:val="center"/>
              <w:textAlignment w:val="center"/>
              <w:rPr>
                <w:rFonts w:ascii="仿宋" w:hAnsi="仿宋" w:eastAsia="仿宋" w:cs="仿宋"/>
                <w:szCs w:val="21"/>
              </w:rPr>
            </w:pPr>
            <w:r>
              <w:rPr>
                <w:rFonts w:hint="eastAsia" w:ascii="仿宋" w:hAnsi="仿宋" w:eastAsia="仿宋" w:cs="仿宋"/>
                <w:kern w:val="0"/>
                <w:szCs w:val="21"/>
                <w:lang w:bidi="ar"/>
              </w:rPr>
              <w:t>村庄信息管理</w:t>
            </w:r>
          </w:p>
        </w:tc>
        <w:tc>
          <w:tcPr>
            <w:tcW w:w="5824" w:type="dxa"/>
            <w:vAlign w:val="center"/>
          </w:tcPr>
          <w:p w14:paraId="633D7B2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涵盖村庄简介、邻里公约及村庄图片的管理操作，支持信息的录入、修改、查询与存储；可对所属自然村详细信息以及负责人相关资料进行精准管理；</w:t>
            </w:r>
          </w:p>
          <w:p w14:paraId="2877EB3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提供一村一景的管理功能，包括对风貌详细信息的管理功能。</w:t>
            </w:r>
          </w:p>
        </w:tc>
        <w:tc>
          <w:tcPr>
            <w:tcW w:w="980" w:type="dxa"/>
            <w:vMerge w:val="restart"/>
            <w:vAlign w:val="center"/>
          </w:tcPr>
          <w:p w14:paraId="75344F06">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Merge w:val="restart"/>
            <w:vAlign w:val="center"/>
          </w:tcPr>
          <w:p w14:paraId="3A7BF5EE">
            <w:pPr>
              <w:widowControl/>
              <w:jc w:val="center"/>
              <w:textAlignment w:val="center"/>
              <w:rPr>
                <w:rFonts w:ascii="仿宋" w:hAnsi="仿宋" w:eastAsia="仿宋" w:cs="仿宋"/>
                <w:kern w:val="0"/>
                <w:szCs w:val="21"/>
                <w:lang w:bidi="ar"/>
              </w:rPr>
            </w:pPr>
          </w:p>
        </w:tc>
        <w:tc>
          <w:tcPr>
            <w:tcW w:w="1293" w:type="dxa"/>
            <w:vMerge w:val="restart"/>
            <w:vAlign w:val="center"/>
          </w:tcPr>
          <w:p w14:paraId="753C8E78">
            <w:pPr>
              <w:widowControl/>
              <w:jc w:val="center"/>
              <w:textAlignment w:val="center"/>
              <w:rPr>
                <w:rFonts w:ascii="仿宋" w:hAnsi="仿宋" w:eastAsia="仿宋" w:cs="仿宋"/>
                <w:kern w:val="0"/>
                <w:szCs w:val="21"/>
                <w:lang w:bidi="ar"/>
              </w:rPr>
            </w:pPr>
          </w:p>
        </w:tc>
      </w:tr>
      <w:tr w14:paraId="74F82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3A99F369">
            <w:pPr>
              <w:jc w:val="center"/>
              <w:rPr>
                <w:rFonts w:ascii="仿宋" w:hAnsi="仿宋" w:eastAsia="仿宋" w:cs="仿宋"/>
                <w:szCs w:val="21"/>
              </w:rPr>
            </w:pPr>
          </w:p>
        </w:tc>
        <w:tc>
          <w:tcPr>
            <w:tcW w:w="1890" w:type="dxa"/>
            <w:vAlign w:val="center"/>
          </w:tcPr>
          <w:p w14:paraId="4071F360">
            <w:pPr>
              <w:widowControl/>
              <w:jc w:val="center"/>
              <w:textAlignment w:val="center"/>
              <w:rPr>
                <w:rFonts w:ascii="仿宋" w:hAnsi="仿宋" w:eastAsia="仿宋" w:cs="仿宋"/>
                <w:szCs w:val="21"/>
              </w:rPr>
            </w:pPr>
            <w:r>
              <w:rPr>
                <w:rFonts w:hint="eastAsia" w:ascii="仿宋" w:hAnsi="仿宋" w:eastAsia="仿宋" w:cs="仿宋"/>
                <w:kern w:val="0"/>
                <w:szCs w:val="21"/>
                <w:lang w:bidi="ar"/>
              </w:rPr>
              <w:t>人员信息管理</w:t>
            </w:r>
          </w:p>
        </w:tc>
        <w:tc>
          <w:tcPr>
            <w:tcW w:w="5824" w:type="dxa"/>
            <w:vAlign w:val="center"/>
          </w:tcPr>
          <w:p w14:paraId="24125A5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提供对居民的信息管理功能，包括个人身份、居住详情、家庭与政治属性等方面信息；</w:t>
            </w:r>
          </w:p>
          <w:p w14:paraId="631D133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提供对户主信息的管理功能，包括个人基本资料、家庭规模及居住标识信息等；</w:t>
            </w:r>
          </w:p>
          <w:p w14:paraId="4CD1E8A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提供对流动人口信息的管理功能，包括其基本身份与流动相关的人口标识特征信息的管理能力；</w:t>
            </w:r>
          </w:p>
          <w:p w14:paraId="27B40D6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提供对党员信息的管理功能，包括对组织与个人属性、教育背景、入党历程及所在区域等多角度信息的管理；</w:t>
            </w:r>
          </w:p>
          <w:p w14:paraId="3BF8789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提供对乡贤信息的管理功能，包括对乡贤个人基本信息与荣誉成就等多角度信息的管理；</w:t>
            </w:r>
          </w:p>
          <w:p w14:paraId="7356034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提供对重点关注人员信息的管理功能，包括关键身份与管控类型、管控状态等多角度信息的管理；</w:t>
            </w:r>
          </w:p>
          <w:p w14:paraId="5E5B749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提供对人才库信息的管理功能，包括对个人基本信息、教育背景等多角度信息的管理；</w:t>
            </w:r>
          </w:p>
          <w:p w14:paraId="20D373F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提供对治理队伍的管理功能，包括对负责人及联络方式、队伍规模与属性等多角度信息的管理；</w:t>
            </w:r>
          </w:p>
          <w:p w14:paraId="151AD66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提供对社团的管理功能，包括对社团信息、成立时间等多角度信息的管理；</w:t>
            </w:r>
          </w:p>
          <w:p w14:paraId="3B44D13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提供对网格员的管理功能，包括对身份信息、负责网格信息等多角度信息的管理；</w:t>
            </w:r>
          </w:p>
          <w:p w14:paraId="0F572C5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提供对志愿服务团队的功能管理，包括对负责人、联络方式、团队特征和规模等多角度信息的管理；</w:t>
            </w:r>
          </w:p>
          <w:p w14:paraId="20A46A9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提供对文体团队的管理功能，包括对团队信息、团队成员信息等多角度信息的管理。</w:t>
            </w:r>
          </w:p>
        </w:tc>
        <w:tc>
          <w:tcPr>
            <w:tcW w:w="980" w:type="dxa"/>
            <w:vMerge w:val="continue"/>
            <w:vAlign w:val="center"/>
          </w:tcPr>
          <w:p w14:paraId="342596EC">
            <w:pPr>
              <w:widowControl/>
              <w:jc w:val="left"/>
              <w:textAlignment w:val="center"/>
              <w:rPr>
                <w:rFonts w:ascii="仿宋" w:hAnsi="仿宋" w:eastAsia="仿宋" w:cs="仿宋"/>
                <w:kern w:val="0"/>
                <w:szCs w:val="21"/>
                <w:lang w:bidi="ar"/>
              </w:rPr>
            </w:pPr>
          </w:p>
        </w:tc>
        <w:tc>
          <w:tcPr>
            <w:tcW w:w="1234" w:type="dxa"/>
            <w:vMerge w:val="continue"/>
            <w:vAlign w:val="center"/>
          </w:tcPr>
          <w:p w14:paraId="1D478AEC">
            <w:pPr>
              <w:widowControl/>
              <w:jc w:val="left"/>
              <w:textAlignment w:val="center"/>
              <w:rPr>
                <w:rFonts w:ascii="仿宋" w:hAnsi="仿宋" w:eastAsia="仿宋" w:cs="仿宋"/>
                <w:kern w:val="0"/>
                <w:szCs w:val="21"/>
                <w:lang w:bidi="ar"/>
              </w:rPr>
            </w:pPr>
          </w:p>
        </w:tc>
        <w:tc>
          <w:tcPr>
            <w:tcW w:w="1293" w:type="dxa"/>
            <w:vMerge w:val="continue"/>
            <w:vAlign w:val="center"/>
          </w:tcPr>
          <w:p w14:paraId="355E72A0">
            <w:pPr>
              <w:widowControl/>
              <w:jc w:val="left"/>
              <w:textAlignment w:val="center"/>
              <w:rPr>
                <w:rFonts w:ascii="仿宋" w:hAnsi="仿宋" w:eastAsia="仿宋" w:cs="仿宋"/>
                <w:kern w:val="0"/>
                <w:szCs w:val="21"/>
                <w:lang w:bidi="ar"/>
              </w:rPr>
            </w:pPr>
          </w:p>
        </w:tc>
      </w:tr>
      <w:tr w14:paraId="3180E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49647B99">
            <w:pPr>
              <w:jc w:val="center"/>
              <w:rPr>
                <w:rFonts w:ascii="仿宋" w:hAnsi="仿宋" w:eastAsia="仿宋" w:cs="仿宋"/>
                <w:szCs w:val="21"/>
              </w:rPr>
            </w:pPr>
          </w:p>
        </w:tc>
        <w:tc>
          <w:tcPr>
            <w:tcW w:w="1890" w:type="dxa"/>
            <w:vAlign w:val="center"/>
          </w:tcPr>
          <w:p w14:paraId="7894694D">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资产信息管理</w:t>
            </w:r>
          </w:p>
        </w:tc>
        <w:tc>
          <w:tcPr>
            <w:tcW w:w="5824" w:type="dxa"/>
            <w:vAlign w:val="center"/>
          </w:tcPr>
          <w:p w14:paraId="130F0BC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梳理并记录村内的资产，实现对村内进行统一管理及整体把控功能，包括对所属区域、资产基础信息、资产价值信息、资产购置时间、责任人信息等多角度信息的管理。</w:t>
            </w:r>
          </w:p>
        </w:tc>
        <w:tc>
          <w:tcPr>
            <w:tcW w:w="980" w:type="dxa"/>
            <w:vMerge w:val="continue"/>
            <w:vAlign w:val="center"/>
          </w:tcPr>
          <w:p w14:paraId="5D319089">
            <w:pPr>
              <w:widowControl/>
              <w:jc w:val="left"/>
              <w:textAlignment w:val="center"/>
              <w:rPr>
                <w:rFonts w:ascii="仿宋" w:hAnsi="仿宋" w:eastAsia="仿宋" w:cs="仿宋"/>
                <w:kern w:val="0"/>
                <w:szCs w:val="21"/>
                <w:lang w:bidi="ar"/>
              </w:rPr>
            </w:pPr>
          </w:p>
        </w:tc>
        <w:tc>
          <w:tcPr>
            <w:tcW w:w="1234" w:type="dxa"/>
            <w:vMerge w:val="continue"/>
            <w:vAlign w:val="center"/>
          </w:tcPr>
          <w:p w14:paraId="397CDD50">
            <w:pPr>
              <w:widowControl/>
              <w:jc w:val="left"/>
              <w:textAlignment w:val="center"/>
              <w:rPr>
                <w:rFonts w:ascii="仿宋" w:hAnsi="仿宋" w:eastAsia="仿宋" w:cs="仿宋"/>
                <w:kern w:val="0"/>
                <w:szCs w:val="21"/>
                <w:lang w:bidi="ar"/>
              </w:rPr>
            </w:pPr>
          </w:p>
        </w:tc>
        <w:tc>
          <w:tcPr>
            <w:tcW w:w="1293" w:type="dxa"/>
            <w:vMerge w:val="continue"/>
            <w:vAlign w:val="center"/>
          </w:tcPr>
          <w:p w14:paraId="2208FAA5">
            <w:pPr>
              <w:widowControl/>
              <w:jc w:val="left"/>
              <w:textAlignment w:val="center"/>
              <w:rPr>
                <w:rFonts w:ascii="仿宋" w:hAnsi="仿宋" w:eastAsia="仿宋" w:cs="仿宋"/>
                <w:kern w:val="0"/>
                <w:szCs w:val="21"/>
                <w:lang w:bidi="ar"/>
              </w:rPr>
            </w:pPr>
          </w:p>
        </w:tc>
      </w:tr>
      <w:tr w14:paraId="3F38B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35345C0C">
            <w:pPr>
              <w:jc w:val="center"/>
              <w:rPr>
                <w:rFonts w:ascii="仿宋" w:hAnsi="仿宋" w:eastAsia="仿宋" w:cs="仿宋"/>
                <w:szCs w:val="21"/>
              </w:rPr>
            </w:pPr>
          </w:p>
        </w:tc>
        <w:tc>
          <w:tcPr>
            <w:tcW w:w="1890" w:type="dxa"/>
            <w:vAlign w:val="center"/>
          </w:tcPr>
          <w:p w14:paraId="626AF4C4">
            <w:pPr>
              <w:widowControl/>
              <w:jc w:val="center"/>
              <w:textAlignment w:val="center"/>
              <w:rPr>
                <w:rFonts w:ascii="仿宋" w:hAnsi="仿宋" w:eastAsia="仿宋" w:cs="仿宋"/>
                <w:szCs w:val="21"/>
              </w:rPr>
            </w:pPr>
            <w:r>
              <w:rPr>
                <w:rFonts w:hint="eastAsia" w:ascii="仿宋" w:hAnsi="仿宋" w:eastAsia="仿宋" w:cs="仿宋"/>
                <w:kern w:val="0"/>
                <w:szCs w:val="21"/>
                <w:lang w:bidi="ar"/>
              </w:rPr>
              <w:t>企业信息管理</w:t>
            </w:r>
          </w:p>
        </w:tc>
        <w:tc>
          <w:tcPr>
            <w:tcW w:w="5824" w:type="dxa"/>
            <w:vAlign w:val="center"/>
          </w:tcPr>
          <w:p w14:paraId="16351E0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记录村内所有企业信息，加强村庄和企业的联系，包括对企业信息、法人信息、员工信息等多角度信息的管理。</w:t>
            </w:r>
          </w:p>
        </w:tc>
        <w:tc>
          <w:tcPr>
            <w:tcW w:w="980" w:type="dxa"/>
            <w:vMerge w:val="continue"/>
            <w:vAlign w:val="center"/>
          </w:tcPr>
          <w:p w14:paraId="765AAFDE">
            <w:pPr>
              <w:widowControl/>
              <w:jc w:val="left"/>
              <w:textAlignment w:val="center"/>
              <w:rPr>
                <w:rFonts w:ascii="仿宋" w:hAnsi="仿宋" w:eastAsia="仿宋" w:cs="仿宋"/>
                <w:kern w:val="0"/>
                <w:szCs w:val="21"/>
                <w:lang w:bidi="ar"/>
              </w:rPr>
            </w:pPr>
          </w:p>
        </w:tc>
        <w:tc>
          <w:tcPr>
            <w:tcW w:w="1234" w:type="dxa"/>
            <w:vMerge w:val="continue"/>
            <w:vAlign w:val="center"/>
          </w:tcPr>
          <w:p w14:paraId="005C048A">
            <w:pPr>
              <w:widowControl/>
              <w:jc w:val="left"/>
              <w:textAlignment w:val="center"/>
              <w:rPr>
                <w:rFonts w:ascii="仿宋" w:hAnsi="仿宋" w:eastAsia="仿宋" w:cs="仿宋"/>
                <w:kern w:val="0"/>
                <w:szCs w:val="21"/>
                <w:lang w:bidi="ar"/>
              </w:rPr>
            </w:pPr>
          </w:p>
        </w:tc>
        <w:tc>
          <w:tcPr>
            <w:tcW w:w="1293" w:type="dxa"/>
            <w:vMerge w:val="continue"/>
            <w:vAlign w:val="center"/>
          </w:tcPr>
          <w:p w14:paraId="5E4D93AD">
            <w:pPr>
              <w:widowControl/>
              <w:jc w:val="left"/>
              <w:textAlignment w:val="center"/>
              <w:rPr>
                <w:rFonts w:ascii="仿宋" w:hAnsi="仿宋" w:eastAsia="仿宋" w:cs="仿宋"/>
                <w:kern w:val="0"/>
                <w:szCs w:val="21"/>
                <w:lang w:bidi="ar"/>
              </w:rPr>
            </w:pPr>
          </w:p>
        </w:tc>
      </w:tr>
      <w:tr w14:paraId="56B90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351F1FAC">
            <w:pPr>
              <w:jc w:val="center"/>
              <w:rPr>
                <w:rFonts w:ascii="仿宋" w:hAnsi="仿宋" w:eastAsia="仿宋" w:cs="仿宋"/>
                <w:szCs w:val="21"/>
              </w:rPr>
            </w:pPr>
          </w:p>
        </w:tc>
        <w:tc>
          <w:tcPr>
            <w:tcW w:w="1890" w:type="dxa"/>
            <w:vAlign w:val="center"/>
          </w:tcPr>
          <w:p w14:paraId="2CE99DE0">
            <w:pPr>
              <w:widowControl/>
              <w:jc w:val="center"/>
              <w:textAlignment w:val="center"/>
              <w:rPr>
                <w:rFonts w:ascii="仿宋" w:hAnsi="仿宋" w:eastAsia="仿宋" w:cs="仿宋"/>
                <w:szCs w:val="21"/>
              </w:rPr>
            </w:pPr>
            <w:r>
              <w:rPr>
                <w:rFonts w:hint="eastAsia" w:ascii="仿宋" w:hAnsi="仿宋" w:eastAsia="仿宋" w:cs="仿宋"/>
                <w:kern w:val="0"/>
                <w:szCs w:val="21"/>
                <w:lang w:bidi="ar"/>
              </w:rPr>
              <w:t>车辆信息管理</w:t>
            </w:r>
          </w:p>
        </w:tc>
        <w:tc>
          <w:tcPr>
            <w:tcW w:w="5824" w:type="dxa"/>
            <w:vAlign w:val="center"/>
          </w:tcPr>
          <w:p w14:paraId="21D1D5F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存储和管理所有车辆的基本信息，包括对车辆信息、车主信息等多角度信息的管理。</w:t>
            </w:r>
          </w:p>
        </w:tc>
        <w:tc>
          <w:tcPr>
            <w:tcW w:w="980" w:type="dxa"/>
            <w:vMerge w:val="continue"/>
            <w:vAlign w:val="center"/>
          </w:tcPr>
          <w:p w14:paraId="38270728">
            <w:pPr>
              <w:widowControl/>
              <w:jc w:val="left"/>
              <w:textAlignment w:val="center"/>
              <w:rPr>
                <w:rFonts w:ascii="仿宋" w:hAnsi="仿宋" w:eastAsia="仿宋" w:cs="仿宋"/>
                <w:kern w:val="0"/>
                <w:szCs w:val="21"/>
                <w:lang w:bidi="ar"/>
              </w:rPr>
            </w:pPr>
          </w:p>
        </w:tc>
        <w:tc>
          <w:tcPr>
            <w:tcW w:w="1234" w:type="dxa"/>
            <w:vMerge w:val="continue"/>
            <w:vAlign w:val="center"/>
          </w:tcPr>
          <w:p w14:paraId="6B63166A">
            <w:pPr>
              <w:widowControl/>
              <w:jc w:val="left"/>
              <w:textAlignment w:val="center"/>
              <w:rPr>
                <w:rFonts w:ascii="仿宋" w:hAnsi="仿宋" w:eastAsia="仿宋" w:cs="仿宋"/>
                <w:kern w:val="0"/>
                <w:szCs w:val="21"/>
                <w:lang w:bidi="ar"/>
              </w:rPr>
            </w:pPr>
          </w:p>
        </w:tc>
        <w:tc>
          <w:tcPr>
            <w:tcW w:w="1293" w:type="dxa"/>
            <w:vMerge w:val="continue"/>
            <w:vAlign w:val="center"/>
          </w:tcPr>
          <w:p w14:paraId="6692F14B">
            <w:pPr>
              <w:widowControl/>
              <w:jc w:val="left"/>
              <w:textAlignment w:val="center"/>
              <w:rPr>
                <w:rFonts w:ascii="仿宋" w:hAnsi="仿宋" w:eastAsia="仿宋" w:cs="仿宋"/>
                <w:kern w:val="0"/>
                <w:szCs w:val="21"/>
                <w:lang w:bidi="ar"/>
              </w:rPr>
            </w:pPr>
          </w:p>
        </w:tc>
      </w:tr>
      <w:tr w14:paraId="46F0AB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1D72EDAC">
            <w:pPr>
              <w:jc w:val="center"/>
              <w:rPr>
                <w:rFonts w:ascii="仿宋" w:hAnsi="仿宋" w:eastAsia="仿宋" w:cs="仿宋"/>
                <w:szCs w:val="21"/>
              </w:rPr>
            </w:pPr>
          </w:p>
        </w:tc>
        <w:tc>
          <w:tcPr>
            <w:tcW w:w="1890" w:type="dxa"/>
            <w:vAlign w:val="center"/>
          </w:tcPr>
          <w:p w14:paraId="083669D7">
            <w:pPr>
              <w:widowControl/>
              <w:jc w:val="center"/>
              <w:textAlignment w:val="center"/>
              <w:rPr>
                <w:rFonts w:ascii="仿宋" w:hAnsi="仿宋" w:eastAsia="仿宋" w:cs="仿宋"/>
                <w:szCs w:val="21"/>
              </w:rPr>
            </w:pPr>
            <w:r>
              <w:rPr>
                <w:rFonts w:hint="eastAsia" w:ascii="仿宋" w:hAnsi="仿宋" w:eastAsia="仿宋" w:cs="仿宋"/>
                <w:kern w:val="0"/>
                <w:szCs w:val="21"/>
                <w:lang w:bidi="ar"/>
              </w:rPr>
              <w:t>场所信息管理</w:t>
            </w:r>
          </w:p>
        </w:tc>
        <w:tc>
          <w:tcPr>
            <w:tcW w:w="5824" w:type="dxa"/>
            <w:vAlign w:val="center"/>
          </w:tcPr>
          <w:p w14:paraId="39F3A9E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存储和管理停车场的基本信息，包括停车场信息、运营信息、负责人信息等多角度信息的管理；</w:t>
            </w:r>
          </w:p>
          <w:p w14:paraId="7FC5B40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存储和管理网格的基本信息，包括网格信息、网格长信息等多角度信息的管理；</w:t>
            </w:r>
          </w:p>
          <w:p w14:paraId="1B4F25E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存储和管理耕地的基本信息，包括对所属区域、承包者信息、确权证信息、地块信息、承包期限时间等多角度信息的管理；</w:t>
            </w:r>
          </w:p>
          <w:p w14:paraId="481BF82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存储和管理林地的基本信息，包括对所属区域、承包者信息、林权证信息、地块信息、承包期限时间等多角度信息的管理；</w:t>
            </w:r>
          </w:p>
          <w:p w14:paraId="25CE61E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存储和管理水域的基本信息，包括对所属区域、承包者信息、地块信息等多角度信息的管理；</w:t>
            </w:r>
          </w:p>
          <w:p w14:paraId="6C17289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存储和管理房屋的基本信息，包括对所属区域、房屋信息、户主信息等多角度信息的管理；</w:t>
            </w:r>
          </w:p>
          <w:p w14:paraId="69B74F3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存储和管理数字门牌的基本信息，包括对户主信息、门牌信息、设备信息等多角度信息的管理；</w:t>
            </w:r>
          </w:p>
          <w:p w14:paraId="3C5F8E8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存储和管理出租房间的基本信息，包括对所属区域、户主信息、出租房信息、出租房状态等多角度信息的管理；</w:t>
            </w:r>
          </w:p>
          <w:p w14:paraId="1A276B9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存储和管理学校的基本信息，包括对学校信息、负责人信息、学生信息等多角度信息的管理；</w:t>
            </w:r>
          </w:p>
          <w:p w14:paraId="37D476F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存储和管理公共空间的基本信息，包括对场所信息、运营信息、负责人信息、运营状况等多角度信息的管理。</w:t>
            </w:r>
          </w:p>
        </w:tc>
        <w:tc>
          <w:tcPr>
            <w:tcW w:w="980" w:type="dxa"/>
            <w:vMerge w:val="continue"/>
            <w:vAlign w:val="center"/>
          </w:tcPr>
          <w:p w14:paraId="7AFDEC31">
            <w:pPr>
              <w:widowControl/>
              <w:jc w:val="left"/>
              <w:textAlignment w:val="center"/>
              <w:rPr>
                <w:rFonts w:ascii="仿宋" w:hAnsi="仿宋" w:eastAsia="仿宋" w:cs="仿宋"/>
                <w:kern w:val="0"/>
                <w:szCs w:val="21"/>
                <w:lang w:bidi="ar"/>
              </w:rPr>
            </w:pPr>
          </w:p>
        </w:tc>
        <w:tc>
          <w:tcPr>
            <w:tcW w:w="1234" w:type="dxa"/>
            <w:vMerge w:val="continue"/>
            <w:vAlign w:val="center"/>
          </w:tcPr>
          <w:p w14:paraId="412D8DBC">
            <w:pPr>
              <w:widowControl/>
              <w:jc w:val="left"/>
              <w:textAlignment w:val="center"/>
              <w:rPr>
                <w:rFonts w:ascii="仿宋" w:hAnsi="仿宋" w:eastAsia="仿宋" w:cs="仿宋"/>
                <w:kern w:val="0"/>
                <w:szCs w:val="21"/>
                <w:lang w:bidi="ar"/>
              </w:rPr>
            </w:pPr>
          </w:p>
        </w:tc>
        <w:tc>
          <w:tcPr>
            <w:tcW w:w="1293" w:type="dxa"/>
            <w:vMerge w:val="continue"/>
            <w:vAlign w:val="center"/>
          </w:tcPr>
          <w:p w14:paraId="5A414559">
            <w:pPr>
              <w:widowControl/>
              <w:jc w:val="left"/>
              <w:textAlignment w:val="center"/>
              <w:rPr>
                <w:rFonts w:ascii="仿宋" w:hAnsi="仿宋" w:eastAsia="仿宋" w:cs="仿宋"/>
                <w:kern w:val="0"/>
                <w:szCs w:val="21"/>
                <w:lang w:bidi="ar"/>
              </w:rPr>
            </w:pPr>
          </w:p>
        </w:tc>
      </w:tr>
      <w:tr w14:paraId="0425B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0D3A880F">
            <w:pPr>
              <w:jc w:val="center"/>
              <w:rPr>
                <w:rFonts w:ascii="仿宋" w:hAnsi="仿宋" w:eastAsia="仿宋" w:cs="仿宋"/>
                <w:szCs w:val="21"/>
              </w:rPr>
            </w:pPr>
          </w:p>
        </w:tc>
        <w:tc>
          <w:tcPr>
            <w:tcW w:w="1890" w:type="dxa"/>
            <w:vAlign w:val="center"/>
          </w:tcPr>
          <w:p w14:paraId="163F4CFE">
            <w:pPr>
              <w:widowControl/>
              <w:jc w:val="center"/>
              <w:textAlignment w:val="center"/>
              <w:rPr>
                <w:rFonts w:ascii="仿宋" w:hAnsi="仿宋" w:eastAsia="仿宋" w:cs="仿宋"/>
                <w:szCs w:val="21"/>
              </w:rPr>
            </w:pPr>
            <w:r>
              <w:rPr>
                <w:rFonts w:hint="eastAsia" w:ascii="仿宋" w:hAnsi="仿宋" w:eastAsia="仿宋" w:cs="仿宋"/>
                <w:kern w:val="0"/>
                <w:szCs w:val="21"/>
                <w:lang w:bidi="ar"/>
              </w:rPr>
              <w:t>设备信息管理</w:t>
            </w:r>
          </w:p>
        </w:tc>
        <w:tc>
          <w:tcPr>
            <w:tcW w:w="5824" w:type="dxa"/>
            <w:vAlign w:val="center"/>
          </w:tcPr>
          <w:p w14:paraId="21517A6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高效地管理和维护各种设备资源，能够查看设备的各类关键信息包括设备信息、负责人信息、安装信息、设备状态等。</w:t>
            </w:r>
          </w:p>
        </w:tc>
        <w:tc>
          <w:tcPr>
            <w:tcW w:w="980" w:type="dxa"/>
            <w:vMerge w:val="continue"/>
            <w:vAlign w:val="center"/>
          </w:tcPr>
          <w:p w14:paraId="70737CD9">
            <w:pPr>
              <w:widowControl/>
              <w:jc w:val="left"/>
              <w:textAlignment w:val="center"/>
              <w:rPr>
                <w:rFonts w:ascii="仿宋" w:hAnsi="仿宋" w:eastAsia="仿宋" w:cs="仿宋"/>
                <w:kern w:val="0"/>
                <w:szCs w:val="21"/>
                <w:lang w:bidi="ar"/>
              </w:rPr>
            </w:pPr>
          </w:p>
        </w:tc>
        <w:tc>
          <w:tcPr>
            <w:tcW w:w="1234" w:type="dxa"/>
            <w:vMerge w:val="continue"/>
            <w:vAlign w:val="center"/>
          </w:tcPr>
          <w:p w14:paraId="5A01BA1C">
            <w:pPr>
              <w:widowControl/>
              <w:jc w:val="left"/>
              <w:textAlignment w:val="center"/>
              <w:rPr>
                <w:rFonts w:ascii="仿宋" w:hAnsi="仿宋" w:eastAsia="仿宋" w:cs="仿宋"/>
                <w:kern w:val="0"/>
                <w:szCs w:val="21"/>
                <w:lang w:bidi="ar"/>
              </w:rPr>
            </w:pPr>
          </w:p>
        </w:tc>
        <w:tc>
          <w:tcPr>
            <w:tcW w:w="1293" w:type="dxa"/>
            <w:vMerge w:val="continue"/>
            <w:vAlign w:val="center"/>
          </w:tcPr>
          <w:p w14:paraId="00D61210">
            <w:pPr>
              <w:widowControl/>
              <w:jc w:val="left"/>
              <w:textAlignment w:val="center"/>
              <w:rPr>
                <w:rFonts w:ascii="仿宋" w:hAnsi="仿宋" w:eastAsia="仿宋" w:cs="仿宋"/>
                <w:kern w:val="0"/>
                <w:szCs w:val="21"/>
                <w:lang w:bidi="ar"/>
              </w:rPr>
            </w:pPr>
          </w:p>
        </w:tc>
      </w:tr>
      <w:tr w14:paraId="52B9A4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44267398">
            <w:pPr>
              <w:jc w:val="center"/>
              <w:rPr>
                <w:rFonts w:ascii="仿宋" w:hAnsi="仿宋" w:eastAsia="仿宋" w:cs="仿宋"/>
                <w:szCs w:val="21"/>
              </w:rPr>
            </w:pPr>
          </w:p>
        </w:tc>
        <w:tc>
          <w:tcPr>
            <w:tcW w:w="1890" w:type="dxa"/>
            <w:vAlign w:val="center"/>
          </w:tcPr>
          <w:p w14:paraId="5F448118">
            <w:pPr>
              <w:widowControl/>
              <w:jc w:val="center"/>
              <w:textAlignment w:val="center"/>
              <w:rPr>
                <w:rFonts w:ascii="仿宋" w:hAnsi="仿宋" w:eastAsia="仿宋" w:cs="仿宋"/>
                <w:szCs w:val="21"/>
              </w:rPr>
            </w:pPr>
            <w:r>
              <w:rPr>
                <w:rFonts w:hint="eastAsia" w:ascii="仿宋" w:hAnsi="仿宋" w:eastAsia="仿宋" w:cs="仿宋"/>
                <w:kern w:val="0"/>
                <w:szCs w:val="21"/>
                <w:lang w:bidi="ar"/>
              </w:rPr>
              <w:t>志愿服务活动管理</w:t>
            </w:r>
          </w:p>
        </w:tc>
        <w:tc>
          <w:tcPr>
            <w:tcW w:w="5824" w:type="dxa"/>
            <w:vAlign w:val="center"/>
          </w:tcPr>
          <w:p w14:paraId="6F8C034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支持发布志愿服务活动信息，且在活动 “未开始” 阶段，可对活动的关键详情进行修改完善。</w:t>
            </w:r>
          </w:p>
        </w:tc>
        <w:tc>
          <w:tcPr>
            <w:tcW w:w="980" w:type="dxa"/>
            <w:vMerge w:val="continue"/>
            <w:vAlign w:val="center"/>
          </w:tcPr>
          <w:p w14:paraId="55CF62D4">
            <w:pPr>
              <w:widowControl/>
              <w:jc w:val="left"/>
              <w:textAlignment w:val="center"/>
              <w:rPr>
                <w:rFonts w:ascii="仿宋" w:hAnsi="仿宋" w:eastAsia="仿宋" w:cs="仿宋"/>
                <w:kern w:val="0"/>
                <w:szCs w:val="21"/>
                <w:lang w:bidi="ar"/>
              </w:rPr>
            </w:pPr>
          </w:p>
        </w:tc>
        <w:tc>
          <w:tcPr>
            <w:tcW w:w="1234" w:type="dxa"/>
            <w:vMerge w:val="continue"/>
            <w:vAlign w:val="center"/>
          </w:tcPr>
          <w:p w14:paraId="06A12056">
            <w:pPr>
              <w:widowControl/>
              <w:jc w:val="left"/>
              <w:textAlignment w:val="center"/>
              <w:rPr>
                <w:rFonts w:ascii="仿宋" w:hAnsi="仿宋" w:eastAsia="仿宋" w:cs="仿宋"/>
                <w:kern w:val="0"/>
                <w:szCs w:val="21"/>
                <w:lang w:bidi="ar"/>
              </w:rPr>
            </w:pPr>
          </w:p>
        </w:tc>
        <w:tc>
          <w:tcPr>
            <w:tcW w:w="1293" w:type="dxa"/>
            <w:vMerge w:val="continue"/>
            <w:vAlign w:val="center"/>
          </w:tcPr>
          <w:p w14:paraId="1A5B7F32">
            <w:pPr>
              <w:widowControl/>
              <w:jc w:val="left"/>
              <w:textAlignment w:val="center"/>
              <w:rPr>
                <w:rFonts w:ascii="仿宋" w:hAnsi="仿宋" w:eastAsia="仿宋" w:cs="仿宋"/>
                <w:kern w:val="0"/>
                <w:szCs w:val="21"/>
                <w:lang w:bidi="ar"/>
              </w:rPr>
            </w:pPr>
          </w:p>
        </w:tc>
      </w:tr>
      <w:tr w14:paraId="681B8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3E0BD9E3">
            <w:pPr>
              <w:jc w:val="center"/>
              <w:rPr>
                <w:rFonts w:ascii="仿宋" w:hAnsi="仿宋" w:eastAsia="仿宋" w:cs="仿宋"/>
                <w:szCs w:val="21"/>
              </w:rPr>
            </w:pPr>
          </w:p>
        </w:tc>
        <w:tc>
          <w:tcPr>
            <w:tcW w:w="1890" w:type="dxa"/>
            <w:vAlign w:val="center"/>
          </w:tcPr>
          <w:p w14:paraId="5D73EB01">
            <w:pPr>
              <w:widowControl/>
              <w:jc w:val="center"/>
              <w:textAlignment w:val="center"/>
              <w:rPr>
                <w:rFonts w:ascii="仿宋" w:hAnsi="仿宋" w:eastAsia="仿宋" w:cs="仿宋"/>
                <w:szCs w:val="21"/>
              </w:rPr>
            </w:pPr>
            <w:r>
              <w:rPr>
                <w:rFonts w:hint="eastAsia" w:ascii="仿宋" w:hAnsi="仿宋" w:eastAsia="仿宋" w:cs="仿宋"/>
                <w:kern w:val="0"/>
                <w:szCs w:val="21"/>
                <w:lang w:bidi="ar"/>
              </w:rPr>
              <w:t>文旅基础信息管理</w:t>
            </w:r>
          </w:p>
        </w:tc>
        <w:tc>
          <w:tcPr>
            <w:tcW w:w="5824" w:type="dxa"/>
            <w:vAlign w:val="center"/>
          </w:tcPr>
          <w:p w14:paraId="6980F57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提供文化传承的管理功能，包括对文化介绍与展示信息等多角度信息的管理；</w:t>
            </w:r>
          </w:p>
          <w:p w14:paraId="31E0A13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提供文化历程的管理功能，包括对文化发展进程中的时间节点、事件详情及状态等多角度信息的管理；</w:t>
            </w:r>
          </w:p>
          <w:p w14:paraId="47E50D0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提供游览地点的管理功能，包括对景点信息、运营信息、负责人信息等多角度信息的管理；</w:t>
            </w:r>
          </w:p>
          <w:p w14:paraId="3CCE11A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提供特色旅游路线的管理功能，包括对途经点、游玩时长、负责人信息、适宜人群等多角度信息的管理；</w:t>
            </w:r>
          </w:p>
          <w:p w14:paraId="2754D1D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提供景点运营数据的管理功能，包括对时间、人流量、消费金额等多角度信息的管理；</w:t>
            </w:r>
          </w:p>
          <w:p w14:paraId="012B0C4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提供乡村运营数据的管理功能，包括对不同类型的经营、资产、资金收入以及奖励、补助与其他收入等多角度信息的管理；</w:t>
            </w:r>
          </w:p>
        </w:tc>
        <w:tc>
          <w:tcPr>
            <w:tcW w:w="980" w:type="dxa"/>
            <w:vMerge w:val="continue"/>
            <w:vAlign w:val="center"/>
          </w:tcPr>
          <w:p w14:paraId="7A238097">
            <w:pPr>
              <w:widowControl/>
              <w:jc w:val="left"/>
              <w:textAlignment w:val="center"/>
              <w:rPr>
                <w:rFonts w:ascii="仿宋" w:hAnsi="仿宋" w:eastAsia="仿宋" w:cs="仿宋"/>
                <w:kern w:val="0"/>
                <w:szCs w:val="21"/>
                <w:lang w:bidi="ar"/>
              </w:rPr>
            </w:pPr>
          </w:p>
        </w:tc>
        <w:tc>
          <w:tcPr>
            <w:tcW w:w="1234" w:type="dxa"/>
            <w:vMerge w:val="continue"/>
            <w:vAlign w:val="center"/>
          </w:tcPr>
          <w:p w14:paraId="7BF5A3A0">
            <w:pPr>
              <w:widowControl/>
              <w:jc w:val="left"/>
              <w:textAlignment w:val="center"/>
              <w:rPr>
                <w:rFonts w:ascii="仿宋" w:hAnsi="仿宋" w:eastAsia="仿宋" w:cs="仿宋"/>
                <w:kern w:val="0"/>
                <w:szCs w:val="21"/>
                <w:lang w:bidi="ar"/>
              </w:rPr>
            </w:pPr>
          </w:p>
        </w:tc>
        <w:tc>
          <w:tcPr>
            <w:tcW w:w="1293" w:type="dxa"/>
            <w:vMerge w:val="continue"/>
            <w:vAlign w:val="center"/>
          </w:tcPr>
          <w:p w14:paraId="5DE5A7BA">
            <w:pPr>
              <w:widowControl/>
              <w:jc w:val="left"/>
              <w:textAlignment w:val="center"/>
              <w:rPr>
                <w:rFonts w:ascii="仿宋" w:hAnsi="仿宋" w:eastAsia="仿宋" w:cs="仿宋"/>
                <w:kern w:val="0"/>
                <w:szCs w:val="21"/>
                <w:lang w:bidi="ar"/>
              </w:rPr>
            </w:pPr>
          </w:p>
        </w:tc>
      </w:tr>
      <w:tr w14:paraId="4196E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693A0439">
            <w:pPr>
              <w:jc w:val="center"/>
              <w:rPr>
                <w:rFonts w:ascii="仿宋" w:hAnsi="仿宋" w:eastAsia="仿宋" w:cs="仿宋"/>
                <w:szCs w:val="21"/>
              </w:rPr>
            </w:pPr>
          </w:p>
        </w:tc>
        <w:tc>
          <w:tcPr>
            <w:tcW w:w="1890" w:type="dxa"/>
            <w:vAlign w:val="center"/>
          </w:tcPr>
          <w:p w14:paraId="586BDBDB">
            <w:pPr>
              <w:widowControl/>
              <w:jc w:val="center"/>
              <w:textAlignment w:val="center"/>
              <w:rPr>
                <w:rFonts w:ascii="仿宋" w:hAnsi="仿宋" w:eastAsia="仿宋" w:cs="仿宋"/>
                <w:szCs w:val="21"/>
              </w:rPr>
            </w:pPr>
            <w:r>
              <w:rPr>
                <w:rFonts w:hint="eastAsia" w:ascii="仿宋" w:hAnsi="仿宋" w:eastAsia="仿宋" w:cs="仿宋"/>
                <w:kern w:val="0"/>
                <w:szCs w:val="21"/>
                <w:lang w:bidi="ar"/>
              </w:rPr>
              <w:t>智慧党建</w:t>
            </w:r>
          </w:p>
        </w:tc>
        <w:tc>
          <w:tcPr>
            <w:tcW w:w="5824" w:type="dxa"/>
            <w:vAlign w:val="center"/>
          </w:tcPr>
          <w:p w14:paraId="492DAE06">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提供党组织架构的管理功能，包括对</w:t>
            </w:r>
            <w:r>
              <w:rPr>
                <w:rFonts w:hint="eastAsia" w:ascii="仿宋" w:hAnsi="仿宋" w:eastAsia="仿宋" w:cs="仿宋"/>
                <w:szCs w:val="21"/>
                <w:shd w:val="clear" w:color="auto" w:fill="FFFFFF"/>
              </w:rPr>
              <w:t>隶属关系、成立信息及人员规模</w:t>
            </w:r>
            <w:r>
              <w:rPr>
                <w:rFonts w:hint="eastAsia" w:ascii="仿宋" w:hAnsi="仿宋" w:eastAsia="仿宋" w:cs="仿宋"/>
                <w:kern w:val="0"/>
                <w:szCs w:val="21"/>
                <w:lang w:bidi="ar"/>
              </w:rPr>
              <w:t>等多角度信息的管理；</w:t>
            </w:r>
          </w:p>
          <w:p w14:paraId="341A732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提供领导班子的管理功能，包括对基本信息、职务分工及联络方式等多角度信息的管理；</w:t>
            </w:r>
          </w:p>
          <w:p w14:paraId="77D2A7C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提供党务工作的管理功能，包括类型、主题、时间及相关资料等多角度信息的管理；</w:t>
            </w:r>
          </w:p>
          <w:p w14:paraId="6D11C1BE">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提供党员表彰的管理功能，包括对表彰的时间、类别、所属党组织、受表彰党员及入党信息等多角度信息的管理；</w:t>
            </w:r>
          </w:p>
          <w:p w14:paraId="5644039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提供党员履职的管理功能，包括对党员履职的主体、联络信息、时间、问题情况等多角度信息的管理；同时，村民能够在对应</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和一体机端查看联户党员履职情况；</w:t>
            </w:r>
          </w:p>
          <w:p w14:paraId="1FEAB111">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提供党会信息的管理功能，包括对</w:t>
            </w:r>
            <w:r>
              <w:rPr>
                <w:rFonts w:hint="eastAsia" w:ascii="仿宋" w:hAnsi="仿宋" w:eastAsia="仿宋" w:cs="仿宋"/>
                <w:szCs w:val="21"/>
                <w:shd w:val="clear" w:color="auto" w:fill="FFFFFF"/>
              </w:rPr>
              <w:t>会议关键要素，如名称、负责人</w:t>
            </w:r>
            <w:r>
              <w:rPr>
                <w:rFonts w:hint="eastAsia" w:ascii="仿宋" w:hAnsi="仿宋" w:eastAsia="仿宋" w:cs="仿宋"/>
                <w:kern w:val="0"/>
                <w:szCs w:val="21"/>
                <w:lang w:bidi="ar"/>
              </w:rPr>
              <w:t>等多角度信息的管理；</w:t>
            </w:r>
          </w:p>
          <w:p w14:paraId="59AD0E2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提供党员计划的管理功能，包括对主题、目标、附件等多角度信息的管理；</w:t>
            </w:r>
          </w:p>
        </w:tc>
        <w:tc>
          <w:tcPr>
            <w:tcW w:w="980" w:type="dxa"/>
            <w:vMerge w:val="continue"/>
            <w:vAlign w:val="center"/>
          </w:tcPr>
          <w:p w14:paraId="0015FC8D">
            <w:pPr>
              <w:widowControl/>
              <w:jc w:val="left"/>
              <w:textAlignment w:val="center"/>
              <w:rPr>
                <w:rFonts w:ascii="仿宋" w:hAnsi="仿宋" w:eastAsia="仿宋" w:cs="仿宋"/>
                <w:kern w:val="0"/>
                <w:szCs w:val="21"/>
                <w:lang w:bidi="ar"/>
              </w:rPr>
            </w:pPr>
          </w:p>
        </w:tc>
        <w:tc>
          <w:tcPr>
            <w:tcW w:w="1234" w:type="dxa"/>
            <w:vMerge w:val="continue"/>
            <w:vAlign w:val="center"/>
          </w:tcPr>
          <w:p w14:paraId="4A91A0EE">
            <w:pPr>
              <w:widowControl/>
              <w:jc w:val="left"/>
              <w:textAlignment w:val="center"/>
              <w:rPr>
                <w:rFonts w:ascii="仿宋" w:hAnsi="仿宋" w:eastAsia="仿宋" w:cs="仿宋"/>
                <w:kern w:val="0"/>
                <w:szCs w:val="21"/>
                <w:lang w:bidi="ar"/>
              </w:rPr>
            </w:pPr>
          </w:p>
        </w:tc>
        <w:tc>
          <w:tcPr>
            <w:tcW w:w="1293" w:type="dxa"/>
            <w:vMerge w:val="continue"/>
            <w:vAlign w:val="center"/>
          </w:tcPr>
          <w:p w14:paraId="0D8BA2BB">
            <w:pPr>
              <w:widowControl/>
              <w:jc w:val="left"/>
              <w:textAlignment w:val="center"/>
              <w:rPr>
                <w:rFonts w:ascii="仿宋" w:hAnsi="仿宋" w:eastAsia="仿宋" w:cs="仿宋"/>
                <w:kern w:val="0"/>
                <w:szCs w:val="21"/>
                <w:lang w:bidi="ar"/>
              </w:rPr>
            </w:pPr>
          </w:p>
        </w:tc>
      </w:tr>
      <w:tr w14:paraId="021B06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6C7BE70A">
            <w:pPr>
              <w:jc w:val="center"/>
              <w:rPr>
                <w:rFonts w:ascii="仿宋" w:hAnsi="仿宋" w:eastAsia="仿宋" w:cs="仿宋"/>
                <w:szCs w:val="21"/>
              </w:rPr>
            </w:pPr>
          </w:p>
        </w:tc>
        <w:tc>
          <w:tcPr>
            <w:tcW w:w="1890" w:type="dxa"/>
            <w:vAlign w:val="center"/>
          </w:tcPr>
          <w:p w14:paraId="25CB2D8A">
            <w:pPr>
              <w:widowControl/>
              <w:jc w:val="center"/>
              <w:textAlignment w:val="center"/>
              <w:rPr>
                <w:rFonts w:ascii="仿宋" w:hAnsi="仿宋" w:eastAsia="仿宋" w:cs="仿宋"/>
                <w:szCs w:val="21"/>
              </w:rPr>
            </w:pPr>
            <w:r>
              <w:rPr>
                <w:rFonts w:hint="eastAsia" w:ascii="仿宋" w:hAnsi="仿宋" w:eastAsia="仿宋" w:cs="仿宋"/>
                <w:kern w:val="0"/>
                <w:szCs w:val="21"/>
                <w:lang w:bidi="ar"/>
              </w:rPr>
              <w:t>平安建设</w:t>
            </w:r>
          </w:p>
        </w:tc>
        <w:tc>
          <w:tcPr>
            <w:tcW w:w="5824" w:type="dxa"/>
            <w:vAlign w:val="center"/>
          </w:tcPr>
          <w:p w14:paraId="0049024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与警戒球机进行数据对接，对异常情况进行消息提醒，</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和驾驶舱可查看异常提示，可自定义推送规则和推送人员类型。</w:t>
            </w:r>
          </w:p>
        </w:tc>
        <w:tc>
          <w:tcPr>
            <w:tcW w:w="980" w:type="dxa"/>
            <w:vMerge w:val="continue"/>
            <w:vAlign w:val="center"/>
          </w:tcPr>
          <w:p w14:paraId="3ECCE782">
            <w:pPr>
              <w:widowControl/>
              <w:jc w:val="left"/>
              <w:textAlignment w:val="center"/>
              <w:rPr>
                <w:rFonts w:ascii="仿宋" w:hAnsi="仿宋" w:eastAsia="仿宋" w:cs="仿宋"/>
                <w:kern w:val="0"/>
                <w:szCs w:val="21"/>
                <w:lang w:bidi="ar"/>
              </w:rPr>
            </w:pPr>
          </w:p>
        </w:tc>
        <w:tc>
          <w:tcPr>
            <w:tcW w:w="1234" w:type="dxa"/>
            <w:vMerge w:val="continue"/>
            <w:vAlign w:val="center"/>
          </w:tcPr>
          <w:p w14:paraId="196B3461">
            <w:pPr>
              <w:widowControl/>
              <w:jc w:val="left"/>
              <w:textAlignment w:val="center"/>
              <w:rPr>
                <w:rFonts w:ascii="仿宋" w:hAnsi="仿宋" w:eastAsia="仿宋" w:cs="仿宋"/>
                <w:kern w:val="0"/>
                <w:szCs w:val="21"/>
                <w:lang w:bidi="ar"/>
              </w:rPr>
            </w:pPr>
          </w:p>
        </w:tc>
        <w:tc>
          <w:tcPr>
            <w:tcW w:w="1293" w:type="dxa"/>
            <w:vMerge w:val="continue"/>
            <w:vAlign w:val="center"/>
          </w:tcPr>
          <w:p w14:paraId="42B596A5">
            <w:pPr>
              <w:widowControl/>
              <w:jc w:val="left"/>
              <w:textAlignment w:val="center"/>
              <w:rPr>
                <w:rFonts w:ascii="仿宋" w:hAnsi="仿宋" w:eastAsia="仿宋" w:cs="仿宋"/>
                <w:kern w:val="0"/>
                <w:szCs w:val="21"/>
                <w:lang w:bidi="ar"/>
              </w:rPr>
            </w:pPr>
          </w:p>
        </w:tc>
      </w:tr>
      <w:tr w14:paraId="4B75F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5330BEEB">
            <w:pPr>
              <w:jc w:val="center"/>
              <w:rPr>
                <w:rFonts w:ascii="仿宋" w:hAnsi="仿宋" w:eastAsia="仿宋" w:cs="仿宋"/>
                <w:szCs w:val="21"/>
              </w:rPr>
            </w:pPr>
          </w:p>
        </w:tc>
        <w:tc>
          <w:tcPr>
            <w:tcW w:w="1890" w:type="dxa"/>
            <w:vAlign w:val="center"/>
          </w:tcPr>
          <w:p w14:paraId="0DA1B539">
            <w:pPr>
              <w:widowControl/>
              <w:jc w:val="center"/>
              <w:textAlignment w:val="center"/>
              <w:rPr>
                <w:rFonts w:ascii="仿宋" w:hAnsi="仿宋" w:eastAsia="仿宋" w:cs="仿宋"/>
                <w:szCs w:val="21"/>
              </w:rPr>
            </w:pPr>
            <w:r>
              <w:rPr>
                <w:rFonts w:hint="eastAsia" w:ascii="仿宋" w:hAnsi="仿宋" w:eastAsia="仿宋" w:cs="仿宋"/>
                <w:kern w:val="0"/>
                <w:szCs w:val="21"/>
                <w:lang w:bidi="ar"/>
              </w:rPr>
              <w:t>政务服务</w:t>
            </w:r>
          </w:p>
        </w:tc>
        <w:tc>
          <w:tcPr>
            <w:tcW w:w="5824" w:type="dxa"/>
            <w:vAlign w:val="center"/>
          </w:tcPr>
          <w:p w14:paraId="19335FAC">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提供三务发布和管理功能，包括对党务、村务、财务三种类型信息的关键信息管理；</w:t>
            </w:r>
          </w:p>
          <w:p w14:paraId="2301825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提供政务发布和管理功能，包括对政务关键信息、发布人、发布时间等多角度信息的管理。</w:t>
            </w:r>
          </w:p>
        </w:tc>
        <w:tc>
          <w:tcPr>
            <w:tcW w:w="980" w:type="dxa"/>
            <w:vMerge w:val="continue"/>
            <w:vAlign w:val="center"/>
          </w:tcPr>
          <w:p w14:paraId="7AA523C0">
            <w:pPr>
              <w:widowControl/>
              <w:jc w:val="left"/>
              <w:textAlignment w:val="center"/>
              <w:rPr>
                <w:rFonts w:ascii="仿宋" w:hAnsi="仿宋" w:eastAsia="仿宋" w:cs="仿宋"/>
                <w:kern w:val="0"/>
                <w:szCs w:val="21"/>
                <w:lang w:bidi="ar"/>
              </w:rPr>
            </w:pPr>
          </w:p>
        </w:tc>
        <w:tc>
          <w:tcPr>
            <w:tcW w:w="1234" w:type="dxa"/>
            <w:vMerge w:val="continue"/>
            <w:vAlign w:val="center"/>
          </w:tcPr>
          <w:p w14:paraId="67B6BCAA">
            <w:pPr>
              <w:widowControl/>
              <w:jc w:val="left"/>
              <w:textAlignment w:val="center"/>
              <w:rPr>
                <w:rFonts w:ascii="仿宋" w:hAnsi="仿宋" w:eastAsia="仿宋" w:cs="仿宋"/>
                <w:kern w:val="0"/>
                <w:szCs w:val="21"/>
                <w:lang w:bidi="ar"/>
              </w:rPr>
            </w:pPr>
          </w:p>
        </w:tc>
        <w:tc>
          <w:tcPr>
            <w:tcW w:w="1293" w:type="dxa"/>
            <w:vMerge w:val="continue"/>
            <w:vAlign w:val="center"/>
          </w:tcPr>
          <w:p w14:paraId="212F08B7">
            <w:pPr>
              <w:widowControl/>
              <w:jc w:val="left"/>
              <w:textAlignment w:val="center"/>
              <w:rPr>
                <w:rFonts w:ascii="仿宋" w:hAnsi="仿宋" w:eastAsia="仿宋" w:cs="仿宋"/>
                <w:kern w:val="0"/>
                <w:szCs w:val="21"/>
                <w:lang w:bidi="ar"/>
              </w:rPr>
            </w:pPr>
          </w:p>
        </w:tc>
      </w:tr>
      <w:tr w14:paraId="42C83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0FB4E097">
            <w:pPr>
              <w:jc w:val="center"/>
              <w:rPr>
                <w:rFonts w:ascii="仿宋" w:hAnsi="仿宋" w:eastAsia="仿宋" w:cs="仿宋"/>
                <w:szCs w:val="21"/>
              </w:rPr>
            </w:pPr>
          </w:p>
        </w:tc>
        <w:tc>
          <w:tcPr>
            <w:tcW w:w="1890" w:type="dxa"/>
            <w:vAlign w:val="center"/>
          </w:tcPr>
          <w:p w14:paraId="5E9918EF">
            <w:pPr>
              <w:widowControl/>
              <w:jc w:val="center"/>
              <w:textAlignment w:val="center"/>
              <w:rPr>
                <w:rFonts w:ascii="仿宋" w:hAnsi="仿宋" w:eastAsia="仿宋" w:cs="仿宋"/>
                <w:szCs w:val="21"/>
              </w:rPr>
            </w:pPr>
            <w:r>
              <w:rPr>
                <w:rFonts w:hint="eastAsia" w:ascii="仿宋" w:hAnsi="仿宋" w:eastAsia="仿宋" w:cs="仿宋"/>
                <w:kern w:val="0"/>
                <w:szCs w:val="21"/>
                <w:lang w:bidi="ar"/>
              </w:rPr>
              <w:t>日常治理</w:t>
            </w:r>
          </w:p>
        </w:tc>
        <w:tc>
          <w:tcPr>
            <w:tcW w:w="5824" w:type="dxa"/>
            <w:vAlign w:val="center"/>
          </w:tcPr>
          <w:p w14:paraId="6AD46E3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美丽庭院，支持美丽庭院信息的发布及全生命周期操作，驾驶舱可展示其详情与分布态势；</w:t>
            </w:r>
          </w:p>
          <w:p w14:paraId="66EABA9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事件上报管理，支持村民能在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发起事件上报，管理员于后台处理并反馈结果；</w:t>
            </w:r>
          </w:p>
          <w:p w14:paraId="35EB17C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村民荣誉管理，支持记录村民荣誉情况，包括对受誉主体、荣誉类别、时间、内容及相关文件等多角度信息的管理。</w:t>
            </w:r>
          </w:p>
          <w:p w14:paraId="3FD65FA5">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安全巡检；提供村庄巡检功能，包括巡更人员的管理、巡更点位的管理、巡更路线的管理、巡更排班的管理、同时记录下每次巡更过程，并在巡更开始前进行巡更提醒，网格员可在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收到巡更提醒。</w:t>
            </w:r>
          </w:p>
          <w:p w14:paraId="277AF3FD">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安全生产；记录企业安全生产检查情况；</w:t>
            </w:r>
          </w:p>
          <w:p w14:paraId="6EE3359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三色人口规则；后台可进行三色人口规则自定义管理功能；</w:t>
            </w:r>
          </w:p>
          <w:p w14:paraId="49C6510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三色人口走访记录；后台对三色人口走访情况进行记录，驾驶舱同步更新三色人口走访记录情况；</w:t>
            </w:r>
          </w:p>
          <w:p w14:paraId="1446C60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车辆规则设定；支持设置大车出入预约审核开关、自定义车辆月租收费规则、车辆违规提醒开关、车辆违规扣分开关；</w:t>
            </w:r>
          </w:p>
          <w:p w14:paraId="0199405A">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停车场管理；提供停车场管理功能，能够查看停车场状态；</w:t>
            </w:r>
          </w:p>
        </w:tc>
        <w:tc>
          <w:tcPr>
            <w:tcW w:w="980" w:type="dxa"/>
            <w:vMerge w:val="continue"/>
            <w:vAlign w:val="center"/>
          </w:tcPr>
          <w:p w14:paraId="124495E8">
            <w:pPr>
              <w:widowControl/>
              <w:jc w:val="left"/>
              <w:textAlignment w:val="center"/>
              <w:rPr>
                <w:rFonts w:ascii="仿宋" w:hAnsi="仿宋" w:eastAsia="仿宋" w:cs="仿宋"/>
                <w:kern w:val="0"/>
                <w:szCs w:val="21"/>
                <w:lang w:bidi="ar"/>
              </w:rPr>
            </w:pPr>
          </w:p>
        </w:tc>
        <w:tc>
          <w:tcPr>
            <w:tcW w:w="1234" w:type="dxa"/>
            <w:vMerge w:val="continue"/>
            <w:vAlign w:val="center"/>
          </w:tcPr>
          <w:p w14:paraId="2793C0B3">
            <w:pPr>
              <w:widowControl/>
              <w:jc w:val="left"/>
              <w:textAlignment w:val="center"/>
              <w:rPr>
                <w:rFonts w:ascii="仿宋" w:hAnsi="仿宋" w:eastAsia="仿宋" w:cs="仿宋"/>
                <w:kern w:val="0"/>
                <w:szCs w:val="21"/>
                <w:lang w:bidi="ar"/>
              </w:rPr>
            </w:pPr>
          </w:p>
        </w:tc>
        <w:tc>
          <w:tcPr>
            <w:tcW w:w="1293" w:type="dxa"/>
            <w:vMerge w:val="continue"/>
            <w:vAlign w:val="center"/>
          </w:tcPr>
          <w:p w14:paraId="0AC1A237">
            <w:pPr>
              <w:widowControl/>
              <w:jc w:val="left"/>
              <w:textAlignment w:val="center"/>
              <w:rPr>
                <w:rFonts w:ascii="仿宋" w:hAnsi="仿宋" w:eastAsia="仿宋" w:cs="仿宋"/>
                <w:kern w:val="0"/>
                <w:szCs w:val="21"/>
                <w:lang w:bidi="ar"/>
              </w:rPr>
            </w:pPr>
          </w:p>
        </w:tc>
      </w:tr>
      <w:tr w14:paraId="0291A7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4AF99960">
            <w:pPr>
              <w:jc w:val="center"/>
              <w:rPr>
                <w:rFonts w:ascii="仿宋" w:hAnsi="仿宋" w:eastAsia="仿宋" w:cs="仿宋"/>
                <w:szCs w:val="21"/>
              </w:rPr>
            </w:pPr>
          </w:p>
        </w:tc>
        <w:tc>
          <w:tcPr>
            <w:tcW w:w="1890" w:type="dxa"/>
            <w:vAlign w:val="center"/>
          </w:tcPr>
          <w:p w14:paraId="202E8AC1">
            <w:pPr>
              <w:widowControl/>
              <w:jc w:val="center"/>
              <w:textAlignment w:val="center"/>
              <w:rPr>
                <w:rFonts w:ascii="仿宋" w:hAnsi="仿宋" w:eastAsia="仿宋" w:cs="仿宋"/>
                <w:szCs w:val="21"/>
              </w:rPr>
            </w:pPr>
            <w:r>
              <w:rPr>
                <w:rFonts w:hint="eastAsia" w:ascii="仿宋" w:hAnsi="仿宋" w:eastAsia="仿宋" w:cs="仿宋"/>
                <w:kern w:val="0"/>
                <w:szCs w:val="21"/>
                <w:lang w:bidi="ar"/>
              </w:rPr>
              <w:t>人才振兴</w:t>
            </w:r>
          </w:p>
        </w:tc>
        <w:tc>
          <w:tcPr>
            <w:tcW w:w="5824" w:type="dxa"/>
            <w:vAlign w:val="center"/>
          </w:tcPr>
          <w:p w14:paraId="13CE8FAB">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提供企业招工就业的管理功能，包括对企业基本信息、岗位信息、薪资范围、联系人信息等多角度信息的管理；同时，驾驶舱、</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、一体机端同步更新展示企业招工就业详情；</w:t>
            </w:r>
          </w:p>
          <w:p w14:paraId="7B74A3A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提供村民求职申请功能，包括对基本信息、期望岗位、期望薪资、工作经历、等多角度信息的管理；驾驶舱同步展示所有村民求职详情；</w:t>
            </w:r>
          </w:p>
          <w:p w14:paraId="7515ACD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提供人才补贴的管理功能；包括对核心资料信息、发布单位信息等多角度信息的管理；</w:t>
            </w:r>
          </w:p>
          <w:p w14:paraId="558D3284">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提供人才培训的视频管理功能；包括对视频主题、视频内容等多角度信息的管理；</w:t>
            </w:r>
          </w:p>
        </w:tc>
        <w:tc>
          <w:tcPr>
            <w:tcW w:w="980" w:type="dxa"/>
            <w:vMerge w:val="continue"/>
            <w:vAlign w:val="center"/>
          </w:tcPr>
          <w:p w14:paraId="73CE3939">
            <w:pPr>
              <w:widowControl/>
              <w:jc w:val="left"/>
              <w:textAlignment w:val="center"/>
              <w:rPr>
                <w:rFonts w:ascii="仿宋" w:hAnsi="仿宋" w:eastAsia="仿宋" w:cs="仿宋"/>
                <w:kern w:val="0"/>
                <w:szCs w:val="21"/>
                <w:lang w:bidi="ar"/>
              </w:rPr>
            </w:pPr>
          </w:p>
        </w:tc>
        <w:tc>
          <w:tcPr>
            <w:tcW w:w="1234" w:type="dxa"/>
            <w:vMerge w:val="continue"/>
            <w:vAlign w:val="center"/>
          </w:tcPr>
          <w:p w14:paraId="3AACDE60">
            <w:pPr>
              <w:widowControl/>
              <w:jc w:val="left"/>
              <w:textAlignment w:val="center"/>
              <w:rPr>
                <w:rFonts w:ascii="仿宋" w:hAnsi="仿宋" w:eastAsia="仿宋" w:cs="仿宋"/>
                <w:kern w:val="0"/>
                <w:szCs w:val="21"/>
                <w:lang w:bidi="ar"/>
              </w:rPr>
            </w:pPr>
          </w:p>
        </w:tc>
        <w:tc>
          <w:tcPr>
            <w:tcW w:w="1293" w:type="dxa"/>
            <w:vMerge w:val="continue"/>
            <w:vAlign w:val="center"/>
          </w:tcPr>
          <w:p w14:paraId="510A153F">
            <w:pPr>
              <w:widowControl/>
              <w:jc w:val="left"/>
              <w:textAlignment w:val="center"/>
              <w:rPr>
                <w:rFonts w:ascii="仿宋" w:hAnsi="仿宋" w:eastAsia="仿宋" w:cs="仿宋"/>
                <w:kern w:val="0"/>
                <w:szCs w:val="21"/>
                <w:lang w:bidi="ar"/>
              </w:rPr>
            </w:pPr>
          </w:p>
        </w:tc>
      </w:tr>
      <w:tr w14:paraId="613E8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630B89A3">
            <w:pPr>
              <w:jc w:val="center"/>
              <w:rPr>
                <w:rFonts w:ascii="仿宋" w:hAnsi="仿宋" w:eastAsia="仿宋" w:cs="仿宋"/>
                <w:szCs w:val="21"/>
              </w:rPr>
            </w:pPr>
          </w:p>
        </w:tc>
        <w:tc>
          <w:tcPr>
            <w:tcW w:w="1890" w:type="dxa"/>
            <w:vAlign w:val="center"/>
          </w:tcPr>
          <w:p w14:paraId="7CED8782">
            <w:pPr>
              <w:widowControl/>
              <w:jc w:val="center"/>
              <w:textAlignment w:val="center"/>
              <w:rPr>
                <w:rFonts w:ascii="仿宋" w:hAnsi="仿宋" w:eastAsia="仿宋" w:cs="仿宋"/>
                <w:szCs w:val="21"/>
              </w:rPr>
            </w:pPr>
            <w:r>
              <w:rPr>
                <w:rFonts w:hint="eastAsia" w:ascii="仿宋" w:hAnsi="仿宋" w:eastAsia="仿宋" w:cs="仿宋"/>
                <w:kern w:val="0"/>
                <w:szCs w:val="21"/>
                <w:lang w:bidi="ar"/>
              </w:rPr>
              <w:t>智慧养老</w:t>
            </w:r>
          </w:p>
        </w:tc>
        <w:tc>
          <w:tcPr>
            <w:tcW w:w="5824" w:type="dxa"/>
            <w:vAlign w:val="center"/>
          </w:tcPr>
          <w:p w14:paraId="76BC2FA8">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提供康养中心管理功能，包括对康养中心基础信息、入住老人信息、配套健身、医疗设施设备信息等多角度信息管理。</w:t>
            </w:r>
          </w:p>
        </w:tc>
        <w:tc>
          <w:tcPr>
            <w:tcW w:w="980" w:type="dxa"/>
            <w:vMerge w:val="continue"/>
            <w:vAlign w:val="center"/>
          </w:tcPr>
          <w:p w14:paraId="55017079">
            <w:pPr>
              <w:widowControl/>
              <w:jc w:val="left"/>
              <w:textAlignment w:val="center"/>
              <w:rPr>
                <w:rFonts w:ascii="仿宋" w:hAnsi="仿宋" w:eastAsia="仿宋" w:cs="仿宋"/>
                <w:kern w:val="0"/>
                <w:szCs w:val="21"/>
                <w:lang w:bidi="ar"/>
              </w:rPr>
            </w:pPr>
          </w:p>
        </w:tc>
        <w:tc>
          <w:tcPr>
            <w:tcW w:w="1234" w:type="dxa"/>
            <w:vMerge w:val="continue"/>
            <w:vAlign w:val="center"/>
          </w:tcPr>
          <w:p w14:paraId="7336CE28">
            <w:pPr>
              <w:widowControl/>
              <w:jc w:val="left"/>
              <w:textAlignment w:val="center"/>
              <w:rPr>
                <w:rFonts w:ascii="仿宋" w:hAnsi="仿宋" w:eastAsia="仿宋" w:cs="仿宋"/>
                <w:kern w:val="0"/>
                <w:szCs w:val="21"/>
                <w:lang w:bidi="ar"/>
              </w:rPr>
            </w:pPr>
          </w:p>
        </w:tc>
        <w:tc>
          <w:tcPr>
            <w:tcW w:w="1293" w:type="dxa"/>
            <w:vMerge w:val="continue"/>
            <w:vAlign w:val="center"/>
          </w:tcPr>
          <w:p w14:paraId="340FF56F">
            <w:pPr>
              <w:widowControl/>
              <w:jc w:val="left"/>
              <w:textAlignment w:val="center"/>
              <w:rPr>
                <w:rFonts w:ascii="仿宋" w:hAnsi="仿宋" w:eastAsia="仿宋" w:cs="仿宋"/>
                <w:kern w:val="0"/>
                <w:szCs w:val="21"/>
                <w:lang w:bidi="ar"/>
              </w:rPr>
            </w:pPr>
          </w:p>
        </w:tc>
      </w:tr>
      <w:tr w14:paraId="67926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7902C954">
            <w:pPr>
              <w:jc w:val="center"/>
              <w:rPr>
                <w:rFonts w:ascii="仿宋" w:hAnsi="仿宋" w:eastAsia="仿宋" w:cs="仿宋"/>
                <w:szCs w:val="21"/>
              </w:rPr>
            </w:pPr>
          </w:p>
        </w:tc>
        <w:tc>
          <w:tcPr>
            <w:tcW w:w="1890" w:type="dxa"/>
            <w:vAlign w:val="center"/>
          </w:tcPr>
          <w:p w14:paraId="4DFE94AA">
            <w:pPr>
              <w:widowControl/>
              <w:jc w:val="center"/>
              <w:textAlignment w:val="center"/>
              <w:rPr>
                <w:rFonts w:ascii="仿宋" w:hAnsi="仿宋" w:eastAsia="仿宋" w:cs="仿宋"/>
                <w:szCs w:val="21"/>
              </w:rPr>
            </w:pPr>
            <w:r>
              <w:rPr>
                <w:rFonts w:hint="eastAsia" w:ascii="仿宋" w:hAnsi="仿宋" w:eastAsia="仿宋" w:cs="仿宋"/>
                <w:kern w:val="0"/>
                <w:szCs w:val="21"/>
                <w:lang w:bidi="ar"/>
              </w:rPr>
              <w:t>健康医疗</w:t>
            </w:r>
          </w:p>
        </w:tc>
        <w:tc>
          <w:tcPr>
            <w:tcW w:w="5824" w:type="dxa"/>
            <w:vAlign w:val="center"/>
          </w:tcPr>
          <w:p w14:paraId="767CF4C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提供村民健康档案管理功能，包括对村民基本信息、疾病情况、慢性病史、紧急联系人信息等多角度信息的管理；</w:t>
            </w:r>
          </w:p>
        </w:tc>
        <w:tc>
          <w:tcPr>
            <w:tcW w:w="980" w:type="dxa"/>
            <w:vMerge w:val="continue"/>
            <w:vAlign w:val="center"/>
          </w:tcPr>
          <w:p w14:paraId="3D2677A1">
            <w:pPr>
              <w:widowControl/>
              <w:jc w:val="left"/>
              <w:textAlignment w:val="center"/>
              <w:rPr>
                <w:rFonts w:ascii="仿宋" w:hAnsi="仿宋" w:eastAsia="仿宋" w:cs="仿宋"/>
                <w:kern w:val="0"/>
                <w:szCs w:val="21"/>
                <w:lang w:bidi="ar"/>
              </w:rPr>
            </w:pPr>
          </w:p>
        </w:tc>
        <w:tc>
          <w:tcPr>
            <w:tcW w:w="1234" w:type="dxa"/>
            <w:vMerge w:val="continue"/>
            <w:vAlign w:val="center"/>
          </w:tcPr>
          <w:p w14:paraId="42ED9A9B">
            <w:pPr>
              <w:widowControl/>
              <w:jc w:val="left"/>
              <w:textAlignment w:val="center"/>
              <w:rPr>
                <w:rFonts w:ascii="仿宋" w:hAnsi="仿宋" w:eastAsia="仿宋" w:cs="仿宋"/>
                <w:kern w:val="0"/>
                <w:szCs w:val="21"/>
                <w:lang w:bidi="ar"/>
              </w:rPr>
            </w:pPr>
          </w:p>
        </w:tc>
        <w:tc>
          <w:tcPr>
            <w:tcW w:w="1293" w:type="dxa"/>
            <w:vMerge w:val="continue"/>
            <w:vAlign w:val="center"/>
          </w:tcPr>
          <w:p w14:paraId="18A16925">
            <w:pPr>
              <w:widowControl/>
              <w:jc w:val="left"/>
              <w:textAlignment w:val="center"/>
              <w:rPr>
                <w:rFonts w:ascii="仿宋" w:hAnsi="仿宋" w:eastAsia="仿宋" w:cs="仿宋"/>
                <w:kern w:val="0"/>
                <w:szCs w:val="21"/>
                <w:lang w:bidi="ar"/>
              </w:rPr>
            </w:pPr>
          </w:p>
        </w:tc>
      </w:tr>
      <w:tr w14:paraId="52B5F6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0FE10637">
            <w:pPr>
              <w:jc w:val="center"/>
              <w:rPr>
                <w:rFonts w:ascii="仿宋" w:hAnsi="仿宋" w:eastAsia="仿宋" w:cs="仿宋"/>
                <w:szCs w:val="21"/>
              </w:rPr>
            </w:pPr>
          </w:p>
        </w:tc>
        <w:tc>
          <w:tcPr>
            <w:tcW w:w="1890" w:type="dxa"/>
            <w:vAlign w:val="center"/>
          </w:tcPr>
          <w:p w14:paraId="0087EC46">
            <w:pPr>
              <w:widowControl/>
              <w:jc w:val="center"/>
              <w:textAlignment w:val="center"/>
              <w:rPr>
                <w:rFonts w:ascii="仿宋" w:hAnsi="仿宋" w:eastAsia="仿宋" w:cs="仿宋"/>
                <w:szCs w:val="21"/>
              </w:rPr>
            </w:pPr>
            <w:r>
              <w:rPr>
                <w:rFonts w:hint="eastAsia" w:ascii="仿宋" w:hAnsi="仿宋" w:eastAsia="仿宋" w:cs="仿宋"/>
                <w:kern w:val="0"/>
                <w:szCs w:val="21"/>
                <w:lang w:bidi="ar"/>
              </w:rPr>
              <w:t>公益服务</w:t>
            </w:r>
          </w:p>
        </w:tc>
        <w:tc>
          <w:tcPr>
            <w:tcW w:w="5824" w:type="dxa"/>
            <w:vAlign w:val="center"/>
          </w:tcPr>
          <w:p w14:paraId="4AF21AEF">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提供扶贫救助管理功能，包括对救助人信息、救助主题、发起人信息等多角度信息的管理；</w:t>
            </w:r>
          </w:p>
        </w:tc>
        <w:tc>
          <w:tcPr>
            <w:tcW w:w="980" w:type="dxa"/>
            <w:vMerge w:val="continue"/>
            <w:vAlign w:val="center"/>
          </w:tcPr>
          <w:p w14:paraId="0D5F4E80">
            <w:pPr>
              <w:widowControl/>
              <w:jc w:val="left"/>
              <w:textAlignment w:val="center"/>
              <w:rPr>
                <w:rFonts w:ascii="仿宋" w:hAnsi="仿宋" w:eastAsia="仿宋" w:cs="仿宋"/>
                <w:kern w:val="0"/>
                <w:szCs w:val="21"/>
                <w:lang w:bidi="ar"/>
              </w:rPr>
            </w:pPr>
          </w:p>
        </w:tc>
        <w:tc>
          <w:tcPr>
            <w:tcW w:w="1234" w:type="dxa"/>
            <w:vMerge w:val="continue"/>
            <w:vAlign w:val="center"/>
          </w:tcPr>
          <w:p w14:paraId="789ADB5E">
            <w:pPr>
              <w:widowControl/>
              <w:jc w:val="left"/>
              <w:textAlignment w:val="center"/>
              <w:rPr>
                <w:rFonts w:ascii="仿宋" w:hAnsi="仿宋" w:eastAsia="仿宋" w:cs="仿宋"/>
                <w:kern w:val="0"/>
                <w:szCs w:val="21"/>
                <w:lang w:bidi="ar"/>
              </w:rPr>
            </w:pPr>
          </w:p>
        </w:tc>
        <w:tc>
          <w:tcPr>
            <w:tcW w:w="1293" w:type="dxa"/>
            <w:vMerge w:val="continue"/>
            <w:vAlign w:val="center"/>
          </w:tcPr>
          <w:p w14:paraId="5887E190">
            <w:pPr>
              <w:widowControl/>
              <w:jc w:val="left"/>
              <w:textAlignment w:val="center"/>
              <w:rPr>
                <w:rFonts w:ascii="仿宋" w:hAnsi="仿宋" w:eastAsia="仿宋" w:cs="仿宋"/>
                <w:kern w:val="0"/>
                <w:szCs w:val="21"/>
                <w:lang w:bidi="ar"/>
              </w:rPr>
            </w:pPr>
          </w:p>
        </w:tc>
      </w:tr>
      <w:tr w14:paraId="068D29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00FAC90E">
            <w:pPr>
              <w:jc w:val="center"/>
              <w:rPr>
                <w:rFonts w:ascii="仿宋" w:hAnsi="仿宋" w:eastAsia="仿宋" w:cs="仿宋"/>
                <w:szCs w:val="21"/>
              </w:rPr>
            </w:pPr>
          </w:p>
        </w:tc>
        <w:tc>
          <w:tcPr>
            <w:tcW w:w="1890" w:type="dxa"/>
            <w:vAlign w:val="center"/>
          </w:tcPr>
          <w:p w14:paraId="7291C485">
            <w:pPr>
              <w:widowControl/>
              <w:jc w:val="center"/>
              <w:textAlignment w:val="center"/>
              <w:rPr>
                <w:rFonts w:ascii="仿宋" w:hAnsi="仿宋" w:eastAsia="仿宋" w:cs="仿宋"/>
                <w:szCs w:val="21"/>
              </w:rPr>
            </w:pPr>
            <w:r>
              <w:rPr>
                <w:rFonts w:hint="eastAsia" w:ascii="仿宋" w:hAnsi="仿宋" w:eastAsia="仿宋" w:cs="仿宋"/>
                <w:kern w:val="0"/>
                <w:szCs w:val="21"/>
                <w:lang w:bidi="ar"/>
              </w:rPr>
              <w:t>生活服务</w:t>
            </w:r>
          </w:p>
        </w:tc>
        <w:tc>
          <w:tcPr>
            <w:tcW w:w="5824" w:type="dxa"/>
            <w:vAlign w:val="center"/>
          </w:tcPr>
          <w:p w14:paraId="594D981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提供保险服务管理功能，包括对参保人信息、参保类型、保险生效时间等多角度信息的管理；</w:t>
            </w:r>
          </w:p>
          <w:p w14:paraId="608FCEC0">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提供贷款服务管理功能，包括对贷款人信息、贷款信息、贷款期限等多角度信息的管理；</w:t>
            </w:r>
          </w:p>
          <w:p w14:paraId="2DF832B9">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提供租房服务管理功能，村民可在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自主发布闲置房屋等待后台管理员审核通过后，供流动人员进行租房选择，同时，</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、一体机端同步展示租房信息；</w:t>
            </w:r>
          </w:p>
        </w:tc>
        <w:tc>
          <w:tcPr>
            <w:tcW w:w="980" w:type="dxa"/>
            <w:vMerge w:val="continue"/>
            <w:vAlign w:val="center"/>
          </w:tcPr>
          <w:p w14:paraId="452F08D3">
            <w:pPr>
              <w:widowControl/>
              <w:jc w:val="left"/>
              <w:textAlignment w:val="center"/>
              <w:rPr>
                <w:rFonts w:ascii="仿宋" w:hAnsi="仿宋" w:eastAsia="仿宋" w:cs="仿宋"/>
                <w:kern w:val="0"/>
                <w:szCs w:val="21"/>
                <w:lang w:bidi="ar"/>
              </w:rPr>
            </w:pPr>
          </w:p>
        </w:tc>
        <w:tc>
          <w:tcPr>
            <w:tcW w:w="1234" w:type="dxa"/>
            <w:vMerge w:val="continue"/>
            <w:vAlign w:val="center"/>
          </w:tcPr>
          <w:p w14:paraId="74E9C275">
            <w:pPr>
              <w:widowControl/>
              <w:jc w:val="left"/>
              <w:textAlignment w:val="center"/>
              <w:rPr>
                <w:rFonts w:ascii="仿宋" w:hAnsi="仿宋" w:eastAsia="仿宋" w:cs="仿宋"/>
                <w:kern w:val="0"/>
                <w:szCs w:val="21"/>
                <w:lang w:bidi="ar"/>
              </w:rPr>
            </w:pPr>
          </w:p>
        </w:tc>
        <w:tc>
          <w:tcPr>
            <w:tcW w:w="1293" w:type="dxa"/>
            <w:vMerge w:val="continue"/>
            <w:vAlign w:val="center"/>
          </w:tcPr>
          <w:p w14:paraId="6DA777F4">
            <w:pPr>
              <w:widowControl/>
              <w:jc w:val="left"/>
              <w:textAlignment w:val="center"/>
              <w:rPr>
                <w:rFonts w:ascii="仿宋" w:hAnsi="仿宋" w:eastAsia="仿宋" w:cs="仿宋"/>
                <w:kern w:val="0"/>
                <w:szCs w:val="21"/>
                <w:lang w:bidi="ar"/>
              </w:rPr>
            </w:pPr>
          </w:p>
        </w:tc>
      </w:tr>
      <w:tr w14:paraId="22834E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09B588F7">
            <w:pPr>
              <w:jc w:val="center"/>
              <w:rPr>
                <w:rFonts w:ascii="仿宋" w:hAnsi="仿宋" w:eastAsia="仿宋" w:cs="仿宋"/>
                <w:szCs w:val="21"/>
              </w:rPr>
            </w:pPr>
          </w:p>
        </w:tc>
        <w:tc>
          <w:tcPr>
            <w:tcW w:w="1890" w:type="dxa"/>
            <w:vAlign w:val="center"/>
          </w:tcPr>
          <w:p w14:paraId="0FF6810E">
            <w:pPr>
              <w:widowControl/>
              <w:jc w:val="center"/>
              <w:textAlignment w:val="center"/>
              <w:rPr>
                <w:rFonts w:ascii="仿宋" w:hAnsi="仿宋" w:eastAsia="仿宋" w:cs="仿宋"/>
                <w:szCs w:val="21"/>
              </w:rPr>
            </w:pPr>
            <w:r>
              <w:rPr>
                <w:rFonts w:hint="eastAsia" w:ascii="仿宋" w:hAnsi="仿宋" w:eastAsia="仿宋" w:cs="仿宋"/>
                <w:kern w:val="0"/>
                <w:szCs w:val="21"/>
                <w:lang w:bidi="ar"/>
              </w:rPr>
              <w:t>活动中心</w:t>
            </w:r>
          </w:p>
        </w:tc>
        <w:tc>
          <w:tcPr>
            <w:tcW w:w="5824" w:type="dxa"/>
            <w:vAlign w:val="center"/>
          </w:tcPr>
          <w:p w14:paraId="33468407">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提供活动发布、管理功能，后台管理员可自主发布村社活动信息，村民、游客、村委能够登录对应账号在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、一体机端查看对应活动内容；</w:t>
            </w:r>
          </w:p>
        </w:tc>
        <w:tc>
          <w:tcPr>
            <w:tcW w:w="980" w:type="dxa"/>
            <w:vMerge w:val="continue"/>
            <w:vAlign w:val="center"/>
          </w:tcPr>
          <w:p w14:paraId="79BD5B5F">
            <w:pPr>
              <w:widowControl/>
              <w:jc w:val="left"/>
              <w:textAlignment w:val="center"/>
              <w:rPr>
                <w:rFonts w:ascii="仿宋" w:hAnsi="仿宋" w:eastAsia="仿宋" w:cs="仿宋"/>
                <w:kern w:val="0"/>
                <w:szCs w:val="21"/>
                <w:lang w:bidi="ar"/>
              </w:rPr>
            </w:pPr>
          </w:p>
        </w:tc>
        <w:tc>
          <w:tcPr>
            <w:tcW w:w="1234" w:type="dxa"/>
            <w:vMerge w:val="continue"/>
            <w:vAlign w:val="center"/>
          </w:tcPr>
          <w:p w14:paraId="0EF5FE51">
            <w:pPr>
              <w:widowControl/>
              <w:jc w:val="left"/>
              <w:textAlignment w:val="center"/>
              <w:rPr>
                <w:rFonts w:ascii="仿宋" w:hAnsi="仿宋" w:eastAsia="仿宋" w:cs="仿宋"/>
                <w:kern w:val="0"/>
                <w:szCs w:val="21"/>
                <w:lang w:bidi="ar"/>
              </w:rPr>
            </w:pPr>
          </w:p>
        </w:tc>
        <w:tc>
          <w:tcPr>
            <w:tcW w:w="1293" w:type="dxa"/>
            <w:vMerge w:val="continue"/>
            <w:vAlign w:val="center"/>
          </w:tcPr>
          <w:p w14:paraId="0B6297A5">
            <w:pPr>
              <w:widowControl/>
              <w:jc w:val="left"/>
              <w:textAlignment w:val="center"/>
              <w:rPr>
                <w:rFonts w:ascii="仿宋" w:hAnsi="仿宋" w:eastAsia="仿宋" w:cs="仿宋"/>
                <w:kern w:val="0"/>
                <w:szCs w:val="21"/>
                <w:lang w:bidi="ar"/>
              </w:rPr>
            </w:pPr>
          </w:p>
        </w:tc>
      </w:tr>
      <w:tr w14:paraId="0F7221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2FA2302A">
            <w:pPr>
              <w:jc w:val="center"/>
              <w:rPr>
                <w:rFonts w:ascii="仿宋" w:hAnsi="仿宋" w:eastAsia="仿宋" w:cs="仿宋"/>
                <w:szCs w:val="21"/>
              </w:rPr>
            </w:pPr>
          </w:p>
        </w:tc>
        <w:tc>
          <w:tcPr>
            <w:tcW w:w="1890" w:type="dxa"/>
            <w:vAlign w:val="center"/>
          </w:tcPr>
          <w:p w14:paraId="723B7796">
            <w:pPr>
              <w:widowControl/>
              <w:jc w:val="center"/>
              <w:textAlignment w:val="center"/>
              <w:rPr>
                <w:rFonts w:ascii="仿宋" w:hAnsi="仿宋" w:eastAsia="仿宋" w:cs="仿宋"/>
                <w:szCs w:val="21"/>
              </w:rPr>
            </w:pPr>
            <w:r>
              <w:rPr>
                <w:rFonts w:hint="eastAsia" w:ascii="仿宋" w:hAnsi="仿宋" w:eastAsia="仿宋" w:cs="仿宋"/>
                <w:kern w:val="0"/>
                <w:szCs w:val="21"/>
                <w:lang w:bidi="ar"/>
              </w:rPr>
              <w:t>新闻中心</w:t>
            </w:r>
          </w:p>
        </w:tc>
        <w:tc>
          <w:tcPr>
            <w:tcW w:w="5824" w:type="dxa"/>
            <w:vAlign w:val="center"/>
          </w:tcPr>
          <w:p w14:paraId="51643172">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提供新闻发布、管理功能，后台管理员可自主发布新闻信息，村民、游客、村委能够登录对应账号在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、一体机端查看对应新闻内容；</w:t>
            </w:r>
          </w:p>
        </w:tc>
        <w:tc>
          <w:tcPr>
            <w:tcW w:w="980" w:type="dxa"/>
            <w:vMerge w:val="continue"/>
            <w:vAlign w:val="center"/>
          </w:tcPr>
          <w:p w14:paraId="37DE8457">
            <w:pPr>
              <w:widowControl/>
              <w:jc w:val="left"/>
              <w:textAlignment w:val="center"/>
              <w:rPr>
                <w:rFonts w:ascii="仿宋" w:hAnsi="仿宋" w:eastAsia="仿宋" w:cs="仿宋"/>
                <w:kern w:val="0"/>
                <w:szCs w:val="21"/>
                <w:lang w:bidi="ar"/>
              </w:rPr>
            </w:pPr>
          </w:p>
        </w:tc>
        <w:tc>
          <w:tcPr>
            <w:tcW w:w="1234" w:type="dxa"/>
            <w:vMerge w:val="continue"/>
            <w:vAlign w:val="center"/>
          </w:tcPr>
          <w:p w14:paraId="0D9611D5">
            <w:pPr>
              <w:widowControl/>
              <w:jc w:val="left"/>
              <w:textAlignment w:val="center"/>
              <w:rPr>
                <w:rFonts w:ascii="仿宋" w:hAnsi="仿宋" w:eastAsia="仿宋" w:cs="仿宋"/>
                <w:kern w:val="0"/>
                <w:szCs w:val="21"/>
                <w:lang w:bidi="ar"/>
              </w:rPr>
            </w:pPr>
          </w:p>
        </w:tc>
        <w:tc>
          <w:tcPr>
            <w:tcW w:w="1293" w:type="dxa"/>
            <w:vMerge w:val="continue"/>
            <w:vAlign w:val="center"/>
          </w:tcPr>
          <w:p w14:paraId="5FDF3FBB">
            <w:pPr>
              <w:widowControl/>
              <w:jc w:val="left"/>
              <w:textAlignment w:val="center"/>
              <w:rPr>
                <w:rFonts w:ascii="仿宋" w:hAnsi="仿宋" w:eastAsia="仿宋" w:cs="仿宋"/>
                <w:kern w:val="0"/>
                <w:szCs w:val="21"/>
                <w:lang w:bidi="ar"/>
              </w:rPr>
            </w:pPr>
          </w:p>
        </w:tc>
      </w:tr>
      <w:tr w14:paraId="7D7C8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vAlign w:val="center"/>
          </w:tcPr>
          <w:p w14:paraId="523B7104">
            <w:pPr>
              <w:jc w:val="center"/>
              <w:rPr>
                <w:rFonts w:ascii="仿宋" w:hAnsi="仿宋" w:eastAsia="仿宋" w:cs="仿宋"/>
                <w:szCs w:val="21"/>
              </w:rPr>
            </w:pPr>
          </w:p>
        </w:tc>
        <w:tc>
          <w:tcPr>
            <w:tcW w:w="1890" w:type="dxa"/>
            <w:vAlign w:val="center"/>
          </w:tcPr>
          <w:p w14:paraId="5315CF6E">
            <w:pPr>
              <w:widowControl/>
              <w:jc w:val="center"/>
              <w:textAlignment w:val="center"/>
              <w:rPr>
                <w:rFonts w:ascii="仿宋" w:hAnsi="仿宋" w:eastAsia="仿宋" w:cs="仿宋"/>
                <w:szCs w:val="21"/>
              </w:rPr>
            </w:pPr>
            <w:r>
              <w:rPr>
                <w:rFonts w:hint="eastAsia" w:ascii="仿宋" w:hAnsi="仿宋" w:eastAsia="仿宋" w:cs="仿宋"/>
                <w:kern w:val="0"/>
                <w:szCs w:val="21"/>
                <w:lang w:bidi="ar"/>
              </w:rPr>
              <w:t>积分管理</w:t>
            </w:r>
          </w:p>
        </w:tc>
        <w:tc>
          <w:tcPr>
            <w:tcW w:w="5824" w:type="dxa"/>
            <w:vAlign w:val="center"/>
          </w:tcPr>
          <w:p w14:paraId="56741D13">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提供积分规则设置；可自主设置积分过期开关、推送消息提醒开关；</w:t>
            </w:r>
          </w:p>
          <w:p w14:paraId="778715B1">
            <w:pPr>
              <w:widowControl/>
              <w:jc w:val="left"/>
              <w:textAlignment w:val="center"/>
              <w:rPr>
                <w:rFonts w:ascii="仿宋" w:hAnsi="仿宋" w:eastAsia="仿宋" w:cs="仿宋"/>
                <w:szCs w:val="21"/>
              </w:rPr>
            </w:pPr>
            <w:r>
              <w:rPr>
                <w:rFonts w:hint="eastAsia" w:ascii="仿宋" w:hAnsi="仿宋" w:eastAsia="仿宋" w:cs="仿宋"/>
                <w:kern w:val="0"/>
                <w:szCs w:val="21"/>
                <w:lang w:bidi="ar"/>
              </w:rPr>
              <w:t>提供积分管理功能，村民可在</w:t>
            </w:r>
            <w:r>
              <w:rPr>
                <w:rFonts w:hint="eastAsia" w:ascii="仿宋" w:hAnsi="仿宋" w:eastAsia="仿宋" w:cs="仿宋"/>
                <w:kern w:val="0"/>
                <w:szCs w:val="21"/>
                <w:lang w:eastAsia="zh-CN" w:bidi="ar"/>
              </w:rPr>
              <w:t>网上乡村数智生活馆</w:t>
            </w:r>
            <w:r>
              <w:rPr>
                <w:rFonts w:hint="eastAsia" w:ascii="仿宋" w:hAnsi="仿宋" w:eastAsia="仿宋" w:cs="仿宋"/>
                <w:kern w:val="0"/>
                <w:szCs w:val="21"/>
                <w:lang w:bidi="ar"/>
              </w:rPr>
              <w:t>、一体机端查看对应积分情况及积分记录；</w:t>
            </w:r>
          </w:p>
        </w:tc>
        <w:tc>
          <w:tcPr>
            <w:tcW w:w="980" w:type="dxa"/>
            <w:vMerge w:val="continue"/>
            <w:vAlign w:val="center"/>
          </w:tcPr>
          <w:p w14:paraId="5571DCFB">
            <w:pPr>
              <w:widowControl/>
              <w:jc w:val="left"/>
              <w:textAlignment w:val="center"/>
              <w:rPr>
                <w:rFonts w:ascii="仿宋" w:hAnsi="仿宋" w:eastAsia="仿宋" w:cs="仿宋"/>
                <w:kern w:val="0"/>
                <w:szCs w:val="21"/>
                <w:lang w:bidi="ar"/>
              </w:rPr>
            </w:pPr>
          </w:p>
        </w:tc>
        <w:tc>
          <w:tcPr>
            <w:tcW w:w="1234" w:type="dxa"/>
            <w:vMerge w:val="continue"/>
            <w:vAlign w:val="center"/>
          </w:tcPr>
          <w:p w14:paraId="5BD8D045">
            <w:pPr>
              <w:widowControl/>
              <w:jc w:val="left"/>
              <w:textAlignment w:val="center"/>
              <w:rPr>
                <w:rFonts w:ascii="仿宋" w:hAnsi="仿宋" w:eastAsia="仿宋" w:cs="仿宋"/>
                <w:kern w:val="0"/>
                <w:szCs w:val="21"/>
                <w:lang w:bidi="ar"/>
              </w:rPr>
            </w:pPr>
          </w:p>
        </w:tc>
        <w:tc>
          <w:tcPr>
            <w:tcW w:w="1293" w:type="dxa"/>
            <w:vMerge w:val="continue"/>
            <w:vAlign w:val="center"/>
          </w:tcPr>
          <w:p w14:paraId="4A4E7950">
            <w:pPr>
              <w:widowControl/>
              <w:jc w:val="left"/>
              <w:textAlignment w:val="center"/>
              <w:rPr>
                <w:rFonts w:ascii="仿宋" w:hAnsi="仿宋" w:eastAsia="仿宋" w:cs="仿宋"/>
                <w:kern w:val="0"/>
                <w:szCs w:val="21"/>
                <w:lang w:bidi="ar"/>
              </w:rPr>
            </w:pPr>
          </w:p>
        </w:tc>
      </w:tr>
      <w:tr w14:paraId="253C4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restart"/>
            <w:shd w:val="clear" w:color="auto" w:fill="auto"/>
            <w:vAlign w:val="center"/>
          </w:tcPr>
          <w:p w14:paraId="2A59FD6A">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bidi="ar"/>
              </w:rPr>
              <w:t>网上乡村数智生活馆</w:t>
            </w:r>
          </w:p>
        </w:tc>
        <w:tc>
          <w:tcPr>
            <w:tcW w:w="1890" w:type="dxa"/>
            <w:shd w:val="clear" w:color="auto" w:fill="auto"/>
            <w:vAlign w:val="center"/>
          </w:tcPr>
          <w:p w14:paraId="7C2D67C0">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村级角色服务内容</w:t>
            </w:r>
          </w:p>
        </w:tc>
        <w:tc>
          <w:tcPr>
            <w:tcW w:w="5824" w:type="dxa"/>
            <w:shd w:val="clear" w:color="auto" w:fill="auto"/>
            <w:vAlign w:val="center"/>
          </w:tcPr>
          <w:p w14:paraId="12EE3450">
            <w:pPr>
              <w:widowControl/>
              <w:jc w:val="left"/>
              <w:textAlignment w:val="center"/>
              <w:rPr>
                <w:rFonts w:ascii="仿宋" w:hAnsi="仿宋" w:eastAsia="仿宋" w:cs="仿宋"/>
                <w:kern w:val="0"/>
                <w:szCs w:val="21"/>
                <w:lang w:bidi="ar"/>
              </w:rPr>
            </w:pPr>
            <w:r>
              <w:rPr>
                <w:rFonts w:hint="eastAsia" w:ascii="仿宋" w:hAnsi="仿宋" w:eastAsia="仿宋" w:cs="仿宋"/>
                <w:szCs w:val="21"/>
              </w:rPr>
              <w:t>提供村庄基础信息管理、乡村运营数据查看等功能权限；</w:t>
            </w:r>
          </w:p>
        </w:tc>
        <w:tc>
          <w:tcPr>
            <w:tcW w:w="980" w:type="dxa"/>
            <w:vMerge w:val="restart"/>
            <w:vAlign w:val="center"/>
          </w:tcPr>
          <w:p w14:paraId="7A405AE7">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vMerge w:val="restart"/>
          </w:tcPr>
          <w:p w14:paraId="6B4C7805">
            <w:pPr>
              <w:widowControl/>
              <w:jc w:val="center"/>
              <w:textAlignment w:val="center"/>
              <w:rPr>
                <w:rFonts w:ascii="仿宋" w:hAnsi="仿宋" w:eastAsia="仿宋" w:cs="仿宋"/>
                <w:kern w:val="0"/>
                <w:szCs w:val="21"/>
                <w:lang w:bidi="ar"/>
              </w:rPr>
            </w:pPr>
          </w:p>
        </w:tc>
        <w:tc>
          <w:tcPr>
            <w:tcW w:w="1293" w:type="dxa"/>
            <w:vMerge w:val="restart"/>
          </w:tcPr>
          <w:p w14:paraId="29FD37E5">
            <w:pPr>
              <w:widowControl/>
              <w:jc w:val="center"/>
              <w:textAlignment w:val="center"/>
              <w:rPr>
                <w:rFonts w:ascii="仿宋" w:hAnsi="仿宋" w:eastAsia="仿宋" w:cs="仿宋"/>
                <w:kern w:val="0"/>
                <w:szCs w:val="21"/>
                <w:lang w:bidi="ar"/>
              </w:rPr>
            </w:pPr>
          </w:p>
        </w:tc>
      </w:tr>
      <w:tr w14:paraId="1EF4E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4A85E43D">
            <w:pPr>
              <w:widowControl/>
              <w:textAlignment w:val="center"/>
              <w:rPr>
                <w:rFonts w:ascii="仿宋" w:hAnsi="仿宋" w:eastAsia="仿宋" w:cs="仿宋"/>
                <w:kern w:val="0"/>
                <w:szCs w:val="21"/>
                <w:lang w:bidi="ar"/>
              </w:rPr>
            </w:pPr>
          </w:p>
        </w:tc>
        <w:tc>
          <w:tcPr>
            <w:tcW w:w="1890" w:type="dxa"/>
            <w:shd w:val="clear" w:color="auto" w:fill="auto"/>
            <w:vAlign w:val="center"/>
          </w:tcPr>
          <w:p w14:paraId="7B99A63B">
            <w:pPr>
              <w:widowControl/>
              <w:jc w:val="center"/>
              <w:textAlignment w:val="center"/>
              <w:rPr>
                <w:rFonts w:ascii="仿宋" w:hAnsi="仿宋" w:eastAsia="仿宋" w:cs="仿宋"/>
                <w:szCs w:val="21"/>
              </w:rPr>
            </w:pPr>
            <w:r>
              <w:rPr>
                <w:rFonts w:hint="eastAsia" w:ascii="仿宋" w:hAnsi="仿宋" w:eastAsia="仿宋" w:cs="仿宋"/>
                <w:kern w:val="0"/>
                <w:szCs w:val="21"/>
                <w:lang w:bidi="ar"/>
              </w:rPr>
              <w:t>村民角色服务内容</w:t>
            </w:r>
          </w:p>
        </w:tc>
        <w:tc>
          <w:tcPr>
            <w:tcW w:w="5824" w:type="dxa"/>
            <w:shd w:val="clear" w:color="auto" w:fill="auto"/>
            <w:vAlign w:val="center"/>
          </w:tcPr>
          <w:p w14:paraId="29FF6D64">
            <w:pPr>
              <w:widowControl/>
              <w:jc w:val="left"/>
              <w:textAlignment w:val="center"/>
              <w:rPr>
                <w:rFonts w:ascii="仿宋" w:hAnsi="仿宋" w:eastAsia="仿宋" w:cs="仿宋"/>
                <w:szCs w:val="21"/>
              </w:rPr>
            </w:pPr>
            <w:r>
              <w:rPr>
                <w:rFonts w:hint="eastAsia" w:ascii="仿宋" w:hAnsi="仿宋" w:eastAsia="仿宋" w:cs="仿宋"/>
                <w:szCs w:val="21"/>
              </w:rPr>
              <w:t>提供村庄基础信息查看、找工作、找组织、租房子、找活动、报隐患、查积分等功能权限；</w:t>
            </w:r>
          </w:p>
          <w:p w14:paraId="0A89C2EA">
            <w:pPr>
              <w:widowControl/>
              <w:jc w:val="left"/>
              <w:textAlignment w:val="center"/>
              <w:rPr>
                <w:rFonts w:ascii="仿宋" w:hAnsi="仿宋" w:eastAsia="仿宋" w:cs="仿宋"/>
                <w:szCs w:val="21"/>
              </w:rPr>
            </w:pPr>
            <w:r>
              <w:rPr>
                <w:rFonts w:hint="eastAsia" w:ascii="仿宋" w:hAnsi="仿宋" w:eastAsia="仿宋" w:cs="仿宋"/>
                <w:szCs w:val="21"/>
              </w:rPr>
              <w:t>（找工作：展示企业招聘信息，可按岗位等进行筛选；租房子：展示租房信息，可按价格等进行筛选；找组织：查找他所在区域的网格长以及结对的网格员信息；找活动：展示各类社区活动；报隐患：可以对隐患进行申报；查积分：可以查询积分及历史记录）</w:t>
            </w:r>
          </w:p>
        </w:tc>
        <w:tc>
          <w:tcPr>
            <w:tcW w:w="980" w:type="dxa"/>
            <w:vMerge w:val="continue"/>
          </w:tcPr>
          <w:p w14:paraId="4685F835">
            <w:pPr>
              <w:widowControl/>
              <w:jc w:val="center"/>
              <w:textAlignment w:val="center"/>
              <w:rPr>
                <w:rFonts w:ascii="仿宋" w:hAnsi="仿宋" w:eastAsia="仿宋" w:cs="仿宋"/>
                <w:kern w:val="0"/>
                <w:szCs w:val="21"/>
                <w:lang w:bidi="ar"/>
              </w:rPr>
            </w:pPr>
          </w:p>
        </w:tc>
        <w:tc>
          <w:tcPr>
            <w:tcW w:w="1234" w:type="dxa"/>
            <w:vMerge w:val="continue"/>
          </w:tcPr>
          <w:p w14:paraId="086A3B34">
            <w:pPr>
              <w:widowControl/>
              <w:jc w:val="center"/>
              <w:textAlignment w:val="center"/>
              <w:rPr>
                <w:rFonts w:ascii="仿宋" w:hAnsi="仿宋" w:eastAsia="仿宋" w:cs="仿宋"/>
                <w:kern w:val="0"/>
                <w:szCs w:val="21"/>
                <w:lang w:bidi="ar"/>
              </w:rPr>
            </w:pPr>
          </w:p>
        </w:tc>
        <w:tc>
          <w:tcPr>
            <w:tcW w:w="1293" w:type="dxa"/>
            <w:vMerge w:val="continue"/>
          </w:tcPr>
          <w:p w14:paraId="2E7DE3F8">
            <w:pPr>
              <w:widowControl/>
              <w:jc w:val="center"/>
              <w:textAlignment w:val="center"/>
              <w:rPr>
                <w:rFonts w:ascii="仿宋" w:hAnsi="仿宋" w:eastAsia="仿宋" w:cs="仿宋"/>
                <w:kern w:val="0"/>
                <w:szCs w:val="21"/>
                <w:lang w:bidi="ar"/>
              </w:rPr>
            </w:pPr>
          </w:p>
        </w:tc>
      </w:tr>
      <w:tr w14:paraId="4E8651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6A26CC80">
            <w:pPr>
              <w:widowControl/>
              <w:textAlignment w:val="center"/>
              <w:rPr>
                <w:rFonts w:ascii="仿宋" w:hAnsi="仿宋" w:eastAsia="仿宋" w:cs="仿宋"/>
                <w:kern w:val="0"/>
                <w:szCs w:val="21"/>
                <w:lang w:bidi="ar"/>
              </w:rPr>
            </w:pPr>
          </w:p>
        </w:tc>
        <w:tc>
          <w:tcPr>
            <w:tcW w:w="1890" w:type="dxa"/>
            <w:shd w:val="clear" w:color="auto" w:fill="auto"/>
            <w:vAlign w:val="center"/>
          </w:tcPr>
          <w:p w14:paraId="0990B4A3">
            <w:pPr>
              <w:widowControl/>
              <w:jc w:val="center"/>
              <w:textAlignment w:val="center"/>
              <w:rPr>
                <w:rFonts w:ascii="仿宋" w:hAnsi="仿宋" w:eastAsia="仿宋" w:cs="仿宋"/>
                <w:szCs w:val="21"/>
              </w:rPr>
            </w:pPr>
            <w:r>
              <w:rPr>
                <w:rFonts w:hint="eastAsia" w:ascii="仿宋" w:hAnsi="仿宋" w:eastAsia="仿宋" w:cs="仿宋"/>
                <w:szCs w:val="21"/>
              </w:rPr>
              <w:t>流动人口角色服务内容</w:t>
            </w:r>
          </w:p>
        </w:tc>
        <w:tc>
          <w:tcPr>
            <w:tcW w:w="5824" w:type="dxa"/>
            <w:shd w:val="clear" w:color="auto" w:fill="auto"/>
            <w:vAlign w:val="center"/>
          </w:tcPr>
          <w:p w14:paraId="31B552B8">
            <w:pPr>
              <w:widowControl/>
              <w:jc w:val="left"/>
              <w:textAlignment w:val="center"/>
              <w:rPr>
                <w:rFonts w:ascii="仿宋" w:hAnsi="仿宋" w:eastAsia="仿宋" w:cs="仿宋"/>
                <w:szCs w:val="21"/>
              </w:rPr>
            </w:pPr>
            <w:r>
              <w:rPr>
                <w:rFonts w:hint="eastAsia" w:ascii="仿宋" w:hAnsi="仿宋" w:eastAsia="仿宋" w:cs="仿宋"/>
                <w:szCs w:val="21"/>
              </w:rPr>
              <w:t>流动人口使用账号需要提供村庄基础信息查看、找工作、找组织、租房子、找活动、报隐患等功能权限；</w:t>
            </w:r>
          </w:p>
        </w:tc>
        <w:tc>
          <w:tcPr>
            <w:tcW w:w="980" w:type="dxa"/>
            <w:vMerge w:val="continue"/>
          </w:tcPr>
          <w:p w14:paraId="6155231C">
            <w:pPr>
              <w:widowControl/>
              <w:jc w:val="center"/>
              <w:textAlignment w:val="center"/>
              <w:rPr>
                <w:rFonts w:ascii="仿宋" w:hAnsi="仿宋" w:eastAsia="仿宋" w:cs="仿宋"/>
                <w:kern w:val="0"/>
                <w:szCs w:val="21"/>
                <w:lang w:bidi="ar"/>
              </w:rPr>
            </w:pPr>
          </w:p>
        </w:tc>
        <w:tc>
          <w:tcPr>
            <w:tcW w:w="1234" w:type="dxa"/>
            <w:vMerge w:val="continue"/>
          </w:tcPr>
          <w:p w14:paraId="6C34CFD9">
            <w:pPr>
              <w:widowControl/>
              <w:jc w:val="center"/>
              <w:textAlignment w:val="center"/>
              <w:rPr>
                <w:rFonts w:ascii="仿宋" w:hAnsi="仿宋" w:eastAsia="仿宋" w:cs="仿宋"/>
                <w:kern w:val="0"/>
                <w:szCs w:val="21"/>
                <w:lang w:bidi="ar"/>
              </w:rPr>
            </w:pPr>
          </w:p>
        </w:tc>
        <w:tc>
          <w:tcPr>
            <w:tcW w:w="1293" w:type="dxa"/>
            <w:vMerge w:val="continue"/>
          </w:tcPr>
          <w:p w14:paraId="07D7501A">
            <w:pPr>
              <w:widowControl/>
              <w:jc w:val="center"/>
              <w:textAlignment w:val="center"/>
              <w:rPr>
                <w:rFonts w:ascii="仿宋" w:hAnsi="仿宋" w:eastAsia="仿宋" w:cs="仿宋"/>
                <w:kern w:val="0"/>
                <w:szCs w:val="21"/>
                <w:lang w:bidi="ar"/>
              </w:rPr>
            </w:pPr>
          </w:p>
        </w:tc>
      </w:tr>
      <w:tr w14:paraId="7664C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vMerge w:val="continue"/>
          </w:tcPr>
          <w:p w14:paraId="4643D31C">
            <w:pPr>
              <w:widowControl/>
              <w:textAlignment w:val="center"/>
              <w:rPr>
                <w:rFonts w:ascii="仿宋" w:hAnsi="仿宋" w:eastAsia="仿宋" w:cs="仿宋"/>
                <w:kern w:val="0"/>
                <w:szCs w:val="21"/>
                <w:lang w:bidi="ar"/>
              </w:rPr>
            </w:pPr>
          </w:p>
        </w:tc>
        <w:tc>
          <w:tcPr>
            <w:tcW w:w="1890" w:type="dxa"/>
            <w:shd w:val="clear" w:color="auto" w:fill="auto"/>
            <w:vAlign w:val="center"/>
          </w:tcPr>
          <w:p w14:paraId="7EC8D61C">
            <w:pPr>
              <w:widowControl/>
              <w:jc w:val="center"/>
              <w:textAlignment w:val="center"/>
              <w:rPr>
                <w:rFonts w:ascii="仿宋" w:hAnsi="仿宋" w:eastAsia="仿宋" w:cs="仿宋"/>
                <w:szCs w:val="21"/>
              </w:rPr>
            </w:pPr>
            <w:r>
              <w:rPr>
                <w:rFonts w:hint="eastAsia" w:ascii="仿宋" w:hAnsi="仿宋" w:eastAsia="仿宋" w:cs="仿宋"/>
                <w:szCs w:val="21"/>
              </w:rPr>
              <w:t>故居景点预约服务</w:t>
            </w:r>
          </w:p>
        </w:tc>
        <w:tc>
          <w:tcPr>
            <w:tcW w:w="5824" w:type="dxa"/>
            <w:shd w:val="clear" w:color="auto" w:fill="auto"/>
            <w:vAlign w:val="center"/>
          </w:tcPr>
          <w:p w14:paraId="36073465">
            <w:pPr>
              <w:widowControl/>
              <w:jc w:val="left"/>
              <w:textAlignment w:val="center"/>
              <w:rPr>
                <w:rFonts w:ascii="仿宋" w:hAnsi="仿宋" w:eastAsia="仿宋" w:cs="仿宋"/>
                <w:szCs w:val="21"/>
              </w:rPr>
            </w:pPr>
            <w:r>
              <w:rPr>
                <w:rFonts w:hint="eastAsia" w:ascii="仿宋" w:hAnsi="仿宋" w:eastAsia="仿宋" w:cs="仿宋"/>
                <w:szCs w:val="21"/>
              </w:rPr>
              <w:t>提供故居景点预约服务，用户可根据随行人数选择个人/团队预约方式，预约结果同步驾驶舱显示，管理员可实施掌握预约动态。</w:t>
            </w:r>
          </w:p>
        </w:tc>
        <w:tc>
          <w:tcPr>
            <w:tcW w:w="980" w:type="dxa"/>
            <w:vMerge w:val="continue"/>
          </w:tcPr>
          <w:p w14:paraId="79677C5E">
            <w:pPr>
              <w:widowControl/>
              <w:jc w:val="center"/>
              <w:textAlignment w:val="center"/>
              <w:rPr>
                <w:rFonts w:ascii="仿宋" w:hAnsi="仿宋" w:eastAsia="仿宋" w:cs="仿宋"/>
                <w:kern w:val="0"/>
                <w:szCs w:val="21"/>
                <w:lang w:bidi="ar"/>
              </w:rPr>
            </w:pPr>
          </w:p>
        </w:tc>
        <w:tc>
          <w:tcPr>
            <w:tcW w:w="1234" w:type="dxa"/>
            <w:vMerge w:val="continue"/>
          </w:tcPr>
          <w:p w14:paraId="31FFAF19">
            <w:pPr>
              <w:widowControl/>
              <w:jc w:val="center"/>
              <w:textAlignment w:val="center"/>
              <w:rPr>
                <w:rFonts w:ascii="仿宋" w:hAnsi="仿宋" w:eastAsia="仿宋" w:cs="仿宋"/>
                <w:kern w:val="0"/>
                <w:szCs w:val="21"/>
                <w:lang w:bidi="ar"/>
              </w:rPr>
            </w:pPr>
          </w:p>
        </w:tc>
        <w:tc>
          <w:tcPr>
            <w:tcW w:w="1293" w:type="dxa"/>
          </w:tcPr>
          <w:p w14:paraId="4FD36E6B">
            <w:pPr>
              <w:widowControl/>
              <w:jc w:val="center"/>
              <w:textAlignment w:val="center"/>
              <w:rPr>
                <w:rFonts w:ascii="仿宋" w:hAnsi="仿宋" w:eastAsia="仿宋" w:cs="仿宋"/>
                <w:kern w:val="0"/>
                <w:szCs w:val="21"/>
                <w:lang w:bidi="ar"/>
              </w:rPr>
            </w:pPr>
          </w:p>
        </w:tc>
      </w:tr>
      <w:tr w14:paraId="3C18A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2734" w:type="dxa"/>
            <w:shd w:val="clear" w:color="auto" w:fill="auto"/>
            <w:vAlign w:val="center"/>
          </w:tcPr>
          <w:p w14:paraId="01C6F660">
            <w:pPr>
              <w:widowControl/>
              <w:textAlignment w:val="center"/>
              <w:rPr>
                <w:rFonts w:ascii="仿宋" w:hAnsi="仿宋" w:eastAsia="仿宋" w:cs="仿宋"/>
                <w:b/>
                <w:bCs/>
                <w:kern w:val="0"/>
                <w:szCs w:val="21"/>
                <w:lang w:bidi="ar"/>
              </w:rPr>
            </w:pPr>
            <w:r>
              <w:rPr>
                <w:rFonts w:hint="eastAsia" w:ascii="仿宋" w:hAnsi="仿宋" w:eastAsia="仿宋" w:cs="仿宋"/>
                <w:kern w:val="0"/>
                <w:szCs w:val="21"/>
                <w:lang w:bidi="ar"/>
              </w:rPr>
              <w:t>数字咨询服务材料</w:t>
            </w:r>
          </w:p>
        </w:tc>
        <w:tc>
          <w:tcPr>
            <w:tcW w:w="7714" w:type="dxa"/>
            <w:gridSpan w:val="2"/>
            <w:shd w:val="clear" w:color="auto" w:fill="auto"/>
            <w:vAlign w:val="center"/>
          </w:tcPr>
          <w:p w14:paraId="7B40FFA7">
            <w:pPr>
              <w:widowControl/>
              <w:textAlignment w:val="center"/>
              <w:rPr>
                <w:rFonts w:ascii="仿宋" w:hAnsi="仿宋" w:eastAsia="仿宋" w:cs="仿宋"/>
                <w:kern w:val="0"/>
                <w:szCs w:val="21"/>
                <w:lang w:bidi="ar"/>
              </w:rPr>
            </w:pPr>
            <w:r>
              <w:rPr>
                <w:rFonts w:hint="eastAsia" w:ascii="仿宋" w:hAnsi="仿宋" w:eastAsia="仿宋" w:cs="仿宋"/>
                <w:kern w:val="0"/>
                <w:szCs w:val="21"/>
                <w:lang w:bidi="ar"/>
              </w:rPr>
              <w:t>按照建设方案要求制作台账</w:t>
            </w:r>
          </w:p>
        </w:tc>
        <w:tc>
          <w:tcPr>
            <w:tcW w:w="980" w:type="dxa"/>
            <w:shd w:val="clear" w:color="auto" w:fill="auto"/>
            <w:vAlign w:val="center"/>
          </w:tcPr>
          <w:p w14:paraId="1CE68118">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1</w:t>
            </w:r>
          </w:p>
        </w:tc>
        <w:tc>
          <w:tcPr>
            <w:tcW w:w="1234" w:type="dxa"/>
            <w:shd w:val="clear" w:color="auto" w:fill="auto"/>
            <w:vAlign w:val="center"/>
          </w:tcPr>
          <w:p w14:paraId="35B268D1">
            <w:pPr>
              <w:widowControl/>
              <w:jc w:val="center"/>
              <w:textAlignment w:val="center"/>
              <w:rPr>
                <w:rFonts w:ascii="仿宋" w:hAnsi="仿宋" w:eastAsia="仿宋" w:cs="仿宋"/>
                <w:kern w:val="0"/>
                <w:szCs w:val="21"/>
                <w:lang w:bidi="ar"/>
              </w:rPr>
            </w:pPr>
          </w:p>
        </w:tc>
        <w:tc>
          <w:tcPr>
            <w:tcW w:w="1293" w:type="dxa"/>
          </w:tcPr>
          <w:p w14:paraId="552771B3">
            <w:pPr>
              <w:widowControl/>
              <w:jc w:val="center"/>
              <w:textAlignment w:val="center"/>
              <w:rPr>
                <w:rFonts w:ascii="仿宋" w:hAnsi="仿宋" w:eastAsia="仿宋" w:cs="仿宋"/>
                <w:kern w:val="0"/>
                <w:szCs w:val="21"/>
                <w:lang w:bidi="ar"/>
              </w:rPr>
            </w:pPr>
          </w:p>
        </w:tc>
      </w:tr>
      <w:tr w14:paraId="350E6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4624" w:type="dxa"/>
            <w:gridSpan w:val="2"/>
            <w:shd w:val="clear" w:color="auto" w:fill="auto"/>
            <w:vAlign w:val="center"/>
          </w:tcPr>
          <w:p w14:paraId="5011E1FA">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其他信息设备总报价</w:t>
            </w:r>
          </w:p>
        </w:tc>
        <w:tc>
          <w:tcPr>
            <w:tcW w:w="5824" w:type="dxa"/>
          </w:tcPr>
          <w:p w14:paraId="22CF6D09">
            <w:pPr>
              <w:widowControl/>
              <w:jc w:val="left"/>
              <w:textAlignment w:val="center"/>
              <w:rPr>
                <w:rFonts w:ascii="仿宋" w:hAnsi="仿宋" w:eastAsia="仿宋" w:cs="仿宋"/>
                <w:szCs w:val="21"/>
              </w:rPr>
            </w:pPr>
          </w:p>
        </w:tc>
        <w:tc>
          <w:tcPr>
            <w:tcW w:w="980" w:type="dxa"/>
          </w:tcPr>
          <w:p w14:paraId="4A462889">
            <w:pPr>
              <w:widowControl/>
              <w:jc w:val="center"/>
              <w:textAlignment w:val="center"/>
              <w:rPr>
                <w:rFonts w:ascii="仿宋" w:hAnsi="仿宋" w:eastAsia="仿宋" w:cs="仿宋"/>
                <w:kern w:val="0"/>
                <w:szCs w:val="21"/>
                <w:lang w:bidi="ar"/>
              </w:rPr>
            </w:pPr>
          </w:p>
        </w:tc>
        <w:tc>
          <w:tcPr>
            <w:tcW w:w="1234" w:type="dxa"/>
          </w:tcPr>
          <w:p w14:paraId="1522E40F">
            <w:pPr>
              <w:widowControl/>
              <w:jc w:val="center"/>
              <w:textAlignment w:val="center"/>
              <w:rPr>
                <w:rFonts w:ascii="仿宋" w:hAnsi="仿宋" w:eastAsia="仿宋" w:cs="仿宋"/>
                <w:kern w:val="0"/>
                <w:szCs w:val="21"/>
                <w:lang w:bidi="ar"/>
              </w:rPr>
            </w:pPr>
          </w:p>
        </w:tc>
        <w:tc>
          <w:tcPr>
            <w:tcW w:w="1293" w:type="dxa"/>
          </w:tcPr>
          <w:p w14:paraId="682C398E">
            <w:pPr>
              <w:widowControl/>
              <w:jc w:val="center"/>
              <w:textAlignment w:val="center"/>
              <w:rPr>
                <w:rFonts w:ascii="仿宋" w:hAnsi="仿宋" w:eastAsia="仿宋" w:cs="仿宋"/>
                <w:kern w:val="0"/>
                <w:szCs w:val="21"/>
                <w:lang w:bidi="ar"/>
              </w:rPr>
            </w:pPr>
          </w:p>
        </w:tc>
      </w:tr>
      <w:tr w14:paraId="384E3F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4624" w:type="dxa"/>
            <w:gridSpan w:val="2"/>
            <w:shd w:val="clear" w:color="auto" w:fill="auto"/>
            <w:vAlign w:val="center"/>
          </w:tcPr>
          <w:p w14:paraId="64E299C9">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信息技术服务总报价</w:t>
            </w:r>
          </w:p>
        </w:tc>
        <w:tc>
          <w:tcPr>
            <w:tcW w:w="5824" w:type="dxa"/>
          </w:tcPr>
          <w:p w14:paraId="45CE8324">
            <w:pPr>
              <w:widowControl/>
              <w:jc w:val="left"/>
              <w:textAlignment w:val="center"/>
              <w:rPr>
                <w:rFonts w:ascii="仿宋" w:hAnsi="仿宋" w:eastAsia="仿宋" w:cs="仿宋"/>
                <w:szCs w:val="21"/>
              </w:rPr>
            </w:pPr>
          </w:p>
        </w:tc>
        <w:tc>
          <w:tcPr>
            <w:tcW w:w="980" w:type="dxa"/>
          </w:tcPr>
          <w:p w14:paraId="5EF0FC78">
            <w:pPr>
              <w:widowControl/>
              <w:jc w:val="center"/>
              <w:textAlignment w:val="center"/>
              <w:rPr>
                <w:rFonts w:ascii="仿宋" w:hAnsi="仿宋" w:eastAsia="仿宋" w:cs="仿宋"/>
                <w:kern w:val="0"/>
                <w:szCs w:val="21"/>
                <w:lang w:bidi="ar"/>
              </w:rPr>
            </w:pPr>
          </w:p>
        </w:tc>
        <w:tc>
          <w:tcPr>
            <w:tcW w:w="1234" w:type="dxa"/>
          </w:tcPr>
          <w:p w14:paraId="6C4F894B">
            <w:pPr>
              <w:widowControl/>
              <w:jc w:val="center"/>
              <w:textAlignment w:val="center"/>
              <w:rPr>
                <w:rFonts w:ascii="仿宋" w:hAnsi="仿宋" w:eastAsia="仿宋" w:cs="仿宋"/>
                <w:kern w:val="0"/>
                <w:szCs w:val="21"/>
                <w:lang w:bidi="ar"/>
              </w:rPr>
            </w:pPr>
          </w:p>
        </w:tc>
        <w:tc>
          <w:tcPr>
            <w:tcW w:w="1293" w:type="dxa"/>
          </w:tcPr>
          <w:p w14:paraId="6D5FDA08">
            <w:pPr>
              <w:widowControl/>
              <w:jc w:val="center"/>
              <w:textAlignment w:val="center"/>
              <w:rPr>
                <w:rFonts w:ascii="仿宋" w:hAnsi="仿宋" w:eastAsia="仿宋" w:cs="仿宋"/>
                <w:kern w:val="0"/>
                <w:szCs w:val="21"/>
                <w:lang w:bidi="ar"/>
              </w:rPr>
            </w:pPr>
          </w:p>
        </w:tc>
      </w:tr>
      <w:tr w14:paraId="1A518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4624" w:type="dxa"/>
            <w:gridSpan w:val="2"/>
            <w:shd w:val="clear" w:color="auto" w:fill="auto"/>
            <w:vAlign w:val="center"/>
          </w:tcPr>
          <w:p w14:paraId="330DE83C">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响应总报价</w:t>
            </w:r>
          </w:p>
        </w:tc>
        <w:tc>
          <w:tcPr>
            <w:tcW w:w="5824" w:type="dxa"/>
          </w:tcPr>
          <w:p w14:paraId="365BEBA1">
            <w:pPr>
              <w:widowControl/>
              <w:jc w:val="left"/>
              <w:textAlignment w:val="center"/>
              <w:rPr>
                <w:rFonts w:ascii="仿宋" w:hAnsi="仿宋" w:eastAsia="仿宋" w:cs="仿宋"/>
                <w:szCs w:val="21"/>
              </w:rPr>
            </w:pPr>
          </w:p>
        </w:tc>
        <w:tc>
          <w:tcPr>
            <w:tcW w:w="980" w:type="dxa"/>
          </w:tcPr>
          <w:p w14:paraId="5EE48C11">
            <w:pPr>
              <w:widowControl/>
              <w:jc w:val="center"/>
              <w:textAlignment w:val="center"/>
              <w:rPr>
                <w:rFonts w:ascii="仿宋" w:hAnsi="仿宋" w:eastAsia="仿宋" w:cs="仿宋"/>
                <w:kern w:val="0"/>
                <w:szCs w:val="21"/>
                <w:lang w:bidi="ar"/>
              </w:rPr>
            </w:pPr>
          </w:p>
        </w:tc>
        <w:tc>
          <w:tcPr>
            <w:tcW w:w="1234" w:type="dxa"/>
          </w:tcPr>
          <w:p w14:paraId="6374CD5C">
            <w:pPr>
              <w:widowControl/>
              <w:jc w:val="center"/>
              <w:textAlignment w:val="center"/>
              <w:rPr>
                <w:rFonts w:ascii="仿宋" w:hAnsi="仿宋" w:eastAsia="仿宋" w:cs="仿宋"/>
                <w:kern w:val="0"/>
                <w:szCs w:val="21"/>
                <w:lang w:bidi="ar"/>
              </w:rPr>
            </w:pPr>
          </w:p>
        </w:tc>
        <w:tc>
          <w:tcPr>
            <w:tcW w:w="1293" w:type="dxa"/>
          </w:tcPr>
          <w:p w14:paraId="03083660">
            <w:pPr>
              <w:widowControl/>
              <w:jc w:val="center"/>
              <w:textAlignment w:val="center"/>
              <w:rPr>
                <w:rFonts w:ascii="仿宋" w:hAnsi="仿宋" w:eastAsia="仿宋" w:cs="仿宋"/>
                <w:kern w:val="0"/>
                <w:szCs w:val="21"/>
                <w:lang w:bidi="ar"/>
              </w:rPr>
            </w:pPr>
          </w:p>
        </w:tc>
      </w:tr>
    </w:tbl>
    <w:p w14:paraId="0F29C08A">
      <w:pPr>
        <w:rPr>
          <w:rFonts w:ascii="仿宋" w:hAnsi="仿宋" w:eastAsia="仿宋" w:cs="仿宋"/>
        </w:rPr>
      </w:pPr>
    </w:p>
    <w:p w14:paraId="48B85F81">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772CC311">
      <w:pPr>
        <w:spacing w:line="360" w:lineRule="auto"/>
        <w:ind w:left="-2" w:firstLine="480" w:firstLineChars="200"/>
        <w:rPr>
          <w:rFonts w:ascii="仿宋" w:hAnsi="仿宋" w:eastAsia="仿宋" w:cs="仿宋"/>
          <w:kern w:val="0"/>
          <w:sz w:val="24"/>
          <w:lang w:val="zh-CN"/>
        </w:rPr>
      </w:pPr>
      <w:r>
        <w:rPr>
          <w:rFonts w:hint="eastAsia" w:ascii="仿宋" w:hAnsi="仿宋" w:eastAsia="仿宋" w:cs="仿宋"/>
          <w:kern w:val="0"/>
          <w:sz w:val="24"/>
          <w:lang w:val="zh-CN"/>
        </w:rPr>
        <w:t>1、供应商需按本表格式填写，不得自行更改</w:t>
      </w:r>
      <w:r>
        <w:rPr>
          <w:rFonts w:hint="eastAsia" w:ascii="仿宋" w:hAnsi="仿宋" w:eastAsia="仿宋" w:cs="仿宋"/>
          <w:b/>
          <w:bCs/>
          <w:kern w:val="0"/>
          <w:sz w:val="24"/>
          <w:lang w:val="zh-CN"/>
        </w:rPr>
        <w:t>（</w:t>
      </w:r>
      <w:r>
        <w:rPr>
          <w:rFonts w:hint="eastAsia" w:ascii="仿宋" w:hAnsi="仿宋" w:eastAsia="仿宋" w:cs="仿宋"/>
          <w:b/>
          <w:bCs/>
          <w:kern w:val="0"/>
          <w:sz w:val="24"/>
        </w:rPr>
        <w:t>可扩展</w:t>
      </w:r>
      <w:r>
        <w:rPr>
          <w:rFonts w:hint="eastAsia" w:ascii="仿宋" w:hAnsi="仿宋" w:eastAsia="仿宋" w:cs="仿宋"/>
          <w:b/>
          <w:bCs/>
          <w:kern w:val="0"/>
          <w:sz w:val="24"/>
          <w:lang w:val="zh-CN"/>
        </w:rPr>
        <w:t>）</w:t>
      </w:r>
      <w:r>
        <w:rPr>
          <w:rFonts w:hint="eastAsia" w:ascii="仿宋" w:hAnsi="仿宋" w:eastAsia="仿宋" w:cs="仿宋"/>
          <w:kern w:val="0"/>
          <w:sz w:val="24"/>
          <w:lang w:val="zh-CN"/>
        </w:rPr>
        <w:t>。</w:t>
      </w:r>
    </w:p>
    <w:p w14:paraId="065CCEFC">
      <w:pPr>
        <w:spacing w:line="360" w:lineRule="auto"/>
        <w:ind w:firstLine="482" w:firstLineChars="200"/>
        <w:rPr>
          <w:rFonts w:ascii="仿宋" w:hAnsi="仿宋" w:eastAsia="仿宋" w:cs="仿宋"/>
          <w:b/>
          <w:kern w:val="0"/>
          <w:sz w:val="24"/>
        </w:rPr>
      </w:pPr>
      <w:r>
        <w:rPr>
          <w:rFonts w:hint="eastAsia" w:ascii="仿宋" w:hAnsi="仿宋" w:eastAsia="仿宋" w:cs="仿宋"/>
          <w:b/>
          <w:bCs/>
          <w:kern w:val="0"/>
          <w:sz w:val="24"/>
          <w:lang w:val="zh-CN"/>
        </w:rPr>
        <w:t>2、有关本项目实施所涉及的一切费用均计入报价（含其他材料</w:t>
      </w:r>
      <w:r>
        <w:rPr>
          <w:rFonts w:hint="eastAsia" w:ascii="仿宋" w:hAnsi="仿宋" w:eastAsia="仿宋" w:cs="仿宋"/>
          <w:b/>
          <w:bCs/>
          <w:kern w:val="0"/>
          <w:sz w:val="24"/>
        </w:rPr>
        <w:t>费、安装及调试费、相关措施费、</w:t>
      </w:r>
      <w:r>
        <w:rPr>
          <w:rFonts w:hint="eastAsia" w:ascii="仿宋" w:hAnsi="仿宋" w:eastAsia="仿宋" w:cs="仿宋"/>
          <w:b/>
          <w:bCs/>
          <w:kern w:val="0"/>
          <w:sz w:val="24"/>
          <w:lang w:val="zh-CN"/>
        </w:rPr>
        <w:t>高空作业及相关开挖恢复。</w:t>
      </w:r>
      <w:r>
        <w:rPr>
          <w:rFonts w:hint="eastAsia" w:ascii="仿宋" w:hAnsi="仿宋" w:eastAsia="仿宋" w:cs="仿宋"/>
          <w:b/>
          <w:bCs/>
          <w:kern w:val="0"/>
          <w:sz w:val="24"/>
        </w:rPr>
        <w:t>税费等</w:t>
      </w:r>
      <w:r>
        <w:rPr>
          <w:rFonts w:hint="eastAsia" w:ascii="仿宋" w:hAnsi="仿宋" w:eastAsia="仿宋" w:cs="仿宋"/>
          <w:b/>
          <w:bCs/>
          <w:kern w:val="0"/>
          <w:sz w:val="24"/>
          <w:lang w:val="zh-CN"/>
        </w:rPr>
        <w:t>）。</w:t>
      </w:r>
      <w:r>
        <w:rPr>
          <w:rFonts w:hint="eastAsia" w:ascii="仿宋" w:hAnsi="仿宋" w:eastAsia="仿宋" w:cs="仿宋"/>
          <w:b/>
          <w:kern w:val="0"/>
          <w:sz w:val="24"/>
          <w:lang w:val="zh-CN"/>
        </w:rPr>
        <w:t>交易发起人将以合同形式有偿取得货物或服务，不接受供应商给予的赠品、回扣或者与采购无关的其他商品、服务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w:t>
      </w:r>
      <w:r>
        <w:rPr>
          <w:rFonts w:hint="eastAsia" w:ascii="仿宋" w:hAnsi="仿宋" w:eastAsia="仿宋" w:cs="仿宋"/>
          <w:b/>
          <w:kern w:val="0"/>
          <w:sz w:val="24"/>
        </w:rPr>
        <w:t>0%</w:t>
      </w:r>
      <w:r>
        <w:rPr>
          <w:rFonts w:hint="eastAsia" w:ascii="仿宋" w:hAnsi="仿宋" w:eastAsia="仿宋" w:cs="仿宋"/>
          <w:b/>
          <w:kern w:val="0"/>
          <w:sz w:val="24"/>
          <w:lang w:val="zh-CN"/>
        </w:rPr>
        <w:t>”、“免费赠送”等形式的无偿报价，</w:t>
      </w:r>
      <w:r>
        <w:rPr>
          <w:rFonts w:hint="eastAsia" w:ascii="仿宋" w:hAnsi="仿宋" w:eastAsia="仿宋" w:cs="仿宋"/>
          <w:b/>
          <w:kern w:val="0"/>
          <w:sz w:val="24"/>
        </w:rPr>
        <w:t>否则视为</w:t>
      </w:r>
      <w:r>
        <w:rPr>
          <w:rFonts w:hint="eastAsia" w:ascii="仿宋" w:hAnsi="仿宋" w:eastAsia="仿宋" w:cs="仿宋"/>
          <w:b/>
          <w:sz w:val="24"/>
        </w:rPr>
        <w:t>响应文件含</w:t>
      </w:r>
      <w:r>
        <w:rPr>
          <w:rFonts w:hint="eastAsia" w:ascii="仿宋" w:hAnsi="仿宋" w:eastAsia="仿宋" w:cs="仿宋"/>
          <w:b/>
          <w:kern w:val="0"/>
          <w:sz w:val="24"/>
          <w:lang w:val="zh-CN"/>
        </w:rPr>
        <w:t>有交易发起人</w:t>
      </w:r>
      <w:r>
        <w:rPr>
          <w:rFonts w:hint="eastAsia" w:ascii="仿宋" w:hAnsi="仿宋" w:eastAsia="仿宋" w:cs="仿宋"/>
          <w:b/>
          <w:sz w:val="24"/>
        </w:rPr>
        <w:t>不能接受的附加条件的，响应无效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交易</w:t>
      </w:r>
      <w:r>
        <w:rPr>
          <w:rFonts w:hint="eastAsia" w:ascii="仿宋" w:hAnsi="仿宋" w:eastAsia="仿宋" w:cs="仿宋"/>
          <w:b/>
          <w:kern w:val="0"/>
          <w:sz w:val="24"/>
          <w:lang w:val="zh-CN"/>
        </w:rPr>
        <w:t>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w:t>
      </w:r>
      <w:r>
        <w:rPr>
          <w:rFonts w:hint="eastAsia" w:ascii="仿宋" w:hAnsi="仿宋" w:eastAsia="仿宋" w:cs="仿宋"/>
          <w:b/>
          <w:kern w:val="0"/>
          <w:sz w:val="24"/>
        </w:rPr>
        <w:t>交易发起人</w:t>
      </w:r>
      <w:r>
        <w:rPr>
          <w:rFonts w:hint="eastAsia" w:ascii="仿宋" w:hAnsi="仿宋" w:eastAsia="仿宋" w:cs="仿宋"/>
          <w:b/>
          <w:sz w:val="24"/>
        </w:rPr>
        <w:t>不能接受的附加条件的，响应无效</w:t>
      </w:r>
      <w:r>
        <w:rPr>
          <w:rFonts w:hint="eastAsia" w:ascii="仿宋" w:hAnsi="仿宋" w:eastAsia="仿宋" w:cs="仿宋"/>
          <w:b/>
          <w:kern w:val="0"/>
          <w:sz w:val="24"/>
          <w:lang w:val="zh-CN"/>
        </w:rPr>
        <w:t>。</w:t>
      </w:r>
    </w:p>
    <w:p w14:paraId="2B919F9B">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6A3D3C6A">
      <w:pPr>
        <w:snapToGrid w:val="0"/>
        <w:spacing w:line="360" w:lineRule="auto"/>
        <w:ind w:firstLine="480" w:firstLineChars="200"/>
        <w:jc w:val="left"/>
        <w:rPr>
          <w:rFonts w:ascii="仿宋" w:hAnsi="仿宋" w:eastAsia="仿宋" w:cs="仿宋"/>
          <w:sz w:val="32"/>
          <w:szCs w:val="32"/>
        </w:rPr>
      </w:pPr>
      <w:r>
        <w:rPr>
          <w:rFonts w:hint="eastAsia" w:ascii="仿宋" w:hAnsi="仿宋" w:eastAsia="仿宋" w:cs="仿宋"/>
          <w:kern w:val="0"/>
          <w:sz w:val="24"/>
        </w:rPr>
        <w:t>4</w:t>
      </w:r>
      <w:r>
        <w:rPr>
          <w:rFonts w:hint="eastAsia" w:ascii="仿宋" w:hAnsi="仿宋" w:eastAsia="仿宋" w:cs="仿宋"/>
          <w:kern w:val="0"/>
          <w:sz w:val="24"/>
          <w:lang w:val="zh-CN"/>
        </w:rPr>
        <w:t>、特别提示：代理机构将对项目名称和项目编号，中标供应商名称、地址和中标金额，主要中标标的的名称、规格型号、数量、单价、服务要求等予以公示。</w:t>
      </w:r>
    </w:p>
    <w:p w14:paraId="1CDB6467">
      <w:pPr>
        <w:pStyle w:val="373"/>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40" w:right="1800" w:bottom="1440" w:left="1800" w:header="454" w:footer="992" w:gutter="0"/>
          <w:cols w:space="720" w:num="1"/>
          <w:titlePg/>
          <w:docGrid w:linePitch="312" w:charSpace="0"/>
        </w:sectPr>
      </w:pPr>
    </w:p>
    <w:p w14:paraId="44589E0B">
      <w:pPr>
        <w:pStyle w:val="5"/>
        <w:pageBreakBefore/>
        <w:widowControl/>
        <w:spacing w:before="100" w:beforeAutospacing="1" w:after="100" w:afterAutospacing="1" w:line="240" w:lineRule="auto"/>
        <w:jc w:val="center"/>
        <w:rPr>
          <w:rFonts w:ascii="仿宋" w:hAnsi="仿宋" w:eastAsia="仿宋" w:cs="仿宋"/>
        </w:rPr>
      </w:pPr>
      <w:bookmarkStart w:id="384" w:name="_Toc465665161"/>
      <w:r>
        <w:rPr>
          <w:rFonts w:hint="eastAsia" w:ascii="仿宋" w:hAnsi="仿宋" w:eastAsia="仿宋" w:cs="仿宋"/>
        </w:rPr>
        <w:t>附件</w:t>
      </w:r>
      <w:bookmarkEnd w:id="384"/>
    </w:p>
    <w:p w14:paraId="6CDC32B6">
      <w:pPr>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E292939">
      <w:pPr>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99BAB1E">
      <w:pPr>
        <w:snapToGrid w:val="0"/>
        <w:spacing w:before="240" w:beforeLines="100"/>
        <w:rPr>
          <w:rFonts w:ascii="仿宋" w:hAnsi="仿宋" w:eastAsia="仿宋" w:cs="仿宋"/>
          <w:bCs/>
          <w:sz w:val="24"/>
        </w:rPr>
      </w:pPr>
      <w:r>
        <w:rPr>
          <w:rFonts w:hint="eastAsia" w:ascii="仿宋" w:hAnsi="仿宋" w:eastAsia="仿宋" w:cs="仿宋"/>
          <w:bCs/>
          <w:sz w:val="24"/>
        </w:rPr>
        <w:t>一、质疑供应商基本信息</w:t>
      </w:r>
    </w:p>
    <w:p w14:paraId="230AEB83">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05B8105">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05F351">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A155ABC">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E6FA926">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C2BDB0B">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B34E707">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21227475">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CA2B2BC">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A16602C">
      <w:pPr>
        <w:snapToGrid w:val="0"/>
        <w:spacing w:line="360" w:lineRule="auto"/>
        <w:rPr>
          <w:rFonts w:ascii="仿宋" w:hAnsi="仿宋" w:eastAsia="仿宋" w:cs="仿宋"/>
          <w:sz w:val="24"/>
          <w:u w:val="dotted"/>
        </w:rPr>
      </w:pPr>
      <w:r>
        <w:rPr>
          <w:rFonts w:hint="eastAsia" w:ascii="仿宋" w:hAnsi="仿宋" w:eastAsia="仿宋" w:cs="仿宋"/>
          <w:sz w:val="24"/>
        </w:rPr>
        <w:t>交易发起人名称：</w:t>
      </w:r>
      <w:r>
        <w:rPr>
          <w:rFonts w:hint="eastAsia" w:ascii="仿宋" w:hAnsi="仿宋" w:eastAsia="仿宋" w:cs="仿宋"/>
          <w:sz w:val="24"/>
          <w:u w:val="dotted"/>
        </w:rPr>
        <w:t xml:space="preserve">                                         </w:t>
      </w:r>
    </w:p>
    <w:p w14:paraId="6C92E723">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481DD65">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706990CD">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0FF5C36">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1E94439">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3679E341">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E9C8F79">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2A07555D">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331FB835">
      <w:pPr>
        <w:snapToGrid w:val="0"/>
        <w:spacing w:line="360" w:lineRule="auto"/>
        <w:rPr>
          <w:rFonts w:ascii="仿宋" w:hAnsi="仿宋" w:eastAsia="仿宋" w:cs="仿宋"/>
          <w:sz w:val="24"/>
        </w:rPr>
      </w:pPr>
      <w:r>
        <w:rPr>
          <w:rFonts w:hint="eastAsia" w:ascii="仿宋" w:hAnsi="仿宋" w:eastAsia="仿宋" w:cs="仿宋"/>
          <w:sz w:val="24"/>
        </w:rPr>
        <w:t>……</w:t>
      </w:r>
    </w:p>
    <w:p w14:paraId="7049CCFE">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101DBF1B">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255D54F">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B5B0E2F">
      <w:pPr>
        <w:spacing w:line="360" w:lineRule="auto"/>
        <w:rPr>
          <w:rFonts w:ascii="仿宋" w:hAnsi="仿宋" w:eastAsia="仿宋" w:cs="仿宋"/>
          <w:sz w:val="24"/>
        </w:rPr>
      </w:pPr>
      <w:r>
        <w:rPr>
          <w:rFonts w:hint="eastAsia" w:ascii="仿宋" w:hAnsi="仿宋" w:eastAsia="仿宋" w:cs="仿宋"/>
          <w:sz w:val="24"/>
        </w:rPr>
        <w:t xml:space="preserve">日期：    </w:t>
      </w:r>
    </w:p>
    <w:p w14:paraId="366F7FA0">
      <w:pPr>
        <w:spacing w:line="360" w:lineRule="auto"/>
        <w:jc w:val="center"/>
        <w:rPr>
          <w:rFonts w:ascii="仿宋" w:hAnsi="仿宋" w:eastAsia="仿宋" w:cs="仿宋"/>
          <w:b/>
          <w:bCs/>
          <w:sz w:val="24"/>
        </w:rPr>
      </w:pPr>
    </w:p>
    <w:p w14:paraId="7DF9BEDD">
      <w:pPr>
        <w:spacing w:line="360" w:lineRule="auto"/>
        <w:rPr>
          <w:rFonts w:ascii="仿宋" w:hAnsi="仿宋" w:eastAsia="仿宋" w:cs="仿宋"/>
          <w:b/>
          <w:sz w:val="24"/>
        </w:rPr>
      </w:pPr>
      <w:r>
        <w:rPr>
          <w:rFonts w:hint="eastAsia" w:ascii="仿宋" w:hAnsi="仿宋" w:eastAsia="仿宋" w:cs="仿宋"/>
          <w:b/>
          <w:sz w:val="24"/>
        </w:rPr>
        <w:t>质疑函制作说明：</w:t>
      </w:r>
    </w:p>
    <w:p w14:paraId="3926F56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7C29C8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BA6090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7A410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3F42C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6C46C24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13A391">
      <w:pPr>
        <w:widowControl/>
        <w:spacing w:line="360" w:lineRule="auto"/>
        <w:ind w:firstLine="600" w:firstLineChars="200"/>
        <w:jc w:val="left"/>
        <w:rPr>
          <w:rFonts w:ascii="仿宋" w:hAnsi="仿宋" w:eastAsia="仿宋" w:cs="仿宋"/>
          <w:sz w:val="30"/>
          <w:szCs w:val="30"/>
        </w:rPr>
      </w:pPr>
    </w:p>
    <w:p w14:paraId="3039D720">
      <w:pPr>
        <w:spacing w:line="360" w:lineRule="auto"/>
        <w:jc w:val="center"/>
        <w:rPr>
          <w:rFonts w:ascii="仿宋" w:hAnsi="仿宋" w:eastAsia="仿宋" w:cs="仿宋"/>
          <w:b/>
          <w:spacing w:val="6"/>
          <w:sz w:val="32"/>
          <w:szCs w:val="32"/>
        </w:rPr>
      </w:pPr>
    </w:p>
    <w:p w14:paraId="46004218">
      <w:pPr>
        <w:spacing w:line="360" w:lineRule="auto"/>
        <w:jc w:val="center"/>
        <w:rPr>
          <w:rFonts w:ascii="仿宋" w:hAnsi="仿宋" w:eastAsia="仿宋" w:cs="仿宋"/>
          <w:b/>
          <w:spacing w:val="6"/>
          <w:sz w:val="32"/>
          <w:szCs w:val="32"/>
        </w:rPr>
      </w:pPr>
    </w:p>
    <w:p w14:paraId="538C803D">
      <w:pPr>
        <w:spacing w:line="360" w:lineRule="auto"/>
        <w:jc w:val="center"/>
        <w:rPr>
          <w:rFonts w:ascii="仿宋" w:hAnsi="仿宋" w:eastAsia="仿宋" w:cs="仿宋"/>
          <w:b/>
          <w:spacing w:val="6"/>
          <w:sz w:val="32"/>
          <w:szCs w:val="32"/>
        </w:rPr>
      </w:pPr>
    </w:p>
    <w:p w14:paraId="5BFCF40A">
      <w:pPr>
        <w:spacing w:line="360" w:lineRule="auto"/>
        <w:jc w:val="center"/>
        <w:rPr>
          <w:rFonts w:ascii="仿宋" w:hAnsi="仿宋" w:eastAsia="仿宋" w:cs="仿宋"/>
          <w:b/>
          <w:spacing w:val="6"/>
          <w:sz w:val="32"/>
          <w:szCs w:val="32"/>
        </w:rPr>
      </w:pPr>
    </w:p>
    <w:p w14:paraId="2BA605AB">
      <w:pPr>
        <w:spacing w:line="360" w:lineRule="auto"/>
        <w:jc w:val="center"/>
        <w:rPr>
          <w:rFonts w:ascii="仿宋" w:hAnsi="仿宋" w:eastAsia="仿宋" w:cs="仿宋"/>
          <w:b/>
          <w:spacing w:val="6"/>
          <w:sz w:val="32"/>
          <w:szCs w:val="32"/>
        </w:rPr>
      </w:pPr>
    </w:p>
    <w:p w14:paraId="0FB739A1">
      <w:pPr>
        <w:spacing w:line="360" w:lineRule="auto"/>
        <w:jc w:val="center"/>
        <w:rPr>
          <w:rFonts w:ascii="仿宋" w:hAnsi="仿宋" w:eastAsia="仿宋" w:cs="仿宋"/>
          <w:b/>
          <w:spacing w:val="6"/>
          <w:sz w:val="32"/>
          <w:szCs w:val="32"/>
        </w:rPr>
      </w:pPr>
    </w:p>
    <w:p w14:paraId="227C9245">
      <w:pPr>
        <w:spacing w:line="360" w:lineRule="auto"/>
        <w:jc w:val="center"/>
        <w:rPr>
          <w:rFonts w:ascii="仿宋" w:hAnsi="仿宋" w:eastAsia="仿宋" w:cs="仿宋"/>
          <w:b/>
          <w:spacing w:val="6"/>
          <w:sz w:val="32"/>
          <w:szCs w:val="32"/>
        </w:rPr>
      </w:pPr>
    </w:p>
    <w:p w14:paraId="7584EA0A">
      <w:pPr>
        <w:spacing w:line="360" w:lineRule="auto"/>
        <w:jc w:val="center"/>
        <w:rPr>
          <w:rFonts w:ascii="仿宋" w:hAnsi="仿宋" w:eastAsia="仿宋" w:cs="仿宋"/>
          <w:b/>
          <w:spacing w:val="6"/>
          <w:sz w:val="32"/>
          <w:szCs w:val="32"/>
        </w:rPr>
      </w:pPr>
    </w:p>
    <w:p w14:paraId="13CCF4E6">
      <w:pPr>
        <w:spacing w:line="360" w:lineRule="auto"/>
        <w:jc w:val="center"/>
        <w:rPr>
          <w:rFonts w:ascii="仿宋" w:hAnsi="仿宋" w:eastAsia="仿宋" w:cs="仿宋"/>
          <w:b/>
          <w:spacing w:val="6"/>
          <w:sz w:val="32"/>
          <w:szCs w:val="32"/>
        </w:rPr>
      </w:pPr>
    </w:p>
    <w:p w14:paraId="084040B3">
      <w:pPr>
        <w:spacing w:line="360" w:lineRule="auto"/>
        <w:jc w:val="center"/>
        <w:rPr>
          <w:rFonts w:ascii="仿宋" w:hAnsi="仿宋" w:eastAsia="仿宋" w:cs="仿宋"/>
          <w:b/>
          <w:spacing w:val="6"/>
          <w:sz w:val="32"/>
          <w:szCs w:val="32"/>
        </w:rPr>
      </w:pPr>
    </w:p>
    <w:p w14:paraId="0CD0D35D">
      <w:pPr>
        <w:spacing w:line="360" w:lineRule="auto"/>
        <w:jc w:val="center"/>
        <w:rPr>
          <w:rFonts w:ascii="仿宋" w:hAnsi="仿宋" w:eastAsia="仿宋" w:cs="仿宋"/>
          <w:b/>
          <w:spacing w:val="6"/>
          <w:sz w:val="32"/>
          <w:szCs w:val="32"/>
        </w:rPr>
      </w:pPr>
    </w:p>
    <w:p w14:paraId="317586CA">
      <w:pPr>
        <w:spacing w:line="360" w:lineRule="auto"/>
        <w:jc w:val="center"/>
        <w:rPr>
          <w:rFonts w:ascii="仿宋" w:hAnsi="仿宋" w:eastAsia="仿宋" w:cs="仿宋"/>
          <w:b/>
          <w:spacing w:val="6"/>
          <w:sz w:val="32"/>
          <w:szCs w:val="32"/>
        </w:rPr>
      </w:pPr>
    </w:p>
    <w:p w14:paraId="223ACB35">
      <w:pPr>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14:paraId="79A90057">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566DA5B4">
      <w:pPr>
        <w:spacing w:line="360" w:lineRule="auto"/>
        <w:jc w:val="center"/>
        <w:rPr>
          <w:rFonts w:ascii="仿宋" w:hAnsi="仿宋" w:eastAsia="仿宋" w:cs="仿宋"/>
          <w:b/>
          <w:sz w:val="24"/>
        </w:rPr>
      </w:pPr>
    </w:p>
    <w:p w14:paraId="21790778">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6ACEF272">
      <w:pPr>
        <w:spacing w:line="360" w:lineRule="auto"/>
        <w:rPr>
          <w:rFonts w:ascii="仿宋" w:hAnsi="仿宋" w:eastAsia="仿宋" w:cs="仿宋"/>
          <w:sz w:val="24"/>
        </w:rPr>
      </w:pPr>
      <w:r>
        <w:rPr>
          <w:rFonts w:hint="eastAsia" w:ascii="仿宋" w:hAnsi="仿宋" w:eastAsia="仿宋" w:cs="仿宋"/>
          <w:sz w:val="24"/>
        </w:rPr>
        <w:t>一、投诉相关主体基本情况</w:t>
      </w:r>
    </w:p>
    <w:p w14:paraId="171A73CB">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60D91FE">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A7BB1F">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7DE9CF1">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B20D958">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A9CB706">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6FC80E1">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49895F7">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FBB7976">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8D9BC5">
      <w:pPr>
        <w:spacing w:line="360" w:lineRule="auto"/>
        <w:rPr>
          <w:rFonts w:ascii="仿宋" w:hAnsi="仿宋" w:eastAsia="仿宋" w:cs="仿宋"/>
          <w:sz w:val="24"/>
        </w:rPr>
      </w:pPr>
      <w:r>
        <w:rPr>
          <w:rFonts w:hint="eastAsia" w:ascii="仿宋" w:hAnsi="仿宋" w:eastAsia="仿宋" w:cs="仿宋"/>
          <w:sz w:val="24"/>
        </w:rPr>
        <w:t>被投诉人2</w:t>
      </w:r>
    </w:p>
    <w:p w14:paraId="461DB3D0">
      <w:pPr>
        <w:spacing w:line="360" w:lineRule="auto"/>
        <w:rPr>
          <w:rFonts w:ascii="仿宋" w:hAnsi="仿宋" w:eastAsia="仿宋" w:cs="仿宋"/>
          <w:sz w:val="24"/>
          <w:u w:val="dotted"/>
        </w:rPr>
      </w:pPr>
      <w:r>
        <w:rPr>
          <w:rFonts w:hint="eastAsia" w:ascii="仿宋" w:hAnsi="仿宋" w:eastAsia="仿宋" w:cs="仿宋"/>
          <w:sz w:val="24"/>
        </w:rPr>
        <w:t>……</w:t>
      </w:r>
    </w:p>
    <w:p w14:paraId="0230A3B8">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14EDA6E">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193D65C">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54FD1F">
      <w:pPr>
        <w:spacing w:line="360" w:lineRule="auto"/>
        <w:rPr>
          <w:rFonts w:ascii="仿宋" w:hAnsi="仿宋" w:eastAsia="仿宋" w:cs="仿宋"/>
          <w:sz w:val="24"/>
        </w:rPr>
      </w:pPr>
      <w:r>
        <w:rPr>
          <w:rFonts w:hint="eastAsia" w:ascii="仿宋" w:hAnsi="仿宋" w:eastAsia="仿宋" w:cs="仿宋"/>
          <w:sz w:val="24"/>
        </w:rPr>
        <w:t>二、投诉项目基本情况</w:t>
      </w:r>
    </w:p>
    <w:p w14:paraId="78AB7F44">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8B8D5A8">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1CD54C2">
      <w:pPr>
        <w:spacing w:line="360" w:lineRule="auto"/>
        <w:rPr>
          <w:rFonts w:ascii="仿宋" w:hAnsi="仿宋" w:eastAsia="仿宋" w:cs="仿宋"/>
          <w:sz w:val="24"/>
        </w:rPr>
      </w:pPr>
      <w:r>
        <w:rPr>
          <w:rFonts w:hint="eastAsia" w:ascii="仿宋" w:hAnsi="仿宋" w:eastAsia="仿宋" w:cs="仿宋"/>
          <w:sz w:val="24"/>
        </w:rPr>
        <w:t>交易发起人名称：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EF18252">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E52A542">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6C8F234">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B73F0CE">
      <w:pPr>
        <w:spacing w:line="360" w:lineRule="auto"/>
        <w:rPr>
          <w:rFonts w:ascii="仿宋" w:hAnsi="仿宋" w:eastAsia="仿宋" w:cs="仿宋"/>
          <w:sz w:val="24"/>
        </w:rPr>
      </w:pPr>
      <w:r>
        <w:rPr>
          <w:rFonts w:hint="eastAsia" w:ascii="仿宋" w:hAnsi="仿宋" w:eastAsia="仿宋" w:cs="仿宋"/>
          <w:sz w:val="24"/>
        </w:rPr>
        <w:t>三、质疑基本情况</w:t>
      </w:r>
    </w:p>
    <w:p w14:paraId="7656CD47">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87E437E">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CED3986">
      <w:pPr>
        <w:spacing w:line="360" w:lineRule="auto"/>
        <w:ind w:firstLine="360" w:firstLineChars="150"/>
        <w:rPr>
          <w:rFonts w:ascii="仿宋" w:hAnsi="仿宋" w:eastAsia="仿宋" w:cs="仿宋"/>
          <w:sz w:val="24"/>
        </w:rPr>
      </w:pPr>
      <w:r>
        <w:rPr>
          <w:rFonts w:hint="eastAsia" w:ascii="仿宋" w:hAnsi="仿宋" w:eastAsia="仿宋" w:cs="仿宋"/>
          <w:sz w:val="24"/>
        </w:rPr>
        <w:t>交易发起人</w:t>
      </w:r>
      <w:r>
        <w:rPr>
          <w:rFonts w:hint="eastAsia" w:ascii="仿宋" w:hAnsi="仿宋" w:eastAsia="仿宋" w:cs="仿宋"/>
          <w:sz w:val="24"/>
          <w:u w:val="dotted"/>
        </w:rPr>
        <w:t>/代理机构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204EC27">
      <w:pPr>
        <w:spacing w:line="360" w:lineRule="auto"/>
        <w:rPr>
          <w:rFonts w:ascii="仿宋" w:hAnsi="仿宋" w:eastAsia="仿宋" w:cs="仿宋"/>
          <w:sz w:val="24"/>
        </w:rPr>
      </w:pPr>
      <w:r>
        <w:rPr>
          <w:rFonts w:hint="eastAsia" w:ascii="仿宋" w:hAnsi="仿宋" w:eastAsia="仿宋" w:cs="仿宋"/>
          <w:sz w:val="24"/>
        </w:rPr>
        <w:t>四、投诉事项具体内容</w:t>
      </w:r>
    </w:p>
    <w:p w14:paraId="4BA0FD40">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D66013E">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22B7E7C">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7FCA36F">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3B29D79">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571E8F97">
      <w:pPr>
        <w:spacing w:line="360" w:lineRule="auto"/>
        <w:rPr>
          <w:rFonts w:ascii="仿宋" w:hAnsi="仿宋" w:eastAsia="仿宋" w:cs="仿宋"/>
          <w:sz w:val="24"/>
        </w:rPr>
      </w:pPr>
      <w:r>
        <w:rPr>
          <w:rFonts w:hint="eastAsia" w:ascii="仿宋" w:hAnsi="仿宋" w:eastAsia="仿宋" w:cs="仿宋"/>
          <w:sz w:val="24"/>
        </w:rPr>
        <w:t>投诉事项2</w:t>
      </w:r>
    </w:p>
    <w:p w14:paraId="5B9E4445">
      <w:pPr>
        <w:spacing w:line="360" w:lineRule="auto"/>
        <w:rPr>
          <w:rFonts w:ascii="仿宋" w:hAnsi="仿宋" w:eastAsia="仿宋" w:cs="仿宋"/>
          <w:sz w:val="24"/>
          <w:u w:val="dotted"/>
        </w:rPr>
      </w:pPr>
      <w:r>
        <w:rPr>
          <w:rFonts w:hint="eastAsia" w:ascii="仿宋" w:hAnsi="仿宋" w:eastAsia="仿宋" w:cs="仿宋"/>
          <w:sz w:val="24"/>
        </w:rPr>
        <w:t>……</w:t>
      </w:r>
    </w:p>
    <w:p w14:paraId="2595D16D">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6AA2BC1D">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FA16A43">
      <w:pPr>
        <w:spacing w:line="360" w:lineRule="auto"/>
        <w:rPr>
          <w:rFonts w:ascii="仿宋" w:hAnsi="仿宋" w:eastAsia="仿宋" w:cs="仿宋"/>
          <w:sz w:val="24"/>
          <w:u w:val="single"/>
        </w:rPr>
      </w:pPr>
      <w:r>
        <w:rPr>
          <w:rFonts w:hint="eastAsia" w:ascii="仿宋" w:hAnsi="仿宋" w:eastAsia="仿宋" w:cs="仿宋"/>
          <w:sz w:val="24"/>
        </w:rPr>
        <w:t xml:space="preserve">                                                                                                    </w:t>
      </w:r>
    </w:p>
    <w:p w14:paraId="3F03D4D8">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DBFA354">
      <w:pPr>
        <w:spacing w:line="360" w:lineRule="auto"/>
        <w:rPr>
          <w:rFonts w:ascii="仿宋" w:hAnsi="仿宋" w:eastAsia="仿宋" w:cs="仿宋"/>
          <w:sz w:val="24"/>
        </w:rPr>
      </w:pPr>
      <w:r>
        <w:rPr>
          <w:rFonts w:hint="eastAsia" w:ascii="仿宋" w:hAnsi="仿宋" w:eastAsia="仿宋" w:cs="仿宋"/>
          <w:sz w:val="24"/>
        </w:rPr>
        <w:t xml:space="preserve">日期：    </w:t>
      </w:r>
    </w:p>
    <w:p w14:paraId="1CA2B0EF">
      <w:pPr>
        <w:spacing w:line="360" w:lineRule="auto"/>
        <w:rPr>
          <w:rFonts w:ascii="仿宋" w:hAnsi="仿宋" w:eastAsia="仿宋" w:cs="仿宋"/>
          <w:b/>
          <w:sz w:val="24"/>
        </w:rPr>
      </w:pPr>
    </w:p>
    <w:p w14:paraId="301FBDF7">
      <w:pPr>
        <w:spacing w:line="360" w:lineRule="auto"/>
        <w:rPr>
          <w:rFonts w:ascii="仿宋" w:hAnsi="仿宋" w:eastAsia="仿宋" w:cs="仿宋"/>
          <w:b/>
          <w:sz w:val="24"/>
        </w:rPr>
      </w:pPr>
    </w:p>
    <w:p w14:paraId="7D9EEFB2">
      <w:pPr>
        <w:spacing w:line="360" w:lineRule="auto"/>
        <w:rPr>
          <w:rFonts w:ascii="仿宋" w:hAnsi="仿宋" w:eastAsia="仿宋" w:cs="仿宋"/>
          <w:b/>
          <w:sz w:val="24"/>
        </w:rPr>
      </w:pPr>
      <w:r>
        <w:rPr>
          <w:rFonts w:hint="eastAsia" w:ascii="仿宋" w:hAnsi="仿宋" w:eastAsia="仿宋" w:cs="仿宋"/>
          <w:b/>
          <w:sz w:val="24"/>
        </w:rPr>
        <w:t>投诉书制作说明：</w:t>
      </w:r>
    </w:p>
    <w:p w14:paraId="700FBECE">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2BE727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45684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170EB7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B27051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17647E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98A79B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F7B22C7">
      <w:pPr>
        <w:spacing w:line="360" w:lineRule="auto"/>
        <w:rPr>
          <w:rFonts w:ascii="仿宋" w:hAnsi="仿宋" w:eastAsia="仿宋" w:cs="仿宋"/>
          <w:b/>
          <w:sz w:val="24"/>
        </w:rPr>
      </w:pPr>
    </w:p>
    <w:p w14:paraId="20461353">
      <w:pPr>
        <w:autoSpaceDE w:val="0"/>
        <w:autoSpaceDN w:val="0"/>
        <w:rPr>
          <w:rFonts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bCs/>
          <w:sz w:val="32"/>
          <w:szCs w:val="32"/>
        </w:rPr>
        <w:t>业务专用章使用说明函</w:t>
      </w:r>
    </w:p>
    <w:p w14:paraId="124E5DDD">
      <w:pPr>
        <w:spacing w:line="360" w:lineRule="auto"/>
        <w:rPr>
          <w:rFonts w:ascii="仿宋" w:hAnsi="仿宋" w:eastAsia="仿宋" w:cs="仿宋"/>
          <w:sz w:val="24"/>
          <w:u w:val="single"/>
        </w:rPr>
      </w:pPr>
    </w:p>
    <w:p w14:paraId="600A2FB3">
      <w:pPr>
        <w:spacing w:line="360" w:lineRule="auto"/>
        <w:rPr>
          <w:rFonts w:ascii="仿宋" w:hAnsi="仿宋" w:eastAsia="仿宋" w:cs="仿宋"/>
          <w:sz w:val="24"/>
        </w:rPr>
      </w:pPr>
      <w:r>
        <w:rPr>
          <w:rFonts w:hint="eastAsia" w:ascii="仿宋" w:hAnsi="仿宋" w:eastAsia="仿宋" w:cs="仿宋"/>
          <w:sz w:val="24"/>
          <w:u w:val="single"/>
        </w:rPr>
        <w:t>（</w:t>
      </w:r>
      <w:r>
        <w:rPr>
          <w:rFonts w:hint="eastAsia" w:ascii="仿宋" w:hAnsi="仿宋" w:eastAsia="仿宋" w:cs="仿宋"/>
          <w:sz w:val="24"/>
        </w:rPr>
        <w:t>交易发起人</w:t>
      </w:r>
      <w:r>
        <w:rPr>
          <w:rFonts w:hint="eastAsia" w:ascii="仿宋" w:hAnsi="仿宋" w:eastAsia="仿宋" w:cs="仿宋"/>
          <w:sz w:val="24"/>
          <w:u w:val="single"/>
        </w:rPr>
        <w:t>）、（采购代理机构）</w:t>
      </w:r>
    </w:p>
    <w:p w14:paraId="26FF131E">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响应活动中作如下说明：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21DD946">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4F2CC023">
      <w:pPr>
        <w:spacing w:line="360" w:lineRule="auto"/>
        <w:ind w:firstLine="494"/>
        <w:rPr>
          <w:rFonts w:ascii="仿宋" w:hAnsi="仿宋" w:eastAsia="仿宋" w:cs="仿宋"/>
          <w:sz w:val="24"/>
        </w:rPr>
      </w:pPr>
    </w:p>
    <w:p w14:paraId="193E7D10">
      <w:pPr>
        <w:spacing w:line="360" w:lineRule="auto"/>
        <w:ind w:firstLine="494"/>
        <w:rPr>
          <w:rFonts w:ascii="仿宋" w:hAnsi="仿宋" w:eastAsia="仿宋" w:cs="仿宋"/>
          <w:sz w:val="24"/>
        </w:rPr>
      </w:pPr>
    </w:p>
    <w:p w14:paraId="35167E81">
      <w:pPr>
        <w:spacing w:line="360" w:lineRule="auto"/>
        <w:ind w:firstLine="494"/>
        <w:rPr>
          <w:rFonts w:ascii="仿宋" w:hAnsi="仿宋" w:eastAsia="仿宋" w:cs="仿宋"/>
          <w:sz w:val="24"/>
        </w:rPr>
      </w:pPr>
    </w:p>
    <w:p w14:paraId="1C820E7F">
      <w:pPr>
        <w:spacing w:line="360" w:lineRule="auto"/>
        <w:ind w:firstLine="494"/>
        <w:rPr>
          <w:rFonts w:ascii="仿宋" w:hAnsi="仿宋" w:eastAsia="仿宋" w:cs="仿宋"/>
          <w:sz w:val="24"/>
        </w:rPr>
      </w:pPr>
    </w:p>
    <w:p w14:paraId="240CF92C">
      <w:pPr>
        <w:spacing w:line="360" w:lineRule="auto"/>
        <w:ind w:right="480" w:firstLine="4080" w:firstLineChars="1700"/>
        <w:rPr>
          <w:rFonts w:ascii="仿宋" w:hAnsi="仿宋" w:eastAsia="仿宋" w:cs="仿宋"/>
          <w:sz w:val="24"/>
        </w:rPr>
      </w:pPr>
      <w:r>
        <w:rPr>
          <w:rFonts w:hint="eastAsia" w:ascii="仿宋" w:hAnsi="仿宋" w:eastAsia="仿宋" w:cs="仿宋"/>
          <w:sz w:val="24"/>
        </w:rPr>
        <w:t>响应单位（法定名称章）：</w:t>
      </w:r>
    </w:p>
    <w:p w14:paraId="0ACDB01E">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3A1C0E5B">
      <w:pPr>
        <w:rPr>
          <w:rFonts w:ascii="仿宋" w:hAnsi="仿宋" w:eastAsia="仿宋" w:cs="仿宋"/>
          <w:sz w:val="24"/>
        </w:rPr>
      </w:pPr>
      <w:r>
        <w:rPr>
          <w:rFonts w:hint="eastAsia" w:ascii="仿宋" w:hAnsi="仿宋" w:eastAsia="仿宋" w:cs="仿宋"/>
          <w:b/>
          <w:bCs/>
          <w:sz w:val="24"/>
        </w:rPr>
        <w:t>附：</w:t>
      </w:r>
    </w:p>
    <w:p w14:paraId="66EB6761">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响应单位法定名称章（印模）                响应单位“XX专用章”（印模）</w:t>
      </w:r>
    </w:p>
    <w:p w14:paraId="0ECB81FC">
      <w:pPr>
        <w:autoSpaceDE w:val="0"/>
        <w:autoSpaceDN w:val="0"/>
        <w:jc w:val="center"/>
        <w:rPr>
          <w:rFonts w:ascii="仿宋" w:hAnsi="仿宋" w:eastAsia="仿宋" w:cs="仿宋"/>
          <w:b/>
          <w:spacing w:val="6"/>
          <w:sz w:val="32"/>
          <w:szCs w:val="32"/>
        </w:rPr>
      </w:pPr>
    </w:p>
    <w:p w14:paraId="4059A90F">
      <w:pPr>
        <w:autoSpaceDE w:val="0"/>
        <w:autoSpaceDN w:val="0"/>
        <w:jc w:val="center"/>
        <w:rPr>
          <w:rFonts w:ascii="仿宋" w:hAnsi="仿宋" w:eastAsia="仿宋" w:cs="仿宋"/>
          <w:b/>
          <w:spacing w:val="6"/>
          <w:sz w:val="32"/>
          <w:szCs w:val="32"/>
        </w:rPr>
      </w:pPr>
    </w:p>
    <w:p w14:paraId="58179004">
      <w:pPr>
        <w:autoSpaceDE w:val="0"/>
        <w:autoSpaceDN w:val="0"/>
        <w:jc w:val="center"/>
        <w:rPr>
          <w:rFonts w:ascii="仿宋" w:hAnsi="仿宋" w:eastAsia="仿宋" w:cs="仿宋"/>
          <w:b/>
          <w:spacing w:val="6"/>
          <w:sz w:val="32"/>
          <w:szCs w:val="32"/>
        </w:rPr>
      </w:pPr>
    </w:p>
    <w:p w14:paraId="16A6E2C5">
      <w:pPr>
        <w:autoSpaceDE w:val="0"/>
        <w:autoSpaceDN w:val="0"/>
        <w:jc w:val="center"/>
        <w:rPr>
          <w:rFonts w:ascii="仿宋" w:hAnsi="仿宋" w:eastAsia="仿宋" w:cs="仿宋"/>
          <w:b/>
          <w:spacing w:val="6"/>
          <w:sz w:val="32"/>
          <w:szCs w:val="32"/>
        </w:rPr>
      </w:pPr>
    </w:p>
    <w:p w14:paraId="51EF17CF">
      <w:pPr>
        <w:autoSpaceDE w:val="0"/>
        <w:autoSpaceDN w:val="0"/>
        <w:jc w:val="center"/>
        <w:rPr>
          <w:rFonts w:ascii="仿宋" w:hAnsi="仿宋" w:eastAsia="仿宋" w:cs="仿宋"/>
          <w:b/>
          <w:spacing w:val="6"/>
          <w:sz w:val="32"/>
          <w:szCs w:val="32"/>
        </w:rPr>
      </w:pPr>
    </w:p>
    <w:p w14:paraId="20249779">
      <w:pPr>
        <w:autoSpaceDE w:val="0"/>
        <w:autoSpaceDN w:val="0"/>
        <w:jc w:val="center"/>
        <w:rPr>
          <w:rFonts w:ascii="仿宋" w:hAnsi="仿宋" w:eastAsia="仿宋" w:cs="仿宋"/>
          <w:b/>
          <w:spacing w:val="6"/>
          <w:sz w:val="32"/>
          <w:szCs w:val="32"/>
        </w:rPr>
      </w:pPr>
    </w:p>
    <w:p w14:paraId="0F7C3523">
      <w:pPr>
        <w:autoSpaceDE w:val="0"/>
        <w:autoSpaceDN w:val="0"/>
        <w:jc w:val="center"/>
        <w:rPr>
          <w:rFonts w:ascii="仿宋" w:hAnsi="仿宋" w:eastAsia="仿宋" w:cs="仿宋"/>
          <w:b/>
          <w:spacing w:val="6"/>
          <w:sz w:val="32"/>
          <w:szCs w:val="32"/>
        </w:rPr>
      </w:pPr>
    </w:p>
    <w:p w14:paraId="761C12DC">
      <w:pPr>
        <w:autoSpaceDE w:val="0"/>
        <w:autoSpaceDN w:val="0"/>
        <w:jc w:val="center"/>
        <w:rPr>
          <w:rFonts w:ascii="仿宋" w:hAnsi="仿宋" w:eastAsia="仿宋" w:cs="仿宋"/>
          <w:b/>
          <w:spacing w:val="6"/>
          <w:sz w:val="32"/>
          <w:szCs w:val="32"/>
        </w:rPr>
      </w:pPr>
    </w:p>
    <w:p w14:paraId="44DA08B6">
      <w:pPr>
        <w:autoSpaceDE w:val="0"/>
        <w:autoSpaceDN w:val="0"/>
        <w:jc w:val="center"/>
        <w:rPr>
          <w:rFonts w:ascii="仿宋" w:hAnsi="仿宋" w:eastAsia="仿宋" w:cs="仿宋"/>
          <w:b/>
          <w:spacing w:val="6"/>
          <w:sz w:val="32"/>
          <w:szCs w:val="32"/>
        </w:rPr>
      </w:pPr>
    </w:p>
    <w:p w14:paraId="664A0DF4">
      <w:pPr>
        <w:autoSpaceDE w:val="0"/>
        <w:autoSpaceDN w:val="0"/>
        <w:jc w:val="center"/>
        <w:rPr>
          <w:rFonts w:ascii="仿宋" w:hAnsi="仿宋" w:eastAsia="仿宋" w:cs="仿宋"/>
          <w:b/>
          <w:spacing w:val="6"/>
          <w:sz w:val="32"/>
          <w:szCs w:val="32"/>
        </w:rPr>
      </w:pPr>
    </w:p>
    <w:p w14:paraId="34518467">
      <w:pPr>
        <w:autoSpaceDE w:val="0"/>
        <w:autoSpaceDN w:val="0"/>
        <w:jc w:val="center"/>
        <w:rPr>
          <w:rFonts w:ascii="仿宋" w:hAnsi="仿宋" w:eastAsia="仿宋" w:cs="仿宋"/>
          <w:b/>
          <w:spacing w:val="6"/>
          <w:sz w:val="32"/>
          <w:szCs w:val="32"/>
        </w:rPr>
      </w:pPr>
    </w:p>
    <w:p w14:paraId="10151101">
      <w:pPr>
        <w:autoSpaceDE w:val="0"/>
        <w:autoSpaceDN w:val="0"/>
        <w:jc w:val="center"/>
        <w:rPr>
          <w:rFonts w:ascii="仿宋" w:hAnsi="仿宋" w:eastAsia="仿宋" w:cs="仿宋"/>
          <w:b/>
          <w:spacing w:val="6"/>
          <w:sz w:val="32"/>
          <w:szCs w:val="32"/>
        </w:rPr>
      </w:pPr>
    </w:p>
    <w:p w14:paraId="435542B6">
      <w:pPr>
        <w:autoSpaceDE w:val="0"/>
        <w:autoSpaceDN w:val="0"/>
        <w:jc w:val="center"/>
        <w:rPr>
          <w:rFonts w:ascii="仿宋" w:hAnsi="仿宋" w:eastAsia="仿宋" w:cs="仿宋"/>
          <w:b/>
          <w:spacing w:val="6"/>
          <w:sz w:val="32"/>
          <w:szCs w:val="32"/>
        </w:rPr>
      </w:pPr>
    </w:p>
    <w:p w14:paraId="474B1477">
      <w:pPr>
        <w:rPr>
          <w:rFonts w:ascii="仿宋" w:hAnsi="仿宋" w:eastAsia="仿宋" w:cs="仿宋"/>
          <w:b/>
          <w:spacing w:val="6"/>
          <w:sz w:val="32"/>
          <w:szCs w:val="32"/>
        </w:rPr>
      </w:pPr>
      <w:r>
        <w:rPr>
          <w:rFonts w:hint="eastAsia" w:ascii="仿宋" w:hAnsi="仿宋" w:eastAsia="仿宋" w:cs="仿宋"/>
          <w:b/>
          <w:spacing w:val="6"/>
          <w:sz w:val="32"/>
          <w:szCs w:val="32"/>
        </w:rPr>
        <w:br w:type="page"/>
      </w:r>
    </w:p>
    <w:p w14:paraId="36D14C8E">
      <w:pPr>
        <w:rPr>
          <w:rFonts w:ascii="仿宋" w:hAnsi="仿宋" w:eastAsia="仿宋" w:cs="仿宋"/>
          <w:b/>
          <w:sz w:val="24"/>
        </w:rPr>
      </w:pPr>
      <w:r>
        <w:rPr>
          <w:rFonts w:hint="eastAsia" w:ascii="仿宋" w:hAnsi="仿宋" w:eastAsia="仿宋" w:cs="仿宋"/>
          <w:b/>
          <w:spacing w:val="6"/>
          <w:sz w:val="32"/>
          <w:szCs w:val="32"/>
        </w:rPr>
        <w:t>附件4：</w:t>
      </w:r>
    </w:p>
    <w:p w14:paraId="2966EEB7">
      <w:pPr>
        <w:jc w:val="center"/>
        <w:rPr>
          <w:rFonts w:ascii="仿宋" w:hAnsi="仿宋" w:eastAsia="仿宋" w:cs="仿宋"/>
          <w:sz w:val="40"/>
        </w:rPr>
      </w:pPr>
      <w:r>
        <w:rPr>
          <w:rFonts w:hint="eastAsia" w:ascii="仿宋" w:hAnsi="仿宋" w:eastAsia="仿宋" w:cs="仿宋"/>
          <w:sz w:val="40"/>
        </w:rPr>
        <w:t>样品（演示）授权委托书</w:t>
      </w:r>
    </w:p>
    <w:p w14:paraId="3A641410">
      <w:pPr>
        <w:jc w:val="center"/>
        <w:rPr>
          <w:rFonts w:ascii="仿宋" w:hAnsi="仿宋" w:eastAsia="仿宋" w:cs="仿宋"/>
          <w:sz w:val="40"/>
        </w:rPr>
      </w:pPr>
    </w:p>
    <w:p w14:paraId="34EFDF33">
      <w:pPr>
        <w:snapToGrid w:val="0"/>
        <w:spacing w:line="360" w:lineRule="auto"/>
        <w:rPr>
          <w:rFonts w:ascii="仿宋" w:hAnsi="仿宋" w:eastAsia="仿宋" w:cs="仿宋"/>
          <w:kern w:val="0"/>
          <w:sz w:val="24"/>
        </w:rPr>
      </w:pPr>
      <w:r>
        <w:rPr>
          <w:rFonts w:hint="eastAsia" w:ascii="仿宋" w:hAnsi="仿宋" w:eastAsia="仿宋" w:cs="仿宋"/>
          <w:sz w:val="24"/>
        </w:rPr>
        <w:t>XXX（单位名称或代理机构名称）</w:t>
      </w:r>
      <w:r>
        <w:rPr>
          <w:rFonts w:hint="eastAsia" w:ascii="仿宋" w:hAnsi="仿宋" w:eastAsia="仿宋" w:cs="仿宋"/>
          <w:kern w:val="0"/>
          <w:sz w:val="24"/>
          <w:lang w:val="zh-CN"/>
        </w:rPr>
        <w:t>：</w:t>
      </w:r>
    </w:p>
    <w:p w14:paraId="5AF1900E">
      <w:pPr>
        <w:snapToGrid w:val="0"/>
        <w:spacing w:line="360" w:lineRule="auto"/>
        <w:ind w:left="254" w:leftChars="121"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兹委派</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先生/女士，身份证号：</w:t>
      </w:r>
      <w:r>
        <w:rPr>
          <w:rFonts w:hint="eastAsia" w:ascii="仿宋" w:hAnsi="仿宋" w:eastAsia="仿宋" w:cs="仿宋"/>
          <w:kern w:val="0"/>
          <w:sz w:val="24"/>
          <w:u w:val="single"/>
          <w:lang w:val="zh-CN"/>
        </w:rPr>
        <w:t xml:space="preserve">                   </w:t>
      </w:r>
    </w:p>
    <w:p w14:paraId="4FDA1A18">
      <w:pPr>
        <w:snapToGrid w:val="0"/>
        <w:spacing w:line="360" w:lineRule="auto"/>
        <w:ind w:left="254" w:leftChars="121" w:firstLine="480" w:firstLineChars="200"/>
        <w:jc w:val="left"/>
        <w:rPr>
          <w:rFonts w:ascii="仿宋" w:hAnsi="仿宋" w:eastAsia="仿宋" w:cs="仿宋"/>
          <w:kern w:val="0"/>
          <w:sz w:val="24"/>
        </w:rPr>
      </w:pP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，代表我公司前来递交</w:t>
      </w:r>
      <w:r>
        <w:rPr>
          <w:rFonts w:hint="eastAsia" w:ascii="仿宋" w:hAnsi="仿宋" w:eastAsia="仿宋" w:cs="仿宋"/>
          <w:kern w:val="0"/>
          <w:sz w:val="24"/>
          <w:u w:val="single"/>
          <w:lang w:val="zh-CN"/>
        </w:rPr>
        <w:t xml:space="preserve">                           采购项目</w:t>
      </w:r>
      <w:r>
        <w:rPr>
          <w:rFonts w:hint="eastAsia" w:ascii="仿宋" w:hAnsi="仿宋" w:eastAsia="仿宋" w:cs="仿宋"/>
          <w:kern w:val="0"/>
          <w:sz w:val="24"/>
          <w:lang w:val="zh-CN"/>
        </w:rPr>
        <w:t>【项目编号：              】（标项号：  ）响应样品或参加演示，并全权负责标后取回样品等其他处理事宜。</w:t>
      </w:r>
    </w:p>
    <w:p w14:paraId="7326CA52">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02C51C4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14:paraId="59E2674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供应商名称(公章)：</w:t>
      </w:r>
    </w:p>
    <w:p w14:paraId="694C19F4">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p>
    <w:p w14:paraId="7F905D57">
      <w:pPr>
        <w:snapToGrid w:val="0"/>
        <w:spacing w:line="360" w:lineRule="auto"/>
        <w:ind w:right="240"/>
        <w:jc w:val="right"/>
        <w:rPr>
          <w:rFonts w:ascii="仿宋" w:hAnsi="仿宋" w:eastAsia="仿宋" w:cs="仿宋"/>
          <w:kern w:val="0"/>
          <w:sz w:val="24"/>
          <w:lang w:val="zh-CN"/>
        </w:rPr>
      </w:pPr>
      <w:r>
        <w:rPr>
          <w:rFonts w:hint="eastAsia" w:ascii="仿宋" w:hAnsi="仿宋" w:eastAsia="仿宋" w:cs="仿宋"/>
          <w:kern w:val="0"/>
          <w:sz w:val="24"/>
          <w:lang w:val="zh-CN"/>
        </w:rPr>
        <w:t>签发日期：  年  月   日</w:t>
      </w:r>
    </w:p>
    <w:p w14:paraId="1E4B0D63">
      <w:pPr>
        <w:snapToGrid w:val="0"/>
        <w:spacing w:line="360" w:lineRule="auto"/>
        <w:ind w:right="240"/>
        <w:jc w:val="right"/>
        <w:rPr>
          <w:rFonts w:ascii="仿宋" w:hAnsi="仿宋" w:eastAsia="仿宋" w:cs="仿宋"/>
          <w:kern w:val="0"/>
          <w:sz w:val="24"/>
          <w:lang w:val="zh-CN"/>
        </w:rPr>
      </w:pPr>
    </w:p>
    <w:p w14:paraId="2DF41A7E">
      <w:pPr>
        <w:snapToGrid w:val="0"/>
        <w:spacing w:line="360" w:lineRule="auto"/>
        <w:ind w:right="240"/>
        <w:jc w:val="right"/>
        <w:rPr>
          <w:rFonts w:ascii="仿宋" w:hAnsi="仿宋" w:eastAsia="仿宋" w:cs="仿宋"/>
          <w:kern w:val="0"/>
          <w:sz w:val="24"/>
          <w:lang w:val="zh-CN"/>
        </w:rPr>
      </w:pPr>
    </w:p>
    <w:p w14:paraId="0F14502E">
      <w:pPr>
        <w:snapToGrid w:val="0"/>
        <w:spacing w:line="360" w:lineRule="auto"/>
        <w:ind w:right="240"/>
        <w:jc w:val="right"/>
        <w:rPr>
          <w:rFonts w:ascii="仿宋" w:hAnsi="仿宋" w:eastAsia="仿宋" w:cs="仿宋"/>
          <w:kern w:val="0"/>
          <w:sz w:val="24"/>
          <w:lang w:val="zh-CN"/>
        </w:rPr>
      </w:pPr>
    </w:p>
    <w:p w14:paraId="3E5BBA21">
      <w:pPr>
        <w:snapToGrid w:val="0"/>
        <w:spacing w:line="360" w:lineRule="auto"/>
        <w:ind w:right="240"/>
        <w:jc w:val="right"/>
        <w:rPr>
          <w:rFonts w:ascii="仿宋" w:hAnsi="仿宋" w:eastAsia="仿宋" w:cs="仿宋"/>
          <w:kern w:val="0"/>
          <w:sz w:val="24"/>
          <w:lang w:val="zh-CN"/>
        </w:rPr>
      </w:pPr>
    </w:p>
    <w:p w14:paraId="678B5F50">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rPr>
        <w:t>受委托人</w:t>
      </w:r>
      <w:r>
        <w:rPr>
          <w:rFonts w:hint="eastAsia" w:ascii="仿宋" w:hAnsi="仿宋" w:eastAsia="仿宋" w:cs="仿宋"/>
          <w:kern w:val="0"/>
          <w:sz w:val="24"/>
          <w:lang w:val="zh-CN"/>
        </w:rPr>
        <w:t>身份证复印件：</w:t>
      </w:r>
    </w:p>
    <w:p w14:paraId="47EBD8BF">
      <w:pPr>
        <w:snapToGrid w:val="0"/>
        <w:spacing w:line="360" w:lineRule="auto"/>
        <w:ind w:right="240"/>
        <w:jc w:val="left"/>
        <w:rPr>
          <w:rFonts w:ascii="仿宋" w:hAnsi="仿宋" w:eastAsia="仿宋" w:cs="仿宋"/>
          <w:kern w:val="0"/>
          <w:sz w:val="24"/>
          <w:lang w:val="zh-CN"/>
        </w:rPr>
      </w:pPr>
    </w:p>
    <w:p w14:paraId="79278400">
      <w:pPr>
        <w:snapToGrid w:val="0"/>
        <w:spacing w:line="360" w:lineRule="auto"/>
        <w:ind w:right="240"/>
        <w:jc w:val="left"/>
        <w:rPr>
          <w:rFonts w:ascii="仿宋" w:hAnsi="仿宋" w:eastAsia="仿宋" w:cs="仿宋"/>
          <w:kern w:val="0"/>
          <w:sz w:val="24"/>
          <w:lang w:val="zh-CN"/>
        </w:rPr>
      </w:pPr>
    </w:p>
    <w:p w14:paraId="124A6AEF">
      <w:pPr>
        <w:snapToGrid w:val="0"/>
        <w:spacing w:line="360" w:lineRule="auto"/>
        <w:ind w:right="240"/>
        <w:jc w:val="left"/>
        <w:rPr>
          <w:rFonts w:ascii="仿宋" w:hAnsi="仿宋" w:eastAsia="仿宋" w:cs="仿宋"/>
          <w:kern w:val="0"/>
          <w:sz w:val="24"/>
          <w:lang w:val="zh-CN"/>
        </w:rPr>
      </w:pPr>
    </w:p>
    <w:p w14:paraId="4065E152">
      <w:pPr>
        <w:snapToGrid w:val="0"/>
        <w:spacing w:line="360" w:lineRule="auto"/>
        <w:ind w:right="240"/>
        <w:jc w:val="left"/>
        <w:rPr>
          <w:rFonts w:ascii="仿宋" w:hAnsi="仿宋" w:eastAsia="仿宋" w:cs="仿宋"/>
          <w:kern w:val="0"/>
          <w:sz w:val="24"/>
          <w:lang w:val="zh-CN"/>
        </w:rPr>
      </w:pPr>
    </w:p>
    <w:p w14:paraId="46ED2BC3">
      <w:pPr>
        <w:snapToGrid w:val="0"/>
        <w:spacing w:line="360" w:lineRule="auto"/>
        <w:ind w:right="240"/>
        <w:jc w:val="left"/>
        <w:rPr>
          <w:rFonts w:ascii="仿宋" w:hAnsi="仿宋" w:eastAsia="仿宋" w:cs="仿宋"/>
          <w:kern w:val="0"/>
          <w:sz w:val="24"/>
          <w:lang w:val="zh-CN"/>
        </w:rPr>
      </w:pPr>
    </w:p>
    <w:p w14:paraId="59EE523C">
      <w:pPr>
        <w:snapToGrid w:val="0"/>
        <w:spacing w:line="360" w:lineRule="auto"/>
        <w:ind w:right="240"/>
        <w:jc w:val="left"/>
        <w:rPr>
          <w:rFonts w:ascii="仿宋" w:hAnsi="仿宋" w:eastAsia="仿宋" w:cs="仿宋"/>
          <w:kern w:val="0"/>
          <w:sz w:val="24"/>
          <w:lang w:val="zh-CN"/>
        </w:rPr>
      </w:pPr>
    </w:p>
    <w:p w14:paraId="52DBF1CE">
      <w:pPr>
        <w:snapToGrid w:val="0"/>
        <w:spacing w:line="360" w:lineRule="auto"/>
        <w:ind w:right="240"/>
        <w:jc w:val="left"/>
        <w:rPr>
          <w:rFonts w:ascii="仿宋" w:hAnsi="仿宋" w:eastAsia="仿宋" w:cs="仿宋"/>
          <w:kern w:val="0"/>
          <w:sz w:val="24"/>
          <w:lang w:val="zh-CN"/>
        </w:rPr>
      </w:pPr>
    </w:p>
    <w:p w14:paraId="63497482">
      <w:pPr>
        <w:snapToGrid w:val="0"/>
        <w:spacing w:line="360" w:lineRule="auto"/>
        <w:ind w:right="240"/>
        <w:jc w:val="left"/>
        <w:rPr>
          <w:rFonts w:ascii="仿宋" w:hAnsi="仿宋" w:eastAsia="仿宋" w:cs="仿宋"/>
          <w:kern w:val="0"/>
          <w:sz w:val="24"/>
          <w:lang w:val="zh-CN"/>
        </w:rPr>
      </w:pPr>
    </w:p>
    <w:p w14:paraId="0C715A12">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lang w:val="zh-CN"/>
        </w:rPr>
        <w:t>说明：本委托书在有样品或演示时由受委托人携带至指定地点。</w:t>
      </w:r>
    </w:p>
    <w:p w14:paraId="782AF4C4">
      <w:pPr>
        <w:spacing w:line="360" w:lineRule="auto"/>
        <w:rPr>
          <w:rFonts w:ascii="仿宋" w:hAnsi="仿宋" w:eastAsia="仿宋" w:cs="仿宋"/>
        </w:rPr>
      </w:pPr>
      <w:r>
        <w:rPr>
          <w:rFonts w:hint="eastAsia" w:ascii="仿宋" w:hAnsi="仿宋" w:eastAsia="仿宋" w:cs="仿宋"/>
          <w:b/>
          <w:sz w:val="24"/>
        </w:rPr>
        <w:t>同时有样品和演示的，可委托不同人员。</w:t>
      </w:r>
    </w:p>
    <w:p w14:paraId="2957840F">
      <w:pPr>
        <w:rPr>
          <w:rFonts w:ascii="仿宋" w:hAnsi="仿宋" w:eastAsia="仿宋" w:cs="仿宋"/>
        </w:rPr>
      </w:pPr>
    </w:p>
    <w:p w14:paraId="7BCE4D35">
      <w:pPr>
        <w:rPr>
          <w:rFonts w:ascii="仿宋" w:hAnsi="仿宋" w:eastAsia="仿宋" w:cs="仿宋"/>
        </w:rPr>
      </w:pPr>
    </w:p>
    <w:sectPr>
      <w:headerReference r:id="rId12" w:type="first"/>
      <w:footerReference r:id="rId15" w:type="first"/>
      <w:headerReference r:id="rId11" w:type="default"/>
      <w:footerReference r:id="rId13" w:type="default"/>
      <w:footerReference r:id="rId14" w:type="even"/>
      <w:pgSz w:w="11906" w:h="16838"/>
      <w:pgMar w:top="1440" w:right="1800" w:bottom="1440" w:left="1800" w:header="454"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auto"/>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altName w:val="宋体"/>
    <w:panose1 w:val="00000000000000000000"/>
    <w:charset w:val="86"/>
    <w:family w:val="auto"/>
    <w:pitch w:val="default"/>
    <w:sig w:usb0="00000000" w:usb1="00000000" w:usb2="00000000" w:usb3="00000000" w:csb0="00040000" w:csb1="00000000"/>
  </w:font>
  <w:font w:name="Arial Narrow">
    <w:altName w:val="Arial"/>
    <w:panose1 w:val="00000000000000000000"/>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0000000000000000000"/>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9FD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5A2E13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061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9D6B08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36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B42E16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34F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0D7944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7D8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B2AF">
    <w:pPr>
      <w:pStyle w:val="41"/>
      <w:framePr w:wrap="around" w:vAnchor="text" w:hAnchor="margin" w:xAlign="right" w:y="1"/>
      <w:rPr>
        <w:rStyle w:val="66"/>
      </w:rPr>
    </w:pPr>
    <w:r>
      <w:fldChar w:fldCharType="begin"/>
    </w:r>
    <w:r>
      <w:rPr>
        <w:rStyle w:val="66"/>
      </w:rPr>
      <w:instrText xml:space="preserve">PAGE  </w:instrText>
    </w:r>
    <w:r>
      <w:fldChar w:fldCharType="end"/>
    </w:r>
  </w:p>
  <w:p w14:paraId="3D124596">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A7E7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385" w:name="_Toc164085800"/>
    <w:bookmarkStart w:id="386" w:name="_Toc91899912"/>
    <w:bookmarkStart w:id="387" w:name="_Toc36110187"/>
    <w:bookmarkStart w:id="388" w:name="_Toc131845147"/>
    <w:r>
      <w:rPr>
        <w:rFonts w:hint="eastAsia" w:ascii="仿宋_GB2312" w:eastAsia="仿宋_GB2312"/>
        <w:kern w:val="0"/>
        <w:szCs w:val="21"/>
      </w:rPr>
      <w:t xml:space="preserve"> 页</w:t>
    </w:r>
    <w:bookmarkEnd w:id="385"/>
    <w:bookmarkEnd w:id="386"/>
    <w:bookmarkEnd w:id="387"/>
    <w:bookmarkEnd w:id="38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C640">
    <w:pPr>
      <w:rPr>
        <w:rFonts w:ascii="仿宋_GB2312" w:eastAsia="仿宋_GB2312"/>
        <w:b/>
        <w:i/>
        <w:sz w:val="18"/>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710F6">
    <w:pPr>
      <w:pStyle w:val="42"/>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0942">
    <w:pPr>
      <w:pStyle w:val="42"/>
      <w:jc w:val="right"/>
      <w:rPr>
        <w:rFonts w:ascii="仿宋_GB2312"/>
        <w:b/>
        <w:i/>
        <w:u w:val="single"/>
      </w:rPr>
    </w:pPr>
    <w:r>
      <w:rPr>
        <w:rFonts w:hint="eastAsia"/>
      </w:rPr>
      <w:t xml:space="preserve">                                  </w:t>
    </w:r>
    <w:r>
      <w:t>杭州市政府采购公开</w:t>
    </w:r>
    <w:r>
      <w:rPr>
        <w:rFonts w:hint="eastAsia"/>
      </w:rPr>
      <w:t>交易文件</w:t>
    </w:r>
  </w:p>
  <w:p w14:paraId="060F8A0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54CE">
    <w:pPr>
      <w:pStyle w:val="42"/>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A4DB">
    <w:pPr>
      <w:pStyle w:val="42"/>
      <w:jc w:val="right"/>
      <w:rPr>
        <w:rFonts w:ascii="仿宋_GB2312"/>
        <w:b/>
        <w:i/>
        <w:iCs/>
        <w:u w:val="single"/>
      </w:rPr>
    </w:pPr>
    <w:r>
      <w:t>杭州市政府采购公开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CD8C">
    <w:pPr>
      <w:pStyle w:val="42"/>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9D9C1"/>
    <w:multiLevelType w:val="singleLevel"/>
    <w:tmpl w:val="8F19D9C1"/>
    <w:lvl w:ilvl="0" w:tentative="0">
      <w:start w:val="1"/>
      <w:numFmt w:val="decimalEnclosedCircleChinese"/>
      <w:lvlText w:val="%1."/>
      <w:lvlJc w:val="left"/>
      <w:pPr>
        <w:tabs>
          <w:tab w:val="left" w:pos="312"/>
        </w:tabs>
      </w:pPr>
      <w:rPr>
        <w:rFonts w:hint="eastAsia"/>
      </w:rPr>
    </w:lvl>
  </w:abstractNum>
  <w:abstractNum w:abstractNumId="1">
    <w:nsid w:val="A8415B91"/>
    <w:multiLevelType w:val="singleLevel"/>
    <w:tmpl w:val="A8415B91"/>
    <w:lvl w:ilvl="0" w:tentative="0">
      <w:start w:val="1"/>
      <w:numFmt w:val="decimal"/>
      <w:suff w:val="nothing"/>
      <w:lvlText w:val="（%1）"/>
      <w:lvlJc w:val="left"/>
    </w:lvl>
  </w:abstractNum>
  <w:abstractNum w:abstractNumId="2">
    <w:nsid w:val="ABCF7413"/>
    <w:multiLevelType w:val="singleLevel"/>
    <w:tmpl w:val="ABCF7413"/>
    <w:lvl w:ilvl="0" w:tentative="0">
      <w:start w:val="1"/>
      <w:numFmt w:val="lowerLetter"/>
      <w:suff w:val="nothing"/>
      <w:lvlText w:val="%1、"/>
      <w:lvlJc w:val="left"/>
    </w:lvl>
  </w:abstractNum>
  <w:abstractNum w:abstractNumId="3">
    <w:nsid w:val="CEAC7FFE"/>
    <w:multiLevelType w:val="singleLevel"/>
    <w:tmpl w:val="CEAC7FFE"/>
    <w:lvl w:ilvl="0" w:tentative="0">
      <w:start w:val="1"/>
      <w:numFmt w:val="chineseCounting"/>
      <w:suff w:val="space"/>
      <w:lvlText w:val="第%1部分"/>
      <w:lvlJc w:val="left"/>
      <w:rPr>
        <w:rFonts w:hint="eastAsia"/>
      </w:rPr>
    </w:lvl>
  </w:abstractNum>
  <w:abstractNum w:abstractNumId="4">
    <w:nsid w:val="D1C5D7EE"/>
    <w:multiLevelType w:val="singleLevel"/>
    <w:tmpl w:val="D1C5D7EE"/>
    <w:lvl w:ilvl="0" w:tentative="0">
      <w:start w:val="1"/>
      <w:numFmt w:val="lowerLetter"/>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C1"/>
    <w:rsid w:val="000C43E1"/>
    <w:rsid w:val="001919A5"/>
    <w:rsid w:val="00311B84"/>
    <w:rsid w:val="003F6827"/>
    <w:rsid w:val="0051622C"/>
    <w:rsid w:val="007F7BCC"/>
    <w:rsid w:val="00845B19"/>
    <w:rsid w:val="008D5BC1"/>
    <w:rsid w:val="00AC5ED7"/>
    <w:rsid w:val="00C535AE"/>
    <w:rsid w:val="00C54068"/>
    <w:rsid w:val="00FF3FB6"/>
    <w:rsid w:val="05323DAB"/>
    <w:rsid w:val="069A6159"/>
    <w:rsid w:val="0B3C4A7C"/>
    <w:rsid w:val="0E576FCA"/>
    <w:rsid w:val="0F4B35F3"/>
    <w:rsid w:val="12DC0D16"/>
    <w:rsid w:val="133F254E"/>
    <w:rsid w:val="184F545E"/>
    <w:rsid w:val="1D7F43E2"/>
    <w:rsid w:val="1EAC07D7"/>
    <w:rsid w:val="1EE70A4F"/>
    <w:rsid w:val="22AE1DE0"/>
    <w:rsid w:val="287918BE"/>
    <w:rsid w:val="29AF7DE9"/>
    <w:rsid w:val="2A7C5D1D"/>
    <w:rsid w:val="2A816EE0"/>
    <w:rsid w:val="2CCD1750"/>
    <w:rsid w:val="36D50CC7"/>
    <w:rsid w:val="39AC33DB"/>
    <w:rsid w:val="3F3A354A"/>
    <w:rsid w:val="3F9A39E8"/>
    <w:rsid w:val="436A70FC"/>
    <w:rsid w:val="44185E43"/>
    <w:rsid w:val="45900448"/>
    <w:rsid w:val="486F1DCA"/>
    <w:rsid w:val="4E8567CB"/>
    <w:rsid w:val="4F4D48CB"/>
    <w:rsid w:val="530879CB"/>
    <w:rsid w:val="531B699F"/>
    <w:rsid w:val="54FC4DC0"/>
    <w:rsid w:val="59BB0BB2"/>
    <w:rsid w:val="5E2A6A47"/>
    <w:rsid w:val="5F7534EA"/>
    <w:rsid w:val="623D6047"/>
    <w:rsid w:val="64EF7E42"/>
    <w:rsid w:val="65365CAF"/>
    <w:rsid w:val="6EB52D5F"/>
    <w:rsid w:val="6ED84825"/>
    <w:rsid w:val="7295380A"/>
    <w:rsid w:val="72965B3E"/>
    <w:rsid w:val="72A0003B"/>
    <w:rsid w:val="736B0B66"/>
    <w:rsid w:val="736C11ED"/>
    <w:rsid w:val="74C21EBE"/>
    <w:rsid w:val="75A3294E"/>
    <w:rsid w:val="79892337"/>
    <w:rsid w:val="7CDC3642"/>
    <w:rsid w:val="7F7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54"/>
    <w:qFormat/>
    <w:uiPriority w:val="0"/>
    <w:pPr>
      <w:adjustRightInd/>
      <w:spacing w:after="120" w:line="240" w:lineRule="auto"/>
      <w:ind w:left="420" w:leftChars="200" w:firstLine="210"/>
    </w:pPr>
    <w:rPr>
      <w:sz w:val="21"/>
    </w:rPr>
  </w:style>
  <w:style w:type="paragraph" w:styleId="3">
    <w:name w:val="Body Text Indent"/>
    <w:basedOn w:val="1"/>
    <w:next w:val="4"/>
    <w:link w:val="782"/>
    <w:qFormat/>
    <w:uiPriority w:val="0"/>
    <w:pPr>
      <w:spacing w:line="480" w:lineRule="exact"/>
      <w:ind w:firstLine="480" w:firstLineChars="200"/>
    </w:pPr>
    <w:rPr>
      <w:rFonts w:ascii="宋体" w:hAnsi="宋体"/>
      <w:sz w:val="24"/>
    </w:rPr>
  </w:style>
  <w:style w:type="paragraph" w:styleId="4">
    <w:name w:val="Normal Indent"/>
    <w:basedOn w:val="1"/>
    <w:next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6"/>
    <w:qFormat/>
    <w:uiPriority w:val="0"/>
    <w:pPr>
      <w:shd w:val="clear" w:color="auto" w:fill="000080"/>
    </w:pPr>
  </w:style>
  <w:style w:type="paragraph" w:styleId="21">
    <w:name w:val="annotation text"/>
    <w:basedOn w:val="1"/>
    <w:link w:val="854"/>
    <w:qFormat/>
    <w:uiPriority w:val="99"/>
    <w:pPr>
      <w:jc w:val="left"/>
    </w:p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3"/>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658"/>
    <w:qFormat/>
    <w:uiPriority w:val="0"/>
    <w:rPr>
      <w:rFonts w:ascii="宋体" w:hAnsi="Courier New" w:cs="Arial"/>
      <w:snapToGrid w:val="0"/>
      <w:szCs w:val="21"/>
    </w:rPr>
  </w:style>
  <w:style w:type="paragraph" w:styleId="35">
    <w:name w:val="Date"/>
    <w:basedOn w:val="1"/>
    <w:next w:val="1"/>
    <w:link w:val="708"/>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next w:val="25"/>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1"/>
    <w:qFormat/>
    <w:uiPriority w:val="0"/>
    <w:rPr>
      <w:b/>
      <w:bCs/>
    </w:rPr>
  </w:style>
  <w:style w:type="character" w:styleId="64">
    <w:name w:val="Strong"/>
    <w:basedOn w:val="63"/>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正文文本首行缩进 21"/>
    <w:basedOn w:val="3"/>
    <w:qFormat/>
    <w:uiPriority w:val="99"/>
    <w:pPr>
      <w:spacing w:line="200" w:lineRule="atLeast"/>
      <w:ind w:firstLine="420"/>
    </w:pPr>
    <w:rPr>
      <w:rFonts w:hAnsi="Courier New"/>
      <w:spacing w:val="-4"/>
      <w:sz w:val="18"/>
    </w:rPr>
  </w:style>
  <w:style w:type="paragraph" w:customStyle="1" w:styleId="74">
    <w:name w:val="正文文本首行缩进 2"/>
    <w:basedOn w:val="3"/>
    <w:qFormat/>
    <w:uiPriority w:val="99"/>
    <w:pPr>
      <w:spacing w:line="200" w:lineRule="atLeast"/>
      <w:ind w:firstLine="420"/>
    </w:pPr>
    <w:rPr>
      <w:rFonts w:hAnsi="Courier New"/>
      <w:spacing w:val="-4"/>
      <w:sz w:val="18"/>
    </w:rPr>
  </w:style>
  <w:style w:type="paragraph" w:customStyle="1" w:styleId="75">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76">
    <w:name w:val="[Normal]"/>
    <w:qFormat/>
    <w:uiPriority w:val="0"/>
    <w:rPr>
      <w:rFonts w:ascii="宋体" w:hAnsi="宋体" w:eastAsia="宋体" w:cs="Times New Roman"/>
      <w:sz w:val="24"/>
      <w:szCs w:val="22"/>
      <w:lang w:val="zh-CN" w:eastAsia="zh-CN" w:bidi="ar-SA"/>
    </w:rPr>
  </w:style>
  <w:style w:type="paragraph" w:customStyle="1" w:styleId="77">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lainText"/>
    <w:basedOn w:val="1"/>
    <w:qFormat/>
    <w:uiPriority w:val="0"/>
    <w:pPr>
      <w:textAlignment w:val="baseline"/>
    </w:pPr>
    <w:rPr>
      <w:rFonts w:ascii="宋体" w:hAnsi="Courier New"/>
      <w:szCs w:val="20"/>
    </w:rPr>
  </w:style>
  <w:style w:type="paragraph" w:customStyle="1" w:styleId="79">
    <w:name w:val="列出段落1"/>
    <w:basedOn w:val="1"/>
    <w:qFormat/>
    <w:uiPriority w:val="34"/>
    <w:pPr>
      <w:spacing w:line="360" w:lineRule="auto"/>
      <w:ind w:firstLine="200" w:firstLineChars="200"/>
    </w:pPr>
    <w:rPr>
      <w:rFonts w:eastAsia="楷体_GB2312" w:cs="Lucida Sans"/>
      <w:sz w:val="24"/>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6"/>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79"/>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此正文"/>
    <w:basedOn w:val="1"/>
    <w:link w:val="797"/>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9"/>
    <w:qFormat/>
    <w:uiPriority w:val="0"/>
    <w:pPr>
      <w:tabs>
        <w:tab w:val="left" w:pos="2356"/>
      </w:tabs>
    </w:pPr>
  </w:style>
  <w:style w:type="paragraph" w:customStyle="1" w:styleId="102">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2"/>
    <w:qFormat/>
    <w:uiPriority w:val="0"/>
    <w:pPr>
      <w:adjustRightInd/>
    </w:pPr>
    <w:rPr>
      <w:rFonts w:ascii="宋体" w:hAnsi="Courier New"/>
      <w:kern w:val="0"/>
      <w:sz w:val="20"/>
      <w:szCs w:val="20"/>
    </w:rPr>
  </w:style>
  <w:style w:type="paragraph" w:customStyle="1" w:styleId="105">
    <w:name w:val="正文说明"/>
    <w:basedOn w:val="1"/>
    <w:link w:val="844"/>
    <w:qFormat/>
    <w:uiPriority w:val="0"/>
    <w:pPr>
      <w:adjustRightInd/>
      <w:spacing w:line="360" w:lineRule="auto"/>
    </w:pPr>
    <w:rPr>
      <w:kern w:val="0"/>
      <w:sz w:val="24"/>
    </w:rPr>
  </w:style>
  <w:style w:type="paragraph" w:customStyle="1" w:styleId="106">
    <w:name w:val="Table Text"/>
    <w:basedOn w:val="1"/>
    <w:link w:val="850"/>
    <w:qFormat/>
    <w:uiPriority w:val="0"/>
    <w:pPr>
      <w:widowControl/>
      <w:spacing w:before="60" w:after="60"/>
      <w:jc w:val="left"/>
    </w:pPr>
    <w:rPr>
      <w:kern w:val="0"/>
      <w:sz w:val="24"/>
    </w:rPr>
  </w:style>
  <w:style w:type="paragraph" w:customStyle="1" w:styleId="107">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2"/>
    <w:qFormat/>
    <w:uiPriority w:val="0"/>
    <w:pPr>
      <w:widowControl/>
      <w:snapToGrid w:val="0"/>
      <w:spacing w:afterLines="50"/>
      <w:ind w:firstLine="200" w:firstLineChars="200"/>
    </w:pPr>
    <w:rPr>
      <w:kern w:val="0"/>
      <w:sz w:val="24"/>
      <w:szCs w:val="20"/>
    </w:rPr>
  </w:style>
  <w:style w:type="paragraph" w:customStyle="1" w:styleId="112">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4"/>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8"/>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77"/>
    <w:qFormat/>
    <w:uiPriority w:val="0"/>
    <w:pPr>
      <w:spacing w:beforeLines="100"/>
      <w:jc w:val="left"/>
    </w:pPr>
  </w:style>
  <w:style w:type="paragraph" w:customStyle="1" w:styleId="142">
    <w:name w:val="Char Char1 Char Char1 Char Char1"/>
    <w:basedOn w:val="1"/>
    <w:qFormat/>
    <w:uiPriority w:val="0"/>
    <w:pPr>
      <w:tabs>
        <w:tab w:val="left" w:pos="840"/>
      </w:tabs>
      <w:ind w:left="840" w:hanging="420"/>
    </w:pPr>
    <w:rPr>
      <w:rFonts w:ascii="Tahoma" w:hAnsi="Tahoma"/>
      <w:sz w:val="24"/>
    </w:rPr>
  </w:style>
  <w:style w:type="paragraph" w:customStyle="1" w:styleId="14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4">
    <w:name w:val="标书标题2"/>
    <w:basedOn w:val="6"/>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6">
    <w:name w:val="正文21"/>
    <w:basedOn w:val="1"/>
    <w:qFormat/>
    <w:uiPriority w:val="0"/>
    <w:pPr>
      <w:adjustRightInd/>
      <w:spacing w:before="156" w:line="360" w:lineRule="auto"/>
      <w:ind w:firstLine="510" w:firstLineChars="200"/>
    </w:pPr>
    <w:rPr>
      <w:sz w:val="24"/>
      <w:szCs w:val="20"/>
    </w:rPr>
  </w:style>
  <w:style w:type="paragraph" w:customStyle="1" w:styleId="14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49">
    <w:name w:val="Char1"/>
    <w:basedOn w:val="1"/>
    <w:qFormat/>
    <w:uiPriority w:val="0"/>
    <w:rPr>
      <w:rFonts w:ascii="仿宋_GB2312" w:eastAsia="仿宋_GB2312"/>
      <w:b/>
      <w:sz w:val="32"/>
      <w:szCs w:val="32"/>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4">
    <w:name w:val="6级标题"/>
    <w:basedOn w:val="155"/>
    <w:qFormat/>
    <w:uiPriority w:val="0"/>
    <w:pPr>
      <w:keepNext/>
      <w:tabs>
        <w:tab w:val="left" w:pos="360"/>
      </w:tabs>
      <w:outlineLvl w:val="5"/>
    </w:pPr>
  </w:style>
  <w:style w:type="paragraph" w:customStyle="1" w:styleId="155">
    <w:name w:val="5级标题"/>
    <w:basedOn w:val="156"/>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6">
    <w:name w:val="4级标题"/>
    <w:basedOn w:val="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7">
    <w:name w:val="样式 正文文本缩进 + 段前: 2 字符"/>
    <w:basedOn w:val="1"/>
    <w:qFormat/>
    <w:uiPriority w:val="0"/>
    <w:pPr>
      <w:adjustRightInd/>
      <w:ind w:left="420" w:leftChars="200"/>
      <w:jc w:val="left"/>
    </w:pPr>
    <w:rPr>
      <w:sz w:val="28"/>
      <w:szCs w:val="20"/>
      <w:lang w:eastAsia="zh-TW"/>
    </w:rPr>
  </w:style>
  <w:style w:type="paragraph" w:customStyle="1" w:styleId="158">
    <w:name w:val="Char2 Char Char"/>
    <w:basedOn w:val="1"/>
    <w:qFormat/>
    <w:uiPriority w:val="0"/>
    <w:pPr>
      <w:adjustRightInd/>
    </w:pPr>
    <w:rPr>
      <w:rFonts w:ascii="Tahoma" w:hAnsi="Tahoma"/>
      <w:sz w:val="24"/>
      <w:szCs w:val="20"/>
    </w:rPr>
  </w:style>
  <w:style w:type="paragraph" w:customStyle="1" w:styleId="159">
    <w:name w:val="_Style 11"/>
    <w:basedOn w:val="1"/>
    <w:qFormat/>
    <w:uiPriority w:val="34"/>
    <w:pPr>
      <w:adjustRightInd/>
      <w:ind w:firstLine="420" w:firstLineChars="200"/>
    </w:pPr>
    <w:rPr>
      <w:rFonts w:eastAsia="仿宋_GB2312"/>
      <w:sz w:val="28"/>
    </w:rPr>
  </w:style>
  <w:style w:type="paragraph" w:customStyle="1" w:styleId="16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1">
    <w:name w:val="Char Char Char"/>
    <w:basedOn w:val="1"/>
    <w:qFormat/>
    <w:uiPriority w:val="0"/>
    <w:rPr>
      <w:rFonts w:ascii="Tahoma" w:hAnsi="Tahoma"/>
      <w:sz w:val="24"/>
      <w:szCs w:val="20"/>
    </w:rPr>
  </w:style>
  <w:style w:type="paragraph" w:customStyle="1" w:styleId="162">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4">
    <w:name w:val="无间隔2"/>
    <w:basedOn w:val="1"/>
    <w:link w:val="940"/>
    <w:qFormat/>
    <w:uiPriority w:val="99"/>
    <w:rPr>
      <w:szCs w:val="22"/>
    </w:rPr>
  </w:style>
  <w:style w:type="paragraph" w:customStyle="1" w:styleId="16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6">
    <w:name w:val="Char Char Char Char Char Char Char Char Char Char Char Char1 Char1"/>
    <w:basedOn w:val="1"/>
    <w:qFormat/>
    <w:uiPriority w:val="6"/>
    <w:rPr>
      <w:rFonts w:ascii="Tahoma" w:hAnsi="Tahoma" w:cs="仿宋_GB2312"/>
      <w:sz w:val="24"/>
      <w:szCs w:val="20"/>
    </w:rPr>
  </w:style>
  <w:style w:type="paragraph" w:customStyle="1" w:styleId="16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6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0">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1">
    <w:name w:val="五级无标题条"/>
    <w:basedOn w:val="1"/>
    <w:qFormat/>
    <w:uiPriority w:val="0"/>
    <w:pPr>
      <w:adjustRightInd/>
    </w:pPr>
  </w:style>
  <w:style w:type="paragraph" w:customStyle="1" w:styleId="172">
    <w:name w:val="Char5"/>
    <w:basedOn w:val="1"/>
    <w:qFormat/>
    <w:uiPriority w:val="0"/>
    <w:rPr>
      <w:rFonts w:ascii="仿宋_GB2312" w:eastAsia="仿宋_GB2312"/>
      <w:b/>
      <w:sz w:val="32"/>
      <w:szCs w:val="32"/>
    </w:rPr>
  </w:style>
  <w:style w:type="paragraph" w:customStyle="1" w:styleId="17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4">
    <w:name w:val="彩色列表 - 强调文字颜色 12"/>
    <w:basedOn w:val="1"/>
    <w:qFormat/>
    <w:uiPriority w:val="0"/>
    <w:pPr>
      <w:adjustRightInd/>
      <w:ind w:firstLine="420" w:firstLineChars="200"/>
    </w:pPr>
    <w:rPr>
      <w:rFonts w:ascii="Calibri" w:hAnsi="Calibri"/>
      <w:szCs w:val="22"/>
    </w:rPr>
  </w:style>
  <w:style w:type="paragraph" w:customStyle="1" w:styleId="17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6">
    <w:name w:val="Char2"/>
    <w:basedOn w:val="1"/>
    <w:qFormat/>
    <w:uiPriority w:val="0"/>
    <w:rPr>
      <w:rFonts w:ascii="仿宋_GB2312" w:eastAsia="仿宋_GB2312"/>
      <w:b/>
      <w:sz w:val="32"/>
      <w:szCs w:val="32"/>
    </w:rPr>
  </w:style>
  <w:style w:type="paragraph" w:customStyle="1" w:styleId="177">
    <w:name w:val="数字标题3"/>
    <w:basedOn w:val="7"/>
    <w:next w:val="1"/>
    <w:qFormat/>
    <w:uiPriority w:val="0"/>
    <w:pPr>
      <w:spacing w:line="240" w:lineRule="auto"/>
    </w:pPr>
    <w:rPr>
      <w:sz w:val="28"/>
      <w:szCs w:val="28"/>
    </w:rPr>
  </w:style>
  <w:style w:type="paragraph" w:customStyle="1" w:styleId="178">
    <w:name w:val="FA正文"/>
    <w:basedOn w:val="1"/>
    <w:qFormat/>
    <w:uiPriority w:val="0"/>
    <w:pPr>
      <w:spacing w:line="360" w:lineRule="auto"/>
      <w:ind w:firstLine="480" w:firstLineChars="200"/>
    </w:pPr>
    <w:rPr>
      <w:rFonts w:hAnsi="宋体"/>
      <w:sz w:val="24"/>
      <w:szCs w:val="20"/>
    </w:rPr>
  </w:style>
  <w:style w:type="paragraph" w:customStyle="1" w:styleId="179">
    <w:name w:val="MM Topic 5"/>
    <w:basedOn w:val="9"/>
    <w:qFormat/>
    <w:uiPriority w:val="0"/>
    <w:pPr>
      <w:tabs>
        <w:tab w:val="left" w:pos="2520"/>
        <w:tab w:val="clear" w:pos="1008"/>
      </w:tabs>
      <w:adjustRightInd/>
      <w:ind w:left="2520" w:hanging="420"/>
    </w:pPr>
  </w:style>
  <w:style w:type="paragraph" w:customStyle="1" w:styleId="180">
    <w:name w:val="Char Char Char Char Char Char Char Char Char Char1"/>
    <w:basedOn w:val="1"/>
    <w:qFormat/>
    <w:uiPriority w:val="0"/>
    <w:rPr>
      <w:rFonts w:ascii="仿宋_GB2312" w:eastAsia="仿宋_GB2312"/>
      <w:b/>
      <w:sz w:val="32"/>
      <w:szCs w:val="32"/>
    </w:rPr>
  </w:style>
  <w:style w:type="paragraph" w:customStyle="1" w:styleId="18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2">
    <w:name w:val="修订1"/>
    <w:qFormat/>
    <w:uiPriority w:val="3"/>
    <w:rPr>
      <w:rFonts w:ascii="Times New Roman" w:hAnsi="Times New Roman" w:eastAsia="宋体" w:cs="Times New Roman"/>
      <w:color w:val="000000"/>
      <w:kern w:val="1"/>
      <w:sz w:val="21"/>
      <w:lang w:val="en-US" w:eastAsia="zh-CN" w:bidi="ar-SA"/>
    </w:rPr>
  </w:style>
  <w:style w:type="paragraph" w:customStyle="1" w:styleId="183">
    <w:name w:val="Char2 Char Char Char"/>
    <w:basedOn w:val="1"/>
    <w:qFormat/>
    <w:uiPriority w:val="0"/>
    <w:rPr>
      <w:rFonts w:ascii="仿宋_GB2312" w:eastAsia="仿宋_GB2312"/>
      <w:b/>
      <w:sz w:val="32"/>
      <w:szCs w:val="32"/>
    </w:rPr>
  </w:style>
  <w:style w:type="paragraph" w:customStyle="1" w:styleId="184">
    <w:name w:val="Char2 Char Char Char1"/>
    <w:basedOn w:val="1"/>
    <w:qFormat/>
    <w:uiPriority w:val="6"/>
    <w:rPr>
      <w:rFonts w:ascii="仿宋_GB2312" w:eastAsia="仿宋_GB2312"/>
      <w:b/>
      <w:sz w:val="32"/>
      <w:szCs w:val="32"/>
    </w:rPr>
  </w:style>
  <w:style w:type="paragraph" w:customStyle="1" w:styleId="185">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6">
    <w:name w:val="图中文字"/>
    <w:basedOn w:val="1"/>
    <w:qFormat/>
    <w:uiPriority w:val="0"/>
    <w:pPr>
      <w:snapToGrid w:val="0"/>
      <w:spacing w:line="0" w:lineRule="atLeast"/>
      <w:ind w:firstLine="200" w:firstLineChars="200"/>
      <w:jc w:val="center"/>
    </w:pPr>
    <w:rPr>
      <w:sz w:val="24"/>
      <w:szCs w:val="20"/>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8">
    <w:name w:val="MM Topic 3"/>
    <w:basedOn w:val="7"/>
    <w:qFormat/>
    <w:uiPriority w:val="0"/>
    <w:pPr>
      <w:tabs>
        <w:tab w:val="left" w:pos="1680"/>
        <w:tab w:val="clear" w:pos="900"/>
      </w:tabs>
      <w:adjustRightInd/>
      <w:ind w:left="1680" w:hanging="420"/>
    </w:pPr>
  </w:style>
  <w:style w:type="paragraph" w:customStyle="1" w:styleId="189">
    <w:name w:val="标准小四"/>
    <w:basedOn w:val="1"/>
    <w:qFormat/>
    <w:uiPriority w:val="0"/>
    <w:pPr>
      <w:spacing w:line="360" w:lineRule="auto"/>
      <w:ind w:firstLine="480" w:firstLineChars="200"/>
    </w:pPr>
    <w:rPr>
      <w:rFonts w:ascii="Arial" w:hAnsi="Arial"/>
      <w:sz w:val="24"/>
      <w:szCs w:val="21"/>
    </w:rPr>
  </w:style>
  <w:style w:type="paragraph" w:customStyle="1" w:styleId="19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1">
    <w:name w:val="表格（小）"/>
    <w:basedOn w:val="1"/>
    <w:qFormat/>
    <w:uiPriority w:val="0"/>
    <w:pPr>
      <w:adjustRightInd/>
      <w:snapToGrid w:val="0"/>
      <w:spacing w:line="300" w:lineRule="auto"/>
    </w:pPr>
    <w:rPr>
      <w:rFonts w:eastAsia="仿宋"/>
      <w:szCs w:val="21"/>
    </w:rPr>
  </w:style>
  <w:style w:type="paragraph" w:customStyle="1" w:styleId="19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3">
    <w:name w:val="Char2 Char Char1"/>
    <w:basedOn w:val="1"/>
    <w:qFormat/>
    <w:uiPriority w:val="6"/>
    <w:pPr>
      <w:adjustRightInd/>
    </w:pPr>
    <w:rPr>
      <w:rFonts w:ascii="Tahoma" w:hAnsi="Tahoma"/>
      <w:sz w:val="24"/>
      <w:szCs w:val="20"/>
    </w:rPr>
  </w:style>
  <w:style w:type="paragraph" w:customStyle="1" w:styleId="194">
    <w:name w:val="列出段落5"/>
    <w:basedOn w:val="1"/>
    <w:qFormat/>
    <w:uiPriority w:val="0"/>
    <w:pPr>
      <w:spacing w:line="360" w:lineRule="auto"/>
      <w:ind w:firstLine="200" w:firstLineChars="200"/>
    </w:pPr>
    <w:rPr>
      <w:rFonts w:eastAsia="楷体_GB2312" w:cs="Lucida Sans"/>
      <w:sz w:val="24"/>
    </w:rPr>
  </w:style>
  <w:style w:type="paragraph" w:customStyle="1" w:styleId="19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1">
    <w:name w:val="_Style 3"/>
    <w:basedOn w:val="1"/>
    <w:qFormat/>
    <w:uiPriority w:val="0"/>
    <w:pPr>
      <w:adjustRightInd/>
      <w:ind w:firstLine="420" w:firstLineChars="200"/>
    </w:pPr>
    <w:rPr>
      <w:rFonts w:eastAsia="仿宋_GB2312"/>
      <w:sz w:val="28"/>
    </w:rPr>
  </w:style>
  <w:style w:type="paragraph" w:customStyle="1" w:styleId="20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3">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4">
    <w:name w:val="左对齐表格文字"/>
    <w:basedOn w:val="1"/>
    <w:qFormat/>
    <w:uiPriority w:val="0"/>
    <w:pPr>
      <w:adjustRightInd/>
      <w:ind w:firstLine="200" w:firstLineChars="200"/>
      <w:jc w:val="right"/>
    </w:pPr>
  </w:style>
  <w:style w:type="paragraph" w:customStyle="1" w:styleId="205">
    <w:name w:val="Char Char11 Char Char Char Char Char Char Char Char Char"/>
    <w:basedOn w:val="1"/>
    <w:qFormat/>
    <w:uiPriority w:val="0"/>
    <w:pPr>
      <w:spacing w:line="360" w:lineRule="auto"/>
    </w:pPr>
    <w:rPr>
      <w:szCs w:val="20"/>
    </w:rPr>
  </w:style>
  <w:style w:type="paragraph" w:customStyle="1" w:styleId="206">
    <w:name w:val="正文1.25"/>
    <w:basedOn w:val="1"/>
    <w:qFormat/>
    <w:uiPriority w:val="0"/>
    <w:pPr>
      <w:adjustRightInd/>
      <w:spacing w:line="300" w:lineRule="auto"/>
      <w:ind w:firstLine="480" w:firstLineChars="200"/>
    </w:pPr>
    <w:rPr>
      <w:sz w:val="24"/>
      <w:szCs w:val="20"/>
    </w:rPr>
  </w:style>
  <w:style w:type="paragraph" w:customStyle="1" w:styleId="20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0">
    <w:name w:val="Char Char1 Char Char Char1"/>
    <w:basedOn w:val="1"/>
    <w:qFormat/>
    <w:uiPriority w:val="6"/>
    <w:rPr>
      <w:rFonts w:ascii="仿宋_GB2312" w:eastAsia="仿宋_GB2312"/>
      <w:b/>
      <w:sz w:val="32"/>
      <w:szCs w:val="20"/>
    </w:rPr>
  </w:style>
  <w:style w:type="paragraph" w:customStyle="1" w:styleId="211">
    <w:name w:val="列出段落2"/>
    <w:basedOn w:val="1"/>
    <w:qFormat/>
    <w:uiPriority w:val="0"/>
    <w:pPr>
      <w:adjustRightInd/>
      <w:ind w:firstLine="420" w:firstLineChars="200"/>
    </w:pPr>
    <w:rPr>
      <w:rFonts w:ascii="宋体" w:hAnsi="宋体"/>
      <w:sz w:val="24"/>
    </w:rPr>
  </w:style>
  <w:style w:type="paragraph" w:customStyle="1" w:styleId="212">
    <w:name w:val="默认段落字体 Para Char Char Char Char Char Char Char"/>
    <w:basedOn w:val="1"/>
    <w:qFormat/>
    <w:uiPriority w:val="0"/>
    <w:rPr>
      <w:rFonts w:eastAsia="仿宋_GB2312"/>
      <w:sz w:val="28"/>
      <w:szCs w:val="20"/>
    </w:rPr>
  </w:style>
  <w:style w:type="paragraph" w:customStyle="1" w:styleId="21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4">
    <w:name w:val="样式 标题 4PIM 4H4h4bulletblbbH41H42H43H44H45H46H47H48...1"/>
    <w:basedOn w:val="8"/>
    <w:qFormat/>
    <w:uiPriority w:val="0"/>
    <w:pPr>
      <w:widowControl/>
      <w:jc w:val="left"/>
    </w:pPr>
    <w:rPr>
      <w:rFonts w:cs="宋体"/>
      <w:sz w:val="24"/>
      <w:szCs w:val="20"/>
    </w:rPr>
  </w:style>
  <w:style w:type="paragraph" w:customStyle="1" w:styleId="215">
    <w:name w:val="彩色列表 - 强调文字颜色 11"/>
    <w:basedOn w:val="1"/>
    <w:qFormat/>
    <w:uiPriority w:val="0"/>
    <w:pPr>
      <w:adjustRightInd/>
      <w:ind w:firstLine="420" w:firstLineChars="200"/>
    </w:pPr>
    <w:rPr>
      <w:rFonts w:ascii="Calibri" w:hAnsi="Calibri"/>
      <w:szCs w:val="22"/>
    </w:rPr>
  </w:style>
  <w:style w:type="paragraph" w:customStyle="1" w:styleId="216">
    <w:name w:val="加粗正文"/>
    <w:basedOn w:val="1"/>
    <w:qFormat/>
    <w:uiPriority w:val="0"/>
    <w:pPr>
      <w:adjustRightInd/>
      <w:spacing w:beforeLines="50" w:afterLines="50" w:line="360" w:lineRule="auto"/>
      <w:ind w:firstLine="422" w:firstLineChars="200"/>
    </w:pPr>
    <w:rPr>
      <w:b/>
      <w:bCs/>
      <w:szCs w:val="21"/>
    </w:rPr>
  </w:style>
  <w:style w:type="paragraph" w:customStyle="1" w:styleId="2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1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19">
    <w:name w:val="Char Char Char1 Char1"/>
    <w:basedOn w:val="1"/>
    <w:qFormat/>
    <w:uiPriority w:val="6"/>
    <w:rPr>
      <w:szCs w:val="20"/>
    </w:rPr>
  </w:style>
  <w:style w:type="paragraph" w:customStyle="1" w:styleId="22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5">
    <w:name w:val="CM14"/>
    <w:basedOn w:val="96"/>
    <w:next w:val="96"/>
    <w:qFormat/>
    <w:uiPriority w:val="0"/>
    <w:pPr>
      <w:spacing w:after="68"/>
    </w:pPr>
    <w:rPr>
      <w:rFonts w:ascii="FHLHE E+ Futura Bk" w:eastAsia="FHLHE E+ Futura Bk" w:cs="Times New Roman"/>
      <w:color w:val="auto"/>
    </w:rPr>
  </w:style>
  <w:style w:type="paragraph" w:customStyle="1" w:styleId="22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29">
    <w:name w:val="正文文字 2"/>
    <w:basedOn w:val="96"/>
    <w:next w:val="96"/>
    <w:qFormat/>
    <w:uiPriority w:val="0"/>
    <w:rPr>
      <w:rFonts w:ascii="宋体" w:eastAsia="宋体" w:cs="Times New Roman"/>
      <w:color w:val="auto"/>
    </w:rPr>
  </w:style>
  <w:style w:type="paragraph" w:customStyle="1" w:styleId="23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1">
    <w:name w:val="Char Char1 Char"/>
    <w:basedOn w:val="1"/>
    <w:qFormat/>
    <w:uiPriority w:val="0"/>
    <w:rPr>
      <w:rFonts w:ascii="仿宋_GB2312" w:eastAsia="仿宋_GB2312"/>
      <w:b/>
      <w:sz w:val="32"/>
      <w:szCs w:val="32"/>
    </w:rPr>
  </w:style>
  <w:style w:type="paragraph" w:customStyle="1" w:styleId="23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4">
    <w:name w:val="Char Char111"/>
    <w:basedOn w:val="1"/>
    <w:qFormat/>
    <w:uiPriority w:val="0"/>
    <w:pPr>
      <w:spacing w:line="360" w:lineRule="auto"/>
    </w:pPr>
    <w:rPr>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8">
    <w:name w:val="Char Char Char1 Char"/>
    <w:basedOn w:val="1"/>
    <w:qFormat/>
    <w:uiPriority w:val="0"/>
    <w:rPr>
      <w:szCs w:val="20"/>
    </w:rPr>
  </w:style>
  <w:style w:type="paragraph" w:customStyle="1" w:styleId="239">
    <w:name w:val="正文标准"/>
    <w:basedOn w:val="1"/>
    <w:qFormat/>
    <w:uiPriority w:val="0"/>
    <w:pPr>
      <w:adjustRightInd/>
      <w:spacing w:line="360" w:lineRule="auto"/>
      <w:ind w:firstLine="200" w:firstLineChars="200"/>
    </w:pPr>
    <w:rPr>
      <w:rFonts w:ascii="宋体" w:hAnsi="Calibri"/>
      <w:sz w:val="24"/>
    </w:rPr>
  </w:style>
  <w:style w:type="paragraph" w:customStyle="1" w:styleId="24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4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4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1">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2">
    <w:name w:val="Char Char Char Char Char Char Char Char Char Char"/>
    <w:basedOn w:val="1"/>
    <w:qFormat/>
    <w:uiPriority w:val="0"/>
    <w:rPr>
      <w:rFonts w:ascii="仿宋_GB2312" w:eastAsia="仿宋_GB2312"/>
      <w:b/>
      <w:sz w:val="32"/>
      <w:szCs w:val="32"/>
    </w:rPr>
  </w:style>
  <w:style w:type="paragraph" w:customStyle="1" w:styleId="25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4">
    <w:name w:val="_正文段落"/>
    <w:basedOn w:val="1"/>
    <w:qFormat/>
    <w:uiPriority w:val="0"/>
    <w:pPr>
      <w:adjustRightInd/>
      <w:ind w:firstLine="560"/>
    </w:pPr>
    <w:rPr>
      <w:rFonts w:ascii="仿宋_GB2312" w:hAnsi="仿宋" w:eastAsia="仿宋_GB2312"/>
      <w:kern w:val="0"/>
      <w:sz w:val="28"/>
      <w:szCs w:val="28"/>
    </w:rPr>
  </w:style>
  <w:style w:type="paragraph" w:customStyle="1" w:styleId="25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7">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1">
    <w:name w:val="Char Char Char1 Char2"/>
    <w:basedOn w:val="1"/>
    <w:qFormat/>
    <w:uiPriority w:val="0"/>
    <w:rPr>
      <w:szCs w:val="20"/>
    </w:rPr>
  </w:style>
  <w:style w:type="paragraph" w:customStyle="1" w:styleId="26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3">
    <w:name w:val="默认段落字体 Para Char"/>
    <w:basedOn w:val="1"/>
    <w:qFormat/>
    <w:uiPriority w:val="0"/>
    <w:rPr>
      <w:rFonts w:ascii="Tahoma" w:hAnsi="Tahoma"/>
      <w:sz w:val="24"/>
      <w:szCs w:val="20"/>
    </w:rPr>
  </w:style>
  <w:style w:type="paragraph" w:customStyle="1" w:styleId="264">
    <w:name w:val="标题五"/>
    <w:basedOn w:val="1"/>
    <w:qFormat/>
    <w:uiPriority w:val="0"/>
    <w:pPr>
      <w:adjustRightInd/>
      <w:spacing w:beforeLines="50" w:line="360" w:lineRule="auto"/>
    </w:pPr>
    <w:rPr>
      <w:b/>
      <w:sz w:val="24"/>
    </w:rPr>
  </w:style>
  <w:style w:type="paragraph" w:customStyle="1" w:styleId="265">
    <w:name w:val="Char Char1101"/>
    <w:basedOn w:val="1"/>
    <w:qFormat/>
    <w:uiPriority w:val="0"/>
    <w:pPr>
      <w:spacing w:line="360" w:lineRule="auto"/>
    </w:pPr>
    <w:rPr>
      <w:rFonts w:ascii="Tahoma" w:hAnsi="Tahoma"/>
      <w:sz w:val="24"/>
      <w:szCs w:val="20"/>
    </w:rPr>
  </w:style>
  <w:style w:type="paragraph" w:customStyle="1" w:styleId="266">
    <w:name w:val="Char Char Char Char Char Char Char Char1"/>
    <w:basedOn w:val="1"/>
    <w:qFormat/>
    <w:uiPriority w:val="0"/>
    <w:pPr>
      <w:tabs>
        <w:tab w:val="left" w:pos="360"/>
      </w:tabs>
    </w:pPr>
    <w:rPr>
      <w:sz w:val="24"/>
      <w:szCs w:val="20"/>
    </w:rPr>
  </w:style>
  <w:style w:type="paragraph" w:customStyle="1" w:styleId="267">
    <w:name w:val="Char Char Char 字元 字元"/>
    <w:basedOn w:val="1"/>
    <w:qFormat/>
    <w:uiPriority w:val="0"/>
    <w:pPr>
      <w:adjustRightInd/>
      <w:spacing w:line="360" w:lineRule="auto"/>
      <w:ind w:firstLine="200" w:firstLineChars="200"/>
    </w:pPr>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69">
    <w:name w:val="Char Char Char Char Char Char Char"/>
    <w:basedOn w:val="1"/>
    <w:qFormat/>
    <w:uiPriority w:val="0"/>
    <w:rPr>
      <w:rFonts w:ascii="仿宋_GB2312" w:eastAsia="仿宋_GB2312"/>
      <w:b/>
      <w:sz w:val="32"/>
      <w:szCs w:val="32"/>
    </w:rPr>
  </w:style>
  <w:style w:type="paragraph" w:customStyle="1" w:styleId="27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4">
    <w:name w:val="批注框文本 Char Char"/>
    <w:basedOn w:val="1"/>
    <w:qFormat/>
    <w:uiPriority w:val="0"/>
    <w:pPr>
      <w:adjustRightInd/>
    </w:pPr>
    <w:rPr>
      <w:sz w:val="18"/>
      <w:szCs w:val="20"/>
    </w:rPr>
  </w:style>
  <w:style w:type="paragraph" w:customStyle="1" w:styleId="27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79">
    <w:name w:val="索引 11"/>
    <w:basedOn w:val="1"/>
    <w:next w:val="1"/>
    <w:qFormat/>
    <w:uiPriority w:val="99"/>
    <w:pPr>
      <w:adjustRightInd/>
      <w:spacing w:line="360" w:lineRule="auto"/>
    </w:pPr>
    <w:rPr>
      <w:rFonts w:ascii="仿宋_GB2312" w:eastAsia="仿宋_GB2312"/>
      <w:sz w:val="24"/>
      <w:szCs w:val="20"/>
    </w:rPr>
  </w:style>
  <w:style w:type="paragraph" w:customStyle="1" w:styleId="28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3">
    <w:name w:val="文档正文"/>
    <w:basedOn w:val="1"/>
    <w:qFormat/>
    <w:uiPriority w:val="0"/>
    <w:pPr>
      <w:spacing w:line="480" w:lineRule="atLeast"/>
      <w:ind w:firstLine="567"/>
      <w:textAlignment w:val="baseline"/>
    </w:pPr>
    <w:rPr>
      <w:kern w:val="0"/>
      <w:sz w:val="24"/>
      <w:szCs w:val="20"/>
    </w:rPr>
  </w:style>
  <w:style w:type="paragraph" w:customStyle="1" w:styleId="284">
    <w:name w:val="正文文字表格居中"/>
    <w:basedOn w:val="1"/>
    <w:next w:val="57"/>
    <w:qFormat/>
    <w:uiPriority w:val="0"/>
    <w:pPr>
      <w:snapToGrid w:val="0"/>
      <w:spacing w:line="360" w:lineRule="auto"/>
    </w:pPr>
    <w:rPr>
      <w:rFonts w:ascii="宋体"/>
      <w:b/>
      <w:sz w:val="24"/>
      <w:szCs w:val="20"/>
    </w:rPr>
  </w:style>
  <w:style w:type="paragraph" w:customStyle="1" w:styleId="28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6">
    <w:name w:val="小节"/>
    <w:basedOn w:val="7"/>
    <w:qFormat/>
    <w:uiPriority w:val="0"/>
    <w:pPr>
      <w:adjustRightInd/>
      <w:spacing w:before="200" w:after="200" w:line="560" w:lineRule="exact"/>
      <w:jc w:val="left"/>
    </w:pPr>
    <w:rPr>
      <w:rFonts w:ascii="宋体" w:hAnsi="宋体"/>
      <w:color w:val="000000"/>
      <w:spacing w:val="10"/>
      <w:kern w:val="24"/>
      <w:sz w:val="28"/>
    </w:rPr>
  </w:style>
  <w:style w:type="paragraph" w:customStyle="1" w:styleId="287">
    <w:name w:val="Plain Text1"/>
    <w:basedOn w:val="1"/>
    <w:qFormat/>
    <w:uiPriority w:val="7"/>
    <w:pPr>
      <w:adjustRightInd/>
    </w:pPr>
    <w:rPr>
      <w:rFonts w:ascii="宋体" w:hAnsi="Courier New"/>
    </w:rPr>
  </w:style>
  <w:style w:type="paragraph" w:customStyle="1" w:styleId="288">
    <w:name w:val="Char3"/>
    <w:basedOn w:val="1"/>
    <w:qFormat/>
    <w:uiPriority w:val="0"/>
    <w:pPr>
      <w:adjustRightInd/>
    </w:pPr>
    <w:rPr>
      <w:rFonts w:ascii="仿宋_GB2312" w:eastAsia="仿宋_GB2312"/>
      <w:b/>
      <w:sz w:val="32"/>
      <w:szCs w:val="32"/>
    </w:rPr>
  </w:style>
  <w:style w:type="paragraph" w:customStyle="1" w:styleId="28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1">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2">
    <w:name w:val="List Paragraph1"/>
    <w:basedOn w:val="1"/>
    <w:qFormat/>
    <w:uiPriority w:val="0"/>
    <w:pPr>
      <w:spacing w:line="360" w:lineRule="auto"/>
      <w:ind w:firstLine="200" w:firstLineChars="200"/>
    </w:pPr>
    <w:rPr>
      <w:rFonts w:eastAsia="楷体_GB2312" w:cs="Lucida Sans"/>
      <w:sz w:val="24"/>
    </w:rPr>
  </w:style>
  <w:style w:type="paragraph" w:customStyle="1" w:styleId="29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29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6">
    <w:name w:val="Char3 Char Char Char"/>
    <w:basedOn w:val="1"/>
    <w:qFormat/>
    <w:uiPriority w:val="0"/>
    <w:pPr>
      <w:widowControl/>
      <w:adjustRightInd/>
      <w:spacing w:after="160" w:line="240" w:lineRule="exact"/>
      <w:jc w:val="left"/>
    </w:pPr>
    <w:rPr>
      <w:szCs w:val="20"/>
    </w:rPr>
  </w:style>
  <w:style w:type="paragraph" w:customStyle="1" w:styleId="297">
    <w:name w:val="表格标题2"/>
    <w:basedOn w:val="298"/>
    <w:qFormat/>
    <w:uiPriority w:val="0"/>
    <w:rPr>
      <w:b/>
    </w:rPr>
  </w:style>
  <w:style w:type="paragraph" w:customStyle="1" w:styleId="298">
    <w:name w:val="表格内文"/>
    <w:basedOn w:val="1"/>
    <w:qFormat/>
    <w:uiPriority w:val="0"/>
    <w:pPr>
      <w:adjustRightInd/>
      <w:spacing w:line="360" w:lineRule="auto"/>
    </w:pPr>
    <w:rPr>
      <w:rFonts w:ascii="宋体" w:hAnsi="宋体" w:cs="宋体"/>
      <w:color w:val="000000"/>
      <w:szCs w:val="20"/>
    </w:rPr>
  </w:style>
  <w:style w:type="paragraph" w:customStyle="1" w:styleId="299">
    <w:name w:val="Char Char Char Char Char Char Char Char Char Char2"/>
    <w:basedOn w:val="1"/>
    <w:qFormat/>
    <w:uiPriority w:val="0"/>
    <w:rPr>
      <w:rFonts w:ascii="仿宋_GB2312" w:eastAsia="仿宋_GB2312"/>
      <w:b/>
      <w:sz w:val="32"/>
      <w:szCs w:val="32"/>
    </w:rPr>
  </w:style>
  <w:style w:type="paragraph" w:customStyle="1" w:styleId="30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2">
    <w:name w:val="Char Char11 Char Char Char Char Char Char Char Char Char11"/>
    <w:basedOn w:val="1"/>
    <w:qFormat/>
    <w:uiPriority w:val="0"/>
    <w:pPr>
      <w:spacing w:line="360" w:lineRule="auto"/>
    </w:pPr>
    <w:rPr>
      <w:szCs w:val="20"/>
    </w:rPr>
  </w:style>
  <w:style w:type="paragraph" w:customStyle="1" w:styleId="30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5">
    <w:name w:val="MM Topic 1"/>
    <w:basedOn w:val="5"/>
    <w:qFormat/>
    <w:uiPriority w:val="0"/>
    <w:pPr>
      <w:tabs>
        <w:tab w:val="left" w:pos="840"/>
        <w:tab w:val="clear" w:pos="432"/>
      </w:tabs>
      <w:adjustRightInd/>
      <w:ind w:left="840" w:hanging="420"/>
    </w:pPr>
  </w:style>
  <w:style w:type="paragraph" w:customStyle="1" w:styleId="30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07">
    <w:name w:val="文本正文 Char"/>
    <w:basedOn w:val="1"/>
    <w:qFormat/>
    <w:uiPriority w:val="0"/>
    <w:pPr>
      <w:spacing w:line="360" w:lineRule="auto"/>
      <w:ind w:firstLine="200" w:firstLineChars="200"/>
    </w:pPr>
    <w:rPr>
      <w:kern w:val="0"/>
      <w:sz w:val="24"/>
      <w:szCs w:val="20"/>
    </w:rPr>
  </w:style>
  <w:style w:type="paragraph" w:customStyle="1" w:styleId="308">
    <w:name w:val="表格"/>
    <w:basedOn w:val="1"/>
    <w:qFormat/>
    <w:uiPriority w:val="0"/>
    <w:pPr>
      <w:snapToGrid w:val="0"/>
      <w:ind w:firstLine="42" w:firstLineChars="21"/>
    </w:pPr>
    <w:rPr>
      <w:rFonts w:ascii="宋体" w:hAnsi="宋体"/>
      <w:kern w:val="0"/>
      <w:sz w:val="20"/>
      <w:szCs w:val="20"/>
    </w:rPr>
  </w:style>
  <w:style w:type="paragraph" w:customStyle="1" w:styleId="309">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2">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3">
    <w:name w:val="EB_表格"/>
    <w:basedOn w:val="1"/>
    <w:qFormat/>
    <w:uiPriority w:val="0"/>
    <w:pPr>
      <w:adjustRightInd/>
      <w:spacing w:line="300" w:lineRule="auto"/>
      <w:jc w:val="center"/>
    </w:pPr>
  </w:style>
  <w:style w:type="paragraph" w:customStyle="1" w:styleId="314">
    <w:name w:val="_Style 6"/>
    <w:basedOn w:val="1"/>
    <w:qFormat/>
    <w:uiPriority w:val="34"/>
    <w:pPr>
      <w:adjustRightInd/>
      <w:ind w:firstLine="420" w:firstLineChars="200"/>
    </w:pPr>
    <w:rPr>
      <w:rFonts w:eastAsia="仿宋_GB2312"/>
      <w:sz w:val="28"/>
    </w:rPr>
  </w:style>
  <w:style w:type="paragraph" w:customStyle="1" w:styleId="31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19">
    <w:name w:val="正文表标题"/>
    <w:next w:val="32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2">
    <w:name w:val="trademark"/>
    <w:qFormat/>
    <w:uiPriority w:val="0"/>
    <w:pPr>
      <w:spacing w:after="60"/>
    </w:pPr>
    <w:rPr>
      <w:rFonts w:ascii="Futura Bk" w:hAnsi="Futura Bk" w:eastAsia="宋体" w:cs="Times New Roman"/>
      <w:sz w:val="15"/>
      <w:lang w:val="en-US" w:eastAsia="en-US" w:bidi="ar-SA"/>
    </w:rPr>
  </w:style>
  <w:style w:type="paragraph" w:customStyle="1" w:styleId="32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4">
    <w:name w:val="Char Char1 Char Char Char Char Char Char1"/>
    <w:basedOn w:val="1"/>
    <w:qFormat/>
    <w:uiPriority w:val="0"/>
    <w:rPr>
      <w:rFonts w:ascii="仿宋_GB2312" w:eastAsia="仿宋_GB2312"/>
      <w:b/>
      <w:sz w:val="32"/>
      <w:szCs w:val="20"/>
    </w:rPr>
  </w:style>
  <w:style w:type="paragraph" w:customStyle="1" w:styleId="32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6">
    <w:name w:val="Char1 Char Char Char1"/>
    <w:basedOn w:val="1"/>
    <w:qFormat/>
    <w:uiPriority w:val="0"/>
    <w:pPr>
      <w:adjustRightInd/>
      <w:ind w:firstLine="200" w:firstLineChars="200"/>
    </w:pPr>
    <w:rPr>
      <w:rFonts w:ascii="Tahoma" w:hAnsi="Tahoma"/>
      <w:sz w:val="24"/>
      <w:szCs w:val="20"/>
    </w:rPr>
  </w:style>
  <w:style w:type="paragraph" w:customStyle="1" w:styleId="327">
    <w:name w:val="a1"/>
    <w:basedOn w:val="1"/>
    <w:qFormat/>
    <w:uiPriority w:val="0"/>
    <w:pPr>
      <w:widowControl/>
      <w:spacing w:line="300" w:lineRule="atLeast"/>
      <w:jc w:val="left"/>
    </w:pPr>
    <w:rPr>
      <w:rFonts w:ascii="宋体" w:hAnsi="宋体"/>
      <w:kern w:val="0"/>
      <w:sz w:val="18"/>
      <w:szCs w:val="20"/>
    </w:rPr>
  </w:style>
  <w:style w:type="paragraph" w:customStyle="1" w:styleId="328">
    <w:name w:val="样式7"/>
    <w:basedOn w:val="329"/>
    <w:next w:val="1"/>
    <w:qFormat/>
    <w:uiPriority w:val="0"/>
    <w:pPr>
      <w:spacing w:afterLines="50"/>
      <w:jc w:val="left"/>
      <w:outlineLvl w:val="3"/>
    </w:pPr>
    <w:rPr>
      <w:sz w:val="24"/>
      <w:szCs w:val="24"/>
    </w:rPr>
  </w:style>
  <w:style w:type="paragraph" w:customStyle="1" w:styleId="32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2">
    <w:name w:val="样式 样式2 + 左侧:  1 字符 右侧:  1 字符"/>
    <w:basedOn w:val="7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3">
    <w:name w:val="Char2 Char Char2"/>
    <w:basedOn w:val="1"/>
    <w:qFormat/>
    <w:uiPriority w:val="0"/>
    <w:pPr>
      <w:adjustRightInd/>
    </w:pPr>
    <w:rPr>
      <w:rFonts w:ascii="Tahoma" w:hAnsi="Tahoma"/>
      <w:sz w:val="24"/>
      <w:szCs w:val="20"/>
    </w:rPr>
  </w:style>
  <w:style w:type="paragraph" w:customStyle="1" w:styleId="33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5">
    <w:name w:val="三级条标题"/>
    <w:basedOn w:val="336"/>
    <w:next w:val="320"/>
    <w:qFormat/>
    <w:uiPriority w:val="0"/>
    <w:pPr>
      <w:tabs>
        <w:tab w:val="left" w:pos="1260"/>
        <w:tab w:val="left" w:pos="1680"/>
        <w:tab w:val="left" w:pos="2100"/>
        <w:tab w:val="left" w:pos="2520"/>
      </w:tabs>
      <w:ind w:left="2520"/>
      <w:outlineLvl w:val="4"/>
    </w:pPr>
  </w:style>
  <w:style w:type="paragraph" w:customStyle="1" w:styleId="336">
    <w:name w:val="二级条标题"/>
    <w:basedOn w:val="337"/>
    <w:next w:val="320"/>
    <w:qFormat/>
    <w:uiPriority w:val="0"/>
    <w:pPr>
      <w:tabs>
        <w:tab w:val="left" w:pos="1260"/>
        <w:tab w:val="left" w:pos="1680"/>
        <w:tab w:val="left" w:pos="2100"/>
      </w:tabs>
      <w:ind w:left="0"/>
      <w:outlineLvl w:val="3"/>
    </w:pPr>
  </w:style>
  <w:style w:type="paragraph" w:customStyle="1" w:styleId="337">
    <w:name w:val="一级条标题"/>
    <w:basedOn w:val="338"/>
    <w:next w:val="320"/>
    <w:qFormat/>
    <w:uiPriority w:val="0"/>
    <w:pPr>
      <w:tabs>
        <w:tab w:val="left" w:pos="1260"/>
        <w:tab w:val="left" w:pos="1680"/>
      </w:tabs>
      <w:ind w:left="1680"/>
      <w:outlineLvl w:val="2"/>
    </w:pPr>
  </w:style>
  <w:style w:type="paragraph" w:customStyle="1" w:styleId="338">
    <w:name w:val="章标题"/>
    <w:next w:val="32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39">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1">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3">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5">
    <w:name w:val="正文 项目2"/>
    <w:basedOn w:val="346"/>
    <w:qFormat/>
    <w:uiPriority w:val="0"/>
    <w:pPr>
      <w:tabs>
        <w:tab w:val="left" w:pos="840"/>
      </w:tabs>
      <w:spacing w:after="0"/>
      <w:ind w:left="900"/>
    </w:pPr>
  </w:style>
  <w:style w:type="paragraph" w:customStyle="1" w:styleId="34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7">
    <w:name w:val="Body Text 2*"/>
    <w:basedOn w:val="1"/>
    <w:qFormat/>
    <w:uiPriority w:val="6"/>
    <w:pPr>
      <w:widowControl/>
      <w:adjustRightInd/>
      <w:ind w:left="720" w:hanging="720"/>
    </w:pPr>
    <w:rPr>
      <w:color w:val="000000"/>
      <w:kern w:val="0"/>
      <w:sz w:val="24"/>
      <w:szCs w:val="20"/>
    </w:rPr>
  </w:style>
  <w:style w:type="paragraph" w:customStyle="1" w:styleId="348">
    <w:name w:val="表1"/>
    <w:basedOn w:val="1"/>
    <w:qFormat/>
    <w:uiPriority w:val="0"/>
    <w:pPr>
      <w:tabs>
        <w:tab w:val="left" w:pos="703"/>
      </w:tabs>
      <w:adjustRightInd/>
      <w:spacing w:line="360" w:lineRule="auto"/>
      <w:ind w:left="703"/>
      <w:jc w:val="center"/>
    </w:pPr>
  </w:style>
  <w:style w:type="paragraph" w:customStyle="1" w:styleId="34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2">
    <w:name w:val="2级标题"/>
    <w:basedOn w:val="353"/>
    <w:qFormat/>
    <w:uiPriority w:val="0"/>
    <w:pPr>
      <w:jc w:val="left"/>
      <w:outlineLvl w:val="1"/>
    </w:pPr>
    <w:rPr>
      <w:rFonts w:ascii="Times New Roman" w:hAnsi="Times New Roman" w:eastAsia="仿宋"/>
      <w:sz w:val="30"/>
    </w:rPr>
  </w:style>
  <w:style w:type="paragraph" w:customStyle="1" w:styleId="35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8">
    <w:name w:val="bullet"/>
    <w:basedOn w:val="1"/>
    <w:qFormat/>
    <w:uiPriority w:val="0"/>
    <w:pPr>
      <w:tabs>
        <w:tab w:val="left" w:pos="840"/>
      </w:tabs>
      <w:adjustRightInd/>
      <w:ind w:left="840" w:hanging="420"/>
    </w:p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6">
    <w:name w:val="MM Topic 4"/>
    <w:basedOn w:val="8"/>
    <w:qFormat/>
    <w:uiPriority w:val="0"/>
    <w:pPr>
      <w:tabs>
        <w:tab w:val="left" w:pos="2100"/>
        <w:tab w:val="clear" w:pos="864"/>
      </w:tabs>
      <w:adjustRightInd/>
      <w:ind w:left="2100" w:hanging="420"/>
    </w:pPr>
    <w:rPr>
      <w:lang w:val="en-US"/>
    </w:rPr>
  </w:style>
  <w:style w:type="paragraph" w:customStyle="1" w:styleId="367">
    <w:name w:val="Char11"/>
    <w:basedOn w:val="1"/>
    <w:qFormat/>
    <w:uiPriority w:val="0"/>
    <w:pPr>
      <w:tabs>
        <w:tab w:val="left" w:pos="432"/>
      </w:tabs>
      <w:adjustRightInd/>
      <w:spacing w:beforeLines="50" w:afterLines="50"/>
      <w:ind w:left="432" w:hanging="432" w:firstLineChars="200"/>
    </w:pPr>
    <w:rPr>
      <w:sz w:val="24"/>
    </w:rPr>
  </w:style>
  <w:style w:type="paragraph" w:customStyle="1" w:styleId="36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69">
    <w:name w:val="Char Char11 Char Char Char Char Char Char Char Char Char1"/>
    <w:basedOn w:val="1"/>
    <w:qFormat/>
    <w:uiPriority w:val="6"/>
    <w:pPr>
      <w:spacing w:line="360" w:lineRule="auto"/>
    </w:pPr>
    <w:rPr>
      <w:szCs w:val="20"/>
    </w:rPr>
  </w:style>
  <w:style w:type="paragraph" w:customStyle="1" w:styleId="37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2">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7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79">
    <w:name w:val="单元格居中"/>
    <w:basedOn w:val="1"/>
    <w:qFormat/>
    <w:uiPriority w:val="0"/>
    <w:pPr>
      <w:adjustRightInd/>
      <w:spacing w:line="360" w:lineRule="auto"/>
      <w:jc w:val="center"/>
    </w:pPr>
    <w:rPr>
      <w:sz w:val="24"/>
    </w:rPr>
  </w:style>
  <w:style w:type="paragraph" w:customStyle="1" w:styleId="38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1">
    <w:name w:val="Char Char Char Char Char Char Char1"/>
    <w:basedOn w:val="1"/>
    <w:qFormat/>
    <w:uiPriority w:val="6"/>
    <w:rPr>
      <w:rFonts w:ascii="仿宋_GB2312" w:eastAsia="仿宋_GB2312"/>
      <w:b/>
      <w:sz w:val="32"/>
      <w:szCs w:val="32"/>
    </w:rPr>
  </w:style>
  <w:style w:type="paragraph" w:customStyle="1" w:styleId="3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4">
    <w:name w:val="Char3 Char Char Char11"/>
    <w:basedOn w:val="1"/>
    <w:qFormat/>
    <w:uiPriority w:val="0"/>
    <w:pPr>
      <w:widowControl/>
      <w:adjustRightInd/>
      <w:spacing w:after="160" w:line="240" w:lineRule="exact"/>
      <w:jc w:val="left"/>
    </w:pPr>
    <w:rPr>
      <w:szCs w:val="20"/>
    </w:rPr>
  </w:style>
  <w:style w:type="paragraph" w:customStyle="1" w:styleId="385">
    <w:name w:val="Char Char1121"/>
    <w:basedOn w:val="1"/>
    <w:qFormat/>
    <w:uiPriority w:val="0"/>
    <w:pPr>
      <w:spacing w:line="360" w:lineRule="auto"/>
    </w:pPr>
    <w:rPr>
      <w:szCs w:val="20"/>
    </w:rPr>
  </w:style>
  <w:style w:type="paragraph" w:customStyle="1" w:styleId="3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88">
    <w:name w:val="Normal0"/>
    <w:qFormat/>
    <w:uiPriority w:val="0"/>
    <w:rPr>
      <w:rFonts w:ascii="Times New Roman" w:hAnsi="Times New Roman" w:eastAsia="宋体" w:cs="Times New Roman"/>
      <w:lang w:val="en-US" w:eastAsia="en-US" w:bidi="ar-SA"/>
    </w:rPr>
  </w:style>
  <w:style w:type="paragraph" w:customStyle="1" w:styleId="389">
    <w:name w:val="带编号样式"/>
    <w:basedOn w:val="307"/>
    <w:qFormat/>
    <w:uiPriority w:val="0"/>
    <w:pPr>
      <w:tabs>
        <w:tab w:val="left" w:pos="840"/>
      </w:tabs>
      <w:snapToGrid w:val="0"/>
      <w:ind w:left="840" w:hanging="420" w:firstLineChars="0"/>
    </w:pPr>
    <w:rPr>
      <w:rFonts w:ascii="仿宋_GB2312" w:eastAsia="仿宋_GB2312"/>
      <w:color w:val="000000"/>
    </w:rPr>
  </w:style>
  <w:style w:type="paragraph" w:customStyle="1" w:styleId="39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2">
    <w:name w:val="封面"/>
    <w:basedOn w:val="1"/>
    <w:qFormat/>
    <w:uiPriority w:val="0"/>
    <w:pPr>
      <w:spacing w:line="360" w:lineRule="atLeast"/>
      <w:jc w:val="right"/>
      <w:textAlignment w:val="baseline"/>
    </w:pPr>
    <w:rPr>
      <w:rFonts w:ascii="Symbol" w:hAnsi="Symbol"/>
      <w:kern w:val="0"/>
      <w:szCs w:val="20"/>
    </w:rPr>
  </w:style>
  <w:style w:type="paragraph" w:customStyle="1" w:styleId="39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5">
    <w:name w:val="默认段落字体 Para Char Char Char1 Char"/>
    <w:basedOn w:val="1"/>
    <w:qFormat/>
    <w:uiPriority w:val="0"/>
    <w:pPr>
      <w:spacing w:line="240" w:lineRule="atLeast"/>
      <w:ind w:left="420" w:firstLine="420"/>
    </w:pPr>
    <w:rPr>
      <w:sz w:val="24"/>
    </w:rPr>
  </w:style>
  <w:style w:type="paragraph" w:customStyle="1" w:styleId="396">
    <w:name w:val="WW-正文文字缩进 2"/>
    <w:basedOn w:val="1"/>
    <w:qFormat/>
    <w:uiPriority w:val="0"/>
    <w:pPr>
      <w:suppressAutoHyphens/>
      <w:adjustRightInd/>
      <w:ind w:firstLine="420"/>
    </w:pPr>
    <w:rPr>
      <w:kern w:val="1"/>
      <w:szCs w:val="20"/>
    </w:rPr>
  </w:style>
  <w:style w:type="paragraph" w:customStyle="1" w:styleId="39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399">
    <w:name w:val="有符号正文"/>
    <w:basedOn w:val="1"/>
    <w:qFormat/>
    <w:uiPriority w:val="0"/>
    <w:pPr>
      <w:adjustRightInd/>
      <w:spacing w:line="400" w:lineRule="exact"/>
      <w:ind w:firstLine="200" w:firstLineChars="200"/>
    </w:pPr>
    <w:rPr>
      <w:rFonts w:ascii="Arial" w:hAnsi="Arial"/>
    </w:rPr>
  </w:style>
  <w:style w:type="paragraph" w:customStyle="1" w:styleId="40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2">
    <w:name w:val="4"/>
    <w:basedOn w:val="1"/>
    <w:next w:val="38"/>
    <w:qFormat/>
    <w:uiPriority w:val="0"/>
    <w:pPr>
      <w:spacing w:after="120" w:line="480" w:lineRule="auto"/>
      <w:ind w:left="420" w:leftChars="200"/>
    </w:pPr>
    <w:rPr>
      <w:sz w:val="24"/>
      <w:szCs w:val="20"/>
    </w:rPr>
  </w:style>
  <w:style w:type="paragraph" w:customStyle="1" w:styleId="40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5">
    <w:name w:val="样式 标题 3H3 + 两端对齐"/>
    <w:basedOn w:val="7"/>
    <w:qFormat/>
    <w:uiPriority w:val="0"/>
    <w:pPr>
      <w:spacing w:before="0" w:after="0" w:line="240" w:lineRule="auto"/>
      <w:jc w:val="left"/>
    </w:pPr>
    <w:rPr>
      <w:rFonts w:cs="宋体"/>
      <w:sz w:val="21"/>
      <w:szCs w:val="20"/>
    </w:rPr>
  </w:style>
  <w:style w:type="paragraph" w:customStyle="1" w:styleId="40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0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0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1">
    <w:name w:val="Char Char1 Char Char Char"/>
    <w:basedOn w:val="1"/>
    <w:qFormat/>
    <w:uiPriority w:val="0"/>
    <w:rPr>
      <w:rFonts w:ascii="仿宋_GB2312" w:eastAsia="仿宋_GB2312"/>
      <w:b/>
      <w:sz w:val="32"/>
      <w:szCs w:val="20"/>
    </w:rPr>
  </w:style>
  <w:style w:type="paragraph" w:customStyle="1" w:styleId="41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5">
    <w:name w:val="Char Char1 Char Char Char2"/>
    <w:basedOn w:val="1"/>
    <w:qFormat/>
    <w:uiPriority w:val="0"/>
    <w:rPr>
      <w:rFonts w:ascii="仿宋_GB2312" w:eastAsia="仿宋_GB2312"/>
      <w:b/>
      <w:sz w:val="32"/>
      <w:szCs w:val="32"/>
    </w:rPr>
  </w:style>
  <w:style w:type="paragraph" w:customStyle="1" w:styleId="416">
    <w:name w:val="Char3 Char Char Char1"/>
    <w:basedOn w:val="1"/>
    <w:qFormat/>
    <w:uiPriority w:val="6"/>
    <w:pPr>
      <w:widowControl/>
      <w:adjustRightInd/>
      <w:spacing w:after="160" w:line="240" w:lineRule="exact"/>
      <w:jc w:val="left"/>
    </w:pPr>
    <w:rPr>
      <w:szCs w:val="20"/>
    </w:rPr>
  </w:style>
  <w:style w:type="paragraph" w:customStyle="1" w:styleId="417">
    <w:name w:val="Char1 Char Char Char21"/>
    <w:basedOn w:val="1"/>
    <w:qFormat/>
    <w:uiPriority w:val="0"/>
    <w:rPr>
      <w:rFonts w:ascii="Tahoma" w:hAnsi="Tahoma"/>
      <w:sz w:val="24"/>
      <w:szCs w:val="20"/>
    </w:rPr>
  </w:style>
  <w:style w:type="paragraph" w:customStyle="1" w:styleId="41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19">
    <w:name w:val="正文（标题三）"/>
    <w:basedOn w:val="1"/>
    <w:qFormat/>
    <w:uiPriority w:val="0"/>
    <w:pPr>
      <w:spacing w:line="360" w:lineRule="auto"/>
      <w:ind w:firstLine="200" w:firstLineChars="200"/>
    </w:pPr>
    <w:rPr>
      <w:sz w:val="24"/>
    </w:rPr>
  </w:style>
  <w:style w:type="paragraph" w:customStyle="1" w:styleId="42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5">
    <w:name w:val="Char1 Char Char Char4"/>
    <w:basedOn w:val="1"/>
    <w:qFormat/>
    <w:uiPriority w:val="0"/>
    <w:pPr>
      <w:adjustRightInd/>
      <w:ind w:firstLine="200" w:firstLineChars="200"/>
    </w:pPr>
    <w:rPr>
      <w:rFonts w:ascii="Tahoma" w:hAnsi="Tahoma"/>
      <w:sz w:val="24"/>
      <w:szCs w:val="20"/>
    </w:rPr>
  </w:style>
  <w:style w:type="paragraph" w:customStyle="1" w:styleId="426">
    <w:name w:val="_标题2"/>
    <w:basedOn w:val="393"/>
    <w:next w:val="393"/>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7">
    <w:name w:val="样式1 + (中宋体"/>
    <w:basedOn w:val="40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2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2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1">
    <w:name w:val="四号　首行缩进"/>
    <w:basedOn w:val="1"/>
    <w:qFormat/>
    <w:uiPriority w:val="0"/>
    <w:pPr>
      <w:adjustRightInd/>
      <w:spacing w:line="360" w:lineRule="auto"/>
    </w:pPr>
    <w:rPr>
      <w:rFonts w:ascii="宋体" w:hAnsi="宋体"/>
      <w:szCs w:val="20"/>
    </w:rPr>
  </w:style>
  <w:style w:type="paragraph" w:customStyle="1" w:styleId="43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3">
    <w:name w:val="Char Char Char Char Char Char Char Char Char Char Char1 Char"/>
    <w:basedOn w:val="1"/>
    <w:qFormat/>
    <w:uiPriority w:val="0"/>
    <w:pPr>
      <w:adjustRightInd/>
    </w:pPr>
    <w:rPr>
      <w:rFonts w:ascii="Tahoma" w:hAnsi="Tahoma"/>
      <w:sz w:val="24"/>
    </w:rPr>
  </w:style>
  <w:style w:type="paragraph" w:customStyle="1" w:styleId="434">
    <w:name w:val="Char Char Char Char11"/>
    <w:basedOn w:val="1"/>
    <w:qFormat/>
    <w:uiPriority w:val="0"/>
    <w:rPr>
      <w:rFonts w:ascii="Tahoma" w:hAnsi="Tahoma"/>
      <w:sz w:val="24"/>
      <w:szCs w:val="20"/>
    </w:rPr>
  </w:style>
  <w:style w:type="paragraph" w:customStyle="1" w:styleId="4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6">
    <w:name w:val="Char Char Char Char"/>
    <w:basedOn w:val="1"/>
    <w:qFormat/>
    <w:uiPriority w:val="0"/>
    <w:rPr>
      <w:rFonts w:ascii="Tahoma" w:hAnsi="Tahoma"/>
      <w:sz w:val="24"/>
      <w:szCs w:val="20"/>
    </w:rPr>
  </w:style>
  <w:style w:type="paragraph" w:customStyle="1" w:styleId="43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38">
    <w:name w:val="Char19"/>
    <w:basedOn w:val="1"/>
    <w:qFormat/>
    <w:uiPriority w:val="0"/>
    <w:pPr>
      <w:adjustRightInd/>
    </w:pPr>
    <w:rPr>
      <w:szCs w:val="20"/>
    </w:rPr>
  </w:style>
  <w:style w:type="paragraph" w:customStyle="1" w:styleId="43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1">
    <w:name w:val="_Style 5"/>
    <w:basedOn w:val="1"/>
    <w:qFormat/>
    <w:uiPriority w:val="34"/>
    <w:pPr>
      <w:adjustRightInd/>
      <w:ind w:firstLine="420" w:firstLineChars="200"/>
    </w:pPr>
    <w:rPr>
      <w:rFonts w:eastAsia="仿宋_GB2312"/>
      <w:sz w:val="28"/>
    </w:rPr>
  </w:style>
  <w:style w:type="paragraph" w:customStyle="1" w:styleId="44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5">
    <w:name w:val="标书表格字体格式"/>
    <w:next w:val="439"/>
    <w:qFormat/>
    <w:uiPriority w:val="0"/>
    <w:rPr>
      <w:rFonts w:ascii="Times New Roman" w:hAnsi="Times New Roman" w:eastAsia="宋体" w:cs="Times New Roman"/>
      <w:kern w:val="2"/>
      <w:sz w:val="21"/>
      <w:szCs w:val="24"/>
      <w:lang w:val="en-US" w:eastAsia="zh-CN" w:bidi="ar-SA"/>
    </w:rPr>
  </w:style>
  <w:style w:type="paragraph" w:customStyle="1" w:styleId="44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8">
    <w:name w:val="修订3"/>
    <w:qFormat/>
    <w:uiPriority w:val="0"/>
    <w:rPr>
      <w:rFonts w:ascii="Times New Roman" w:hAnsi="Times New Roman" w:eastAsia="宋体" w:cs="Times New Roman"/>
      <w:kern w:val="2"/>
      <w:sz w:val="21"/>
      <w:lang w:val="en-US" w:eastAsia="zh-CN" w:bidi="ar-SA"/>
    </w:rPr>
  </w:style>
  <w:style w:type="paragraph" w:customStyle="1" w:styleId="449">
    <w:name w:val="CSS1级正文 Char"/>
    <w:basedOn w:val="25"/>
    <w:qFormat/>
    <w:uiPriority w:val="0"/>
    <w:pPr>
      <w:snapToGrid w:val="0"/>
      <w:ind w:firstLine="480" w:firstLineChars="200"/>
    </w:pPr>
    <w:rPr>
      <w:rFonts w:ascii="Times New Roman"/>
      <w:szCs w:val="24"/>
      <w:lang w:val="en-US"/>
    </w:rPr>
  </w:style>
  <w:style w:type="paragraph" w:customStyle="1" w:styleId="45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1">
    <w:name w:val="表文字"/>
    <w:qFormat/>
    <w:uiPriority w:val="0"/>
    <w:rPr>
      <w:rFonts w:ascii="宋体" w:hAnsi="Times New Roman" w:eastAsia="宋体" w:cs="Times New Roman"/>
      <w:kern w:val="2"/>
      <w:lang w:val="en-US" w:eastAsia="zh-CN" w:bidi="ar-SA"/>
    </w:rPr>
  </w:style>
  <w:style w:type="paragraph" w:customStyle="1" w:styleId="452">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5">
    <w:name w:val="Char Char Char Char Char Char Char Char2"/>
    <w:basedOn w:val="1"/>
    <w:qFormat/>
    <w:uiPriority w:val="0"/>
    <w:pPr>
      <w:tabs>
        <w:tab w:val="left" w:pos="360"/>
      </w:tabs>
    </w:pPr>
    <w:rPr>
      <w:sz w:val="24"/>
      <w:szCs w:val="20"/>
    </w:rPr>
  </w:style>
  <w:style w:type="paragraph" w:customStyle="1" w:styleId="45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5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5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1">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4">
    <w:name w:val="p0"/>
    <w:basedOn w:val="1"/>
    <w:qFormat/>
    <w:uiPriority w:val="0"/>
    <w:pPr>
      <w:widowControl/>
      <w:adjustRightInd/>
    </w:pPr>
    <w:rPr>
      <w:kern w:val="0"/>
      <w:szCs w:val="21"/>
    </w:rPr>
  </w:style>
  <w:style w:type="paragraph" w:customStyle="1" w:styleId="465">
    <w:name w:val="Char6"/>
    <w:basedOn w:val="1"/>
    <w:qFormat/>
    <w:uiPriority w:val="0"/>
    <w:rPr>
      <w:rFonts w:ascii="仿宋_GB2312" w:eastAsia="仿宋_GB2312"/>
      <w:b/>
      <w:sz w:val="32"/>
      <w:szCs w:val="32"/>
    </w:rPr>
  </w:style>
  <w:style w:type="paragraph" w:customStyle="1" w:styleId="466">
    <w:name w:val="Char111"/>
    <w:basedOn w:val="1"/>
    <w:qFormat/>
    <w:uiPriority w:val="0"/>
    <w:rPr>
      <w:rFonts w:ascii="仿宋_GB2312" w:eastAsia="仿宋_GB2312"/>
      <w:b/>
      <w:sz w:val="32"/>
      <w:szCs w:val="32"/>
    </w:rPr>
  </w:style>
  <w:style w:type="paragraph" w:customStyle="1" w:styleId="46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46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6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0">
    <w:name w:val="Char1 Char Char Char2"/>
    <w:basedOn w:val="1"/>
    <w:qFormat/>
    <w:uiPriority w:val="0"/>
    <w:pPr>
      <w:adjustRightInd/>
      <w:ind w:firstLine="200" w:firstLineChars="200"/>
    </w:pPr>
    <w:rPr>
      <w:rFonts w:ascii="Tahoma" w:hAnsi="Tahoma"/>
      <w:sz w:val="24"/>
      <w:szCs w:val="20"/>
    </w:rPr>
  </w:style>
  <w:style w:type="paragraph" w:customStyle="1" w:styleId="47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2">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3">
    <w:name w:val="Char Char Char Char Char Char Char2"/>
    <w:basedOn w:val="1"/>
    <w:qFormat/>
    <w:uiPriority w:val="0"/>
    <w:rPr>
      <w:rFonts w:ascii="仿宋_GB2312" w:eastAsia="仿宋_GB2312"/>
      <w:b/>
      <w:sz w:val="32"/>
      <w:szCs w:val="32"/>
    </w:rPr>
  </w:style>
  <w:style w:type="paragraph" w:customStyle="1" w:styleId="474">
    <w:name w:val="五级条标题"/>
    <w:basedOn w:val="475"/>
    <w:next w:val="320"/>
    <w:qFormat/>
    <w:uiPriority w:val="0"/>
    <w:pPr>
      <w:tabs>
        <w:tab w:val="left" w:pos="1260"/>
        <w:tab w:val="left" w:pos="1680"/>
        <w:tab w:val="left" w:pos="2100"/>
        <w:tab w:val="left" w:pos="2940"/>
        <w:tab w:val="left" w:pos="3360"/>
      </w:tabs>
      <w:ind w:left="3360"/>
      <w:outlineLvl w:val="6"/>
    </w:pPr>
  </w:style>
  <w:style w:type="paragraph" w:customStyle="1" w:styleId="475">
    <w:name w:val="四级条标题"/>
    <w:basedOn w:val="335"/>
    <w:next w:val="320"/>
    <w:qFormat/>
    <w:uiPriority w:val="0"/>
    <w:pPr>
      <w:tabs>
        <w:tab w:val="left" w:pos="2940"/>
        <w:tab w:val="clear" w:pos="1260"/>
        <w:tab w:val="clear" w:pos="1680"/>
        <w:tab w:val="clear" w:pos="2100"/>
        <w:tab w:val="clear" w:pos="2520"/>
      </w:tabs>
      <w:ind w:left="2940"/>
      <w:outlineLvl w:val="5"/>
    </w:pPr>
  </w:style>
  <w:style w:type="paragraph" w:customStyle="1" w:styleId="47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7">
    <w:name w:val="Char23"/>
    <w:basedOn w:val="1"/>
    <w:qFormat/>
    <w:uiPriority w:val="0"/>
    <w:rPr>
      <w:rFonts w:ascii="仿宋_GB2312" w:eastAsia="仿宋_GB2312"/>
      <w:b/>
      <w:sz w:val="32"/>
      <w:szCs w:val="32"/>
    </w:rPr>
  </w:style>
  <w:style w:type="paragraph" w:customStyle="1" w:styleId="47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7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0">
    <w:name w:val="首行缩进"/>
    <w:basedOn w:val="1"/>
    <w:qFormat/>
    <w:uiPriority w:val="0"/>
    <w:pPr>
      <w:spacing w:line="360" w:lineRule="auto"/>
      <w:ind w:firstLine="480" w:firstLineChars="200"/>
    </w:pPr>
    <w:rPr>
      <w:rFonts w:ascii="宋体"/>
      <w:sz w:val="24"/>
      <w:szCs w:val="20"/>
    </w:rPr>
  </w:style>
  <w:style w:type="paragraph" w:customStyle="1" w:styleId="48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2">
    <w:name w:val="单元格左对齐"/>
    <w:basedOn w:val="1"/>
    <w:qFormat/>
    <w:uiPriority w:val="0"/>
    <w:pPr>
      <w:adjustRightInd/>
      <w:spacing w:line="360" w:lineRule="auto"/>
    </w:pPr>
    <w:rPr>
      <w:sz w:val="24"/>
    </w:rPr>
  </w:style>
  <w:style w:type="paragraph" w:customStyle="1" w:styleId="483">
    <w:name w:val="正文主体"/>
    <w:basedOn w:val="304"/>
    <w:qFormat/>
    <w:uiPriority w:val="0"/>
  </w:style>
  <w:style w:type="paragraph" w:customStyle="1" w:styleId="48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7">
    <w:name w:val="正文（首行缩进2字符）"/>
    <w:basedOn w:val="1"/>
    <w:qFormat/>
    <w:uiPriority w:val="0"/>
    <w:pPr>
      <w:adjustRightInd/>
      <w:spacing w:line="360" w:lineRule="auto"/>
      <w:ind w:firstLine="480" w:firstLineChars="200"/>
    </w:pPr>
    <w:rPr>
      <w:sz w:val="24"/>
      <w:szCs w:val="20"/>
    </w:rPr>
  </w:style>
  <w:style w:type="paragraph" w:customStyle="1" w:styleId="488">
    <w:name w:val="P1"/>
    <w:basedOn w:val="1"/>
    <w:qFormat/>
    <w:uiPriority w:val="0"/>
    <w:pPr>
      <w:adjustRightInd/>
      <w:spacing w:line="288" w:lineRule="auto"/>
      <w:ind w:firstLine="425" w:firstLineChars="200"/>
    </w:pPr>
  </w:style>
  <w:style w:type="paragraph" w:customStyle="1" w:styleId="489">
    <w:name w:val="列表内容"/>
    <w:basedOn w:val="1"/>
    <w:next w:val="1"/>
    <w:qFormat/>
    <w:uiPriority w:val="0"/>
    <w:pPr>
      <w:widowControl/>
      <w:tabs>
        <w:tab w:val="left" w:pos="840"/>
      </w:tabs>
      <w:ind w:left="840" w:hanging="420"/>
      <w:jc w:val="left"/>
    </w:pPr>
    <w:rPr>
      <w:kern w:val="0"/>
      <w:sz w:val="18"/>
    </w:rPr>
  </w:style>
  <w:style w:type="paragraph" w:customStyle="1" w:styleId="490">
    <w:name w:val="Char Char11 Char Char Char1"/>
    <w:basedOn w:val="1"/>
    <w:qFormat/>
    <w:uiPriority w:val="6"/>
    <w:pPr>
      <w:spacing w:line="360" w:lineRule="auto"/>
    </w:pPr>
    <w:rPr>
      <w:szCs w:val="20"/>
    </w:rPr>
  </w:style>
  <w:style w:type="paragraph" w:customStyle="1" w:styleId="49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5">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6">
    <w:name w:val="默认段落字体 Para Char Char Char Char"/>
    <w:basedOn w:val="1"/>
    <w:qFormat/>
    <w:uiPriority w:val="0"/>
    <w:pPr>
      <w:spacing w:line="360" w:lineRule="auto"/>
    </w:pPr>
    <w:rPr>
      <w:szCs w:val="20"/>
    </w:rPr>
  </w:style>
  <w:style w:type="paragraph" w:customStyle="1" w:styleId="49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9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99">
    <w:name w:val="Char2 Char Char Char2"/>
    <w:basedOn w:val="1"/>
    <w:qFormat/>
    <w:uiPriority w:val="0"/>
    <w:rPr>
      <w:rFonts w:ascii="仿宋_GB2312" w:eastAsia="仿宋_GB2312"/>
      <w:b/>
      <w:sz w:val="32"/>
      <w:szCs w:val="32"/>
    </w:rPr>
  </w:style>
  <w:style w:type="paragraph" w:customStyle="1" w:styleId="50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2">
    <w:name w:val="正文 首行缩进:  2 字符 Char"/>
    <w:basedOn w:val="1"/>
    <w:qFormat/>
    <w:uiPriority w:val="0"/>
    <w:pPr>
      <w:adjustRightInd/>
      <w:spacing w:line="360" w:lineRule="auto"/>
      <w:ind w:firstLine="480"/>
    </w:pPr>
    <w:rPr>
      <w:rFonts w:cs="宋体"/>
      <w:sz w:val="24"/>
      <w:szCs w:val="20"/>
    </w:rPr>
  </w:style>
  <w:style w:type="paragraph" w:customStyle="1" w:styleId="503">
    <w:name w:val="Char Char4 Char Char"/>
    <w:basedOn w:val="1"/>
    <w:qFormat/>
    <w:uiPriority w:val="0"/>
    <w:pPr>
      <w:widowControl/>
      <w:adjustRightInd/>
      <w:spacing w:after="160" w:line="240" w:lineRule="exact"/>
      <w:jc w:val="left"/>
    </w:pPr>
  </w:style>
  <w:style w:type="paragraph" w:customStyle="1" w:styleId="50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5">
    <w:name w:val="Char Char11 Char Char Char2"/>
    <w:basedOn w:val="1"/>
    <w:qFormat/>
    <w:uiPriority w:val="0"/>
    <w:pPr>
      <w:spacing w:line="360" w:lineRule="auto"/>
    </w:pPr>
    <w:rPr>
      <w:szCs w:val="20"/>
    </w:rPr>
  </w:style>
  <w:style w:type="paragraph" w:customStyle="1" w:styleId="50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0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0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2">
    <w:name w:val="Char311"/>
    <w:basedOn w:val="1"/>
    <w:qFormat/>
    <w:uiPriority w:val="0"/>
    <w:pPr>
      <w:adjustRightInd/>
      <w:ind w:firstLine="200" w:firstLineChars="200"/>
    </w:pPr>
    <w:rPr>
      <w:rFonts w:ascii="Tahoma" w:hAnsi="Tahoma"/>
      <w:sz w:val="24"/>
      <w:szCs w:val="20"/>
    </w:rPr>
  </w:style>
  <w:style w:type="paragraph" w:customStyle="1" w:styleId="51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5">
    <w:name w:val="正文 内标"/>
    <w:basedOn w:val="430"/>
    <w:qFormat/>
    <w:uiPriority w:val="0"/>
    <w:pPr>
      <w:tabs>
        <w:tab w:val="left" w:pos="0"/>
      </w:tabs>
      <w:ind w:left="900" w:firstLine="0" w:firstLineChars="0"/>
    </w:pPr>
  </w:style>
  <w:style w:type="paragraph" w:customStyle="1" w:styleId="516">
    <w:name w:val="Bulleted List"/>
    <w:basedOn w:val="1"/>
    <w:qFormat/>
    <w:uiPriority w:val="0"/>
    <w:pPr>
      <w:tabs>
        <w:tab w:val="left" w:pos="1260"/>
      </w:tabs>
      <w:adjustRightInd/>
      <w:ind w:left="1260" w:hanging="420"/>
    </w:pPr>
  </w:style>
  <w:style w:type="paragraph" w:customStyle="1" w:styleId="51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18">
    <w:name w:val="样式 左侧:  0.85 厘米"/>
    <w:basedOn w:val="1"/>
    <w:qFormat/>
    <w:uiPriority w:val="2"/>
    <w:pPr>
      <w:adjustRightInd/>
      <w:spacing w:line="360" w:lineRule="auto"/>
    </w:pPr>
    <w:rPr>
      <w:rFonts w:cs="宋体"/>
      <w:sz w:val="24"/>
      <w:szCs w:val="20"/>
    </w:rPr>
  </w:style>
  <w:style w:type="paragraph" w:customStyle="1" w:styleId="519">
    <w:name w:val="Char Char Char Char Char Char Char Char Char Char Char Char1 Char"/>
    <w:basedOn w:val="1"/>
    <w:qFormat/>
    <w:uiPriority w:val="0"/>
    <w:rPr>
      <w:rFonts w:ascii="Tahoma" w:hAnsi="Tahoma" w:cs="仿宋_GB2312"/>
      <w:sz w:val="24"/>
      <w:szCs w:val="20"/>
    </w:rPr>
  </w:style>
  <w:style w:type="paragraph" w:customStyle="1" w:styleId="52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3">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524">
    <w:name w:val="Char Char1 Char Char Char Char Char Char"/>
    <w:basedOn w:val="1"/>
    <w:qFormat/>
    <w:uiPriority w:val="0"/>
    <w:rPr>
      <w:rFonts w:ascii="仿宋_GB2312" w:eastAsia="仿宋_GB2312"/>
      <w:b/>
      <w:sz w:val="32"/>
      <w:szCs w:val="20"/>
    </w:rPr>
  </w:style>
  <w:style w:type="paragraph" w:customStyle="1" w:styleId="52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6">
    <w:name w:val="Char Char1 Char Char Char Char Char Char2"/>
    <w:basedOn w:val="1"/>
    <w:qFormat/>
    <w:uiPriority w:val="0"/>
    <w:rPr>
      <w:rFonts w:ascii="仿宋_GB2312" w:eastAsia="仿宋_GB2312"/>
      <w:b/>
      <w:sz w:val="32"/>
      <w:szCs w:val="20"/>
    </w:rPr>
  </w:style>
  <w:style w:type="paragraph" w:customStyle="1" w:styleId="52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2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2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6">
    <w:name w:val="Char31"/>
    <w:basedOn w:val="1"/>
    <w:qFormat/>
    <w:uiPriority w:val="0"/>
    <w:pPr>
      <w:adjustRightInd/>
    </w:pPr>
    <w:rPr>
      <w:rFonts w:ascii="仿宋_GB2312" w:eastAsia="仿宋_GB2312"/>
      <w:b/>
      <w:sz w:val="32"/>
      <w:szCs w:val="32"/>
    </w:rPr>
  </w:style>
  <w:style w:type="paragraph" w:customStyle="1" w:styleId="53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3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3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0">
    <w:name w:val="Char Char1"/>
    <w:basedOn w:val="1"/>
    <w:qFormat/>
    <w:uiPriority w:val="0"/>
    <w:pPr>
      <w:widowControl/>
      <w:spacing w:after="160" w:line="240" w:lineRule="exact"/>
      <w:jc w:val="left"/>
    </w:pPr>
    <w:rPr>
      <w:rFonts w:eastAsia="仿宋_GB2312"/>
      <w:sz w:val="28"/>
    </w:rPr>
  </w:style>
  <w:style w:type="paragraph" w:customStyle="1" w:styleId="541">
    <w:name w:val="Char21"/>
    <w:basedOn w:val="1"/>
    <w:qFormat/>
    <w:uiPriority w:val="0"/>
    <w:pPr>
      <w:adjustRightInd/>
      <w:ind w:firstLine="200" w:firstLineChars="200"/>
    </w:pPr>
    <w:rPr>
      <w:rFonts w:ascii="仿宋_GB2312" w:eastAsia="仿宋_GB2312"/>
      <w:b/>
      <w:sz w:val="32"/>
      <w:szCs w:val="32"/>
    </w:rPr>
  </w:style>
  <w:style w:type="paragraph" w:customStyle="1" w:styleId="542">
    <w:name w:val="列表段落1"/>
    <w:basedOn w:val="1"/>
    <w:qFormat/>
    <w:uiPriority w:val="34"/>
    <w:pPr>
      <w:adjustRightInd/>
      <w:ind w:right="238" w:firstLine="420"/>
    </w:pPr>
    <w:rPr>
      <w:rFonts w:ascii="Calibri" w:hAnsi="Calibri"/>
      <w:sz w:val="24"/>
    </w:rPr>
  </w:style>
  <w:style w:type="paragraph" w:customStyle="1" w:styleId="543">
    <w:name w:val="Char Char110"/>
    <w:basedOn w:val="1"/>
    <w:qFormat/>
    <w:uiPriority w:val="6"/>
    <w:pPr>
      <w:spacing w:line="360" w:lineRule="auto"/>
    </w:pPr>
    <w:rPr>
      <w:rFonts w:ascii="Tahoma" w:hAnsi="Tahoma"/>
      <w:sz w:val="24"/>
      <w:szCs w:val="20"/>
    </w:rPr>
  </w:style>
  <w:style w:type="paragraph" w:customStyle="1" w:styleId="54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48">
    <w:name w:val="Char Char Char Char Char Char Char Char Char Char Char Char1 Char2"/>
    <w:basedOn w:val="1"/>
    <w:qFormat/>
    <w:uiPriority w:val="0"/>
    <w:rPr>
      <w:rFonts w:ascii="Tahoma" w:hAnsi="Tahoma" w:cs="仿宋_GB2312"/>
      <w:sz w:val="24"/>
      <w:szCs w:val="20"/>
    </w:rPr>
  </w:style>
  <w:style w:type="paragraph" w:customStyle="1" w:styleId="54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3">
    <w:name w:val="_Style 12"/>
    <w:basedOn w:val="20"/>
    <w:qFormat/>
    <w:uiPriority w:val="0"/>
    <w:pPr>
      <w:snapToGrid w:val="0"/>
      <w:spacing w:line="360" w:lineRule="auto"/>
    </w:pPr>
  </w:style>
  <w:style w:type="paragraph" w:customStyle="1" w:styleId="55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6">
    <w:name w:val="_Style 94"/>
    <w:basedOn w:val="1"/>
    <w:next w:val="79"/>
    <w:qFormat/>
    <w:uiPriority w:val="34"/>
    <w:pPr>
      <w:adjustRightInd/>
      <w:spacing w:line="360" w:lineRule="auto"/>
      <w:ind w:firstLine="200" w:firstLineChars="200"/>
    </w:pPr>
    <w:rPr>
      <w:rFonts w:ascii="Calibri" w:hAnsi="Calibri"/>
      <w:sz w:val="28"/>
      <w:szCs w:val="20"/>
    </w:rPr>
  </w:style>
  <w:style w:type="paragraph" w:customStyle="1" w:styleId="55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5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5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0">
    <w:name w:val="3级标题"/>
    <w:basedOn w:val="352"/>
    <w:qFormat/>
    <w:uiPriority w:val="0"/>
    <w:pPr>
      <w:outlineLvl w:val="2"/>
    </w:pPr>
  </w:style>
  <w:style w:type="paragraph" w:customStyle="1" w:styleId="56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2">
    <w:name w:val="Char1 Char Char Char3"/>
    <w:basedOn w:val="1"/>
    <w:qFormat/>
    <w:uiPriority w:val="0"/>
    <w:pPr>
      <w:adjustRightInd/>
      <w:ind w:firstLine="200" w:firstLineChars="200"/>
    </w:pPr>
    <w:rPr>
      <w:rFonts w:ascii="Tahoma" w:hAnsi="Tahoma"/>
      <w:sz w:val="24"/>
      <w:szCs w:val="20"/>
    </w:rPr>
  </w:style>
  <w:style w:type="paragraph" w:customStyle="1" w:styleId="56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4">
    <w:name w:val="MM Empty"/>
    <w:basedOn w:val="1"/>
    <w:qFormat/>
    <w:uiPriority w:val="0"/>
    <w:pPr>
      <w:adjustRightInd/>
    </w:pPr>
  </w:style>
  <w:style w:type="paragraph" w:customStyle="1" w:styleId="565">
    <w:name w:val="Char24"/>
    <w:basedOn w:val="1"/>
    <w:qFormat/>
    <w:uiPriority w:val="0"/>
    <w:rPr>
      <w:rFonts w:ascii="仿宋_GB2312" w:eastAsia="仿宋_GB2312"/>
      <w:b/>
      <w:sz w:val="32"/>
      <w:szCs w:val="32"/>
    </w:rPr>
  </w:style>
  <w:style w:type="paragraph" w:customStyle="1" w:styleId="566">
    <w:name w:val="正文箭头"/>
    <w:basedOn w:val="218"/>
    <w:qFormat/>
    <w:uiPriority w:val="0"/>
  </w:style>
  <w:style w:type="paragraph" w:customStyle="1" w:styleId="567">
    <w:name w:val="U_编号2"/>
    <w:basedOn w:val="1"/>
    <w:qFormat/>
    <w:uiPriority w:val="0"/>
    <w:pPr>
      <w:tabs>
        <w:tab w:val="left" w:pos="785"/>
      </w:tabs>
      <w:adjustRightInd/>
      <w:spacing w:beforeLines="10" w:afterLines="10" w:line="300" w:lineRule="auto"/>
    </w:pPr>
    <w:rPr>
      <w:sz w:val="24"/>
    </w:rPr>
  </w:style>
  <w:style w:type="paragraph" w:customStyle="1" w:styleId="56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6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0">
    <w:name w:val="标书标题3"/>
    <w:basedOn w:val="7"/>
    <w:qFormat/>
    <w:uiPriority w:val="0"/>
    <w:pPr>
      <w:widowControl/>
      <w:snapToGrid w:val="0"/>
      <w:spacing w:before="120" w:after="60" w:line="300" w:lineRule="auto"/>
      <w:jc w:val="left"/>
    </w:pPr>
    <w:rPr>
      <w:rFonts w:ascii="Arial Narrow" w:hAnsi="Arial Narrow" w:eastAsia="仿宋_GB2312"/>
      <w:color w:val="000000"/>
      <w:kern w:val="0"/>
      <w:sz w:val="28"/>
    </w:rPr>
  </w:style>
  <w:style w:type="paragraph" w:customStyle="1" w:styleId="57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2">
    <w:name w:val="_Style 1"/>
    <w:basedOn w:val="1"/>
    <w:qFormat/>
    <w:uiPriority w:val="34"/>
    <w:pPr>
      <w:adjustRightInd/>
      <w:ind w:firstLine="420" w:firstLineChars="200"/>
    </w:pPr>
    <w:rPr>
      <w:rFonts w:eastAsia="仿宋_GB2312"/>
      <w:sz w:val="28"/>
    </w:rPr>
  </w:style>
  <w:style w:type="paragraph" w:customStyle="1" w:styleId="573">
    <w:name w:val="表格 内容"/>
    <w:basedOn w:val="409"/>
    <w:qFormat/>
    <w:uiPriority w:val="0"/>
    <w:rPr>
      <w:b w:val="0"/>
      <w:sz w:val="20"/>
    </w:rPr>
  </w:style>
  <w:style w:type="paragraph" w:customStyle="1" w:styleId="574">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6">
    <w:name w:val="数字标题5"/>
    <w:basedOn w:val="9"/>
    <w:next w:val="1"/>
    <w:qFormat/>
    <w:uiPriority w:val="0"/>
    <w:pPr>
      <w:tabs>
        <w:tab w:val="left" w:pos="1080"/>
        <w:tab w:val="clear" w:pos="1008"/>
      </w:tabs>
      <w:ind w:left="1080" w:hanging="1080"/>
    </w:pPr>
  </w:style>
  <w:style w:type="paragraph" w:customStyle="1" w:styleId="577">
    <w:name w:val="数字标题1"/>
    <w:basedOn w:val="5"/>
    <w:next w:val="1"/>
    <w:qFormat/>
    <w:uiPriority w:val="0"/>
    <w:pPr>
      <w:tabs>
        <w:tab w:val="left" w:pos="480"/>
        <w:tab w:val="clear" w:pos="432"/>
      </w:tabs>
      <w:ind w:left="480" w:hanging="480"/>
    </w:pPr>
  </w:style>
  <w:style w:type="paragraph" w:customStyle="1" w:styleId="57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7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4">
    <w:name w:val="0"/>
    <w:basedOn w:val="1"/>
    <w:qFormat/>
    <w:uiPriority w:val="0"/>
    <w:pPr>
      <w:widowControl/>
    </w:pPr>
    <w:rPr>
      <w:kern w:val="0"/>
      <w:sz w:val="24"/>
      <w:szCs w:val="20"/>
    </w:rPr>
  </w:style>
  <w:style w:type="paragraph" w:customStyle="1" w:styleId="585">
    <w:name w:val="Char Char113"/>
    <w:basedOn w:val="1"/>
    <w:qFormat/>
    <w:uiPriority w:val="0"/>
    <w:pPr>
      <w:widowControl/>
      <w:spacing w:after="160" w:line="240" w:lineRule="exact"/>
      <w:jc w:val="left"/>
    </w:pPr>
    <w:rPr>
      <w:rFonts w:eastAsia="仿宋_GB2312"/>
      <w:sz w:val="28"/>
    </w:rPr>
  </w:style>
  <w:style w:type="paragraph" w:customStyle="1" w:styleId="5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7">
    <w:name w:val="_Style 8"/>
    <w:basedOn w:val="1"/>
    <w:qFormat/>
    <w:uiPriority w:val="34"/>
    <w:pPr>
      <w:adjustRightInd/>
      <w:ind w:firstLine="420" w:firstLineChars="200"/>
    </w:pPr>
    <w:rPr>
      <w:rFonts w:eastAsia="仿宋_GB2312"/>
      <w:sz w:val="28"/>
    </w:rPr>
  </w:style>
  <w:style w:type="paragraph" w:customStyle="1" w:styleId="58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8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3">
    <w:name w:val="Char Char112"/>
    <w:basedOn w:val="1"/>
    <w:qFormat/>
    <w:uiPriority w:val="6"/>
    <w:pPr>
      <w:widowControl/>
      <w:spacing w:after="160" w:line="240" w:lineRule="exact"/>
      <w:jc w:val="left"/>
    </w:pPr>
    <w:rPr>
      <w:rFonts w:eastAsia="仿宋_GB2312"/>
      <w:sz w:val="28"/>
    </w:rPr>
  </w:style>
  <w:style w:type="paragraph" w:customStyle="1" w:styleId="594">
    <w:name w:val="正文 图"/>
    <w:basedOn w:val="125"/>
    <w:qFormat/>
    <w:uiPriority w:val="0"/>
    <w:pPr>
      <w:adjustRightInd/>
      <w:spacing w:before="0"/>
      <w:ind w:firstLine="0"/>
      <w:jc w:val="center"/>
    </w:pPr>
    <w:rPr>
      <w:rFonts w:ascii="微软雅黑" w:hAnsi="微软雅黑"/>
    </w:rPr>
  </w:style>
  <w:style w:type="paragraph" w:customStyle="1" w:styleId="59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7">
    <w:name w:val="Thf"/>
    <w:basedOn w:val="242"/>
    <w:qFormat/>
    <w:uiPriority w:val="0"/>
    <w:pPr>
      <w:ind w:left="0"/>
    </w:pPr>
  </w:style>
  <w:style w:type="paragraph" w:customStyle="1" w:styleId="59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9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0">
    <w:name w:val="注释"/>
    <w:basedOn w:val="1"/>
    <w:qFormat/>
    <w:uiPriority w:val="0"/>
    <w:pPr>
      <w:adjustRightInd/>
      <w:spacing w:line="360" w:lineRule="auto"/>
      <w:ind w:firstLine="480"/>
    </w:pPr>
    <w:rPr>
      <w:sz w:val="24"/>
    </w:rPr>
  </w:style>
  <w:style w:type="paragraph" w:customStyle="1" w:styleId="601">
    <w:name w:val="列出段落111"/>
    <w:basedOn w:val="1"/>
    <w:qFormat/>
    <w:uiPriority w:val="34"/>
    <w:pPr>
      <w:ind w:firstLine="420" w:firstLineChars="200"/>
    </w:pPr>
  </w:style>
  <w:style w:type="paragraph" w:customStyle="1" w:styleId="602">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3">
    <w:name w:val="_Style 947"/>
    <w:basedOn w:val="1"/>
    <w:next w:val="79"/>
    <w:qFormat/>
    <w:uiPriority w:val="34"/>
    <w:pPr>
      <w:adjustRightInd/>
      <w:ind w:firstLine="420" w:firstLineChars="200"/>
    </w:pPr>
  </w:style>
  <w:style w:type="paragraph" w:customStyle="1" w:styleId="60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5">
    <w:name w:val="纯文本2"/>
    <w:basedOn w:val="1"/>
    <w:qFormat/>
    <w:uiPriority w:val="0"/>
    <w:pPr>
      <w:adjustRightInd/>
      <w:snapToGrid w:val="0"/>
      <w:jc w:val="left"/>
    </w:pPr>
    <w:rPr>
      <w:rFonts w:ascii="Century Gothic" w:hAnsi="楷体_GB2312" w:eastAsia="Century Gothic"/>
      <w:szCs w:val="20"/>
    </w:rPr>
  </w:style>
  <w:style w:type="paragraph" w:customStyle="1" w:styleId="60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08">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09">
    <w:name w:val="Blockquote"/>
    <w:basedOn w:val="1"/>
    <w:qFormat/>
    <w:uiPriority w:val="0"/>
    <w:pPr>
      <w:autoSpaceDE w:val="0"/>
      <w:autoSpaceDN w:val="0"/>
      <w:spacing w:before="100" w:after="100"/>
      <w:ind w:left="360" w:right="360"/>
      <w:jc w:val="left"/>
    </w:pPr>
    <w:rPr>
      <w:kern w:val="0"/>
      <w:sz w:val="24"/>
      <w:szCs w:val="20"/>
    </w:rPr>
  </w:style>
  <w:style w:type="paragraph" w:customStyle="1" w:styleId="610">
    <w:name w:val="p1"/>
    <w:basedOn w:val="1"/>
    <w:qFormat/>
    <w:uiPriority w:val="0"/>
    <w:pPr>
      <w:widowControl/>
      <w:adjustRightInd/>
      <w:jc w:val="left"/>
    </w:pPr>
    <w:rPr>
      <w:rFonts w:ascii=".PingFang SC" w:eastAsia=".PingFang SC"/>
      <w:color w:val="454545"/>
      <w:kern w:val="0"/>
      <w:sz w:val="18"/>
      <w:szCs w:val="18"/>
    </w:rPr>
  </w:style>
  <w:style w:type="paragraph" w:customStyle="1" w:styleId="611">
    <w:name w:val="Table Paragraph"/>
    <w:basedOn w:val="1"/>
    <w:qFormat/>
    <w:uiPriority w:val="0"/>
    <w:pPr>
      <w:adjustRightInd/>
      <w:jc w:val="left"/>
    </w:pPr>
    <w:rPr>
      <w:rFonts w:ascii="Calibri" w:hAnsi="Calibri"/>
      <w:kern w:val="0"/>
      <w:sz w:val="22"/>
      <w:szCs w:val="22"/>
      <w:lang w:eastAsia="en-US"/>
    </w:rPr>
  </w:style>
  <w:style w:type="paragraph" w:customStyle="1" w:styleId="61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5">
    <w:name w:val="样式 标题 31.1.1标题 333rd levelBOD 0Bold HeadCTH3H31Heading ...1"/>
    <w:basedOn w:val="7"/>
    <w:qFormat/>
    <w:uiPriority w:val="0"/>
    <w:pPr>
      <w:spacing w:before="0" w:after="0"/>
      <w:ind w:firstLine="0"/>
    </w:pPr>
    <w:rPr>
      <w:rFonts w:hAnsi="宋体" w:cs="宋体"/>
      <w:sz w:val="24"/>
    </w:rPr>
  </w:style>
  <w:style w:type="paragraph" w:customStyle="1" w:styleId="616">
    <w:name w:val="纯文本3"/>
    <w:basedOn w:val="617"/>
    <w:qFormat/>
    <w:uiPriority w:val="0"/>
    <w:pPr>
      <w:widowControl/>
      <w:jc w:val="left"/>
    </w:pPr>
    <w:rPr>
      <w:rFonts w:ascii="宋体" w:hAnsi="Courier New"/>
    </w:rPr>
  </w:style>
  <w:style w:type="paragraph" w:customStyle="1" w:styleId="61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8">
    <w:name w:val="正文_0"/>
    <w:qFormat/>
    <w:uiPriority w:val="0"/>
    <w:rPr>
      <w:rFonts w:ascii="Times New Roman" w:hAnsi="Times New Roman" w:eastAsia="宋体" w:cs="Times New Roman"/>
      <w:sz w:val="21"/>
      <w:szCs w:val="22"/>
      <w:lang w:val="en-US" w:eastAsia="zh-CN" w:bidi="ar-SA"/>
    </w:rPr>
  </w:style>
  <w:style w:type="paragraph" w:customStyle="1" w:styleId="619">
    <w:name w:val="Body text|1"/>
    <w:basedOn w:val="1"/>
    <w:qFormat/>
    <w:uiPriority w:val="0"/>
    <w:pPr>
      <w:spacing w:line="391" w:lineRule="auto"/>
      <w:ind w:firstLine="400"/>
    </w:pPr>
    <w:rPr>
      <w:rFonts w:ascii="宋体" w:hAnsi="宋体" w:cs="宋体"/>
      <w:lang w:val="zh-TW" w:eastAsia="zh-TW" w:bidi="zh-TW"/>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
    <w:qFormat/>
    <w:uiPriority w:val="0"/>
    <w:rPr>
      <w:rFonts w:ascii="宋体" w:hAnsi="宋体"/>
      <w:kern w:val="2"/>
      <w:sz w:val="21"/>
      <w:szCs w:val="24"/>
    </w:rPr>
  </w:style>
  <w:style w:type="character" w:customStyle="1" w:styleId="655">
    <w:name w:val="font11"/>
    <w:basedOn w:val="63"/>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3"/>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rFonts w:ascii="Times New Roman" w:hAnsi="Times New Roman" w:eastAsia="宋体" w:cs="Times New Roman"/>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basedOn w:val="63"/>
    <w:qFormat/>
    <w:uiPriority w:val="0"/>
    <w:rPr>
      <w:rFonts w:hint="eastAsia" w:ascii="仿宋_GB2312" w:eastAsia="仿宋_GB2312" w:cs="仿宋_GB2312"/>
      <w:color w:val="000000"/>
      <w:sz w:val="22"/>
      <w:szCs w:val="22"/>
      <w:u w:val="none"/>
    </w:rPr>
  </w:style>
  <w:style w:type="character" w:customStyle="1" w:styleId="678">
    <w:name w:val="标题 6 Char"/>
    <w:link w:val="10"/>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5"/>
    <w:qFormat/>
    <w:uiPriority w:val="0"/>
    <w:rPr>
      <w:rFonts w:ascii="宋体"/>
      <w:kern w:val="2"/>
      <w:sz w:val="24"/>
      <w:szCs w:val="21"/>
      <w:lang w:val="zh-CN"/>
    </w:rPr>
  </w:style>
  <w:style w:type="character" w:customStyle="1" w:styleId="709">
    <w:name w:val="标题 9 Char"/>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4"/>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0"/>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basedOn w:val="63"/>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3"/>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8"/>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3"/>
    <w:qFormat/>
    <w:uiPriority w:val="0"/>
    <w:rPr>
      <w:rFonts w:ascii="宋体" w:hAnsi="宋体"/>
      <w:kern w:val="2"/>
      <w:sz w:val="24"/>
      <w:szCs w:val="24"/>
    </w:rPr>
  </w:style>
  <w:style w:type="character" w:customStyle="1" w:styleId="783">
    <w:name w:val="font01"/>
    <w:basedOn w:val="63"/>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0"/>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5"/>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basedOn w:val="63"/>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1"/>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3"/>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3"/>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4"/>
    <w:qFormat/>
    <w:uiPriority w:val="0"/>
    <w:rPr>
      <w:rFonts w:ascii="宋体" w:hAnsi="Courier New"/>
    </w:rPr>
  </w:style>
  <w:style w:type="character" w:customStyle="1" w:styleId="833">
    <w:name w:val="正文首行缩进 Char"/>
    <w:link w:val="26"/>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3"/>
    <w:qFormat/>
    <w:uiPriority w:val="0"/>
    <w:rPr>
      <w:kern w:val="2"/>
      <w:sz w:val="21"/>
    </w:rPr>
  </w:style>
  <w:style w:type="character" w:customStyle="1" w:styleId="843">
    <w:name w:val="font31"/>
    <w:basedOn w:val="63"/>
    <w:qFormat/>
    <w:uiPriority w:val="0"/>
    <w:rPr>
      <w:rFonts w:hint="eastAsia" w:ascii="仿宋" w:hAnsi="仿宋" w:eastAsia="仿宋" w:cs="仿宋"/>
      <w:color w:val="000000"/>
      <w:sz w:val="20"/>
      <w:szCs w:val="20"/>
      <w:u w:val="none"/>
    </w:rPr>
  </w:style>
  <w:style w:type="character" w:customStyle="1" w:styleId="844">
    <w:name w:val="正文说明 Char"/>
    <w:link w:val="105"/>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6"/>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1"/>
    <w:qFormat/>
    <w:uiPriority w:val="0"/>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7"/>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08"/>
    <w:qFormat/>
    <w:uiPriority w:val="0"/>
    <w:rPr>
      <w:rFonts w:ascii="宋体"/>
    </w:rPr>
  </w:style>
  <w:style w:type="character" w:customStyle="1" w:styleId="866">
    <w:name w:val="标题 8 Char"/>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63"/>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09"/>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0"/>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1"/>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2"/>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3"/>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4"/>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3"/>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5"/>
    <w:qFormat/>
    <w:uiPriority w:val="0"/>
    <w:rPr>
      <w:rFonts w:cs="宋体"/>
      <w:kern w:val="2"/>
      <w:sz w:val="24"/>
    </w:rPr>
  </w:style>
  <w:style w:type="character" w:customStyle="1" w:styleId="9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2">
    <w:name w:val="gray6"/>
    <w:basedOn w:val="63"/>
    <w:qFormat/>
    <w:uiPriority w:val="0"/>
    <w:rPr>
      <w:rFonts w:ascii="Arial" w:hAnsi="Arial" w:eastAsia="黑体" w:cs="Arial"/>
      <w:snapToGrid w:val="0"/>
      <w:kern w:val="0"/>
      <w:szCs w:val="21"/>
    </w:rPr>
  </w:style>
  <w:style w:type="character" w:customStyle="1" w:styleId="933">
    <w:name w:val="hui"/>
    <w:basedOn w:val="63"/>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4"/>
    <w:qFormat/>
    <w:uiPriority w:val="99"/>
    <w:rPr>
      <w:kern w:val="2"/>
      <w:sz w:val="21"/>
      <w:szCs w:val="22"/>
    </w:rPr>
  </w:style>
  <w:style w:type="character" w:customStyle="1" w:styleId="941">
    <w:name w:val="标准文本 Char Char"/>
    <w:link w:val="602"/>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3"/>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10119</Words>
  <Characters>11136</Characters>
  <Lines>336</Lines>
  <Paragraphs>94</Paragraphs>
  <TotalTime>41</TotalTime>
  <ScaleCrop>false</ScaleCrop>
  <LinksUpToDate>false</LinksUpToDate>
  <CharactersWithSpaces>11220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浅港</cp:lastModifiedBy>
  <cp:lastPrinted>2025-01-17T08:57:00Z</cp:lastPrinted>
  <dcterms:modified xsi:type="dcterms:W3CDTF">2025-02-12T07:57:17Z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FEB0C9C1AB5C4715A495F3CBB97FADE2_13</vt:lpwstr>
  </property>
  <property fmtid="{D5CDD505-2E9C-101B-9397-08002B2CF9AE}" pid="5" name="commondata">
    <vt:lpwstr>eyJoZGlkIjoiNDk0OGU2YzAzOGE5M2FiNmVhNTU3OTE5ODEzNzM3ZDIifQ==</vt:lpwstr>
  </property>
  <property fmtid="{D5CDD505-2E9C-101B-9397-08002B2CF9AE}" pid="6" name="KSOTemplateDocerSaveRecord">
    <vt:lpwstr>eyJoZGlkIjoiY2NkOGYzMTgxMzM0YzhkZjJmYzI3NmI5OTczYTViNjciLCJ1c2VySWQiOiIzMzQ2MjMwODEifQ==</vt:lpwstr>
  </property>
</Properties>
</file>