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22AD7">
      <w:pPr>
        <w:spacing w:line="360" w:lineRule="auto"/>
        <w:jc w:val="center"/>
        <w:rPr>
          <w:rFonts w:hint="eastAsia" w:ascii="仿宋" w:hAnsi="仿宋" w:eastAsia="仿宋" w:cs="仿宋"/>
          <w:b/>
          <w:color w:val="auto"/>
          <w:sz w:val="24"/>
          <w:highlight w:val="none"/>
        </w:rPr>
      </w:pPr>
    </w:p>
    <w:p w14:paraId="3AF0D112">
      <w:pPr>
        <w:pStyle w:val="969"/>
        <w:spacing w:line="760" w:lineRule="exact"/>
        <w:rPr>
          <w:rFonts w:hint="eastAsia" w:ascii="仿宋" w:hAnsi="仿宋" w:eastAsia="仿宋" w:cs="仿宋"/>
          <w:color w:val="auto"/>
          <w:sz w:val="72"/>
          <w:szCs w:val="72"/>
          <w:highlight w:val="none"/>
        </w:rPr>
      </w:pPr>
    </w:p>
    <w:p w14:paraId="26FCE095">
      <w:pPr>
        <w:pStyle w:val="25"/>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36"/>
          <w:szCs w:val="36"/>
          <w:highlight w:val="none"/>
          <w:lang w:val="en-US" w:eastAsia="zh-CN"/>
        </w:rPr>
        <w:t>钱江世纪城高新精型产业园项目BIM技术咨询服务</w:t>
      </w:r>
    </w:p>
    <w:p w14:paraId="3E04223F">
      <w:pPr>
        <w:pStyle w:val="81"/>
        <w:rPr>
          <w:rFonts w:hint="eastAsia" w:ascii="仿宋" w:hAnsi="仿宋" w:eastAsia="仿宋" w:cs="仿宋"/>
          <w:color w:val="auto"/>
          <w:highlight w:val="none"/>
          <w:lang w:eastAsia="zh-CN"/>
        </w:rPr>
      </w:pPr>
    </w:p>
    <w:p w14:paraId="7EB03431">
      <w:pPr>
        <w:rPr>
          <w:rFonts w:hint="eastAsia" w:ascii="仿宋" w:hAnsi="仿宋" w:eastAsia="仿宋" w:cs="仿宋"/>
          <w:color w:val="auto"/>
          <w:highlight w:val="none"/>
          <w:lang w:eastAsia="zh-CN"/>
        </w:rPr>
      </w:pPr>
    </w:p>
    <w:p w14:paraId="1652768C">
      <w:pPr>
        <w:pStyle w:val="17"/>
        <w:rPr>
          <w:rFonts w:hint="eastAsia" w:ascii="仿宋" w:hAnsi="仿宋" w:eastAsia="仿宋" w:cs="仿宋"/>
          <w:color w:val="auto"/>
          <w:highlight w:val="none"/>
          <w:lang w:eastAsia="zh-CN"/>
        </w:rPr>
      </w:pPr>
    </w:p>
    <w:p w14:paraId="2BC54F6D">
      <w:pPr>
        <w:rPr>
          <w:rFonts w:hint="eastAsia" w:ascii="仿宋" w:hAnsi="仿宋" w:eastAsia="仿宋" w:cs="仿宋"/>
          <w:highlight w:val="none"/>
          <w:lang w:eastAsia="zh-CN"/>
        </w:rPr>
      </w:pPr>
    </w:p>
    <w:p w14:paraId="1890C0DD">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公开竞争</w:t>
      </w:r>
    </w:p>
    <w:p w14:paraId="3724E4BC">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32"/>
          <w:szCs w:val="32"/>
          <w:highlight w:val="none"/>
        </w:rPr>
        <w:t>（电子交易文件）</w:t>
      </w:r>
    </w:p>
    <w:p w14:paraId="4CCC064C">
      <w:pPr>
        <w:adjustRightInd/>
        <w:spacing w:line="360" w:lineRule="auto"/>
        <w:jc w:val="center"/>
        <w:rPr>
          <w:rFonts w:hint="eastAsia" w:ascii="仿宋" w:hAnsi="仿宋" w:eastAsia="仿宋" w:cs="仿宋"/>
          <w:b/>
          <w:color w:val="auto"/>
          <w:sz w:val="44"/>
          <w:szCs w:val="44"/>
          <w:highlight w:val="none"/>
        </w:rPr>
      </w:pPr>
    </w:p>
    <w:p w14:paraId="201A5B90">
      <w:pPr>
        <w:snapToGrid w:val="0"/>
        <w:spacing w:line="360" w:lineRule="auto"/>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交易编号：</w:t>
      </w:r>
      <w:r>
        <w:rPr>
          <w:rFonts w:hint="eastAsia" w:ascii="仿宋" w:hAnsi="仿宋" w:eastAsia="仿宋" w:cs="仿宋"/>
          <w:b/>
          <w:bCs/>
          <w:color w:val="auto"/>
          <w:sz w:val="30"/>
          <w:szCs w:val="30"/>
          <w:highlight w:val="none"/>
          <w:lang w:val="en-US" w:eastAsia="zh-CN"/>
        </w:rPr>
        <w:t>2025-FJ-BOT3</w:t>
      </w:r>
    </w:p>
    <w:p w14:paraId="3E57CEBC">
      <w:pPr>
        <w:adjustRightInd/>
        <w:spacing w:line="360" w:lineRule="auto"/>
        <w:rPr>
          <w:rFonts w:hint="eastAsia" w:ascii="仿宋" w:hAnsi="仿宋" w:eastAsia="仿宋" w:cs="仿宋"/>
          <w:color w:val="auto"/>
          <w:sz w:val="28"/>
          <w:szCs w:val="20"/>
          <w:highlight w:val="none"/>
        </w:rPr>
      </w:pPr>
    </w:p>
    <w:p w14:paraId="7AD4693E">
      <w:pPr>
        <w:spacing w:line="360" w:lineRule="auto"/>
        <w:jc w:val="center"/>
        <w:rPr>
          <w:rFonts w:hint="eastAsia" w:ascii="仿宋" w:hAnsi="仿宋" w:eastAsia="仿宋" w:cs="仿宋"/>
          <w:b/>
          <w:color w:val="auto"/>
          <w:sz w:val="44"/>
          <w:szCs w:val="44"/>
          <w:highlight w:val="none"/>
        </w:rPr>
      </w:pPr>
    </w:p>
    <w:p w14:paraId="5EF011AC">
      <w:pPr>
        <w:pStyle w:val="84"/>
        <w:rPr>
          <w:rFonts w:hint="eastAsia" w:ascii="仿宋" w:hAnsi="仿宋" w:eastAsia="仿宋" w:cs="仿宋"/>
          <w:color w:val="auto"/>
          <w:highlight w:val="none"/>
        </w:rPr>
      </w:pPr>
    </w:p>
    <w:p w14:paraId="5943A5CC">
      <w:pPr>
        <w:pStyle w:val="84"/>
        <w:rPr>
          <w:rFonts w:hint="eastAsia" w:ascii="仿宋" w:hAnsi="仿宋" w:eastAsia="仿宋" w:cs="仿宋"/>
          <w:color w:val="auto"/>
          <w:highlight w:val="none"/>
        </w:rPr>
      </w:pPr>
    </w:p>
    <w:p w14:paraId="0A585C30">
      <w:pPr>
        <w:pStyle w:val="81"/>
        <w:ind w:firstLine="0"/>
        <w:rPr>
          <w:rFonts w:hint="eastAsia" w:ascii="仿宋" w:hAnsi="仿宋" w:eastAsia="仿宋" w:cs="仿宋"/>
          <w:color w:val="auto"/>
          <w:highlight w:val="none"/>
          <w:lang w:eastAsia="zh-CN"/>
        </w:rPr>
      </w:pPr>
    </w:p>
    <w:p w14:paraId="5A75DB17">
      <w:pPr>
        <w:rPr>
          <w:rFonts w:hint="eastAsia" w:ascii="仿宋" w:hAnsi="仿宋" w:eastAsia="仿宋" w:cs="仿宋"/>
          <w:color w:val="auto"/>
          <w:highlight w:val="none"/>
          <w:lang w:eastAsia="zh-CN"/>
        </w:rPr>
      </w:pPr>
    </w:p>
    <w:p w14:paraId="3761537F">
      <w:pPr>
        <w:rPr>
          <w:rFonts w:hint="eastAsia" w:ascii="仿宋" w:hAnsi="仿宋" w:eastAsia="仿宋" w:cs="仿宋"/>
          <w:color w:val="auto"/>
          <w:highlight w:val="none"/>
          <w:lang w:eastAsia="zh-CN"/>
        </w:rPr>
      </w:pPr>
    </w:p>
    <w:p w14:paraId="30392846">
      <w:pPr>
        <w:spacing w:line="360" w:lineRule="auto"/>
        <w:ind w:firstLine="964" w:firstLineChars="300"/>
        <w:rPr>
          <w:rFonts w:hint="eastAsia" w:ascii="仿宋" w:hAnsi="仿宋" w:eastAsia="仿宋" w:cs="仿宋"/>
          <w:b/>
          <w:color w:val="auto"/>
          <w:sz w:val="32"/>
          <w:szCs w:val="30"/>
          <w:highlight w:val="none"/>
        </w:rPr>
      </w:pPr>
    </w:p>
    <w:p w14:paraId="02B81A3C">
      <w:pPr>
        <w:spacing w:line="360" w:lineRule="auto"/>
        <w:jc w:val="center"/>
        <w:rPr>
          <w:rFonts w:hint="eastAsia" w:ascii="仿宋" w:hAnsi="仿宋" w:eastAsia="仿宋" w:cs="仿宋"/>
          <w:b/>
          <w:color w:val="auto"/>
          <w:sz w:val="32"/>
          <w:szCs w:val="30"/>
          <w:highlight w:val="none"/>
          <w:lang w:eastAsia="zh-CN"/>
        </w:rPr>
      </w:pPr>
      <w:r>
        <w:rPr>
          <w:rFonts w:hint="eastAsia" w:ascii="仿宋" w:hAnsi="仿宋" w:eastAsia="仿宋" w:cs="仿宋"/>
          <w:b/>
          <w:color w:val="auto"/>
          <w:sz w:val="32"/>
          <w:szCs w:val="30"/>
          <w:highlight w:val="none"/>
        </w:rPr>
        <w:t>交易发起人：</w:t>
      </w:r>
      <w:r>
        <w:rPr>
          <w:rFonts w:hint="eastAsia" w:ascii="仿宋" w:hAnsi="仿宋" w:eastAsia="仿宋" w:cs="仿宋"/>
          <w:b/>
          <w:color w:val="auto"/>
          <w:sz w:val="32"/>
          <w:szCs w:val="30"/>
          <w:highlight w:val="none"/>
          <w:lang w:eastAsia="zh-CN"/>
        </w:rPr>
        <w:t>杭州世纪资聚项目管理有限公司</w:t>
      </w:r>
    </w:p>
    <w:p w14:paraId="521ADD58">
      <w:pPr>
        <w:spacing w:line="360" w:lineRule="auto"/>
        <w:jc w:val="center"/>
        <w:rPr>
          <w:rFonts w:hint="eastAsia" w:ascii="仿宋" w:hAnsi="仿宋" w:eastAsia="仿宋" w:cs="仿宋"/>
          <w:b/>
          <w:color w:val="auto"/>
          <w:sz w:val="32"/>
          <w:szCs w:val="30"/>
          <w:highlight w:val="none"/>
          <w:lang w:eastAsia="zh-CN"/>
        </w:rPr>
      </w:pPr>
      <w:r>
        <w:rPr>
          <w:rFonts w:hint="eastAsia" w:ascii="仿宋" w:hAnsi="仿宋" w:eastAsia="仿宋" w:cs="仿宋"/>
          <w:b/>
          <w:color w:val="auto"/>
          <w:sz w:val="32"/>
          <w:szCs w:val="30"/>
          <w:highlight w:val="none"/>
        </w:rPr>
        <w:t>代理机构：</w:t>
      </w:r>
      <w:r>
        <w:rPr>
          <w:rFonts w:hint="eastAsia" w:ascii="仿宋" w:hAnsi="仿宋" w:eastAsia="仿宋" w:cs="仿宋"/>
          <w:b/>
          <w:color w:val="auto"/>
          <w:sz w:val="32"/>
          <w:szCs w:val="30"/>
          <w:highlight w:val="none"/>
          <w:lang w:eastAsia="zh-CN"/>
        </w:rPr>
        <w:t>浙江佳诚工程咨询股份有限公司</w:t>
      </w:r>
    </w:p>
    <w:p w14:paraId="59159603">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二〇二</w:t>
      </w: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lang w:val="en-US" w:eastAsia="zh-CN"/>
        </w:rPr>
        <w:t>十四</w:t>
      </w:r>
      <w:r>
        <w:rPr>
          <w:rFonts w:hint="eastAsia" w:ascii="仿宋" w:hAnsi="仿宋" w:eastAsia="仿宋" w:cs="仿宋"/>
          <w:b/>
          <w:color w:val="auto"/>
          <w:sz w:val="28"/>
          <w:szCs w:val="28"/>
          <w:highlight w:val="none"/>
        </w:rPr>
        <w:t>日</w:t>
      </w:r>
    </w:p>
    <w:p w14:paraId="394759CE">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bookmarkStart w:id="383" w:name="_GoBack"/>
      <w:bookmarkEnd w:id="383"/>
    </w:p>
    <w:p w14:paraId="2BB97B98">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EBD6CCB">
      <w:pPr>
        <w:spacing w:line="360" w:lineRule="auto"/>
        <w:rPr>
          <w:rFonts w:hint="eastAsia" w:ascii="仿宋" w:hAnsi="仿宋" w:eastAsia="仿宋" w:cs="仿宋"/>
          <w:color w:val="auto"/>
          <w:sz w:val="32"/>
          <w:szCs w:val="32"/>
          <w:highlight w:val="none"/>
        </w:rPr>
      </w:pPr>
    </w:p>
    <w:p w14:paraId="138FF703">
      <w:pPr>
        <w:spacing w:line="360" w:lineRule="auto"/>
        <w:rPr>
          <w:rFonts w:hint="eastAsia" w:ascii="仿宋" w:hAnsi="仿宋" w:eastAsia="仿宋" w:cs="仿宋"/>
          <w:color w:val="auto"/>
          <w:sz w:val="32"/>
          <w:szCs w:val="32"/>
          <w:highlight w:val="none"/>
        </w:rPr>
      </w:pPr>
    </w:p>
    <w:p w14:paraId="09F4557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交易公告</w:t>
      </w:r>
    </w:p>
    <w:p w14:paraId="2A4FB9D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响应人须知</w:t>
      </w:r>
    </w:p>
    <w:p w14:paraId="16C36E1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交易需求</w:t>
      </w:r>
    </w:p>
    <w:p w14:paraId="164D842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交易办法</w:t>
      </w:r>
    </w:p>
    <w:p w14:paraId="1702805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72386F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4D3DB66">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5F2F586F">
      <w:pPr>
        <w:spacing w:line="360" w:lineRule="auto"/>
        <w:ind w:firstLine="549" w:firstLineChars="229"/>
        <w:rPr>
          <w:rFonts w:hint="eastAsia" w:ascii="仿宋" w:hAnsi="仿宋" w:eastAsia="仿宋" w:cs="仿宋"/>
          <w:color w:val="auto"/>
          <w:sz w:val="24"/>
          <w:highlight w:val="none"/>
        </w:rPr>
      </w:pPr>
    </w:p>
    <w:p w14:paraId="42544E7D">
      <w:pPr>
        <w:spacing w:line="360" w:lineRule="auto"/>
        <w:ind w:firstLine="549" w:firstLineChars="229"/>
        <w:rPr>
          <w:rFonts w:hint="eastAsia" w:ascii="仿宋" w:hAnsi="仿宋" w:eastAsia="仿宋" w:cs="仿宋"/>
          <w:color w:val="auto"/>
          <w:sz w:val="24"/>
          <w:highlight w:val="none"/>
        </w:rPr>
      </w:pPr>
    </w:p>
    <w:p w14:paraId="383E029B">
      <w:pPr>
        <w:spacing w:line="360" w:lineRule="auto"/>
        <w:ind w:firstLine="549" w:firstLineChars="229"/>
        <w:rPr>
          <w:rFonts w:hint="eastAsia" w:ascii="仿宋" w:hAnsi="仿宋" w:eastAsia="仿宋" w:cs="仿宋"/>
          <w:color w:val="auto"/>
          <w:sz w:val="24"/>
          <w:highlight w:val="none"/>
        </w:rPr>
      </w:pPr>
    </w:p>
    <w:p w14:paraId="23D19CCD">
      <w:pPr>
        <w:spacing w:line="360" w:lineRule="auto"/>
        <w:ind w:firstLine="549" w:firstLineChars="229"/>
        <w:rPr>
          <w:rFonts w:hint="eastAsia" w:ascii="仿宋" w:hAnsi="仿宋" w:eastAsia="仿宋" w:cs="仿宋"/>
          <w:color w:val="auto"/>
          <w:sz w:val="24"/>
          <w:highlight w:val="none"/>
        </w:rPr>
      </w:pPr>
    </w:p>
    <w:p w14:paraId="5413AFD3">
      <w:pPr>
        <w:spacing w:line="360" w:lineRule="auto"/>
        <w:ind w:firstLine="549" w:firstLineChars="229"/>
        <w:rPr>
          <w:rFonts w:hint="eastAsia" w:ascii="仿宋" w:hAnsi="仿宋" w:eastAsia="仿宋" w:cs="仿宋"/>
          <w:color w:val="auto"/>
          <w:sz w:val="24"/>
          <w:highlight w:val="none"/>
        </w:rPr>
      </w:pPr>
    </w:p>
    <w:p w14:paraId="350AEADD">
      <w:pPr>
        <w:spacing w:line="360" w:lineRule="auto"/>
        <w:ind w:firstLine="549" w:firstLineChars="229"/>
        <w:rPr>
          <w:rFonts w:hint="eastAsia" w:ascii="仿宋" w:hAnsi="仿宋" w:eastAsia="仿宋" w:cs="仿宋"/>
          <w:color w:val="auto"/>
          <w:sz w:val="24"/>
          <w:highlight w:val="none"/>
        </w:rPr>
      </w:pPr>
    </w:p>
    <w:p w14:paraId="00C240BE">
      <w:pPr>
        <w:spacing w:line="360" w:lineRule="auto"/>
        <w:ind w:firstLine="549" w:firstLineChars="229"/>
        <w:rPr>
          <w:rFonts w:hint="eastAsia" w:ascii="仿宋" w:hAnsi="仿宋" w:eastAsia="仿宋" w:cs="仿宋"/>
          <w:color w:val="auto"/>
          <w:sz w:val="24"/>
          <w:highlight w:val="none"/>
        </w:rPr>
      </w:pPr>
    </w:p>
    <w:p w14:paraId="1A490A17">
      <w:pPr>
        <w:spacing w:line="360" w:lineRule="auto"/>
        <w:ind w:firstLine="549" w:firstLineChars="229"/>
        <w:rPr>
          <w:rFonts w:hint="eastAsia" w:ascii="仿宋" w:hAnsi="仿宋" w:eastAsia="仿宋" w:cs="仿宋"/>
          <w:color w:val="auto"/>
          <w:sz w:val="24"/>
          <w:highlight w:val="none"/>
        </w:rPr>
      </w:pPr>
    </w:p>
    <w:p w14:paraId="3E1577DF">
      <w:pPr>
        <w:spacing w:line="360" w:lineRule="auto"/>
        <w:ind w:firstLine="549" w:firstLineChars="229"/>
        <w:rPr>
          <w:rFonts w:hint="eastAsia" w:ascii="仿宋" w:hAnsi="仿宋" w:eastAsia="仿宋" w:cs="仿宋"/>
          <w:color w:val="auto"/>
          <w:sz w:val="24"/>
          <w:highlight w:val="none"/>
        </w:rPr>
      </w:pPr>
    </w:p>
    <w:p w14:paraId="428A8801">
      <w:pPr>
        <w:spacing w:line="360" w:lineRule="auto"/>
        <w:ind w:firstLine="549" w:firstLineChars="229"/>
        <w:rPr>
          <w:rFonts w:hint="eastAsia" w:ascii="仿宋" w:hAnsi="仿宋" w:eastAsia="仿宋" w:cs="仿宋"/>
          <w:color w:val="auto"/>
          <w:sz w:val="24"/>
          <w:highlight w:val="none"/>
        </w:rPr>
      </w:pPr>
    </w:p>
    <w:p w14:paraId="2B709F57">
      <w:pPr>
        <w:spacing w:line="360" w:lineRule="auto"/>
        <w:ind w:firstLine="549" w:firstLineChars="229"/>
        <w:rPr>
          <w:rFonts w:hint="eastAsia" w:ascii="仿宋" w:hAnsi="仿宋" w:eastAsia="仿宋" w:cs="仿宋"/>
          <w:color w:val="auto"/>
          <w:sz w:val="24"/>
          <w:highlight w:val="none"/>
        </w:rPr>
      </w:pPr>
    </w:p>
    <w:p w14:paraId="3FBA0F1A">
      <w:pPr>
        <w:spacing w:line="360" w:lineRule="auto"/>
        <w:ind w:firstLine="549" w:firstLineChars="229"/>
        <w:rPr>
          <w:rFonts w:hint="eastAsia" w:ascii="仿宋" w:hAnsi="仿宋" w:eastAsia="仿宋" w:cs="仿宋"/>
          <w:color w:val="auto"/>
          <w:sz w:val="24"/>
          <w:highlight w:val="none"/>
        </w:rPr>
      </w:pPr>
    </w:p>
    <w:p w14:paraId="281F46C0">
      <w:pPr>
        <w:spacing w:line="360" w:lineRule="auto"/>
        <w:rPr>
          <w:rFonts w:hint="eastAsia" w:ascii="仿宋" w:hAnsi="仿宋" w:eastAsia="仿宋" w:cs="仿宋"/>
          <w:color w:val="auto"/>
          <w:sz w:val="24"/>
          <w:highlight w:val="none"/>
        </w:rPr>
      </w:pPr>
    </w:p>
    <w:p w14:paraId="7CF9B644">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交易公告</w:t>
      </w:r>
    </w:p>
    <w:p w14:paraId="5106F92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一、基本情况</w:t>
      </w:r>
    </w:p>
    <w:p w14:paraId="1DD07AC2">
      <w:pPr>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交易编号：</w:t>
      </w:r>
      <w:r>
        <w:rPr>
          <w:rFonts w:hint="eastAsia" w:ascii="仿宋" w:hAnsi="仿宋" w:eastAsia="仿宋" w:cs="仿宋"/>
          <w:b/>
          <w:color w:val="auto"/>
          <w:sz w:val="24"/>
          <w:highlight w:val="none"/>
          <w:lang w:val="en-US" w:eastAsia="zh-CN"/>
        </w:rPr>
        <w:t>2025-FJ-BOT3</w:t>
      </w:r>
    </w:p>
    <w:p w14:paraId="36849B3C">
      <w:pPr>
        <w:spacing w:line="360" w:lineRule="auto"/>
        <w:ind w:firstLine="482" w:firstLineChars="200"/>
        <w:rPr>
          <w:rFonts w:hint="eastAsia" w:ascii="仿宋" w:hAnsi="仿宋" w:eastAsia="仿宋" w:cs="仿宋"/>
          <w:bCs/>
          <w:color w:val="auto"/>
          <w:sz w:val="24"/>
          <w:highlight w:val="none"/>
          <w:lang w:eastAsia="zh-CN"/>
        </w:rPr>
      </w:pPr>
      <w:r>
        <w:rPr>
          <w:rFonts w:hint="eastAsia" w:ascii="仿宋" w:hAnsi="仿宋" w:eastAsia="仿宋" w:cs="仿宋"/>
          <w:b/>
          <w:color w:val="auto"/>
          <w:sz w:val="24"/>
          <w:highlight w:val="none"/>
        </w:rPr>
        <w:t>交易名称：</w:t>
      </w:r>
      <w:r>
        <w:rPr>
          <w:rFonts w:hint="eastAsia" w:ascii="仿宋" w:hAnsi="仿宋" w:eastAsia="仿宋" w:cs="仿宋"/>
          <w:bCs/>
          <w:color w:val="auto"/>
          <w:sz w:val="24"/>
          <w:highlight w:val="none"/>
          <w:lang w:eastAsia="zh-CN"/>
        </w:rPr>
        <w:t>钱江世纪城高新精型产业园项目BIM技术咨询服务</w:t>
      </w:r>
    </w:p>
    <w:p w14:paraId="0CDD20FE">
      <w:pPr>
        <w:spacing w:line="360" w:lineRule="auto"/>
        <w:ind w:firstLine="482" w:firstLineChars="200"/>
        <w:rPr>
          <w:rFonts w:hint="default" w:ascii="仿宋" w:hAnsi="仿宋" w:eastAsia="仿宋" w:cs="仿宋"/>
          <w:b w:val="0"/>
          <w:bCs/>
          <w:color w:val="auto"/>
          <w:sz w:val="24"/>
          <w:szCs w:val="28"/>
          <w:highlight w:val="none"/>
          <w:lang w:val="en-US" w:eastAsia="zh-CN"/>
        </w:rPr>
      </w:pPr>
      <w:r>
        <w:rPr>
          <w:rFonts w:hint="eastAsia" w:ascii="仿宋" w:hAnsi="仿宋" w:eastAsia="仿宋" w:cs="仿宋"/>
          <w:b/>
          <w:color w:val="auto"/>
          <w:sz w:val="24"/>
          <w:highlight w:val="none"/>
        </w:rPr>
        <w:t>预算金额：</w:t>
      </w:r>
      <w:r>
        <w:rPr>
          <w:rFonts w:hint="eastAsia" w:ascii="仿宋" w:hAnsi="仿宋" w:eastAsia="仿宋" w:cs="仿宋"/>
          <w:b w:val="0"/>
          <w:bCs/>
          <w:color w:val="auto"/>
          <w:sz w:val="24"/>
          <w:highlight w:val="none"/>
          <w:lang w:val="en-US" w:eastAsia="zh-CN"/>
        </w:rPr>
        <w:t>250万元。</w:t>
      </w:r>
    </w:p>
    <w:p w14:paraId="14815964">
      <w:pPr>
        <w:spacing w:line="360" w:lineRule="auto"/>
        <w:ind w:firstLine="482"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最高限价：</w:t>
      </w:r>
      <w:r>
        <w:rPr>
          <w:rFonts w:hint="eastAsia" w:ascii="仿宋" w:hAnsi="仿宋" w:eastAsia="仿宋" w:cs="仿宋"/>
          <w:b w:val="0"/>
          <w:bCs/>
          <w:color w:val="auto"/>
          <w:sz w:val="24"/>
          <w:highlight w:val="none"/>
          <w:u w:val="single"/>
          <w:lang w:val="en-US" w:eastAsia="zh-CN"/>
        </w:rPr>
        <w:t>250万元。其中：设计阶段BIM：111万元（按27.78万方*4元/平方）；BIM计量实体生成模型83万元（按27.78万方*3元/平方）；建设期56万元。</w:t>
      </w:r>
    </w:p>
    <w:p w14:paraId="4B0E4AF8">
      <w:pPr>
        <w:pStyle w:val="17"/>
        <w:spacing w:line="360" w:lineRule="auto"/>
        <w:ind w:firstLine="482" w:firstLineChars="200"/>
        <w:rPr>
          <w:rFonts w:hint="default"/>
          <w:color w:val="auto"/>
          <w:highlight w:val="none"/>
          <w:u w:val="none"/>
          <w:lang w:val="en-US" w:eastAsia="zh-CN"/>
        </w:rPr>
      </w:pPr>
      <w:r>
        <w:rPr>
          <w:rFonts w:hint="eastAsia" w:ascii="仿宋" w:hAnsi="仿宋" w:eastAsia="仿宋" w:cs="仿宋"/>
          <w:b/>
          <w:color w:val="auto"/>
          <w:sz w:val="24"/>
          <w:highlight w:val="none"/>
        </w:rPr>
        <w:t>交易需求：</w:t>
      </w:r>
      <w:r>
        <w:rPr>
          <w:rFonts w:hint="eastAsia" w:ascii="仿宋" w:hAnsi="仿宋" w:eastAsia="仿宋" w:cs="仿宋"/>
          <w:bCs/>
          <w:color w:val="auto"/>
          <w:sz w:val="24"/>
          <w:highlight w:val="none"/>
          <w:u w:val="single"/>
          <w:lang w:eastAsia="zh-CN"/>
        </w:rPr>
        <w:t>钱江世纪城高新精型产业园项目BIM技术咨询服务</w:t>
      </w:r>
      <w:r>
        <w:rPr>
          <w:rFonts w:hint="eastAsia" w:ascii="仿宋" w:hAnsi="仿宋" w:eastAsia="仿宋" w:cs="仿宋"/>
          <w:color w:val="auto"/>
          <w:sz w:val="24"/>
          <w:highlight w:val="none"/>
          <w:u w:val="single"/>
          <w:lang w:val="en-US" w:eastAsia="zh-CN"/>
        </w:rPr>
        <w:t>1项，</w:t>
      </w:r>
      <w:r>
        <w:rPr>
          <w:rFonts w:hint="eastAsia" w:ascii="仿宋" w:hAnsi="仿宋" w:eastAsia="仿宋" w:cs="仿宋"/>
          <w:color w:val="auto"/>
          <w:sz w:val="24"/>
          <w:highlight w:val="none"/>
          <w:u w:val="single"/>
        </w:rPr>
        <w:t>详见交易需求。</w:t>
      </w:r>
    </w:p>
    <w:p w14:paraId="46CE4A31">
      <w:pPr>
        <w:pStyle w:val="17"/>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sz w:val="24"/>
          <w:szCs w:val="18"/>
          <w:highlight w:val="none"/>
        </w:rPr>
        <w:t>合同履约期限：</w:t>
      </w:r>
      <w:r>
        <w:rPr>
          <w:rFonts w:hint="eastAsia" w:ascii="仿宋" w:hAnsi="仿宋" w:eastAsia="仿宋" w:cs="仿宋"/>
          <w:color w:val="auto"/>
          <w:sz w:val="24"/>
          <w:szCs w:val="28"/>
          <w:highlight w:val="none"/>
        </w:rPr>
        <w:t>详见公开竞争文件</w:t>
      </w:r>
    </w:p>
    <w:p w14:paraId="562E17D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Cs/>
          <w:color w:val="auto"/>
          <w:sz w:val="24"/>
          <w:highlight w:val="none"/>
        </w:rPr>
        <w:t>（ ）是；（√）否。</w:t>
      </w:r>
    </w:p>
    <w:p w14:paraId="31A8D72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56860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满足《中华人民共和国政府采购法》第二十二条规定；</w:t>
      </w:r>
    </w:p>
    <w:p w14:paraId="30AFAA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未被“信用中国”（www.creditchina.gov.cn)、中国政府采购网（www.ccgp.gov.cn）列入失信被执行人、重大税收违法案件当事人名单、政府采购严重违法失信行为记录名单；</w:t>
      </w:r>
    </w:p>
    <w:p w14:paraId="6248E1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法律、行政法规规定的其他条件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0A02F0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本项目特定资格要求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5DA2CC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本项目不接受联合体参与（潜在响应人能独立完成本项目）。</w:t>
      </w:r>
    </w:p>
    <w:p w14:paraId="0C58796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三、获取公开竞争文件</w:t>
      </w:r>
    </w:p>
    <w:p w14:paraId="4625F9B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w:t>
      </w:r>
    </w:p>
    <w:p w14:paraId="39632A2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 xml:space="preserve">采云平台（www.lecaiyun.com） </w:t>
      </w:r>
    </w:p>
    <w:p w14:paraId="1BB7343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响应人登录</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 xml:space="preserve">采云平台www.lecaiyun.com在线申请获取公开竞争文件（进入“项目采购”应用，在获取采购文件菜单中选择项目，申请获取公开竞争文件）。 </w:t>
      </w:r>
    </w:p>
    <w:p w14:paraId="4559EEA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634C775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四、提交响应文件截止时间、交易时间和地点</w:t>
      </w:r>
    </w:p>
    <w:p w14:paraId="36AFCDF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提交响应文件截止时间：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4A2660C7">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乐采云平台（www.lecaiyun.com）</w:t>
      </w:r>
    </w:p>
    <w:p w14:paraId="0F1555E4">
      <w:pPr>
        <w:spacing w:line="360" w:lineRule="auto"/>
        <w:ind w:firstLine="482" w:firstLineChars="200"/>
        <w:rPr>
          <w:rFonts w:hint="eastAsia" w:ascii="仿宋" w:hAnsi="仿宋" w:eastAsia="仿宋" w:cs="仿宋"/>
          <w:bCs/>
          <w:color w:val="auto"/>
          <w:sz w:val="24"/>
          <w:highlight w:val="none"/>
          <w:u w:val="none"/>
        </w:rPr>
      </w:pPr>
      <w:r>
        <w:rPr>
          <w:rFonts w:hint="eastAsia" w:ascii="仿宋" w:hAnsi="仿宋" w:eastAsia="仿宋" w:cs="仿宋"/>
          <w:b/>
          <w:color w:val="auto"/>
          <w:sz w:val="24"/>
          <w:highlight w:val="none"/>
        </w:rPr>
        <w:t>交易时间：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03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none"/>
        </w:rPr>
        <w:t>（北京时间）</w:t>
      </w:r>
    </w:p>
    <w:p w14:paraId="2F1B48E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乐采云平台（www.lecaiyun.com）</w:t>
      </w:r>
    </w:p>
    <w:p w14:paraId="2882827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五、其他补充事宜</w:t>
      </w:r>
    </w:p>
    <w:p w14:paraId="730B03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1FA6BD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公开竞争文件的获取：使用账号登录或者使用CA登录政采云平台；进入“项目采购”应用，在获取采购文件菜单中选择项目，获取公开竞争文件；④响应文件的制作：在“政采云电子交易客户端”中完成“填写基本信息”“导入响应文件”“标书关联”“标书检查”“电子签名”“生成电子标书”等操作；⑤交易发起人、代理机构将依托政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政府采购云平台；⑨响应文件的解密：响应人按照平台提示和公开竞争文件的规定在半小时内完成在线解密。通过“政府采购云平台”上传递交的响应文件无法按时解密，视为响应文件撤回；⑩具体操作指南：详见政采云平台“服务中心-帮助文档-项目采购-操作流程-电子招投标-政府采购项目电子交易管理操作指南-供应商”。</w:t>
      </w:r>
    </w:p>
    <w:p w14:paraId="48DB376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六、对本次交易提出异议、投诉，请按以下方式联系</w:t>
      </w:r>
    </w:p>
    <w:p w14:paraId="26C8F241">
      <w:pPr>
        <w:widowControl/>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1、交易发起人信息</w:t>
      </w:r>
    </w:p>
    <w:p w14:paraId="48105115">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bCs/>
          <w:color w:val="auto"/>
          <w:sz w:val="24"/>
          <w:highlight w:val="none"/>
          <w:lang w:eastAsia="zh-CN"/>
        </w:rPr>
        <w:t>杭州世纪资聚项目管理有限公司</w:t>
      </w:r>
    </w:p>
    <w:p w14:paraId="1C81421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地址：杭州市萧山区盈丰街道华媒智谷大厦</w:t>
      </w:r>
    </w:p>
    <w:p w14:paraId="6639469D">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袁建锋</w:t>
      </w:r>
    </w:p>
    <w:p w14:paraId="24946E03">
      <w:pPr>
        <w:spacing w:line="360" w:lineRule="auto"/>
        <w:ind w:firstLine="480" w:firstLineChars="200"/>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highlight w:val="none"/>
        </w:rPr>
        <w:t>项目联系方式（询问）：15967185274</w:t>
      </w:r>
    </w:p>
    <w:p w14:paraId="541F2E2C">
      <w:pPr>
        <w:spacing w:line="360" w:lineRule="auto"/>
        <w:ind w:firstLine="480" w:firstLineChars="200"/>
        <w:jc w:val="left"/>
        <w:rPr>
          <w:rFonts w:hint="eastAsia" w:ascii="仿宋" w:hAnsi="仿宋" w:eastAsia="仿宋" w:cs="仿宋"/>
          <w:color w:val="auto"/>
          <w:sz w:val="24"/>
          <w:szCs w:val="28"/>
          <w:highlight w:val="none"/>
        </w:rPr>
      </w:pPr>
      <w:bookmarkStart w:id="10" w:name="_Toc28359086"/>
      <w:bookmarkStart w:id="11" w:name="_Toc28359009"/>
      <w:r>
        <w:rPr>
          <w:rFonts w:hint="eastAsia" w:ascii="仿宋" w:hAnsi="仿宋" w:eastAsia="仿宋" w:cs="仿宋"/>
          <w:color w:val="auto"/>
          <w:sz w:val="24"/>
          <w:szCs w:val="28"/>
          <w:highlight w:val="none"/>
        </w:rPr>
        <w:t>2</w:t>
      </w:r>
      <w:bookmarkEnd w:id="10"/>
      <w:bookmarkEnd w:id="11"/>
      <w:r>
        <w:rPr>
          <w:rFonts w:hint="eastAsia" w:ascii="仿宋" w:hAnsi="仿宋" w:eastAsia="仿宋" w:cs="仿宋"/>
          <w:color w:val="auto"/>
          <w:sz w:val="24"/>
          <w:szCs w:val="28"/>
          <w:highlight w:val="none"/>
        </w:rPr>
        <w:t>、代理机构信息</w:t>
      </w:r>
    </w:p>
    <w:p w14:paraId="1BCFDB32">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浙江佳诚工程咨询股份有限公司</w:t>
      </w:r>
    </w:p>
    <w:p w14:paraId="29C4ACD1">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地址：萧山区民营企业发展大厦A座12楼</w:t>
      </w:r>
    </w:p>
    <w:p w14:paraId="130B3973">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周立军</w:t>
      </w:r>
    </w:p>
    <w:p w14:paraId="493D50B1">
      <w:pPr>
        <w:spacing w:line="360" w:lineRule="auto"/>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val="en-US" w:eastAsia="zh-CN"/>
        </w:rPr>
        <w:t>19906716509</w:t>
      </w:r>
    </w:p>
    <w:p w14:paraId="0B537780">
      <w:pPr>
        <w:spacing w:line="360" w:lineRule="auto"/>
        <w:ind w:firstLine="480" w:firstLineChars="200"/>
        <w:rPr>
          <w:rFonts w:hint="eastAsia" w:ascii="仿宋" w:hAnsi="仿宋" w:eastAsia="仿宋" w:cs="仿宋"/>
          <w:color w:val="auto"/>
          <w:sz w:val="24"/>
          <w:highlight w:val="none"/>
        </w:rPr>
      </w:pPr>
    </w:p>
    <w:p w14:paraId="3D5E7A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若对项目电子交易系统操作有疑问，可登录政采云（https://www.zcygov.cn/），点击右侧咨询小采，获取采小蜜智能服务管家帮助，或拨打政采云服务热线95763获取热线服务帮助。</w:t>
      </w:r>
    </w:p>
    <w:p w14:paraId="3BAB8D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A6524EE">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响应人须知</w:t>
      </w:r>
      <w:bookmarkEnd w:id="8"/>
    </w:p>
    <w:p w14:paraId="2C36B6AC">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73409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8B7213">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0292189">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7CDF79A0">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0545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65C185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072344">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11D6810A">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A货物类</w:t>
            </w:r>
            <w:r>
              <w:rPr>
                <w:rFonts w:hint="eastAsia" w:ascii="仿宋" w:hAnsi="仿宋" w:eastAsia="仿宋" w:cs="仿宋"/>
                <w:color w:val="auto"/>
                <w:sz w:val="24"/>
                <w:highlight w:val="none"/>
              </w:rPr>
              <w:t>。</w:t>
            </w:r>
          </w:p>
          <w:p w14:paraId="646BF2C5">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B服务类</w:t>
            </w:r>
            <w:r>
              <w:rPr>
                <w:rFonts w:hint="eastAsia" w:ascii="仿宋" w:hAnsi="仿宋" w:eastAsia="仿宋" w:cs="仿宋"/>
                <w:color w:val="auto"/>
                <w:sz w:val="24"/>
                <w:highlight w:val="none"/>
              </w:rPr>
              <w:t>。</w:t>
            </w:r>
          </w:p>
        </w:tc>
      </w:tr>
      <w:tr w14:paraId="3F0A2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2"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4115F79">
            <w:pPr>
              <w:snapToGrid w:val="0"/>
              <w:jc w:val="center"/>
              <w:rPr>
                <w:rFonts w:hint="eastAsia" w:ascii="仿宋" w:hAnsi="仿宋" w:eastAsia="仿宋" w:cs="仿宋"/>
                <w:color w:val="auto"/>
                <w:sz w:val="24"/>
                <w:highlight w:val="none"/>
              </w:rPr>
            </w:pPr>
          </w:p>
          <w:p w14:paraId="31476D51">
            <w:pPr>
              <w:snapToGrid w:val="0"/>
              <w:jc w:val="center"/>
              <w:rPr>
                <w:rFonts w:hint="eastAsia" w:ascii="仿宋" w:hAnsi="仿宋" w:eastAsia="仿宋" w:cs="仿宋"/>
                <w:color w:val="auto"/>
                <w:sz w:val="24"/>
                <w:highlight w:val="none"/>
              </w:rPr>
            </w:pPr>
          </w:p>
          <w:p w14:paraId="53711474">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DC419CC">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0445F690">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A适用</w:t>
            </w:r>
            <w:r>
              <w:rPr>
                <w:rFonts w:hint="eastAsia" w:ascii="仿宋" w:hAnsi="仿宋" w:eastAsia="仿宋" w:cs="仿宋"/>
                <w:color w:val="auto"/>
                <w:sz w:val="24"/>
                <w:highlight w:val="none"/>
              </w:rPr>
              <w:t>。</w:t>
            </w:r>
          </w:p>
          <w:p w14:paraId="3732C92C">
            <w:pPr>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B不适用</w:t>
            </w:r>
            <w:r>
              <w:rPr>
                <w:rFonts w:hint="eastAsia" w:ascii="仿宋" w:hAnsi="仿宋" w:eastAsia="仿宋" w:cs="仿宋"/>
                <w:color w:val="auto"/>
                <w:sz w:val="24"/>
                <w:highlight w:val="none"/>
              </w:rPr>
              <w:t>。</w:t>
            </w:r>
          </w:p>
        </w:tc>
      </w:tr>
      <w:tr w14:paraId="28E4C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FA520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8E8901A">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29241569">
            <w:pPr>
              <w:rPr>
                <w:rFonts w:hint="eastAsia" w:ascii="仿宋" w:hAnsi="仿宋" w:eastAsia="仿宋" w:cs="仿宋"/>
                <w:color w:val="auto"/>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szCs w:val="32"/>
                <w:highlight w:val="none"/>
              </w:rPr>
              <w:t>本项目不允许采购进口产品。</w:t>
            </w:r>
          </w:p>
        </w:tc>
      </w:tr>
      <w:tr w14:paraId="2780F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132E9D">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63FF018">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2F4214A1">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kern w:val="0"/>
                <w:sz w:val="24"/>
                <w:highlight w:val="none"/>
              </w:rPr>
              <w:t>B</w:t>
            </w:r>
            <w:r>
              <w:rPr>
                <w:rFonts w:hint="eastAsia" w:ascii="仿宋" w:hAnsi="仿宋" w:eastAsia="仿宋" w:cs="仿宋"/>
                <w:bCs/>
                <w:color w:val="auto"/>
                <w:sz w:val="24"/>
                <w:highlight w:val="none"/>
              </w:rPr>
              <w:t>不同意分包。</w:t>
            </w:r>
          </w:p>
        </w:tc>
      </w:tr>
      <w:tr w14:paraId="7891E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87B6F8C">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61FB9E8">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6CFC8522">
            <w:pPr>
              <w:rPr>
                <w:rFonts w:hint="eastAsia" w:ascii="仿宋" w:hAnsi="仿宋" w:eastAsia="仿宋" w:cs="仿宋"/>
                <w:bCs/>
                <w:color w:val="auto"/>
                <w:sz w:val="24"/>
                <w:szCs w:val="20"/>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kern w:val="0"/>
                <w:sz w:val="24"/>
                <w:highlight w:val="none"/>
              </w:rPr>
              <w:t>A</w:t>
            </w:r>
            <w:r>
              <w:rPr>
                <w:rFonts w:hint="eastAsia" w:ascii="仿宋" w:hAnsi="仿宋" w:eastAsia="仿宋" w:cs="仿宋"/>
                <w:bCs/>
                <w:color w:val="auto"/>
                <w:sz w:val="24"/>
                <w:highlight w:val="none"/>
              </w:rPr>
              <w:t>不组织。</w:t>
            </w:r>
          </w:p>
        </w:tc>
      </w:tr>
      <w:tr w14:paraId="70852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B4AF9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E1198F1">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474A9CA9">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tc>
      </w:tr>
      <w:tr w14:paraId="2AAF3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4FFD1FC">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67D1BA8">
            <w:pPr>
              <w:snapToGrid w:val="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2CB1EE97">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（√）A不组织。</w:t>
            </w:r>
          </w:p>
          <w:p w14:paraId="2DC5CAF5">
            <w:pPr>
              <w:snapToGrid w:val="0"/>
              <w:rPr>
                <w:rFonts w:hint="eastAsia" w:ascii="仿宋" w:hAnsi="仿宋" w:eastAsia="仿宋" w:cs="仿宋"/>
                <w:color w:val="auto"/>
                <w:highlight w:val="none"/>
              </w:rPr>
            </w:pPr>
            <w:r>
              <w:rPr>
                <w:rFonts w:hint="eastAsia" w:ascii="仿宋" w:hAnsi="仿宋" w:eastAsia="仿宋" w:cs="仿宋"/>
                <w:color w:val="auto"/>
                <w:sz w:val="24"/>
                <w:highlight w:val="none"/>
              </w:rPr>
              <w:t>（  ）B组织。</w:t>
            </w:r>
          </w:p>
        </w:tc>
      </w:tr>
      <w:tr w14:paraId="23B29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617D8410">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00E6E1CA">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3EFBF462">
            <w:pPr>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（1）资格证明文件：见公开竞争文件第二部分10.1。</w:t>
            </w:r>
          </w:p>
          <w:p w14:paraId="3A4D737D">
            <w:pPr>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响应人未提供有效的资格证明文件的，视为响应人不具备公开竞争文件中规定的资格要求，交易无效。</w:t>
            </w:r>
          </w:p>
        </w:tc>
      </w:tr>
      <w:tr w14:paraId="376B1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0F70EB2D">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696F58A6">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7B9541CA">
            <w:pPr>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交易一览表（报价表）是报价的唯一载体</w:t>
            </w:r>
            <w:r>
              <w:rPr>
                <w:rFonts w:hint="eastAsia" w:ascii="仿宋" w:hAnsi="仿宋" w:eastAsia="仿宋" w:cs="仿宋"/>
                <w:bCs/>
                <w:color w:val="auto"/>
                <w:kern w:val="0"/>
                <w:sz w:val="24"/>
                <w:highlight w:val="none"/>
                <w:lang w:val="zh-CN"/>
              </w:rPr>
              <w:t>。响应文件中价格全部采用人民币报价。公开竞争文件未列明，而响应人认为必需的费用也需列入报价。</w:t>
            </w:r>
          </w:p>
          <w:p w14:paraId="052D58A3">
            <w:pPr>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交易报价出现下列情形的，交易无效：</w:t>
            </w:r>
          </w:p>
          <w:p w14:paraId="0F2D8C2A">
            <w:pPr>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响应文件出现不是唯一的、有选择性交易报价的；</w:t>
            </w:r>
          </w:p>
          <w:p w14:paraId="7C6CE031">
            <w:pPr>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交易报价超过公开竞争文件中规定的预算金额或者最高限价的；</w:t>
            </w:r>
          </w:p>
          <w:p w14:paraId="4FF8E0CC">
            <w:pPr>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33D4650E">
            <w:pPr>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bCs/>
                <w:color w:val="auto"/>
                <w:kern w:val="0"/>
                <w:sz w:val="24"/>
                <w:highlight w:val="none"/>
              </w:rPr>
              <w:t>响应人对根据修正原则修正后的报价不确认的。</w:t>
            </w:r>
          </w:p>
        </w:tc>
      </w:tr>
      <w:tr w14:paraId="2EB45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49DB764">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14D6EDC">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617343C2">
            <w:pPr>
              <w:pStyle w:val="6"/>
              <w:ind w:hanging="4"/>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备份文件是否收取：不收取。</w:t>
            </w:r>
          </w:p>
          <w:p w14:paraId="57414434">
            <w:pPr>
              <w:pStyle w:val="6"/>
              <w:ind w:hanging="4"/>
              <w:rPr>
                <w:rFonts w:hint="eastAsia" w:ascii="仿宋" w:hAnsi="仿宋" w:eastAsia="仿宋" w:cs="仿宋"/>
                <w:color w:val="auto"/>
                <w:kern w:val="28"/>
                <w:sz w:val="24"/>
                <w:szCs w:val="24"/>
                <w:highlight w:val="none"/>
              </w:rPr>
            </w:pPr>
            <w:r>
              <w:rPr>
                <w:rFonts w:hint="eastAsia" w:ascii="仿宋" w:hAnsi="仿宋" w:eastAsia="仿宋" w:cs="仿宋"/>
                <w:b/>
                <w:color w:val="auto"/>
                <w:sz w:val="24"/>
                <w:highlight w:val="none"/>
              </w:rPr>
              <w:t>成交单位在成交后提供纸质响应文件一正二副。</w:t>
            </w:r>
          </w:p>
        </w:tc>
      </w:tr>
      <w:tr w14:paraId="2E848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D5D795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CCD2E1C">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71539FDF">
            <w:pP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zh-CN" w:eastAsia="zh-CN"/>
              </w:rPr>
              <w:t>本项目代理服务费由</w:t>
            </w:r>
            <w:r>
              <w:rPr>
                <w:rFonts w:hint="eastAsia" w:ascii="仿宋" w:hAnsi="仿宋" w:eastAsia="仿宋" w:cs="仿宋"/>
                <w:bCs/>
                <w:color w:val="auto"/>
                <w:kern w:val="0"/>
                <w:sz w:val="24"/>
                <w:highlight w:val="none"/>
                <w:lang w:eastAsia="zh-CN"/>
              </w:rPr>
              <w:t>成交</w:t>
            </w:r>
            <w:r>
              <w:rPr>
                <w:rFonts w:hint="eastAsia" w:ascii="仿宋" w:hAnsi="仿宋" w:eastAsia="仿宋" w:cs="仿宋"/>
                <w:bCs/>
                <w:color w:val="auto"/>
                <w:kern w:val="0"/>
                <w:sz w:val="24"/>
                <w:highlight w:val="none"/>
                <w:lang w:val="zh-CN" w:eastAsia="zh-CN"/>
              </w:rPr>
              <w:t>人支付。</w:t>
            </w:r>
            <w:r>
              <w:rPr>
                <w:rFonts w:hint="eastAsia" w:ascii="仿宋" w:hAnsi="仿宋" w:eastAsia="仿宋" w:cs="仿宋"/>
                <w:bCs/>
                <w:color w:val="auto"/>
                <w:kern w:val="0"/>
                <w:sz w:val="24"/>
                <w:highlight w:val="none"/>
                <w:lang w:eastAsia="zh-CN"/>
              </w:rPr>
              <w:t>本次代理服务费按国家发展计划委员会的计价格[2002]1980号文件收费标准</w:t>
            </w:r>
            <w:r>
              <w:rPr>
                <w:rFonts w:hint="eastAsia" w:ascii="仿宋" w:hAnsi="仿宋" w:eastAsia="仿宋" w:cs="仿宋"/>
                <w:bCs/>
                <w:color w:val="auto"/>
                <w:kern w:val="0"/>
                <w:sz w:val="24"/>
                <w:highlight w:val="none"/>
                <w:lang w:val="en-US" w:eastAsia="zh-CN"/>
              </w:rPr>
              <w:t>收取</w:t>
            </w:r>
            <w:r>
              <w:rPr>
                <w:rFonts w:hint="eastAsia" w:ascii="仿宋" w:hAnsi="仿宋" w:eastAsia="仿宋" w:cs="仿宋"/>
                <w:bCs/>
                <w:color w:val="auto"/>
                <w:kern w:val="0"/>
                <w:sz w:val="24"/>
                <w:highlight w:val="none"/>
                <w:lang w:eastAsia="zh-CN"/>
              </w:rPr>
              <w:t>，不足</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lang w:eastAsia="zh-CN"/>
              </w:rPr>
              <w:t>000.00元按</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lang w:eastAsia="zh-CN"/>
              </w:rPr>
              <w:t>000.00元收取。</w:t>
            </w:r>
          </w:p>
        </w:tc>
      </w:tr>
      <w:tr w14:paraId="7648E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219FC6D">
            <w:pPr>
              <w:snapToGrid w:val="0"/>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8722BAF">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6D2D1D6C">
            <w:pP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履约保证金：不收取。</w:t>
            </w:r>
          </w:p>
        </w:tc>
      </w:tr>
      <w:tr w14:paraId="4E531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6D112A4">
            <w:pPr>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DA206C9">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5F167886">
            <w:pP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本项目由交易发起人进行资格文件及信用信息查询。</w:t>
            </w:r>
          </w:p>
        </w:tc>
      </w:tr>
      <w:tr w14:paraId="5D133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9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87B9897">
            <w:pPr>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7C7DD2C">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58E4A5D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交易发起人质疑接收人：</w:t>
            </w:r>
            <w:r>
              <w:rPr>
                <w:rFonts w:hint="eastAsia" w:ascii="仿宋" w:hAnsi="仿宋" w:eastAsia="仿宋" w:cs="仿宋"/>
                <w:color w:val="auto"/>
                <w:sz w:val="24"/>
                <w:highlight w:val="none"/>
                <w:u w:val="single"/>
                <w:lang w:val="en-US" w:eastAsia="zh-CN"/>
              </w:rPr>
              <w:t>高先生</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szCs w:val="28"/>
                <w:highlight w:val="none"/>
                <w:u w:val="single"/>
                <w:lang w:val="en-US" w:eastAsia="zh-CN"/>
              </w:rPr>
              <w:t>13867469933</w:t>
            </w:r>
          </w:p>
          <w:p w14:paraId="1170C4B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szCs w:val="28"/>
                <w:highlight w:val="none"/>
                <w:u w:val="single"/>
                <w:lang w:val="en-US" w:eastAsia="zh-CN"/>
              </w:rPr>
              <w:t>杭州市萧山区盈丰街道华媒智谷大厦</w:t>
            </w:r>
          </w:p>
          <w:p w14:paraId="3AFB6D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采购机构质疑接收人：</w:t>
            </w:r>
            <w:r>
              <w:rPr>
                <w:rFonts w:hint="eastAsia" w:ascii="仿宋" w:hAnsi="仿宋" w:eastAsia="仿宋" w:cs="仿宋"/>
                <w:color w:val="000000" w:themeColor="text1"/>
                <w:sz w:val="24"/>
                <w:highlight w:val="none"/>
                <w:u w:val="single"/>
                <w:lang w:val="en-US" w:eastAsia="zh-CN"/>
                <w14:textFill>
                  <w14:solidFill>
                    <w14:schemeClr w14:val="tx1"/>
                  </w14:solidFill>
                </w14:textFill>
              </w:rPr>
              <w:t>夏婷</w:t>
            </w:r>
            <w:r>
              <w:rPr>
                <w:rFonts w:hint="eastAsia" w:ascii="仿宋" w:hAnsi="仿宋" w:eastAsia="仿宋" w:cs="仿宋"/>
                <w:color w:val="000000" w:themeColor="text1"/>
                <w:sz w:val="24"/>
                <w:highlight w:val="none"/>
                <w:u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lang w:val="en-US" w:eastAsia="zh-CN"/>
                <w14:textFill>
                  <w14:solidFill>
                    <w14:schemeClr w14:val="tx1"/>
                  </w14:solidFill>
                </w14:textFill>
              </w:rPr>
              <w:t>15967157761</w:t>
            </w:r>
          </w:p>
          <w:p w14:paraId="05AD6C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auto"/>
                <w:sz w:val="24"/>
                <w:szCs w:val="24"/>
                <w:highlight w:val="none"/>
                <w:u w:val="single"/>
              </w:rPr>
              <w:t>萧山区民营企业发展大厦A座12楼</w:t>
            </w:r>
          </w:p>
          <w:p w14:paraId="7C5196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color w:val="000000" w:themeColor="text1"/>
                <w:sz w:val="24"/>
                <w:highlight w:val="none"/>
                <w:u w:val="singl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邮箱：</w:t>
            </w:r>
            <w:r>
              <w:rPr>
                <w:rFonts w:hint="eastAsia" w:ascii="仿宋" w:hAnsi="仿宋" w:eastAsia="仿宋" w:cs="仿宋"/>
                <w:color w:val="000000" w:themeColor="text1"/>
                <w:sz w:val="24"/>
                <w:highlight w:val="none"/>
                <w:u w:val="single"/>
                <w14:textFill>
                  <w14:solidFill>
                    <w14:schemeClr w14:val="tx1"/>
                  </w14:solidFill>
                </w14:textFill>
              </w:rPr>
              <w:fldChar w:fldCharType="begin"/>
            </w:r>
            <w:r>
              <w:rPr>
                <w:rFonts w:hint="eastAsia" w:ascii="仿宋" w:hAnsi="仿宋" w:eastAsia="仿宋" w:cs="仿宋"/>
                <w:color w:val="000000" w:themeColor="text1"/>
                <w:sz w:val="24"/>
                <w:highlight w:val="none"/>
                <w:u w:val="single"/>
                <w14:textFill>
                  <w14:solidFill>
                    <w14:schemeClr w14:val="tx1"/>
                  </w14:solidFill>
                </w14:textFill>
              </w:rPr>
              <w:instrText xml:space="preserve"> HYPERLINK "mailto:382733636@qq.com" </w:instrText>
            </w:r>
            <w:r>
              <w:rPr>
                <w:rFonts w:hint="eastAsia" w:ascii="仿宋" w:hAnsi="仿宋" w:eastAsia="仿宋" w:cs="仿宋"/>
                <w:color w:val="000000" w:themeColor="text1"/>
                <w:sz w:val="24"/>
                <w:highlight w:val="none"/>
                <w:u w:val="single"/>
                <w14:textFill>
                  <w14:solidFill>
                    <w14:schemeClr w14:val="tx1"/>
                  </w14:solidFill>
                </w14:textFill>
              </w:rPr>
              <w:fldChar w:fldCharType="separate"/>
            </w:r>
            <w:r>
              <w:rPr>
                <w:rFonts w:hint="eastAsia" w:ascii="仿宋" w:hAnsi="仿宋" w:eastAsia="仿宋" w:cs="仿宋"/>
                <w:color w:val="000000" w:themeColor="text1"/>
                <w:sz w:val="24"/>
                <w:highlight w:val="none"/>
                <w:u w:val="single"/>
                <w:lang w:val="en-US" w:eastAsia="zh-CN"/>
                <w14:textFill>
                  <w14:solidFill>
                    <w14:schemeClr w14:val="tx1"/>
                  </w14:solidFill>
                </w14:textFill>
              </w:rPr>
              <w:t>670457795</w:t>
            </w:r>
            <w:r>
              <w:rPr>
                <w:rFonts w:hint="eastAsia" w:ascii="仿宋" w:hAnsi="仿宋" w:eastAsia="仿宋" w:cs="仿宋"/>
                <w:color w:val="000000" w:themeColor="text1"/>
                <w:sz w:val="24"/>
                <w:highlight w:val="none"/>
                <w:u w:val="single"/>
                <w14:textFill>
                  <w14:solidFill>
                    <w14:schemeClr w14:val="tx1"/>
                  </w14:solidFill>
                </w14:textFill>
              </w:rPr>
              <w:t>@qq.com</w:t>
            </w:r>
            <w:r>
              <w:rPr>
                <w:rFonts w:hint="eastAsia" w:ascii="仿宋" w:hAnsi="仿宋" w:eastAsia="仿宋" w:cs="仿宋"/>
                <w:color w:val="000000" w:themeColor="text1"/>
                <w:sz w:val="24"/>
                <w:highlight w:val="none"/>
                <w:u w:val="single"/>
                <w14:textFill>
                  <w14:solidFill>
                    <w14:schemeClr w14:val="tx1"/>
                  </w14:solidFill>
                </w14:textFill>
              </w:rPr>
              <w:fldChar w:fldCharType="end"/>
            </w:r>
          </w:p>
          <w:p w14:paraId="4412C9A0">
            <w:pPr>
              <w:snapToGrid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0C713E1D">
            <w:pPr>
              <w:snapToGrid w:val="0"/>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本项目涉及资格条件、交易需求、评分办法及交易过程中有关</w:t>
            </w:r>
            <w:r>
              <w:rPr>
                <w:rFonts w:hint="eastAsia" w:ascii="仿宋" w:hAnsi="仿宋" w:eastAsia="仿宋" w:cs="仿宋"/>
                <w:color w:val="auto"/>
                <w:sz w:val="24"/>
                <w:highlight w:val="none"/>
              </w:rPr>
              <w:t>现场考察或开标前答疑会事项由交易发起人进行答复。</w:t>
            </w:r>
          </w:p>
          <w:p w14:paraId="592F2510">
            <w:pPr>
              <w:pStyle w:val="6"/>
              <w:ind w:hanging="4"/>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涉及流程组织等相关事项，由代理机构进行答复。</w:t>
            </w:r>
          </w:p>
        </w:tc>
      </w:tr>
      <w:tr w14:paraId="11340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539888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162258B">
            <w:pPr>
              <w:snapToGrid w:val="0"/>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39A402FF">
            <w:pPr>
              <w:rPr>
                <w:rFonts w:hint="eastAsia" w:ascii="仿宋" w:hAnsi="仿宋" w:eastAsia="仿宋" w:cs="仿宋"/>
                <w:snapToGrid w:val="0"/>
                <w:color w:val="auto"/>
                <w:kern w:val="28"/>
                <w:sz w:val="24"/>
                <w:highlight w:val="none"/>
              </w:rPr>
            </w:pPr>
            <w:r>
              <w:rPr>
                <w:rFonts w:hint="eastAsia" w:ascii="仿宋" w:hAnsi="仿宋" w:eastAsia="仿宋" w:cs="仿宋"/>
                <w:b w:val="0"/>
                <w:bCs/>
                <w:color w:val="auto"/>
                <w:sz w:val="24"/>
                <w:highlight w:val="none"/>
              </w:rPr>
              <w:t>本项目通用总则条款与前附表等专用特别规定有冲突之处，以专用特别规定为准。</w:t>
            </w:r>
          </w:p>
        </w:tc>
      </w:tr>
      <w:tr w14:paraId="00306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101FF4D">
            <w:pPr>
              <w:snapToGrid w:val="0"/>
              <w:jc w:val="center"/>
              <w:rPr>
                <w:rFonts w:hint="eastAsia" w:ascii="仿宋" w:hAnsi="仿宋" w:eastAsia="仿宋" w:cs="仿宋"/>
                <w:color w:val="auto"/>
                <w:sz w:val="24"/>
                <w:highlight w:val="none"/>
              </w:rPr>
            </w:pPr>
          </w:p>
        </w:tc>
        <w:tc>
          <w:tcPr>
            <w:tcW w:w="1843" w:type="dxa"/>
            <w:tcBorders>
              <w:top w:val="single" w:color="000000" w:sz="8" w:space="0"/>
              <w:left w:val="single" w:color="000000" w:sz="2" w:space="0"/>
              <w:bottom w:val="single" w:color="000000" w:sz="8" w:space="0"/>
              <w:right w:val="single" w:color="000000" w:sz="8" w:space="0"/>
            </w:tcBorders>
            <w:vAlign w:val="center"/>
          </w:tcPr>
          <w:p w14:paraId="010828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方案视频讲解</w:t>
            </w:r>
          </w:p>
          <w:p w14:paraId="3F8E52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演示</w:t>
            </w:r>
          </w:p>
        </w:tc>
        <w:tc>
          <w:tcPr>
            <w:tcW w:w="6706" w:type="dxa"/>
            <w:tcBorders>
              <w:top w:val="single" w:color="000000" w:sz="8" w:space="0"/>
              <w:left w:val="single" w:color="000000" w:sz="2" w:space="0"/>
              <w:bottom w:val="single" w:color="000000" w:sz="8" w:space="0"/>
              <w:right w:val="single" w:color="000000" w:sz="8" w:space="0"/>
            </w:tcBorders>
            <w:vAlign w:val="center"/>
          </w:tcPr>
          <w:p w14:paraId="3C612E1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提供U盘一份。投标人根据本项目采购需求，展示</w:t>
            </w:r>
            <w:r>
              <w:rPr>
                <w:rFonts w:hint="eastAsia" w:ascii="仿宋" w:hAnsi="仿宋" w:eastAsia="仿宋" w:cs="仿宋"/>
                <w:color w:val="auto"/>
                <w:sz w:val="24"/>
                <w:highlight w:val="none"/>
                <w:lang w:val="en-US" w:eastAsia="zh-CN"/>
              </w:rPr>
              <w:t>服务方案</w:t>
            </w:r>
            <w:r>
              <w:rPr>
                <w:rFonts w:hint="eastAsia" w:ascii="仿宋" w:hAnsi="仿宋" w:eastAsia="仿宋" w:cs="仿宋"/>
                <w:color w:val="auto"/>
                <w:sz w:val="24"/>
                <w:highlight w:val="none"/>
              </w:rPr>
              <w:t>并制作成U盘（展示形式必须为PPT或视频的形式，否则相关评审不得分），评标专家根据提供电子U盘内容进行评分。U盘应当密封包装，并在包装上标注投标项目名称、投标单位名称并加盖公章。没有密封包装或者逾期递交的将不予接收；供应商可以在投标截止时间前在开标地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杭州市萧山区民营企业发展大厦A座1208室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直接递交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或者还可以邮寄形式在投标截止时间12小时前递交以介质（U盘）存储的演示文件（一份）（邮寄地址：</w:t>
            </w:r>
            <w:r>
              <w:rPr>
                <w:rFonts w:hint="eastAsia" w:ascii="仿宋" w:hAnsi="仿宋" w:eastAsia="仿宋" w:cs="仿宋"/>
                <w:color w:val="auto"/>
                <w:sz w:val="24"/>
                <w:highlight w:val="none"/>
                <w:lang w:val="en-US" w:eastAsia="zh-CN"/>
              </w:rPr>
              <w:t>杭州市萧山区民营企业发展大厦A座1208室，联系人：周立军</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电话：19906716509</w:t>
            </w:r>
            <w:r>
              <w:rPr>
                <w:rFonts w:hint="eastAsia" w:ascii="仿宋" w:hAnsi="仿宋" w:eastAsia="仿宋" w:cs="仿宋"/>
                <w:color w:val="auto"/>
                <w:sz w:val="24"/>
                <w:highlight w:val="none"/>
              </w:rPr>
              <w:t>，按接收签收时间为准，到付邮件将被拒收）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再次提醒：</w:t>
            </w:r>
            <w:r>
              <w:rPr>
                <w:rFonts w:hint="eastAsia" w:ascii="仿宋" w:hAnsi="仿宋" w:eastAsia="仿宋" w:cs="仿宋"/>
                <w:b/>
                <w:bCs/>
                <w:color w:val="auto"/>
                <w:sz w:val="24"/>
                <w:highlight w:val="none"/>
                <w:u w:val="single"/>
                <w:lang w:val="en-US" w:eastAsia="zh-CN"/>
              </w:rPr>
              <w:t>U盘应当密封包装，并在包装上标注投标项目名称、投标单位名称并加盖公章。招标人须在评标现场，在监标人及评标专家共同公证下拆封，纳入评标环节</w:t>
            </w:r>
            <w:r>
              <w:rPr>
                <w:rFonts w:hint="eastAsia" w:ascii="仿宋" w:hAnsi="仿宋" w:eastAsia="仿宋" w:cs="仿宋"/>
                <w:b/>
                <w:bCs/>
                <w:color w:val="auto"/>
                <w:sz w:val="24"/>
                <w:highlight w:val="none"/>
                <w:u w:val="single"/>
              </w:rPr>
              <w:t>。</w:t>
            </w:r>
          </w:p>
        </w:tc>
      </w:tr>
    </w:tbl>
    <w:p w14:paraId="04198B97">
      <w:pPr>
        <w:snapToGrid w:val="0"/>
        <w:spacing w:line="360" w:lineRule="auto"/>
        <w:jc w:val="center"/>
        <w:rPr>
          <w:rFonts w:hint="eastAsia" w:ascii="仿宋" w:hAnsi="仿宋" w:eastAsia="仿宋" w:cs="仿宋"/>
          <w:b/>
          <w:color w:val="auto"/>
          <w:sz w:val="32"/>
          <w:szCs w:val="20"/>
          <w:highlight w:val="none"/>
        </w:rPr>
      </w:pPr>
    </w:p>
    <w:p w14:paraId="191B4209">
      <w:pPr>
        <w:pStyle w:val="47"/>
        <w:rPr>
          <w:rFonts w:hint="eastAsia"/>
          <w:highlight w:val="none"/>
        </w:rPr>
      </w:pPr>
    </w:p>
    <w:bookmarkEnd w:id="9"/>
    <w:p w14:paraId="7BB6B502">
      <w:pPr>
        <w:rPr>
          <w:rFonts w:hint="eastAsia" w:ascii="仿宋" w:hAnsi="仿宋" w:eastAsia="仿宋" w:cs="仿宋"/>
          <w:b/>
          <w:color w:val="auto"/>
          <w:sz w:val="32"/>
          <w:szCs w:val="20"/>
          <w:highlight w:val="none"/>
        </w:rPr>
      </w:pPr>
      <w:bookmarkStart w:id="12" w:name="第三部分"/>
      <w:bookmarkStart w:id="13" w:name="_Toc164416483"/>
      <w:r>
        <w:rPr>
          <w:rFonts w:hint="eastAsia" w:ascii="仿宋" w:hAnsi="仿宋" w:eastAsia="仿宋" w:cs="仿宋"/>
          <w:b/>
          <w:color w:val="auto"/>
          <w:sz w:val="32"/>
          <w:szCs w:val="20"/>
          <w:highlight w:val="none"/>
        </w:rPr>
        <w:br w:type="page"/>
      </w:r>
    </w:p>
    <w:p w14:paraId="3F0B3B86">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D3AF01C">
      <w:pPr>
        <w:snapToGrid w:val="0"/>
        <w:spacing w:line="460" w:lineRule="exact"/>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2B635FA5">
      <w:pPr>
        <w:snapToGrid w:val="0"/>
        <w:spacing w:line="460" w:lineRule="exact"/>
        <w:ind w:firstLine="420"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本公开竞争文件适用于该项目的交易、响应、评审、资格审查及信用信息查询、评审、定标、合同、验收等行为（法律、法规另有规定的，从其规定）。</w:t>
      </w:r>
    </w:p>
    <w:p w14:paraId="1CCD546A">
      <w:pPr>
        <w:adjustRightInd/>
        <w:spacing w:line="46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2C1B1561">
      <w:pPr>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2.1“交易发起人”系指交易公告中载明的本项目的交易发起人。</w:t>
      </w:r>
    </w:p>
    <w:p w14:paraId="27AB5D18">
      <w:pPr>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2.2“代理机构”系指交易公告中载明的本项目的代理机构。</w:t>
      </w:r>
    </w:p>
    <w:p w14:paraId="03E391A8">
      <w:pPr>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2.3“响应人”系指响应招标、参加投标竞争的法人、其他组织或者自然人。</w:t>
      </w:r>
    </w:p>
    <w:p w14:paraId="635F6214">
      <w:pPr>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4F770347">
      <w:pPr>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28FBB0E4">
      <w:pPr>
        <w:spacing w:line="460" w:lineRule="exact"/>
        <w:ind w:firstLine="420"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2.6“电子交易平台”是指本项目交易活动所依托的政府采购云平台（https://www.zcygov.cn/）。</w:t>
      </w:r>
    </w:p>
    <w:p w14:paraId="381CA324">
      <w:pPr>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4E1FB686">
      <w:pPr>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3.异议、投诉</w:t>
      </w:r>
    </w:p>
    <w:p w14:paraId="7A367DC0">
      <w:pPr>
        <w:autoSpaceDE w:val="0"/>
        <w:autoSpaceDN w:val="0"/>
        <w:spacing w:line="460" w:lineRule="exact"/>
        <w:ind w:firstLine="420" w:firstLineChars="175"/>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.1响应人异议</w:t>
      </w:r>
    </w:p>
    <w:p w14:paraId="50515C5A">
      <w:pPr>
        <w:autoSpaceDE w:val="0"/>
        <w:autoSpaceDN w:val="0"/>
        <w:spacing w:line="460" w:lineRule="exact"/>
        <w:ind w:firstLine="420" w:firstLineChars="175"/>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响应人对</w:t>
      </w:r>
      <w:r>
        <w:rPr>
          <w:rFonts w:hint="eastAsia" w:ascii="仿宋" w:hAnsi="仿宋" w:eastAsia="仿宋" w:cs="仿宋"/>
          <w:color w:val="auto"/>
          <w:kern w:val="0"/>
          <w:sz w:val="24"/>
          <w:highlight w:val="none"/>
        </w:rPr>
        <w:t>交易</w:t>
      </w:r>
      <w:r>
        <w:rPr>
          <w:rFonts w:hint="eastAsia" w:ascii="仿宋" w:hAnsi="仿宋" w:eastAsia="仿宋" w:cs="仿宋"/>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4986203C">
      <w:pPr>
        <w:autoSpaceDE w:val="0"/>
        <w:autoSpaceDN w:val="0"/>
        <w:spacing w:line="460" w:lineRule="exact"/>
        <w:ind w:firstLine="420" w:firstLineChars="175"/>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.2响应人异议</w:t>
      </w:r>
    </w:p>
    <w:p w14:paraId="621FD9DE">
      <w:pPr>
        <w:pStyle w:val="6"/>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的响应人应当是参与所质</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项目交易活动的响应人。潜在响应人已依法获取其可</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的公开竞争文件的，可以对该文件提出</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w:t>
      </w:r>
    </w:p>
    <w:p w14:paraId="3CE5CF55">
      <w:pPr>
        <w:pStyle w:val="6"/>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，否则，交易发起人或者代理机构不予受理：</w:t>
      </w:r>
    </w:p>
    <w:p w14:paraId="4092E6B9">
      <w:pPr>
        <w:pStyle w:val="6"/>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3.2.2.1对交易过程提出</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的，</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期限为各交易程序环节结束之日起计算。对同一交易程序环节的</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，响应人须一次性提出。</w:t>
      </w:r>
    </w:p>
    <w:p w14:paraId="112A20C5">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w:t>
      </w:r>
      <w:r>
        <w:rPr>
          <w:rFonts w:hint="eastAsia" w:ascii="仿宋" w:hAnsi="仿宋" w:eastAsia="仿宋" w:cs="仿宋"/>
          <w:color w:val="auto"/>
          <w:sz w:val="24"/>
          <w:highlight w:val="none"/>
        </w:rPr>
        <w:t>响应人提出</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应当提交</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函和必要的证明材料。</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函应当包括下列内容：</w:t>
      </w:r>
    </w:p>
    <w:p w14:paraId="44580AC2">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.2.3.1响应人的姓名或者名称、地址、邮编、联系人及联系电话；</w:t>
      </w:r>
    </w:p>
    <w:p w14:paraId="4C7EEACC">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.2.3.2异议项目的名称、编号；</w:t>
      </w:r>
    </w:p>
    <w:p w14:paraId="485222B8">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.2.3.3具体、明确的异议事项和与异议事项相关的请求；</w:t>
      </w:r>
    </w:p>
    <w:p w14:paraId="76DAEAA9">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.2.3.4事实依据；</w:t>
      </w:r>
    </w:p>
    <w:p w14:paraId="1C164741">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.2.3.5必要的法律依据；</w:t>
      </w:r>
    </w:p>
    <w:p w14:paraId="01C7DD0C">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.2.3.6提出异议的日期。</w:t>
      </w:r>
    </w:p>
    <w:p w14:paraId="7BC698D1">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13B0ABCD">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异议函范本及制作说明详见附件</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w:t>
      </w:r>
    </w:p>
    <w:p w14:paraId="77AE1600">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.2.4交易发起人或者代理机构应当在收到响应人的书面异议后</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日内作出答复，并以书面形式通知异议响应人和其他与异议处理结果有利害关系的交易当事人，但答复的内容不得涉及商业秘密。</w:t>
      </w:r>
    </w:p>
    <w:p w14:paraId="22676DEF">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.2.5询问或者异议事项可能影响</w:t>
      </w:r>
      <w:r>
        <w:rPr>
          <w:rFonts w:hint="eastAsia" w:ascii="仿宋" w:hAnsi="仿宋" w:eastAsia="仿宋" w:cs="仿宋"/>
          <w:color w:val="auto"/>
          <w:kern w:val="0"/>
          <w:sz w:val="24"/>
          <w:highlight w:val="none"/>
        </w:rPr>
        <w:t>交易</w:t>
      </w:r>
      <w:r>
        <w:rPr>
          <w:rFonts w:hint="eastAsia" w:ascii="仿宋" w:hAnsi="仿宋" w:eastAsia="仿宋" w:cs="仿宋"/>
          <w:color w:val="auto"/>
          <w:kern w:val="0"/>
          <w:sz w:val="24"/>
          <w:highlight w:val="none"/>
          <w:lang w:val="zh-CN"/>
        </w:rPr>
        <w:t>结果的，交易发起人应当暂停签订合同，已经签订合同的，应当中止履行合同。</w:t>
      </w:r>
    </w:p>
    <w:p w14:paraId="03DC514B">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.3响应人投诉</w:t>
      </w:r>
    </w:p>
    <w:p w14:paraId="2FCAB9F3">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仿宋" w:hAnsi="仿宋" w:eastAsia="仿宋" w:cs="仿宋"/>
          <w:color w:val="auto"/>
          <w:kern w:val="0"/>
          <w:sz w:val="24"/>
          <w:highlight w:val="none"/>
        </w:rPr>
        <w:t>10</w:t>
      </w:r>
      <w:r>
        <w:rPr>
          <w:rFonts w:hint="eastAsia" w:ascii="仿宋" w:hAnsi="仿宋" w:eastAsia="仿宋" w:cs="仿宋"/>
          <w:color w:val="auto"/>
          <w:kern w:val="0"/>
          <w:sz w:val="24"/>
          <w:highlight w:val="none"/>
          <w:lang w:val="zh-CN"/>
        </w:rPr>
        <w:t>日内向基层监督机构部门提出投诉。</w:t>
      </w:r>
    </w:p>
    <w:p w14:paraId="279E2217">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.3.2响应人投诉的事项不得超出已异议事项的范围，基于异议答复内容提出的投诉事项除外。</w:t>
      </w:r>
    </w:p>
    <w:p w14:paraId="2DEF1AE4">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.3.3响应人投诉应当有明确的请求和必要的证明材料。</w:t>
      </w:r>
    </w:p>
    <w:p w14:paraId="4D6BA639">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以联合体形式参加交易活动的，其投诉应当由组成联合体的所有响应人共同提出。</w:t>
      </w:r>
    </w:p>
    <w:p w14:paraId="04CF235A">
      <w:pPr>
        <w:pStyle w:val="6"/>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w:t>
      </w:r>
    </w:p>
    <w:p w14:paraId="71F7951A">
      <w:pPr>
        <w:pStyle w:val="136"/>
        <w:snapToGrid w:val="0"/>
        <w:spacing w:before="0" w:line="460" w:lineRule="exact"/>
        <w:ind w:firstLine="360"/>
        <w:rPr>
          <w:rFonts w:hint="eastAsia" w:ascii="仿宋" w:hAnsi="仿宋" w:eastAsia="仿宋" w:cs="仿宋"/>
          <w:color w:val="auto"/>
          <w:sz w:val="18"/>
          <w:szCs w:val="18"/>
          <w:highlight w:val="none"/>
        </w:rPr>
      </w:pPr>
    </w:p>
    <w:p w14:paraId="6F2A6C49">
      <w:pPr>
        <w:adjustRightInd/>
        <w:spacing w:line="46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二、公开竞争文件的构成、澄清、修改</w:t>
      </w:r>
    </w:p>
    <w:p w14:paraId="6927A9B8">
      <w:pPr>
        <w:pStyle w:val="6"/>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4．公开竞争文件的构成</w:t>
      </w:r>
    </w:p>
    <w:p w14:paraId="7F74C7D0">
      <w:pPr>
        <w:pStyle w:val="6"/>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4.1公开竞争文件包括下列文件及附件：</w:t>
      </w:r>
    </w:p>
    <w:p w14:paraId="6C0C160B">
      <w:pPr>
        <w:pStyle w:val="6"/>
        <w:tabs>
          <w:tab w:val="left" w:pos="840"/>
        </w:tabs>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4.1.1交易公告；</w:t>
      </w:r>
    </w:p>
    <w:p w14:paraId="59C5F912">
      <w:pPr>
        <w:pStyle w:val="6"/>
        <w:tabs>
          <w:tab w:val="left" w:pos="840"/>
        </w:tabs>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4.1.2响应人须知；</w:t>
      </w:r>
    </w:p>
    <w:p w14:paraId="0FB930DD">
      <w:pPr>
        <w:pStyle w:val="6"/>
        <w:tabs>
          <w:tab w:val="left" w:pos="840"/>
        </w:tabs>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4.1.3交易需求；</w:t>
      </w:r>
    </w:p>
    <w:p w14:paraId="3EEA8733">
      <w:pPr>
        <w:pStyle w:val="6"/>
        <w:tabs>
          <w:tab w:val="left" w:pos="840"/>
        </w:tabs>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4.1.4交易办法；</w:t>
      </w:r>
    </w:p>
    <w:p w14:paraId="24CA6C36">
      <w:pPr>
        <w:pStyle w:val="6"/>
        <w:tabs>
          <w:tab w:val="left" w:pos="840"/>
        </w:tabs>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4.1.5拟签订的合同文本；</w:t>
      </w:r>
    </w:p>
    <w:p w14:paraId="24EE5455">
      <w:pPr>
        <w:pStyle w:val="6"/>
        <w:tabs>
          <w:tab w:val="left" w:pos="840"/>
        </w:tabs>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4.1.6</w:t>
      </w:r>
      <w:r>
        <w:rPr>
          <w:rFonts w:hint="eastAsia" w:ascii="仿宋" w:hAnsi="仿宋" w:eastAsia="仿宋" w:cs="仿宋"/>
          <w:color w:val="auto"/>
          <w:sz w:val="24"/>
          <w:szCs w:val="24"/>
          <w:highlight w:val="none"/>
        </w:rPr>
        <w:t>应提交的有关格式范例。</w:t>
      </w:r>
    </w:p>
    <w:p w14:paraId="14F22254">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4.2与本项目有关的</w:t>
      </w:r>
      <w:r>
        <w:rPr>
          <w:rFonts w:hint="eastAsia" w:ascii="仿宋" w:hAnsi="仿宋" w:eastAsia="仿宋" w:cs="仿宋"/>
          <w:bCs/>
          <w:color w:val="auto"/>
          <w:sz w:val="24"/>
          <w:highlight w:val="none"/>
        </w:rPr>
        <w:t>澄清或者修改的内容为公开竞争文件的组成部分</w:t>
      </w:r>
      <w:r>
        <w:rPr>
          <w:rFonts w:hint="eastAsia" w:ascii="仿宋" w:hAnsi="仿宋" w:eastAsia="仿宋" w:cs="仿宋"/>
          <w:color w:val="auto"/>
          <w:sz w:val="24"/>
          <w:highlight w:val="none"/>
        </w:rPr>
        <w:t>。</w:t>
      </w:r>
    </w:p>
    <w:p w14:paraId="39F968B3">
      <w:pPr>
        <w:pStyle w:val="6"/>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5.公开竞争文件的澄清、修改</w:t>
      </w:r>
    </w:p>
    <w:p w14:paraId="108A6BD3">
      <w:pPr>
        <w:pStyle w:val="136"/>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5.1已获取公开竞争文件的潜在响应人，若有问题需要澄清，应于响应截止时间前，以书面形式向代理机构提出。</w:t>
      </w:r>
    </w:p>
    <w:p w14:paraId="2B1863B0">
      <w:pPr>
        <w:pStyle w:val="136"/>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18AF35EE">
      <w:pPr>
        <w:adjustRightInd/>
        <w:spacing w:line="460" w:lineRule="exact"/>
        <w:jc w:val="center"/>
        <w:outlineLvl w:val="0"/>
        <w:rPr>
          <w:rFonts w:hint="eastAsia" w:ascii="仿宋" w:hAnsi="仿宋" w:eastAsia="仿宋" w:cs="仿宋"/>
          <w:b/>
          <w:color w:val="auto"/>
          <w:sz w:val="30"/>
          <w:szCs w:val="20"/>
          <w:highlight w:val="none"/>
        </w:rPr>
      </w:pPr>
    </w:p>
    <w:p w14:paraId="7E94B67F">
      <w:pPr>
        <w:adjustRightInd/>
        <w:spacing w:line="460" w:lineRule="exact"/>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三、响应</w:t>
      </w:r>
    </w:p>
    <w:p w14:paraId="001333C1">
      <w:pPr>
        <w:pStyle w:val="6"/>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6.公开竞争文件的获取</w:t>
      </w:r>
    </w:p>
    <w:p w14:paraId="77084DFB">
      <w:pPr>
        <w:spacing w:line="460" w:lineRule="exact"/>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详见交易公告中获取公开竞争文件的时间期限、地点、方式及公开竞争文件售价。</w:t>
      </w:r>
    </w:p>
    <w:p w14:paraId="79C06EB4">
      <w:pPr>
        <w:pStyle w:val="6"/>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7.交易前答疑会或现场考察</w:t>
      </w:r>
    </w:p>
    <w:p w14:paraId="486B4B7C">
      <w:pPr>
        <w:pStyle w:val="6"/>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本项目不组织交易前答疑会或现场考察。</w:t>
      </w:r>
    </w:p>
    <w:p w14:paraId="5C356113">
      <w:pPr>
        <w:pStyle w:val="6"/>
        <w:spacing w:line="460" w:lineRule="exact"/>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8.交易保证金</w:t>
      </w:r>
    </w:p>
    <w:p w14:paraId="67B7CC42">
      <w:pPr>
        <w:pStyle w:val="17"/>
        <w:spacing w:line="46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本项目不需缴纳交易保证金。</w:t>
      </w:r>
    </w:p>
    <w:p w14:paraId="6657C06E">
      <w:pPr>
        <w:pStyle w:val="6"/>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9.响应文件的语言</w:t>
      </w:r>
    </w:p>
    <w:p w14:paraId="07F3F471">
      <w:pPr>
        <w:autoSpaceDE w:val="0"/>
        <w:autoSpaceDN w:val="0"/>
        <w:spacing w:line="4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响应文件及响应人与交易有关的来往通知、函件和文件均应使用中文。</w:t>
      </w:r>
    </w:p>
    <w:p w14:paraId="078D1271">
      <w:pPr>
        <w:pStyle w:val="6"/>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10.响应文件的组成</w:t>
      </w:r>
    </w:p>
    <w:p w14:paraId="216DAB83">
      <w:pPr>
        <w:snapToGrid w:val="0"/>
        <w:spacing w:line="4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10.1资格文件：</w:t>
      </w:r>
    </w:p>
    <w:p w14:paraId="1FF88358">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10.1.1符合参加交易活动应当具备的一般条件的承诺函；</w:t>
      </w:r>
    </w:p>
    <w:p w14:paraId="153CE481">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10.1.2本项目的特定资格要求。</w:t>
      </w:r>
    </w:p>
    <w:p w14:paraId="6023E516">
      <w:pPr>
        <w:snapToGrid w:val="0"/>
        <w:spacing w:line="460" w:lineRule="exact"/>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0</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25823693">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10.2.1交易函；</w:t>
      </w:r>
    </w:p>
    <w:p w14:paraId="28F86688">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14:paraId="51DFAD9B">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10.2.3营业执照；</w:t>
      </w:r>
    </w:p>
    <w:p w14:paraId="258CD368">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10.2.4符合性审查资料；</w:t>
      </w:r>
    </w:p>
    <w:p w14:paraId="5A2AC2C7">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10.2.5评审标准相应的商务技术资料；</w:t>
      </w:r>
    </w:p>
    <w:p w14:paraId="35812FD1">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10.2.6商务技术偏离表；</w:t>
      </w:r>
    </w:p>
    <w:p w14:paraId="6C35B376">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10.2.7</w:t>
      </w:r>
      <w:r>
        <w:rPr>
          <w:rFonts w:hint="eastAsia" w:ascii="仿宋" w:hAnsi="仿宋" w:eastAsia="仿宋" w:cs="仿宋"/>
          <w:color w:val="auto"/>
          <w:sz w:val="24"/>
          <w:highlight w:val="none"/>
          <w:lang w:val="zh-CN"/>
        </w:rPr>
        <w:t>响应人廉洁自律承诺书。</w:t>
      </w:r>
    </w:p>
    <w:p w14:paraId="5801DBFF">
      <w:pPr>
        <w:snapToGrid w:val="0"/>
        <w:spacing w:line="460" w:lineRule="exact"/>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rPr>
        <w:t>0</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12F61F6E">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10.3.1交易一览表（报价表）。</w:t>
      </w:r>
    </w:p>
    <w:p w14:paraId="1984D2DB">
      <w:pPr>
        <w:spacing w:line="460" w:lineRule="exact"/>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响应文件含有交易发起人不能接受的附加条件的，交易无效；</w:t>
      </w:r>
    </w:p>
    <w:p w14:paraId="752DBC81">
      <w:pPr>
        <w:spacing w:line="460" w:lineRule="exact"/>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响应人提供虚假材料投标的，交易无效。</w:t>
      </w:r>
    </w:p>
    <w:p w14:paraId="11F3A875">
      <w:pPr>
        <w:pStyle w:val="136"/>
        <w:snapToGrid w:val="0"/>
        <w:spacing w:before="0" w:line="460" w:lineRule="exact"/>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11</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响应文件的编制</w:t>
      </w:r>
    </w:p>
    <w:p w14:paraId="7132AA6E">
      <w:pPr>
        <w:spacing w:line="4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1A96F885">
      <w:pPr>
        <w:spacing w:line="46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14:paraId="1CB0ACE2">
      <w:pPr>
        <w:spacing w:line="46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3B577605">
      <w:pPr>
        <w:snapToGrid w:val="0"/>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12.响应文件的签署、盖章</w:t>
      </w:r>
    </w:p>
    <w:p w14:paraId="220C3E55">
      <w:pPr>
        <w:pStyle w:val="136"/>
        <w:snapToGrid w:val="0"/>
        <w:spacing w:before="0" w:line="460" w:lineRule="exact"/>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12.1响应文件按照公开竞争文件第六部分格式要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▲响应人的响应文件未按照公开竞争文件要求签署、盖章的，其交易无效</w:t>
      </w:r>
      <w:r>
        <w:rPr>
          <w:rFonts w:hint="eastAsia" w:ascii="仿宋" w:hAnsi="仿宋" w:eastAsia="仿宋" w:cs="仿宋"/>
          <w:color w:val="auto"/>
          <w:szCs w:val="24"/>
          <w:highlight w:val="none"/>
        </w:rPr>
        <w:t>。</w:t>
      </w:r>
    </w:p>
    <w:p w14:paraId="526B3B57">
      <w:pPr>
        <w:pStyle w:val="136"/>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12.2为确保网上操作合法、有效和安全，响应人应当在响应截止时间前完成在“政府采购云平台”的身份认证，确保在电子投标过程中能够对相关数据电文进行加密和使用电子签名。</w:t>
      </w:r>
    </w:p>
    <w:p w14:paraId="1E32F48F">
      <w:pPr>
        <w:pStyle w:val="136"/>
        <w:snapToGrid w:val="0"/>
        <w:spacing w:before="0" w:line="460" w:lineRule="exact"/>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12.3公开竞争文件对响应文件签署、盖章的要求适用于电子签名。</w:t>
      </w:r>
    </w:p>
    <w:p w14:paraId="10C00C9B">
      <w:pPr>
        <w:pStyle w:val="136"/>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13.响应文件的提交、补充、修改、撤回</w:t>
      </w:r>
    </w:p>
    <w:p w14:paraId="60DFAA32">
      <w:pPr>
        <w:pStyle w:val="136"/>
        <w:spacing w:line="46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03FBA6B5">
      <w:pPr>
        <w:pStyle w:val="136"/>
        <w:spacing w:before="0" w:line="46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53AC7BCF">
      <w:pPr>
        <w:pStyle w:val="136"/>
        <w:spacing w:before="0" w:line="46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49FF31CE">
      <w:pPr>
        <w:pStyle w:val="6"/>
        <w:numPr>
          <w:ilvl w:val="0"/>
          <w:numId w:val="1"/>
        </w:numPr>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备份响应文件</w:t>
      </w:r>
    </w:p>
    <w:p w14:paraId="7EBA73E3">
      <w:pPr>
        <w:pStyle w:val="6"/>
        <w:spacing w:line="4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不收取备份响应文件。</w:t>
      </w:r>
    </w:p>
    <w:p w14:paraId="23218008">
      <w:pPr>
        <w:pStyle w:val="136"/>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15.响应文件的无效处理</w:t>
      </w:r>
    </w:p>
    <w:p w14:paraId="7FB4C18E">
      <w:pPr>
        <w:pStyle w:val="28"/>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有公开竞争文件第四部分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的情形之一的，交易无效：</w:t>
      </w:r>
    </w:p>
    <w:p w14:paraId="7475F503">
      <w:pPr>
        <w:pStyle w:val="136"/>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16.交易有效期</w:t>
      </w:r>
    </w:p>
    <w:p w14:paraId="2CA12AD3">
      <w:pPr>
        <w:spacing w:line="460" w:lineRule="exact"/>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16.1交易有效期为从提交响应文件的截止之日起90天。▲</w:t>
      </w:r>
      <w:r>
        <w:rPr>
          <w:rFonts w:hint="eastAsia" w:ascii="仿宋" w:hAnsi="仿宋" w:eastAsia="仿宋" w:cs="仿宋"/>
          <w:b/>
          <w:color w:val="auto"/>
          <w:sz w:val="24"/>
          <w:szCs w:val="20"/>
          <w:highlight w:val="none"/>
        </w:rPr>
        <w:t>响应人的响应文件中承</w:t>
      </w:r>
      <w:r>
        <w:rPr>
          <w:rFonts w:hint="eastAsia" w:ascii="仿宋" w:hAnsi="仿宋" w:eastAsia="仿宋" w:cs="仿宋"/>
          <w:b/>
          <w:color w:val="auto"/>
          <w:sz w:val="24"/>
          <w:szCs w:val="21"/>
          <w:highlight w:val="none"/>
        </w:rPr>
        <w:t>诺的交易有效期少于公开竞争文件中载明的交易有效期的，交易无效。</w:t>
      </w:r>
    </w:p>
    <w:p w14:paraId="06F58A1B">
      <w:pPr>
        <w:pStyle w:val="136"/>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16.2响应文件合格投递后，自投标截止日期起，在交易有效期内有效。</w:t>
      </w:r>
    </w:p>
    <w:p w14:paraId="602D891C">
      <w:pPr>
        <w:pStyle w:val="136"/>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0240D1FB">
      <w:pPr>
        <w:pStyle w:val="136"/>
        <w:spacing w:before="0" w:line="460" w:lineRule="exact"/>
        <w:ind w:firstLine="643"/>
        <w:rPr>
          <w:rFonts w:hint="eastAsia" w:ascii="仿宋" w:hAnsi="仿宋" w:eastAsia="仿宋" w:cs="仿宋"/>
          <w:b/>
          <w:color w:val="auto"/>
          <w:sz w:val="32"/>
          <w:highlight w:val="none"/>
        </w:rPr>
      </w:pPr>
    </w:p>
    <w:p w14:paraId="5C5E035C">
      <w:pPr>
        <w:pStyle w:val="136"/>
        <w:spacing w:before="0" w:line="460" w:lineRule="exact"/>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四、交易、资格审查</w:t>
      </w:r>
    </w:p>
    <w:p w14:paraId="6CBBC293">
      <w:pPr>
        <w:pStyle w:val="561"/>
        <w:spacing w:before="0" w:line="460" w:lineRule="exact"/>
        <w:ind w:left="0" w:firstLine="0"/>
        <w:contextualSpacing/>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 xml:space="preserve">17.交易 </w:t>
      </w:r>
    </w:p>
    <w:p w14:paraId="107EFEBB">
      <w:pPr>
        <w:pStyle w:val="561"/>
        <w:spacing w:before="0" w:line="460" w:lineRule="exact"/>
        <w:ind w:left="0" w:firstLine="420" w:firstLineChars="175"/>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17.1代理机构按照公开竞争文件规定的时间通过电子交易平台组织开标，所有响应人均应当准时在线参加。响应人不足3家的，不得开标。</w:t>
      </w:r>
    </w:p>
    <w:p w14:paraId="1494C503">
      <w:pPr>
        <w:pStyle w:val="561"/>
        <w:spacing w:before="0" w:line="460" w:lineRule="exact"/>
        <w:ind w:left="0" w:firstLine="420" w:firstLineChars="175"/>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3F834F53">
      <w:pPr>
        <w:pStyle w:val="561"/>
        <w:spacing w:before="0" w:line="460" w:lineRule="exact"/>
        <w:ind w:left="0" w:firstLine="420" w:firstLineChars="175"/>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17.3响应文件未按时解密，视为响应文件撤回。</w:t>
      </w:r>
    </w:p>
    <w:p w14:paraId="01D2A4E5">
      <w:pPr>
        <w:pStyle w:val="28"/>
        <w:spacing w:line="46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18、资格审查</w:t>
      </w:r>
    </w:p>
    <w:p w14:paraId="7026B801">
      <w:pPr>
        <w:pStyle w:val="136"/>
        <w:spacing w:before="0" w:line="46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18.1交易后，交易发起人或代理机构将依法对响应人的资格进行审查。</w:t>
      </w:r>
    </w:p>
    <w:p w14:paraId="08120B8A">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18.2</w:t>
      </w:r>
      <w:r>
        <w:rPr>
          <w:rFonts w:hint="eastAsia" w:ascii="仿宋" w:hAnsi="仿宋" w:eastAsia="仿宋" w:cs="仿宋"/>
          <w:color w:val="auto"/>
          <w:sz w:val="24"/>
          <w:highlight w:val="none"/>
        </w:rPr>
        <w:t>交易发起人或代理机构依据法律法规和公开竞争文件的规定，对响应人的基本资格条件、特定资格条件进行审查。</w:t>
      </w:r>
    </w:p>
    <w:p w14:paraId="0D37B09E">
      <w:pPr>
        <w:pStyle w:val="136"/>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18.3响应人未按照公开竞争文件要求提供与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响应人不具备公开竞争文件中规定的资格要求，其交易无效。</w:t>
      </w:r>
    </w:p>
    <w:p w14:paraId="54F470AC">
      <w:pPr>
        <w:pStyle w:val="136"/>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18.</w:t>
      </w:r>
      <w:r>
        <w:rPr>
          <w:rFonts w:hint="eastAsia" w:ascii="仿宋" w:hAnsi="仿宋" w:eastAsia="仿宋" w:cs="仿宋"/>
          <w:color w:val="auto"/>
          <w:highlight w:val="none"/>
        </w:rPr>
        <w:t>4对未通过资格审查的响应人，交易发起人或代理机构告知其未通过的原因。</w:t>
      </w:r>
    </w:p>
    <w:p w14:paraId="4A0AA7DA">
      <w:pPr>
        <w:pStyle w:val="136"/>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18.</w:t>
      </w:r>
      <w:r>
        <w:rPr>
          <w:rFonts w:hint="eastAsia" w:ascii="仿宋" w:hAnsi="仿宋" w:eastAsia="仿宋" w:cs="仿宋"/>
          <w:color w:val="auto"/>
          <w:highlight w:val="none"/>
        </w:rPr>
        <w:t>5合格响应人不足3家的，不再评标。</w:t>
      </w:r>
    </w:p>
    <w:p w14:paraId="209459A6">
      <w:pPr>
        <w:pStyle w:val="136"/>
        <w:spacing w:before="0" w:line="460" w:lineRule="exact"/>
        <w:ind w:firstLine="0" w:firstLineChars="0"/>
        <w:rPr>
          <w:rFonts w:hint="eastAsia" w:ascii="仿宋" w:hAnsi="仿宋" w:eastAsia="仿宋" w:cs="仿宋"/>
          <w:color w:val="auto"/>
          <w:kern w:val="0"/>
          <w:szCs w:val="24"/>
          <w:highlight w:val="none"/>
        </w:rPr>
      </w:pPr>
    </w:p>
    <w:p w14:paraId="66CEBAD1">
      <w:pPr>
        <w:snapToGrid w:val="0"/>
        <w:spacing w:line="46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五、评审</w:t>
      </w:r>
    </w:p>
    <w:p w14:paraId="21406118">
      <w:pPr>
        <w:spacing w:line="460" w:lineRule="exact"/>
        <w:rPr>
          <w:rFonts w:hint="eastAsia" w:ascii="仿宋" w:hAnsi="仿宋" w:eastAsia="仿宋" w:cs="仿宋"/>
          <w:color w:val="auto"/>
          <w:sz w:val="24"/>
          <w:highlight w:val="none"/>
        </w:rPr>
      </w:pPr>
      <w:bookmarkStart w:id="14" w:name="_Toc91899903"/>
      <w:r>
        <w:rPr>
          <w:rFonts w:hint="eastAsia" w:ascii="仿宋" w:hAnsi="仿宋" w:eastAsia="仿宋" w:cs="仿宋"/>
          <w:b/>
          <w:color w:val="auto"/>
          <w:sz w:val="24"/>
          <w:highlight w:val="none"/>
        </w:rPr>
        <w:t>19.</w:t>
      </w:r>
      <w:r>
        <w:rPr>
          <w:rFonts w:hint="eastAsia" w:ascii="仿宋" w:hAnsi="仿宋" w:eastAsia="仿宋" w:cs="仿宋"/>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74F9D3FE">
      <w:pPr>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详见公开竞争文件第四部分交易办法。</w:t>
      </w:r>
    </w:p>
    <w:p w14:paraId="6686A2DA">
      <w:pPr>
        <w:spacing w:line="460" w:lineRule="exact"/>
        <w:rPr>
          <w:rFonts w:hint="eastAsia" w:ascii="仿宋" w:hAnsi="仿宋" w:eastAsia="仿宋" w:cs="仿宋"/>
          <w:b/>
          <w:color w:val="auto"/>
          <w:sz w:val="24"/>
          <w:highlight w:val="none"/>
        </w:rPr>
      </w:pPr>
    </w:p>
    <w:p w14:paraId="4A1C3591">
      <w:pPr>
        <w:snapToGrid w:val="0"/>
        <w:spacing w:line="46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73B6AA3A">
      <w:pPr>
        <w:pStyle w:val="28"/>
        <w:spacing w:line="46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20.确定成交响应人</w:t>
      </w:r>
    </w:p>
    <w:p w14:paraId="0E4B9381">
      <w:pPr>
        <w:pStyle w:val="136"/>
        <w:snapToGrid w:val="0"/>
        <w:spacing w:before="0" w:line="460" w:lineRule="exact"/>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交易发起人将自收到评审报告之日起5个工作日内通过电子交易平台在评审报告推荐的成交候选人中按顺序确定成交响应人。</w:t>
      </w:r>
    </w:p>
    <w:p w14:paraId="2BA6634C">
      <w:pPr>
        <w:pStyle w:val="136"/>
        <w:snapToGrid w:val="0"/>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21.成交通知与成交结果公告</w:t>
      </w:r>
    </w:p>
    <w:p w14:paraId="4DDB4573">
      <w:pPr>
        <w:widowControl/>
        <w:shd w:val="clear" w:color="auto" w:fill="FFFFFF"/>
        <w:spacing w:line="46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21.1自成交人确定之日起3天内，代理机构通过电子交易平台向成交人发出成交通知书，同时编制发布成交结果公告。代理机构也可以以纸质形式进行成交通知。</w:t>
      </w:r>
    </w:p>
    <w:p w14:paraId="3F1DCCF9">
      <w:pPr>
        <w:widowControl/>
        <w:shd w:val="clear" w:color="auto" w:fill="FFFFFF"/>
        <w:spacing w:line="46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21.2成交结果公告内容包括交易发起人及其委托的代理机构的名称、地址、联系方式，项目名称和交易编号，成交人名称、地址和成交金额。</w:t>
      </w:r>
    </w:p>
    <w:p w14:paraId="530DA342">
      <w:pPr>
        <w:snapToGrid w:val="0"/>
        <w:spacing w:line="460" w:lineRule="exact"/>
        <w:ind w:left="120" w:leftChars="57" w:firstLine="482" w:firstLineChars="150"/>
        <w:jc w:val="center"/>
        <w:rPr>
          <w:rFonts w:hint="eastAsia" w:ascii="仿宋" w:hAnsi="仿宋" w:eastAsia="仿宋" w:cs="仿宋"/>
          <w:b/>
          <w:color w:val="auto"/>
          <w:sz w:val="32"/>
          <w:highlight w:val="none"/>
        </w:rPr>
      </w:pPr>
    </w:p>
    <w:p w14:paraId="519DE759">
      <w:pPr>
        <w:snapToGrid w:val="0"/>
        <w:spacing w:line="460" w:lineRule="exact"/>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9A2E858">
      <w:pPr>
        <w:pStyle w:val="28"/>
        <w:spacing w:line="46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w:t>
      </w:r>
      <w:r>
        <w:rPr>
          <w:rFonts w:hint="eastAsia" w:ascii="仿宋" w:hAnsi="仿宋" w:eastAsia="仿宋" w:cs="仿宋"/>
          <w:color w:val="auto"/>
          <w:highlight w:val="none"/>
        </w:rPr>
        <w:t>合同主要条款详见第五部分拟签订的合同文本。</w:t>
      </w:r>
    </w:p>
    <w:p w14:paraId="5572B745">
      <w:pPr>
        <w:pStyle w:val="28"/>
        <w:spacing w:line="46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23.合同的签订</w:t>
      </w:r>
    </w:p>
    <w:p w14:paraId="7791B4D5">
      <w:pPr>
        <w:widowControl/>
        <w:shd w:val="clear" w:color="auto" w:fill="FFFFFF"/>
        <w:spacing w:line="460" w:lineRule="exact"/>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kern w:val="0"/>
          <w:sz w:val="24"/>
          <w:highlight w:val="none"/>
        </w:rPr>
        <w:t>交易发起人与成交人应当通过电子交易平台在成交通知书发出之日起三十日内，按照公开竞争文件确定的事项签订书面合同。</w:t>
      </w:r>
    </w:p>
    <w:p w14:paraId="5BDDC6B2">
      <w:pPr>
        <w:pStyle w:val="136"/>
        <w:snapToGrid w:val="0"/>
        <w:spacing w:before="0" w:line="460" w:lineRule="exact"/>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59151F6F">
      <w:pPr>
        <w:pStyle w:val="136"/>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23.3如签订合同并生效后，响应人无故拒绝或延期，除按照合同条款处理外，列入不良行为记录一次，并给予通报。</w:t>
      </w:r>
    </w:p>
    <w:p w14:paraId="7FE65135">
      <w:pPr>
        <w:pStyle w:val="136"/>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23.4成交响应人拒绝与交易发起人签订合同的，交易发起人可以按照评审报告推荐的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或者成交候选人名单排序，确定下一候选人为成交响应人，也可以重新开展交易活动。</w:t>
      </w:r>
    </w:p>
    <w:p w14:paraId="4987AAC7">
      <w:pPr>
        <w:pStyle w:val="136"/>
        <w:snapToGrid w:val="0"/>
        <w:spacing w:before="0" w:after="12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23.5书面合同由交易发起人与成交响应人根据公开竞争文件、响应文件等内容签订合同。</w:t>
      </w:r>
    </w:p>
    <w:p w14:paraId="5C4C27DD">
      <w:pPr>
        <w:pStyle w:val="28"/>
        <w:spacing w:line="46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24.履约保证金：</w:t>
      </w:r>
      <w:r>
        <w:rPr>
          <w:rFonts w:hint="eastAsia" w:ascii="仿宋" w:hAnsi="仿宋" w:eastAsia="仿宋" w:cs="仿宋"/>
          <w:bCs/>
          <w:color w:val="auto"/>
          <w:highlight w:val="none"/>
        </w:rPr>
        <w:t>不收取。</w:t>
      </w:r>
    </w:p>
    <w:p w14:paraId="62B90543">
      <w:pPr>
        <w:snapToGrid w:val="0"/>
        <w:spacing w:line="460" w:lineRule="exact"/>
        <w:ind w:firstLine="3357" w:firstLineChars="1045"/>
        <w:rPr>
          <w:rFonts w:hint="eastAsia" w:ascii="仿宋" w:hAnsi="仿宋" w:eastAsia="仿宋" w:cs="仿宋"/>
          <w:b/>
          <w:color w:val="auto"/>
          <w:sz w:val="32"/>
          <w:highlight w:val="none"/>
        </w:rPr>
      </w:pPr>
    </w:p>
    <w:p w14:paraId="7546B47C">
      <w:pPr>
        <w:snapToGrid w:val="0"/>
        <w:spacing w:line="460" w:lineRule="exact"/>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95E1361">
      <w:pPr>
        <w:pStyle w:val="136"/>
        <w:snapToGrid w:val="0"/>
        <w:spacing w:before="0" w:line="460" w:lineRule="exact"/>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color w:val="auto"/>
          <w:szCs w:val="24"/>
          <w:highlight w:val="none"/>
        </w:rPr>
        <w:t>5.电子交易活动的中止。</w:t>
      </w:r>
      <w:r>
        <w:rPr>
          <w:rFonts w:hint="eastAsia" w:ascii="仿宋" w:hAnsi="仿宋" w:eastAsia="仿宋" w:cs="仿宋"/>
          <w:bCs/>
          <w:color w:val="auto"/>
          <w:szCs w:val="24"/>
          <w:highlight w:val="none"/>
        </w:rPr>
        <w:t>交易</w:t>
      </w:r>
      <w:r>
        <w:rPr>
          <w:rFonts w:hint="eastAsia" w:ascii="仿宋" w:hAnsi="仿宋" w:eastAsia="仿宋" w:cs="仿宋"/>
          <w:color w:val="auto"/>
          <w:highlight w:val="none"/>
        </w:rPr>
        <w:t>过程中出现以下情形，导致电子交易平台无法正常运行，或者无法保证电子交易的公平、公正和安全时，代理机构可中止电子交易活动：</w:t>
      </w:r>
    </w:p>
    <w:p w14:paraId="01C85C68">
      <w:pPr>
        <w:pStyle w:val="136"/>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25.1电子交易平台发生故障而无法登录访问的； </w:t>
      </w:r>
    </w:p>
    <w:p w14:paraId="54F5DA3D">
      <w:pPr>
        <w:pStyle w:val="136"/>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25.2电子交易平台应用或数据库出现错误，不能进行正常操作的；</w:t>
      </w:r>
    </w:p>
    <w:p w14:paraId="46D27ACF">
      <w:pPr>
        <w:pStyle w:val="136"/>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25.3电子交易平台发现严重安全漏洞，有潜在泄密危险的；</w:t>
      </w:r>
    </w:p>
    <w:p w14:paraId="67A1EC42">
      <w:pPr>
        <w:pStyle w:val="136"/>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25.4病毒发作导致不能进行正常操作的； </w:t>
      </w:r>
    </w:p>
    <w:p w14:paraId="334724DD">
      <w:pPr>
        <w:pStyle w:val="136"/>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25.5其他无法保证电子交易的公平、公正和安全的情况。</w:t>
      </w:r>
    </w:p>
    <w:p w14:paraId="4C034A7D">
      <w:pPr>
        <w:pStyle w:val="136"/>
        <w:snapToGrid w:val="0"/>
        <w:spacing w:before="0" w:line="460" w:lineRule="exact"/>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26.</w:t>
      </w:r>
      <w:r>
        <w:rPr>
          <w:rFonts w:hint="eastAsia" w:ascii="仿宋" w:hAnsi="仿宋" w:eastAsia="仿宋" w:cs="仿宋"/>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0EF8BC75">
      <w:pPr>
        <w:snapToGrid w:val="0"/>
        <w:spacing w:line="460" w:lineRule="exact"/>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F41AABB">
      <w:pPr>
        <w:pStyle w:val="28"/>
        <w:spacing w:line="46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27.验收</w:t>
      </w:r>
    </w:p>
    <w:p w14:paraId="4A2C2A63">
      <w:pPr>
        <w:tabs>
          <w:tab w:val="left" w:pos="0"/>
        </w:tabs>
        <w:spacing w:line="460" w:lineRule="exact"/>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27.1交易发起人应当组织对响应人履约的验收。</w:t>
      </w:r>
    </w:p>
    <w:bookmarkEnd w:id="12"/>
    <w:bookmarkEnd w:id="13"/>
    <w:bookmarkEnd w:id="14"/>
    <w:p w14:paraId="304F8F9E">
      <w:pPr>
        <w:rPr>
          <w:rFonts w:hint="eastAsia" w:ascii="仿宋" w:hAnsi="仿宋" w:eastAsia="仿宋" w:cs="仿宋"/>
          <w:b/>
          <w:color w:val="auto"/>
          <w:sz w:val="36"/>
          <w:szCs w:val="36"/>
          <w:highlight w:val="none"/>
        </w:rPr>
      </w:pPr>
      <w:bookmarkStart w:id="15" w:name="第四部分"/>
      <w:r>
        <w:rPr>
          <w:rFonts w:hint="eastAsia" w:ascii="仿宋" w:hAnsi="仿宋" w:eastAsia="仿宋" w:cs="仿宋"/>
          <w:b/>
          <w:color w:val="auto"/>
          <w:sz w:val="36"/>
          <w:szCs w:val="36"/>
          <w:highlight w:val="none"/>
        </w:rPr>
        <w:br w:type="page"/>
      </w:r>
    </w:p>
    <w:p w14:paraId="5F20840D">
      <w:pPr>
        <w:jc w:val="center"/>
        <w:rPr>
          <w:rFonts w:hint="eastAsia" w:ascii="仿宋" w:hAnsi="仿宋" w:eastAsia="仿宋" w:cs="仿宋"/>
          <w:color w:val="auto"/>
          <w:sz w:val="24"/>
          <w:highlight w:val="none"/>
        </w:rPr>
      </w:pPr>
      <w:r>
        <w:rPr>
          <w:rFonts w:hint="eastAsia" w:ascii="仿宋" w:hAnsi="仿宋" w:eastAsia="仿宋" w:cs="仿宋"/>
          <w:b/>
          <w:color w:val="auto"/>
          <w:sz w:val="36"/>
          <w:szCs w:val="36"/>
          <w:highlight w:val="none"/>
        </w:rPr>
        <w:t>第三部分   交易需求</w:t>
      </w:r>
    </w:p>
    <w:p w14:paraId="01C8B16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35291687">
      <w:pPr>
        <w:numPr>
          <w:ilvl w:val="0"/>
          <w:numId w:val="2"/>
        </w:num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交易一览表</w:t>
      </w:r>
    </w:p>
    <w:p w14:paraId="17D89B8C">
      <w:pPr>
        <w:spacing w:after="120"/>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标项：1</w:t>
      </w:r>
    </w:p>
    <w:tbl>
      <w:tblPr>
        <w:tblStyle w:val="64"/>
        <w:tblW w:w="8990" w:type="dxa"/>
        <w:jc w:val="center"/>
        <w:tblLayout w:type="fixed"/>
        <w:tblCellMar>
          <w:top w:w="0" w:type="dxa"/>
          <w:left w:w="0" w:type="dxa"/>
          <w:bottom w:w="0" w:type="dxa"/>
          <w:right w:w="0" w:type="dxa"/>
        </w:tblCellMar>
      </w:tblPr>
      <w:tblGrid>
        <w:gridCol w:w="726"/>
        <w:gridCol w:w="4445"/>
        <w:gridCol w:w="1558"/>
        <w:gridCol w:w="727"/>
        <w:gridCol w:w="750"/>
        <w:gridCol w:w="784"/>
      </w:tblGrid>
      <w:tr w14:paraId="38A8B7E1">
        <w:tblPrEx>
          <w:tblCellMar>
            <w:top w:w="0" w:type="dxa"/>
            <w:left w:w="0" w:type="dxa"/>
            <w:bottom w:w="0" w:type="dxa"/>
            <w:right w:w="0" w:type="dxa"/>
          </w:tblCellMar>
        </w:tblPrEx>
        <w:trPr>
          <w:cantSplit/>
          <w:trHeight w:val="514" w:hRule="atLeast"/>
          <w:jc w:val="center"/>
        </w:trPr>
        <w:tc>
          <w:tcPr>
            <w:tcW w:w="7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6B030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标项</w:t>
            </w:r>
          </w:p>
        </w:tc>
        <w:tc>
          <w:tcPr>
            <w:tcW w:w="44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CA02F2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5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E6DE2F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具体服务要求</w:t>
            </w:r>
          </w:p>
        </w:tc>
        <w:tc>
          <w:tcPr>
            <w:tcW w:w="7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97E60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CFE25F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84" w:type="dxa"/>
            <w:tcBorders>
              <w:top w:val="single" w:color="auto" w:sz="4" w:space="0"/>
              <w:left w:val="nil"/>
              <w:bottom w:val="single" w:color="auto" w:sz="4" w:space="0"/>
              <w:right w:val="single" w:color="auto" w:sz="4" w:space="0"/>
            </w:tcBorders>
            <w:vAlign w:val="center"/>
          </w:tcPr>
          <w:p w14:paraId="4CE3B3B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7412667B">
        <w:tblPrEx>
          <w:tblCellMar>
            <w:top w:w="0" w:type="dxa"/>
            <w:left w:w="0" w:type="dxa"/>
            <w:bottom w:w="0" w:type="dxa"/>
            <w:right w:w="0" w:type="dxa"/>
          </w:tblCellMar>
        </w:tblPrEx>
        <w:trPr>
          <w:cantSplit/>
          <w:trHeight w:val="519" w:hRule="atLeast"/>
          <w:jc w:val="center"/>
        </w:trPr>
        <w:tc>
          <w:tcPr>
            <w:tcW w:w="7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D82A5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4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F66672F">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钱江世纪城高新精型产业园项目BIM技术咨询服务</w:t>
            </w:r>
          </w:p>
        </w:tc>
        <w:tc>
          <w:tcPr>
            <w:tcW w:w="15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622591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详见交易需求</w:t>
            </w:r>
          </w:p>
        </w:tc>
        <w:tc>
          <w:tcPr>
            <w:tcW w:w="7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5A1E26">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项</w:t>
            </w: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1CAB3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84" w:type="dxa"/>
            <w:tcBorders>
              <w:top w:val="single" w:color="auto" w:sz="4" w:space="0"/>
              <w:left w:val="nil"/>
              <w:bottom w:val="single" w:color="auto" w:sz="4" w:space="0"/>
              <w:right w:val="single" w:color="auto" w:sz="4" w:space="0"/>
            </w:tcBorders>
            <w:vAlign w:val="center"/>
          </w:tcPr>
          <w:p w14:paraId="310C3607">
            <w:pPr>
              <w:rPr>
                <w:rFonts w:hint="eastAsia" w:ascii="仿宋" w:hAnsi="仿宋" w:eastAsia="仿宋" w:cs="仿宋"/>
                <w:color w:val="auto"/>
                <w:sz w:val="24"/>
                <w:highlight w:val="none"/>
              </w:rPr>
            </w:pPr>
          </w:p>
        </w:tc>
      </w:tr>
    </w:tbl>
    <w:p w14:paraId="33562CAA">
      <w:pPr>
        <w:spacing w:line="360" w:lineRule="auto"/>
        <w:jc w:val="center"/>
        <w:rPr>
          <w:rFonts w:hint="eastAsia" w:ascii="仿宋" w:hAnsi="仿宋" w:eastAsia="仿宋" w:cs="仿宋"/>
          <w:b/>
          <w:color w:val="auto"/>
          <w:sz w:val="24"/>
          <w:highlight w:val="none"/>
        </w:rPr>
      </w:pPr>
    </w:p>
    <w:p w14:paraId="20D93E1E">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4"/>
          <w:highlight w:val="none"/>
        </w:rPr>
        <w:t>二、交易需求</w:t>
      </w:r>
    </w:p>
    <w:p w14:paraId="13DC5857">
      <w:pPr>
        <w:keepNext w:val="0"/>
        <w:keepLines w:val="0"/>
        <w:pageBreakBefore w:val="0"/>
        <w:kinsoku/>
        <w:wordWrap/>
        <w:overflowPunct/>
        <w:topLinePunct w:val="0"/>
        <w:bidi w:val="0"/>
        <w:snapToGrid/>
        <w:spacing w:after="0" w:line="360" w:lineRule="auto"/>
        <w:ind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一、项目名称</w:t>
      </w:r>
    </w:p>
    <w:p w14:paraId="6FB91687">
      <w:pPr>
        <w:keepNext w:val="0"/>
        <w:keepLines w:val="0"/>
        <w:pageBreakBefore w:val="0"/>
        <w:kinsoku/>
        <w:wordWrap/>
        <w:overflowPunct/>
        <w:topLinePunct w:val="0"/>
        <w:autoSpaceDE w:val="0"/>
        <w:autoSpaceDN w:val="0"/>
        <w:bidi w:val="0"/>
        <w:snapToGrid/>
        <w:spacing w:after="0" w:line="360" w:lineRule="auto"/>
        <w:ind w:firstLine="480"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color w:val="auto"/>
          <w:sz w:val="24"/>
          <w:highlight w:val="none"/>
          <w:lang w:eastAsia="zh-CN"/>
        </w:rPr>
        <w:t>钱江世纪城高新精型产业园项目BIM技术咨询服务</w:t>
      </w:r>
    </w:p>
    <w:p w14:paraId="0F9AF57B">
      <w:pPr>
        <w:keepNext w:val="0"/>
        <w:keepLines w:val="0"/>
        <w:pageBreakBefore w:val="0"/>
        <w:numPr>
          <w:ilvl w:val="0"/>
          <w:numId w:val="3"/>
        </w:numPr>
        <w:kinsoku/>
        <w:wordWrap/>
        <w:overflowPunct/>
        <w:topLinePunct w:val="0"/>
        <w:autoSpaceDE w:val="0"/>
        <w:autoSpaceDN w:val="0"/>
        <w:bidi w:val="0"/>
        <w:snapToGrid/>
        <w:spacing w:after="0"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建设地点和项目</w:t>
      </w:r>
    </w:p>
    <w:p w14:paraId="55541859">
      <w:pPr>
        <w:keepNext w:val="0"/>
        <w:keepLines w:val="0"/>
        <w:pageBreakBefore w:val="0"/>
        <w:widowControl/>
        <w:suppressLineNumbers w:val="0"/>
        <w:kinsoku/>
        <w:wordWrap/>
        <w:overflowPunct/>
        <w:topLinePunct w:val="0"/>
        <w:bidi w:val="0"/>
        <w:snapToGri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项目地点：东至通城快速路，南至机场高速公路，西至生兴路，北至规划新中路。</w:t>
      </w:r>
    </w:p>
    <w:p w14:paraId="357029B9">
      <w:pPr>
        <w:keepNext w:val="0"/>
        <w:keepLines w:val="0"/>
        <w:pageBreakBefore w:val="0"/>
        <w:kinsoku/>
        <w:wordWrap/>
        <w:overflowPunct/>
        <w:topLinePunct w:val="0"/>
        <w:autoSpaceDE w:val="0"/>
        <w:autoSpaceDN w:val="0"/>
        <w:bidi w:val="0"/>
        <w:snapToGrid/>
        <w:spacing w:after="0"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三、建设概况</w:t>
      </w:r>
    </w:p>
    <w:p w14:paraId="0697D2CB">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一</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项目简述</w:t>
      </w:r>
    </w:p>
    <w:p w14:paraId="072F6CCD">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u w:val="single"/>
        </w:rPr>
        <w:t>项目总投资</w:t>
      </w:r>
      <w:r>
        <w:rPr>
          <w:rFonts w:hint="eastAsia" w:ascii="仿宋" w:hAnsi="仿宋" w:eastAsia="仿宋" w:cs="仿宋"/>
          <w:b w:val="0"/>
          <w:bCs w:val="0"/>
          <w:kern w:val="0"/>
          <w:sz w:val="24"/>
          <w:szCs w:val="24"/>
          <w:highlight w:val="none"/>
          <w:u w:val="single"/>
          <w:lang w:val="en-US" w:eastAsia="zh-CN"/>
        </w:rPr>
        <w:t>395613.6</w:t>
      </w:r>
      <w:r>
        <w:rPr>
          <w:rFonts w:hint="eastAsia" w:ascii="仿宋" w:hAnsi="仿宋" w:eastAsia="仿宋" w:cs="仿宋"/>
          <w:b w:val="0"/>
          <w:bCs w:val="0"/>
          <w:kern w:val="0"/>
          <w:sz w:val="24"/>
          <w:szCs w:val="24"/>
          <w:highlight w:val="none"/>
          <w:u w:val="single"/>
        </w:rPr>
        <w:t>万元，其中：土建工程</w:t>
      </w:r>
      <w:r>
        <w:rPr>
          <w:rFonts w:hint="eastAsia" w:ascii="仿宋" w:hAnsi="仿宋" w:eastAsia="仿宋" w:cs="仿宋"/>
          <w:b w:val="0"/>
          <w:bCs w:val="0"/>
          <w:kern w:val="0"/>
          <w:sz w:val="24"/>
          <w:szCs w:val="24"/>
          <w:highlight w:val="none"/>
          <w:u w:val="single"/>
          <w:lang w:val="en-US" w:eastAsia="zh-CN"/>
        </w:rPr>
        <w:t>242205.3</w:t>
      </w:r>
      <w:r>
        <w:rPr>
          <w:rFonts w:hint="eastAsia" w:ascii="仿宋" w:hAnsi="仿宋" w:eastAsia="仿宋" w:cs="仿宋"/>
          <w:b w:val="0"/>
          <w:bCs w:val="0"/>
          <w:kern w:val="0"/>
          <w:sz w:val="24"/>
          <w:szCs w:val="24"/>
          <w:highlight w:val="none"/>
          <w:u w:val="single"/>
        </w:rPr>
        <w:t>万元；设备购置</w:t>
      </w:r>
      <w:r>
        <w:rPr>
          <w:rFonts w:hint="eastAsia" w:ascii="仿宋" w:hAnsi="仿宋" w:eastAsia="仿宋" w:cs="仿宋"/>
          <w:b w:val="0"/>
          <w:bCs w:val="0"/>
          <w:kern w:val="0"/>
          <w:sz w:val="24"/>
          <w:szCs w:val="24"/>
          <w:highlight w:val="none"/>
          <w:u w:val="single"/>
          <w:lang w:val="en-US" w:eastAsia="zh-CN"/>
        </w:rPr>
        <w:t>21529.3</w:t>
      </w:r>
      <w:r>
        <w:rPr>
          <w:rFonts w:hint="eastAsia" w:ascii="仿宋" w:hAnsi="仿宋" w:eastAsia="仿宋" w:cs="仿宋"/>
          <w:b w:val="0"/>
          <w:bCs w:val="0"/>
          <w:kern w:val="0"/>
          <w:sz w:val="24"/>
          <w:szCs w:val="24"/>
          <w:highlight w:val="none"/>
          <w:u w:val="single"/>
        </w:rPr>
        <w:t>万元；安装工程</w:t>
      </w:r>
      <w:r>
        <w:rPr>
          <w:rFonts w:hint="eastAsia" w:ascii="仿宋" w:hAnsi="仿宋" w:eastAsia="仿宋" w:cs="仿宋"/>
          <w:b w:val="0"/>
          <w:bCs w:val="0"/>
          <w:kern w:val="0"/>
          <w:sz w:val="24"/>
          <w:szCs w:val="24"/>
          <w:highlight w:val="none"/>
          <w:u w:val="single"/>
          <w:lang w:val="en-US" w:eastAsia="zh-CN"/>
        </w:rPr>
        <w:t>53823.4</w:t>
      </w:r>
      <w:r>
        <w:rPr>
          <w:rFonts w:hint="eastAsia" w:ascii="仿宋" w:hAnsi="仿宋" w:eastAsia="仿宋" w:cs="仿宋"/>
          <w:b w:val="0"/>
          <w:bCs w:val="0"/>
          <w:kern w:val="0"/>
          <w:sz w:val="24"/>
          <w:szCs w:val="24"/>
          <w:highlight w:val="none"/>
          <w:u w:val="single"/>
        </w:rPr>
        <w:t>万元；其他费用</w:t>
      </w:r>
      <w:r>
        <w:rPr>
          <w:rFonts w:hint="eastAsia" w:ascii="仿宋" w:hAnsi="仿宋" w:eastAsia="仿宋" w:cs="仿宋"/>
          <w:b w:val="0"/>
          <w:bCs w:val="0"/>
          <w:kern w:val="0"/>
          <w:sz w:val="24"/>
          <w:szCs w:val="24"/>
          <w:highlight w:val="none"/>
          <w:u w:val="single"/>
          <w:lang w:val="en-US" w:eastAsia="zh-CN"/>
        </w:rPr>
        <w:t>13455.8</w:t>
      </w:r>
      <w:r>
        <w:rPr>
          <w:rFonts w:hint="eastAsia" w:ascii="仿宋" w:hAnsi="仿宋" w:eastAsia="仿宋" w:cs="仿宋"/>
          <w:b w:val="0"/>
          <w:bCs w:val="0"/>
          <w:kern w:val="0"/>
          <w:sz w:val="24"/>
          <w:szCs w:val="24"/>
          <w:highlight w:val="none"/>
          <w:u w:val="single"/>
        </w:rPr>
        <w:t>万元</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预备费16550.6万元</w:t>
      </w:r>
      <w:r>
        <w:rPr>
          <w:rFonts w:hint="eastAsia" w:ascii="仿宋" w:hAnsi="仿宋" w:eastAsia="仿宋" w:cs="仿宋"/>
          <w:b w:val="0"/>
          <w:bCs w:val="0"/>
          <w:kern w:val="0"/>
          <w:sz w:val="24"/>
          <w:szCs w:val="24"/>
          <w:highlight w:val="none"/>
          <w:u w:val="single"/>
        </w:rPr>
        <w:t>。项目用地面积</w:t>
      </w:r>
      <w:r>
        <w:rPr>
          <w:rFonts w:hint="eastAsia" w:ascii="仿宋" w:hAnsi="仿宋" w:eastAsia="仿宋" w:cs="仿宋"/>
          <w:b w:val="0"/>
          <w:bCs w:val="0"/>
          <w:kern w:val="0"/>
          <w:sz w:val="24"/>
          <w:szCs w:val="24"/>
          <w:highlight w:val="none"/>
          <w:u w:val="single"/>
          <w:lang w:val="en-US" w:eastAsia="zh-CN"/>
        </w:rPr>
        <w:t>约100亩</w:t>
      </w:r>
      <w:r>
        <w:rPr>
          <w:rFonts w:hint="eastAsia" w:ascii="仿宋" w:hAnsi="仿宋" w:eastAsia="仿宋" w:cs="仿宋"/>
          <w:b w:val="0"/>
          <w:bCs w:val="0"/>
          <w:kern w:val="0"/>
          <w:sz w:val="24"/>
          <w:szCs w:val="24"/>
          <w:highlight w:val="none"/>
          <w:u w:val="single"/>
        </w:rPr>
        <w:t>，建筑面积约</w:t>
      </w:r>
      <w:r>
        <w:rPr>
          <w:rFonts w:hint="eastAsia" w:ascii="仿宋" w:hAnsi="仿宋" w:eastAsia="仿宋" w:cs="仿宋"/>
          <w:b w:val="0"/>
          <w:bCs w:val="0"/>
          <w:kern w:val="0"/>
          <w:sz w:val="24"/>
          <w:szCs w:val="24"/>
          <w:highlight w:val="none"/>
          <w:u w:val="single"/>
          <w:lang w:val="en-US" w:eastAsia="zh-CN"/>
        </w:rPr>
        <w:t>277800</w:t>
      </w:r>
      <w:r>
        <w:rPr>
          <w:rFonts w:hint="eastAsia" w:ascii="仿宋" w:hAnsi="仿宋" w:eastAsia="仿宋" w:cs="仿宋"/>
          <w:b w:val="0"/>
          <w:bCs w:val="0"/>
          <w:kern w:val="0"/>
          <w:sz w:val="24"/>
          <w:szCs w:val="24"/>
          <w:highlight w:val="none"/>
          <w:u w:val="single"/>
        </w:rPr>
        <w:t>㎡，其中地上建筑面积</w:t>
      </w:r>
      <w:r>
        <w:rPr>
          <w:rFonts w:hint="eastAsia" w:ascii="仿宋" w:hAnsi="仿宋" w:eastAsia="仿宋" w:cs="仿宋"/>
          <w:b w:val="0"/>
          <w:bCs w:val="0"/>
          <w:kern w:val="0"/>
          <w:sz w:val="24"/>
          <w:szCs w:val="24"/>
          <w:highlight w:val="none"/>
          <w:u w:val="single"/>
          <w:lang w:val="en-US" w:eastAsia="zh-CN"/>
        </w:rPr>
        <w:t>224800</w:t>
      </w:r>
      <w:r>
        <w:rPr>
          <w:rFonts w:hint="eastAsia" w:ascii="仿宋" w:hAnsi="仿宋" w:eastAsia="仿宋" w:cs="仿宋"/>
          <w:b w:val="0"/>
          <w:bCs w:val="0"/>
          <w:kern w:val="0"/>
          <w:sz w:val="24"/>
          <w:szCs w:val="24"/>
          <w:highlight w:val="none"/>
          <w:u w:val="single"/>
        </w:rPr>
        <w:t>㎡、地下建筑面积</w:t>
      </w:r>
      <w:r>
        <w:rPr>
          <w:rFonts w:hint="eastAsia" w:ascii="仿宋" w:hAnsi="仿宋" w:eastAsia="仿宋" w:cs="仿宋"/>
          <w:b w:val="0"/>
          <w:bCs w:val="0"/>
          <w:kern w:val="0"/>
          <w:sz w:val="24"/>
          <w:szCs w:val="24"/>
          <w:highlight w:val="none"/>
          <w:u w:val="single"/>
          <w:lang w:val="en-US" w:eastAsia="zh-CN"/>
        </w:rPr>
        <w:t>53000</w:t>
      </w:r>
      <w:r>
        <w:rPr>
          <w:rFonts w:hint="eastAsia" w:ascii="仿宋" w:hAnsi="仿宋" w:eastAsia="仿宋" w:cs="仿宋"/>
          <w:b w:val="0"/>
          <w:bCs w:val="0"/>
          <w:kern w:val="0"/>
          <w:sz w:val="24"/>
          <w:szCs w:val="24"/>
          <w:highlight w:val="none"/>
          <w:u w:val="single"/>
        </w:rPr>
        <w:t>㎡</w:t>
      </w:r>
      <w:r>
        <w:rPr>
          <w:rFonts w:hint="eastAsia" w:ascii="仿宋" w:hAnsi="仿宋" w:eastAsia="仿宋" w:cs="仿宋"/>
          <w:b w:val="0"/>
          <w:bCs w:val="0"/>
          <w:kern w:val="0"/>
          <w:sz w:val="24"/>
          <w:szCs w:val="24"/>
          <w:highlight w:val="none"/>
          <w:u w:val="single"/>
          <w:lang w:eastAsia="zh-CN"/>
        </w:rPr>
        <w:t>。</w:t>
      </w:r>
    </w:p>
    <w:p w14:paraId="3F23A146">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color w:val="FF0000"/>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（二）BIM技术应用概述</w:t>
      </w:r>
    </w:p>
    <w:p w14:paraId="7C9124B5">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根据省、市、区发布的建筑业BIM技术应用实施意见，按照数字赋能的理念，供应商应深刻理解本工程BIM技术应用需求，制定BIM技术实施细则，建立基于BIM技术的数据共享应用服务模式，确保图模一致性，实现工程设计、投资控制等的精细化管理控制。</w:t>
      </w:r>
    </w:p>
    <w:p w14:paraId="1C469C11">
      <w:pPr>
        <w:keepNext w:val="0"/>
        <w:keepLines w:val="0"/>
        <w:pageBreakBefore w:val="0"/>
        <w:widowControl/>
        <w:kinsoku/>
        <w:wordWrap/>
        <w:overflowPunct/>
        <w:topLinePunct w:val="0"/>
        <w:autoSpaceDE w:val="0"/>
        <w:autoSpaceDN w:val="0"/>
        <w:bidi w:val="0"/>
        <w:adjustRightInd/>
        <w:snapToGrid/>
        <w:spacing w:after="0" w:line="360" w:lineRule="auto"/>
        <w:ind w:firstLine="482" w:firstLineChars="200"/>
        <w:jc w:val="left"/>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eastAsia="zh-CN"/>
        </w:rPr>
        <w:t>1.应用目标</w:t>
      </w:r>
    </w:p>
    <w:p w14:paraId="444350A4">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val="en-US" w:eastAsia="zh-CN"/>
        </w:rPr>
        <w:t>1.1</w:t>
      </w:r>
      <w:r>
        <w:rPr>
          <w:rFonts w:hint="eastAsia" w:ascii="仿宋" w:hAnsi="仿宋" w:eastAsia="仿宋" w:cs="仿宋"/>
          <w:b w:val="0"/>
          <w:bCs w:val="0"/>
          <w:kern w:val="0"/>
          <w:sz w:val="24"/>
          <w:szCs w:val="24"/>
          <w:highlight w:val="none"/>
          <w:lang w:eastAsia="zh-CN"/>
        </w:rPr>
        <w:t>先进性</w:t>
      </w:r>
    </w:p>
    <w:p w14:paraId="534AAD50">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根据前沿信息技术应用经验，结合本项目建设情况，确保本项目BIM信息化、数字化的创新应用，有效提升工程设计技术文件质量和采购人信息化管理水平。</w:t>
      </w:r>
    </w:p>
    <w:p w14:paraId="0C6F13FB">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val="en-US" w:eastAsia="zh-CN"/>
        </w:rPr>
        <w:t>1.2</w:t>
      </w:r>
      <w:r>
        <w:rPr>
          <w:rFonts w:hint="eastAsia" w:ascii="仿宋" w:hAnsi="仿宋" w:eastAsia="仿宋" w:cs="仿宋"/>
          <w:b w:val="0"/>
          <w:bCs w:val="0"/>
          <w:kern w:val="0"/>
          <w:sz w:val="24"/>
          <w:szCs w:val="24"/>
          <w:highlight w:val="none"/>
          <w:lang w:eastAsia="zh-CN"/>
        </w:rPr>
        <w:t>实用性</w:t>
      </w:r>
    </w:p>
    <w:p w14:paraId="15E4EC8D">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满足采购人工程建设管理需求，运用简单、统一、易使用的方式来实现，有助于建设管理效率的提升。</w:t>
      </w:r>
    </w:p>
    <w:p w14:paraId="129B461B">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val="en-US" w:eastAsia="zh-CN"/>
        </w:rPr>
        <w:t>1.3</w:t>
      </w:r>
      <w:r>
        <w:rPr>
          <w:rFonts w:hint="eastAsia" w:ascii="仿宋" w:hAnsi="仿宋" w:eastAsia="仿宋" w:cs="仿宋"/>
          <w:b w:val="0"/>
          <w:bCs w:val="0"/>
          <w:kern w:val="0"/>
          <w:sz w:val="24"/>
          <w:szCs w:val="24"/>
          <w:highlight w:val="none"/>
          <w:lang w:eastAsia="zh-CN"/>
        </w:rPr>
        <w:t>协同性</w:t>
      </w:r>
    </w:p>
    <w:p w14:paraId="639591B6">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在考虑技术先进性和开放性的同时，着重建设管理中的业务应用，应用BIM管理平台或系统软件，满足采购人或其他协作单位（由采购人另行指定）在网页端实时浏览BIM模型，实现数据共享与协同应用。</w:t>
      </w:r>
    </w:p>
    <w:p w14:paraId="159CEDB1">
      <w:pPr>
        <w:keepNext w:val="0"/>
        <w:keepLines w:val="0"/>
        <w:pageBreakBefore w:val="0"/>
        <w:widowControl/>
        <w:kinsoku/>
        <w:wordWrap/>
        <w:overflowPunct/>
        <w:topLinePunct w:val="0"/>
        <w:autoSpaceDE w:val="0"/>
        <w:autoSpaceDN w:val="0"/>
        <w:bidi w:val="0"/>
        <w:adjustRightInd/>
        <w:snapToGrid/>
        <w:spacing w:after="0" w:line="360" w:lineRule="auto"/>
        <w:ind w:firstLine="482" w:firstLineChars="200"/>
        <w:jc w:val="left"/>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eastAsia="zh-CN"/>
        </w:rPr>
        <w:t>2.执行标准</w:t>
      </w:r>
    </w:p>
    <w:p w14:paraId="03BF3129">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val="en-US" w:eastAsia="zh-CN"/>
        </w:rPr>
        <w:t>2.1</w:t>
      </w:r>
      <w:r>
        <w:rPr>
          <w:rFonts w:hint="eastAsia" w:ascii="仿宋" w:hAnsi="仿宋" w:eastAsia="仿宋" w:cs="仿宋"/>
          <w:b w:val="0"/>
          <w:bCs w:val="0"/>
          <w:kern w:val="0"/>
          <w:sz w:val="24"/>
          <w:szCs w:val="24"/>
          <w:highlight w:val="none"/>
          <w:lang w:eastAsia="zh-CN"/>
        </w:rPr>
        <w:t>萧山区《关于加快推进建筑业改革创新高质量发展的实施意见》萧政办发〔2022〕24号；</w:t>
      </w:r>
    </w:p>
    <w:p w14:paraId="01E0892D">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val="en-US" w:eastAsia="zh-CN"/>
        </w:rPr>
        <w:t>2.2</w:t>
      </w:r>
      <w:r>
        <w:rPr>
          <w:rFonts w:hint="eastAsia" w:ascii="仿宋" w:hAnsi="仿宋" w:eastAsia="仿宋" w:cs="仿宋"/>
          <w:b w:val="0"/>
          <w:bCs w:val="0"/>
          <w:kern w:val="0"/>
          <w:sz w:val="24"/>
          <w:szCs w:val="24"/>
          <w:highlight w:val="none"/>
          <w:lang w:eastAsia="zh-CN"/>
        </w:rPr>
        <w:t>浙江省《建筑信息模型（BIM）应用统一标准》（DB33/T1154-2018）浙建建〔2017〕91号；</w:t>
      </w:r>
    </w:p>
    <w:p w14:paraId="74AC141E">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val="en-US" w:eastAsia="zh-CN"/>
        </w:rPr>
        <w:t>2.3</w:t>
      </w:r>
      <w:r>
        <w:rPr>
          <w:rFonts w:hint="eastAsia" w:ascii="仿宋" w:hAnsi="仿宋" w:eastAsia="仿宋" w:cs="仿宋"/>
          <w:b w:val="0"/>
          <w:bCs w:val="0"/>
          <w:kern w:val="0"/>
          <w:sz w:val="24"/>
          <w:szCs w:val="24"/>
          <w:highlight w:val="none"/>
          <w:lang w:eastAsia="zh-CN"/>
        </w:rPr>
        <w:t>浙江省《建筑信息模型(BIM)技术应用导则》建设发〔2016〕163号；</w:t>
      </w:r>
    </w:p>
    <w:p w14:paraId="7062513D">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val="en-US" w:eastAsia="zh-CN"/>
        </w:rPr>
        <w:t>2.4</w:t>
      </w:r>
      <w:r>
        <w:rPr>
          <w:rFonts w:hint="eastAsia" w:ascii="仿宋" w:hAnsi="仿宋" w:eastAsia="仿宋" w:cs="仿宋"/>
          <w:b w:val="0"/>
          <w:bCs w:val="0"/>
          <w:kern w:val="0"/>
          <w:sz w:val="24"/>
          <w:szCs w:val="24"/>
          <w:highlight w:val="none"/>
          <w:lang w:eastAsia="zh-CN"/>
        </w:rPr>
        <w:t>国家标准《建设工程工程量清单计价规范》（GB50500-2013）；</w:t>
      </w:r>
    </w:p>
    <w:p w14:paraId="05C8A71D">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val="en-US" w:eastAsia="zh-CN"/>
        </w:rPr>
        <w:t>2.5</w:t>
      </w:r>
      <w:r>
        <w:rPr>
          <w:rFonts w:hint="eastAsia" w:ascii="仿宋" w:hAnsi="仿宋" w:eastAsia="仿宋" w:cs="仿宋"/>
          <w:b w:val="0"/>
          <w:bCs w:val="0"/>
          <w:kern w:val="0"/>
          <w:sz w:val="24"/>
          <w:szCs w:val="24"/>
          <w:highlight w:val="none"/>
          <w:lang w:eastAsia="zh-CN"/>
        </w:rPr>
        <w:t>国家标准《房屋建筑与装饰工程工程量计算规范》（GB50854-2013）；</w:t>
      </w:r>
    </w:p>
    <w:p w14:paraId="228F9354">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val="en-US" w:eastAsia="zh-CN"/>
        </w:rPr>
        <w:t>2.6</w:t>
      </w:r>
      <w:r>
        <w:rPr>
          <w:rFonts w:hint="eastAsia" w:ascii="仿宋" w:hAnsi="仿宋" w:eastAsia="仿宋" w:cs="仿宋"/>
          <w:b w:val="0"/>
          <w:bCs w:val="0"/>
          <w:kern w:val="0"/>
          <w:sz w:val="24"/>
          <w:szCs w:val="24"/>
          <w:highlight w:val="none"/>
          <w:lang w:eastAsia="zh-CN"/>
        </w:rPr>
        <w:t>国家标准《通用安装工程工程量计算规范》（GB50856-2013）；</w:t>
      </w:r>
    </w:p>
    <w:p w14:paraId="4F2234DB">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val="en-US" w:eastAsia="zh-CN"/>
        </w:rPr>
        <w:t>2.7</w:t>
      </w:r>
      <w:r>
        <w:rPr>
          <w:rFonts w:hint="eastAsia" w:ascii="仿宋" w:hAnsi="仿宋" w:eastAsia="仿宋" w:cs="仿宋"/>
          <w:b w:val="0"/>
          <w:bCs w:val="0"/>
          <w:kern w:val="0"/>
          <w:sz w:val="24"/>
          <w:szCs w:val="24"/>
          <w:highlight w:val="none"/>
          <w:lang w:eastAsia="zh-CN"/>
        </w:rPr>
        <w:t>国家标准《市政工程工程量计算规范》（GB50857-2013）；</w:t>
      </w:r>
    </w:p>
    <w:p w14:paraId="0F223AA9">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val="en-US" w:eastAsia="zh-CN"/>
        </w:rPr>
        <w:t>2.8</w:t>
      </w:r>
      <w:r>
        <w:rPr>
          <w:rFonts w:hint="eastAsia" w:ascii="仿宋" w:hAnsi="仿宋" w:eastAsia="仿宋" w:cs="仿宋"/>
          <w:b w:val="0"/>
          <w:bCs w:val="0"/>
          <w:kern w:val="0"/>
          <w:sz w:val="24"/>
          <w:szCs w:val="24"/>
          <w:highlight w:val="none"/>
          <w:lang w:eastAsia="zh-CN"/>
        </w:rPr>
        <w:t>国家标准《园林绿化工程工程量计算规范》（GB50858-2013）；</w:t>
      </w:r>
    </w:p>
    <w:p w14:paraId="37B87BDE">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val="en-US" w:eastAsia="zh-CN"/>
        </w:rPr>
        <w:t>2.9</w:t>
      </w:r>
      <w:r>
        <w:rPr>
          <w:rFonts w:hint="eastAsia" w:ascii="仿宋" w:hAnsi="仿宋" w:eastAsia="仿宋" w:cs="仿宋"/>
          <w:b w:val="0"/>
          <w:bCs w:val="0"/>
          <w:kern w:val="0"/>
          <w:sz w:val="24"/>
          <w:szCs w:val="24"/>
          <w:highlight w:val="none"/>
          <w:lang w:eastAsia="zh-CN"/>
        </w:rPr>
        <w:t>浙江省《建筑信息模型（BIM）技术推广应用费用计价参考依据》；</w:t>
      </w:r>
    </w:p>
    <w:p w14:paraId="2E7CA231">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val="en-US" w:eastAsia="zh-CN"/>
        </w:rPr>
        <w:t>2.10</w:t>
      </w:r>
      <w:r>
        <w:rPr>
          <w:rFonts w:hint="eastAsia" w:ascii="仿宋" w:hAnsi="仿宋" w:eastAsia="仿宋" w:cs="仿宋"/>
          <w:b w:val="0"/>
          <w:bCs w:val="0"/>
          <w:kern w:val="0"/>
          <w:sz w:val="24"/>
          <w:szCs w:val="24"/>
          <w:highlight w:val="none"/>
          <w:lang w:eastAsia="zh-CN"/>
        </w:rPr>
        <w:t>浙江省行业其他相关标准规范要求；</w:t>
      </w:r>
    </w:p>
    <w:p w14:paraId="3AC8053B">
      <w:pPr>
        <w:adjustRightInd w:val="0"/>
        <w:snapToGrid w:val="0"/>
        <w:spacing w:after="0" w:line="360" w:lineRule="auto"/>
        <w:ind w:firstLine="480" w:firstLineChars="200"/>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val="en-US" w:eastAsia="zh-CN"/>
        </w:rPr>
        <w:t>2.11</w:t>
      </w:r>
      <w:r>
        <w:rPr>
          <w:rFonts w:hint="eastAsia" w:ascii="仿宋" w:hAnsi="仿宋" w:eastAsia="仿宋" w:cs="仿宋"/>
          <w:b w:val="0"/>
          <w:bCs w:val="0"/>
          <w:kern w:val="0"/>
          <w:sz w:val="24"/>
          <w:szCs w:val="24"/>
          <w:highlight w:val="none"/>
          <w:lang w:eastAsia="zh-CN"/>
        </w:rPr>
        <w:t>国家其他相关标准规范要求。</w:t>
      </w:r>
    </w:p>
    <w:p w14:paraId="19CFAB95">
      <w:pPr>
        <w:keepNext w:val="0"/>
        <w:keepLines w:val="0"/>
        <w:pageBreakBefore w:val="0"/>
        <w:widowControl/>
        <w:kinsoku/>
        <w:wordWrap/>
        <w:overflowPunct/>
        <w:topLinePunct w:val="0"/>
        <w:autoSpaceDE w:val="0"/>
        <w:autoSpaceDN w:val="0"/>
        <w:bidi w:val="0"/>
        <w:adjustRightInd/>
        <w:snapToGrid/>
        <w:spacing w:after="0" w:line="360" w:lineRule="auto"/>
        <w:ind w:firstLine="482" w:firstLineChars="200"/>
        <w:jc w:val="left"/>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val="en-US" w:eastAsia="zh-CN"/>
        </w:rPr>
        <w:t>3.</w:t>
      </w:r>
      <w:r>
        <w:rPr>
          <w:rFonts w:hint="eastAsia" w:ascii="仿宋" w:hAnsi="仿宋" w:eastAsia="仿宋" w:cs="仿宋"/>
          <w:b/>
          <w:bCs/>
          <w:kern w:val="0"/>
          <w:sz w:val="24"/>
          <w:szCs w:val="24"/>
          <w:highlight w:val="none"/>
          <w:lang w:eastAsia="zh-CN"/>
        </w:rPr>
        <w:t>招标服务内容及技术需求</w:t>
      </w:r>
    </w:p>
    <w:p w14:paraId="6AF832AE">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u w:val="single"/>
          <w:lang w:eastAsia="zh-CN"/>
        </w:rPr>
      </w:pPr>
      <w:r>
        <w:rPr>
          <w:rFonts w:hint="eastAsia" w:ascii="仿宋" w:hAnsi="仿宋" w:eastAsia="仿宋" w:cs="仿宋"/>
          <w:b w:val="0"/>
          <w:bCs w:val="0"/>
          <w:kern w:val="0"/>
          <w:sz w:val="24"/>
          <w:szCs w:val="24"/>
          <w:highlight w:val="none"/>
          <w:u w:val="single"/>
          <w:lang w:val="en-US" w:eastAsia="zh-CN"/>
        </w:rPr>
        <w:t>3.1</w:t>
      </w:r>
      <w:r>
        <w:rPr>
          <w:rFonts w:hint="eastAsia" w:ascii="仿宋" w:hAnsi="仿宋" w:eastAsia="仿宋" w:cs="仿宋"/>
          <w:b w:val="0"/>
          <w:bCs w:val="0"/>
          <w:kern w:val="0"/>
          <w:sz w:val="24"/>
          <w:szCs w:val="24"/>
          <w:highlight w:val="none"/>
          <w:u w:val="single"/>
          <w:lang w:eastAsia="zh-CN"/>
        </w:rPr>
        <w:t>设计阶段应用（初步设计和施工图设计）。</w:t>
      </w:r>
    </w:p>
    <w:p w14:paraId="300D910F">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u w:val="single"/>
          <w:lang w:eastAsia="zh-CN"/>
        </w:rPr>
      </w:pPr>
      <w:r>
        <w:rPr>
          <w:rFonts w:hint="eastAsia" w:ascii="仿宋" w:hAnsi="仿宋" w:eastAsia="仿宋" w:cs="仿宋"/>
          <w:b w:val="0"/>
          <w:bCs w:val="0"/>
          <w:kern w:val="0"/>
          <w:sz w:val="24"/>
          <w:szCs w:val="24"/>
          <w:highlight w:val="none"/>
          <w:u w:val="single"/>
          <w:lang w:val="en-US" w:eastAsia="zh-CN"/>
        </w:rPr>
        <w:t>3.2</w:t>
      </w:r>
      <w:r>
        <w:rPr>
          <w:rFonts w:hint="eastAsia" w:ascii="仿宋" w:hAnsi="仿宋" w:eastAsia="仿宋" w:cs="仿宋"/>
          <w:b w:val="0"/>
          <w:bCs w:val="0"/>
          <w:kern w:val="0"/>
          <w:sz w:val="24"/>
          <w:szCs w:val="24"/>
          <w:highlight w:val="none"/>
          <w:u w:val="single"/>
          <w:lang w:eastAsia="zh-CN"/>
        </w:rPr>
        <w:t>造价BIM模型应用（招标阶段和建设过程设计变更管理）。</w:t>
      </w:r>
    </w:p>
    <w:p w14:paraId="4F24CE28">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u w:val="single"/>
          <w:lang w:eastAsia="zh-CN"/>
        </w:rPr>
      </w:pPr>
      <w:r>
        <w:rPr>
          <w:rFonts w:hint="eastAsia" w:ascii="仿宋" w:hAnsi="仿宋" w:eastAsia="仿宋" w:cs="仿宋"/>
          <w:b w:val="0"/>
          <w:bCs w:val="0"/>
          <w:kern w:val="0"/>
          <w:sz w:val="24"/>
          <w:szCs w:val="24"/>
          <w:highlight w:val="none"/>
          <w:u w:val="single"/>
          <w:lang w:val="en-US" w:eastAsia="zh-CN"/>
        </w:rPr>
        <w:t>3.3</w:t>
      </w:r>
      <w:r>
        <w:rPr>
          <w:rFonts w:hint="eastAsia" w:ascii="仿宋" w:hAnsi="仿宋" w:eastAsia="仿宋" w:cs="仿宋"/>
          <w:b w:val="0"/>
          <w:bCs w:val="0"/>
          <w:kern w:val="0"/>
          <w:sz w:val="24"/>
          <w:szCs w:val="24"/>
          <w:highlight w:val="none"/>
          <w:u w:val="single"/>
          <w:lang w:eastAsia="zh-CN"/>
        </w:rPr>
        <w:t>基于BIM的3D可视化进度（计量）管理应用。</w:t>
      </w:r>
    </w:p>
    <w:p w14:paraId="28CAC0AD">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u w:val="single"/>
          <w:lang w:eastAsia="zh-CN"/>
        </w:rPr>
      </w:pPr>
      <w:r>
        <w:rPr>
          <w:rFonts w:hint="eastAsia" w:ascii="仿宋" w:hAnsi="仿宋" w:eastAsia="仿宋" w:cs="仿宋"/>
          <w:b w:val="0"/>
          <w:bCs w:val="0"/>
          <w:kern w:val="0"/>
          <w:sz w:val="24"/>
          <w:szCs w:val="24"/>
          <w:highlight w:val="none"/>
          <w:u w:val="single"/>
          <w:lang w:val="en-US" w:eastAsia="zh-CN"/>
        </w:rPr>
        <w:t>3.4</w:t>
      </w:r>
      <w:r>
        <w:rPr>
          <w:rFonts w:hint="eastAsia" w:ascii="仿宋" w:hAnsi="仿宋" w:eastAsia="仿宋" w:cs="仿宋"/>
          <w:b w:val="0"/>
          <w:bCs w:val="0"/>
          <w:kern w:val="0"/>
          <w:sz w:val="24"/>
          <w:szCs w:val="24"/>
          <w:highlight w:val="none"/>
          <w:u w:val="single"/>
          <w:lang w:eastAsia="zh-CN"/>
        </w:rPr>
        <w:t>提供数据共享应用服务。</w:t>
      </w:r>
    </w:p>
    <w:p w14:paraId="565DB24D">
      <w:pPr>
        <w:pStyle w:val="5"/>
        <w:keepNext/>
        <w:keepLines/>
        <w:pageBreakBefore w:val="0"/>
        <w:widowControl w:val="0"/>
        <w:kinsoku/>
        <w:wordWrap/>
        <w:overflowPunct/>
        <w:topLinePunct w:val="0"/>
        <w:autoSpaceDE/>
        <w:autoSpaceDN/>
        <w:bidi w:val="0"/>
        <w:adjustRightInd w:val="0"/>
        <w:snapToGrid/>
        <w:spacing w:before="0" w:after="0" w:line="360" w:lineRule="auto"/>
        <w:ind w:left="0" w:leftChars="0" w:firstLine="480" w:firstLineChars="200"/>
        <w:textAlignment w:val="auto"/>
        <w:rPr>
          <w:rFonts w:hint="default" w:ascii="仿宋" w:hAnsi="仿宋" w:eastAsia="仿宋" w:cs="仿宋"/>
          <w:b w:val="0"/>
          <w:bCs w:val="0"/>
          <w:kern w:val="0"/>
          <w:sz w:val="24"/>
          <w:szCs w:val="24"/>
          <w:highlight w:val="none"/>
          <w:u w:val="single"/>
          <w:lang w:val="en-US" w:eastAsia="zh-CN" w:bidi="ar-SA"/>
        </w:rPr>
      </w:pPr>
      <w:r>
        <w:rPr>
          <w:rFonts w:hint="eastAsia" w:ascii="仿宋" w:hAnsi="仿宋" w:eastAsia="仿宋" w:cs="仿宋"/>
          <w:b w:val="0"/>
          <w:bCs w:val="0"/>
          <w:kern w:val="0"/>
          <w:sz w:val="24"/>
          <w:szCs w:val="24"/>
          <w:highlight w:val="none"/>
          <w:u w:val="single"/>
          <w:lang w:val="en-US" w:eastAsia="zh-CN" w:bidi="ar-SA"/>
        </w:rPr>
        <w:t>3.5BIM技术应用内</w:t>
      </w:r>
    </w:p>
    <w:p w14:paraId="2289C46A">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模型应用程度等级：满足浙江省《建筑信息模型（BIM）应用统一标准》（DB33/T1154-2018）三级要求，BIM技术服务质量应满足浙江省《建筑信息模型（BIM）应用统一标准》（DB33/T1154-2018）、《浙江省建筑信息模型(BIM)技术应用导则》（建设发〔2016〕163号）等国家级、省级标准中的BIM应用内容要求，四项应用的具体内容如下：</w:t>
      </w:r>
    </w:p>
    <w:p w14:paraId="4AF97569">
      <w:pPr>
        <w:keepNext w:val="0"/>
        <w:keepLines w:val="0"/>
        <w:pageBreakBefore w:val="0"/>
        <w:widowControl/>
        <w:kinsoku/>
        <w:wordWrap/>
        <w:overflowPunct/>
        <w:topLinePunct w:val="0"/>
        <w:autoSpaceDE w:val="0"/>
        <w:autoSpaceDN w:val="0"/>
        <w:bidi w:val="0"/>
        <w:adjustRightInd/>
        <w:snapToGrid/>
        <w:spacing w:after="0" w:line="360" w:lineRule="auto"/>
        <w:ind w:firstLine="482" w:firstLineChars="200"/>
        <w:jc w:val="left"/>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kern w:val="0"/>
          <w:sz w:val="24"/>
          <w:szCs w:val="24"/>
          <w:highlight w:val="none"/>
          <w:lang w:eastAsia="zh-CN"/>
        </w:rPr>
        <w:t>设计阶段BIM应用</w:t>
      </w:r>
    </w:p>
    <w:p w14:paraId="78DD3DDD">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1.1初步设计应用</w:t>
      </w:r>
    </w:p>
    <w:p w14:paraId="1D0B1FF7">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1.1.1建立初步设计BIM模型</w:t>
      </w:r>
    </w:p>
    <w:p w14:paraId="2B9705DD">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根据采购人提供的初步设计技术文件，建立各专业 BIM 模型，包括但不限于：建筑、结构、给水排水、电气和暖通等专业。各专业模型细度等级达到浙江省《建筑信息模型（BIM）应用统一标准》（DB33/T1154-2018）中的LOD200要求。</w:t>
      </w:r>
    </w:p>
    <w:p w14:paraId="14800D72">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1.1.2 初步设计BIM模型应用</w:t>
      </w:r>
    </w:p>
    <w:p w14:paraId="4B20F984">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根据采购人提供的初步设计技术文件，供应商在三维可视化场景下，对建筑外观、平面布局、空间要求和设备选型等进行模拟。通过模拟辅助设计师对初步设计进行优化和合理性论证。</w:t>
      </w:r>
    </w:p>
    <w:p w14:paraId="5A1EB003">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1.1.3 虚拟仿真漫游</w:t>
      </w:r>
    </w:p>
    <w:p w14:paraId="00DEA022">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虚拟仿真漫游，对建筑空间进行可视化仿真模拟，直观展现建筑物使用功能和表达设计理念。</w:t>
      </w:r>
    </w:p>
    <w:p w14:paraId="51F72DDE">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1.2施工图设计应用</w:t>
      </w:r>
    </w:p>
    <w:p w14:paraId="211B0B3B">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1.2.1 建立施工图设计模型</w:t>
      </w:r>
    </w:p>
    <w:p w14:paraId="6DC722AF">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根据采购人提供的施工图设计技术文件，供应商配合设计单位进行施工图设计校核工作，包括但不仅限于：建筑、结构、电气、给水排水、供暖通风与空气调节、热能动力、幕墙、精装修、景观、室外综合管线、智能化及其他专项等专业。</w:t>
      </w:r>
    </w:p>
    <w:p w14:paraId="7169930C">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1.2.2复核施工图设计技术文件</w:t>
      </w:r>
    </w:p>
    <w:p w14:paraId="23BDBE14">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 xml:space="preserve">检查建筑、结构、电气、给水排水、供暖通风与空气调节、热能动力、幕墙、精装修、景观、室外综合管线、智能化等各专业间的碰撞，供应商需针对各专业施工图设计技术文件的“错、漏、碰、缺”等图面问题进行归纳整理，提交图纸核查记录表，并出具碰撞检查报告。供应商需基于BIM模型进行专业内及专业间的碰撞检测，向采购人提交碰撞报告及优化调整意见。 </w:t>
      </w:r>
    </w:p>
    <w:p w14:paraId="4D91AD8E">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1.2.3提供建筑净空分析报告</w:t>
      </w:r>
    </w:p>
    <w:p w14:paraId="7FC48679">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供应商需根据项目采购人需求，对建筑物最终的竖向设计空间进行分析，实施净高优化。根据采购人对项目特定使用空间的净高要求进行净空分析，并出具反馈报告和优化方案，直至问题得到理想解决。</w:t>
      </w:r>
    </w:p>
    <w:p w14:paraId="153E3AC0">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1.2.4室内和室外BIM管线综合</w:t>
      </w:r>
    </w:p>
    <w:p w14:paraId="48C9E7AA">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根据施工图设计技术文件建立的建筑、结构、电气、给水排水、供暖通风与空气调节、热能动力、幕墙、精装修、景观、室外综合管线、智能化等专业的BIM模型进行碰撞检查，提出施工图中各专业间的碰撞问题，将BIM图纸校核报告提交给采购人。依据冲突检查与净高检查所暴露的问题，对机电管线进行综合调整，以满足建筑物使用功能需求目的。对建筑室外管网进行管线综合，并提出优化调整方案。</w:t>
      </w:r>
    </w:p>
    <w:p w14:paraId="1D129EF0">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1.2.5室内外场景渲染仿真视频</w:t>
      </w:r>
    </w:p>
    <w:p w14:paraId="7ECCB4B1">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将专业设计模型赋予材质，反映建筑项目实际场景情况。根据设置的视点和漫游路径，生成漫游视频。应反映建筑物整体布局、主要空间布置及重要场所设置，以呈现设计表达意图。</w:t>
      </w:r>
    </w:p>
    <w:p w14:paraId="13442916">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1.2.6深基坑支护设计应用</w:t>
      </w:r>
    </w:p>
    <w:p w14:paraId="47AD32D7">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通过建立深基坑支护设计方案BIM模型和地下室结构模型，进行碰撞检查发现可能存在的碰撞点，辅助设计师进行深基坑支护设计方案优化。</w:t>
      </w:r>
    </w:p>
    <w:p w14:paraId="756376C6">
      <w:pPr>
        <w:keepNext w:val="0"/>
        <w:keepLines w:val="0"/>
        <w:pageBreakBefore w:val="0"/>
        <w:widowControl/>
        <w:kinsoku/>
        <w:wordWrap/>
        <w:overflowPunct/>
        <w:topLinePunct w:val="0"/>
        <w:autoSpaceDE w:val="0"/>
        <w:autoSpaceDN w:val="0"/>
        <w:bidi w:val="0"/>
        <w:adjustRightInd/>
        <w:snapToGrid/>
        <w:spacing w:after="0" w:line="360" w:lineRule="auto"/>
        <w:ind w:firstLine="482" w:firstLineChars="200"/>
        <w:jc w:val="left"/>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val="en-US" w:eastAsia="zh-CN"/>
        </w:rPr>
        <w:t>2、</w:t>
      </w:r>
      <w:r>
        <w:rPr>
          <w:rFonts w:hint="eastAsia" w:ascii="仿宋" w:hAnsi="仿宋" w:eastAsia="仿宋" w:cs="仿宋"/>
          <w:b/>
          <w:bCs/>
          <w:kern w:val="0"/>
          <w:sz w:val="24"/>
          <w:szCs w:val="24"/>
          <w:highlight w:val="none"/>
          <w:lang w:eastAsia="zh-CN"/>
        </w:rPr>
        <w:t>造价BIM模型应用</w:t>
      </w:r>
    </w:p>
    <w:p w14:paraId="2106700D">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2.1造价BIM模型计量</w:t>
      </w:r>
    </w:p>
    <w:p w14:paraId="17F2160D">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供应商将施工图设计BIM模型，转化符合国标清单计量要求的造价BIM模型，根据采购人提供的工程发包招标界面拆分模型，确保造价BIM模型输出的各专业工程量清单，与招标内容及范围保持一致，辅助采购人复核《招标工程量清单》。输出的表单格式，应符合《建设工程工程量清单计价规范》（GB50500-2013）、《房屋建筑与装饰工程工程量计算规范》（GB50854-2013）、《通用安装工程工程量计算规范》（GB50856-2013）、《市政工程工程量计算规范》（GB50857-2013）和《园林绿化工程工程量计算规范》（GB50858-2013）的规定要求，并完成清单编码与构件挂接。</w:t>
      </w:r>
    </w:p>
    <w:p w14:paraId="22DEA154">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造价BIM模型中的各计量构件，应能存储工程量计算规则、过程和结果。按采购人要求，可随时输出符合国标清单规范要求的《招标工程量清单》表单，辅助采购人实施《招标工程量清单》复核和合同风险把控。</w:t>
      </w:r>
    </w:p>
    <w:p w14:paraId="68B1EBB4">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2.2造价BIM模型变更管理</w:t>
      </w:r>
    </w:p>
    <w:p w14:paraId="30E5B0DC">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根据设计变更单修改造价BIM模型，直观地展现变更前后模型的变化，快速对比变更前后工程量的变化，使采购人即时掌握变更引起的投资变化。更新后的BIM模型构件与变更单编号完全对应，以确保数据的可追溯性。</w:t>
      </w:r>
    </w:p>
    <w:p w14:paraId="77EBFB5B">
      <w:pPr>
        <w:keepNext w:val="0"/>
        <w:keepLines w:val="0"/>
        <w:pageBreakBefore w:val="0"/>
        <w:widowControl/>
        <w:kinsoku/>
        <w:wordWrap/>
        <w:overflowPunct/>
        <w:topLinePunct w:val="0"/>
        <w:autoSpaceDE w:val="0"/>
        <w:autoSpaceDN w:val="0"/>
        <w:bidi w:val="0"/>
        <w:adjustRightInd/>
        <w:snapToGrid/>
        <w:spacing w:after="0" w:line="360" w:lineRule="auto"/>
        <w:ind w:firstLine="482" w:firstLineChars="200"/>
        <w:jc w:val="left"/>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val="en-US" w:eastAsia="zh-CN"/>
        </w:rPr>
        <w:t>3、</w:t>
      </w:r>
      <w:r>
        <w:rPr>
          <w:rFonts w:hint="eastAsia" w:ascii="仿宋" w:hAnsi="仿宋" w:eastAsia="仿宋" w:cs="仿宋"/>
          <w:b/>
          <w:bCs/>
          <w:kern w:val="0"/>
          <w:sz w:val="24"/>
          <w:szCs w:val="24"/>
          <w:highlight w:val="none"/>
          <w:lang w:eastAsia="zh-CN"/>
        </w:rPr>
        <w:t>基于BIM的3D可视化进度（计量）管理应用</w:t>
      </w:r>
    </w:p>
    <w:p w14:paraId="0C4A0C36">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根据采购人批复的每期实际进度界面（或批复的已完工程量），利用BIM技术结合其他数字技术应用，使BIM模型与现场1:1匹配，将现场采集数据形成的全景图或者点云模型，与计划进度模型数据叠加对比，拆分造价BIM模型生成实际进度模型，并输出当期完成工程量，该工程量与计划进度工程量形成对比，反映工期正常、提前或延后。</w:t>
      </w:r>
    </w:p>
    <w:p w14:paraId="4DF915B1">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功能应具备：模型管理、进度管理和计量管理的应用。</w:t>
      </w:r>
    </w:p>
    <w:p w14:paraId="702D3FE1">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（1）模型管理功能：能通过网页端实时上传、查看和下载模型。</w:t>
      </w:r>
    </w:p>
    <w:p w14:paraId="227C2BE9">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（2）进度管理功能：计划进度、实际进度和形象进度能实现场景化数据呈现和直观对比，辅助采购人信息化管理。</w:t>
      </w:r>
    </w:p>
    <w:p w14:paraId="3D02BFE6">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（3）计量管理功能：通过现场数据采集，经过相关软件数据处理后形成实际进度BIM模型，并输出清单格式工程量，辅助采购人复核工程进度计量。</w:t>
      </w:r>
    </w:p>
    <w:p w14:paraId="7E695A02">
      <w:pPr>
        <w:keepNext w:val="0"/>
        <w:keepLines w:val="0"/>
        <w:pageBreakBefore w:val="0"/>
        <w:widowControl/>
        <w:kinsoku/>
        <w:wordWrap/>
        <w:overflowPunct/>
        <w:topLinePunct w:val="0"/>
        <w:autoSpaceDE w:val="0"/>
        <w:autoSpaceDN w:val="0"/>
        <w:bidi w:val="0"/>
        <w:adjustRightInd/>
        <w:snapToGrid/>
        <w:spacing w:after="0" w:line="360" w:lineRule="auto"/>
        <w:ind w:firstLine="482" w:firstLineChars="200"/>
        <w:jc w:val="left"/>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val="en-US" w:eastAsia="zh-CN"/>
        </w:rPr>
        <w:t>4、</w:t>
      </w:r>
      <w:r>
        <w:rPr>
          <w:rFonts w:hint="eastAsia" w:ascii="仿宋" w:hAnsi="仿宋" w:eastAsia="仿宋" w:cs="仿宋"/>
          <w:b/>
          <w:bCs/>
          <w:kern w:val="0"/>
          <w:sz w:val="24"/>
          <w:szCs w:val="24"/>
          <w:highlight w:val="none"/>
          <w:lang w:eastAsia="zh-CN"/>
        </w:rPr>
        <w:t>数据共享应用服务</w:t>
      </w:r>
    </w:p>
    <w:p w14:paraId="46930A3D">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建立基于BIM技术的数据共享应用服务模式，确保资料的统一性，避免因文件版本不同而引起的工作误差。供应商需提供基于BIM技术的管理平台（或系统）软件账号，满足采购人和其他协作单位（由采购人另行指定）数据共享与协同应用，能实现各方的BIM模型及文档的上传和使用，网页端在线化浏览、分享、下载BIM模型及文档，并可在浏览器中进行测量尺寸、剖切截面和漫游等多种应用操作。</w:t>
      </w:r>
    </w:p>
    <w:p w14:paraId="3385EADA">
      <w:pPr>
        <w:keepNext w:val="0"/>
        <w:keepLines w:val="0"/>
        <w:pageBreakBefore w:val="0"/>
        <w:widowControl/>
        <w:kinsoku/>
        <w:wordWrap/>
        <w:overflowPunct/>
        <w:topLinePunct w:val="0"/>
        <w:autoSpaceDE w:val="0"/>
        <w:autoSpaceDN w:val="0"/>
        <w:bidi w:val="0"/>
        <w:adjustRightInd/>
        <w:snapToGrid/>
        <w:spacing w:after="0" w:line="360" w:lineRule="auto"/>
        <w:ind w:firstLine="482" w:firstLineChars="200"/>
        <w:jc w:val="left"/>
        <w:textAlignment w:val="auto"/>
        <w:rPr>
          <w:rFonts w:hint="eastAsia" w:ascii="仿宋" w:hAnsi="仿宋" w:eastAsia="仿宋" w:cs="仿宋"/>
          <w:b/>
          <w:bCs/>
          <w:kern w:val="0"/>
          <w:sz w:val="24"/>
          <w:szCs w:val="24"/>
          <w:highlight w:val="none"/>
          <w:lang w:eastAsia="zh-CN"/>
        </w:rPr>
      </w:pPr>
      <w:r>
        <w:rPr>
          <w:rFonts w:hint="eastAsia" w:ascii="仿宋" w:hAnsi="仿宋" w:eastAsia="仿宋" w:cs="仿宋"/>
          <w:b/>
          <w:bCs/>
          <w:kern w:val="0"/>
          <w:sz w:val="24"/>
          <w:szCs w:val="24"/>
          <w:highlight w:val="none"/>
          <w:lang w:val="en-US" w:eastAsia="zh-CN"/>
        </w:rPr>
        <w:t>5、</w:t>
      </w:r>
      <w:r>
        <w:rPr>
          <w:rFonts w:hint="eastAsia" w:ascii="仿宋" w:hAnsi="仿宋" w:eastAsia="仿宋" w:cs="仿宋"/>
          <w:b/>
          <w:bCs/>
          <w:kern w:val="0"/>
          <w:sz w:val="24"/>
          <w:szCs w:val="24"/>
          <w:highlight w:val="none"/>
          <w:lang w:eastAsia="zh-CN"/>
        </w:rPr>
        <w:t>BIM技术应用内容详述</w:t>
      </w:r>
    </w:p>
    <w:p w14:paraId="4284C811">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针对以上四项应用需求，应用内容和技术需求如下：</w:t>
      </w:r>
    </w:p>
    <w:p w14:paraId="46BB1ECB">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5.1建立BIM模型</w:t>
      </w:r>
    </w:p>
    <w:p w14:paraId="37178C8E">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根据建筑、结构、电气、给水排水、供暖通风与空气调节、热能动力、幕墙、精装修、景观、室外综合管线、智能化等专业的工程设计技术文件，建立满足精度要求的BIM模型。</w:t>
      </w:r>
    </w:p>
    <w:p w14:paraId="4BB1B084">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5.2碰撞检查</w:t>
      </w:r>
    </w:p>
    <w:p w14:paraId="2BEFA76A">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基于BIM模型、按照相应规范、标准检查设计中存在的错、漏、碰、缺等问题；针对不同程度的碰撞问题出具完整的碰撞报告，报告应对复杂的交接问题进行专门的报告，对于设计协同可以解决的问题，列表备案；对于难以解决的问题，由采购人与供应商确认；在采购人的组织下进行专题讨论进行问题的解决。</w:t>
      </w:r>
    </w:p>
    <w:p w14:paraId="15B65E1D">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5.3管线综合优化</w:t>
      </w:r>
    </w:p>
    <w:p w14:paraId="4BDA8BA6">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供应商根据施工图设计技术文件进行室内外管综优化排布和模拟论证工作，并在采购人组织下与相关参建单位进行论证确认。论证确认后输出BIM优化模型及所需的平、立、剖三维大样图纸；深化后的机电BIM管线综合图，需体现各专业工艺工法、安装尺寸，安装支架；结构预留孔洞、预留套管、预埋件定位图。根据机电管线综合优化及土建结构需求，出具所有室内外机电系统必要的穿墙、穿梁、穿板、屋面等管路结构预留孔洞等，确保相关单位可以按图直接预埋施工，预埋图应体现准确的套管平面与埋设标高定位。根据施工图设计图纸进行BIM深化并出具BIM深化图纸。包括但不限于：</w:t>
      </w:r>
    </w:p>
    <w:p w14:paraId="172B1BDA">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a.机电BIM管线综合图 ；</w:t>
      </w:r>
    </w:p>
    <w:p w14:paraId="021294A8">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b.复杂节点处的BIM管线综合剖面图 ；</w:t>
      </w:r>
    </w:p>
    <w:p w14:paraId="6B5C6325">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c.分专业BIM深化平面图（含电气、给水排水、供暖通风与空气调节、热能动力、智能化等分专业平面图等）；</w:t>
      </w:r>
    </w:p>
    <w:p w14:paraId="1E36439D">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d、机房BIM深化平面图和节点图；</w:t>
      </w:r>
    </w:p>
    <w:p w14:paraId="2BB44293">
      <w:pPr>
        <w:keepNext w:val="0"/>
        <w:keepLines w:val="0"/>
        <w:pageBreakBefore w:val="0"/>
        <w:widowControl/>
        <w:kinsoku/>
        <w:wordWrap/>
        <w:overflowPunct/>
        <w:topLinePunct w:val="0"/>
        <w:autoSpaceDE w:val="0"/>
        <w:autoSpaceDN w:val="0"/>
        <w:bidi w:val="0"/>
        <w:adjustRightInd/>
        <w:snapToGrid/>
        <w:spacing w:after="0" w:line="360" w:lineRule="auto"/>
        <w:ind w:firstLine="480" w:firstLineChars="200"/>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val="0"/>
          <w:bCs w:val="0"/>
          <w:kern w:val="0"/>
          <w:sz w:val="24"/>
          <w:szCs w:val="24"/>
          <w:highlight w:val="none"/>
          <w:lang w:eastAsia="zh-CN"/>
        </w:rPr>
        <w:t>e、预留预埋图。</w:t>
      </w:r>
    </w:p>
    <w:p w14:paraId="2AE0E633">
      <w:pPr>
        <w:pStyle w:val="6"/>
        <w:spacing w:line="360" w:lineRule="auto"/>
        <w:ind w:firstLine="480" w:firstLineChars="200"/>
        <w:outlineLvl w:val="2"/>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5.4净高报告</w:t>
      </w:r>
    </w:p>
    <w:p w14:paraId="7D2A5CE1">
      <w:pPr>
        <w:pStyle w:val="6"/>
        <w:spacing w:line="360" w:lineRule="auto"/>
        <w:ind w:firstLine="480" w:firstLineChars="200"/>
        <w:outlineLvl w:val="2"/>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在管线综合优化完成后，出具不同区域的净高分布报告，针对存在问题的区域需要详细叙述存在的问题和优化建议；为采购人决策提供可靠依据。</w:t>
      </w:r>
    </w:p>
    <w:p w14:paraId="32D18EF7">
      <w:pPr>
        <w:pStyle w:val="6"/>
        <w:spacing w:line="360" w:lineRule="auto"/>
        <w:ind w:firstLine="480" w:firstLineChars="200"/>
        <w:outlineLvl w:val="2"/>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5.5重要空间可视化仿真及动画</w:t>
      </w:r>
    </w:p>
    <w:p w14:paraId="37B60930">
      <w:pPr>
        <w:pStyle w:val="6"/>
        <w:spacing w:line="360" w:lineRule="auto"/>
        <w:ind w:firstLine="480" w:firstLineChars="200"/>
        <w:outlineLvl w:val="2"/>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对采购人认定的重要空间，基于精装BIM模型进行可视化仿真；提前体验精装效果，以及优化精装方案。制作室内室外重点位置漫游动画。</w:t>
      </w:r>
    </w:p>
    <w:p w14:paraId="244D869B">
      <w:pPr>
        <w:pStyle w:val="6"/>
        <w:spacing w:line="360" w:lineRule="auto"/>
        <w:ind w:firstLine="480" w:firstLineChars="200"/>
        <w:outlineLvl w:val="2"/>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5.6精装二次机电协调</w:t>
      </w:r>
    </w:p>
    <w:p w14:paraId="45C96BA6">
      <w:pPr>
        <w:pStyle w:val="6"/>
        <w:spacing w:line="360" w:lineRule="auto"/>
        <w:ind w:firstLine="480" w:firstLineChars="200"/>
        <w:outlineLvl w:val="2"/>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对精装区域和可视化仿真区域，检验土建误差，针对精装进行二次机电协调验证工作，提出精装协调报告。</w:t>
      </w:r>
    </w:p>
    <w:p w14:paraId="10D4E057">
      <w:pPr>
        <w:pStyle w:val="6"/>
        <w:autoSpaceDE w:val="0"/>
        <w:autoSpaceDN w:val="0"/>
        <w:spacing w:line="360" w:lineRule="auto"/>
        <w:ind w:firstLine="480" w:firstLineChars="200"/>
        <w:jc w:val="left"/>
        <w:outlineLvl w:val="2"/>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5.7室外综合管线系统</w:t>
      </w:r>
    </w:p>
    <w:p w14:paraId="60F34E1F">
      <w:pPr>
        <w:pStyle w:val="6"/>
        <w:autoSpaceDE w:val="0"/>
        <w:autoSpaceDN w:val="0"/>
        <w:spacing w:line="360" w:lineRule="auto"/>
        <w:ind w:firstLine="480" w:firstLineChars="200"/>
        <w:jc w:val="left"/>
        <w:outlineLvl w:val="2"/>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依据采购人提供的设计技术文件，建立室外综合管线系统；通过建立BIM模型提供室外管线碰撞报告；BIM模型可查询各系统管线、阀门等各构件信息，为后期管线维护提供保障。</w:t>
      </w:r>
    </w:p>
    <w:p w14:paraId="663D6272">
      <w:pPr>
        <w:pStyle w:val="6"/>
        <w:spacing w:line="360" w:lineRule="auto"/>
        <w:ind w:firstLine="480" w:firstLineChars="200"/>
        <w:outlineLvl w:val="2"/>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5.8 全景沉浸式漫游及VR体验（</w:t>
      </w:r>
      <w:r>
        <w:rPr>
          <w:rFonts w:hint="eastAsia" w:ascii="仿宋" w:hAnsi="仿宋" w:eastAsia="仿宋" w:cs="仿宋"/>
          <w:b w:val="0"/>
          <w:bCs/>
          <w:snapToGrid/>
          <w:color w:val="auto"/>
          <w:sz w:val="24"/>
          <w:szCs w:val="24"/>
          <w:highlight w:val="none"/>
        </w:rPr>
        <w:t>360°</w:t>
      </w:r>
      <w:r>
        <w:rPr>
          <w:rFonts w:hint="eastAsia" w:ascii="仿宋" w:hAnsi="仿宋" w:eastAsia="仿宋" w:cs="仿宋"/>
          <w:b w:val="0"/>
          <w:bCs/>
          <w:color w:val="auto"/>
          <w:sz w:val="24"/>
          <w:szCs w:val="24"/>
          <w:highlight w:val="none"/>
        </w:rPr>
        <w:t>）</w:t>
      </w:r>
    </w:p>
    <w:p w14:paraId="15BFF711">
      <w:pPr>
        <w:pStyle w:val="21"/>
        <w:spacing w:line="360" w:lineRule="auto"/>
        <w:ind w:firstLine="480" w:firstLineChars="200"/>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区域为：甲方认定的重要空间。</w:t>
      </w:r>
    </w:p>
    <w:p w14:paraId="33529A29">
      <w:pPr>
        <w:pStyle w:val="6"/>
        <w:spacing w:line="360" w:lineRule="auto"/>
        <w:ind w:firstLine="480" w:firstLineChars="200"/>
        <w:outlineLvl w:val="2"/>
        <w:rPr>
          <w:rFonts w:ascii="仿宋" w:hAnsi="仿宋" w:eastAsia="仿宋" w:cs="仿宋"/>
          <w:b w:val="0"/>
          <w:bCs/>
          <w:snapToGrid/>
          <w:color w:val="auto"/>
          <w:sz w:val="24"/>
          <w:szCs w:val="24"/>
          <w:highlight w:val="none"/>
        </w:rPr>
      </w:pPr>
      <w:r>
        <w:rPr>
          <w:rFonts w:hint="eastAsia" w:ascii="仿宋" w:hAnsi="仿宋" w:eastAsia="仿宋" w:cs="仿宋"/>
          <w:b w:val="0"/>
          <w:bCs/>
          <w:color w:val="auto"/>
          <w:sz w:val="24"/>
          <w:szCs w:val="24"/>
          <w:highlight w:val="none"/>
        </w:rPr>
        <w:t>包括但不限于：大堂、标准层、避难层、</w:t>
      </w:r>
      <w:r>
        <w:rPr>
          <w:rFonts w:hint="eastAsia" w:ascii="仿宋" w:hAnsi="仿宋" w:eastAsia="仿宋" w:cs="仿宋"/>
          <w:b w:val="0"/>
          <w:bCs/>
          <w:snapToGrid/>
          <w:color w:val="auto"/>
          <w:sz w:val="24"/>
          <w:szCs w:val="24"/>
          <w:highlight w:val="none"/>
        </w:rPr>
        <w:t>电梯前室、所有设备机房</w:t>
      </w:r>
      <w:r>
        <w:rPr>
          <w:rFonts w:hint="eastAsia" w:ascii="仿宋" w:hAnsi="仿宋" w:eastAsia="仿宋" w:cs="仿宋"/>
          <w:b w:val="0"/>
          <w:bCs/>
          <w:color w:val="auto"/>
          <w:sz w:val="24"/>
          <w:szCs w:val="24"/>
          <w:highlight w:val="none"/>
        </w:rPr>
        <w:t>等室内空间仿真漫游、室外空间仿真漫游、主要部位</w:t>
      </w:r>
      <w:r>
        <w:rPr>
          <w:rFonts w:hint="eastAsia" w:ascii="仿宋" w:hAnsi="仿宋" w:eastAsia="仿宋" w:cs="仿宋"/>
          <w:b w:val="0"/>
          <w:bCs/>
          <w:snapToGrid/>
          <w:color w:val="auto"/>
          <w:sz w:val="24"/>
          <w:szCs w:val="24"/>
          <w:highlight w:val="none"/>
        </w:rPr>
        <w:t>的360°全景沉浸式漫游和VR模型体验。</w:t>
      </w:r>
    </w:p>
    <w:p w14:paraId="4CAFC0B5">
      <w:pPr>
        <w:pStyle w:val="6"/>
        <w:spacing w:line="360" w:lineRule="auto"/>
        <w:ind w:firstLine="480" w:firstLineChars="200"/>
        <w:outlineLvl w:val="2"/>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5.9 造价BIM计量与造价分析</w:t>
      </w:r>
    </w:p>
    <w:p w14:paraId="595470AE">
      <w:pPr>
        <w:pStyle w:val="6"/>
        <w:spacing w:line="360" w:lineRule="auto"/>
        <w:ind w:firstLine="480" w:firstLineChars="200"/>
        <w:outlineLvl w:val="2"/>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供应商将施工图设计BIM模型，转化符合国标清单计量要求的造价BIM模型，</w:t>
      </w:r>
      <w:r>
        <w:rPr>
          <w:rFonts w:hint="eastAsia" w:ascii="仿宋" w:hAnsi="仿宋" w:eastAsia="仿宋" w:cs="宋体"/>
          <w:b w:val="0"/>
          <w:bCs/>
          <w:color w:val="auto"/>
          <w:sz w:val="24"/>
          <w:szCs w:val="24"/>
          <w:highlight w:val="none"/>
        </w:rPr>
        <w:t>根据采购人提供的工程发包招标界面拆分模型，确保造价BIM模型输出的各专业工程量清单，与招标内容及范围保持一致，辅助采购人复核《招标工程量清单》。</w:t>
      </w:r>
      <w:r>
        <w:rPr>
          <w:rFonts w:hint="eastAsia" w:ascii="仿宋" w:hAnsi="仿宋" w:eastAsia="仿宋" w:cs="仿宋"/>
          <w:b w:val="0"/>
          <w:bCs/>
          <w:color w:val="auto"/>
          <w:sz w:val="24"/>
          <w:szCs w:val="24"/>
          <w:highlight w:val="none"/>
        </w:rPr>
        <w:t>造价BIM模型各构件要求匹配《建设工程工程量清单计价规范（GB50500-2013）》、《房屋建筑与装饰工程工程量计算规范》（GB-50854-2013）、《通用安装工程工程量计算规范》（GB 50856-2013）、《市政工程工程量清单计价规范（GB50857-2013）》和《园林绿化工程工程量计算规范》（GB50858-2013），并完成清单编码与构件挂接，工程量能够与模型构件形成关联关系，方便核查。提供软件版工程量报表的使用功能，包括但不限于混凝土、钢筋、砌体、构造柱、模板、门窗、抹灰、水、暖、电等全专业工程量。并进行初步设计模型工程量与施工图纸设计模型量进行对比，并向采购人提供投资控制合理化建议。</w:t>
      </w:r>
    </w:p>
    <w:p w14:paraId="748E9DF9">
      <w:pPr>
        <w:pStyle w:val="6"/>
        <w:spacing w:line="360" w:lineRule="auto"/>
        <w:ind w:firstLine="480" w:firstLineChars="200"/>
        <w:outlineLvl w:val="2"/>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5.10 BIM应用全流程视频汇报</w:t>
      </w:r>
    </w:p>
    <w:p w14:paraId="7710256A">
      <w:pPr>
        <w:pStyle w:val="6"/>
        <w:spacing w:line="360" w:lineRule="auto"/>
        <w:ind w:firstLine="480" w:firstLineChars="200"/>
        <w:outlineLvl w:val="2"/>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项目的BIM技术应用，以视频讲解汇报BIM应用服务成果，内容包括（但不限于）项目概况、BIM实施方案、BIM组织架构、模型建立、碰撞报告、室内和室外管线优化、净高分析、造价BIM模型计量、室外内漫游、BIM深化出图、基于BIM技术的数据共享应用和简述BIM应用价值，时长不超过8分钟。</w:t>
      </w:r>
    </w:p>
    <w:p w14:paraId="1EF0C5AE">
      <w:pPr>
        <w:pStyle w:val="6"/>
        <w:spacing w:line="360" w:lineRule="auto"/>
        <w:ind w:firstLine="480" w:firstLineChars="200"/>
        <w:outlineLvl w:val="2"/>
        <w:rPr>
          <w:rFonts w:ascii="仿宋" w:hAnsi="仿宋" w:eastAsia="仿宋" w:cs="仿宋"/>
          <w:b w:val="0"/>
          <w:bCs/>
          <w:sz w:val="24"/>
          <w:szCs w:val="24"/>
          <w:highlight w:val="none"/>
        </w:rPr>
      </w:pPr>
      <w:r>
        <w:rPr>
          <w:rFonts w:hint="eastAsia" w:ascii="仿宋" w:hAnsi="仿宋" w:eastAsia="仿宋" w:cs="仿宋"/>
          <w:b w:val="0"/>
          <w:bCs/>
          <w:sz w:val="24"/>
          <w:szCs w:val="24"/>
          <w:highlight w:val="none"/>
        </w:rPr>
        <w:t>BIM成果视频讲解汇报的内容与要求，见下表：</w:t>
      </w:r>
    </w:p>
    <w:tbl>
      <w:tblPr>
        <w:tblStyle w:val="64"/>
        <w:tblW w:w="8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1875"/>
        <w:gridCol w:w="4442"/>
      </w:tblGrid>
      <w:tr w14:paraId="3209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7" w:type="dxa"/>
            <w:vAlign w:val="center"/>
          </w:tcPr>
          <w:p w14:paraId="28C9F9A3">
            <w:pPr>
              <w:pStyle w:val="6"/>
              <w:spacing w:line="240" w:lineRule="auto"/>
              <w:ind w:firstLine="480" w:firstLineChars="2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BIM技术</w:t>
            </w:r>
          </w:p>
          <w:p w14:paraId="1CCCE0A5">
            <w:pPr>
              <w:pStyle w:val="6"/>
              <w:spacing w:line="240" w:lineRule="auto"/>
              <w:ind w:firstLine="480" w:firstLineChars="2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应用全流程</w:t>
            </w:r>
          </w:p>
          <w:p w14:paraId="7098AAC7">
            <w:pPr>
              <w:pStyle w:val="6"/>
              <w:spacing w:line="240" w:lineRule="auto"/>
              <w:ind w:firstLine="480" w:firstLineChars="2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视频讲解</w:t>
            </w:r>
          </w:p>
          <w:p w14:paraId="064F4386">
            <w:pPr>
              <w:pStyle w:val="6"/>
              <w:spacing w:line="240" w:lineRule="auto"/>
              <w:ind w:firstLine="480" w:firstLineChars="2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汇报</w:t>
            </w:r>
          </w:p>
        </w:tc>
        <w:tc>
          <w:tcPr>
            <w:tcW w:w="1875" w:type="dxa"/>
            <w:vAlign w:val="center"/>
          </w:tcPr>
          <w:p w14:paraId="0D930CB3">
            <w:pPr>
              <w:pStyle w:val="6"/>
              <w:spacing w:line="240" w:lineRule="auto"/>
              <w:ind w:firstLine="480" w:firstLineChars="2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BIM视频</w:t>
            </w:r>
          </w:p>
          <w:p w14:paraId="404C3B1F">
            <w:pPr>
              <w:pStyle w:val="6"/>
              <w:spacing w:line="240" w:lineRule="auto"/>
              <w:ind w:firstLine="480" w:firstLineChars="2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讲解汇报</w:t>
            </w:r>
          </w:p>
        </w:tc>
        <w:tc>
          <w:tcPr>
            <w:tcW w:w="4442" w:type="dxa"/>
            <w:vAlign w:val="center"/>
          </w:tcPr>
          <w:p w14:paraId="03F1538D">
            <w:pPr>
              <w:pStyle w:val="6"/>
              <w:spacing w:line="240" w:lineRule="auto"/>
              <w:ind w:firstLine="480" w:firstLineChars="2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（1）汇报内容：本项目全流程BIM应用情况。</w:t>
            </w:r>
          </w:p>
          <w:p w14:paraId="432C4280">
            <w:pPr>
              <w:pStyle w:val="6"/>
              <w:spacing w:line="240" w:lineRule="auto"/>
              <w:ind w:firstLine="480" w:firstLineChars="200"/>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（2）文件要求：视频格式文件MP4、AVI等，视频时长不超过</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分钟</w:t>
            </w:r>
            <w:r>
              <w:rPr>
                <w:rFonts w:hint="eastAsia" w:ascii="仿宋" w:hAnsi="仿宋" w:eastAsia="仿宋" w:cs="仿宋"/>
                <w:sz w:val="24"/>
                <w:szCs w:val="24"/>
                <w:highlight w:val="none"/>
                <w:lang w:val="en-US" w:eastAsia="zh-CN"/>
              </w:rPr>
              <w:t>为宜</w:t>
            </w:r>
            <w:r>
              <w:rPr>
                <w:rFonts w:hint="eastAsia" w:ascii="仿宋" w:hAnsi="仿宋" w:eastAsia="仿宋" w:cs="仿宋"/>
                <w:sz w:val="24"/>
                <w:szCs w:val="24"/>
                <w:highlight w:val="none"/>
              </w:rPr>
              <w:t>。</w:t>
            </w:r>
          </w:p>
        </w:tc>
      </w:tr>
    </w:tbl>
    <w:p w14:paraId="0C22A03A">
      <w:pPr>
        <w:pStyle w:val="6"/>
        <w:spacing w:line="360" w:lineRule="auto"/>
        <w:ind w:firstLine="482" w:firstLineChars="200"/>
        <w:outlineLvl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服务进度要求</w:t>
      </w:r>
    </w:p>
    <w:tbl>
      <w:tblPr>
        <w:tblStyle w:val="64"/>
        <w:tblW w:w="829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6342"/>
      </w:tblGrid>
      <w:tr w14:paraId="72C3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14:paraId="35721A1E">
            <w:pPr>
              <w:pStyle w:val="6"/>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服务阶段</w:t>
            </w:r>
          </w:p>
        </w:tc>
        <w:tc>
          <w:tcPr>
            <w:tcW w:w="6342" w:type="dxa"/>
            <w:tcBorders>
              <w:top w:val="single" w:color="auto" w:sz="4" w:space="0"/>
              <w:left w:val="single" w:color="auto" w:sz="4" w:space="0"/>
              <w:bottom w:val="single" w:color="auto" w:sz="4" w:space="0"/>
              <w:right w:val="single" w:color="auto" w:sz="4" w:space="0"/>
            </w:tcBorders>
            <w:shd w:val="clear" w:color="auto" w:fill="auto"/>
            <w:vAlign w:val="center"/>
          </w:tcPr>
          <w:p w14:paraId="54AACBD2">
            <w:pPr>
              <w:pStyle w:val="6"/>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成果提交时间</w:t>
            </w:r>
          </w:p>
        </w:tc>
      </w:tr>
      <w:tr w14:paraId="726C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14:paraId="3BC2F36E">
            <w:pPr>
              <w:pStyle w:val="6"/>
              <w:spacing w:line="360" w:lineRule="auto"/>
              <w:jc w:val="center"/>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BIM技术应用全流程</w:t>
            </w:r>
          </w:p>
        </w:tc>
        <w:tc>
          <w:tcPr>
            <w:tcW w:w="6342" w:type="dxa"/>
            <w:tcBorders>
              <w:top w:val="single" w:color="auto" w:sz="4" w:space="0"/>
              <w:left w:val="single" w:color="auto" w:sz="4" w:space="0"/>
              <w:bottom w:val="single" w:color="auto" w:sz="4" w:space="0"/>
              <w:right w:val="single" w:color="auto" w:sz="4" w:space="0"/>
            </w:tcBorders>
            <w:shd w:val="clear" w:color="auto" w:fill="auto"/>
            <w:vAlign w:val="center"/>
          </w:tcPr>
          <w:p w14:paraId="040543FE">
            <w:pPr>
              <w:pStyle w:val="6"/>
              <w:spacing w:line="240" w:lineRule="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（1）初步设计BIM模型：接收初步设计技术文件后20日历天内提交；</w:t>
            </w:r>
          </w:p>
          <w:p w14:paraId="2B639426">
            <w:pPr>
              <w:pStyle w:val="6"/>
              <w:spacing w:line="240" w:lineRule="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（2）初步设计BIM应用：接收初步设计技术文件后25日历天内提交；</w:t>
            </w:r>
          </w:p>
          <w:p w14:paraId="2B81A06B">
            <w:pPr>
              <w:pStyle w:val="6"/>
              <w:spacing w:line="240" w:lineRule="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（3）施工图设计BIM模型：接收施工图设计技术文件后20日历天内提交；</w:t>
            </w:r>
          </w:p>
          <w:p w14:paraId="2280F39E">
            <w:pPr>
              <w:pStyle w:val="6"/>
              <w:spacing w:line="240" w:lineRule="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（4）施工图设计BIM校核：接收施工图设计技术文件后25日历天内提交；</w:t>
            </w:r>
          </w:p>
          <w:p w14:paraId="4486FE24">
            <w:pPr>
              <w:pStyle w:val="6"/>
              <w:spacing w:line="240" w:lineRule="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（5）建筑室内净高BIM分析报告：接收施工图设计技术文件后30日历天内提交；</w:t>
            </w:r>
          </w:p>
          <w:p w14:paraId="73F8017A">
            <w:pPr>
              <w:pStyle w:val="6"/>
              <w:spacing w:line="240" w:lineRule="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（6）室内和室外BIM管线综合：接收施工图设计技术文件后35日历天内提交；</w:t>
            </w:r>
          </w:p>
          <w:p w14:paraId="1806017C">
            <w:pPr>
              <w:pStyle w:val="6"/>
              <w:spacing w:line="240" w:lineRule="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（7）室内外场景BIM虚拟仿真漫游：施工图设计BIM模型完成后15日历天内提交；</w:t>
            </w:r>
          </w:p>
          <w:p w14:paraId="511CEAF6">
            <w:pPr>
              <w:pStyle w:val="6"/>
              <w:spacing w:line="240" w:lineRule="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（8）造价BIM模型计量：施工图设计BIM模型完成后15日历天内提交；</w:t>
            </w:r>
          </w:p>
          <w:p w14:paraId="3252C5D1">
            <w:pPr>
              <w:pStyle w:val="6"/>
              <w:spacing w:line="240" w:lineRule="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（9）造价BIM模型变更管理：接收到变更文件后5日历天内提交；</w:t>
            </w:r>
          </w:p>
          <w:p w14:paraId="38032946">
            <w:pPr>
              <w:pStyle w:val="6"/>
              <w:spacing w:line="240" w:lineRule="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（10）BIM管理平台或系统软件应用：签订委托合同后15日历天内提供使用；</w:t>
            </w:r>
          </w:p>
          <w:p w14:paraId="3E46D227">
            <w:pPr>
              <w:pStyle w:val="6"/>
              <w:spacing w:line="240" w:lineRule="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（11）3D可视化进度（计量）管理应用：跟随工程进度，每期现场采集数据后7日历天内完成。</w:t>
            </w:r>
          </w:p>
        </w:tc>
      </w:tr>
    </w:tbl>
    <w:p w14:paraId="06D548AE">
      <w:pPr>
        <w:pStyle w:val="6"/>
        <w:spacing w:line="360" w:lineRule="auto"/>
        <w:ind w:firstLine="482" w:firstLineChars="200"/>
        <w:outlineLvl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7、</w:t>
      </w:r>
      <w:r>
        <w:rPr>
          <w:rFonts w:hint="eastAsia" w:ascii="仿宋" w:hAnsi="仿宋" w:eastAsia="仿宋" w:cs="仿宋"/>
          <w:b/>
          <w:bCs/>
          <w:sz w:val="24"/>
          <w:szCs w:val="24"/>
          <w:highlight w:val="none"/>
        </w:rPr>
        <w:t>模型精细度要求</w:t>
      </w:r>
    </w:p>
    <w:tbl>
      <w:tblPr>
        <w:tblStyle w:val="65"/>
        <w:tblW w:w="8283"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3"/>
        <w:gridCol w:w="2079"/>
        <w:gridCol w:w="2801"/>
      </w:tblGrid>
      <w:tr w14:paraId="3A45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03" w:type="dxa"/>
            <w:vAlign w:val="center"/>
          </w:tcPr>
          <w:p w14:paraId="610A4D1A">
            <w:pPr>
              <w:pStyle w:val="6"/>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各阶段模型名称</w:t>
            </w:r>
          </w:p>
        </w:tc>
        <w:tc>
          <w:tcPr>
            <w:tcW w:w="2079" w:type="dxa"/>
            <w:vAlign w:val="center"/>
          </w:tcPr>
          <w:p w14:paraId="08BBD772">
            <w:pPr>
              <w:pStyle w:val="6"/>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模型细度等级代号</w:t>
            </w:r>
          </w:p>
        </w:tc>
        <w:tc>
          <w:tcPr>
            <w:tcW w:w="2801" w:type="dxa"/>
            <w:vAlign w:val="center"/>
          </w:tcPr>
          <w:p w14:paraId="0A22B884">
            <w:pPr>
              <w:pStyle w:val="6"/>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形成阶段</w:t>
            </w:r>
          </w:p>
        </w:tc>
      </w:tr>
      <w:tr w14:paraId="6D84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03" w:type="dxa"/>
            <w:vAlign w:val="center"/>
          </w:tcPr>
          <w:p w14:paraId="59EB78B6">
            <w:pPr>
              <w:pStyle w:val="6"/>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初步设计模型</w:t>
            </w:r>
          </w:p>
        </w:tc>
        <w:tc>
          <w:tcPr>
            <w:tcW w:w="2079" w:type="dxa"/>
            <w:vAlign w:val="center"/>
          </w:tcPr>
          <w:p w14:paraId="6097653E">
            <w:pPr>
              <w:pStyle w:val="6"/>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L0D200</w:t>
            </w:r>
          </w:p>
        </w:tc>
        <w:tc>
          <w:tcPr>
            <w:tcW w:w="2801" w:type="dxa"/>
            <w:vAlign w:val="center"/>
          </w:tcPr>
          <w:p w14:paraId="5780E661">
            <w:pPr>
              <w:pStyle w:val="6"/>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初步设计阶段</w:t>
            </w:r>
          </w:p>
        </w:tc>
      </w:tr>
      <w:tr w14:paraId="7FA3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03" w:type="dxa"/>
            <w:vAlign w:val="center"/>
          </w:tcPr>
          <w:p w14:paraId="24E6BFBE">
            <w:pPr>
              <w:pStyle w:val="6"/>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施工图设计模型</w:t>
            </w:r>
          </w:p>
        </w:tc>
        <w:tc>
          <w:tcPr>
            <w:tcW w:w="2079" w:type="dxa"/>
            <w:vAlign w:val="center"/>
          </w:tcPr>
          <w:p w14:paraId="7BFD91B9">
            <w:pPr>
              <w:pStyle w:val="6"/>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L0D300</w:t>
            </w:r>
          </w:p>
        </w:tc>
        <w:tc>
          <w:tcPr>
            <w:tcW w:w="2801" w:type="dxa"/>
            <w:vAlign w:val="center"/>
          </w:tcPr>
          <w:p w14:paraId="6C3791CA">
            <w:pPr>
              <w:pStyle w:val="6"/>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施工图设计阶段</w:t>
            </w:r>
          </w:p>
        </w:tc>
      </w:tr>
      <w:tr w14:paraId="0D96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403" w:type="dxa"/>
            <w:vAlign w:val="center"/>
          </w:tcPr>
          <w:p w14:paraId="6691CA5F">
            <w:pPr>
              <w:pStyle w:val="6"/>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施工过程模型（3D可视化进度管理应用）</w:t>
            </w:r>
          </w:p>
        </w:tc>
        <w:tc>
          <w:tcPr>
            <w:tcW w:w="2079" w:type="dxa"/>
            <w:vAlign w:val="center"/>
          </w:tcPr>
          <w:p w14:paraId="37314500">
            <w:pPr>
              <w:pStyle w:val="6"/>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L0D400</w:t>
            </w:r>
          </w:p>
        </w:tc>
        <w:tc>
          <w:tcPr>
            <w:tcW w:w="2801" w:type="dxa"/>
            <w:vAlign w:val="center"/>
          </w:tcPr>
          <w:p w14:paraId="2F3A5621">
            <w:pPr>
              <w:pStyle w:val="6"/>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2"/>
              <w:rPr>
                <w:rFonts w:hint="eastAsia" w:ascii="仿宋" w:hAnsi="仿宋" w:eastAsia="仿宋" w:cs="仿宋"/>
                <w:sz w:val="24"/>
                <w:szCs w:val="24"/>
                <w:highlight w:val="none"/>
              </w:rPr>
            </w:pPr>
            <w:r>
              <w:rPr>
                <w:rFonts w:hint="eastAsia" w:ascii="仿宋" w:hAnsi="仿宋" w:eastAsia="仿宋" w:cs="仿宋"/>
                <w:sz w:val="24"/>
                <w:szCs w:val="24"/>
                <w:highlight w:val="none"/>
              </w:rPr>
              <w:t>施工实施阶段</w:t>
            </w:r>
          </w:p>
        </w:tc>
      </w:tr>
    </w:tbl>
    <w:p w14:paraId="376AE0D2">
      <w:pPr>
        <w:pStyle w:val="975"/>
        <w:numPr>
          <w:ilvl w:val="255"/>
          <w:numId w:val="0"/>
        </w:numPr>
        <w:tabs>
          <w:tab w:val="left" w:pos="900"/>
          <w:tab w:val="left" w:pos="1276"/>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同时满足以下BIM建模细度,包括但不限于下列内容（除本项目无此内容以外）：</w:t>
      </w:r>
    </w:p>
    <w:p w14:paraId="3A6B308D">
      <w:pPr>
        <w:pStyle w:val="975"/>
        <w:numPr>
          <w:ilvl w:val="255"/>
          <w:numId w:val="0"/>
        </w:numPr>
        <w:tabs>
          <w:tab w:val="left" w:pos="900"/>
          <w:tab w:val="left" w:pos="1276"/>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7.1各专业模型属性需全面反映图纸信息，包括几何信息、对象名称、材料信息、系统信息、型号信息、时间版本等。</w:t>
      </w:r>
    </w:p>
    <w:p w14:paraId="0671C8FD">
      <w:pPr>
        <w:pStyle w:val="975"/>
        <w:numPr>
          <w:ilvl w:val="255"/>
          <w:numId w:val="0"/>
        </w:numPr>
        <w:tabs>
          <w:tab w:val="left" w:pos="900"/>
          <w:tab w:val="left" w:pos="1276"/>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7.2模型构建需分楼层建立，并加入楼层信息。</w:t>
      </w:r>
    </w:p>
    <w:p w14:paraId="2F7B4078">
      <w:pPr>
        <w:pStyle w:val="975"/>
        <w:numPr>
          <w:ilvl w:val="255"/>
          <w:numId w:val="0"/>
        </w:numPr>
        <w:tabs>
          <w:tab w:val="left" w:pos="900"/>
          <w:tab w:val="left" w:pos="1276"/>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7.3应按要求提交模型，包含完整完备的外部链接数据与标注配置文件。</w:t>
      </w:r>
    </w:p>
    <w:p w14:paraId="10FA3F24">
      <w:pPr>
        <w:pStyle w:val="975"/>
        <w:numPr>
          <w:ilvl w:val="255"/>
          <w:numId w:val="0"/>
        </w:numPr>
        <w:tabs>
          <w:tab w:val="left" w:pos="900"/>
          <w:tab w:val="left" w:pos="1276"/>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7.4建筑、结构部分</w:t>
      </w:r>
    </w:p>
    <w:p w14:paraId="41D78B3A">
      <w:pPr>
        <w:pStyle w:val="975"/>
        <w:numPr>
          <w:ilvl w:val="255"/>
          <w:numId w:val="0"/>
        </w:numPr>
        <w:tabs>
          <w:tab w:val="left" w:pos="900"/>
          <w:tab w:val="left" w:pos="1276"/>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模型与服务内容列举，包括但不限于：</w:t>
      </w:r>
    </w:p>
    <w:p w14:paraId="5CCB74D6">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7.4.1图纸上所含的建筑及结构构建信息，包括不限于平面、立面、节点、竖向构件（墙身、柱）、楼梯、扶梯（含基坑与承台）、坡道、车库设计、人防设计、消防设计、留洞、防水材料、保温材料等。</w:t>
      </w:r>
    </w:p>
    <w:p w14:paraId="5530252D">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7.4.2模型完全反映图纸轴线标注信息。</w:t>
      </w:r>
    </w:p>
    <w:p w14:paraId="4B19EC6E">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7.4.3钢结构：及时正确反映钢结构平面（包含板边、标高、降升板、板上开洞），各类钢结构构件（钢梁、钢柱、钢桁架、牛腿、环板、组合楼板）的类型、钢材等级和截面尺寸，钢结构连接节点，钢结构构件留洞（钢结构梁、板、柱上留洞），压型钢板应反映类型和受力方向。</w:t>
      </w:r>
    </w:p>
    <w:p w14:paraId="7DA36E41">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7.4.4混凝土结构：及时正确反映混凝土平面（包括基础、基础梁、设备基础、基础底板、柱、板边、标高、升降板、梁、楼板洞、墙洞、楼梯、结构缝）、混凝土构件类型、混凝土强度等级和截面尺寸（基础、基础梁、设备基础、基础底板、筏板、梁、柱截面尺寸、支撑截面尺寸、板厚、墙厚、牛腿截面）。</w:t>
      </w:r>
    </w:p>
    <w:p w14:paraId="2C865609">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7.4.5包含特殊形状截面构件信息和特殊类型的构件信息（如有）。</w:t>
      </w:r>
    </w:p>
    <w:p w14:paraId="37836C75">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7.4.6型钢混凝土构件和钢混凝土构件需要同时包含混凝土截面和钢截面的信息。</w:t>
      </w:r>
    </w:p>
    <w:p w14:paraId="452F7976">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7.4.7对采购人指定的典型及复杂的钢结构节点、型钢混凝土节点、钢管混凝土节点，按照采购人要求提供加工图深度的模型，以进行可焊性、可建性研究。</w:t>
      </w:r>
    </w:p>
    <w:p w14:paraId="0294423E">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7.4.8防火门、防火卷帘等部位，需根据设计图纸在项目的不同阶段及时更新防火门及防火卷帘信息；要求完整体现其构造及空间尺寸。</w:t>
      </w:r>
    </w:p>
    <w:p w14:paraId="5BB38648">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7.4.9将门窗表与模型进行关联。</w:t>
      </w:r>
    </w:p>
    <w:p w14:paraId="5329BB7A">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7.4.10检查车库、公共走廊、大厅、电梯前厅、设备机房等等各类空间是否如实满足设计净高。</w:t>
      </w:r>
    </w:p>
    <w:p w14:paraId="7BE69422">
      <w:pPr>
        <w:pStyle w:val="975"/>
        <w:numPr>
          <w:ilvl w:val="255"/>
          <w:numId w:val="0"/>
        </w:numPr>
        <w:tabs>
          <w:tab w:val="left" w:pos="900"/>
          <w:tab w:val="left" w:pos="1276"/>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7.5幕墙部分</w:t>
      </w:r>
    </w:p>
    <w:p w14:paraId="033BB148">
      <w:pPr>
        <w:pStyle w:val="975"/>
        <w:tabs>
          <w:tab w:val="left" w:pos="1276"/>
        </w:tabs>
        <w:snapToGrid w:val="0"/>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模型与服务内容列举，包括但不限于：</w:t>
      </w:r>
    </w:p>
    <w:p w14:paraId="7A2BA5A4">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7.5.1玻璃幕墙（含面材、保温、龙骨背后主要钢结构）。</w:t>
      </w:r>
    </w:p>
    <w:p w14:paraId="5F155353">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7.5.2铝板、钢板、飘板及其他金属幕墙；</w:t>
      </w:r>
    </w:p>
    <w:p w14:paraId="21297FCF">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7.5.3石材幕墙（含面材、保温、龙骨背后主要钢结构）。</w:t>
      </w:r>
    </w:p>
    <w:p w14:paraId="5A73262F">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7.5.4玻璃采光天窗（含幕墙面材、钢或铝结构支撑龙骨）。</w:t>
      </w:r>
    </w:p>
    <w:p w14:paraId="605BCF73">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7.5.5入口雨蓬（含完成面材料、钢结构）。</w:t>
      </w:r>
    </w:p>
    <w:p w14:paraId="185C313B">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7.5.6可开启窗、可开启门、消防排烟窗（含窗扇框、门扇框及相关配套可视五金）。</w:t>
      </w:r>
    </w:p>
    <w:p w14:paraId="5B7F8BB8">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7.5.7铝合金格棚、百叶、金属网（含幕墙面材、钢或铝结构支撑龙骨）。</w:t>
      </w:r>
    </w:p>
    <w:p w14:paraId="7FAA01D5">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7.5.8擦窗机、擦窗机轨道。</w:t>
      </w:r>
    </w:p>
    <w:p w14:paraId="640A759D">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7.5.9旋转门、电动感应平开门（含门框、电机、感应器）。</w:t>
      </w:r>
    </w:p>
    <w:p w14:paraId="5419588B">
      <w:pPr>
        <w:pStyle w:val="975"/>
        <w:numPr>
          <w:ilvl w:val="255"/>
          <w:numId w:val="0"/>
        </w:numPr>
        <w:tabs>
          <w:tab w:val="left" w:pos="900"/>
          <w:tab w:val="left" w:pos="1276"/>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7.6机电部分</w:t>
      </w:r>
    </w:p>
    <w:p w14:paraId="69F7AB18">
      <w:pPr>
        <w:pStyle w:val="975"/>
        <w:numPr>
          <w:ilvl w:val="255"/>
          <w:numId w:val="0"/>
        </w:numPr>
        <w:tabs>
          <w:tab w:val="left" w:pos="900"/>
          <w:tab w:val="left" w:pos="1276"/>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模型与服务内容列举，包括但不限于：</w:t>
      </w:r>
    </w:p>
    <w:p w14:paraId="582FB1ED">
      <w:pPr>
        <w:pStyle w:val="975"/>
        <w:numPr>
          <w:ilvl w:val="255"/>
          <w:numId w:val="0"/>
        </w:numPr>
        <w:tabs>
          <w:tab w:val="left" w:pos="900"/>
          <w:tab w:val="left" w:pos="1276"/>
        </w:tabs>
        <w:snapToGrid w:val="0"/>
        <w:spacing w:line="360" w:lineRule="auto"/>
        <w:ind w:firstLine="480" w:firstLineChars="200"/>
        <w:rPr>
          <w:rFonts w:ascii="仿宋" w:hAnsi="仿宋" w:eastAsia="仿宋" w:cs="仿宋"/>
          <w:kern w:val="0"/>
          <w:sz w:val="24"/>
          <w:szCs w:val="24"/>
          <w:highlight w:val="none"/>
        </w:rPr>
      </w:pPr>
      <w:r>
        <w:rPr>
          <w:rFonts w:hint="eastAsia" w:ascii="仿宋" w:hAnsi="仿宋" w:eastAsia="仿宋" w:cs="仿宋"/>
          <w:sz w:val="24"/>
          <w:szCs w:val="24"/>
          <w:highlight w:val="none"/>
        </w:rPr>
        <w:t>7.6.1建模范围是机电全专业，包括</w:t>
      </w:r>
      <w:r>
        <w:rPr>
          <w:rFonts w:hint="eastAsia" w:ascii="仿宋" w:hAnsi="仿宋" w:eastAsia="仿宋" w:cs="仿宋"/>
          <w:kern w:val="0"/>
          <w:sz w:val="24"/>
          <w:szCs w:val="24"/>
          <w:highlight w:val="none"/>
        </w:rPr>
        <w:t>：电气、给水排水、供暖通风与空气调节、热能动力、智能化等。</w:t>
      </w:r>
    </w:p>
    <w:p w14:paraId="189D253C">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7.6.2管线要求：公共区域全部机电专业管线；室内机电管线、设备机房内的所有管线、阀门、管理支吊架、管线的坡度、管道的保温；对各种管线/管井/吊装孔等竖向空间贯通性进行核查。</w:t>
      </w:r>
    </w:p>
    <w:p w14:paraId="30D21A80">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7.6.3各类机电末端列举：灯具、烟感、温感、喷淋、风口、喇叭、灯具、温控器、计量仪表、开关、插座、消防控制器、安全出口指示、阀门、摄像监控点、消火栓、排烟口、正压送风口、风机盘管等。</w:t>
      </w:r>
    </w:p>
    <w:p w14:paraId="0E9AFFC1">
      <w:pPr>
        <w:pStyle w:val="975"/>
        <w:numPr>
          <w:ilvl w:val="255"/>
          <w:numId w:val="0"/>
        </w:numPr>
        <w:tabs>
          <w:tab w:val="left" w:pos="900"/>
          <w:tab w:val="left" w:pos="1276"/>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7.7精装修部分</w:t>
      </w:r>
    </w:p>
    <w:p w14:paraId="322DD0C2">
      <w:pPr>
        <w:pStyle w:val="975"/>
        <w:tabs>
          <w:tab w:val="left" w:pos="1276"/>
        </w:tabs>
        <w:snapToGrid w:val="0"/>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模型与服务内容列举，包括但不限于：</w:t>
      </w:r>
    </w:p>
    <w:p w14:paraId="05F884CB">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7.7.1建模范围：大厅、会议中心、电梯前室、办公室、卫生间（公共及标准）、公共走廊等重要部位。</w:t>
      </w:r>
    </w:p>
    <w:p w14:paraId="4A862484">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7.7.2建模依据：精装修设计图。</w:t>
      </w:r>
    </w:p>
    <w:p w14:paraId="400616DF">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7.7.3建模要求：（1）墙面：墙面的造型，所有墙面上消火栓箱、排烟口、正压送风口、结构墙体的厚度、装饰完成面；（2）天花：天花的造型、综合机电天花的点位设备、检修口等；（3）地面：地面的图案等。</w:t>
      </w:r>
    </w:p>
    <w:p w14:paraId="3379AB05">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7.7.4末端要求：需要表达地面、墙面、天花上设备材料的末端点位及管线和检修口位置及大小，包括以下内容：墙面、柱面上的灯饰、强电插座、电源开关、通讯插孔、空调控制器、消防操控按钮、安全出口指示等机电末端的位置；天花配合所有机电管线天花上灯、空调风口、消防、喷淋等机电的点位及检修口的位置及大小；需要表达卫生洁具、水池、台、柜等固定建筑设备和家具。</w:t>
      </w:r>
    </w:p>
    <w:p w14:paraId="10704A4C">
      <w:pPr>
        <w:pStyle w:val="975"/>
        <w:numPr>
          <w:ilvl w:val="255"/>
          <w:numId w:val="0"/>
        </w:numPr>
        <w:tabs>
          <w:tab w:val="left" w:pos="900"/>
          <w:tab w:val="left" w:pos="1276"/>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7.7.5精装深化图纸配合，根据装修BIM模型和管线综合优化模型，并进行跨专业二次机电协调；出具二次机电与精装协调报告。</w:t>
      </w:r>
    </w:p>
    <w:p w14:paraId="0D47F847">
      <w:pPr>
        <w:pStyle w:val="3"/>
        <w:adjustRightInd w:val="0"/>
        <w:snapToGrid w:val="0"/>
        <w:spacing w:before="0" w:after="0" w:line="360" w:lineRule="auto"/>
        <w:ind w:firstLine="196" w:firstLineChars="196"/>
        <w:jc w:val="both"/>
        <w:rPr>
          <w:rFonts w:ascii="黑体" w:hAnsi="黑体" w:eastAsia="黑体" w:cs="仿宋"/>
          <w:b w:val="0"/>
          <w:sz w:val="10"/>
          <w:szCs w:val="10"/>
          <w:highlight w:val="none"/>
        </w:rPr>
      </w:pPr>
    </w:p>
    <w:p w14:paraId="00F2A816">
      <w:pPr>
        <w:pStyle w:val="975"/>
        <w:numPr>
          <w:ilvl w:val="255"/>
          <w:numId w:val="0"/>
        </w:numPr>
        <w:tabs>
          <w:tab w:val="left" w:pos="900"/>
          <w:tab w:val="left" w:pos="1276"/>
        </w:tabs>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8、</w:t>
      </w:r>
      <w:r>
        <w:rPr>
          <w:rFonts w:hint="eastAsia" w:ascii="仿宋" w:hAnsi="仿宋" w:eastAsia="仿宋" w:cs="仿宋"/>
          <w:b/>
          <w:bCs/>
          <w:sz w:val="24"/>
          <w:szCs w:val="24"/>
          <w:highlight w:val="none"/>
        </w:rPr>
        <w:t>项目组人员基本要求</w:t>
      </w:r>
    </w:p>
    <w:p w14:paraId="67E5D76B">
      <w:pPr>
        <w:pStyle w:val="975"/>
        <w:numPr>
          <w:ilvl w:val="255"/>
          <w:numId w:val="0"/>
        </w:numPr>
        <w:tabs>
          <w:tab w:val="left" w:pos="900"/>
          <w:tab w:val="left" w:pos="1276"/>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b/>
          <w:bCs/>
          <w:sz w:val="24"/>
          <w:szCs w:val="24"/>
          <w:highlight w:val="none"/>
          <w:u w:val="single"/>
        </w:rPr>
        <w:t>项目组人员至少配备：项目负责人1人、土建BIM建模师</w:t>
      </w:r>
      <w:r>
        <w:rPr>
          <w:rFonts w:hint="eastAsia" w:ascii="仿宋" w:hAnsi="仿宋" w:eastAsia="仿宋" w:cs="仿宋"/>
          <w:b/>
          <w:bCs/>
          <w:sz w:val="24"/>
          <w:szCs w:val="24"/>
          <w:highlight w:val="none"/>
          <w:u w:val="single"/>
          <w:lang w:val="en-US" w:eastAsia="zh-CN"/>
        </w:rPr>
        <w:t>1</w:t>
      </w:r>
      <w:r>
        <w:rPr>
          <w:rFonts w:hint="eastAsia" w:ascii="仿宋" w:hAnsi="仿宋" w:eastAsia="仿宋" w:cs="仿宋"/>
          <w:b/>
          <w:bCs/>
          <w:sz w:val="24"/>
          <w:szCs w:val="24"/>
          <w:highlight w:val="none"/>
          <w:u w:val="single"/>
        </w:rPr>
        <w:t>人、机电（设备）BIM建模师</w:t>
      </w:r>
      <w:r>
        <w:rPr>
          <w:rFonts w:hint="eastAsia" w:ascii="仿宋" w:hAnsi="仿宋" w:eastAsia="仿宋" w:cs="仿宋"/>
          <w:b/>
          <w:bCs/>
          <w:sz w:val="24"/>
          <w:szCs w:val="24"/>
          <w:highlight w:val="none"/>
          <w:u w:val="single"/>
          <w:lang w:val="en-US" w:eastAsia="zh-CN"/>
        </w:rPr>
        <w:t>1</w:t>
      </w:r>
      <w:r>
        <w:rPr>
          <w:rFonts w:hint="eastAsia" w:ascii="仿宋" w:hAnsi="仿宋" w:eastAsia="仿宋" w:cs="仿宋"/>
          <w:b/>
          <w:bCs/>
          <w:sz w:val="24"/>
          <w:szCs w:val="24"/>
          <w:highlight w:val="none"/>
          <w:u w:val="single"/>
        </w:rPr>
        <w:t>人、注册一级造价工程师</w:t>
      </w:r>
      <w:r>
        <w:rPr>
          <w:rFonts w:hint="eastAsia" w:ascii="仿宋" w:hAnsi="仿宋" w:eastAsia="仿宋" w:cs="仿宋"/>
          <w:b/>
          <w:bCs/>
          <w:sz w:val="24"/>
          <w:szCs w:val="24"/>
          <w:highlight w:val="none"/>
          <w:u w:val="single"/>
          <w:lang w:val="en-US" w:eastAsia="zh-CN"/>
        </w:rPr>
        <w:t>1</w:t>
      </w:r>
      <w:r>
        <w:rPr>
          <w:rFonts w:hint="eastAsia" w:ascii="仿宋" w:hAnsi="仿宋" w:eastAsia="仿宋" w:cs="仿宋"/>
          <w:b/>
          <w:bCs/>
          <w:sz w:val="24"/>
          <w:szCs w:val="24"/>
          <w:highlight w:val="none"/>
          <w:u w:val="single"/>
        </w:rPr>
        <w:t>人。</w:t>
      </w:r>
    </w:p>
    <w:p w14:paraId="12846DE9">
      <w:pPr>
        <w:widowControl w:val="0"/>
        <w:numPr>
          <w:ilvl w:val="0"/>
          <w:numId w:val="4"/>
        </w:numPr>
        <w:adjustRightInd w:val="0"/>
        <w:snapToGrid w:val="0"/>
        <w:spacing w:after="0" w:line="360" w:lineRule="auto"/>
        <w:ind w:firstLine="480" w:firstLineChars="2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合同签订后，建立完整的可以胜任服务期内所有BIM工作的专业团队，参加相关重要会议，按需负责BIM工作的沟通及协调。项目组成员应具备建筑、结构或机电等的专业背景。</w:t>
      </w:r>
    </w:p>
    <w:p w14:paraId="399666A3">
      <w:pPr>
        <w:widowControl w:val="0"/>
        <w:numPr>
          <w:ilvl w:val="0"/>
          <w:numId w:val="0"/>
        </w:numPr>
        <w:adjustRightInd w:val="0"/>
        <w:snapToGrid w:val="0"/>
        <w:spacing w:after="0" w:line="360" w:lineRule="auto"/>
        <w:ind w:firstLine="482" w:firstLineChars="200"/>
        <w:jc w:val="both"/>
        <w:rPr>
          <w:rFonts w:hint="default" w:ascii="仿宋" w:hAnsi="仿宋" w:eastAsia="仿宋" w:cs="仿宋"/>
          <w:b/>
          <w:bCs/>
          <w:color w:val="C00000"/>
          <w:kern w:val="2"/>
          <w:sz w:val="24"/>
          <w:szCs w:val="24"/>
          <w:highlight w:val="none"/>
          <w:lang w:val="en-US" w:eastAsia="zh-CN" w:bidi="ar-SA"/>
        </w:rPr>
      </w:pPr>
      <w:r>
        <w:rPr>
          <w:rFonts w:hint="eastAsia" w:ascii="仿宋" w:hAnsi="仿宋" w:eastAsia="仿宋" w:cs="仿宋"/>
          <w:b/>
          <w:bCs/>
          <w:color w:val="C00000"/>
          <w:kern w:val="2"/>
          <w:sz w:val="24"/>
          <w:szCs w:val="24"/>
          <w:highlight w:val="none"/>
          <w:lang w:val="en-US" w:eastAsia="zh-CN" w:bidi="ar-SA"/>
        </w:rPr>
        <w:t>9、风险控制价为最高限价的80%，即200万元。</w:t>
      </w:r>
    </w:p>
    <w:p w14:paraId="1DD224B9">
      <w:pPr>
        <w:pStyle w:val="3"/>
        <w:adjustRightInd w:val="0"/>
        <w:snapToGrid w:val="0"/>
        <w:spacing w:before="0" w:after="0" w:line="360" w:lineRule="auto"/>
        <w:ind w:left="0" w:leftChars="0" w:firstLine="482" w:firstLineChars="200"/>
        <w:jc w:val="both"/>
        <w:rPr>
          <w:rFonts w:hint="eastAsia" w:ascii="仿宋" w:hAnsi="仿宋" w:eastAsia="仿宋" w:cs="仿宋"/>
          <w:b/>
          <w:bCs/>
          <w:kern w:val="2"/>
          <w:sz w:val="24"/>
          <w:szCs w:val="24"/>
          <w:highlight w:val="none"/>
          <w:lang w:val="en-US" w:eastAsia="zh-CN" w:bidi="ar-SA"/>
        </w:rPr>
      </w:pPr>
      <w:r>
        <w:rPr>
          <w:rFonts w:hint="eastAsia" w:ascii="仿宋" w:eastAsia="仿宋" w:cs="仿宋"/>
          <w:b/>
          <w:bCs/>
          <w:kern w:val="2"/>
          <w:sz w:val="24"/>
          <w:szCs w:val="24"/>
          <w:highlight w:val="none"/>
          <w:lang w:val="en-US" w:eastAsia="zh-CN" w:bidi="ar-SA"/>
        </w:rPr>
        <w:t>10</w:t>
      </w:r>
      <w:r>
        <w:rPr>
          <w:rFonts w:hint="eastAsia" w:ascii="仿宋" w:hAnsi="仿宋" w:eastAsia="仿宋" w:cs="仿宋"/>
          <w:b/>
          <w:bCs/>
          <w:kern w:val="2"/>
          <w:sz w:val="24"/>
          <w:szCs w:val="24"/>
          <w:highlight w:val="none"/>
          <w:lang w:val="en-US" w:eastAsia="zh-CN" w:bidi="ar-SA"/>
        </w:rPr>
        <w:t>、成果交付及其要求</w:t>
      </w:r>
    </w:p>
    <w:tbl>
      <w:tblPr>
        <w:tblStyle w:val="64"/>
        <w:tblW w:w="48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948"/>
        <w:gridCol w:w="5350"/>
      </w:tblGrid>
      <w:tr w14:paraId="1317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blHeader/>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6083A851">
            <w:pPr>
              <w:adjustRightInd w:val="0"/>
              <w:snapToGrid w:val="0"/>
              <w:spacing w:after="0"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622" w:type="pct"/>
            <w:tcBorders>
              <w:top w:val="single" w:color="auto" w:sz="4" w:space="0"/>
              <w:left w:val="single" w:color="auto" w:sz="4" w:space="0"/>
              <w:bottom w:val="single" w:color="auto" w:sz="4" w:space="0"/>
              <w:right w:val="single" w:color="auto" w:sz="4" w:space="0"/>
            </w:tcBorders>
            <w:shd w:val="clear" w:color="auto" w:fill="auto"/>
            <w:vAlign w:val="center"/>
          </w:tcPr>
          <w:p w14:paraId="0EC356D9">
            <w:pPr>
              <w:adjustRightInd w:val="0"/>
              <w:snapToGrid w:val="0"/>
              <w:spacing w:after="0"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服务内容</w:t>
            </w:r>
          </w:p>
        </w:tc>
        <w:tc>
          <w:tcPr>
            <w:tcW w:w="2943" w:type="pct"/>
            <w:tcBorders>
              <w:top w:val="single" w:color="auto" w:sz="4" w:space="0"/>
              <w:left w:val="single" w:color="auto" w:sz="4" w:space="0"/>
              <w:bottom w:val="single" w:color="auto" w:sz="4" w:space="0"/>
              <w:right w:val="single" w:color="auto" w:sz="4" w:space="0"/>
            </w:tcBorders>
            <w:shd w:val="clear" w:color="auto" w:fill="auto"/>
            <w:vAlign w:val="center"/>
          </w:tcPr>
          <w:p w14:paraId="0E25C48A">
            <w:pPr>
              <w:adjustRightInd w:val="0"/>
              <w:snapToGrid w:val="0"/>
              <w:spacing w:after="0"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成果文件及工作要求</w:t>
            </w:r>
          </w:p>
        </w:tc>
      </w:tr>
      <w:tr w14:paraId="7720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5643777B">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22" w:type="pct"/>
            <w:tcBorders>
              <w:top w:val="single" w:color="auto" w:sz="4" w:space="0"/>
              <w:left w:val="single" w:color="auto" w:sz="4" w:space="0"/>
              <w:bottom w:val="single" w:color="auto" w:sz="4" w:space="0"/>
              <w:right w:val="single" w:color="auto" w:sz="4" w:space="0"/>
            </w:tcBorders>
            <w:shd w:val="clear" w:color="auto" w:fill="auto"/>
            <w:vAlign w:val="center"/>
          </w:tcPr>
          <w:p w14:paraId="0F941861">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初步设计BIM模型</w:t>
            </w:r>
          </w:p>
        </w:tc>
        <w:tc>
          <w:tcPr>
            <w:tcW w:w="2943" w:type="pct"/>
            <w:tcBorders>
              <w:top w:val="single" w:color="auto" w:sz="4" w:space="0"/>
              <w:left w:val="single" w:color="auto" w:sz="4" w:space="0"/>
              <w:bottom w:val="single" w:color="auto" w:sz="4" w:space="0"/>
              <w:right w:val="single" w:color="auto" w:sz="4" w:space="0"/>
            </w:tcBorders>
            <w:shd w:val="clear" w:color="auto" w:fill="auto"/>
            <w:vAlign w:val="center"/>
          </w:tcPr>
          <w:p w14:paraId="4A395522">
            <w:pPr>
              <w:adjustRightInd w:val="0"/>
              <w:snapToGrid w:val="0"/>
              <w:spacing w:beforeLines="50"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（1）成果文件：BIM模型文件；</w:t>
            </w:r>
          </w:p>
          <w:p w14:paraId="4D7664F3">
            <w:pPr>
              <w:adjustRightInd w:val="0"/>
              <w:snapToGrid w:val="0"/>
              <w:spacing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（2）质量要求：模型细度达到度LOD200。</w:t>
            </w:r>
          </w:p>
        </w:tc>
      </w:tr>
      <w:tr w14:paraId="3F51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768924C9">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22" w:type="pct"/>
            <w:tcBorders>
              <w:top w:val="single" w:color="auto" w:sz="4" w:space="0"/>
              <w:left w:val="single" w:color="auto" w:sz="4" w:space="0"/>
              <w:bottom w:val="single" w:color="auto" w:sz="4" w:space="0"/>
              <w:right w:val="single" w:color="auto" w:sz="4" w:space="0"/>
            </w:tcBorders>
            <w:shd w:val="clear" w:color="auto" w:fill="auto"/>
            <w:vAlign w:val="center"/>
          </w:tcPr>
          <w:p w14:paraId="30702941">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初步设计BIM</w:t>
            </w:r>
          </w:p>
          <w:p w14:paraId="170D7FED">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模型应用</w:t>
            </w:r>
          </w:p>
        </w:tc>
        <w:tc>
          <w:tcPr>
            <w:tcW w:w="2943" w:type="pct"/>
            <w:tcBorders>
              <w:top w:val="single" w:color="auto" w:sz="4" w:space="0"/>
              <w:left w:val="single" w:color="auto" w:sz="4" w:space="0"/>
              <w:bottom w:val="single" w:color="auto" w:sz="4" w:space="0"/>
              <w:right w:val="single" w:color="auto" w:sz="4" w:space="0"/>
            </w:tcBorders>
            <w:shd w:val="clear" w:color="auto" w:fill="auto"/>
            <w:vAlign w:val="center"/>
          </w:tcPr>
          <w:p w14:paraId="0B649EAA">
            <w:pPr>
              <w:adjustRightInd w:val="0"/>
              <w:snapToGrid w:val="0"/>
              <w:spacing w:beforeLines="50"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（1）成果文件：建筑外观方案、平面布局、空间要求和设备选型BIM模拟或者演示动画；</w:t>
            </w:r>
          </w:p>
          <w:p w14:paraId="4B02CED8">
            <w:pPr>
              <w:adjustRightInd w:val="0"/>
              <w:snapToGrid w:val="0"/>
              <w:spacing w:after="0" w:line="240" w:lineRule="auto"/>
              <w:jc w:val="both"/>
              <w:rPr>
                <w:rFonts w:hint="eastAsia" w:ascii="仿宋" w:hAnsi="仿宋" w:eastAsia="仿宋" w:cs="仿宋"/>
                <w:strike/>
                <w:color w:val="auto"/>
                <w:sz w:val="24"/>
                <w:szCs w:val="24"/>
                <w:highlight w:val="none"/>
              </w:rPr>
            </w:pPr>
            <w:r>
              <w:rPr>
                <w:rFonts w:hint="eastAsia" w:ascii="仿宋" w:hAnsi="仿宋" w:eastAsia="仿宋" w:cs="仿宋"/>
                <w:color w:val="auto"/>
                <w:sz w:val="24"/>
                <w:szCs w:val="24"/>
                <w:highlight w:val="none"/>
              </w:rPr>
              <w:t>（2）工作要求：符合行业现行规定要求。</w:t>
            </w:r>
          </w:p>
        </w:tc>
      </w:tr>
      <w:tr w14:paraId="2D1E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3C319F70">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22" w:type="pct"/>
            <w:tcBorders>
              <w:top w:val="single" w:color="auto" w:sz="4" w:space="0"/>
              <w:left w:val="single" w:color="auto" w:sz="4" w:space="0"/>
              <w:bottom w:val="single" w:color="auto" w:sz="4" w:space="0"/>
              <w:right w:val="single" w:color="auto" w:sz="4" w:space="0"/>
            </w:tcBorders>
            <w:shd w:val="clear" w:color="auto" w:fill="auto"/>
            <w:vAlign w:val="center"/>
          </w:tcPr>
          <w:p w14:paraId="431E96AD">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施工图设计BIM</w:t>
            </w:r>
          </w:p>
          <w:p w14:paraId="3AF12487">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模型</w:t>
            </w:r>
          </w:p>
        </w:tc>
        <w:tc>
          <w:tcPr>
            <w:tcW w:w="2943" w:type="pct"/>
            <w:tcBorders>
              <w:top w:val="single" w:color="auto" w:sz="4" w:space="0"/>
              <w:left w:val="single" w:color="auto" w:sz="4" w:space="0"/>
              <w:bottom w:val="single" w:color="auto" w:sz="4" w:space="0"/>
              <w:right w:val="single" w:color="auto" w:sz="4" w:space="0"/>
            </w:tcBorders>
            <w:shd w:val="clear" w:color="auto" w:fill="auto"/>
            <w:vAlign w:val="center"/>
          </w:tcPr>
          <w:p w14:paraId="35AEED8E">
            <w:pPr>
              <w:adjustRightInd w:val="0"/>
              <w:snapToGrid w:val="0"/>
              <w:spacing w:beforeLines="50"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（1）成果文件：施工图设计BIM模型；</w:t>
            </w:r>
          </w:p>
          <w:p w14:paraId="1C918352">
            <w:pPr>
              <w:adjustRightInd w:val="0"/>
              <w:snapToGrid w:val="0"/>
              <w:spacing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（2）工作要求：模型细度达到LOD300。</w:t>
            </w:r>
          </w:p>
        </w:tc>
      </w:tr>
      <w:tr w14:paraId="7888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613E5860">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622" w:type="pct"/>
            <w:tcBorders>
              <w:top w:val="single" w:color="auto" w:sz="4" w:space="0"/>
              <w:left w:val="single" w:color="auto" w:sz="4" w:space="0"/>
              <w:bottom w:val="single" w:color="auto" w:sz="4" w:space="0"/>
              <w:right w:val="single" w:color="auto" w:sz="4" w:space="0"/>
            </w:tcBorders>
            <w:shd w:val="clear" w:color="auto" w:fill="auto"/>
            <w:vAlign w:val="center"/>
          </w:tcPr>
          <w:p w14:paraId="4121E9B4">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施工图设计BIM校核</w:t>
            </w:r>
          </w:p>
        </w:tc>
        <w:tc>
          <w:tcPr>
            <w:tcW w:w="2943" w:type="pct"/>
            <w:tcBorders>
              <w:top w:val="single" w:color="auto" w:sz="4" w:space="0"/>
              <w:left w:val="single" w:color="auto" w:sz="4" w:space="0"/>
              <w:bottom w:val="single" w:color="auto" w:sz="4" w:space="0"/>
              <w:right w:val="single" w:color="auto" w:sz="4" w:space="0"/>
            </w:tcBorders>
            <w:shd w:val="clear" w:color="auto" w:fill="auto"/>
            <w:vAlign w:val="center"/>
          </w:tcPr>
          <w:p w14:paraId="28AB0616">
            <w:pPr>
              <w:adjustRightInd w:val="0"/>
              <w:snapToGrid w:val="0"/>
              <w:spacing w:beforeLines="50"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（1）成果文件:BIM图纸校核报告、碰撞报告；</w:t>
            </w:r>
          </w:p>
          <w:p w14:paraId="260B7AAE">
            <w:pPr>
              <w:adjustRightInd w:val="0"/>
              <w:snapToGrid w:val="0"/>
              <w:spacing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（2）工作要求:通过BIM建模查找图纸的错漏碰缺。</w:t>
            </w:r>
          </w:p>
        </w:tc>
      </w:tr>
      <w:tr w14:paraId="1FC1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75AEE85D">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622" w:type="pct"/>
            <w:tcBorders>
              <w:top w:val="single" w:color="auto" w:sz="4" w:space="0"/>
              <w:left w:val="single" w:color="auto" w:sz="4" w:space="0"/>
              <w:bottom w:val="single" w:color="auto" w:sz="4" w:space="0"/>
              <w:right w:val="single" w:color="auto" w:sz="4" w:space="0"/>
            </w:tcBorders>
            <w:shd w:val="clear" w:color="auto" w:fill="auto"/>
            <w:vAlign w:val="center"/>
          </w:tcPr>
          <w:p w14:paraId="38EA5E2B">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建筑室内净高BIM分析报告</w:t>
            </w:r>
          </w:p>
        </w:tc>
        <w:tc>
          <w:tcPr>
            <w:tcW w:w="2943" w:type="pct"/>
            <w:tcBorders>
              <w:top w:val="single" w:color="auto" w:sz="4" w:space="0"/>
              <w:left w:val="single" w:color="auto" w:sz="4" w:space="0"/>
              <w:bottom w:val="single" w:color="auto" w:sz="4" w:space="0"/>
              <w:right w:val="single" w:color="auto" w:sz="4" w:space="0"/>
            </w:tcBorders>
            <w:shd w:val="clear" w:color="auto" w:fill="auto"/>
            <w:vAlign w:val="center"/>
          </w:tcPr>
          <w:p w14:paraId="117A6348">
            <w:pPr>
              <w:adjustRightInd w:val="0"/>
              <w:snapToGrid w:val="0"/>
              <w:spacing w:beforeLines="50"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（1）成果文件：设计阶段净高分析报告；</w:t>
            </w:r>
          </w:p>
          <w:p w14:paraId="04E2999A">
            <w:pPr>
              <w:adjustRightInd w:val="0"/>
              <w:snapToGrid w:val="0"/>
              <w:spacing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（2）工作要求：明确合同范围内各个区城所能达到的净高尺寸（要求提交净高色块填充图），并对净高不足区域提出预警报告。</w:t>
            </w:r>
          </w:p>
        </w:tc>
      </w:tr>
      <w:tr w14:paraId="080B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1A231DB2">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622" w:type="pct"/>
            <w:tcBorders>
              <w:top w:val="single" w:color="auto" w:sz="4" w:space="0"/>
              <w:left w:val="single" w:color="auto" w:sz="4" w:space="0"/>
              <w:bottom w:val="single" w:color="auto" w:sz="4" w:space="0"/>
              <w:right w:val="single" w:color="auto" w:sz="4" w:space="0"/>
            </w:tcBorders>
            <w:shd w:val="clear" w:color="auto" w:fill="auto"/>
            <w:vAlign w:val="center"/>
          </w:tcPr>
          <w:p w14:paraId="600C5CE4">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室内和室外BIM模型</w:t>
            </w:r>
          </w:p>
          <w:p w14:paraId="6437732C">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管线综合</w:t>
            </w:r>
          </w:p>
        </w:tc>
        <w:tc>
          <w:tcPr>
            <w:tcW w:w="2943" w:type="pct"/>
            <w:tcBorders>
              <w:top w:val="single" w:color="auto" w:sz="4" w:space="0"/>
              <w:left w:val="single" w:color="auto" w:sz="4" w:space="0"/>
              <w:bottom w:val="single" w:color="auto" w:sz="4" w:space="0"/>
              <w:right w:val="single" w:color="auto" w:sz="4" w:space="0"/>
            </w:tcBorders>
            <w:shd w:val="clear" w:color="auto" w:fill="auto"/>
            <w:vAlign w:val="center"/>
          </w:tcPr>
          <w:p w14:paraId="19033737">
            <w:pPr>
              <w:adjustRightInd w:val="0"/>
              <w:snapToGrid w:val="0"/>
              <w:spacing w:beforeLines="50"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（1）成果文件：管线综合优化报告；</w:t>
            </w:r>
          </w:p>
          <w:p w14:paraId="7C49EEBB">
            <w:pPr>
              <w:adjustRightInd w:val="0"/>
              <w:snapToGrid w:val="0"/>
              <w:spacing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（2）工作要求：建立施工图设计BIM模型，并利用模型进行碰撞检测、净高检测、空间及设备管线优化、设备管线合理布置，减少图纸中的错漏碰缺。</w:t>
            </w:r>
          </w:p>
        </w:tc>
      </w:tr>
      <w:tr w14:paraId="772C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03E3685E">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622" w:type="pct"/>
            <w:tcBorders>
              <w:top w:val="single" w:color="auto" w:sz="4" w:space="0"/>
              <w:left w:val="single" w:color="auto" w:sz="4" w:space="0"/>
              <w:bottom w:val="single" w:color="auto" w:sz="4" w:space="0"/>
              <w:right w:val="single" w:color="auto" w:sz="4" w:space="0"/>
            </w:tcBorders>
            <w:shd w:val="clear" w:color="auto" w:fill="auto"/>
            <w:vAlign w:val="center"/>
          </w:tcPr>
          <w:p w14:paraId="244D334B">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BIM模型深化出图</w:t>
            </w:r>
          </w:p>
        </w:tc>
        <w:tc>
          <w:tcPr>
            <w:tcW w:w="2943" w:type="pct"/>
            <w:tcBorders>
              <w:top w:val="single" w:color="auto" w:sz="4" w:space="0"/>
              <w:left w:val="single" w:color="auto" w:sz="4" w:space="0"/>
              <w:bottom w:val="single" w:color="auto" w:sz="4" w:space="0"/>
              <w:right w:val="single" w:color="auto" w:sz="4" w:space="0"/>
            </w:tcBorders>
            <w:shd w:val="clear" w:color="auto" w:fill="auto"/>
            <w:vAlign w:val="center"/>
          </w:tcPr>
          <w:p w14:paraId="27F4B1EB">
            <w:pPr>
              <w:adjustRightInd w:val="0"/>
              <w:snapToGrid w:val="0"/>
              <w:spacing w:beforeLines="50"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（1）成果文件：BIM模型深化图；</w:t>
            </w:r>
          </w:p>
          <w:p w14:paraId="43A5EE54">
            <w:pPr>
              <w:adjustRightInd w:val="0"/>
              <w:snapToGrid w:val="0"/>
              <w:spacing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（2）工作要求：根据施工图设计BIM模型输出机电BIM深化图等。</w:t>
            </w:r>
          </w:p>
        </w:tc>
      </w:tr>
      <w:tr w14:paraId="52C0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6D150D52">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622" w:type="pct"/>
            <w:tcBorders>
              <w:top w:val="single" w:color="auto" w:sz="4" w:space="0"/>
              <w:left w:val="single" w:color="auto" w:sz="4" w:space="0"/>
              <w:bottom w:val="single" w:color="auto" w:sz="4" w:space="0"/>
              <w:right w:val="single" w:color="auto" w:sz="4" w:space="0"/>
            </w:tcBorders>
            <w:shd w:val="clear" w:color="auto" w:fill="auto"/>
            <w:vAlign w:val="center"/>
          </w:tcPr>
          <w:p w14:paraId="42150FA6">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室内外场景BIM虚拟</w:t>
            </w:r>
          </w:p>
          <w:p w14:paraId="207E860A">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仿真视频</w:t>
            </w:r>
          </w:p>
        </w:tc>
        <w:tc>
          <w:tcPr>
            <w:tcW w:w="2943" w:type="pct"/>
            <w:tcBorders>
              <w:top w:val="single" w:color="auto" w:sz="4" w:space="0"/>
              <w:left w:val="single" w:color="auto" w:sz="4" w:space="0"/>
              <w:bottom w:val="single" w:color="auto" w:sz="4" w:space="0"/>
              <w:right w:val="single" w:color="auto" w:sz="4" w:space="0"/>
            </w:tcBorders>
            <w:shd w:val="clear" w:color="auto" w:fill="auto"/>
            <w:vAlign w:val="center"/>
          </w:tcPr>
          <w:p w14:paraId="59FED113">
            <w:pPr>
              <w:adjustRightInd w:val="0"/>
              <w:snapToGrid w:val="0"/>
              <w:spacing w:beforeLines="50"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（1）成果文件：BIM虚拟仿真漫游动画；</w:t>
            </w:r>
          </w:p>
          <w:p w14:paraId="17AFD34B">
            <w:pPr>
              <w:adjustRightInd w:val="0"/>
              <w:snapToGrid w:val="0"/>
              <w:spacing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（2）工作要求：室内空间仿真漫游、室外空间仿真漫游及各个主要部分效果展示。</w:t>
            </w:r>
          </w:p>
        </w:tc>
      </w:tr>
      <w:tr w14:paraId="14B9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6EBEB582">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622" w:type="pct"/>
            <w:tcBorders>
              <w:top w:val="single" w:color="auto" w:sz="4" w:space="0"/>
              <w:left w:val="single" w:color="auto" w:sz="4" w:space="0"/>
              <w:bottom w:val="single" w:color="auto" w:sz="4" w:space="0"/>
              <w:right w:val="single" w:color="auto" w:sz="4" w:space="0"/>
            </w:tcBorders>
            <w:shd w:val="clear" w:color="auto" w:fill="auto"/>
            <w:vAlign w:val="center"/>
          </w:tcPr>
          <w:p w14:paraId="055B452B">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造价BIM模型计量</w:t>
            </w:r>
          </w:p>
        </w:tc>
        <w:tc>
          <w:tcPr>
            <w:tcW w:w="2943" w:type="pct"/>
            <w:tcBorders>
              <w:top w:val="single" w:color="auto" w:sz="4" w:space="0"/>
              <w:left w:val="single" w:color="auto" w:sz="4" w:space="0"/>
              <w:bottom w:val="single" w:color="auto" w:sz="4" w:space="0"/>
              <w:right w:val="single" w:color="auto" w:sz="4" w:space="0"/>
            </w:tcBorders>
            <w:shd w:val="clear" w:color="auto" w:fill="auto"/>
            <w:vAlign w:val="center"/>
          </w:tcPr>
          <w:p w14:paraId="0FD842EF">
            <w:pPr>
              <w:adjustRightInd w:val="0"/>
              <w:snapToGrid w:val="0"/>
              <w:spacing w:beforeLines="50"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（1）成果文件：各专业工程量清单，主要材料消耗量指标分析；</w:t>
            </w:r>
          </w:p>
          <w:p w14:paraId="180A02F5">
            <w:pPr>
              <w:adjustRightInd w:val="0"/>
              <w:snapToGrid w:val="0"/>
              <w:spacing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（2）工作要求：符合国家标准</w:t>
            </w:r>
            <w:r>
              <w:rPr>
                <w:rFonts w:hint="eastAsia" w:ascii="仿宋" w:hAnsi="仿宋" w:eastAsia="仿宋" w:cs="仿宋"/>
                <w:snapToGrid w:val="0"/>
                <w:color w:val="auto"/>
                <w:sz w:val="24"/>
                <w:szCs w:val="24"/>
                <w:highlight w:val="none"/>
              </w:rPr>
              <w:t>《建设工程工程量清单计价规范》（GB50500-2013）、</w:t>
            </w:r>
            <w:r>
              <w:rPr>
                <w:rFonts w:hint="eastAsia" w:ascii="仿宋" w:hAnsi="仿宋" w:eastAsia="仿宋" w:cs="仿宋"/>
                <w:color w:val="auto"/>
                <w:sz w:val="24"/>
                <w:szCs w:val="24"/>
                <w:highlight w:val="none"/>
              </w:rPr>
              <w:t>《房屋建筑与装饰工程工程量计算规范》（GB50854-2013）、《通用安装工程工程量计算规范》（GB50856-2013）、《市政工程工程量清单计价规范（GB50857-2013）》和《园林绿化工程工程量计算规范》（GB50858-2013）要求。</w:t>
            </w:r>
          </w:p>
        </w:tc>
      </w:tr>
      <w:tr w14:paraId="64EB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71E10557">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622" w:type="pct"/>
            <w:tcBorders>
              <w:top w:val="single" w:color="auto" w:sz="4" w:space="0"/>
              <w:left w:val="single" w:color="auto" w:sz="4" w:space="0"/>
              <w:bottom w:val="single" w:color="auto" w:sz="4" w:space="0"/>
              <w:right w:val="single" w:color="auto" w:sz="4" w:space="0"/>
            </w:tcBorders>
            <w:shd w:val="clear" w:color="auto" w:fill="auto"/>
            <w:vAlign w:val="center"/>
          </w:tcPr>
          <w:p w14:paraId="30C8D1C2">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造价BIM模型变更管理</w:t>
            </w:r>
          </w:p>
        </w:tc>
        <w:tc>
          <w:tcPr>
            <w:tcW w:w="2943" w:type="pct"/>
            <w:tcBorders>
              <w:top w:val="single" w:color="auto" w:sz="4" w:space="0"/>
              <w:left w:val="single" w:color="auto" w:sz="4" w:space="0"/>
              <w:bottom w:val="single" w:color="auto" w:sz="4" w:space="0"/>
              <w:right w:val="single" w:color="auto" w:sz="4" w:space="0"/>
            </w:tcBorders>
            <w:shd w:val="clear" w:color="auto" w:fill="auto"/>
            <w:vAlign w:val="center"/>
          </w:tcPr>
          <w:p w14:paraId="720BA851">
            <w:pPr>
              <w:numPr>
                <w:ilvl w:val="0"/>
                <w:numId w:val="5"/>
              </w:numPr>
              <w:adjustRightInd w:val="0"/>
              <w:snapToGrid w:val="0"/>
              <w:spacing w:beforeLines="50"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成果文件：变更后的BIM模型、变更前后工程量对比；</w:t>
            </w:r>
          </w:p>
          <w:p w14:paraId="10E012F1">
            <w:pPr>
              <w:numPr>
                <w:ilvl w:val="0"/>
                <w:numId w:val="0"/>
              </w:numPr>
              <w:adjustRightInd w:val="0"/>
              <w:snapToGrid w:val="0"/>
              <w:spacing w:beforeLines="50" w:after="0" w:line="240" w:lineRule="auto"/>
              <w:jc w:val="both"/>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（2）工作要求：符合本项目施工发包合同和造价行业相关规定要求。</w:t>
            </w:r>
          </w:p>
        </w:tc>
      </w:tr>
      <w:tr w14:paraId="0753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1F9AB1AA">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622" w:type="pct"/>
            <w:tcBorders>
              <w:top w:val="single" w:color="auto" w:sz="4" w:space="0"/>
              <w:left w:val="single" w:color="auto" w:sz="4" w:space="0"/>
              <w:bottom w:val="single" w:color="auto" w:sz="4" w:space="0"/>
              <w:right w:val="single" w:color="auto" w:sz="4" w:space="0"/>
            </w:tcBorders>
            <w:shd w:val="clear" w:color="auto" w:fill="auto"/>
            <w:vAlign w:val="center"/>
          </w:tcPr>
          <w:p w14:paraId="44F54E1C">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3D可视化进度（计量）管理应用</w:t>
            </w:r>
          </w:p>
        </w:tc>
        <w:tc>
          <w:tcPr>
            <w:tcW w:w="2943" w:type="pct"/>
            <w:tcBorders>
              <w:top w:val="single" w:color="auto" w:sz="4" w:space="0"/>
              <w:left w:val="single" w:color="auto" w:sz="4" w:space="0"/>
              <w:bottom w:val="single" w:color="auto" w:sz="4" w:space="0"/>
              <w:right w:val="single" w:color="auto" w:sz="4" w:space="0"/>
            </w:tcBorders>
            <w:shd w:val="clear" w:color="auto" w:fill="auto"/>
            <w:vAlign w:val="center"/>
          </w:tcPr>
          <w:p w14:paraId="01E5A913">
            <w:pPr>
              <w:adjustRightInd w:val="0"/>
              <w:snapToGrid w:val="0"/>
              <w:spacing w:beforeLines="50"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（1）成果文件：提供现场实景图与实际进度BIM模型对比图及进度工程量复核报告；</w:t>
            </w:r>
          </w:p>
          <w:p w14:paraId="7F9344FE">
            <w:pPr>
              <w:adjustRightInd w:val="0"/>
              <w:snapToGrid w:val="0"/>
              <w:spacing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（2）工作要求：能反映工程进度状态（正常或提前/延后）的数据对比。</w:t>
            </w:r>
          </w:p>
        </w:tc>
      </w:tr>
      <w:tr w14:paraId="69B2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6D63D916">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622" w:type="pct"/>
            <w:tcBorders>
              <w:top w:val="single" w:color="auto" w:sz="4" w:space="0"/>
              <w:left w:val="single" w:color="auto" w:sz="4" w:space="0"/>
              <w:bottom w:val="single" w:color="auto" w:sz="4" w:space="0"/>
              <w:right w:val="single" w:color="auto" w:sz="4" w:space="0"/>
            </w:tcBorders>
            <w:shd w:val="clear" w:color="auto" w:fill="auto"/>
            <w:vAlign w:val="center"/>
          </w:tcPr>
          <w:p w14:paraId="7FB1E3D7">
            <w:pPr>
              <w:adjustRightInd w:val="0"/>
              <w:snapToGrid w:val="0"/>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提供数据共享软件账号</w:t>
            </w:r>
          </w:p>
        </w:tc>
        <w:tc>
          <w:tcPr>
            <w:tcW w:w="2943" w:type="pct"/>
            <w:tcBorders>
              <w:top w:val="single" w:color="auto" w:sz="4" w:space="0"/>
              <w:left w:val="single" w:color="auto" w:sz="4" w:space="0"/>
              <w:bottom w:val="single" w:color="auto" w:sz="4" w:space="0"/>
              <w:right w:val="single" w:color="auto" w:sz="4" w:space="0"/>
            </w:tcBorders>
            <w:shd w:val="clear" w:color="auto" w:fill="auto"/>
            <w:vAlign w:val="center"/>
          </w:tcPr>
          <w:p w14:paraId="252A267B">
            <w:pPr>
              <w:adjustRightInd w:val="0"/>
              <w:snapToGrid w:val="0"/>
              <w:spacing w:beforeLines="50"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（1）成果文件：数据共享软件账号；</w:t>
            </w:r>
          </w:p>
          <w:p w14:paraId="38DB3319">
            <w:pPr>
              <w:adjustRightInd w:val="0"/>
              <w:snapToGrid w:val="0"/>
              <w:spacing w:after="0"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（2）工作要求：满足网页端在线化浏览、分享、下载BIM模型及文档。</w:t>
            </w:r>
          </w:p>
        </w:tc>
      </w:tr>
    </w:tbl>
    <w:p w14:paraId="7C8C8C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11、付款方式：本项目合同形式为固定单价（最终结算金额，按照（工规证地上+地下面积）×固定单价（中标价/269000）。</w:t>
      </w:r>
    </w:p>
    <w:p w14:paraId="0A55A119">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①第1次支付BIM服务合同价的10%（支付时间：合同签订，人员按照投标文件到位，经建设方审核7个工作日内）；</w:t>
      </w:r>
    </w:p>
    <w:p w14:paraId="4D1266D9">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 xml:space="preserve">②第2次支付BIM合同价的20%（支付时间：设计BIM建模完成，经验收合格）；  </w:t>
      </w:r>
    </w:p>
    <w:p w14:paraId="087AE950">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③第3次支付BIM合同价的20%（支付时间：BIM管线碰撞复核完成，整套施工图无大问题）；</w:t>
      </w:r>
    </w:p>
    <w:p w14:paraId="1F4409E9">
      <w:pPr>
        <w:keepNext w:val="0"/>
        <w:keepLines w:val="0"/>
        <w:pageBreakBefore w:val="0"/>
        <w:widowControl w:val="0"/>
        <w:kinsoku/>
        <w:wordWrap/>
        <w:overflowPunct/>
        <w:topLinePunct w:val="0"/>
        <w:autoSpaceDE/>
        <w:autoSpaceDN/>
        <w:bidi w:val="0"/>
        <w:adjustRightInd w:val="0"/>
        <w:snapToGrid w:val="0"/>
        <w:spacing w:after="0" w:line="360" w:lineRule="auto"/>
        <w:ind w:left="479" w:leftChars="228" w:firstLine="0" w:firstLineChars="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④第4次支付BIM合同价的20%（支付时间：3D建模完成，工程量计算复核完成）； ⑤第5次支付BIM合同价的25%（支付时间：实际施工应用BIM建模完成，形成竣工BIM）；</w:t>
      </w:r>
    </w:p>
    <w:p w14:paraId="0052F832">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⑥第6次支付BIM合同价的5%（项目竣备完成，质保期2年后，运行正常）；</w:t>
      </w:r>
    </w:p>
    <w:p w14:paraId="1810C9BE">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⑦每次支付前，成交人需向发包人提供合法有效的、等额增值税专用发票。</w:t>
      </w:r>
    </w:p>
    <w:p w14:paraId="398A9555">
      <w:pPr>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注：交易文件中打▲内容为实质性要求，不允许有负偏离，否则将以涉及无效响应条款作无效响应。</w:t>
      </w:r>
    </w:p>
    <w:p w14:paraId="2DBCFC2E">
      <w:pPr>
        <w:spacing w:line="360" w:lineRule="auto"/>
        <w:jc w:val="center"/>
        <w:rPr>
          <w:rFonts w:hint="eastAsia" w:ascii="仿宋" w:hAnsi="仿宋" w:eastAsia="仿宋" w:cs="仿宋"/>
          <w:b/>
          <w:color w:val="auto"/>
          <w:sz w:val="36"/>
          <w:szCs w:val="36"/>
          <w:highlight w:val="none"/>
        </w:rPr>
      </w:pPr>
    </w:p>
    <w:p w14:paraId="61BC8308">
      <w:pPr>
        <w:spacing w:line="360" w:lineRule="auto"/>
        <w:jc w:val="center"/>
        <w:rPr>
          <w:rFonts w:hint="eastAsia" w:ascii="仿宋" w:hAnsi="仿宋" w:eastAsia="仿宋" w:cs="仿宋"/>
          <w:b/>
          <w:color w:val="auto"/>
          <w:sz w:val="36"/>
          <w:szCs w:val="36"/>
          <w:highlight w:val="none"/>
        </w:rPr>
      </w:pPr>
    </w:p>
    <w:p w14:paraId="3A6484E6">
      <w:pPr>
        <w:spacing w:line="360" w:lineRule="auto"/>
        <w:jc w:val="center"/>
        <w:rPr>
          <w:rFonts w:hint="eastAsia" w:ascii="仿宋" w:hAnsi="仿宋" w:eastAsia="仿宋" w:cs="仿宋"/>
          <w:b/>
          <w:color w:val="auto"/>
          <w:sz w:val="36"/>
          <w:szCs w:val="36"/>
          <w:highlight w:val="none"/>
        </w:rPr>
      </w:pPr>
    </w:p>
    <w:p w14:paraId="3EC08EB4">
      <w:pPr>
        <w:spacing w:line="360" w:lineRule="auto"/>
        <w:jc w:val="center"/>
        <w:rPr>
          <w:rFonts w:hint="eastAsia" w:ascii="仿宋" w:hAnsi="仿宋" w:eastAsia="仿宋" w:cs="仿宋"/>
          <w:b/>
          <w:color w:val="auto"/>
          <w:sz w:val="36"/>
          <w:szCs w:val="36"/>
          <w:highlight w:val="none"/>
        </w:rPr>
      </w:pPr>
    </w:p>
    <w:p w14:paraId="3C36405A">
      <w:pPr>
        <w:spacing w:line="360" w:lineRule="auto"/>
        <w:jc w:val="center"/>
        <w:rPr>
          <w:rFonts w:hint="eastAsia" w:ascii="仿宋" w:hAnsi="仿宋" w:eastAsia="仿宋" w:cs="仿宋"/>
          <w:b/>
          <w:color w:val="auto"/>
          <w:sz w:val="36"/>
          <w:szCs w:val="36"/>
          <w:highlight w:val="none"/>
        </w:rPr>
      </w:pPr>
    </w:p>
    <w:p w14:paraId="6E949EA4">
      <w:pPr>
        <w:spacing w:line="360" w:lineRule="auto"/>
        <w:jc w:val="center"/>
        <w:rPr>
          <w:rFonts w:hint="eastAsia" w:ascii="仿宋" w:hAnsi="仿宋" w:eastAsia="仿宋" w:cs="仿宋"/>
          <w:b/>
          <w:color w:val="auto"/>
          <w:sz w:val="36"/>
          <w:szCs w:val="36"/>
          <w:highlight w:val="none"/>
        </w:rPr>
      </w:pPr>
    </w:p>
    <w:p w14:paraId="18E4B7E7">
      <w:pPr>
        <w:spacing w:line="360" w:lineRule="auto"/>
        <w:jc w:val="both"/>
        <w:rPr>
          <w:rFonts w:hint="eastAsia" w:ascii="仿宋" w:hAnsi="仿宋" w:eastAsia="仿宋" w:cs="仿宋"/>
          <w:b/>
          <w:color w:val="auto"/>
          <w:sz w:val="36"/>
          <w:szCs w:val="36"/>
          <w:highlight w:val="none"/>
        </w:rPr>
      </w:pPr>
    </w:p>
    <w:p w14:paraId="165D06BF">
      <w:pPr>
        <w:spacing w:line="360" w:lineRule="auto"/>
        <w:jc w:val="both"/>
        <w:rPr>
          <w:rFonts w:hint="eastAsia" w:ascii="仿宋" w:hAnsi="仿宋" w:eastAsia="仿宋" w:cs="仿宋"/>
          <w:b/>
          <w:color w:val="auto"/>
          <w:sz w:val="36"/>
          <w:szCs w:val="36"/>
          <w:highlight w:val="none"/>
        </w:rPr>
      </w:pPr>
    </w:p>
    <w:p w14:paraId="1A74B0FE">
      <w:pPr>
        <w:spacing w:line="360" w:lineRule="auto"/>
        <w:jc w:val="both"/>
        <w:rPr>
          <w:rFonts w:hint="eastAsia" w:ascii="仿宋" w:hAnsi="仿宋" w:eastAsia="仿宋" w:cs="仿宋"/>
          <w:b/>
          <w:color w:val="auto"/>
          <w:sz w:val="36"/>
          <w:szCs w:val="36"/>
          <w:highlight w:val="none"/>
        </w:rPr>
      </w:pPr>
    </w:p>
    <w:p w14:paraId="43B4227E">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6" w:name="_Toc184308095"/>
      <w:bookmarkEnd w:id="16"/>
      <w:bookmarkStart w:id="17" w:name="_Toc184310290"/>
      <w:bookmarkEnd w:id="17"/>
      <w:bookmarkStart w:id="18" w:name="_Toc184314475"/>
      <w:bookmarkEnd w:id="18"/>
      <w:bookmarkStart w:id="19" w:name="_Toc184310281"/>
      <w:bookmarkEnd w:id="19"/>
      <w:bookmarkStart w:id="20" w:name="_Toc184308084"/>
      <w:bookmarkEnd w:id="20"/>
      <w:bookmarkStart w:id="21" w:name="_Toc184310288"/>
      <w:bookmarkEnd w:id="21"/>
      <w:bookmarkStart w:id="22" w:name="_Toc184310311"/>
      <w:bookmarkEnd w:id="22"/>
      <w:bookmarkStart w:id="23" w:name="_Toc184312134"/>
      <w:bookmarkEnd w:id="23"/>
      <w:bookmarkStart w:id="24" w:name="_Toc184310306"/>
      <w:bookmarkEnd w:id="24"/>
      <w:bookmarkStart w:id="25" w:name="_Toc184313251"/>
      <w:bookmarkEnd w:id="25"/>
      <w:bookmarkStart w:id="26" w:name="_Toc184313302"/>
      <w:bookmarkEnd w:id="26"/>
      <w:bookmarkStart w:id="27" w:name="_Toc184314424"/>
      <w:bookmarkEnd w:id="27"/>
      <w:bookmarkStart w:id="28" w:name="_Toc184312109"/>
      <w:bookmarkEnd w:id="28"/>
      <w:bookmarkStart w:id="29" w:name="_Toc184312118"/>
      <w:bookmarkEnd w:id="29"/>
      <w:bookmarkStart w:id="30" w:name="_Toc184313268"/>
      <w:bookmarkEnd w:id="30"/>
      <w:bookmarkStart w:id="31" w:name="_Toc184310314"/>
      <w:bookmarkEnd w:id="31"/>
      <w:bookmarkStart w:id="32" w:name="_Toc184310279"/>
      <w:bookmarkEnd w:id="32"/>
      <w:bookmarkStart w:id="33" w:name="_Toc184313258"/>
      <w:bookmarkEnd w:id="33"/>
      <w:bookmarkStart w:id="34" w:name="_Toc184313304"/>
      <w:bookmarkEnd w:id="34"/>
      <w:bookmarkStart w:id="35" w:name="_Toc184308085"/>
      <w:bookmarkEnd w:id="35"/>
      <w:bookmarkStart w:id="36" w:name="_Toc184312069"/>
      <w:bookmarkEnd w:id="36"/>
      <w:bookmarkStart w:id="37" w:name="_Toc184312116"/>
      <w:bookmarkEnd w:id="37"/>
      <w:bookmarkStart w:id="38" w:name="_Toc184312094"/>
      <w:bookmarkEnd w:id="38"/>
      <w:bookmarkStart w:id="39" w:name="_Toc184308093"/>
      <w:bookmarkEnd w:id="39"/>
      <w:bookmarkStart w:id="40" w:name="_Toc184308075"/>
      <w:bookmarkEnd w:id="40"/>
      <w:bookmarkStart w:id="41" w:name="_Toc184310321"/>
      <w:bookmarkEnd w:id="41"/>
      <w:bookmarkStart w:id="42" w:name="_Toc184314463"/>
      <w:bookmarkEnd w:id="42"/>
      <w:bookmarkStart w:id="43" w:name="_Toc184312085"/>
      <w:bookmarkEnd w:id="43"/>
      <w:bookmarkStart w:id="44" w:name="_Toc184314460"/>
      <w:bookmarkEnd w:id="44"/>
      <w:bookmarkStart w:id="45" w:name="_Toc184310324"/>
      <w:bookmarkEnd w:id="45"/>
      <w:bookmarkStart w:id="46" w:name="_Toc184313301"/>
      <w:bookmarkEnd w:id="46"/>
      <w:bookmarkStart w:id="47" w:name="_Toc184314481"/>
      <w:bookmarkEnd w:id="47"/>
      <w:bookmarkStart w:id="48" w:name="_Toc184312072"/>
      <w:bookmarkEnd w:id="48"/>
      <w:bookmarkStart w:id="49" w:name="_Toc184308099"/>
      <w:bookmarkEnd w:id="49"/>
      <w:bookmarkStart w:id="50" w:name="_Toc184312083"/>
      <w:bookmarkEnd w:id="50"/>
      <w:bookmarkStart w:id="51" w:name="_Toc184308043"/>
      <w:bookmarkEnd w:id="51"/>
      <w:bookmarkStart w:id="52" w:name="_Toc184312093"/>
      <w:bookmarkEnd w:id="52"/>
      <w:bookmarkStart w:id="53" w:name="_Toc184312113"/>
      <w:bookmarkEnd w:id="53"/>
      <w:bookmarkStart w:id="54" w:name="_Toc184310294"/>
      <w:bookmarkEnd w:id="54"/>
      <w:bookmarkStart w:id="55" w:name="_Toc184308101"/>
      <w:bookmarkEnd w:id="55"/>
      <w:bookmarkStart w:id="56" w:name="_Toc184308090"/>
      <w:bookmarkEnd w:id="56"/>
      <w:bookmarkStart w:id="57" w:name="_Toc184313310"/>
      <w:bookmarkEnd w:id="57"/>
      <w:bookmarkStart w:id="58" w:name="_Toc184314432"/>
      <w:bookmarkEnd w:id="58"/>
      <w:bookmarkStart w:id="59" w:name="_Toc184308037"/>
      <w:bookmarkEnd w:id="59"/>
      <w:bookmarkStart w:id="60" w:name="_Toc184314461"/>
      <w:bookmarkEnd w:id="60"/>
      <w:bookmarkStart w:id="61" w:name="_Toc184314474"/>
      <w:bookmarkEnd w:id="61"/>
      <w:bookmarkStart w:id="62" w:name="_Toc184313299"/>
      <w:bookmarkEnd w:id="62"/>
      <w:bookmarkStart w:id="63" w:name="_Toc184313277"/>
      <w:bookmarkEnd w:id="63"/>
      <w:bookmarkStart w:id="64" w:name="_Toc184312104"/>
      <w:bookmarkEnd w:id="64"/>
      <w:bookmarkStart w:id="65" w:name="_Toc184310340"/>
      <w:bookmarkEnd w:id="65"/>
      <w:bookmarkStart w:id="66" w:name="_Toc184312081"/>
      <w:bookmarkEnd w:id="66"/>
      <w:bookmarkStart w:id="67" w:name="_Toc184313271"/>
      <w:bookmarkEnd w:id="67"/>
      <w:bookmarkStart w:id="68" w:name="_Toc184308086"/>
      <w:bookmarkEnd w:id="68"/>
      <w:bookmarkStart w:id="69" w:name="_Toc184310297"/>
      <w:bookmarkEnd w:id="69"/>
      <w:bookmarkStart w:id="70" w:name="_Toc184314444"/>
      <w:bookmarkEnd w:id="70"/>
      <w:bookmarkStart w:id="71" w:name="_Toc184313264"/>
      <w:bookmarkEnd w:id="71"/>
      <w:bookmarkStart w:id="72" w:name="_Toc184310331"/>
      <w:bookmarkEnd w:id="72"/>
      <w:bookmarkStart w:id="73" w:name="_Toc184310283"/>
      <w:bookmarkEnd w:id="73"/>
      <w:bookmarkStart w:id="74" w:name="_Toc184313275"/>
      <w:bookmarkEnd w:id="74"/>
      <w:bookmarkStart w:id="75" w:name="_Toc184308106"/>
      <w:bookmarkEnd w:id="75"/>
      <w:bookmarkStart w:id="76" w:name="_Toc184312138"/>
      <w:bookmarkEnd w:id="76"/>
      <w:bookmarkStart w:id="77" w:name="_Toc184314466"/>
      <w:bookmarkEnd w:id="77"/>
      <w:bookmarkStart w:id="78" w:name="_Toc184312078"/>
      <w:bookmarkEnd w:id="78"/>
      <w:bookmarkStart w:id="79" w:name="_Toc184308051"/>
      <w:bookmarkEnd w:id="79"/>
      <w:bookmarkStart w:id="80" w:name="_Toc184314458"/>
      <w:bookmarkEnd w:id="80"/>
      <w:bookmarkStart w:id="81" w:name="_Toc184312096"/>
      <w:bookmarkEnd w:id="81"/>
      <w:bookmarkStart w:id="82" w:name="_Toc184314439"/>
      <w:bookmarkEnd w:id="82"/>
      <w:bookmarkStart w:id="83" w:name="_Toc184314477"/>
      <w:bookmarkEnd w:id="83"/>
      <w:bookmarkStart w:id="84" w:name="_Toc184310335"/>
      <w:bookmarkEnd w:id="84"/>
      <w:bookmarkStart w:id="85" w:name="_Toc184312075"/>
      <w:bookmarkEnd w:id="85"/>
      <w:bookmarkStart w:id="86" w:name="_Toc184314471"/>
      <w:bookmarkEnd w:id="86"/>
      <w:bookmarkStart w:id="87" w:name="_Toc184310280"/>
      <w:bookmarkEnd w:id="87"/>
      <w:bookmarkStart w:id="88" w:name="_Toc184308063"/>
      <w:bookmarkEnd w:id="88"/>
      <w:bookmarkStart w:id="89" w:name="_Toc184310289"/>
      <w:bookmarkEnd w:id="89"/>
      <w:bookmarkStart w:id="90" w:name="_Toc184314448"/>
      <w:bookmarkEnd w:id="90"/>
      <w:bookmarkStart w:id="91" w:name="_Toc184314425"/>
      <w:bookmarkEnd w:id="91"/>
      <w:bookmarkStart w:id="92" w:name="_Toc184312126"/>
      <w:bookmarkEnd w:id="92"/>
      <w:bookmarkStart w:id="93" w:name="_Toc184308079"/>
      <w:bookmarkEnd w:id="93"/>
      <w:bookmarkStart w:id="94" w:name="_Toc184312074"/>
      <w:bookmarkEnd w:id="94"/>
      <w:bookmarkStart w:id="95" w:name="_Toc184313250"/>
      <w:bookmarkEnd w:id="95"/>
      <w:bookmarkStart w:id="96" w:name="_Toc184308105"/>
      <w:bookmarkEnd w:id="96"/>
      <w:bookmarkStart w:id="97" w:name="_Toc184310275"/>
      <w:bookmarkEnd w:id="97"/>
      <w:bookmarkStart w:id="98" w:name="_Toc184312131"/>
      <w:bookmarkEnd w:id="98"/>
      <w:bookmarkStart w:id="99" w:name="_Toc184312103"/>
      <w:bookmarkEnd w:id="99"/>
      <w:bookmarkStart w:id="100" w:name="_Toc184310318"/>
      <w:bookmarkEnd w:id="100"/>
      <w:bookmarkStart w:id="101" w:name="_Toc184312119"/>
      <w:bookmarkEnd w:id="101"/>
      <w:bookmarkStart w:id="102" w:name="_Toc184313306"/>
      <w:bookmarkEnd w:id="102"/>
      <w:bookmarkStart w:id="103" w:name="_Toc184310329"/>
      <w:bookmarkEnd w:id="103"/>
      <w:bookmarkStart w:id="104" w:name="_Toc184314464"/>
      <w:bookmarkEnd w:id="104"/>
      <w:bookmarkStart w:id="105" w:name="_Toc184308046"/>
      <w:bookmarkEnd w:id="105"/>
      <w:bookmarkStart w:id="106" w:name="_Toc184313238"/>
      <w:bookmarkEnd w:id="106"/>
      <w:bookmarkStart w:id="107" w:name="_Toc184314435"/>
      <w:bookmarkEnd w:id="107"/>
      <w:bookmarkStart w:id="108" w:name="_Toc184314479"/>
      <w:bookmarkEnd w:id="108"/>
      <w:bookmarkStart w:id="109" w:name="_Toc184308104"/>
      <w:bookmarkEnd w:id="109"/>
      <w:bookmarkStart w:id="110" w:name="_Toc184314417"/>
      <w:bookmarkEnd w:id="110"/>
      <w:bookmarkStart w:id="111" w:name="_Toc184308042"/>
      <w:bookmarkEnd w:id="111"/>
      <w:bookmarkStart w:id="112" w:name="_Toc184310338"/>
      <w:bookmarkEnd w:id="112"/>
      <w:bookmarkStart w:id="113" w:name="_Toc184313286"/>
      <w:bookmarkEnd w:id="113"/>
      <w:bookmarkStart w:id="114" w:name="_Toc184310325"/>
      <w:bookmarkEnd w:id="114"/>
      <w:bookmarkStart w:id="115" w:name="_Toc184313284"/>
      <w:bookmarkEnd w:id="115"/>
      <w:bookmarkStart w:id="116" w:name="_Toc184312123"/>
      <w:bookmarkEnd w:id="116"/>
      <w:bookmarkStart w:id="117" w:name="_Toc184314478"/>
      <w:bookmarkEnd w:id="117"/>
      <w:bookmarkStart w:id="118" w:name="_Toc184310342"/>
      <w:bookmarkEnd w:id="118"/>
      <w:bookmarkStart w:id="119" w:name="_Toc184310304"/>
      <w:bookmarkEnd w:id="119"/>
      <w:bookmarkStart w:id="120" w:name="_Toc184310282"/>
      <w:bookmarkEnd w:id="120"/>
      <w:bookmarkStart w:id="121" w:name="_Toc184310315"/>
      <w:bookmarkEnd w:id="121"/>
      <w:bookmarkStart w:id="122" w:name="_Toc184308108"/>
      <w:bookmarkEnd w:id="122"/>
      <w:bookmarkStart w:id="123" w:name="_Toc184313242"/>
      <w:bookmarkEnd w:id="123"/>
      <w:bookmarkStart w:id="124" w:name="_Toc184314442"/>
      <w:bookmarkEnd w:id="124"/>
      <w:bookmarkStart w:id="125" w:name="_Toc184313279"/>
      <w:bookmarkEnd w:id="125"/>
      <w:bookmarkStart w:id="126" w:name="_Toc184312124"/>
      <w:bookmarkEnd w:id="126"/>
      <w:bookmarkStart w:id="127" w:name="_Toc184314410"/>
      <w:bookmarkEnd w:id="127"/>
      <w:bookmarkStart w:id="128" w:name="_Toc184308082"/>
      <w:bookmarkEnd w:id="128"/>
      <w:bookmarkStart w:id="129" w:name="_Toc184308071"/>
      <w:bookmarkEnd w:id="129"/>
      <w:bookmarkStart w:id="130" w:name="_Toc184308077"/>
      <w:bookmarkEnd w:id="130"/>
      <w:bookmarkStart w:id="131" w:name="_Toc184314462"/>
      <w:bookmarkEnd w:id="131"/>
      <w:bookmarkStart w:id="132" w:name="_Toc184314470"/>
      <w:bookmarkEnd w:id="132"/>
      <w:bookmarkStart w:id="133" w:name="_Toc184308040"/>
      <w:bookmarkEnd w:id="133"/>
      <w:bookmarkStart w:id="134" w:name="_Toc184310313"/>
      <w:bookmarkEnd w:id="134"/>
      <w:bookmarkStart w:id="135" w:name="_Toc184312092"/>
      <w:bookmarkEnd w:id="135"/>
      <w:bookmarkStart w:id="136" w:name="_Toc184308088"/>
      <w:bookmarkEnd w:id="136"/>
      <w:bookmarkStart w:id="137" w:name="_Toc184308072"/>
      <w:bookmarkEnd w:id="137"/>
      <w:bookmarkStart w:id="138" w:name="_Toc184312101"/>
      <w:bookmarkEnd w:id="138"/>
      <w:bookmarkStart w:id="139" w:name="_Toc184313307"/>
      <w:bookmarkEnd w:id="139"/>
      <w:bookmarkStart w:id="140" w:name="_Toc184310322"/>
      <w:bookmarkEnd w:id="140"/>
      <w:bookmarkStart w:id="141" w:name="_Toc184312120"/>
      <w:bookmarkEnd w:id="141"/>
      <w:bookmarkStart w:id="142" w:name="_Toc184313303"/>
      <w:bookmarkEnd w:id="142"/>
      <w:bookmarkStart w:id="143" w:name="_Toc184314437"/>
      <w:bookmarkEnd w:id="143"/>
      <w:bookmarkStart w:id="144" w:name="_Toc184312115"/>
      <w:bookmarkEnd w:id="144"/>
      <w:bookmarkStart w:id="145" w:name="_Toc184314480"/>
      <w:bookmarkEnd w:id="145"/>
      <w:bookmarkStart w:id="146" w:name="_Toc184312136"/>
      <w:bookmarkEnd w:id="146"/>
      <w:bookmarkStart w:id="147" w:name="_Toc184313261"/>
      <w:bookmarkEnd w:id="147"/>
      <w:bookmarkStart w:id="148" w:name="_Toc184308059"/>
      <w:bookmarkEnd w:id="148"/>
      <w:bookmarkStart w:id="149" w:name="_Toc184313280"/>
      <w:bookmarkEnd w:id="149"/>
      <w:bookmarkStart w:id="150" w:name="_Toc184314456"/>
      <w:bookmarkEnd w:id="150"/>
      <w:bookmarkStart w:id="151" w:name="_Toc184310328"/>
      <w:bookmarkEnd w:id="151"/>
      <w:bookmarkStart w:id="152" w:name="_Toc184314436"/>
      <w:bookmarkEnd w:id="152"/>
      <w:bookmarkStart w:id="153" w:name="_Toc184314452"/>
      <w:bookmarkEnd w:id="153"/>
      <w:bookmarkStart w:id="154" w:name="_Toc184312076"/>
      <w:bookmarkEnd w:id="154"/>
      <w:bookmarkStart w:id="155" w:name="_Toc184314428"/>
      <w:bookmarkEnd w:id="155"/>
      <w:bookmarkStart w:id="156" w:name="_Toc184308096"/>
      <w:bookmarkEnd w:id="156"/>
      <w:bookmarkStart w:id="157" w:name="_Toc184313309"/>
      <w:bookmarkEnd w:id="157"/>
      <w:bookmarkStart w:id="158" w:name="_Toc184313265"/>
      <w:bookmarkEnd w:id="158"/>
      <w:bookmarkStart w:id="159" w:name="_Toc184313262"/>
      <w:bookmarkEnd w:id="159"/>
      <w:bookmarkStart w:id="160" w:name="_Toc184308049"/>
      <w:bookmarkEnd w:id="160"/>
      <w:bookmarkStart w:id="161" w:name="_Toc184310291"/>
      <w:bookmarkEnd w:id="161"/>
      <w:bookmarkStart w:id="162" w:name="_Toc184308073"/>
      <w:bookmarkEnd w:id="162"/>
      <w:bookmarkStart w:id="163" w:name="_Toc184314472"/>
      <w:bookmarkEnd w:id="163"/>
      <w:bookmarkStart w:id="164" w:name="_Toc184308056"/>
      <w:bookmarkEnd w:id="164"/>
      <w:bookmarkStart w:id="165" w:name="_Toc184310336"/>
      <w:bookmarkEnd w:id="165"/>
      <w:bookmarkStart w:id="166" w:name="_Toc184313300"/>
      <w:bookmarkEnd w:id="166"/>
      <w:bookmarkStart w:id="167" w:name="_Toc184308102"/>
      <w:bookmarkEnd w:id="167"/>
      <w:bookmarkStart w:id="168" w:name="_Toc184314443"/>
      <w:bookmarkEnd w:id="168"/>
      <w:bookmarkStart w:id="169" w:name="_Toc184314427"/>
      <w:bookmarkEnd w:id="169"/>
      <w:bookmarkStart w:id="170" w:name="_Toc184308053"/>
      <w:bookmarkEnd w:id="170"/>
      <w:bookmarkStart w:id="171" w:name="_Toc184313273"/>
      <w:bookmarkEnd w:id="171"/>
      <w:bookmarkStart w:id="172" w:name="_Toc184314422"/>
      <w:bookmarkEnd w:id="172"/>
      <w:bookmarkStart w:id="173" w:name="_Toc184312130"/>
      <w:bookmarkEnd w:id="173"/>
      <w:bookmarkStart w:id="174" w:name="_Toc184308065"/>
      <w:bookmarkEnd w:id="174"/>
      <w:bookmarkStart w:id="175" w:name="_Toc184312080"/>
      <w:bookmarkEnd w:id="175"/>
      <w:bookmarkStart w:id="176" w:name="_Toc184308048"/>
      <w:bookmarkEnd w:id="176"/>
      <w:bookmarkStart w:id="177" w:name="_Toc184313257"/>
      <w:bookmarkEnd w:id="177"/>
      <w:bookmarkStart w:id="178" w:name="_Toc184314459"/>
      <w:bookmarkEnd w:id="178"/>
      <w:bookmarkStart w:id="179" w:name="_Toc184314446"/>
      <w:bookmarkEnd w:id="179"/>
      <w:bookmarkStart w:id="180" w:name="_Toc184308076"/>
      <w:bookmarkEnd w:id="180"/>
      <w:bookmarkStart w:id="181" w:name="_Toc184313270"/>
      <w:bookmarkEnd w:id="181"/>
      <w:bookmarkStart w:id="182" w:name="_Toc184314421"/>
      <w:bookmarkEnd w:id="182"/>
      <w:bookmarkStart w:id="183" w:name="_Toc184310302"/>
      <w:bookmarkEnd w:id="183"/>
      <w:bookmarkStart w:id="184" w:name="_Toc184313241"/>
      <w:bookmarkEnd w:id="184"/>
      <w:bookmarkStart w:id="185" w:name="_Toc184308087"/>
      <w:bookmarkEnd w:id="185"/>
      <w:bookmarkStart w:id="186" w:name="_Toc184310292"/>
      <w:bookmarkEnd w:id="186"/>
      <w:bookmarkStart w:id="187" w:name="_Toc184314434"/>
      <w:bookmarkEnd w:id="187"/>
      <w:bookmarkStart w:id="188" w:name="_Toc184308097"/>
      <w:bookmarkEnd w:id="188"/>
      <w:bookmarkStart w:id="189" w:name="_Toc184313285"/>
      <w:bookmarkEnd w:id="189"/>
      <w:bookmarkStart w:id="190" w:name="_Toc184314482"/>
      <w:bookmarkEnd w:id="190"/>
      <w:bookmarkStart w:id="191" w:name="_Toc184310323"/>
      <w:bookmarkEnd w:id="191"/>
      <w:bookmarkStart w:id="192" w:name="_Toc184312088"/>
      <w:bookmarkEnd w:id="192"/>
      <w:bookmarkStart w:id="193" w:name="_Toc184313254"/>
      <w:bookmarkEnd w:id="193"/>
      <w:bookmarkStart w:id="194" w:name="_Toc184310310"/>
      <w:bookmarkEnd w:id="194"/>
      <w:bookmarkStart w:id="195" w:name="_Toc184313287"/>
      <w:bookmarkEnd w:id="195"/>
      <w:bookmarkStart w:id="196" w:name="_Toc184312110"/>
      <w:bookmarkEnd w:id="196"/>
      <w:bookmarkStart w:id="197" w:name="_Toc184308058"/>
      <w:bookmarkEnd w:id="197"/>
      <w:bookmarkStart w:id="198" w:name="_Toc184314445"/>
      <w:bookmarkEnd w:id="198"/>
      <w:bookmarkStart w:id="199" w:name="_Toc184308094"/>
      <w:bookmarkEnd w:id="199"/>
      <w:bookmarkStart w:id="200" w:name="_Toc184314469"/>
      <w:bookmarkEnd w:id="200"/>
      <w:bookmarkStart w:id="201" w:name="_Toc184308100"/>
      <w:bookmarkEnd w:id="201"/>
      <w:bookmarkStart w:id="202" w:name="_Toc184313305"/>
      <w:bookmarkEnd w:id="202"/>
      <w:bookmarkStart w:id="203" w:name="_Toc184314411"/>
      <w:bookmarkEnd w:id="203"/>
      <w:bookmarkStart w:id="204" w:name="_Toc184314430"/>
      <w:bookmarkEnd w:id="204"/>
      <w:bookmarkStart w:id="205" w:name="_Toc184313274"/>
      <w:bookmarkEnd w:id="205"/>
      <w:bookmarkStart w:id="206" w:name="_Toc184310278"/>
      <w:bookmarkEnd w:id="206"/>
      <w:bookmarkStart w:id="207" w:name="_Toc184308050"/>
      <w:bookmarkEnd w:id="207"/>
      <w:bookmarkStart w:id="208" w:name="_Toc184310300"/>
      <w:bookmarkEnd w:id="208"/>
      <w:bookmarkStart w:id="209" w:name="_Toc184310308"/>
      <w:bookmarkEnd w:id="209"/>
      <w:bookmarkStart w:id="210" w:name="_Toc184314441"/>
      <w:bookmarkEnd w:id="210"/>
      <w:bookmarkStart w:id="211" w:name="_Toc184310295"/>
      <w:bookmarkEnd w:id="211"/>
      <w:bookmarkStart w:id="212" w:name="_Toc184312087"/>
      <w:bookmarkEnd w:id="212"/>
      <w:bookmarkStart w:id="213" w:name="_Toc184314455"/>
      <w:bookmarkEnd w:id="213"/>
      <w:bookmarkStart w:id="214" w:name="_Toc184312117"/>
      <w:bookmarkEnd w:id="214"/>
      <w:bookmarkStart w:id="215" w:name="_Toc184312114"/>
      <w:bookmarkEnd w:id="215"/>
      <w:bookmarkStart w:id="216" w:name="_Toc184308039"/>
      <w:bookmarkEnd w:id="216"/>
      <w:bookmarkStart w:id="217" w:name="_Toc184310293"/>
      <w:bookmarkEnd w:id="217"/>
      <w:bookmarkStart w:id="218" w:name="_Toc184314423"/>
      <w:bookmarkEnd w:id="218"/>
      <w:bookmarkStart w:id="219" w:name="_Toc184313248"/>
      <w:bookmarkEnd w:id="219"/>
      <w:bookmarkStart w:id="220" w:name="_Toc184313283"/>
      <w:bookmarkEnd w:id="220"/>
      <w:bookmarkStart w:id="221" w:name="_Toc184312127"/>
      <w:bookmarkEnd w:id="221"/>
      <w:bookmarkStart w:id="222" w:name="_Toc184308081"/>
      <w:bookmarkEnd w:id="222"/>
      <w:bookmarkStart w:id="223" w:name="_Toc184313296"/>
      <w:bookmarkEnd w:id="223"/>
      <w:bookmarkStart w:id="224" w:name="_Toc184314413"/>
      <w:bookmarkEnd w:id="224"/>
      <w:bookmarkStart w:id="225" w:name="_Toc184308062"/>
      <w:bookmarkEnd w:id="225"/>
      <w:bookmarkStart w:id="226" w:name="_Toc184310273"/>
      <w:bookmarkEnd w:id="226"/>
      <w:bookmarkStart w:id="227" w:name="_Toc184313297"/>
      <w:bookmarkEnd w:id="227"/>
      <w:bookmarkStart w:id="228" w:name="_Toc184312106"/>
      <w:bookmarkEnd w:id="228"/>
      <w:bookmarkStart w:id="229" w:name="_Toc184310284"/>
      <w:bookmarkEnd w:id="229"/>
      <w:bookmarkStart w:id="230" w:name="_Toc184313266"/>
      <w:bookmarkEnd w:id="230"/>
      <w:bookmarkStart w:id="231" w:name="_Toc184310332"/>
      <w:bookmarkEnd w:id="231"/>
      <w:bookmarkStart w:id="232" w:name="_Toc184314453"/>
      <w:bookmarkEnd w:id="232"/>
      <w:bookmarkStart w:id="233" w:name="_Toc184312082"/>
      <w:bookmarkEnd w:id="233"/>
      <w:bookmarkStart w:id="234" w:name="_Toc184312067"/>
      <w:bookmarkEnd w:id="234"/>
      <w:bookmarkStart w:id="235" w:name="_Toc184314449"/>
      <w:bookmarkEnd w:id="235"/>
      <w:bookmarkStart w:id="236" w:name="_Toc184314438"/>
      <w:bookmarkEnd w:id="236"/>
      <w:bookmarkStart w:id="237" w:name="_Toc184314433"/>
      <w:bookmarkEnd w:id="237"/>
      <w:bookmarkStart w:id="238" w:name="_Toc184308054"/>
      <w:bookmarkEnd w:id="238"/>
      <w:bookmarkStart w:id="239" w:name="_Toc184310343"/>
      <w:bookmarkEnd w:id="239"/>
      <w:bookmarkStart w:id="240" w:name="_Toc184308103"/>
      <w:bookmarkEnd w:id="240"/>
      <w:bookmarkStart w:id="241" w:name="_Toc184312079"/>
      <w:bookmarkEnd w:id="241"/>
      <w:bookmarkStart w:id="242" w:name="_Toc184310316"/>
      <w:bookmarkEnd w:id="242"/>
      <w:bookmarkStart w:id="243" w:name="_Toc184312132"/>
      <w:bookmarkEnd w:id="243"/>
      <w:bookmarkStart w:id="244" w:name="_Toc184310276"/>
      <w:bookmarkEnd w:id="244"/>
      <w:bookmarkStart w:id="245" w:name="_Toc184312089"/>
      <w:bookmarkEnd w:id="245"/>
      <w:bookmarkStart w:id="246" w:name="_Toc184312077"/>
      <w:bookmarkEnd w:id="246"/>
      <w:bookmarkStart w:id="247" w:name="_Toc184314450"/>
      <w:bookmarkEnd w:id="247"/>
      <w:bookmarkStart w:id="248" w:name="_Toc184310285"/>
      <w:bookmarkEnd w:id="248"/>
      <w:bookmarkStart w:id="249" w:name="_Toc184313245"/>
      <w:bookmarkEnd w:id="249"/>
      <w:bookmarkStart w:id="250" w:name="_Toc184308061"/>
      <w:bookmarkEnd w:id="250"/>
      <w:bookmarkStart w:id="251" w:name="_Toc184312099"/>
      <w:bookmarkEnd w:id="251"/>
      <w:bookmarkStart w:id="252" w:name="_Toc184312084"/>
      <w:bookmarkEnd w:id="252"/>
      <w:bookmarkStart w:id="253" w:name="_Toc184314473"/>
      <w:bookmarkEnd w:id="253"/>
      <w:bookmarkStart w:id="254" w:name="_Toc184308066"/>
      <w:bookmarkEnd w:id="254"/>
      <w:bookmarkStart w:id="255" w:name="_Toc184310303"/>
      <w:bookmarkEnd w:id="255"/>
      <w:bookmarkStart w:id="256" w:name="_Toc184314426"/>
      <w:bookmarkEnd w:id="256"/>
      <w:bookmarkStart w:id="257" w:name="_Toc184312139"/>
      <w:bookmarkEnd w:id="257"/>
      <w:bookmarkStart w:id="258" w:name="_Toc184310298"/>
      <w:bookmarkEnd w:id="258"/>
      <w:bookmarkStart w:id="259" w:name="_Toc184310317"/>
      <w:bookmarkEnd w:id="259"/>
      <w:bookmarkStart w:id="260" w:name="_Toc184312129"/>
      <w:bookmarkEnd w:id="260"/>
      <w:bookmarkStart w:id="261" w:name="_Toc184313269"/>
      <w:bookmarkEnd w:id="261"/>
      <w:bookmarkStart w:id="262" w:name="_Toc184310301"/>
      <w:bookmarkEnd w:id="262"/>
      <w:bookmarkStart w:id="263" w:name="_Toc184313298"/>
      <w:bookmarkEnd w:id="263"/>
      <w:bookmarkStart w:id="264" w:name="_Toc184308060"/>
      <w:bookmarkEnd w:id="264"/>
      <w:bookmarkStart w:id="265" w:name="_Toc184314457"/>
      <w:bookmarkEnd w:id="265"/>
      <w:bookmarkStart w:id="266" w:name="_Toc184308074"/>
      <w:bookmarkEnd w:id="266"/>
      <w:bookmarkStart w:id="267" w:name="_Toc184312107"/>
      <w:bookmarkEnd w:id="267"/>
      <w:bookmarkStart w:id="268" w:name="_Toc184312128"/>
      <w:bookmarkEnd w:id="268"/>
      <w:bookmarkStart w:id="269" w:name="_Toc184310326"/>
      <w:bookmarkEnd w:id="269"/>
      <w:bookmarkStart w:id="270" w:name="_Toc184310286"/>
      <w:bookmarkEnd w:id="270"/>
      <w:bookmarkStart w:id="271" w:name="_Toc184313240"/>
      <w:bookmarkEnd w:id="271"/>
      <w:bookmarkStart w:id="272" w:name="_Toc184310299"/>
      <w:bookmarkEnd w:id="272"/>
      <w:bookmarkStart w:id="273" w:name="_Toc184313292"/>
      <w:bookmarkEnd w:id="273"/>
      <w:bookmarkStart w:id="274" w:name="_Toc184310327"/>
      <w:bookmarkEnd w:id="274"/>
      <w:bookmarkStart w:id="275" w:name="_Toc184310312"/>
      <w:bookmarkEnd w:id="275"/>
      <w:bookmarkStart w:id="276" w:name="_Toc184312100"/>
      <w:bookmarkEnd w:id="276"/>
      <w:bookmarkStart w:id="277" w:name="_Toc184310334"/>
      <w:bookmarkEnd w:id="277"/>
      <w:bookmarkStart w:id="278" w:name="_Toc184314465"/>
      <w:bookmarkEnd w:id="278"/>
      <w:bookmarkStart w:id="279" w:name="_Toc184308057"/>
      <w:bookmarkEnd w:id="279"/>
      <w:bookmarkStart w:id="280" w:name="_Toc184310277"/>
      <w:bookmarkEnd w:id="280"/>
      <w:bookmarkStart w:id="281" w:name="_Toc184308052"/>
      <w:bookmarkEnd w:id="281"/>
      <w:bookmarkStart w:id="282" w:name="_Toc184314431"/>
      <w:bookmarkEnd w:id="282"/>
      <w:bookmarkStart w:id="283" w:name="_Toc184308078"/>
      <w:bookmarkEnd w:id="283"/>
      <w:bookmarkStart w:id="284" w:name="_Toc184312135"/>
      <w:bookmarkEnd w:id="284"/>
      <w:bookmarkStart w:id="285" w:name="_Toc184308091"/>
      <w:bookmarkEnd w:id="285"/>
      <w:bookmarkStart w:id="286" w:name="_Toc184312097"/>
      <w:bookmarkEnd w:id="286"/>
      <w:bookmarkStart w:id="287" w:name="_Toc184308070"/>
      <w:bookmarkEnd w:id="287"/>
      <w:bookmarkStart w:id="288" w:name="_Toc184310287"/>
      <w:bookmarkEnd w:id="288"/>
      <w:bookmarkStart w:id="289" w:name="_Toc184313281"/>
      <w:bookmarkEnd w:id="289"/>
      <w:bookmarkStart w:id="290" w:name="_Toc184313249"/>
      <w:bookmarkEnd w:id="290"/>
      <w:bookmarkStart w:id="291" w:name="_Toc184308036"/>
      <w:bookmarkEnd w:id="291"/>
      <w:bookmarkStart w:id="292" w:name="_Toc184312091"/>
      <w:bookmarkEnd w:id="292"/>
      <w:bookmarkStart w:id="293" w:name="_Toc184312111"/>
      <w:bookmarkEnd w:id="293"/>
      <w:bookmarkStart w:id="294" w:name="_Toc184308055"/>
      <w:bookmarkEnd w:id="294"/>
      <w:bookmarkStart w:id="295" w:name="_Toc184312102"/>
      <w:bookmarkEnd w:id="295"/>
      <w:bookmarkStart w:id="296" w:name="_Toc184310341"/>
      <w:bookmarkEnd w:id="296"/>
      <w:bookmarkStart w:id="297" w:name="_Toc184308047"/>
      <w:bookmarkEnd w:id="297"/>
      <w:bookmarkStart w:id="298" w:name="_Toc184313246"/>
      <w:bookmarkEnd w:id="298"/>
      <w:bookmarkStart w:id="299" w:name="_Toc184308098"/>
      <w:bookmarkEnd w:id="299"/>
      <w:bookmarkStart w:id="300" w:name="_Toc184314440"/>
      <w:bookmarkEnd w:id="300"/>
      <w:bookmarkStart w:id="301" w:name="_Toc184312090"/>
      <w:bookmarkEnd w:id="301"/>
      <w:bookmarkStart w:id="302" w:name="_Toc184312133"/>
      <w:bookmarkEnd w:id="302"/>
      <w:bookmarkStart w:id="303" w:name="_Toc184313252"/>
      <w:bookmarkEnd w:id="303"/>
      <w:bookmarkStart w:id="304" w:name="_Toc184310296"/>
      <w:bookmarkEnd w:id="304"/>
      <w:bookmarkStart w:id="305" w:name="_Toc184313294"/>
      <w:bookmarkEnd w:id="305"/>
      <w:bookmarkStart w:id="306" w:name="_Toc184313243"/>
      <w:bookmarkEnd w:id="306"/>
      <w:bookmarkStart w:id="307" w:name="_Toc184310330"/>
      <w:bookmarkEnd w:id="307"/>
      <w:bookmarkStart w:id="308" w:name="_Toc184308044"/>
      <w:bookmarkEnd w:id="308"/>
      <w:bookmarkStart w:id="309" w:name="_Toc184313255"/>
      <w:bookmarkEnd w:id="309"/>
      <w:bookmarkStart w:id="310" w:name="_Toc184314447"/>
      <w:bookmarkEnd w:id="310"/>
      <w:bookmarkStart w:id="311" w:name="_Toc184313247"/>
      <w:bookmarkEnd w:id="311"/>
      <w:bookmarkStart w:id="312" w:name="_Toc184308068"/>
      <w:bookmarkEnd w:id="312"/>
      <w:bookmarkStart w:id="313" w:name="_Toc184310274"/>
      <w:bookmarkEnd w:id="313"/>
      <w:bookmarkStart w:id="314" w:name="_Toc184310344"/>
      <w:bookmarkEnd w:id="314"/>
      <w:bookmarkStart w:id="315" w:name="_Toc184314420"/>
      <w:bookmarkEnd w:id="315"/>
      <w:bookmarkStart w:id="316" w:name="_Toc184312108"/>
      <w:bookmarkEnd w:id="316"/>
      <w:bookmarkStart w:id="317" w:name="_Toc184313289"/>
      <w:bookmarkEnd w:id="317"/>
      <w:bookmarkStart w:id="318" w:name="_Toc184313244"/>
      <w:bookmarkEnd w:id="318"/>
      <w:bookmarkStart w:id="319" w:name="_Toc184308107"/>
      <w:bookmarkEnd w:id="319"/>
      <w:bookmarkStart w:id="320" w:name="_Toc184308083"/>
      <w:bookmarkEnd w:id="320"/>
      <w:bookmarkStart w:id="321" w:name="_Toc184314454"/>
      <w:bookmarkEnd w:id="321"/>
      <w:bookmarkStart w:id="322" w:name="_Toc184313260"/>
      <w:bookmarkEnd w:id="322"/>
      <w:bookmarkStart w:id="323" w:name="_Toc184308041"/>
      <w:bookmarkEnd w:id="323"/>
      <w:bookmarkStart w:id="324" w:name="_Toc184313295"/>
      <w:bookmarkEnd w:id="324"/>
      <w:bookmarkStart w:id="325" w:name="_Toc184313239"/>
      <w:bookmarkEnd w:id="325"/>
      <w:bookmarkStart w:id="326" w:name="_Toc184308092"/>
      <w:bookmarkEnd w:id="326"/>
      <w:bookmarkStart w:id="327" w:name="_Toc184312112"/>
      <w:bookmarkEnd w:id="327"/>
      <w:bookmarkStart w:id="328" w:name="_Toc184308089"/>
      <w:bookmarkEnd w:id="328"/>
      <w:bookmarkStart w:id="329" w:name="_Toc184312068"/>
      <w:bookmarkEnd w:id="329"/>
      <w:bookmarkStart w:id="330" w:name="_Toc184314416"/>
      <w:bookmarkEnd w:id="330"/>
      <w:bookmarkStart w:id="331" w:name="_Toc184314419"/>
      <w:bookmarkEnd w:id="331"/>
      <w:bookmarkStart w:id="332" w:name="_Toc184312073"/>
      <w:bookmarkEnd w:id="332"/>
      <w:bookmarkStart w:id="333" w:name="_Toc184313282"/>
      <w:bookmarkEnd w:id="333"/>
      <w:bookmarkStart w:id="334" w:name="_Toc184313259"/>
      <w:bookmarkEnd w:id="334"/>
      <w:bookmarkStart w:id="335" w:name="_Toc184313276"/>
      <w:bookmarkEnd w:id="335"/>
      <w:bookmarkStart w:id="336" w:name="_Toc184312121"/>
      <w:bookmarkEnd w:id="336"/>
      <w:bookmarkStart w:id="337" w:name="_Toc184310337"/>
      <w:bookmarkEnd w:id="337"/>
      <w:bookmarkStart w:id="338" w:name="_Toc184314412"/>
      <w:bookmarkEnd w:id="338"/>
      <w:bookmarkStart w:id="339" w:name="_Toc184313293"/>
      <w:bookmarkEnd w:id="339"/>
      <w:bookmarkStart w:id="340" w:name="_Toc184312122"/>
      <w:bookmarkEnd w:id="340"/>
      <w:bookmarkStart w:id="341" w:name="_Toc184314415"/>
      <w:bookmarkEnd w:id="341"/>
      <w:bookmarkStart w:id="342" w:name="_Toc184310333"/>
      <w:bookmarkEnd w:id="342"/>
      <w:bookmarkStart w:id="343" w:name="_Toc184314467"/>
      <w:bookmarkEnd w:id="343"/>
      <w:bookmarkStart w:id="344" w:name="_Toc184313263"/>
      <w:bookmarkEnd w:id="344"/>
      <w:bookmarkStart w:id="345" w:name="_Toc184312137"/>
      <w:bookmarkEnd w:id="345"/>
      <w:bookmarkStart w:id="346" w:name="_Toc184312125"/>
      <w:bookmarkEnd w:id="346"/>
      <w:bookmarkStart w:id="347" w:name="_Toc184314429"/>
      <w:bookmarkEnd w:id="347"/>
      <w:bookmarkStart w:id="348" w:name="_Toc184313256"/>
      <w:bookmarkEnd w:id="348"/>
      <w:bookmarkStart w:id="349" w:name="_Toc184313291"/>
      <w:bookmarkEnd w:id="349"/>
      <w:bookmarkStart w:id="350" w:name="_Toc184310309"/>
      <w:bookmarkEnd w:id="350"/>
      <w:bookmarkStart w:id="351" w:name="_Toc184313278"/>
      <w:bookmarkEnd w:id="351"/>
      <w:bookmarkStart w:id="352" w:name="_Toc184314414"/>
      <w:bookmarkEnd w:id="352"/>
      <w:bookmarkStart w:id="353" w:name="_Toc184313290"/>
      <w:bookmarkEnd w:id="353"/>
      <w:bookmarkStart w:id="354" w:name="_Toc184313272"/>
      <w:bookmarkEnd w:id="354"/>
      <w:bookmarkStart w:id="355" w:name="_Toc184313308"/>
      <w:bookmarkEnd w:id="355"/>
      <w:bookmarkStart w:id="356" w:name="_Toc184313253"/>
      <w:bookmarkEnd w:id="356"/>
      <w:bookmarkStart w:id="357" w:name="_Toc184314476"/>
      <w:bookmarkEnd w:id="357"/>
      <w:bookmarkStart w:id="358" w:name="_Toc184310305"/>
      <w:bookmarkEnd w:id="358"/>
      <w:bookmarkStart w:id="359" w:name="_Toc184314418"/>
      <w:bookmarkEnd w:id="359"/>
      <w:bookmarkStart w:id="360" w:name="_Toc184313267"/>
      <w:bookmarkEnd w:id="360"/>
      <w:bookmarkStart w:id="361" w:name="_Toc184308080"/>
      <w:bookmarkEnd w:id="361"/>
      <w:bookmarkStart w:id="362" w:name="_Toc184308045"/>
      <w:bookmarkEnd w:id="362"/>
      <w:bookmarkStart w:id="363" w:name="_Toc184310319"/>
      <w:bookmarkEnd w:id="363"/>
      <w:bookmarkStart w:id="364" w:name="_Toc184310320"/>
      <w:bookmarkEnd w:id="364"/>
      <w:bookmarkStart w:id="365" w:name="_Toc184308067"/>
      <w:bookmarkEnd w:id="365"/>
      <w:bookmarkStart w:id="366" w:name="_Toc184308069"/>
      <w:bookmarkEnd w:id="366"/>
      <w:bookmarkStart w:id="367" w:name="_Toc184313288"/>
      <w:bookmarkEnd w:id="367"/>
      <w:bookmarkStart w:id="368" w:name="_Toc184310272"/>
      <w:bookmarkEnd w:id="368"/>
      <w:bookmarkStart w:id="369" w:name="_Toc184308064"/>
      <w:bookmarkEnd w:id="369"/>
      <w:bookmarkStart w:id="370" w:name="_Toc184308038"/>
      <w:bookmarkEnd w:id="370"/>
      <w:bookmarkStart w:id="371" w:name="_Toc184310339"/>
      <w:bookmarkEnd w:id="371"/>
      <w:bookmarkStart w:id="372" w:name="_Toc184312070"/>
      <w:bookmarkEnd w:id="372"/>
      <w:bookmarkStart w:id="373" w:name="_Toc184312105"/>
      <w:bookmarkEnd w:id="373"/>
      <w:bookmarkStart w:id="374" w:name="_Toc184312086"/>
      <w:bookmarkEnd w:id="374"/>
      <w:bookmarkStart w:id="375" w:name="_Toc184312098"/>
      <w:bookmarkEnd w:id="375"/>
      <w:bookmarkStart w:id="376" w:name="_Toc184312071"/>
      <w:bookmarkEnd w:id="376"/>
      <w:bookmarkStart w:id="377" w:name="_Toc184314451"/>
      <w:bookmarkEnd w:id="377"/>
      <w:bookmarkStart w:id="378" w:name="_Toc184312095"/>
      <w:bookmarkEnd w:id="378"/>
      <w:bookmarkStart w:id="379" w:name="_Toc184314468"/>
      <w:bookmarkEnd w:id="379"/>
      <w:bookmarkStart w:id="380" w:name="_Toc184310307"/>
      <w:bookmarkEnd w:id="380"/>
      <w:r>
        <w:rPr>
          <w:rFonts w:hint="eastAsia" w:ascii="仿宋" w:hAnsi="仿宋" w:eastAsia="仿宋" w:cs="仿宋"/>
          <w:b/>
          <w:color w:val="auto"/>
          <w:sz w:val="36"/>
          <w:szCs w:val="36"/>
          <w:highlight w:val="none"/>
        </w:rPr>
        <w:t>交易办法</w:t>
      </w:r>
    </w:p>
    <w:p w14:paraId="2892C866">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交易办法前附表</w:t>
      </w:r>
    </w:p>
    <w:tbl>
      <w:tblPr>
        <w:tblStyle w:val="65"/>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791"/>
        <w:gridCol w:w="893"/>
        <w:gridCol w:w="5099"/>
        <w:gridCol w:w="801"/>
        <w:gridCol w:w="968"/>
      </w:tblGrid>
      <w:tr w14:paraId="5B1B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gridSpan w:val="2"/>
            <w:tcBorders>
              <w:bottom w:val="single" w:color="auto" w:sz="4" w:space="0"/>
            </w:tcBorders>
            <w:noWrap w:val="0"/>
            <w:vAlign w:val="center"/>
          </w:tcPr>
          <w:p w14:paraId="2CBBD9C5">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序号</w:t>
            </w:r>
          </w:p>
        </w:tc>
        <w:tc>
          <w:tcPr>
            <w:tcW w:w="5992" w:type="dxa"/>
            <w:gridSpan w:val="2"/>
            <w:tcBorders>
              <w:bottom w:val="single" w:color="auto" w:sz="4" w:space="0"/>
            </w:tcBorders>
            <w:noWrap w:val="0"/>
            <w:vAlign w:val="center"/>
          </w:tcPr>
          <w:p w14:paraId="4AB3D65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评分内容和标准</w:t>
            </w:r>
          </w:p>
        </w:tc>
        <w:tc>
          <w:tcPr>
            <w:tcW w:w="801" w:type="dxa"/>
            <w:tcBorders>
              <w:bottom w:val="single" w:color="auto" w:sz="4" w:space="0"/>
            </w:tcBorders>
            <w:noWrap w:val="0"/>
            <w:vAlign w:val="center"/>
          </w:tcPr>
          <w:p w14:paraId="1ADBCB9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权重</w:t>
            </w:r>
          </w:p>
        </w:tc>
        <w:tc>
          <w:tcPr>
            <w:tcW w:w="968" w:type="dxa"/>
            <w:tcBorders>
              <w:bottom w:val="single" w:color="auto" w:sz="4" w:space="0"/>
            </w:tcBorders>
            <w:noWrap w:val="0"/>
            <w:vAlign w:val="center"/>
          </w:tcPr>
          <w:p w14:paraId="7C563F0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主客</w:t>
            </w:r>
          </w:p>
          <w:p w14:paraId="7634346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观分</w:t>
            </w:r>
          </w:p>
        </w:tc>
      </w:tr>
      <w:tr w14:paraId="213C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restart"/>
            <w:tcBorders>
              <w:top w:val="single" w:color="auto" w:sz="4" w:space="0"/>
              <w:left w:val="single" w:color="auto" w:sz="4" w:space="0"/>
              <w:bottom w:val="single" w:color="auto" w:sz="4" w:space="0"/>
            </w:tcBorders>
            <w:noWrap w:val="0"/>
            <w:vAlign w:val="top"/>
          </w:tcPr>
          <w:p w14:paraId="04338210">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p w14:paraId="3F0C8134">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p w14:paraId="25B95999">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p w14:paraId="2B7C4B02">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p w14:paraId="1410B0C2">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p w14:paraId="0D26CD33">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p w14:paraId="1B1C2AA3">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sz w:val="21"/>
                <w:szCs w:val="21"/>
                <w:highlight w:val="none"/>
                <w:shd w:val="clear" w:color="auto" w:fill="auto"/>
              </w:rPr>
              <w:t>商务资信</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10分</w:t>
            </w:r>
            <w:r>
              <w:rPr>
                <w:rFonts w:hint="eastAsia" w:ascii="仿宋" w:hAnsi="仿宋" w:eastAsia="仿宋" w:cs="仿宋"/>
                <w:color w:val="auto"/>
                <w:sz w:val="21"/>
                <w:szCs w:val="21"/>
                <w:highlight w:val="none"/>
                <w:shd w:val="clear" w:color="auto" w:fill="auto"/>
                <w:lang w:eastAsia="zh-CN"/>
              </w:rPr>
              <w:t>）</w:t>
            </w:r>
          </w:p>
          <w:p w14:paraId="115831CF">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p>
          <w:p w14:paraId="231AE370">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p>
          <w:p w14:paraId="14957FB4">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p>
          <w:p w14:paraId="38577397">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p>
          <w:p w14:paraId="7A160D42">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p>
          <w:p w14:paraId="22EF2329">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p>
          <w:p w14:paraId="6F4BFA22">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p>
          <w:p w14:paraId="34A9807C">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p>
          <w:p w14:paraId="1787AAB1">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p>
          <w:p w14:paraId="772F963B">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p>
          <w:p w14:paraId="62F28011">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p>
          <w:p w14:paraId="7D0C6294">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p>
          <w:p w14:paraId="5F42F664">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p>
          <w:p w14:paraId="6DDAA7CA">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p>
          <w:p w14:paraId="2058FA98">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sz w:val="21"/>
                <w:szCs w:val="21"/>
                <w:highlight w:val="none"/>
                <w:shd w:val="clear" w:color="auto" w:fill="auto"/>
              </w:rPr>
              <w:t>技术服务</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70分）</w:t>
            </w:r>
          </w:p>
        </w:tc>
        <w:tc>
          <w:tcPr>
            <w:tcW w:w="791" w:type="dxa"/>
            <w:tcBorders>
              <w:top w:val="single" w:color="auto" w:sz="4" w:space="0"/>
              <w:bottom w:val="single" w:color="auto" w:sz="4" w:space="0"/>
            </w:tcBorders>
            <w:noWrap w:val="0"/>
            <w:vAlign w:val="center"/>
          </w:tcPr>
          <w:p w14:paraId="3C7F85D6">
            <w:pPr>
              <w:pStyle w:val="85"/>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1</w:t>
            </w:r>
          </w:p>
        </w:tc>
        <w:tc>
          <w:tcPr>
            <w:tcW w:w="5992" w:type="dxa"/>
            <w:gridSpan w:val="2"/>
            <w:tcBorders>
              <w:top w:val="single" w:color="auto" w:sz="4" w:space="0"/>
              <w:bottom w:val="single" w:color="auto" w:sz="4" w:space="0"/>
            </w:tcBorders>
            <w:noWrap w:val="0"/>
            <w:vAlign w:val="center"/>
          </w:tcPr>
          <w:p w14:paraId="61F42021">
            <w:pPr>
              <w:pStyle w:val="21"/>
              <w:numPr>
                <w:ilvl w:val="0"/>
                <w:numId w:val="0"/>
              </w:numPr>
              <w:rPr>
                <w:rFonts w:hint="eastAsia" w:ascii="仿宋" w:hAnsi="仿宋" w:eastAsia="仿宋" w:cs="仿宋"/>
                <w:snapToGrid w:val="0"/>
                <w:color w:val="auto"/>
                <w:kern w:val="2"/>
                <w:sz w:val="21"/>
                <w:szCs w:val="21"/>
                <w:highlight w:val="none"/>
                <w:shd w:val="clear" w:color="auto" w:fill="auto"/>
                <w:lang w:val="zh-CN" w:eastAsia="zh-CN" w:bidi="ar-SA"/>
              </w:rPr>
            </w:pPr>
            <w:r>
              <w:rPr>
                <w:rFonts w:hint="eastAsia" w:ascii="仿宋" w:hAnsi="仿宋" w:eastAsia="仿宋" w:cs="仿宋"/>
                <w:snapToGrid w:val="0"/>
                <w:color w:val="auto"/>
                <w:kern w:val="2"/>
                <w:sz w:val="21"/>
                <w:szCs w:val="21"/>
                <w:highlight w:val="none"/>
                <w:shd w:val="clear" w:color="auto" w:fill="auto"/>
                <w:lang w:val="en-US" w:eastAsia="zh-CN" w:bidi="ar-SA"/>
              </w:rPr>
              <w:t>1.</w:t>
            </w:r>
            <w:r>
              <w:rPr>
                <w:rFonts w:hint="eastAsia" w:ascii="仿宋" w:hAnsi="仿宋" w:eastAsia="仿宋" w:cs="仿宋"/>
                <w:snapToGrid w:val="0"/>
                <w:color w:val="auto"/>
                <w:kern w:val="2"/>
                <w:sz w:val="21"/>
                <w:szCs w:val="21"/>
                <w:highlight w:val="none"/>
                <w:shd w:val="clear" w:color="auto" w:fill="auto"/>
                <w:lang w:val="zh-CN" w:eastAsia="zh-CN" w:bidi="ar-SA"/>
              </w:rPr>
              <w:t>具有有效期内的建筑工程甲级设计资质，具备得</w:t>
            </w:r>
            <w:r>
              <w:rPr>
                <w:rFonts w:hint="eastAsia" w:ascii="仿宋" w:hAnsi="仿宋" w:eastAsia="仿宋" w:cs="仿宋"/>
                <w:snapToGrid w:val="0"/>
                <w:color w:val="auto"/>
                <w:kern w:val="2"/>
                <w:sz w:val="21"/>
                <w:szCs w:val="21"/>
                <w:highlight w:val="none"/>
                <w:shd w:val="clear" w:color="auto" w:fill="auto"/>
                <w:lang w:val="en-US" w:eastAsia="zh-CN" w:bidi="ar-SA"/>
              </w:rPr>
              <w:t>3</w:t>
            </w:r>
            <w:r>
              <w:rPr>
                <w:rFonts w:hint="eastAsia" w:ascii="仿宋" w:hAnsi="仿宋" w:eastAsia="仿宋" w:cs="仿宋"/>
                <w:snapToGrid w:val="0"/>
                <w:color w:val="auto"/>
                <w:kern w:val="2"/>
                <w:sz w:val="21"/>
                <w:szCs w:val="21"/>
                <w:highlight w:val="none"/>
                <w:shd w:val="clear" w:color="auto" w:fill="auto"/>
                <w:lang w:val="zh-CN" w:eastAsia="zh-CN" w:bidi="ar-SA"/>
              </w:rPr>
              <w:t>分，其他不得分。须提供资质证书复印件加盖公章。</w:t>
            </w:r>
          </w:p>
          <w:p w14:paraId="3443DD6E">
            <w:pPr>
              <w:pStyle w:val="21"/>
              <w:numPr>
                <w:ilvl w:val="0"/>
                <w:numId w:val="0"/>
              </w:numPr>
              <w:rPr>
                <w:rFonts w:hint="eastAsia" w:ascii="仿宋" w:hAnsi="仿宋" w:eastAsia="仿宋" w:cs="仿宋"/>
                <w:color w:val="auto"/>
                <w:kern w:val="0"/>
                <w:sz w:val="21"/>
                <w:szCs w:val="21"/>
                <w:highlight w:val="none"/>
                <w:lang w:val="en-US" w:eastAsia="zh-CN"/>
              </w:rPr>
            </w:pPr>
            <w:r>
              <w:rPr>
                <w:rFonts w:hint="eastAsia" w:ascii="仿宋" w:hAnsi="仿宋" w:eastAsia="仿宋" w:cs="仿宋"/>
                <w:snapToGrid w:val="0"/>
                <w:color w:val="auto"/>
                <w:kern w:val="2"/>
                <w:sz w:val="21"/>
                <w:szCs w:val="21"/>
                <w:highlight w:val="none"/>
                <w:shd w:val="clear" w:color="auto" w:fill="auto"/>
                <w:lang w:val="en-US" w:eastAsia="zh-CN" w:bidi="ar-SA"/>
              </w:rPr>
              <w:t>2.2021年1月1日至今,投标人获得国家级（国家人力资源部门或国家行业协会颁发的）BIM奖项二等奖以上每个得1分，三等奖每个得0.5分，其他奖项不得分。本项满分2分</w:t>
            </w:r>
            <w:r>
              <w:rPr>
                <w:rFonts w:hint="eastAsia" w:ascii="仿宋" w:hAnsi="仿宋" w:eastAsia="仿宋" w:cs="仿宋"/>
                <w:color w:val="auto"/>
                <w:kern w:val="0"/>
                <w:sz w:val="21"/>
                <w:szCs w:val="21"/>
                <w:highlight w:val="none"/>
                <w:lang w:val="en-US" w:eastAsia="zh-CN"/>
              </w:rPr>
              <w:t>。</w:t>
            </w:r>
          </w:p>
          <w:p w14:paraId="69CAE258">
            <w:pPr>
              <w:pStyle w:val="25"/>
              <w:keepNext w:val="0"/>
              <w:keepLines w:val="0"/>
              <w:pageBreakBefore w:val="0"/>
              <w:widowControl/>
              <w:numPr>
                <w:ilvl w:val="0"/>
                <w:numId w:val="0"/>
              </w:numPr>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投标人具有质量</w:t>
            </w:r>
            <w:r>
              <w:rPr>
                <w:rFonts w:hint="eastAsia" w:ascii="仿宋" w:hAnsi="仿宋" w:eastAsia="仿宋" w:cs="仿宋"/>
                <w:color w:val="auto"/>
                <w:kern w:val="0"/>
                <w:sz w:val="21"/>
                <w:szCs w:val="21"/>
                <w:highlight w:val="none"/>
                <w:lang w:val="en-US" w:eastAsia="zh-CN"/>
              </w:rPr>
              <w:t>管理</w:t>
            </w:r>
            <w:r>
              <w:rPr>
                <w:rFonts w:hint="eastAsia" w:ascii="仿宋" w:hAnsi="仿宋" w:eastAsia="仿宋" w:cs="仿宋"/>
                <w:color w:val="auto"/>
                <w:kern w:val="0"/>
                <w:sz w:val="21"/>
                <w:szCs w:val="21"/>
                <w:highlight w:val="none"/>
              </w:rPr>
              <w:t>体系认证、环境管理体系认证、职业健康安全管理体系认证（证书须在有效期内）：</w:t>
            </w:r>
            <w:r>
              <w:rPr>
                <w:rFonts w:hint="eastAsia" w:ascii="仿宋" w:hAnsi="仿宋" w:eastAsia="仿宋" w:cs="仿宋"/>
                <w:color w:val="auto"/>
                <w:kern w:val="0"/>
                <w:sz w:val="21"/>
                <w:szCs w:val="21"/>
                <w:highlight w:val="none"/>
                <w:lang w:val="en-US" w:eastAsia="zh-CN"/>
              </w:rPr>
              <w:t>有1项得</w:t>
            </w:r>
            <w:r>
              <w:rPr>
                <w:rFonts w:hint="eastAsia" w:ascii="仿宋" w:hAnsi="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val="en-US" w:eastAsia="zh-CN"/>
              </w:rPr>
              <w:t>分，</w:t>
            </w:r>
          </w:p>
          <w:p w14:paraId="289470DF">
            <w:pPr>
              <w:pStyle w:val="25"/>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kern w:val="0"/>
                <w:sz w:val="21"/>
                <w:szCs w:val="21"/>
                <w:highlight w:val="none"/>
                <w:lang w:val="en-US" w:eastAsia="zh-CN"/>
              </w:rPr>
              <w:t>本项满分3分</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未提供不得分</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11"/>
                <w:sz w:val="21"/>
                <w:szCs w:val="21"/>
                <w:highlight w:val="none"/>
              </w:rPr>
              <w:t>（</w:t>
            </w:r>
            <w:r>
              <w:rPr>
                <w:rFonts w:hint="eastAsia" w:ascii="仿宋" w:hAnsi="仿宋" w:eastAsia="仿宋" w:cs="仿宋"/>
                <w:color w:val="auto"/>
                <w:sz w:val="21"/>
                <w:szCs w:val="21"/>
                <w:highlight w:val="none"/>
                <w:shd w:val="clear" w:color="auto" w:fill="auto"/>
              </w:rPr>
              <w:t>认证范围需包含</w:t>
            </w:r>
            <w:r>
              <w:rPr>
                <w:rFonts w:hint="eastAsia" w:ascii="仿宋" w:hAnsi="仿宋" w:eastAsia="仿宋" w:cs="仿宋"/>
                <w:color w:val="auto"/>
                <w:sz w:val="21"/>
                <w:szCs w:val="21"/>
                <w:highlight w:val="none"/>
                <w:shd w:val="clear" w:color="auto" w:fill="auto"/>
                <w:lang w:val="en-US" w:eastAsia="zh-CN"/>
              </w:rPr>
              <w:t>建筑工程设计，</w:t>
            </w:r>
            <w:r>
              <w:rPr>
                <w:rFonts w:hint="eastAsia" w:ascii="仿宋" w:hAnsi="仿宋" w:eastAsia="仿宋" w:cs="仿宋"/>
                <w:color w:val="auto"/>
                <w:sz w:val="21"/>
                <w:szCs w:val="21"/>
                <w:highlight w:val="none"/>
                <w:lang w:val="en-US" w:eastAsia="zh-CN"/>
              </w:rPr>
              <w:t>投标文件中提供证书复印件并加盖投标人公章，证书需在有效期内，由评标委员会在国家认监委网站www.cnca.gov.cn查询，未在该网站上查询到的，不得分。</w:t>
            </w:r>
            <w:r>
              <w:rPr>
                <w:rFonts w:hint="eastAsia" w:ascii="仿宋" w:hAnsi="仿宋" w:eastAsia="仿宋" w:cs="仿宋"/>
                <w:spacing w:val="0"/>
                <w:kern w:val="11"/>
                <w:sz w:val="21"/>
                <w:szCs w:val="21"/>
                <w:highlight w:val="none"/>
                <w:u w:val="none"/>
                <w:lang w:val="en-US" w:eastAsia="zh-CN" w:bidi="ar-SA"/>
              </w:rPr>
              <w:t>）</w:t>
            </w:r>
          </w:p>
        </w:tc>
        <w:tc>
          <w:tcPr>
            <w:tcW w:w="801" w:type="dxa"/>
            <w:tcBorders>
              <w:top w:val="single" w:color="auto" w:sz="4" w:space="0"/>
              <w:bottom w:val="single" w:color="auto" w:sz="4" w:space="0"/>
            </w:tcBorders>
            <w:noWrap w:val="0"/>
            <w:vAlign w:val="center"/>
          </w:tcPr>
          <w:p w14:paraId="71E085F5">
            <w:pPr>
              <w:keepNext w:val="0"/>
              <w:keepLines w:val="0"/>
              <w:pageBreakBefore w:val="0"/>
              <w:widowControl/>
              <w:kinsoku/>
              <w:wordWrap/>
              <w:overflowPunct/>
              <w:topLinePunct w:val="0"/>
              <w:autoSpaceDE/>
              <w:autoSpaceDN/>
              <w:bidi w:val="0"/>
              <w:adjustRightInd/>
              <w:snapToGrid/>
              <w:spacing w:after="0" w:line="240" w:lineRule="auto"/>
              <w:ind w:left="0" w:hanging="170" w:hangingChars="81"/>
              <w:jc w:val="center"/>
              <w:textAlignment w:val="auto"/>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0-8</w:t>
            </w:r>
          </w:p>
        </w:tc>
        <w:tc>
          <w:tcPr>
            <w:tcW w:w="968" w:type="dxa"/>
            <w:tcBorders>
              <w:top w:val="single" w:color="auto" w:sz="4" w:space="0"/>
              <w:bottom w:val="single" w:color="auto" w:sz="4" w:space="0"/>
              <w:right w:val="single" w:color="auto" w:sz="4" w:space="0"/>
            </w:tcBorders>
            <w:noWrap w:val="0"/>
            <w:vAlign w:val="center"/>
          </w:tcPr>
          <w:p w14:paraId="3F19146A">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客观分</w:t>
            </w:r>
          </w:p>
        </w:tc>
      </w:tr>
      <w:tr w14:paraId="2F85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906" w:type="dxa"/>
            <w:vMerge w:val="continue"/>
            <w:tcBorders>
              <w:top w:val="single" w:color="auto" w:sz="4" w:space="0"/>
              <w:left w:val="single" w:color="auto" w:sz="4" w:space="0"/>
            </w:tcBorders>
            <w:noWrap w:val="0"/>
            <w:vAlign w:val="top"/>
          </w:tcPr>
          <w:p w14:paraId="22EFA50C">
            <w:pPr>
              <w:pStyle w:val="8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tc>
        <w:tc>
          <w:tcPr>
            <w:tcW w:w="791" w:type="dxa"/>
            <w:tcBorders>
              <w:top w:val="single" w:color="auto" w:sz="4" w:space="0"/>
            </w:tcBorders>
            <w:noWrap w:val="0"/>
            <w:vAlign w:val="center"/>
          </w:tcPr>
          <w:p w14:paraId="563F4674">
            <w:pPr>
              <w:pStyle w:val="85"/>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2</w:t>
            </w:r>
          </w:p>
        </w:tc>
        <w:tc>
          <w:tcPr>
            <w:tcW w:w="5992" w:type="dxa"/>
            <w:gridSpan w:val="2"/>
            <w:tcBorders>
              <w:top w:val="single" w:color="auto" w:sz="4" w:space="0"/>
            </w:tcBorders>
            <w:noWrap w:val="0"/>
            <w:vAlign w:val="center"/>
          </w:tcPr>
          <w:p w14:paraId="526FF4FE">
            <w:pPr>
              <w:pStyle w:val="25"/>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hint="eastAsia"/>
                <w:sz w:val="21"/>
                <w:szCs w:val="21"/>
                <w:highlight w:val="none"/>
              </w:rPr>
            </w:pPr>
            <w:r>
              <w:rPr>
                <w:rFonts w:hint="eastAsia" w:ascii="仿宋" w:hAnsi="仿宋" w:eastAsia="仿宋" w:cs="仿宋"/>
                <w:snapToGrid w:val="0"/>
                <w:color w:val="auto"/>
                <w:kern w:val="2"/>
                <w:sz w:val="21"/>
                <w:szCs w:val="21"/>
                <w:highlight w:val="none"/>
                <w:shd w:val="clear" w:color="auto" w:fill="auto"/>
                <w:lang w:val="en-US" w:eastAsia="zh-CN" w:bidi="ar-SA"/>
              </w:rPr>
              <w:t>2021年1月1日至今，</w:t>
            </w:r>
            <w:r>
              <w:rPr>
                <w:rFonts w:hint="eastAsia" w:ascii="仿宋" w:hAnsi="仿宋" w:eastAsia="仿宋" w:cs="仿宋"/>
                <w:snapToGrid w:val="0"/>
                <w:color w:val="auto"/>
                <w:kern w:val="2"/>
                <w:sz w:val="21"/>
                <w:szCs w:val="21"/>
                <w:highlight w:val="none"/>
                <w:shd w:val="clear" w:color="auto" w:fill="auto"/>
                <w:lang w:val="zh-CN" w:eastAsia="zh-CN" w:bidi="ar-SA"/>
              </w:rPr>
              <w:t>运用BIM技术的项目业绩，至少完成过规模</w:t>
            </w:r>
            <w:r>
              <w:rPr>
                <w:rFonts w:hint="eastAsia" w:ascii="仿宋" w:hAnsi="仿宋" w:eastAsia="仿宋" w:cs="仿宋"/>
                <w:snapToGrid w:val="0"/>
                <w:color w:val="auto"/>
                <w:kern w:val="2"/>
                <w:sz w:val="21"/>
                <w:szCs w:val="21"/>
                <w:highlight w:val="none"/>
                <w:shd w:val="clear" w:color="auto" w:fill="auto"/>
                <w:lang w:val="en-US" w:eastAsia="zh-CN" w:bidi="ar-SA"/>
              </w:rPr>
              <w:t>20</w:t>
            </w:r>
            <w:r>
              <w:rPr>
                <w:rFonts w:hint="eastAsia" w:ascii="仿宋" w:hAnsi="仿宋" w:eastAsia="仿宋" w:cs="仿宋"/>
                <w:snapToGrid w:val="0"/>
                <w:color w:val="auto"/>
                <w:kern w:val="2"/>
                <w:sz w:val="21"/>
                <w:szCs w:val="21"/>
                <w:highlight w:val="none"/>
                <w:shd w:val="clear" w:color="auto" w:fill="auto"/>
                <w:lang w:val="zh-CN" w:eastAsia="zh-CN" w:bidi="ar-SA"/>
              </w:rPr>
              <w:t>万平方米及以上的公建类项目（医院、办公楼、酒店、商业综合体等）</w:t>
            </w:r>
            <w:r>
              <w:rPr>
                <w:rFonts w:hint="eastAsia" w:ascii="仿宋" w:hAnsi="仿宋" w:eastAsia="仿宋" w:cs="仿宋"/>
                <w:snapToGrid w:val="0"/>
                <w:color w:val="auto"/>
                <w:kern w:val="2"/>
                <w:sz w:val="21"/>
                <w:szCs w:val="21"/>
                <w:highlight w:val="none"/>
                <w:shd w:val="clear" w:color="auto" w:fill="auto"/>
                <w:lang w:val="en-US" w:eastAsia="zh-CN" w:bidi="ar-SA"/>
              </w:rPr>
              <w:t xml:space="preserve"> 1</w:t>
            </w:r>
            <w:r>
              <w:rPr>
                <w:rFonts w:hint="eastAsia" w:ascii="仿宋" w:hAnsi="仿宋" w:eastAsia="仿宋" w:cs="仿宋"/>
                <w:snapToGrid w:val="0"/>
                <w:color w:val="auto"/>
                <w:kern w:val="2"/>
                <w:sz w:val="21"/>
                <w:szCs w:val="21"/>
                <w:highlight w:val="none"/>
                <w:shd w:val="clear" w:color="auto" w:fill="auto"/>
                <w:lang w:val="zh-CN" w:eastAsia="zh-CN" w:bidi="ar-SA"/>
              </w:rPr>
              <w:t>个（</w:t>
            </w:r>
            <w:r>
              <w:rPr>
                <w:rFonts w:hint="eastAsia" w:ascii="仿宋" w:hAnsi="仿宋" w:eastAsia="仿宋" w:cs="仿宋"/>
                <w:snapToGrid w:val="0"/>
                <w:color w:val="auto"/>
                <w:kern w:val="2"/>
                <w:sz w:val="21"/>
                <w:szCs w:val="21"/>
                <w:highlight w:val="none"/>
                <w:shd w:val="clear" w:color="auto" w:fill="auto"/>
                <w:lang w:val="en-US" w:eastAsia="zh-CN" w:bidi="ar-SA"/>
              </w:rPr>
              <w:t>1.0</w:t>
            </w:r>
            <w:r>
              <w:rPr>
                <w:rFonts w:hint="eastAsia" w:ascii="仿宋" w:hAnsi="仿宋" w:eastAsia="仿宋" w:cs="仿宋"/>
                <w:snapToGrid w:val="0"/>
                <w:color w:val="auto"/>
                <w:kern w:val="2"/>
                <w:sz w:val="21"/>
                <w:szCs w:val="21"/>
                <w:highlight w:val="none"/>
                <w:shd w:val="clear" w:color="auto" w:fill="auto"/>
                <w:lang w:val="zh-CN" w:eastAsia="zh-CN" w:bidi="ar-SA"/>
              </w:rPr>
              <w:t>分），否则不得分。后面每</w:t>
            </w:r>
            <w:r>
              <w:rPr>
                <w:rFonts w:hint="eastAsia" w:ascii="仿宋" w:hAnsi="仿宋" w:eastAsia="仿宋" w:cs="仿宋"/>
                <w:snapToGrid w:val="0"/>
                <w:color w:val="auto"/>
                <w:kern w:val="2"/>
                <w:sz w:val="21"/>
                <w:szCs w:val="21"/>
                <w:highlight w:val="none"/>
                <w:shd w:val="clear" w:color="auto" w:fill="auto"/>
                <w:lang w:val="en-US" w:eastAsia="zh-CN" w:bidi="ar-SA"/>
              </w:rPr>
              <w:t>超过</w:t>
            </w:r>
            <w:r>
              <w:rPr>
                <w:rFonts w:hint="eastAsia" w:ascii="仿宋" w:hAnsi="仿宋" w:eastAsia="仿宋" w:cs="仿宋"/>
                <w:snapToGrid w:val="0"/>
                <w:color w:val="auto"/>
                <w:kern w:val="2"/>
                <w:sz w:val="21"/>
                <w:szCs w:val="21"/>
                <w:highlight w:val="none"/>
                <w:shd w:val="clear" w:color="auto" w:fill="auto"/>
                <w:lang w:val="zh-CN" w:eastAsia="zh-CN" w:bidi="ar-SA"/>
              </w:rPr>
              <w:t>一个</w:t>
            </w:r>
            <w:r>
              <w:rPr>
                <w:rFonts w:hint="eastAsia" w:ascii="仿宋" w:hAnsi="仿宋" w:eastAsia="仿宋" w:cs="仿宋"/>
                <w:snapToGrid w:val="0"/>
                <w:color w:val="auto"/>
                <w:kern w:val="2"/>
                <w:sz w:val="21"/>
                <w:szCs w:val="21"/>
                <w:highlight w:val="none"/>
                <w:shd w:val="clear" w:color="auto" w:fill="auto"/>
                <w:lang w:val="en-US" w:eastAsia="zh-CN" w:bidi="ar-SA"/>
              </w:rPr>
              <w:t>15</w:t>
            </w:r>
            <w:r>
              <w:rPr>
                <w:rFonts w:hint="eastAsia" w:ascii="仿宋" w:hAnsi="仿宋" w:eastAsia="仿宋" w:cs="仿宋"/>
                <w:snapToGrid w:val="0"/>
                <w:color w:val="auto"/>
                <w:kern w:val="2"/>
                <w:sz w:val="21"/>
                <w:szCs w:val="21"/>
                <w:highlight w:val="none"/>
                <w:shd w:val="clear" w:color="auto" w:fill="auto"/>
                <w:lang w:val="zh-CN" w:eastAsia="zh-CN" w:bidi="ar-SA"/>
              </w:rPr>
              <w:t>万平方米及以上的公建类项目（医院、办公楼、酒店、商业综合体等等）得0.5分；最多得2分。</w:t>
            </w:r>
            <w:r>
              <w:rPr>
                <w:rFonts w:hint="eastAsia" w:ascii="仿宋" w:hAnsi="仿宋" w:eastAsia="仿宋" w:cs="仿宋"/>
                <w:color w:val="auto"/>
                <w:sz w:val="21"/>
                <w:szCs w:val="21"/>
                <w:highlight w:val="none"/>
                <w:shd w:val="clear" w:color="auto" w:fill="auto"/>
              </w:rPr>
              <w:t>（注：须提供中标通知书</w:t>
            </w:r>
            <w:r>
              <w:rPr>
                <w:rFonts w:hint="eastAsia" w:ascii="仿宋" w:hAnsi="仿宋" w:eastAsia="仿宋" w:cs="仿宋"/>
                <w:color w:val="auto"/>
                <w:sz w:val="21"/>
                <w:szCs w:val="21"/>
                <w:highlight w:val="none"/>
                <w:shd w:val="clear" w:color="auto" w:fill="auto"/>
                <w:lang w:val="en-US" w:eastAsia="zh-CN"/>
              </w:rPr>
              <w:t>或</w:t>
            </w:r>
            <w:r>
              <w:rPr>
                <w:rFonts w:hint="eastAsia" w:ascii="仿宋" w:hAnsi="仿宋" w:eastAsia="仿宋" w:cs="仿宋"/>
                <w:color w:val="auto"/>
                <w:sz w:val="21"/>
                <w:szCs w:val="21"/>
                <w:highlight w:val="none"/>
                <w:shd w:val="clear" w:color="auto" w:fill="auto"/>
              </w:rPr>
              <w:t>合同（需体现BIM技术应用服务内容）的扫描件</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未提供或提供的材料不符合要求的不得分）</w:t>
            </w:r>
          </w:p>
        </w:tc>
        <w:tc>
          <w:tcPr>
            <w:tcW w:w="801" w:type="dxa"/>
            <w:tcBorders>
              <w:top w:val="single" w:color="auto" w:sz="4" w:space="0"/>
            </w:tcBorders>
            <w:noWrap w:val="0"/>
            <w:vAlign w:val="center"/>
          </w:tcPr>
          <w:p w14:paraId="5AAB8F73">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0-2</w:t>
            </w:r>
          </w:p>
        </w:tc>
        <w:tc>
          <w:tcPr>
            <w:tcW w:w="968" w:type="dxa"/>
            <w:tcBorders>
              <w:top w:val="single" w:color="auto" w:sz="4" w:space="0"/>
            </w:tcBorders>
            <w:noWrap w:val="0"/>
            <w:vAlign w:val="center"/>
          </w:tcPr>
          <w:p w14:paraId="3E7BBDD8">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客观分</w:t>
            </w:r>
          </w:p>
        </w:tc>
      </w:tr>
      <w:tr w14:paraId="46B9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06" w:type="dxa"/>
            <w:vMerge w:val="continue"/>
            <w:tcBorders>
              <w:left w:val="single" w:color="auto" w:sz="4" w:space="0"/>
            </w:tcBorders>
            <w:noWrap w:val="0"/>
            <w:vAlign w:val="top"/>
          </w:tcPr>
          <w:p w14:paraId="06B70170">
            <w:pPr>
              <w:pStyle w:val="8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tc>
        <w:tc>
          <w:tcPr>
            <w:tcW w:w="791" w:type="dxa"/>
            <w:noWrap w:val="0"/>
            <w:vAlign w:val="center"/>
          </w:tcPr>
          <w:p w14:paraId="2414ADAC">
            <w:pPr>
              <w:pStyle w:val="85"/>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3</w:t>
            </w:r>
          </w:p>
        </w:tc>
        <w:tc>
          <w:tcPr>
            <w:tcW w:w="893" w:type="dxa"/>
            <w:noWrap w:val="0"/>
            <w:vAlign w:val="center"/>
          </w:tcPr>
          <w:p w14:paraId="4C288B38">
            <w:pPr>
              <w:pStyle w:val="2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技术方案编制</w:t>
            </w:r>
          </w:p>
        </w:tc>
        <w:tc>
          <w:tcPr>
            <w:tcW w:w="5099" w:type="dxa"/>
            <w:noWrap w:val="0"/>
            <w:vAlign w:val="center"/>
          </w:tcPr>
          <w:p w14:paraId="75E61DAE">
            <w:pPr>
              <w:pStyle w:val="25"/>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eastAsia" w:ascii="仿宋" w:hAnsi="仿宋" w:eastAsia="仿宋" w:cs="仿宋"/>
                <w:color w:val="auto"/>
                <w:sz w:val="21"/>
                <w:szCs w:val="21"/>
                <w:highlight w:val="none"/>
                <w:shd w:val="clear" w:color="auto" w:fill="auto"/>
                <w:lang w:eastAsia="zh-CN"/>
              </w:rPr>
            </w:pPr>
            <w:r>
              <w:rPr>
                <w:rFonts w:hint="eastAsia" w:ascii="仿宋" w:hAnsi="仿宋" w:eastAsia="仿宋" w:cs="仿宋"/>
                <w:color w:val="auto"/>
                <w:sz w:val="21"/>
                <w:szCs w:val="21"/>
                <w:highlight w:val="none"/>
                <w:shd w:val="clear" w:color="auto" w:fill="auto"/>
              </w:rPr>
              <w:t>技术路线与措施主要包括但不限下列内容</w:t>
            </w:r>
            <w:r>
              <w:rPr>
                <w:rFonts w:hint="eastAsia" w:ascii="仿宋" w:hAnsi="仿宋" w:eastAsia="仿宋" w:cs="仿宋"/>
                <w:color w:val="auto"/>
                <w:sz w:val="21"/>
                <w:szCs w:val="21"/>
                <w:highlight w:val="none"/>
                <w:shd w:val="clear" w:color="auto" w:fill="auto"/>
                <w:lang w:eastAsia="zh-CN"/>
              </w:rPr>
              <w:t>：</w:t>
            </w:r>
          </w:p>
          <w:p w14:paraId="6A2D8244">
            <w:pPr>
              <w:pStyle w:val="25"/>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t>实现目标；</w:t>
            </w:r>
          </w:p>
          <w:p w14:paraId="530159F1">
            <w:pPr>
              <w:pStyle w:val="25"/>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2.</w:t>
            </w:r>
            <w:r>
              <w:rPr>
                <w:rFonts w:hint="eastAsia" w:ascii="仿宋" w:hAnsi="仿宋" w:eastAsia="仿宋" w:cs="仿宋"/>
                <w:color w:val="auto"/>
                <w:sz w:val="21"/>
                <w:szCs w:val="21"/>
                <w:highlight w:val="none"/>
                <w:shd w:val="clear" w:color="auto" w:fill="auto"/>
              </w:rPr>
              <w:t>技术标准；</w:t>
            </w:r>
          </w:p>
          <w:p w14:paraId="497B9CBF">
            <w:pPr>
              <w:pStyle w:val="25"/>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3.</w:t>
            </w:r>
            <w:r>
              <w:rPr>
                <w:rFonts w:hint="eastAsia" w:ascii="仿宋" w:hAnsi="仿宋" w:eastAsia="仿宋" w:cs="仿宋"/>
                <w:color w:val="auto"/>
                <w:sz w:val="21"/>
                <w:szCs w:val="21"/>
                <w:highlight w:val="none"/>
                <w:shd w:val="clear" w:color="auto" w:fill="auto"/>
              </w:rPr>
              <w:t>技术路线；</w:t>
            </w:r>
          </w:p>
          <w:p w14:paraId="60EA2079">
            <w:pPr>
              <w:pStyle w:val="25"/>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上述</w:t>
            </w:r>
            <w:r>
              <w:rPr>
                <w:rFonts w:hint="eastAsia" w:ascii="仿宋" w:hAnsi="仿宋" w:eastAsia="仿宋" w:cs="仿宋"/>
                <w:color w:val="auto"/>
                <w:sz w:val="21"/>
                <w:szCs w:val="21"/>
                <w:highlight w:val="none"/>
                <w:shd w:val="clear" w:color="auto" w:fill="auto"/>
                <w:lang w:val="en-US" w:eastAsia="zh-CN"/>
              </w:rPr>
              <w:t>3</w:t>
            </w:r>
            <w:r>
              <w:rPr>
                <w:rFonts w:hint="eastAsia" w:ascii="仿宋" w:hAnsi="仿宋" w:eastAsia="仿宋" w:cs="仿宋"/>
                <w:color w:val="auto"/>
                <w:sz w:val="21"/>
                <w:szCs w:val="21"/>
                <w:highlight w:val="none"/>
                <w:shd w:val="clear" w:color="auto" w:fill="auto"/>
              </w:rPr>
              <w:t>项内容，每项</w:t>
            </w:r>
            <w:r>
              <w:rPr>
                <w:rFonts w:hint="eastAsia" w:ascii="仿宋" w:hAnsi="仿宋" w:eastAsia="仿宋" w:cs="仿宋"/>
                <w:color w:val="auto"/>
                <w:sz w:val="21"/>
                <w:szCs w:val="21"/>
                <w:highlight w:val="none"/>
                <w:shd w:val="clear" w:color="auto" w:fill="auto"/>
                <w:lang w:val="en-US" w:eastAsia="zh-CN"/>
              </w:rPr>
              <w:t>5</w:t>
            </w:r>
            <w:r>
              <w:rPr>
                <w:rFonts w:hint="eastAsia" w:ascii="仿宋" w:hAnsi="仿宋" w:eastAsia="仿宋" w:cs="仿宋"/>
                <w:color w:val="auto"/>
                <w:sz w:val="21"/>
                <w:szCs w:val="21"/>
                <w:highlight w:val="none"/>
                <w:shd w:val="clear" w:color="auto" w:fill="auto"/>
              </w:rPr>
              <w:t>分。</w:t>
            </w:r>
          </w:p>
          <w:p w14:paraId="0E0912DE">
            <w:pPr>
              <w:pStyle w:val="25"/>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针对性强、切合实际、内容完整、条理清晰，符合或基本符合采购需求，得</w:t>
            </w:r>
            <w:r>
              <w:rPr>
                <w:rFonts w:hint="eastAsia" w:ascii="仿宋" w:hAnsi="仿宋" w:eastAsia="仿宋" w:cs="仿宋"/>
                <w:color w:val="auto"/>
                <w:sz w:val="21"/>
                <w:szCs w:val="21"/>
                <w:highlight w:val="none"/>
                <w:shd w:val="clear" w:color="auto" w:fill="auto"/>
                <w:lang w:val="en-US" w:eastAsia="zh-CN"/>
              </w:rPr>
              <w:t>5</w:t>
            </w:r>
            <w:r>
              <w:rPr>
                <w:rFonts w:hint="eastAsia" w:ascii="仿宋" w:hAnsi="仿宋" w:eastAsia="仿宋" w:cs="仿宋"/>
                <w:color w:val="auto"/>
                <w:sz w:val="21"/>
                <w:szCs w:val="21"/>
                <w:highlight w:val="none"/>
                <w:shd w:val="clear" w:color="auto" w:fill="auto"/>
              </w:rPr>
              <w:t>分；主要内容未遗漏，基本符合要求，得</w:t>
            </w:r>
            <w:r>
              <w:rPr>
                <w:rFonts w:hint="eastAsia" w:ascii="仿宋" w:hAnsi="仿宋" w:eastAsia="仿宋" w:cs="仿宋"/>
                <w:color w:val="auto"/>
                <w:sz w:val="21"/>
                <w:szCs w:val="21"/>
                <w:highlight w:val="none"/>
                <w:shd w:val="clear" w:color="auto" w:fill="auto"/>
                <w:lang w:val="en-US" w:eastAsia="zh-CN"/>
              </w:rPr>
              <w:t>3</w:t>
            </w:r>
            <w:r>
              <w:rPr>
                <w:rFonts w:hint="eastAsia" w:ascii="仿宋" w:hAnsi="仿宋" w:eastAsia="仿宋" w:cs="仿宋"/>
                <w:color w:val="auto"/>
                <w:sz w:val="21"/>
                <w:szCs w:val="21"/>
                <w:highlight w:val="none"/>
                <w:shd w:val="clear" w:color="auto" w:fill="auto"/>
              </w:rPr>
              <w:t>分；内容缺陷，得</w:t>
            </w: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t>分。</w:t>
            </w:r>
          </w:p>
        </w:tc>
        <w:tc>
          <w:tcPr>
            <w:tcW w:w="801" w:type="dxa"/>
            <w:noWrap w:val="0"/>
            <w:vAlign w:val="center"/>
          </w:tcPr>
          <w:p w14:paraId="2CBA9CD8">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u w:val="none"/>
                <w:shd w:val="clear" w:color="auto" w:fill="auto"/>
                <w:lang w:val="en-US" w:eastAsia="zh-CN"/>
              </w:rPr>
              <w:t>3-15</w:t>
            </w:r>
          </w:p>
        </w:tc>
        <w:tc>
          <w:tcPr>
            <w:tcW w:w="968" w:type="dxa"/>
            <w:noWrap w:val="0"/>
            <w:vAlign w:val="center"/>
          </w:tcPr>
          <w:p w14:paraId="2674BF8F">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kern w:val="0"/>
                <w:sz w:val="21"/>
                <w:szCs w:val="21"/>
                <w:highlight w:val="none"/>
                <w:shd w:val="clear" w:color="auto" w:fill="auto"/>
              </w:rPr>
              <w:t>主观分</w:t>
            </w:r>
          </w:p>
        </w:tc>
      </w:tr>
      <w:tr w14:paraId="22A8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06" w:type="dxa"/>
            <w:vMerge w:val="continue"/>
            <w:tcBorders>
              <w:left w:val="single" w:color="auto" w:sz="4" w:space="0"/>
            </w:tcBorders>
            <w:noWrap w:val="0"/>
            <w:vAlign w:val="top"/>
          </w:tcPr>
          <w:p w14:paraId="31366E67">
            <w:pPr>
              <w:pStyle w:val="8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tc>
        <w:tc>
          <w:tcPr>
            <w:tcW w:w="791" w:type="dxa"/>
            <w:noWrap w:val="0"/>
            <w:vAlign w:val="center"/>
          </w:tcPr>
          <w:p w14:paraId="5108497A">
            <w:pPr>
              <w:pStyle w:val="2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4</w:t>
            </w:r>
          </w:p>
        </w:tc>
        <w:tc>
          <w:tcPr>
            <w:tcW w:w="893" w:type="dxa"/>
            <w:noWrap w:val="0"/>
            <w:vAlign w:val="center"/>
          </w:tcPr>
          <w:p w14:paraId="376559B4">
            <w:pPr>
              <w:pStyle w:val="2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重点工作分析</w:t>
            </w:r>
          </w:p>
        </w:tc>
        <w:tc>
          <w:tcPr>
            <w:tcW w:w="5099" w:type="dxa"/>
            <w:noWrap w:val="0"/>
            <w:vAlign w:val="center"/>
          </w:tcPr>
          <w:p w14:paraId="77627D1B">
            <w:pPr>
              <w:pStyle w:val="25"/>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重点工作分析主要包括但不限下列内容：</w:t>
            </w:r>
          </w:p>
          <w:p w14:paraId="65580D6D">
            <w:pPr>
              <w:pStyle w:val="25"/>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t>对重点工作的理解；</w:t>
            </w:r>
          </w:p>
          <w:p w14:paraId="07977565">
            <w:pPr>
              <w:pStyle w:val="25"/>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2.</w:t>
            </w:r>
            <w:r>
              <w:rPr>
                <w:rFonts w:hint="eastAsia" w:ascii="仿宋" w:hAnsi="仿宋" w:eastAsia="仿宋" w:cs="仿宋"/>
                <w:color w:val="auto"/>
                <w:sz w:val="21"/>
                <w:szCs w:val="21"/>
                <w:highlight w:val="none"/>
                <w:shd w:val="clear" w:color="auto" w:fill="auto"/>
              </w:rPr>
              <w:t>对重点工作应对举措。</w:t>
            </w:r>
          </w:p>
          <w:p w14:paraId="4C407619">
            <w:pPr>
              <w:pStyle w:val="25"/>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上述2项内容，每项</w:t>
            </w:r>
            <w:r>
              <w:rPr>
                <w:rFonts w:hint="eastAsia" w:ascii="仿宋" w:hAnsi="仿宋" w:eastAsia="仿宋" w:cs="仿宋"/>
                <w:color w:val="auto"/>
                <w:sz w:val="21"/>
                <w:szCs w:val="21"/>
                <w:highlight w:val="none"/>
                <w:shd w:val="clear" w:color="auto" w:fill="auto"/>
                <w:lang w:val="en-US" w:eastAsia="zh-CN"/>
              </w:rPr>
              <w:t>5</w:t>
            </w:r>
            <w:r>
              <w:rPr>
                <w:rFonts w:hint="eastAsia" w:ascii="仿宋" w:hAnsi="仿宋" w:eastAsia="仿宋" w:cs="仿宋"/>
                <w:color w:val="auto"/>
                <w:sz w:val="21"/>
                <w:szCs w:val="21"/>
                <w:highlight w:val="none"/>
                <w:shd w:val="clear" w:color="auto" w:fill="auto"/>
              </w:rPr>
              <w:t>分。</w:t>
            </w:r>
          </w:p>
          <w:p w14:paraId="108F355F">
            <w:pPr>
              <w:pStyle w:val="25"/>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针对性强、切合实际、内容完整、条理清晰，符合或基本符合采购需求，得</w:t>
            </w:r>
            <w:r>
              <w:rPr>
                <w:rFonts w:hint="eastAsia" w:ascii="仿宋" w:hAnsi="仿宋" w:eastAsia="仿宋" w:cs="仿宋"/>
                <w:color w:val="auto"/>
                <w:sz w:val="21"/>
                <w:szCs w:val="21"/>
                <w:highlight w:val="none"/>
                <w:shd w:val="clear" w:color="auto" w:fill="auto"/>
                <w:lang w:val="en-US" w:eastAsia="zh-CN"/>
              </w:rPr>
              <w:t>5</w:t>
            </w:r>
            <w:r>
              <w:rPr>
                <w:rFonts w:hint="eastAsia" w:ascii="仿宋" w:hAnsi="仿宋" w:eastAsia="仿宋" w:cs="仿宋"/>
                <w:color w:val="auto"/>
                <w:sz w:val="21"/>
                <w:szCs w:val="21"/>
                <w:highlight w:val="none"/>
                <w:shd w:val="clear" w:color="auto" w:fill="auto"/>
              </w:rPr>
              <w:t>分；主要内容未遗漏，基本符合要求，得</w:t>
            </w:r>
            <w:r>
              <w:rPr>
                <w:rFonts w:hint="eastAsia" w:ascii="仿宋" w:hAnsi="仿宋" w:eastAsia="仿宋" w:cs="仿宋"/>
                <w:color w:val="auto"/>
                <w:sz w:val="21"/>
                <w:szCs w:val="21"/>
                <w:highlight w:val="none"/>
                <w:shd w:val="clear" w:color="auto" w:fill="auto"/>
                <w:lang w:val="en-US" w:eastAsia="zh-CN"/>
              </w:rPr>
              <w:t>3</w:t>
            </w:r>
            <w:r>
              <w:rPr>
                <w:rFonts w:hint="eastAsia" w:ascii="仿宋" w:hAnsi="仿宋" w:eastAsia="仿宋" w:cs="仿宋"/>
                <w:color w:val="auto"/>
                <w:sz w:val="21"/>
                <w:szCs w:val="21"/>
                <w:highlight w:val="none"/>
                <w:shd w:val="clear" w:color="auto" w:fill="auto"/>
              </w:rPr>
              <w:t>分；内容缺陷，得</w:t>
            </w: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t>分。</w:t>
            </w:r>
          </w:p>
        </w:tc>
        <w:tc>
          <w:tcPr>
            <w:tcW w:w="801" w:type="dxa"/>
            <w:noWrap w:val="0"/>
            <w:vAlign w:val="center"/>
          </w:tcPr>
          <w:p w14:paraId="22C15A32">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仿宋" w:hAnsi="仿宋" w:eastAsia="仿宋" w:cs="仿宋"/>
                <w:color w:val="auto"/>
                <w:sz w:val="21"/>
                <w:szCs w:val="21"/>
                <w:highlight w:val="none"/>
                <w:shd w:val="clear" w:color="auto" w:fill="auto"/>
                <w:lang w:val="en-US"/>
              </w:rPr>
            </w:pPr>
            <w:r>
              <w:rPr>
                <w:rFonts w:hint="eastAsia" w:ascii="仿宋" w:hAnsi="仿宋" w:eastAsia="仿宋" w:cs="仿宋"/>
                <w:color w:val="auto"/>
                <w:sz w:val="21"/>
                <w:szCs w:val="21"/>
                <w:highlight w:val="none"/>
                <w:u w:val="none"/>
                <w:shd w:val="clear" w:color="auto" w:fill="auto"/>
                <w:lang w:val="en-US" w:eastAsia="zh-CN"/>
              </w:rPr>
              <w:t>2-10</w:t>
            </w:r>
          </w:p>
        </w:tc>
        <w:tc>
          <w:tcPr>
            <w:tcW w:w="968" w:type="dxa"/>
            <w:noWrap w:val="0"/>
            <w:vAlign w:val="center"/>
          </w:tcPr>
          <w:p w14:paraId="14AE73ED">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kern w:val="0"/>
                <w:sz w:val="21"/>
                <w:szCs w:val="21"/>
                <w:highlight w:val="none"/>
                <w:shd w:val="clear" w:color="auto" w:fill="auto"/>
              </w:rPr>
              <w:t>主观分</w:t>
            </w:r>
          </w:p>
        </w:tc>
      </w:tr>
      <w:tr w14:paraId="1CD8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tcBorders>
              <w:left w:val="single" w:color="auto" w:sz="4" w:space="0"/>
            </w:tcBorders>
            <w:noWrap w:val="0"/>
            <w:vAlign w:val="top"/>
          </w:tcPr>
          <w:p w14:paraId="10AD805F">
            <w:pPr>
              <w:pStyle w:val="8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tc>
        <w:tc>
          <w:tcPr>
            <w:tcW w:w="791" w:type="dxa"/>
            <w:noWrap w:val="0"/>
            <w:vAlign w:val="center"/>
          </w:tcPr>
          <w:p w14:paraId="1B030D76">
            <w:pPr>
              <w:pStyle w:val="2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5</w:t>
            </w:r>
          </w:p>
        </w:tc>
        <w:tc>
          <w:tcPr>
            <w:tcW w:w="893" w:type="dxa"/>
            <w:noWrap w:val="0"/>
            <w:vAlign w:val="center"/>
          </w:tcPr>
          <w:p w14:paraId="7AE7F4AA">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组织实施方案</w:t>
            </w:r>
          </w:p>
        </w:tc>
        <w:tc>
          <w:tcPr>
            <w:tcW w:w="5099" w:type="dxa"/>
            <w:noWrap w:val="0"/>
            <w:vAlign w:val="center"/>
          </w:tcPr>
          <w:p w14:paraId="527B21BE">
            <w:pPr>
              <w:pStyle w:val="25"/>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设计阶段BIM咨询服务实施方案：</w:t>
            </w:r>
          </w:p>
          <w:p w14:paraId="4A794D7D">
            <w:pPr>
              <w:pStyle w:val="25"/>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1.设计阶段BIM应用流程清晰；职责及界定明确、合理。针对性强、切合实际、内容完整、条理清晰，符合或基本符合采购需求，得</w:t>
            </w:r>
            <w:r>
              <w:rPr>
                <w:rFonts w:hint="eastAsia" w:ascii="仿宋" w:hAnsi="仿宋" w:eastAsia="仿宋" w:cs="仿宋"/>
                <w:color w:val="auto"/>
                <w:sz w:val="21"/>
                <w:szCs w:val="21"/>
                <w:highlight w:val="none"/>
                <w:shd w:val="clear" w:color="auto" w:fill="auto"/>
                <w:lang w:val="en-US" w:eastAsia="zh-CN"/>
              </w:rPr>
              <w:t>5</w:t>
            </w:r>
            <w:r>
              <w:rPr>
                <w:rFonts w:hint="eastAsia" w:ascii="仿宋" w:hAnsi="仿宋" w:eastAsia="仿宋" w:cs="仿宋"/>
                <w:color w:val="auto"/>
                <w:sz w:val="21"/>
                <w:szCs w:val="21"/>
                <w:highlight w:val="none"/>
                <w:shd w:val="clear" w:color="auto" w:fill="auto"/>
              </w:rPr>
              <w:t>分；主要内容未遗漏，基本符合要求，得</w:t>
            </w:r>
            <w:r>
              <w:rPr>
                <w:rFonts w:hint="eastAsia" w:ascii="仿宋" w:hAnsi="仿宋" w:eastAsia="仿宋" w:cs="仿宋"/>
                <w:color w:val="auto"/>
                <w:sz w:val="21"/>
                <w:szCs w:val="21"/>
                <w:highlight w:val="none"/>
                <w:shd w:val="clear" w:color="auto" w:fill="auto"/>
                <w:lang w:val="en-US" w:eastAsia="zh-CN"/>
              </w:rPr>
              <w:t>3</w:t>
            </w:r>
            <w:r>
              <w:rPr>
                <w:rFonts w:hint="eastAsia" w:ascii="仿宋" w:hAnsi="仿宋" w:eastAsia="仿宋" w:cs="仿宋"/>
                <w:color w:val="auto"/>
                <w:sz w:val="21"/>
                <w:szCs w:val="21"/>
                <w:highlight w:val="none"/>
                <w:shd w:val="clear" w:color="auto" w:fill="auto"/>
              </w:rPr>
              <w:t>分；内容缺陷，得</w:t>
            </w: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t>分。</w:t>
            </w:r>
          </w:p>
          <w:p w14:paraId="3DA94EC9">
            <w:pPr>
              <w:pStyle w:val="25"/>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2.BIM应用点描述全面、界定清晰。针对性强、切合实际、内容完整、条理清晰，符合或基本符合采购需求，得</w:t>
            </w:r>
            <w:r>
              <w:rPr>
                <w:rFonts w:hint="eastAsia" w:ascii="仿宋" w:hAnsi="仿宋" w:eastAsia="仿宋" w:cs="仿宋"/>
                <w:color w:val="auto"/>
                <w:sz w:val="21"/>
                <w:szCs w:val="21"/>
                <w:highlight w:val="none"/>
                <w:shd w:val="clear" w:color="auto" w:fill="auto"/>
                <w:lang w:val="en-US" w:eastAsia="zh-CN"/>
              </w:rPr>
              <w:t>5</w:t>
            </w:r>
            <w:r>
              <w:rPr>
                <w:rFonts w:hint="eastAsia" w:ascii="仿宋" w:hAnsi="仿宋" w:eastAsia="仿宋" w:cs="仿宋"/>
                <w:color w:val="auto"/>
                <w:sz w:val="21"/>
                <w:szCs w:val="21"/>
                <w:highlight w:val="none"/>
                <w:shd w:val="clear" w:color="auto" w:fill="auto"/>
              </w:rPr>
              <w:t>分；主要内容未遗漏，基本符合要求，得</w:t>
            </w:r>
            <w:r>
              <w:rPr>
                <w:rFonts w:hint="eastAsia" w:ascii="仿宋" w:hAnsi="仿宋" w:eastAsia="仿宋" w:cs="仿宋"/>
                <w:color w:val="auto"/>
                <w:sz w:val="21"/>
                <w:szCs w:val="21"/>
                <w:highlight w:val="none"/>
                <w:shd w:val="clear" w:color="auto" w:fill="auto"/>
                <w:lang w:val="en-US" w:eastAsia="zh-CN"/>
              </w:rPr>
              <w:t>5</w:t>
            </w:r>
            <w:r>
              <w:rPr>
                <w:rFonts w:hint="eastAsia" w:ascii="仿宋" w:hAnsi="仿宋" w:eastAsia="仿宋" w:cs="仿宋"/>
                <w:color w:val="auto"/>
                <w:sz w:val="21"/>
                <w:szCs w:val="21"/>
                <w:highlight w:val="none"/>
                <w:shd w:val="clear" w:color="auto" w:fill="auto"/>
              </w:rPr>
              <w:t>分；内容缺陷，得</w:t>
            </w: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t>分。</w:t>
            </w:r>
          </w:p>
          <w:p w14:paraId="6088D69D">
            <w:pPr>
              <w:pStyle w:val="25"/>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3.</w:t>
            </w:r>
            <w:r>
              <w:rPr>
                <w:rFonts w:hint="eastAsia" w:ascii="仿宋" w:hAnsi="仿宋" w:eastAsia="仿宋" w:cs="仿宋"/>
                <w:color w:val="auto"/>
                <w:sz w:val="21"/>
                <w:szCs w:val="21"/>
                <w:highlight w:val="none"/>
                <w:shd w:val="clear" w:color="auto" w:fill="auto"/>
                <w:lang w:val="en-US" w:eastAsia="zh-CN"/>
              </w:rPr>
              <w:t>商务商业</w:t>
            </w:r>
            <w:r>
              <w:rPr>
                <w:rFonts w:hint="eastAsia" w:ascii="仿宋" w:hAnsi="仿宋" w:eastAsia="仿宋" w:cs="仿宋"/>
                <w:color w:val="auto"/>
                <w:sz w:val="21"/>
                <w:szCs w:val="21"/>
                <w:highlight w:val="none"/>
                <w:shd w:val="clear" w:color="auto" w:fill="auto"/>
              </w:rPr>
              <w:t>专项工程BIM应用及对策分析。针对性强、切合实际、内容完整、条理清晰，符合或基本符合采购需求，得</w:t>
            </w:r>
            <w:r>
              <w:rPr>
                <w:rFonts w:hint="eastAsia" w:ascii="仿宋" w:hAnsi="仿宋" w:eastAsia="仿宋" w:cs="仿宋"/>
                <w:color w:val="auto"/>
                <w:sz w:val="21"/>
                <w:szCs w:val="21"/>
                <w:highlight w:val="none"/>
                <w:shd w:val="clear" w:color="auto" w:fill="auto"/>
                <w:lang w:val="en-US" w:eastAsia="zh-CN"/>
              </w:rPr>
              <w:t>5</w:t>
            </w:r>
            <w:r>
              <w:rPr>
                <w:rFonts w:hint="eastAsia" w:ascii="仿宋" w:hAnsi="仿宋" w:eastAsia="仿宋" w:cs="仿宋"/>
                <w:color w:val="auto"/>
                <w:sz w:val="21"/>
                <w:szCs w:val="21"/>
                <w:highlight w:val="none"/>
                <w:shd w:val="clear" w:color="auto" w:fill="auto"/>
              </w:rPr>
              <w:t>分；主要内容未遗漏，基本符合要求，得</w:t>
            </w:r>
            <w:r>
              <w:rPr>
                <w:rFonts w:hint="eastAsia" w:ascii="仿宋" w:hAnsi="仿宋" w:eastAsia="仿宋" w:cs="仿宋"/>
                <w:color w:val="auto"/>
                <w:sz w:val="21"/>
                <w:szCs w:val="21"/>
                <w:highlight w:val="none"/>
                <w:shd w:val="clear" w:color="auto" w:fill="auto"/>
                <w:lang w:val="en-US" w:eastAsia="zh-CN"/>
              </w:rPr>
              <w:t>3</w:t>
            </w:r>
            <w:r>
              <w:rPr>
                <w:rFonts w:hint="eastAsia" w:ascii="仿宋" w:hAnsi="仿宋" w:eastAsia="仿宋" w:cs="仿宋"/>
                <w:color w:val="auto"/>
                <w:sz w:val="21"/>
                <w:szCs w:val="21"/>
                <w:highlight w:val="none"/>
                <w:shd w:val="clear" w:color="auto" w:fill="auto"/>
              </w:rPr>
              <w:t>分；内容缺陷，得</w:t>
            </w: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t>分。</w:t>
            </w:r>
          </w:p>
          <w:p w14:paraId="7A15758B">
            <w:pPr>
              <w:pStyle w:val="25"/>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4.设计BIM模型转换造价BIM模型及其导量技术路径、操作流程。针对性强、切合实际、内容完整、条理清晰，符合或基本符合采购需求，得</w:t>
            </w:r>
            <w:r>
              <w:rPr>
                <w:rFonts w:hint="eastAsia" w:ascii="仿宋" w:hAnsi="仿宋" w:eastAsia="仿宋" w:cs="仿宋"/>
                <w:color w:val="auto"/>
                <w:sz w:val="21"/>
                <w:szCs w:val="21"/>
                <w:highlight w:val="none"/>
                <w:shd w:val="clear" w:color="auto" w:fill="auto"/>
                <w:lang w:val="en-US" w:eastAsia="zh-CN"/>
              </w:rPr>
              <w:t>5</w:t>
            </w:r>
            <w:r>
              <w:rPr>
                <w:rFonts w:hint="eastAsia" w:ascii="仿宋" w:hAnsi="仿宋" w:eastAsia="仿宋" w:cs="仿宋"/>
                <w:color w:val="auto"/>
                <w:sz w:val="21"/>
                <w:szCs w:val="21"/>
                <w:highlight w:val="none"/>
                <w:shd w:val="clear" w:color="auto" w:fill="auto"/>
              </w:rPr>
              <w:t>分；主要内容未遗漏，基本符合要求，得</w:t>
            </w:r>
            <w:r>
              <w:rPr>
                <w:rFonts w:hint="eastAsia" w:ascii="仿宋" w:hAnsi="仿宋" w:eastAsia="仿宋" w:cs="仿宋"/>
                <w:color w:val="auto"/>
                <w:sz w:val="21"/>
                <w:szCs w:val="21"/>
                <w:highlight w:val="none"/>
                <w:shd w:val="clear" w:color="auto" w:fill="auto"/>
                <w:lang w:val="en-US" w:eastAsia="zh-CN"/>
              </w:rPr>
              <w:t>3</w:t>
            </w:r>
            <w:r>
              <w:rPr>
                <w:rFonts w:hint="eastAsia" w:ascii="仿宋" w:hAnsi="仿宋" w:eastAsia="仿宋" w:cs="仿宋"/>
                <w:color w:val="auto"/>
                <w:sz w:val="21"/>
                <w:szCs w:val="21"/>
                <w:highlight w:val="none"/>
                <w:shd w:val="clear" w:color="auto" w:fill="auto"/>
              </w:rPr>
              <w:t>分；内容缺陷，得</w:t>
            </w: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t>分。</w:t>
            </w:r>
          </w:p>
        </w:tc>
        <w:tc>
          <w:tcPr>
            <w:tcW w:w="801" w:type="dxa"/>
            <w:noWrap w:val="0"/>
            <w:vAlign w:val="center"/>
          </w:tcPr>
          <w:p w14:paraId="74A158B5">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4-20</w:t>
            </w:r>
          </w:p>
        </w:tc>
        <w:tc>
          <w:tcPr>
            <w:tcW w:w="968" w:type="dxa"/>
            <w:noWrap w:val="0"/>
            <w:vAlign w:val="center"/>
          </w:tcPr>
          <w:p w14:paraId="470D05E3">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主观分</w:t>
            </w:r>
          </w:p>
        </w:tc>
      </w:tr>
      <w:tr w14:paraId="7B90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6" w:type="dxa"/>
            <w:vMerge w:val="continue"/>
            <w:tcBorders>
              <w:left w:val="single" w:color="auto" w:sz="4" w:space="0"/>
            </w:tcBorders>
            <w:noWrap w:val="0"/>
            <w:vAlign w:val="top"/>
          </w:tcPr>
          <w:p w14:paraId="6344F839">
            <w:pPr>
              <w:pStyle w:val="8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tc>
        <w:tc>
          <w:tcPr>
            <w:tcW w:w="791" w:type="dxa"/>
            <w:vMerge w:val="restart"/>
            <w:noWrap w:val="0"/>
            <w:vAlign w:val="center"/>
          </w:tcPr>
          <w:p w14:paraId="346FA783">
            <w:pPr>
              <w:pStyle w:val="2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6</w:t>
            </w:r>
          </w:p>
        </w:tc>
        <w:tc>
          <w:tcPr>
            <w:tcW w:w="893" w:type="dxa"/>
            <w:vMerge w:val="restart"/>
            <w:noWrap w:val="0"/>
            <w:vAlign w:val="center"/>
          </w:tcPr>
          <w:p w14:paraId="208C526D">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项目负责人及技术力量安排等</w:t>
            </w:r>
          </w:p>
        </w:tc>
        <w:tc>
          <w:tcPr>
            <w:tcW w:w="5099" w:type="dxa"/>
            <w:noWrap w:val="0"/>
            <w:vAlign w:val="center"/>
          </w:tcPr>
          <w:p w14:paraId="53C37DEE">
            <w:pPr>
              <w:pStyle w:val="25"/>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 xml:space="preserve">项目负责人： </w:t>
            </w:r>
          </w:p>
          <w:p w14:paraId="18D670C1">
            <w:pPr>
              <w:widowControl/>
              <w:numPr>
                <w:ilvl w:val="0"/>
                <w:numId w:val="0"/>
              </w:numPr>
              <w:spacing w:line="240" w:lineRule="auto"/>
              <w:rPr>
                <w:rFonts w:hint="eastAsia"/>
                <w:highlight w:val="none"/>
                <w:lang w:val="zh-CN" w:eastAsia="zh-CN"/>
              </w:rPr>
            </w:pPr>
            <w:r>
              <w:rPr>
                <w:rFonts w:hint="eastAsia" w:ascii="仿宋" w:hAnsi="仿宋" w:eastAsia="仿宋" w:cs="仿宋"/>
                <w:snapToGrid w:val="0"/>
                <w:color w:val="auto"/>
                <w:kern w:val="2"/>
                <w:sz w:val="21"/>
                <w:szCs w:val="21"/>
                <w:highlight w:val="none"/>
                <w:shd w:val="clear" w:color="auto" w:fill="auto"/>
                <w:lang w:val="en-US" w:eastAsia="zh-CN" w:bidi="ar-SA"/>
              </w:rPr>
              <w:t>1.</w:t>
            </w:r>
            <w:r>
              <w:rPr>
                <w:rFonts w:hint="eastAsia" w:ascii="仿宋" w:hAnsi="仿宋" w:eastAsia="仿宋" w:cs="仿宋"/>
                <w:snapToGrid w:val="0"/>
                <w:color w:val="auto"/>
                <w:kern w:val="2"/>
                <w:sz w:val="21"/>
                <w:szCs w:val="21"/>
                <w:highlight w:val="none"/>
                <w:shd w:val="clear" w:color="auto" w:fill="auto"/>
                <w:lang w:val="zh-CN" w:eastAsia="zh-CN" w:bidi="ar-SA"/>
              </w:rPr>
              <w:t>项目负责人具有设计类注册证书得</w:t>
            </w:r>
            <w:r>
              <w:rPr>
                <w:rFonts w:hint="eastAsia" w:ascii="仿宋" w:hAnsi="仿宋" w:eastAsia="仿宋" w:cs="仿宋"/>
                <w:snapToGrid w:val="0"/>
                <w:color w:val="auto"/>
                <w:kern w:val="2"/>
                <w:sz w:val="21"/>
                <w:szCs w:val="21"/>
                <w:highlight w:val="none"/>
                <w:shd w:val="clear" w:color="auto" w:fill="auto"/>
                <w:lang w:val="en-US" w:eastAsia="zh-CN" w:bidi="ar-SA"/>
              </w:rPr>
              <w:t>2.0</w:t>
            </w:r>
            <w:r>
              <w:rPr>
                <w:rFonts w:hint="eastAsia" w:ascii="仿宋" w:hAnsi="仿宋" w:eastAsia="仿宋" w:cs="仿宋"/>
                <w:snapToGrid w:val="0"/>
                <w:color w:val="auto"/>
                <w:kern w:val="2"/>
                <w:sz w:val="21"/>
                <w:szCs w:val="21"/>
                <w:highlight w:val="none"/>
                <w:shd w:val="clear" w:color="auto" w:fill="auto"/>
                <w:lang w:val="zh-CN" w:eastAsia="zh-CN" w:bidi="ar-SA"/>
              </w:rPr>
              <w:t>分；</w:t>
            </w:r>
            <w:r>
              <w:rPr>
                <w:rFonts w:hint="eastAsia" w:ascii="仿宋" w:hAnsi="仿宋" w:eastAsia="仿宋" w:cs="仿宋"/>
                <w:snapToGrid w:val="0"/>
                <w:color w:val="auto"/>
                <w:kern w:val="2"/>
                <w:sz w:val="21"/>
                <w:szCs w:val="21"/>
                <w:highlight w:val="none"/>
                <w:shd w:val="clear" w:color="auto" w:fill="auto"/>
                <w:lang w:val="en-US" w:eastAsia="zh-CN" w:bidi="ar-SA"/>
              </w:rPr>
              <w:t>且同时具有高级工程师证书的以上职称的，得3.0分。</w:t>
            </w:r>
          </w:p>
          <w:p w14:paraId="7A28A50C">
            <w:pPr>
              <w:pStyle w:val="25"/>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snapToGrid w:val="0"/>
                <w:color w:val="auto"/>
                <w:kern w:val="2"/>
                <w:sz w:val="21"/>
                <w:szCs w:val="21"/>
                <w:highlight w:val="none"/>
                <w:shd w:val="clear" w:color="auto" w:fill="auto"/>
                <w:lang w:val="en-US" w:eastAsia="zh-CN" w:bidi="ar-SA"/>
              </w:rPr>
              <w:t>2.</w:t>
            </w:r>
            <w:r>
              <w:rPr>
                <w:rFonts w:hint="eastAsia" w:ascii="仿宋" w:hAnsi="仿宋" w:eastAsia="仿宋" w:cs="仿宋"/>
                <w:snapToGrid w:val="0"/>
                <w:color w:val="auto"/>
                <w:kern w:val="2"/>
                <w:sz w:val="21"/>
                <w:szCs w:val="21"/>
                <w:highlight w:val="none"/>
                <w:shd w:val="clear" w:color="auto" w:fill="auto"/>
                <w:lang w:val="zh-CN" w:eastAsia="zh-CN" w:bidi="ar-SA"/>
              </w:rPr>
              <w:t>拟派项目负责人自20</w:t>
            </w:r>
            <w:r>
              <w:rPr>
                <w:rFonts w:hint="eastAsia" w:ascii="仿宋" w:hAnsi="仿宋" w:eastAsia="仿宋" w:cs="仿宋"/>
                <w:snapToGrid w:val="0"/>
                <w:color w:val="auto"/>
                <w:kern w:val="2"/>
                <w:sz w:val="21"/>
                <w:szCs w:val="21"/>
                <w:highlight w:val="none"/>
                <w:shd w:val="clear" w:color="auto" w:fill="auto"/>
                <w:lang w:val="en-US" w:eastAsia="zh-CN" w:bidi="ar-SA"/>
              </w:rPr>
              <w:t>21</w:t>
            </w:r>
            <w:r>
              <w:rPr>
                <w:rFonts w:hint="eastAsia" w:ascii="仿宋" w:hAnsi="仿宋" w:eastAsia="仿宋" w:cs="仿宋"/>
                <w:snapToGrid w:val="0"/>
                <w:color w:val="auto"/>
                <w:kern w:val="2"/>
                <w:sz w:val="21"/>
                <w:szCs w:val="21"/>
                <w:highlight w:val="none"/>
                <w:shd w:val="clear" w:color="auto" w:fill="auto"/>
                <w:lang w:val="zh-CN" w:eastAsia="zh-CN" w:bidi="ar-SA"/>
              </w:rPr>
              <w:t>年1月1日以来（以合同签订时间为准），参与BIM技术咨询服务项目（面积不小于</w:t>
            </w:r>
            <w:r>
              <w:rPr>
                <w:rFonts w:hint="eastAsia" w:ascii="仿宋" w:hAnsi="仿宋" w:eastAsia="仿宋" w:cs="仿宋"/>
                <w:snapToGrid w:val="0"/>
                <w:color w:val="auto"/>
                <w:kern w:val="2"/>
                <w:sz w:val="21"/>
                <w:szCs w:val="21"/>
                <w:highlight w:val="none"/>
                <w:shd w:val="clear" w:color="auto" w:fill="auto"/>
                <w:lang w:val="en-US" w:eastAsia="zh-CN" w:bidi="ar-SA"/>
              </w:rPr>
              <w:t>200000</w:t>
            </w:r>
            <w:r>
              <w:rPr>
                <w:rFonts w:hint="eastAsia" w:ascii="仿宋" w:hAnsi="仿宋" w:eastAsia="仿宋" w:cs="仿宋"/>
                <w:snapToGrid w:val="0"/>
                <w:color w:val="auto"/>
                <w:kern w:val="2"/>
                <w:sz w:val="21"/>
                <w:szCs w:val="21"/>
                <w:highlight w:val="none"/>
                <w:shd w:val="clear" w:color="auto" w:fill="auto"/>
                <w:lang w:val="zh-CN" w:eastAsia="zh-CN" w:bidi="ar-SA"/>
              </w:rPr>
              <w:t>平方米的</w:t>
            </w:r>
            <w:r>
              <w:rPr>
                <w:rFonts w:hint="eastAsia" w:ascii="仿宋" w:hAnsi="仿宋" w:eastAsia="仿宋" w:cs="仿宋"/>
                <w:snapToGrid w:val="0"/>
                <w:color w:val="auto"/>
                <w:kern w:val="2"/>
                <w:sz w:val="21"/>
                <w:szCs w:val="21"/>
                <w:highlight w:val="none"/>
                <w:shd w:val="clear" w:color="auto" w:fill="auto"/>
                <w:lang w:val="en-US" w:eastAsia="zh-CN" w:bidi="ar-SA"/>
              </w:rPr>
              <w:t>项目</w:t>
            </w:r>
            <w:r>
              <w:rPr>
                <w:rFonts w:hint="eastAsia" w:ascii="仿宋" w:hAnsi="仿宋" w:eastAsia="仿宋" w:cs="仿宋"/>
                <w:snapToGrid w:val="0"/>
                <w:color w:val="auto"/>
                <w:kern w:val="2"/>
                <w:sz w:val="21"/>
                <w:szCs w:val="21"/>
                <w:highlight w:val="none"/>
                <w:shd w:val="clear" w:color="auto" w:fill="auto"/>
                <w:lang w:val="zh-CN" w:eastAsia="zh-CN" w:bidi="ar-SA"/>
              </w:rPr>
              <w:t>），得</w:t>
            </w:r>
            <w:r>
              <w:rPr>
                <w:rFonts w:hint="eastAsia" w:ascii="仿宋" w:hAnsi="仿宋" w:eastAsia="仿宋" w:cs="仿宋"/>
                <w:snapToGrid w:val="0"/>
                <w:color w:val="auto"/>
                <w:kern w:val="2"/>
                <w:sz w:val="21"/>
                <w:szCs w:val="21"/>
                <w:highlight w:val="none"/>
                <w:shd w:val="clear" w:color="auto" w:fill="auto"/>
                <w:lang w:val="en-US" w:eastAsia="zh-CN" w:bidi="ar-SA"/>
              </w:rPr>
              <w:t>4</w:t>
            </w:r>
            <w:r>
              <w:rPr>
                <w:rFonts w:hint="eastAsia" w:ascii="仿宋" w:hAnsi="仿宋" w:eastAsia="仿宋" w:cs="仿宋"/>
                <w:snapToGrid w:val="0"/>
                <w:color w:val="auto"/>
                <w:kern w:val="2"/>
                <w:sz w:val="21"/>
                <w:szCs w:val="21"/>
                <w:highlight w:val="none"/>
                <w:shd w:val="clear" w:color="auto" w:fill="auto"/>
                <w:lang w:val="zh-CN" w:eastAsia="zh-CN" w:bidi="ar-SA"/>
              </w:rPr>
              <w:t>分。</w:t>
            </w:r>
            <w:r>
              <w:rPr>
                <w:rFonts w:hint="eastAsia" w:ascii="仿宋" w:hAnsi="仿宋" w:eastAsia="仿宋" w:cs="仿宋"/>
                <w:color w:val="auto"/>
                <w:sz w:val="21"/>
                <w:szCs w:val="21"/>
                <w:highlight w:val="none"/>
                <w:shd w:val="clear" w:color="auto" w:fill="auto"/>
              </w:rPr>
              <w:t xml:space="preserve"> </w:t>
            </w:r>
          </w:p>
          <w:p w14:paraId="46C2BD7F">
            <w:pPr>
              <w:pStyle w:val="25"/>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本项最高的</w:t>
            </w:r>
            <w:r>
              <w:rPr>
                <w:rFonts w:hint="eastAsia" w:ascii="仿宋" w:hAnsi="仿宋" w:eastAsia="仿宋" w:cs="仿宋"/>
                <w:color w:val="auto"/>
                <w:sz w:val="21"/>
                <w:szCs w:val="21"/>
                <w:highlight w:val="none"/>
                <w:shd w:val="clear" w:color="auto" w:fill="auto"/>
                <w:lang w:val="en-US" w:eastAsia="zh-CN"/>
              </w:rPr>
              <w:t>7</w:t>
            </w:r>
            <w:r>
              <w:rPr>
                <w:rFonts w:hint="eastAsia" w:ascii="仿宋" w:hAnsi="仿宋" w:eastAsia="仿宋" w:cs="仿宋"/>
                <w:color w:val="auto"/>
                <w:sz w:val="21"/>
                <w:szCs w:val="21"/>
                <w:highlight w:val="none"/>
                <w:shd w:val="clear" w:color="auto" w:fill="auto"/>
              </w:rPr>
              <w:t>分。</w:t>
            </w:r>
          </w:p>
          <w:p w14:paraId="5CB633FA">
            <w:pPr>
              <w:pStyle w:val="25"/>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需提供合同复印件</w:t>
            </w:r>
            <w:r>
              <w:rPr>
                <w:rFonts w:hint="eastAsia" w:ascii="仿宋" w:hAnsi="仿宋" w:eastAsia="仿宋" w:cs="仿宋"/>
                <w:color w:val="auto"/>
                <w:sz w:val="21"/>
                <w:szCs w:val="21"/>
                <w:highlight w:val="none"/>
                <w:shd w:val="clear" w:color="auto" w:fill="auto"/>
                <w:lang w:val="en-US" w:eastAsia="zh-CN"/>
              </w:rPr>
              <w:t>或扫描件</w:t>
            </w:r>
            <w:r>
              <w:rPr>
                <w:rFonts w:hint="eastAsia" w:ascii="仿宋" w:hAnsi="仿宋" w:eastAsia="仿宋" w:cs="仿宋"/>
                <w:color w:val="auto"/>
                <w:sz w:val="21"/>
                <w:szCs w:val="21"/>
                <w:highlight w:val="none"/>
                <w:shd w:val="clear" w:color="auto" w:fill="auto"/>
              </w:rPr>
              <w:t>加盖公章，BIM等级证书需由人社部</w:t>
            </w:r>
            <w:r>
              <w:rPr>
                <w:rFonts w:hint="eastAsia" w:ascii="仿宋" w:hAnsi="仿宋" w:eastAsia="仿宋" w:cs="仿宋"/>
                <w:color w:val="auto"/>
                <w:sz w:val="21"/>
                <w:szCs w:val="21"/>
                <w:highlight w:val="none"/>
                <w:shd w:val="clear" w:color="auto" w:fill="auto"/>
                <w:lang w:val="en-US" w:eastAsia="zh-CN"/>
              </w:rPr>
              <w:t>或</w:t>
            </w:r>
            <w:r>
              <w:rPr>
                <w:rFonts w:hint="eastAsia" w:ascii="仿宋" w:hAnsi="仿宋" w:eastAsia="仿宋" w:cs="仿宋"/>
                <w:color w:val="auto"/>
                <w:sz w:val="21"/>
                <w:szCs w:val="21"/>
                <w:highlight w:val="none"/>
                <w:shd w:val="clear" w:color="auto" w:fill="auto"/>
              </w:rPr>
              <w:t>中国图学学会</w:t>
            </w:r>
            <w:r>
              <w:rPr>
                <w:rFonts w:hint="eastAsia" w:ascii="仿宋" w:hAnsi="仿宋" w:eastAsia="仿宋" w:cs="仿宋"/>
                <w:color w:val="auto"/>
                <w:sz w:val="21"/>
                <w:szCs w:val="21"/>
                <w:highlight w:val="none"/>
                <w:shd w:val="clear" w:color="auto" w:fill="auto"/>
                <w:lang w:val="en-US" w:eastAsia="zh-CN"/>
              </w:rPr>
              <w:t>或中国建设教育协会等</w:t>
            </w:r>
            <w:r>
              <w:rPr>
                <w:rFonts w:hint="eastAsia" w:ascii="仿宋" w:hAnsi="仿宋" w:eastAsia="仿宋" w:cs="仿宋"/>
                <w:color w:val="auto"/>
                <w:sz w:val="21"/>
                <w:szCs w:val="21"/>
                <w:highlight w:val="none"/>
                <w:shd w:val="clear" w:color="auto" w:fill="auto"/>
              </w:rPr>
              <w:t>颁发</w:t>
            </w:r>
            <w:r>
              <w:rPr>
                <w:rFonts w:hint="eastAsia" w:ascii="仿宋" w:hAnsi="仿宋" w:eastAsia="仿宋" w:cs="仿宋"/>
                <w:color w:val="auto"/>
                <w:sz w:val="21"/>
                <w:szCs w:val="21"/>
                <w:highlight w:val="none"/>
                <w:shd w:val="clear" w:color="auto" w:fill="auto"/>
                <w:lang w:eastAsia="zh-CN"/>
              </w:rPr>
              <w:t>）</w:t>
            </w:r>
          </w:p>
        </w:tc>
        <w:tc>
          <w:tcPr>
            <w:tcW w:w="801" w:type="dxa"/>
            <w:noWrap w:val="0"/>
            <w:vAlign w:val="center"/>
          </w:tcPr>
          <w:p w14:paraId="19D9E32F">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u w:val="none"/>
                <w:shd w:val="clear" w:color="auto" w:fill="auto"/>
              </w:rPr>
              <w:t>0-</w:t>
            </w:r>
            <w:r>
              <w:rPr>
                <w:rFonts w:hint="eastAsia" w:ascii="仿宋" w:hAnsi="仿宋" w:eastAsia="仿宋" w:cs="仿宋"/>
                <w:color w:val="auto"/>
                <w:sz w:val="21"/>
                <w:szCs w:val="21"/>
                <w:highlight w:val="none"/>
                <w:u w:val="none"/>
                <w:shd w:val="clear" w:color="auto" w:fill="auto"/>
                <w:lang w:val="en-US" w:eastAsia="zh-CN"/>
              </w:rPr>
              <w:t>7</w:t>
            </w:r>
          </w:p>
        </w:tc>
        <w:tc>
          <w:tcPr>
            <w:tcW w:w="968" w:type="dxa"/>
            <w:noWrap w:val="0"/>
            <w:vAlign w:val="center"/>
          </w:tcPr>
          <w:p w14:paraId="7846A5A3">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kern w:val="0"/>
                <w:sz w:val="21"/>
                <w:szCs w:val="21"/>
                <w:highlight w:val="none"/>
                <w:shd w:val="clear" w:color="auto" w:fill="auto"/>
                <w:lang w:val="en-US" w:eastAsia="zh-CN"/>
              </w:rPr>
              <w:t>客观</w:t>
            </w:r>
            <w:r>
              <w:rPr>
                <w:rFonts w:hint="eastAsia" w:ascii="仿宋" w:hAnsi="仿宋" w:eastAsia="仿宋" w:cs="仿宋"/>
                <w:color w:val="auto"/>
                <w:kern w:val="0"/>
                <w:sz w:val="21"/>
                <w:szCs w:val="21"/>
                <w:highlight w:val="none"/>
                <w:shd w:val="clear" w:color="auto" w:fill="auto"/>
              </w:rPr>
              <w:t>分</w:t>
            </w:r>
          </w:p>
        </w:tc>
      </w:tr>
      <w:tr w14:paraId="5098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06" w:type="dxa"/>
            <w:vMerge w:val="continue"/>
            <w:tcBorders>
              <w:left w:val="single" w:color="auto" w:sz="4" w:space="0"/>
            </w:tcBorders>
            <w:noWrap w:val="0"/>
            <w:vAlign w:val="top"/>
          </w:tcPr>
          <w:p w14:paraId="59A344F0">
            <w:pPr>
              <w:pStyle w:val="8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tc>
        <w:tc>
          <w:tcPr>
            <w:tcW w:w="791" w:type="dxa"/>
            <w:vMerge w:val="continue"/>
            <w:noWrap w:val="0"/>
            <w:vAlign w:val="center"/>
          </w:tcPr>
          <w:p w14:paraId="7D531CBE">
            <w:pPr>
              <w:pStyle w:val="2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tc>
        <w:tc>
          <w:tcPr>
            <w:tcW w:w="893" w:type="dxa"/>
            <w:vMerge w:val="continue"/>
            <w:noWrap w:val="0"/>
            <w:vAlign w:val="center"/>
          </w:tcPr>
          <w:p w14:paraId="2B84139A">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tc>
        <w:tc>
          <w:tcPr>
            <w:tcW w:w="5099" w:type="dxa"/>
            <w:noWrap w:val="0"/>
            <w:vAlign w:val="center"/>
          </w:tcPr>
          <w:p w14:paraId="5F952BBD">
            <w:pPr>
              <w:pStyle w:val="25"/>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项目技术负责人：</w:t>
            </w:r>
          </w:p>
          <w:p w14:paraId="4E7F634D">
            <w:pPr>
              <w:pStyle w:val="25"/>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1.投标人拟委派的项目技术负责人，具有高级工程师（建设工程技术专业类）及以上职称，得</w:t>
            </w:r>
            <w:r>
              <w:rPr>
                <w:rFonts w:hint="eastAsia" w:ascii="仿宋" w:hAnsi="仿宋" w:eastAsia="仿宋" w:cs="仿宋"/>
                <w:color w:val="auto"/>
                <w:sz w:val="21"/>
                <w:szCs w:val="21"/>
                <w:highlight w:val="none"/>
                <w:shd w:val="clear" w:color="auto" w:fill="auto"/>
                <w:lang w:val="en-US" w:eastAsia="zh-CN"/>
              </w:rPr>
              <w:t>4</w:t>
            </w:r>
            <w:r>
              <w:rPr>
                <w:rFonts w:hint="eastAsia" w:ascii="仿宋" w:hAnsi="仿宋" w:eastAsia="仿宋" w:cs="仿宋"/>
                <w:color w:val="auto"/>
                <w:sz w:val="21"/>
                <w:szCs w:val="21"/>
                <w:highlight w:val="none"/>
                <w:shd w:val="clear" w:color="auto" w:fill="auto"/>
              </w:rPr>
              <w:t>分。</w:t>
            </w:r>
          </w:p>
        </w:tc>
        <w:tc>
          <w:tcPr>
            <w:tcW w:w="801" w:type="dxa"/>
            <w:noWrap w:val="0"/>
            <w:vAlign w:val="center"/>
          </w:tcPr>
          <w:p w14:paraId="3C069BC1">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u w:val="none"/>
                <w:shd w:val="clear" w:color="auto" w:fill="auto"/>
                <w:lang w:val="en-US" w:eastAsia="zh-CN"/>
              </w:rPr>
              <w:t>0-4</w:t>
            </w:r>
          </w:p>
        </w:tc>
        <w:tc>
          <w:tcPr>
            <w:tcW w:w="968" w:type="dxa"/>
            <w:noWrap w:val="0"/>
            <w:vAlign w:val="center"/>
          </w:tcPr>
          <w:p w14:paraId="063DAFD4">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kern w:val="0"/>
                <w:sz w:val="21"/>
                <w:szCs w:val="21"/>
                <w:highlight w:val="none"/>
                <w:shd w:val="clear" w:color="auto" w:fill="auto"/>
                <w:lang w:val="en-US" w:eastAsia="zh-CN"/>
              </w:rPr>
              <w:t>客观</w:t>
            </w:r>
            <w:r>
              <w:rPr>
                <w:rFonts w:hint="eastAsia" w:ascii="仿宋" w:hAnsi="仿宋" w:eastAsia="仿宋" w:cs="仿宋"/>
                <w:color w:val="auto"/>
                <w:kern w:val="0"/>
                <w:sz w:val="21"/>
                <w:szCs w:val="21"/>
                <w:highlight w:val="none"/>
                <w:shd w:val="clear" w:color="auto" w:fill="auto"/>
              </w:rPr>
              <w:t>分</w:t>
            </w:r>
          </w:p>
        </w:tc>
      </w:tr>
      <w:tr w14:paraId="70C5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3" w:hRule="atLeast"/>
          <w:jc w:val="center"/>
        </w:trPr>
        <w:tc>
          <w:tcPr>
            <w:tcW w:w="906" w:type="dxa"/>
            <w:vMerge w:val="continue"/>
            <w:tcBorders>
              <w:left w:val="single" w:color="auto" w:sz="4" w:space="0"/>
            </w:tcBorders>
            <w:noWrap w:val="0"/>
            <w:vAlign w:val="top"/>
          </w:tcPr>
          <w:p w14:paraId="2479C2A3">
            <w:pPr>
              <w:pStyle w:val="8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tc>
        <w:tc>
          <w:tcPr>
            <w:tcW w:w="791" w:type="dxa"/>
            <w:vMerge w:val="continue"/>
            <w:noWrap w:val="0"/>
            <w:vAlign w:val="center"/>
          </w:tcPr>
          <w:p w14:paraId="5275581A">
            <w:pPr>
              <w:pStyle w:val="2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val="en-US" w:eastAsia="zh-CN"/>
              </w:rPr>
            </w:pPr>
          </w:p>
        </w:tc>
        <w:tc>
          <w:tcPr>
            <w:tcW w:w="893" w:type="dxa"/>
            <w:vMerge w:val="continue"/>
            <w:noWrap w:val="0"/>
            <w:vAlign w:val="center"/>
          </w:tcPr>
          <w:p w14:paraId="267B7A4D">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tc>
        <w:tc>
          <w:tcPr>
            <w:tcW w:w="5099" w:type="dxa"/>
            <w:noWrap w:val="0"/>
            <w:vAlign w:val="center"/>
          </w:tcPr>
          <w:p w14:paraId="589B0F10">
            <w:pPr>
              <w:pStyle w:val="25"/>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项目组其他人员（除项目负责人和项目技术负责人以外）：</w:t>
            </w:r>
          </w:p>
          <w:p w14:paraId="0DD5D988">
            <w:pPr>
              <w:pStyle w:val="25"/>
              <w:keepNext w:val="0"/>
              <w:keepLines w:val="0"/>
              <w:pageBreakBefore w:val="0"/>
              <w:widowControl/>
              <w:numPr>
                <w:ilvl w:val="0"/>
                <w:numId w:val="6"/>
              </w:numPr>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投标人拟委派的项目组人员具有BIM技能等级一级（BIM建模师）证书的，每人得</w:t>
            </w:r>
            <w:r>
              <w:rPr>
                <w:rFonts w:hint="eastAsia" w:ascii="仿宋" w:hAnsi="仿宋" w:eastAsia="仿宋" w:cs="仿宋"/>
                <w:color w:val="auto"/>
                <w:sz w:val="21"/>
                <w:szCs w:val="21"/>
                <w:highlight w:val="none"/>
                <w:shd w:val="clear" w:color="auto" w:fill="auto"/>
                <w:lang w:val="en-US" w:eastAsia="zh-CN"/>
              </w:rPr>
              <w:t>0.5</w:t>
            </w:r>
            <w:r>
              <w:rPr>
                <w:rFonts w:hint="eastAsia" w:ascii="仿宋" w:hAnsi="仿宋" w:eastAsia="仿宋" w:cs="仿宋"/>
                <w:color w:val="auto"/>
                <w:sz w:val="21"/>
                <w:szCs w:val="21"/>
                <w:highlight w:val="none"/>
                <w:shd w:val="clear" w:color="auto" w:fill="auto"/>
              </w:rPr>
              <w:t>分；具有BIM技能等级二级证书</w:t>
            </w:r>
            <w:r>
              <w:rPr>
                <w:rFonts w:hint="eastAsia" w:ascii="仿宋" w:hAnsi="仿宋" w:eastAsia="仿宋" w:cs="仿宋"/>
                <w:color w:val="auto"/>
                <w:sz w:val="21"/>
                <w:szCs w:val="21"/>
                <w:highlight w:val="none"/>
                <w:shd w:val="clear" w:color="auto" w:fill="auto"/>
                <w:lang w:val="en-US" w:eastAsia="zh-CN"/>
              </w:rPr>
              <w:t>且同时具有工程师</w:t>
            </w:r>
            <w:r>
              <w:rPr>
                <w:rFonts w:hint="eastAsia" w:ascii="仿宋" w:hAnsi="仿宋" w:eastAsia="仿宋" w:cs="仿宋"/>
                <w:color w:val="auto"/>
                <w:sz w:val="21"/>
                <w:szCs w:val="21"/>
                <w:highlight w:val="none"/>
                <w:shd w:val="clear" w:color="auto" w:fill="auto"/>
              </w:rPr>
              <w:t>（建设工程技术专业类）及以上</w:t>
            </w:r>
            <w:r>
              <w:rPr>
                <w:rFonts w:hint="eastAsia" w:ascii="仿宋" w:hAnsi="仿宋" w:eastAsia="仿宋" w:cs="仿宋"/>
                <w:color w:val="auto"/>
                <w:sz w:val="21"/>
                <w:szCs w:val="21"/>
                <w:highlight w:val="none"/>
                <w:shd w:val="clear" w:color="auto" w:fill="auto"/>
                <w:lang w:val="en-US" w:eastAsia="zh-CN"/>
              </w:rPr>
              <w:t>职称的</w:t>
            </w:r>
            <w:r>
              <w:rPr>
                <w:rFonts w:hint="eastAsia" w:ascii="仿宋" w:hAnsi="仿宋" w:eastAsia="仿宋" w:cs="仿宋"/>
                <w:color w:val="auto"/>
                <w:sz w:val="21"/>
                <w:szCs w:val="21"/>
                <w:highlight w:val="none"/>
                <w:shd w:val="clear" w:color="auto" w:fill="auto"/>
              </w:rPr>
              <w:t>的，每人得</w:t>
            </w: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t>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本项</w:t>
            </w:r>
            <w:r>
              <w:rPr>
                <w:rFonts w:hint="eastAsia" w:ascii="仿宋" w:hAnsi="仿宋" w:eastAsia="仿宋" w:cs="仿宋"/>
                <w:color w:val="auto"/>
                <w:sz w:val="21"/>
                <w:szCs w:val="21"/>
                <w:highlight w:val="none"/>
                <w:shd w:val="clear" w:color="auto" w:fill="auto"/>
              </w:rPr>
              <w:t>最多得</w:t>
            </w:r>
            <w:r>
              <w:rPr>
                <w:rFonts w:hint="eastAsia" w:ascii="仿宋" w:hAnsi="仿宋" w:eastAsia="仿宋" w:cs="仿宋"/>
                <w:color w:val="auto"/>
                <w:sz w:val="21"/>
                <w:szCs w:val="21"/>
                <w:highlight w:val="none"/>
                <w:shd w:val="clear" w:color="auto" w:fill="auto"/>
                <w:lang w:val="en-US" w:eastAsia="zh-CN"/>
              </w:rPr>
              <w:t>6</w:t>
            </w:r>
            <w:r>
              <w:rPr>
                <w:rFonts w:hint="eastAsia" w:ascii="仿宋" w:hAnsi="仿宋" w:eastAsia="仿宋" w:cs="仿宋"/>
                <w:color w:val="auto"/>
                <w:sz w:val="21"/>
                <w:szCs w:val="21"/>
                <w:highlight w:val="none"/>
                <w:shd w:val="clear" w:color="auto" w:fill="auto"/>
              </w:rPr>
              <w:t>分</w:t>
            </w:r>
            <w:r>
              <w:rPr>
                <w:rFonts w:hint="eastAsia" w:ascii="仿宋" w:hAnsi="仿宋" w:eastAsia="仿宋" w:cs="仿宋"/>
                <w:color w:val="auto"/>
                <w:sz w:val="21"/>
                <w:szCs w:val="21"/>
                <w:highlight w:val="none"/>
                <w:shd w:val="clear" w:color="auto" w:fill="auto"/>
                <w:lang w:val="en-US" w:eastAsia="zh-CN"/>
              </w:rPr>
              <w:t>;</w:t>
            </w:r>
          </w:p>
          <w:p w14:paraId="58D8A31E">
            <w:pPr>
              <w:pStyle w:val="25"/>
              <w:keepNext w:val="0"/>
              <w:keepLines w:val="0"/>
              <w:pageBreakBefore w:val="0"/>
              <w:widowControl/>
              <w:numPr>
                <w:ilvl w:val="0"/>
                <w:numId w:val="6"/>
              </w:numPr>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投标人拟委派的项目组人员具有注册一级造价工程师的，每人得</w:t>
            </w: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t>分</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注册二级造价工程师的，每人得</w:t>
            </w:r>
            <w:r>
              <w:rPr>
                <w:rFonts w:hint="eastAsia" w:ascii="仿宋" w:hAnsi="仿宋" w:eastAsia="仿宋" w:cs="仿宋"/>
                <w:color w:val="auto"/>
                <w:sz w:val="21"/>
                <w:szCs w:val="21"/>
                <w:highlight w:val="none"/>
                <w:shd w:val="clear" w:color="auto" w:fill="auto"/>
                <w:lang w:val="en-US" w:eastAsia="zh-CN"/>
              </w:rPr>
              <w:t>0.5</w:t>
            </w:r>
            <w:r>
              <w:rPr>
                <w:rFonts w:hint="eastAsia" w:ascii="仿宋" w:hAnsi="仿宋" w:eastAsia="仿宋" w:cs="仿宋"/>
                <w:color w:val="auto"/>
                <w:sz w:val="21"/>
                <w:szCs w:val="21"/>
                <w:highlight w:val="none"/>
                <w:shd w:val="clear" w:color="auto" w:fill="auto"/>
              </w:rPr>
              <w:t>分，</w:t>
            </w:r>
            <w:r>
              <w:rPr>
                <w:rFonts w:hint="eastAsia" w:ascii="仿宋" w:hAnsi="仿宋" w:eastAsia="仿宋" w:cs="仿宋"/>
                <w:color w:val="auto"/>
                <w:sz w:val="21"/>
                <w:szCs w:val="21"/>
                <w:highlight w:val="none"/>
                <w:shd w:val="clear" w:color="auto" w:fill="auto"/>
                <w:lang w:val="en-US" w:eastAsia="zh-CN"/>
              </w:rPr>
              <w:t>本项</w:t>
            </w:r>
            <w:r>
              <w:rPr>
                <w:rFonts w:hint="eastAsia" w:ascii="仿宋" w:hAnsi="仿宋" w:eastAsia="仿宋" w:cs="仿宋"/>
                <w:color w:val="auto"/>
                <w:sz w:val="21"/>
                <w:szCs w:val="21"/>
                <w:highlight w:val="none"/>
                <w:shd w:val="clear" w:color="auto" w:fill="auto"/>
              </w:rPr>
              <w:t>最多得</w:t>
            </w:r>
            <w:r>
              <w:rPr>
                <w:rFonts w:hint="eastAsia" w:ascii="仿宋" w:hAnsi="仿宋" w:eastAsia="仿宋" w:cs="仿宋"/>
                <w:color w:val="auto"/>
                <w:sz w:val="21"/>
                <w:szCs w:val="21"/>
                <w:highlight w:val="none"/>
                <w:shd w:val="clear" w:color="auto" w:fill="auto"/>
                <w:lang w:val="en-US" w:eastAsia="zh-CN"/>
              </w:rPr>
              <w:t>3</w:t>
            </w:r>
            <w:r>
              <w:rPr>
                <w:rFonts w:hint="eastAsia" w:ascii="仿宋" w:hAnsi="仿宋" w:eastAsia="仿宋" w:cs="仿宋"/>
                <w:color w:val="auto"/>
                <w:sz w:val="21"/>
                <w:szCs w:val="21"/>
                <w:highlight w:val="none"/>
                <w:shd w:val="clear" w:color="auto" w:fill="auto"/>
              </w:rPr>
              <w:t>分。</w:t>
            </w:r>
          </w:p>
          <w:p w14:paraId="2DD96FE4">
            <w:pPr>
              <w:pStyle w:val="25"/>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本项最高得</w:t>
            </w:r>
            <w:r>
              <w:rPr>
                <w:rFonts w:hint="eastAsia" w:ascii="仿宋" w:hAnsi="仿宋" w:eastAsia="仿宋" w:cs="仿宋"/>
                <w:color w:val="auto"/>
                <w:sz w:val="21"/>
                <w:szCs w:val="21"/>
                <w:highlight w:val="none"/>
                <w:shd w:val="clear" w:color="auto" w:fill="auto"/>
                <w:lang w:val="en-US" w:eastAsia="zh-CN"/>
              </w:rPr>
              <w:t>9</w:t>
            </w:r>
            <w:r>
              <w:rPr>
                <w:rFonts w:hint="eastAsia" w:ascii="仿宋" w:hAnsi="仿宋" w:eastAsia="仿宋" w:cs="仿宋"/>
                <w:color w:val="auto"/>
                <w:sz w:val="21"/>
                <w:szCs w:val="21"/>
                <w:highlight w:val="none"/>
                <w:shd w:val="clear" w:color="auto" w:fill="auto"/>
              </w:rPr>
              <w:t>分。</w:t>
            </w:r>
          </w:p>
          <w:p w14:paraId="0ABBE7CE">
            <w:pPr>
              <w:pStyle w:val="25"/>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注：（1）项目组人员需提供缴费期限包含近</w:t>
            </w:r>
            <w:r>
              <w:rPr>
                <w:rFonts w:hint="eastAsia" w:ascii="仿宋" w:hAnsi="仿宋" w:eastAsia="仿宋" w:cs="仿宋"/>
                <w:color w:val="auto"/>
                <w:sz w:val="21"/>
                <w:szCs w:val="21"/>
                <w:highlight w:val="none"/>
                <w:shd w:val="clear" w:color="auto" w:fill="auto"/>
                <w:lang w:val="en-US" w:eastAsia="zh-CN"/>
              </w:rPr>
              <w:t>3</w:t>
            </w:r>
            <w:r>
              <w:rPr>
                <w:rFonts w:hint="eastAsia" w:ascii="仿宋" w:hAnsi="仿宋" w:eastAsia="仿宋" w:cs="仿宋"/>
                <w:color w:val="auto"/>
                <w:sz w:val="21"/>
                <w:szCs w:val="21"/>
                <w:highlight w:val="none"/>
                <w:shd w:val="clear" w:color="auto" w:fill="auto"/>
              </w:rPr>
              <w:t>个月（202</w:t>
            </w:r>
            <w:r>
              <w:rPr>
                <w:rFonts w:hint="eastAsia" w:ascii="仿宋" w:hAnsi="仿宋" w:eastAsia="仿宋" w:cs="仿宋"/>
                <w:color w:val="auto"/>
                <w:sz w:val="21"/>
                <w:szCs w:val="21"/>
                <w:highlight w:val="none"/>
                <w:shd w:val="clear" w:color="auto" w:fill="auto"/>
                <w:lang w:val="en-US" w:eastAsia="zh-CN"/>
              </w:rPr>
              <w:t>4</w:t>
            </w:r>
            <w:r>
              <w:rPr>
                <w:rFonts w:hint="eastAsia" w:ascii="仿宋" w:hAnsi="仿宋" w:eastAsia="仿宋" w:cs="仿宋"/>
                <w:color w:val="auto"/>
                <w:sz w:val="21"/>
                <w:szCs w:val="21"/>
                <w:highlight w:val="none"/>
                <w:shd w:val="clear" w:color="auto" w:fill="auto"/>
              </w:rPr>
              <w:t>年</w:t>
            </w:r>
            <w:r>
              <w:rPr>
                <w:rFonts w:hint="eastAsia" w:ascii="仿宋" w:hAnsi="仿宋" w:eastAsia="仿宋" w:cs="仿宋"/>
                <w:color w:val="auto"/>
                <w:sz w:val="21"/>
                <w:szCs w:val="21"/>
                <w:highlight w:val="none"/>
                <w:shd w:val="clear" w:color="auto" w:fill="auto"/>
                <w:lang w:val="en-US" w:eastAsia="zh-CN"/>
              </w:rPr>
              <w:t>3</w:t>
            </w:r>
            <w:r>
              <w:rPr>
                <w:rFonts w:hint="eastAsia" w:ascii="仿宋" w:hAnsi="仿宋" w:eastAsia="仿宋" w:cs="仿宋"/>
                <w:color w:val="auto"/>
                <w:sz w:val="21"/>
                <w:szCs w:val="21"/>
                <w:highlight w:val="none"/>
                <w:shd w:val="clear" w:color="auto" w:fill="auto"/>
              </w:rPr>
              <w:t>月至202</w:t>
            </w:r>
            <w:r>
              <w:rPr>
                <w:rFonts w:hint="eastAsia" w:ascii="仿宋" w:hAnsi="仿宋" w:eastAsia="仿宋" w:cs="仿宋"/>
                <w:color w:val="auto"/>
                <w:sz w:val="21"/>
                <w:szCs w:val="21"/>
                <w:highlight w:val="none"/>
                <w:shd w:val="clear" w:color="auto" w:fill="auto"/>
                <w:lang w:val="en-US" w:eastAsia="zh-CN"/>
              </w:rPr>
              <w:t>4</w:t>
            </w:r>
            <w:r>
              <w:rPr>
                <w:rFonts w:hint="eastAsia" w:ascii="仿宋" w:hAnsi="仿宋" w:eastAsia="仿宋" w:cs="仿宋"/>
                <w:color w:val="auto"/>
                <w:sz w:val="21"/>
                <w:szCs w:val="21"/>
                <w:highlight w:val="none"/>
                <w:shd w:val="clear" w:color="auto" w:fill="auto"/>
              </w:rPr>
              <w:t>年</w:t>
            </w:r>
            <w:r>
              <w:rPr>
                <w:rFonts w:hint="eastAsia" w:ascii="仿宋" w:hAnsi="仿宋" w:eastAsia="仿宋" w:cs="仿宋"/>
                <w:color w:val="auto"/>
                <w:sz w:val="21"/>
                <w:szCs w:val="21"/>
                <w:highlight w:val="none"/>
                <w:shd w:val="clear" w:color="auto" w:fill="auto"/>
                <w:lang w:val="en-US" w:eastAsia="zh-CN"/>
              </w:rPr>
              <w:t>6</w:t>
            </w:r>
            <w:r>
              <w:rPr>
                <w:rFonts w:hint="eastAsia" w:ascii="仿宋" w:hAnsi="仿宋" w:eastAsia="仿宋" w:cs="仿宋"/>
                <w:color w:val="auto"/>
                <w:sz w:val="21"/>
                <w:szCs w:val="21"/>
                <w:highlight w:val="none"/>
                <w:shd w:val="clear" w:color="auto" w:fill="auto"/>
              </w:rPr>
              <w:t>月）的投标人所属社保机构养老保险交纳清单或证明为准（缴费单位和投标人名称必须一致，并加盖社保缴费证明专用章原件的电子扫描件）</w:t>
            </w:r>
            <w:r>
              <w:rPr>
                <w:rFonts w:hint="eastAsia" w:ascii="仿宋" w:hAnsi="仿宋" w:eastAsia="仿宋" w:cs="仿宋"/>
                <w:color w:val="auto"/>
                <w:sz w:val="21"/>
                <w:szCs w:val="21"/>
                <w:highlight w:val="none"/>
                <w:shd w:val="clear" w:color="auto" w:fill="auto"/>
                <w:lang w:eastAsia="zh-CN"/>
              </w:rPr>
              <w:t>，已退休仍执业的提供退休证明和返聘合同</w:t>
            </w:r>
            <w:r>
              <w:rPr>
                <w:rFonts w:hint="eastAsia" w:ascii="仿宋" w:hAnsi="仿宋" w:eastAsia="仿宋" w:cs="仿宋"/>
                <w:color w:val="auto"/>
                <w:sz w:val="21"/>
                <w:szCs w:val="21"/>
                <w:highlight w:val="none"/>
                <w:shd w:val="clear" w:color="auto" w:fill="auto"/>
              </w:rPr>
              <w:t>。</w:t>
            </w:r>
          </w:p>
          <w:p w14:paraId="21B31F08">
            <w:pPr>
              <w:pStyle w:val="25"/>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rPr>
              <w:t>（2） BIM等级证书需由人社部</w:t>
            </w:r>
            <w:r>
              <w:rPr>
                <w:rFonts w:hint="eastAsia" w:ascii="仿宋" w:hAnsi="仿宋" w:eastAsia="仿宋" w:cs="仿宋"/>
                <w:color w:val="auto"/>
                <w:sz w:val="21"/>
                <w:szCs w:val="21"/>
                <w:highlight w:val="none"/>
                <w:shd w:val="clear" w:color="auto" w:fill="auto"/>
                <w:lang w:val="en-US" w:eastAsia="zh-CN"/>
              </w:rPr>
              <w:t>或</w:t>
            </w:r>
            <w:r>
              <w:rPr>
                <w:rFonts w:hint="eastAsia" w:ascii="仿宋" w:hAnsi="仿宋" w:eastAsia="仿宋" w:cs="仿宋"/>
                <w:color w:val="auto"/>
                <w:sz w:val="21"/>
                <w:szCs w:val="21"/>
                <w:highlight w:val="none"/>
                <w:shd w:val="clear" w:color="auto" w:fill="auto"/>
              </w:rPr>
              <w:t>中国图学学会</w:t>
            </w:r>
            <w:r>
              <w:rPr>
                <w:rFonts w:hint="eastAsia" w:ascii="仿宋" w:hAnsi="仿宋" w:eastAsia="仿宋" w:cs="仿宋"/>
                <w:color w:val="auto"/>
                <w:sz w:val="21"/>
                <w:szCs w:val="21"/>
                <w:highlight w:val="none"/>
                <w:shd w:val="clear" w:color="auto" w:fill="auto"/>
                <w:lang w:val="en-US" w:eastAsia="zh-CN"/>
              </w:rPr>
              <w:t>或中国建设教育协会等</w:t>
            </w:r>
            <w:r>
              <w:rPr>
                <w:rFonts w:hint="eastAsia" w:ascii="仿宋" w:hAnsi="仿宋" w:eastAsia="仿宋" w:cs="仿宋"/>
                <w:color w:val="auto"/>
                <w:sz w:val="21"/>
                <w:szCs w:val="21"/>
                <w:highlight w:val="none"/>
                <w:shd w:val="clear" w:color="auto" w:fill="auto"/>
              </w:rPr>
              <w:t>颁发，以最高等级计分。</w:t>
            </w:r>
          </w:p>
          <w:p w14:paraId="6F9C02AC">
            <w:pPr>
              <w:pStyle w:val="25"/>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eastAsia" w:ascii="仿宋" w:hAnsi="仿宋" w:eastAsia="仿宋" w:cs="仿宋"/>
                <w:color w:val="auto"/>
                <w:kern w:val="0"/>
                <w:sz w:val="21"/>
                <w:szCs w:val="21"/>
                <w:highlight w:val="none"/>
                <w:shd w:val="clear" w:color="auto" w:fill="auto"/>
              </w:rPr>
            </w:pPr>
            <w:r>
              <w:rPr>
                <w:rFonts w:hint="eastAsia" w:ascii="仿宋" w:hAnsi="仿宋" w:eastAsia="仿宋" w:cs="仿宋"/>
                <w:color w:val="auto"/>
                <w:sz w:val="21"/>
                <w:szCs w:val="21"/>
                <w:highlight w:val="none"/>
                <w:shd w:val="clear" w:color="auto" w:fill="auto"/>
              </w:rPr>
              <w:t>（3）提供证书、执业资格证、社保证明复印件或扫描件，加盖投标人公章，未提供或提供的材料不符合要求的不得分。</w:t>
            </w:r>
          </w:p>
        </w:tc>
        <w:tc>
          <w:tcPr>
            <w:tcW w:w="801" w:type="dxa"/>
            <w:noWrap w:val="0"/>
            <w:vAlign w:val="center"/>
          </w:tcPr>
          <w:p w14:paraId="33F8B1AD">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u w:val="none"/>
                <w:shd w:val="clear" w:color="auto" w:fill="auto"/>
                <w:lang w:val="en-US" w:eastAsia="zh-CN"/>
              </w:rPr>
            </w:pPr>
            <w:r>
              <w:rPr>
                <w:rFonts w:hint="eastAsia" w:ascii="仿宋" w:hAnsi="仿宋" w:eastAsia="仿宋" w:cs="仿宋"/>
                <w:color w:val="auto"/>
                <w:sz w:val="21"/>
                <w:szCs w:val="21"/>
                <w:highlight w:val="none"/>
                <w:u w:val="none"/>
                <w:shd w:val="clear" w:color="auto" w:fill="auto"/>
                <w:lang w:val="en-US" w:eastAsia="zh-CN"/>
              </w:rPr>
              <w:t>0-9</w:t>
            </w:r>
          </w:p>
        </w:tc>
        <w:tc>
          <w:tcPr>
            <w:tcW w:w="968" w:type="dxa"/>
            <w:noWrap w:val="0"/>
            <w:vAlign w:val="center"/>
          </w:tcPr>
          <w:p w14:paraId="1A4E369B">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kern w:val="0"/>
                <w:sz w:val="21"/>
                <w:szCs w:val="21"/>
                <w:highlight w:val="none"/>
                <w:shd w:val="clear" w:color="auto" w:fill="auto"/>
                <w:lang w:val="en-US" w:eastAsia="zh-CN"/>
              </w:rPr>
            </w:pPr>
            <w:r>
              <w:rPr>
                <w:rFonts w:hint="eastAsia" w:ascii="仿宋" w:hAnsi="仿宋" w:eastAsia="仿宋" w:cs="仿宋"/>
                <w:color w:val="auto"/>
                <w:kern w:val="0"/>
                <w:sz w:val="21"/>
                <w:szCs w:val="21"/>
                <w:highlight w:val="none"/>
                <w:shd w:val="clear" w:color="auto" w:fill="auto"/>
                <w:lang w:val="en-US" w:eastAsia="zh-CN"/>
              </w:rPr>
              <w:t>客观</w:t>
            </w:r>
            <w:r>
              <w:rPr>
                <w:rFonts w:hint="eastAsia" w:ascii="仿宋" w:hAnsi="仿宋" w:eastAsia="仿宋" w:cs="仿宋"/>
                <w:color w:val="auto"/>
                <w:kern w:val="0"/>
                <w:sz w:val="21"/>
                <w:szCs w:val="21"/>
                <w:highlight w:val="none"/>
                <w:shd w:val="clear" w:color="auto" w:fill="auto"/>
              </w:rPr>
              <w:t>分</w:t>
            </w:r>
          </w:p>
        </w:tc>
      </w:tr>
      <w:tr w14:paraId="1B6D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tcBorders>
              <w:left w:val="single" w:color="auto" w:sz="4" w:space="0"/>
            </w:tcBorders>
            <w:noWrap w:val="0"/>
            <w:vAlign w:val="top"/>
          </w:tcPr>
          <w:p w14:paraId="04157305">
            <w:pPr>
              <w:pStyle w:val="8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rPr>
            </w:pPr>
          </w:p>
        </w:tc>
        <w:tc>
          <w:tcPr>
            <w:tcW w:w="791" w:type="dxa"/>
            <w:noWrap w:val="0"/>
            <w:vAlign w:val="center"/>
          </w:tcPr>
          <w:p w14:paraId="59CECE4F">
            <w:pPr>
              <w:pStyle w:val="25"/>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7</w:t>
            </w:r>
          </w:p>
        </w:tc>
        <w:tc>
          <w:tcPr>
            <w:tcW w:w="893" w:type="dxa"/>
            <w:noWrap w:val="0"/>
            <w:vAlign w:val="center"/>
          </w:tcPr>
          <w:p w14:paraId="1CD50566">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BIM应用方案视频讲解</w:t>
            </w:r>
          </w:p>
        </w:tc>
        <w:tc>
          <w:tcPr>
            <w:tcW w:w="5099" w:type="dxa"/>
            <w:noWrap w:val="0"/>
            <w:vAlign w:val="center"/>
          </w:tcPr>
          <w:p w14:paraId="06ABFC7D">
            <w:pPr>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对本项目的BIM技术应用讲解及虚拟仿真漫游制作，（至少包含主体工程漫游、景观工程漫游、地下室管线综合漫游、BIM模型算量方法与实施路径等），利用视频讲解BIM技术在项目中的应用展示，根据BIM应用的先进性、合理性进行比较。动画时长不大于5分钟。</w:t>
            </w:r>
          </w:p>
          <w:p w14:paraId="7A84FDC3">
            <w:pPr>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shd w:val="clear" w:color="auto" w:fill="auto"/>
              </w:rPr>
              <w:t>针对性强、切合实际、内容完整、条理清晰，符合或基本符合采购需求，得</w:t>
            </w:r>
            <w:r>
              <w:rPr>
                <w:rFonts w:hint="eastAsia" w:ascii="仿宋" w:hAnsi="仿宋" w:eastAsia="仿宋" w:cs="仿宋"/>
                <w:color w:val="auto"/>
                <w:sz w:val="21"/>
                <w:szCs w:val="21"/>
                <w:highlight w:val="none"/>
                <w:shd w:val="clear" w:color="auto" w:fill="auto"/>
                <w:lang w:val="en-US" w:eastAsia="zh-CN"/>
              </w:rPr>
              <w:t>5</w:t>
            </w:r>
            <w:r>
              <w:rPr>
                <w:rFonts w:hint="eastAsia" w:ascii="仿宋" w:hAnsi="仿宋" w:eastAsia="仿宋" w:cs="仿宋"/>
                <w:color w:val="auto"/>
                <w:sz w:val="21"/>
                <w:szCs w:val="21"/>
                <w:highlight w:val="none"/>
                <w:shd w:val="clear" w:color="auto" w:fill="auto"/>
              </w:rPr>
              <w:t>分；主要内容未遗漏，基本符合要求，得</w:t>
            </w:r>
            <w:r>
              <w:rPr>
                <w:rFonts w:hint="eastAsia" w:ascii="仿宋" w:hAnsi="仿宋" w:eastAsia="仿宋" w:cs="仿宋"/>
                <w:color w:val="auto"/>
                <w:sz w:val="21"/>
                <w:szCs w:val="21"/>
                <w:highlight w:val="none"/>
                <w:shd w:val="clear" w:color="auto" w:fill="auto"/>
                <w:lang w:val="en-US" w:eastAsia="zh-CN"/>
              </w:rPr>
              <w:t>4</w:t>
            </w:r>
            <w:r>
              <w:rPr>
                <w:rFonts w:hint="eastAsia" w:ascii="仿宋" w:hAnsi="仿宋" w:eastAsia="仿宋" w:cs="仿宋"/>
                <w:color w:val="auto"/>
                <w:sz w:val="21"/>
                <w:szCs w:val="21"/>
                <w:highlight w:val="none"/>
                <w:shd w:val="clear" w:color="auto" w:fill="auto"/>
              </w:rPr>
              <w:t>分；内容缺陷，得</w:t>
            </w: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t>分。</w:t>
            </w:r>
          </w:p>
        </w:tc>
        <w:tc>
          <w:tcPr>
            <w:tcW w:w="801" w:type="dxa"/>
            <w:noWrap w:val="0"/>
            <w:vAlign w:val="center"/>
          </w:tcPr>
          <w:p w14:paraId="2C8E1058">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sz w:val="21"/>
                <w:szCs w:val="21"/>
                <w:highlight w:val="none"/>
                <w:u w:val="none"/>
                <w:shd w:val="clear" w:color="auto" w:fill="auto"/>
                <w:lang w:val="en-US" w:eastAsia="zh-CN"/>
              </w:rPr>
            </w:pPr>
            <w:r>
              <w:rPr>
                <w:rFonts w:hint="eastAsia" w:ascii="仿宋" w:hAnsi="仿宋" w:eastAsia="仿宋" w:cs="仿宋"/>
                <w:color w:val="auto"/>
                <w:sz w:val="21"/>
                <w:szCs w:val="21"/>
                <w:highlight w:val="none"/>
                <w:u w:val="none"/>
                <w:shd w:val="clear" w:color="auto" w:fill="auto"/>
                <w:lang w:val="en-US" w:eastAsia="zh-CN"/>
              </w:rPr>
              <w:t>1-5</w:t>
            </w:r>
          </w:p>
        </w:tc>
        <w:tc>
          <w:tcPr>
            <w:tcW w:w="968" w:type="dxa"/>
            <w:noWrap w:val="0"/>
            <w:vAlign w:val="center"/>
          </w:tcPr>
          <w:p w14:paraId="67853A6B">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eastAsia" w:ascii="仿宋" w:hAnsi="仿宋" w:eastAsia="仿宋" w:cs="仿宋"/>
                <w:color w:val="auto"/>
                <w:kern w:val="0"/>
                <w:sz w:val="21"/>
                <w:szCs w:val="21"/>
                <w:highlight w:val="none"/>
                <w:shd w:val="clear" w:color="auto" w:fill="auto"/>
                <w:lang w:val="en-US" w:eastAsia="zh-CN"/>
              </w:rPr>
            </w:pPr>
            <w:r>
              <w:rPr>
                <w:rFonts w:hint="eastAsia" w:ascii="仿宋" w:hAnsi="仿宋" w:eastAsia="仿宋" w:cs="仿宋"/>
                <w:color w:val="auto"/>
                <w:kern w:val="0"/>
                <w:sz w:val="21"/>
                <w:szCs w:val="21"/>
                <w:highlight w:val="none"/>
                <w:shd w:val="clear" w:color="auto" w:fill="auto"/>
                <w:lang w:val="en-US" w:eastAsia="zh-CN"/>
              </w:rPr>
              <w:t>主观分</w:t>
            </w:r>
          </w:p>
        </w:tc>
      </w:tr>
    </w:tbl>
    <w:p w14:paraId="6BA73578">
      <w:pPr>
        <w:widowControl/>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1、评分条款中涉及的业绩、荣誉、人员、社保等分公司均有效。</w:t>
      </w:r>
    </w:p>
    <w:p w14:paraId="7AEC1158">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49A74100">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3、响应人编制响应文件（商务技术文件部分）时，建议按此目录（序号和内容）提供评审标准相应的商务技术资料。</w:t>
      </w:r>
    </w:p>
    <w:p w14:paraId="1DE53CF7">
      <w:pPr>
        <w:widowControl/>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4、商务部分评审（20分）</w:t>
      </w:r>
    </w:p>
    <w:p w14:paraId="77BEA837">
      <w:pPr>
        <w:widowControl/>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委员会对通过资格审查、技术部分评审、初步评审的响应文件进行商务部分评审。商务报价得分以有效响应报价与评审基准价的比值计算。若有效响应人＞5个的，以所有有效响应报价去除最高报价、最低报价后的平均值作为评审基准价；有效响应人≤5个的，以所有有效响应报价的平均值作为评审基准价。</w:t>
      </w:r>
    </w:p>
    <w:p w14:paraId="23B4A99E">
      <w:pPr>
        <w:widowControl/>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当有效响应人＜3个的，评审委员会应判定本次响应是否具有竞争力，若评审委员会认为本次响应明显缺乏竞争的，可以否决全部响应；如判定仍具有竞争力，以最低有效报价为评审基准价。</w:t>
      </w:r>
    </w:p>
    <w:p w14:paraId="41CC2C92">
      <w:pPr>
        <w:widowControl/>
        <w:spacing w:line="360" w:lineRule="auto"/>
        <w:ind w:firstLine="48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u w:val="single"/>
          <w:lang w:val="en-US" w:eastAsia="zh-CN"/>
        </w:rPr>
        <w:t>响应报价等于评审基准价的得满分；每高于评审基准价的1%扣</w:t>
      </w:r>
      <w:r>
        <w:rPr>
          <w:rFonts w:hint="eastAsia" w:ascii="仿宋" w:hAnsi="仿宋" w:eastAsia="仿宋" w:cs="仿宋"/>
          <w:strike w:val="0"/>
          <w:dstrike w:val="0"/>
          <w:color w:val="auto"/>
          <w:sz w:val="24"/>
          <w:highlight w:val="none"/>
          <w:u w:val="single"/>
          <w:lang w:val="en-US" w:eastAsia="zh-CN"/>
        </w:rPr>
        <w:t>0.3</w:t>
      </w:r>
      <w:r>
        <w:rPr>
          <w:rFonts w:hint="eastAsia" w:ascii="仿宋" w:hAnsi="仿宋" w:eastAsia="仿宋" w:cs="仿宋"/>
          <w:color w:val="auto"/>
          <w:sz w:val="24"/>
          <w:highlight w:val="none"/>
          <w:u w:val="single"/>
          <w:lang w:val="en-US" w:eastAsia="zh-CN"/>
        </w:rPr>
        <w:t>分；每低于评审基准价1%的 扣</w:t>
      </w:r>
      <w:r>
        <w:rPr>
          <w:rFonts w:hint="eastAsia" w:ascii="仿宋" w:hAnsi="仿宋" w:eastAsia="仿宋" w:cs="仿宋"/>
          <w:strike w:val="0"/>
          <w:dstrike w:val="0"/>
          <w:color w:val="auto"/>
          <w:sz w:val="24"/>
          <w:highlight w:val="none"/>
          <w:u w:val="single"/>
          <w:lang w:val="en-US" w:eastAsia="zh-CN"/>
        </w:rPr>
        <w:t xml:space="preserve"> 0.15</w:t>
      </w:r>
      <w:r>
        <w:rPr>
          <w:rFonts w:hint="eastAsia" w:ascii="仿宋" w:hAnsi="仿宋" w:eastAsia="仿宋" w:cs="仿宋"/>
          <w:color w:val="auto"/>
          <w:sz w:val="24"/>
          <w:highlight w:val="none"/>
          <w:u w:val="single"/>
          <w:lang w:val="en-US" w:eastAsia="zh-CN"/>
        </w:rPr>
        <w:t>分 (评标委员会根据项目实际情况设定偏离基准价扣分值)。响应报价每高于或低于评审基准价不足一个百分点时，使用直线插入法计算，保留两位小数。</w:t>
      </w:r>
    </w:p>
    <w:p w14:paraId="2111B326">
      <w:pPr>
        <w:snapToGrid w:val="0"/>
        <w:spacing w:line="57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一、交易方法</w:t>
      </w:r>
    </w:p>
    <w:p w14:paraId="44186344">
      <w:pPr>
        <w:adjustRightInd/>
        <w:spacing w:line="57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1.本项目采用综合评估法。</w:t>
      </w:r>
      <w:r>
        <w:rPr>
          <w:rFonts w:hint="eastAsia" w:ascii="仿宋" w:hAnsi="仿宋" w:eastAsia="仿宋" w:cs="仿宋"/>
          <w:color w:val="auto"/>
          <w:kern w:val="0"/>
          <w:sz w:val="24"/>
          <w:highlight w:val="none"/>
        </w:rPr>
        <w:t>综合评估法，是指响应文件满足公开竞争文件全部实质性要求，且按照评审因素的量化指标评审得分最高的响应人为成交候选人的评标方法。</w:t>
      </w:r>
    </w:p>
    <w:p w14:paraId="3A0DF4B4">
      <w:pPr>
        <w:snapToGrid w:val="0"/>
        <w:spacing w:line="57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二、交易标准</w:t>
      </w:r>
    </w:p>
    <w:p w14:paraId="3EB806EA">
      <w:pPr>
        <w:spacing w:line="570" w:lineRule="exact"/>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见交易办法前附表。</w:t>
      </w:r>
    </w:p>
    <w:p w14:paraId="6BF8B826">
      <w:pPr>
        <w:snapToGrid w:val="0"/>
        <w:spacing w:line="57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三、交易程序</w:t>
      </w:r>
    </w:p>
    <w:bookmarkEnd w:id="15"/>
    <w:p w14:paraId="6EDED03C">
      <w:pPr>
        <w:spacing w:line="570" w:lineRule="exact"/>
        <w:ind w:firstLine="472" w:firstLineChars="196"/>
        <w:rPr>
          <w:rFonts w:hint="eastAsia" w:ascii="仿宋" w:hAnsi="仿宋" w:eastAsia="仿宋" w:cs="仿宋"/>
          <w:color w:val="auto"/>
          <w:kern w:val="0"/>
          <w:sz w:val="24"/>
          <w:highlight w:val="none"/>
        </w:rPr>
      </w:pPr>
      <w:bookmarkStart w:id="381" w:name="第五部分"/>
      <w:bookmarkStart w:id="382" w:name="_Toc86217003"/>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0483FFAB">
      <w:pPr>
        <w:spacing w:line="57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3.2比较与评价。</w:t>
      </w:r>
      <w:r>
        <w:rPr>
          <w:rFonts w:hint="eastAsia" w:ascii="仿宋" w:hAnsi="仿宋" w:eastAsia="仿宋" w:cs="仿宋"/>
          <w:color w:val="auto"/>
          <w:kern w:val="0"/>
          <w:sz w:val="24"/>
          <w:highlight w:val="none"/>
        </w:rPr>
        <w:t>评审委员会应当按照公开竞争文件中规定的评标方法和标准，对符合性审查合格的响应文件进行商务和技术评估，综合比较与评价。</w:t>
      </w:r>
    </w:p>
    <w:p w14:paraId="333CB881">
      <w:pPr>
        <w:spacing w:line="57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评审委员会各成员应当独立对每个响应人的商务和技术文件进行评价，并汇总商务技术得分情况。</w:t>
      </w:r>
    </w:p>
    <w:p w14:paraId="3EED00FD">
      <w:pPr>
        <w:spacing w:line="570" w:lineRule="exact"/>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E74271B">
      <w:pPr>
        <w:pStyle w:val="136"/>
        <w:spacing w:before="0" w:line="570" w:lineRule="exact"/>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3.4.1响应文件报价出现前后不一致的，按照下列规定修正：</w:t>
      </w:r>
    </w:p>
    <w:p w14:paraId="72C700E7">
      <w:pPr>
        <w:pStyle w:val="136"/>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3.4.1.1响应文件中交易一览表(报价表)内容与响应文件中相应内容不一致的，以交易一览表(报价表)为准；</w:t>
      </w:r>
    </w:p>
    <w:p w14:paraId="7D7B99DF">
      <w:pPr>
        <w:pStyle w:val="136"/>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EAF1C74">
      <w:pPr>
        <w:pStyle w:val="136"/>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3.4.1.3单价金额小数点或者百分比有明显错位的，以交易一览表的总价为准，并修改单价；</w:t>
      </w:r>
    </w:p>
    <w:p w14:paraId="3511A758">
      <w:pPr>
        <w:pStyle w:val="136"/>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CD21973">
      <w:pPr>
        <w:pStyle w:val="136"/>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w:t>
      </w:r>
    </w:p>
    <w:p w14:paraId="387D1A9D">
      <w:pPr>
        <w:snapToGrid w:val="0"/>
        <w:spacing w:line="57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3.4.2响应文件出现不是唯一的、有选择性交易报价的，交易无效。</w:t>
      </w:r>
    </w:p>
    <w:p w14:paraId="3D01D909">
      <w:pPr>
        <w:snapToGrid w:val="0"/>
        <w:spacing w:line="57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3.4.3交易报价超过公开竞争文件中规定的预算金额或者最高限价的，交易无效。</w:t>
      </w:r>
    </w:p>
    <w:p w14:paraId="617C0B6E">
      <w:pPr>
        <w:pStyle w:val="136"/>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4227C460">
      <w:pPr>
        <w:spacing w:line="57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26C46A86">
      <w:pPr>
        <w:spacing w:line="57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3.6编写评审报告。</w:t>
      </w:r>
      <w:r>
        <w:rPr>
          <w:rFonts w:hint="eastAsia" w:ascii="仿宋" w:hAnsi="仿宋" w:eastAsia="仿宋" w:cs="仿宋"/>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21BAA8CE">
      <w:pPr>
        <w:snapToGrid w:val="0"/>
        <w:spacing w:line="57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四、评标中的其他事项</w:t>
      </w:r>
    </w:p>
    <w:p w14:paraId="761B8465">
      <w:pPr>
        <w:pStyle w:val="136"/>
        <w:spacing w:before="0" w:line="570" w:lineRule="exact"/>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4.1响应人澄清、说明或者补正。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03858D06">
      <w:pPr>
        <w:pStyle w:val="28"/>
        <w:spacing w:line="570" w:lineRule="exact"/>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4.2交易无效。</w:t>
      </w:r>
      <w:r>
        <w:rPr>
          <w:rFonts w:hint="eastAsia" w:ascii="仿宋" w:hAnsi="仿宋" w:eastAsia="仿宋" w:cs="仿宋"/>
          <w:color w:val="auto"/>
          <w:szCs w:val="21"/>
          <w:highlight w:val="none"/>
        </w:rPr>
        <w:t>有下列情形之一的，交易无效：</w:t>
      </w:r>
    </w:p>
    <w:p w14:paraId="7D1E3BF2">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4.2.1响应人不具备公开竞争文件中规定的资格要求的（响应人未提供有效的资格文件的，视为响应人不具备公开竞争文件中规定的资格要求）；</w:t>
      </w:r>
    </w:p>
    <w:p w14:paraId="5EE63DB9">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4.2.2响应文件未按照公开竞争文件要求签署、盖章的；</w:t>
      </w:r>
    </w:p>
    <w:p w14:paraId="155CD7FE">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4.2.3响应文件含有交易发起人不能接受的附加条件的；</w:t>
      </w:r>
    </w:p>
    <w:p w14:paraId="260767F6">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4.2.4响应文件中承诺的交易有效期少于公开竞争文件中载明的交易有效期的；</w:t>
      </w:r>
    </w:p>
    <w:p w14:paraId="1C8CA07B">
      <w:pPr>
        <w:snapToGrid w:val="0"/>
        <w:spacing w:line="570" w:lineRule="exact"/>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4.2.5响应文件出现不是唯一的、有选择性交易报价的；</w:t>
      </w:r>
    </w:p>
    <w:p w14:paraId="012A4899">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4.2.6交易报价超过公开竞争文件中规定的预算金额或者最高限价的；</w:t>
      </w:r>
    </w:p>
    <w:p w14:paraId="083A50C5">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1486A99D">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4.2.8响应人对根据修正原则修正后的报价不确认的；</w:t>
      </w:r>
    </w:p>
    <w:p w14:paraId="3EA1F48E">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4.2.9响应人提供虚假材料投标的；</w:t>
      </w:r>
    </w:p>
    <w:p w14:paraId="544CA658">
      <w:pPr>
        <w:spacing w:line="570" w:lineRule="exact"/>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4.2.10响应人有恶意串通、妨碍其他响应人的竞争行为、损害交易发起人或者其他响应人的合法权益情形的；</w:t>
      </w:r>
    </w:p>
    <w:p w14:paraId="0892B3A9">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4.2.11响应人未在电子交易平台传输递交响应文件的，交易无效；</w:t>
      </w:r>
    </w:p>
    <w:p w14:paraId="25BA40ED">
      <w:pPr>
        <w:pStyle w:val="3"/>
        <w:spacing w:line="570" w:lineRule="exact"/>
        <w:ind w:left="862" w:leftChars="205"/>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4.2.12响应文件不满足公开竞争文件的其它实质性要求的；</w:t>
      </w:r>
    </w:p>
    <w:p w14:paraId="32BFD347">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4.2.13法律、法规、规章（适用本市的）及省级以上规范性文件（适用本市的）规定的其他无效情形。</w:t>
      </w:r>
    </w:p>
    <w:p w14:paraId="73F7E89C">
      <w:pPr>
        <w:pStyle w:val="28"/>
        <w:snapToGrid w:val="0"/>
        <w:spacing w:line="570" w:lineRule="exact"/>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根据《中华人民共和国政府采购法》第三十六条之规定，在交易过程中，出现下列情形之一的，应予废标：</w:t>
      </w:r>
    </w:p>
    <w:p w14:paraId="2E6206DF">
      <w:pPr>
        <w:pStyle w:val="28"/>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5.1符合专业条件的响应人或者对公开竞争文件作实质响应的响应人不足3家的；</w:t>
      </w:r>
    </w:p>
    <w:p w14:paraId="1C6B0F2D">
      <w:pPr>
        <w:pStyle w:val="28"/>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67D1348">
      <w:pPr>
        <w:pStyle w:val="28"/>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5.3响应人的报价均超过了采购预算，交易发起人不能支付的；</w:t>
      </w:r>
    </w:p>
    <w:p w14:paraId="16D2195A">
      <w:pPr>
        <w:pStyle w:val="28"/>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0208108">
      <w:pPr>
        <w:pStyle w:val="28"/>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废标后，代理机构应当将废标理由通知所有响应人。</w:t>
      </w:r>
    </w:p>
    <w:p w14:paraId="0CD94B9F">
      <w:pPr>
        <w:pStyle w:val="28"/>
        <w:snapToGrid w:val="0"/>
        <w:spacing w:line="570" w:lineRule="exact"/>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6.修改公开竞争文件，重新组织交易活动。</w:t>
      </w:r>
      <w:r>
        <w:rPr>
          <w:rFonts w:hint="eastAsia" w:ascii="仿宋" w:hAnsi="仿宋" w:eastAsia="仿宋" w:cs="仿宋"/>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575EFBB2">
      <w:pPr>
        <w:pStyle w:val="28"/>
        <w:snapToGrid w:val="0"/>
        <w:spacing w:line="570" w:lineRule="exact"/>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7.重新开展交易。</w:t>
      </w:r>
      <w:r>
        <w:rPr>
          <w:rFonts w:hint="eastAsia" w:ascii="仿宋" w:hAnsi="仿宋" w:eastAsia="仿宋" w:cs="仿宋"/>
          <w:color w:val="auto"/>
          <w:highlight w:val="none"/>
        </w:rPr>
        <w:t>影响或者可能影响</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、成交结果的，依照下列规定处理：</w:t>
      </w:r>
    </w:p>
    <w:p w14:paraId="508C17AB">
      <w:pPr>
        <w:pStyle w:val="28"/>
        <w:snapToGrid w:val="0"/>
        <w:spacing w:line="570" w:lineRule="exact"/>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或者成交人的，终止本次交易活动，重新开展交易活动。</w:t>
      </w:r>
    </w:p>
    <w:p w14:paraId="5B593751">
      <w:pPr>
        <w:pStyle w:val="28"/>
        <w:snapToGrid w:val="0"/>
        <w:spacing w:line="570" w:lineRule="exact"/>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或者成交人但尚未签订合同的，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或者成交结果无效，从合格的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或者成交人；没有合格的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或者成交候选人的，重新开展交易活动。</w:t>
      </w:r>
    </w:p>
    <w:p w14:paraId="688ACFA0">
      <w:pPr>
        <w:pStyle w:val="28"/>
        <w:snapToGrid w:val="0"/>
        <w:spacing w:line="570" w:lineRule="exact"/>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7.3书面合同已签订但尚未履行的，撤销合同，从合格的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或者成交人；没有合格的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或者成交候选人的，重新开展交易活动。</w:t>
      </w:r>
    </w:p>
    <w:p w14:paraId="6BE6C7D6">
      <w:pPr>
        <w:pStyle w:val="28"/>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7.4书面合同已经履行，给交易发起人、响应人造成损失的，由责任人承担赔偿责任。</w:t>
      </w:r>
    </w:p>
    <w:p w14:paraId="276E69FE">
      <w:pPr>
        <w:pStyle w:val="28"/>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7.5交易当事人有其他违反政府采购法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、成交结果或者依法被认定为</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、成交无效的，依照7.1-7.4规定处理。</w:t>
      </w:r>
    </w:p>
    <w:p w14:paraId="5579A914">
      <w:pPr>
        <w:pStyle w:val="28"/>
        <w:snapToGrid w:val="0"/>
        <w:spacing w:line="360" w:lineRule="auto"/>
        <w:rPr>
          <w:rFonts w:hint="eastAsia" w:ascii="仿宋" w:hAnsi="仿宋" w:eastAsia="仿宋" w:cs="仿宋"/>
          <w:color w:val="auto"/>
          <w:highlight w:val="none"/>
        </w:rPr>
      </w:pPr>
    </w:p>
    <w:p w14:paraId="59C3768B">
      <w:pPr>
        <w:pStyle w:val="17"/>
        <w:rPr>
          <w:rFonts w:hint="eastAsia" w:ascii="仿宋" w:hAnsi="仿宋" w:eastAsia="仿宋" w:cs="仿宋"/>
          <w:color w:val="auto"/>
          <w:highlight w:val="none"/>
        </w:rPr>
      </w:pPr>
    </w:p>
    <w:p w14:paraId="77405664">
      <w:pPr>
        <w:rPr>
          <w:rFonts w:hint="eastAsia" w:ascii="仿宋" w:hAnsi="仿宋" w:eastAsia="仿宋" w:cs="仿宋"/>
          <w:color w:val="auto"/>
          <w:highlight w:val="none"/>
        </w:rPr>
      </w:pPr>
    </w:p>
    <w:p w14:paraId="3E4C8DEA">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631D377">
      <w:pPr>
        <w:numPr>
          <w:ilvl w:val="0"/>
          <w:numId w:val="7"/>
        </w:numPr>
        <w:spacing w:line="360" w:lineRule="auto"/>
        <w:ind w:left="718" w:leftChars="342" w:firstLine="119" w:firstLineChars="33"/>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4B97B524">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合同编号：</w:t>
      </w:r>
    </w:p>
    <w:p w14:paraId="3A28F116">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签订地点：                                 签订时间：202</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年  月  日</w:t>
      </w:r>
    </w:p>
    <w:p w14:paraId="3135128B">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14:paraId="1C9AC5EC">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甲方（需方）：                                     </w:t>
      </w:r>
    </w:p>
    <w:p w14:paraId="01EA957C">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乙方（供方）：                                     </w:t>
      </w:r>
    </w:p>
    <w:p w14:paraId="01E65D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供、需双方根据项目（交易编号  -  -   ）成交结果和公开竞争文件的要求，并经双方协调一致，订立本合同。</w:t>
      </w:r>
    </w:p>
    <w:p w14:paraId="44A3FBAD">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一、合同文件：</w:t>
      </w:r>
    </w:p>
    <w:p w14:paraId="52AA82EC">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1、合同条款。</w:t>
      </w:r>
    </w:p>
    <w:p w14:paraId="2A7CFBBA">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2、成交通知书。</w:t>
      </w:r>
    </w:p>
    <w:p w14:paraId="1D8314BF">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3、公开竞争文件。</w:t>
      </w:r>
    </w:p>
    <w:p w14:paraId="0A21F43F">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4、更正公告。</w:t>
      </w:r>
    </w:p>
    <w:p w14:paraId="0AE52E65">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5、成交单位响应文件。</w:t>
      </w:r>
    </w:p>
    <w:p w14:paraId="1096EF33">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6、其他。</w:t>
      </w:r>
    </w:p>
    <w:p w14:paraId="068C8C3D">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二、合同金额: 本合同金额为（大写）</w:t>
      </w:r>
      <w:r>
        <w:rPr>
          <w:rFonts w:hint="eastAsia" w:ascii="仿宋" w:hAnsi="仿宋" w:eastAsia="仿宋" w:cs="仿宋"/>
          <w:color w:val="auto"/>
          <w:highlight w:val="none"/>
          <w:u w:val="single"/>
        </w:rPr>
        <w:t>　　　　</w:t>
      </w:r>
      <w:r>
        <w:rPr>
          <w:rFonts w:hint="eastAsia" w:ascii="仿宋" w:hAnsi="仿宋" w:eastAsia="仿宋" w:cs="仿宋"/>
          <w:color w:val="auto"/>
          <w:highlight w:val="none"/>
        </w:rPr>
        <w:t>元（￥</w:t>
      </w:r>
      <w:r>
        <w:rPr>
          <w:rFonts w:hint="eastAsia" w:ascii="仿宋" w:hAnsi="仿宋" w:eastAsia="仿宋" w:cs="仿宋"/>
          <w:color w:val="auto"/>
          <w:highlight w:val="none"/>
          <w:u w:val="single"/>
        </w:rPr>
        <w:t>　　　　</w:t>
      </w:r>
      <w:r>
        <w:rPr>
          <w:rFonts w:hint="eastAsia" w:ascii="仿宋" w:hAnsi="仿宋" w:eastAsia="仿宋" w:cs="仿宋"/>
          <w:color w:val="auto"/>
          <w:highlight w:val="none"/>
        </w:rPr>
        <w:t>元）人民币。</w:t>
      </w:r>
    </w:p>
    <w:p w14:paraId="1E9358AB">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附：</w:t>
      </w:r>
    </w:p>
    <w:p w14:paraId="5E448595">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085F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B35B8A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7079A42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46A142F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06D4EB5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1466533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成交总价（元）</w:t>
            </w:r>
          </w:p>
        </w:tc>
      </w:tr>
      <w:tr w14:paraId="06F2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19DAFD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480B938A">
            <w:pPr>
              <w:spacing w:line="360" w:lineRule="auto"/>
              <w:jc w:val="center"/>
              <w:rPr>
                <w:rFonts w:hint="eastAsia" w:ascii="仿宋" w:hAnsi="仿宋" w:eastAsia="仿宋" w:cs="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85522F4">
            <w:pPr>
              <w:spacing w:line="360" w:lineRule="auto"/>
              <w:jc w:val="center"/>
              <w:rPr>
                <w:rFonts w:hint="eastAsia" w:ascii="仿宋" w:hAnsi="仿宋" w:eastAsia="仿宋" w:cs="仿宋"/>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9CCF984">
            <w:pPr>
              <w:spacing w:line="360" w:lineRule="auto"/>
              <w:jc w:val="center"/>
              <w:rPr>
                <w:rFonts w:hint="eastAsia" w:ascii="仿宋" w:hAnsi="仿宋" w:eastAsia="仿宋" w:cs="仿宋"/>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73254FAB">
            <w:pPr>
              <w:spacing w:line="360" w:lineRule="auto"/>
              <w:jc w:val="center"/>
              <w:rPr>
                <w:rFonts w:hint="eastAsia" w:ascii="仿宋" w:hAnsi="仿宋" w:eastAsia="仿宋" w:cs="仿宋"/>
                <w:color w:val="auto"/>
                <w:sz w:val="24"/>
                <w:highlight w:val="none"/>
              </w:rPr>
            </w:pPr>
          </w:p>
        </w:tc>
      </w:tr>
      <w:tr w14:paraId="5B89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F346F2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2F132BAB">
            <w:pPr>
              <w:spacing w:line="360" w:lineRule="auto"/>
              <w:jc w:val="center"/>
              <w:rPr>
                <w:rFonts w:hint="eastAsia" w:ascii="仿宋" w:hAnsi="仿宋" w:eastAsia="仿宋" w:cs="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654420A">
            <w:pPr>
              <w:spacing w:line="360" w:lineRule="auto"/>
              <w:jc w:val="center"/>
              <w:rPr>
                <w:rFonts w:hint="eastAsia" w:ascii="仿宋" w:hAnsi="仿宋" w:eastAsia="仿宋" w:cs="仿宋"/>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119A8236">
            <w:pPr>
              <w:spacing w:line="360" w:lineRule="auto"/>
              <w:jc w:val="center"/>
              <w:rPr>
                <w:rFonts w:hint="eastAsia" w:ascii="仿宋" w:hAnsi="仿宋" w:eastAsia="仿宋" w:cs="仿宋"/>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26C132E8">
            <w:pPr>
              <w:spacing w:line="360" w:lineRule="auto"/>
              <w:jc w:val="center"/>
              <w:rPr>
                <w:rFonts w:hint="eastAsia" w:ascii="仿宋" w:hAnsi="仿宋" w:eastAsia="仿宋" w:cs="仿宋"/>
                <w:color w:val="auto"/>
                <w:sz w:val="24"/>
                <w:highlight w:val="none"/>
              </w:rPr>
            </w:pPr>
          </w:p>
        </w:tc>
      </w:tr>
    </w:tbl>
    <w:p w14:paraId="1F71219F">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三、技术资料</w:t>
      </w:r>
    </w:p>
    <w:p w14:paraId="6F212500">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1.乙方应按公开竞争文件规定的时间向甲方提供有关技术资料。</w:t>
      </w:r>
    </w:p>
    <w:p w14:paraId="2215F04D">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3C8DE5CC">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四、转包或分包</w:t>
      </w:r>
    </w:p>
    <w:p w14:paraId="26F81636">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1.本合同范围的服务，应由乙方直接提供，乙方不得将本合同范围的服务全部或部分分包给他人供应；</w:t>
      </w:r>
    </w:p>
    <w:p w14:paraId="51254E8A">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2.如有转让和未经甲方同意的分包行为，甲方有权解除合同，追究乙方的违约责任。</w:t>
      </w:r>
    </w:p>
    <w:p w14:paraId="33D66229">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五、服务质量保证期</w:t>
      </w:r>
    </w:p>
    <w:p w14:paraId="25680BE0">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服务时间：</w:t>
      </w:r>
    </w:p>
    <w:p w14:paraId="491179A8">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六、合同履行时间、履行方式及履行地点</w:t>
      </w:r>
    </w:p>
    <w:p w14:paraId="6F3C54C4">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履行时间：</w:t>
      </w:r>
    </w:p>
    <w:p w14:paraId="3FC4BEDC">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 履行方式：按合同履行。</w:t>
      </w:r>
    </w:p>
    <w:p w14:paraId="0F40A1E7">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 履行地点：甲方指定地点内。</w:t>
      </w:r>
    </w:p>
    <w:p w14:paraId="48EEE797">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七、款项支付</w:t>
      </w:r>
    </w:p>
    <w:p w14:paraId="63A1858E">
      <w:pPr>
        <w:pStyle w:val="28"/>
        <w:snapToGrid w:val="0"/>
        <w:spacing w:line="360" w:lineRule="auto"/>
        <w:ind w:left="479" w:leftChars="228" w:firstLine="0" w:firstLineChars="0"/>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①第1次支付BIM服务合同价的10%（支付时间：合同签订，人员按照投标文件到位，经建设方审核7个工作日内）；</w:t>
      </w:r>
    </w:p>
    <w:p w14:paraId="0EA4FE5A">
      <w:pPr>
        <w:pStyle w:val="28"/>
        <w:snapToGrid w:val="0"/>
        <w:spacing w:line="360" w:lineRule="auto"/>
        <w:ind w:left="479" w:leftChars="228" w:firstLine="0" w:firstLineChars="0"/>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 xml:space="preserve">②第2次支付BIM合同价的20%（支付时间：设计BIM建模完成，经验收合格）；  </w:t>
      </w:r>
    </w:p>
    <w:p w14:paraId="60E5C845">
      <w:pPr>
        <w:pStyle w:val="28"/>
        <w:snapToGrid w:val="0"/>
        <w:spacing w:line="360" w:lineRule="auto"/>
        <w:ind w:left="479" w:leftChars="228" w:firstLine="0" w:firstLineChars="0"/>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③第3次支付BIM合同价的20%（支付时间：BIM管线碰撞复核完成，整套施工图无大问题）；</w:t>
      </w:r>
    </w:p>
    <w:p w14:paraId="25C6DC19">
      <w:pPr>
        <w:pStyle w:val="28"/>
        <w:snapToGrid w:val="0"/>
        <w:spacing w:line="360" w:lineRule="auto"/>
        <w:ind w:left="479" w:leftChars="228" w:firstLine="0" w:firstLineChars="0"/>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④第4次支付BIM合同价的20%（支付时间：3D建模完成，工程量计算复核完成）； ⑤第5次支付BIM合同价的</w:t>
      </w:r>
      <w:r>
        <w:rPr>
          <w:rFonts w:hint="eastAsia" w:ascii="仿宋" w:hAnsi="仿宋" w:eastAsia="仿宋" w:cs="仿宋"/>
          <w:b/>
          <w:bCs/>
          <w:color w:val="auto"/>
          <w:highlight w:val="none"/>
          <w:u w:val="single"/>
          <w:lang w:val="en-US" w:eastAsia="zh-CN"/>
        </w:rPr>
        <w:t>2</w:t>
      </w:r>
      <w:r>
        <w:rPr>
          <w:rFonts w:hint="eastAsia" w:ascii="仿宋" w:hAnsi="仿宋" w:eastAsia="仿宋" w:cs="仿宋"/>
          <w:b/>
          <w:bCs/>
          <w:color w:val="auto"/>
          <w:highlight w:val="none"/>
          <w:u w:val="single"/>
        </w:rPr>
        <w:t>5%（支付时间：实际施工应用BIM建模完成，形成竣工BIM）；</w:t>
      </w:r>
    </w:p>
    <w:p w14:paraId="42FF518A">
      <w:pPr>
        <w:pStyle w:val="28"/>
        <w:snapToGrid w:val="0"/>
        <w:spacing w:line="360" w:lineRule="auto"/>
        <w:ind w:left="479" w:leftChars="228" w:firstLine="0" w:firstLineChars="0"/>
        <w:rPr>
          <w:rFonts w:hint="eastAsia" w:ascii="仿宋" w:hAnsi="仿宋" w:eastAsia="仿宋" w:cs="仿宋"/>
          <w:b/>
          <w:bCs/>
          <w:color w:val="auto"/>
          <w:highlight w:val="none"/>
          <w:u w:val="single"/>
        </w:rPr>
      </w:pPr>
      <w:r>
        <w:rPr>
          <w:rFonts w:hint="eastAsia" w:ascii="仿宋" w:hAnsi="仿宋" w:eastAsia="仿宋" w:cs="仿宋"/>
          <w:b/>
          <w:bCs/>
          <w:color w:val="auto"/>
          <w:highlight w:val="none"/>
          <w:u w:val="single"/>
        </w:rPr>
        <w:t>⑥第</w:t>
      </w:r>
      <w:r>
        <w:rPr>
          <w:rFonts w:hint="eastAsia" w:ascii="仿宋" w:hAnsi="仿宋" w:eastAsia="仿宋" w:cs="仿宋"/>
          <w:b/>
          <w:bCs/>
          <w:color w:val="auto"/>
          <w:highlight w:val="none"/>
          <w:u w:val="single"/>
          <w:lang w:val="en-US" w:eastAsia="zh-CN"/>
        </w:rPr>
        <w:t>6</w:t>
      </w:r>
      <w:r>
        <w:rPr>
          <w:rFonts w:hint="eastAsia" w:ascii="仿宋" w:hAnsi="仿宋" w:eastAsia="仿宋" w:cs="仿宋"/>
          <w:b/>
          <w:bCs/>
          <w:color w:val="auto"/>
          <w:highlight w:val="none"/>
          <w:u w:val="single"/>
        </w:rPr>
        <w:t>次支付BIM合同价的5%（项目竣备完成，质保期2年后，运行正常）；</w:t>
      </w:r>
    </w:p>
    <w:p w14:paraId="657B1E23">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注：每次支付前，成交人需向发包人提供合法有效的、等额增值税专用发票。</w:t>
      </w:r>
    </w:p>
    <w:p w14:paraId="77A44A42">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八</w:t>
      </w:r>
      <w:r>
        <w:rPr>
          <w:rFonts w:hint="eastAsia" w:ascii="仿宋" w:hAnsi="仿宋" w:eastAsia="仿宋" w:cs="仿宋"/>
          <w:color w:val="auto"/>
          <w:highlight w:val="none"/>
        </w:rPr>
        <w:t>、税费</w:t>
      </w:r>
    </w:p>
    <w:p w14:paraId="720626E5">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本合同执行中相关的一切税费均由乙方负担。</w:t>
      </w:r>
    </w:p>
    <w:p w14:paraId="14182A52">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九</w:t>
      </w:r>
      <w:r>
        <w:rPr>
          <w:rFonts w:hint="eastAsia" w:ascii="仿宋" w:hAnsi="仿宋" w:eastAsia="仿宋" w:cs="仿宋"/>
          <w:color w:val="auto"/>
          <w:highlight w:val="none"/>
        </w:rPr>
        <w:t>、质量保证及后续服务</w:t>
      </w:r>
    </w:p>
    <w:p w14:paraId="3D36FB40">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乙方应按公开竞争文件规定向甲方提供服务。</w:t>
      </w:r>
    </w:p>
    <w:p w14:paraId="0C4C39BA">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 乙方提供的服务发生问题或产出重大不良影响的，除按招标文件扣除结算金额外，乙方应负责免费提供后续善后服务，同时承担相应责任。</w:t>
      </w:r>
    </w:p>
    <w:p w14:paraId="3AAB8679">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十、违约责任</w:t>
      </w:r>
    </w:p>
    <w:p w14:paraId="0BC60C1C">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1.甲方无正当理由拒绝接收服务的，甲方向乙方偿付合同款项百分之五作为违约金。</w:t>
      </w:r>
    </w:p>
    <w:p w14:paraId="4E547433">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2.乙方未能如期提供服务的，每日向甲方支付合同款项的千分之六作为违约金。乙方超过约定日期3个工作日仍不能提供服务的，甲方可解除本合同，追究乙赔偿责任。</w:t>
      </w:r>
      <w:r>
        <w:rPr>
          <w:rFonts w:hint="eastAsia" w:ascii="仿宋" w:hAnsi="仿宋" w:eastAsia="仿宋" w:cs="仿宋"/>
          <w:color w:val="auto"/>
          <w:highlight w:val="none"/>
          <w:lang w:val="en-US" w:eastAsia="zh-CN"/>
        </w:rPr>
        <w:t xml:space="preserve">  3</w:t>
      </w:r>
      <w:r>
        <w:rPr>
          <w:rFonts w:hint="eastAsia" w:ascii="仿宋" w:hAnsi="仿宋" w:eastAsia="仿宋" w:cs="仿宋"/>
          <w:color w:val="auto"/>
          <w:highlight w:val="none"/>
        </w:rPr>
        <w:t>.如发现乙方违反公开竞争文件、响应文件和合同的有关规定，甲方有权根据约定和《杭州市政府采购响应人合同履行和售后服务考核暂行办法》，对乙方进行处罚，并有权提前终止合同。</w:t>
      </w:r>
    </w:p>
    <w:p w14:paraId="5624FC65">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rPr>
        <w:t>、争议的解决</w:t>
      </w:r>
    </w:p>
    <w:p w14:paraId="101BC6DC">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因本合同引起的或与本合同有关的任何争议，合同双方应首先通过协商解决，达成书面协议，如协商不成，可选择下列方式解决。</w:t>
      </w:r>
    </w:p>
    <w:p w14:paraId="2EBEAE81">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提请杭州仲裁委员会按照该会仲裁规则进行仲裁，仲裁裁决是终局的，对合同双方均有约束力。</w:t>
      </w:r>
    </w:p>
    <w:p w14:paraId="21FF5559">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向有管辖权的人民法院提起诉讼。</w:t>
      </w:r>
    </w:p>
    <w:p w14:paraId="571AF1F7">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、合同生效</w:t>
      </w:r>
    </w:p>
    <w:p w14:paraId="142F803E">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1.成交方持成交通知书作为与需方签订合同的凭证。</w:t>
      </w:r>
    </w:p>
    <w:p w14:paraId="666451BA">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2.本合同经需、供双方法定代表人或其授权委托人签字并加盖单位公章或合同章后生效。</w:t>
      </w:r>
    </w:p>
    <w:p w14:paraId="05EE9A37">
      <w:pPr>
        <w:pStyle w:val="28"/>
        <w:snapToGrid w:val="0"/>
        <w:spacing w:line="360" w:lineRule="auto"/>
        <w:rPr>
          <w:rFonts w:hint="eastAsia" w:ascii="仿宋" w:hAnsi="仿宋" w:eastAsia="仿宋" w:cs="仿宋"/>
          <w:color w:val="auto"/>
          <w:highlight w:val="none"/>
        </w:rPr>
      </w:pPr>
    </w:p>
    <w:p w14:paraId="3C566324">
      <w:pPr>
        <w:pStyle w:val="28"/>
        <w:snapToGrid w:val="0"/>
        <w:spacing w:line="360" w:lineRule="auto"/>
        <w:rPr>
          <w:rFonts w:hint="eastAsia" w:ascii="仿宋" w:hAnsi="仿宋" w:eastAsia="仿宋" w:cs="仿宋"/>
          <w:color w:val="auto"/>
          <w:highlight w:val="none"/>
        </w:rPr>
      </w:pPr>
    </w:p>
    <w:p w14:paraId="32B3F655">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需方（盖章）：                     供方（盖章）：</w:t>
      </w:r>
    </w:p>
    <w:p w14:paraId="64B910C8">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地址：                             地址：</w:t>
      </w:r>
    </w:p>
    <w:p w14:paraId="46D34B87">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法定代表人（或委托代理人）签名：   法定代表人（或委托代理人）签名：</w:t>
      </w:r>
    </w:p>
    <w:p w14:paraId="7E48CAFC">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联系电话：                         联系电话：</w:t>
      </w:r>
    </w:p>
    <w:p w14:paraId="5AAF0A8F">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邮政编码：                         邮政编码：</w:t>
      </w:r>
    </w:p>
    <w:p w14:paraId="73C7F4F7">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    </w:t>
      </w:r>
    </w:p>
    <w:p w14:paraId="51725A1B">
      <w:pPr>
        <w:pStyle w:val="28"/>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帐号：                             帐号：</w:t>
      </w:r>
      <w:r>
        <w:rPr>
          <w:rFonts w:hint="eastAsia" w:ascii="仿宋" w:hAnsi="仿宋" w:eastAsia="仿宋" w:cs="仿宋"/>
          <w:color w:val="auto"/>
          <w:highlight w:val="none"/>
        </w:rPr>
        <w:br w:type="page"/>
      </w:r>
    </w:p>
    <w:p w14:paraId="09152435">
      <w:pPr>
        <w:rPr>
          <w:rFonts w:hint="eastAsia" w:ascii="仿宋" w:hAnsi="仿宋" w:eastAsia="仿宋" w:cs="仿宋"/>
          <w:color w:val="auto"/>
          <w:highlight w:val="none"/>
        </w:rPr>
      </w:pPr>
    </w:p>
    <w:p w14:paraId="1A543555">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1"/>
      <w:bookmarkEnd w:id="382"/>
      <w:r>
        <w:rPr>
          <w:rFonts w:hint="eastAsia" w:ascii="仿宋" w:hAnsi="仿宋" w:eastAsia="仿宋" w:cs="仿宋"/>
          <w:b/>
          <w:color w:val="auto"/>
          <w:sz w:val="36"/>
          <w:szCs w:val="20"/>
          <w:highlight w:val="none"/>
        </w:rPr>
        <w:t>应提交的有关格式范例</w:t>
      </w:r>
    </w:p>
    <w:p w14:paraId="068FCD30">
      <w:pPr>
        <w:spacing w:line="360" w:lineRule="auto"/>
        <w:jc w:val="center"/>
        <w:outlineLvl w:val="0"/>
        <w:rPr>
          <w:rFonts w:hint="eastAsia" w:ascii="仿宋" w:hAnsi="仿宋" w:eastAsia="仿宋" w:cs="仿宋"/>
          <w:b/>
          <w:color w:val="auto"/>
          <w:kern w:val="0"/>
          <w:sz w:val="36"/>
          <w:szCs w:val="36"/>
          <w:highlight w:val="none"/>
        </w:rPr>
      </w:pPr>
    </w:p>
    <w:p w14:paraId="60A1209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B17EF6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A48307F">
      <w:pPr>
        <w:spacing w:line="360" w:lineRule="auto"/>
        <w:jc w:val="center"/>
        <w:outlineLvl w:val="0"/>
        <w:rPr>
          <w:rFonts w:hint="eastAsia" w:ascii="仿宋" w:hAnsi="仿宋" w:eastAsia="仿宋" w:cs="仿宋"/>
          <w:b/>
          <w:color w:val="auto"/>
          <w:kern w:val="0"/>
          <w:sz w:val="36"/>
          <w:szCs w:val="36"/>
          <w:highlight w:val="none"/>
        </w:rPr>
      </w:pPr>
    </w:p>
    <w:p w14:paraId="22C7BEB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（1）符合参加交易活动应当具备的一般条件的承诺函…………………（页码）</w:t>
      </w:r>
    </w:p>
    <w:p w14:paraId="43B8BE3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（2）本项目的特定资格要求………………………………………………（页码）</w:t>
      </w:r>
    </w:p>
    <w:p w14:paraId="33586B3D">
      <w:pPr>
        <w:snapToGrid w:val="0"/>
        <w:spacing w:line="360" w:lineRule="auto"/>
        <w:ind w:firstLine="480" w:firstLineChars="200"/>
        <w:rPr>
          <w:rFonts w:hint="eastAsia" w:ascii="仿宋" w:hAnsi="仿宋" w:eastAsia="仿宋" w:cs="仿宋"/>
          <w:color w:val="auto"/>
          <w:sz w:val="24"/>
          <w:highlight w:val="none"/>
        </w:rPr>
      </w:pPr>
    </w:p>
    <w:p w14:paraId="028514C8">
      <w:pPr>
        <w:spacing w:line="360" w:lineRule="auto"/>
        <w:ind w:firstLine="480" w:firstLineChars="200"/>
        <w:rPr>
          <w:rFonts w:hint="eastAsia" w:ascii="仿宋" w:hAnsi="仿宋" w:eastAsia="仿宋" w:cs="仿宋"/>
          <w:color w:val="auto"/>
          <w:sz w:val="24"/>
          <w:highlight w:val="none"/>
        </w:rPr>
      </w:pPr>
    </w:p>
    <w:p w14:paraId="4FAD458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符合参加交易活动应当具备的一般条件的承诺函</w:t>
      </w:r>
    </w:p>
    <w:p w14:paraId="12168899">
      <w:pPr>
        <w:snapToGrid w:val="0"/>
        <w:spacing w:line="360" w:lineRule="auto"/>
        <w:rPr>
          <w:rFonts w:hint="eastAsia" w:ascii="仿宋" w:hAnsi="仿宋" w:eastAsia="仿宋" w:cs="仿宋"/>
          <w:color w:val="auto"/>
          <w:sz w:val="24"/>
          <w:highlight w:val="none"/>
        </w:rPr>
      </w:pPr>
    </w:p>
    <w:p w14:paraId="7B79BE83">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（交易发起人）、（代理机构）：</w:t>
      </w:r>
    </w:p>
    <w:p w14:paraId="53E2F9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（项目名称）【交易编号：】</w:t>
      </w:r>
      <w:r>
        <w:rPr>
          <w:rFonts w:hint="eastAsia" w:ascii="仿宋" w:hAnsi="仿宋" w:eastAsia="仿宋" w:cs="仿宋"/>
          <w:color w:val="auto"/>
          <w:sz w:val="24"/>
          <w:highlight w:val="none"/>
        </w:rPr>
        <w:t>交易活动，郑重承诺：</w:t>
      </w:r>
    </w:p>
    <w:p w14:paraId="1C92B1A0">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（一）具备以下条件：</w:t>
      </w:r>
    </w:p>
    <w:p w14:paraId="307BAD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B9940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2FE96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84D7C5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15693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5、参加交易活动前三年内，在经营活动中没有重大违法记录；</w:t>
      </w:r>
    </w:p>
    <w:p w14:paraId="0030DC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37FA59F">
      <w:pPr>
        <w:snapToGrid w:val="0"/>
        <w:spacing w:line="360" w:lineRule="auto"/>
        <w:ind w:firstLine="5520" w:firstLineChars="2300"/>
        <w:rPr>
          <w:rFonts w:hint="eastAsia" w:ascii="仿宋" w:hAnsi="仿宋" w:eastAsia="仿宋" w:cs="仿宋"/>
          <w:color w:val="auto"/>
          <w:kern w:val="0"/>
          <w:sz w:val="24"/>
          <w:highlight w:val="none"/>
          <w:lang w:val="zh-CN"/>
        </w:rPr>
      </w:pPr>
    </w:p>
    <w:p w14:paraId="69C72D88">
      <w:pPr>
        <w:snapToGrid w:val="0"/>
        <w:spacing w:line="360" w:lineRule="auto"/>
        <w:ind w:firstLine="5520" w:firstLineChars="2300"/>
        <w:rPr>
          <w:rFonts w:hint="eastAsia" w:ascii="仿宋" w:hAnsi="仿宋" w:eastAsia="仿宋" w:cs="仿宋"/>
          <w:color w:val="auto"/>
          <w:kern w:val="0"/>
          <w:sz w:val="24"/>
          <w:highlight w:val="none"/>
          <w:lang w:val="zh-CN"/>
        </w:rPr>
      </w:pPr>
    </w:p>
    <w:p w14:paraId="47D0196F">
      <w:pPr>
        <w:snapToGrid w:val="0"/>
        <w:spacing w:line="360" w:lineRule="auto"/>
        <w:ind w:firstLine="5520" w:firstLineChars="2300"/>
        <w:rPr>
          <w:rFonts w:hint="eastAsia" w:ascii="仿宋" w:hAnsi="仿宋" w:eastAsia="仿宋" w:cs="仿宋"/>
          <w:color w:val="auto"/>
          <w:kern w:val="0"/>
          <w:sz w:val="24"/>
          <w:highlight w:val="none"/>
          <w:lang w:val="zh-CN"/>
        </w:rPr>
      </w:pPr>
    </w:p>
    <w:p w14:paraId="1DCEB2D8">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响应人名称(电子签名)：</w:t>
      </w:r>
    </w:p>
    <w:p w14:paraId="6F5F018E">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5661C75C">
      <w:pPr>
        <w:snapToGrid w:val="0"/>
        <w:spacing w:line="360" w:lineRule="auto"/>
        <w:ind w:right="480"/>
        <w:jc w:val="center"/>
        <w:rPr>
          <w:rFonts w:hint="eastAsia" w:ascii="仿宋" w:hAnsi="仿宋" w:eastAsia="仿宋" w:cs="仿宋"/>
          <w:b/>
          <w:color w:val="auto"/>
          <w:kern w:val="0"/>
          <w:sz w:val="32"/>
          <w:szCs w:val="32"/>
          <w:highlight w:val="none"/>
        </w:rPr>
      </w:pPr>
    </w:p>
    <w:p w14:paraId="4BA7B5E7">
      <w:pPr>
        <w:snapToGrid w:val="0"/>
        <w:spacing w:line="360" w:lineRule="auto"/>
        <w:ind w:right="480"/>
        <w:jc w:val="center"/>
        <w:rPr>
          <w:rFonts w:hint="eastAsia" w:ascii="仿宋" w:hAnsi="仿宋" w:eastAsia="仿宋" w:cs="仿宋"/>
          <w:b/>
          <w:color w:val="auto"/>
          <w:kern w:val="0"/>
          <w:sz w:val="32"/>
          <w:szCs w:val="32"/>
          <w:highlight w:val="none"/>
        </w:rPr>
      </w:pPr>
    </w:p>
    <w:p w14:paraId="0D103F2B">
      <w:pPr>
        <w:snapToGrid w:val="0"/>
        <w:spacing w:line="360" w:lineRule="auto"/>
        <w:ind w:right="480"/>
        <w:jc w:val="center"/>
        <w:rPr>
          <w:rFonts w:hint="eastAsia" w:ascii="仿宋" w:hAnsi="仿宋" w:eastAsia="仿宋" w:cs="仿宋"/>
          <w:b/>
          <w:color w:val="auto"/>
          <w:kern w:val="0"/>
          <w:sz w:val="32"/>
          <w:szCs w:val="32"/>
          <w:highlight w:val="none"/>
        </w:rPr>
      </w:pPr>
    </w:p>
    <w:p w14:paraId="58BFBD05">
      <w:pPr>
        <w:rPr>
          <w:rFonts w:hint="eastAsia" w:ascii="仿宋" w:hAnsi="仿宋" w:eastAsia="仿宋" w:cs="仿宋"/>
          <w:color w:val="auto"/>
          <w:highlight w:val="none"/>
        </w:rPr>
      </w:pPr>
    </w:p>
    <w:p w14:paraId="600B8082">
      <w:pPr>
        <w:widowControl/>
        <w:spacing w:line="360" w:lineRule="auto"/>
        <w:ind w:left="150"/>
        <w:jc w:val="center"/>
        <w:rPr>
          <w:rFonts w:hint="eastAsia" w:ascii="仿宋" w:hAnsi="仿宋" w:eastAsia="仿宋" w:cs="仿宋"/>
          <w:b/>
          <w:color w:val="auto"/>
          <w:kern w:val="0"/>
          <w:sz w:val="32"/>
          <w:szCs w:val="32"/>
          <w:highlight w:val="none"/>
        </w:rPr>
      </w:pPr>
    </w:p>
    <w:p w14:paraId="2C0446BB">
      <w:pPr>
        <w:pStyle w:val="5"/>
        <w:rPr>
          <w:rFonts w:hint="eastAsia" w:ascii="仿宋" w:hAnsi="仿宋" w:eastAsia="仿宋" w:cs="仿宋"/>
          <w:b/>
          <w:color w:val="auto"/>
          <w:kern w:val="0"/>
          <w:sz w:val="32"/>
          <w:szCs w:val="32"/>
          <w:highlight w:val="none"/>
        </w:rPr>
      </w:pPr>
    </w:p>
    <w:p w14:paraId="028B9F53">
      <w:pPr>
        <w:pStyle w:val="6"/>
        <w:rPr>
          <w:rFonts w:hint="eastAsia" w:ascii="仿宋" w:hAnsi="仿宋" w:eastAsia="仿宋" w:cs="仿宋"/>
          <w:b/>
          <w:color w:val="auto"/>
          <w:kern w:val="0"/>
          <w:sz w:val="32"/>
          <w:szCs w:val="32"/>
          <w:highlight w:val="none"/>
        </w:rPr>
      </w:pPr>
    </w:p>
    <w:p w14:paraId="14B4F683">
      <w:pPr>
        <w:pStyle w:val="6"/>
        <w:rPr>
          <w:rFonts w:hint="eastAsia" w:ascii="仿宋" w:hAnsi="仿宋" w:eastAsia="仿宋" w:cs="仿宋"/>
          <w:b/>
          <w:color w:val="auto"/>
          <w:kern w:val="0"/>
          <w:sz w:val="32"/>
          <w:szCs w:val="32"/>
          <w:highlight w:val="none"/>
        </w:rPr>
      </w:pPr>
    </w:p>
    <w:p w14:paraId="16A65D72">
      <w:pPr>
        <w:pStyle w:val="6"/>
        <w:rPr>
          <w:rFonts w:hint="eastAsia" w:ascii="仿宋" w:hAnsi="仿宋" w:eastAsia="仿宋" w:cs="仿宋"/>
          <w:b/>
          <w:color w:val="auto"/>
          <w:kern w:val="0"/>
          <w:sz w:val="32"/>
          <w:szCs w:val="32"/>
          <w:highlight w:val="none"/>
        </w:rPr>
      </w:pPr>
    </w:p>
    <w:p w14:paraId="5CC728E7">
      <w:pPr>
        <w:pStyle w:val="6"/>
        <w:rPr>
          <w:rFonts w:hint="eastAsia" w:ascii="仿宋" w:hAnsi="仿宋" w:eastAsia="仿宋" w:cs="仿宋"/>
          <w:b/>
          <w:color w:val="auto"/>
          <w:kern w:val="0"/>
          <w:sz w:val="32"/>
          <w:szCs w:val="32"/>
          <w:highlight w:val="none"/>
        </w:rPr>
      </w:pPr>
    </w:p>
    <w:p w14:paraId="3AB5661B">
      <w:pPr>
        <w:widowControl/>
        <w:spacing w:line="360" w:lineRule="auto"/>
        <w:ind w:left="150"/>
        <w:jc w:val="center"/>
        <w:rPr>
          <w:rFonts w:hint="eastAsia" w:ascii="仿宋" w:hAnsi="仿宋" w:eastAsia="仿宋" w:cs="仿宋"/>
          <w:b/>
          <w:color w:val="auto"/>
          <w:kern w:val="0"/>
          <w:sz w:val="32"/>
          <w:szCs w:val="32"/>
          <w:highlight w:val="none"/>
        </w:rPr>
      </w:pPr>
    </w:p>
    <w:p w14:paraId="5B79765C">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二、本项目的特定资格要求</w:t>
      </w:r>
    </w:p>
    <w:p w14:paraId="3448F677">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color w:val="auto"/>
          <w:sz w:val="24"/>
          <w:highlight w:val="none"/>
        </w:rPr>
        <w:t>（根据交易公告本项目的特定资格要求提供相应的材料；未要求的，无需提供）</w:t>
      </w:r>
    </w:p>
    <w:p w14:paraId="5C6DA5B5">
      <w:pPr>
        <w:snapToGrid w:val="0"/>
        <w:spacing w:line="360" w:lineRule="auto"/>
        <w:ind w:right="480"/>
        <w:jc w:val="center"/>
        <w:rPr>
          <w:rFonts w:hint="eastAsia" w:ascii="仿宋" w:hAnsi="仿宋" w:eastAsia="仿宋" w:cs="仿宋"/>
          <w:b/>
          <w:color w:val="auto"/>
          <w:kern w:val="0"/>
          <w:sz w:val="32"/>
          <w:szCs w:val="32"/>
          <w:highlight w:val="none"/>
        </w:rPr>
      </w:pPr>
    </w:p>
    <w:p w14:paraId="122DDC7C">
      <w:pPr>
        <w:spacing w:line="360" w:lineRule="auto"/>
        <w:jc w:val="center"/>
        <w:outlineLvl w:val="0"/>
        <w:rPr>
          <w:rFonts w:hint="eastAsia" w:ascii="仿宋" w:hAnsi="仿宋" w:eastAsia="仿宋" w:cs="仿宋"/>
          <w:b/>
          <w:color w:val="auto"/>
          <w:kern w:val="0"/>
          <w:sz w:val="36"/>
          <w:szCs w:val="36"/>
          <w:highlight w:val="none"/>
        </w:rPr>
      </w:pPr>
    </w:p>
    <w:p w14:paraId="72E8E200">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C30664B">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E451573">
      <w:pPr>
        <w:spacing w:line="360" w:lineRule="auto"/>
        <w:jc w:val="center"/>
        <w:outlineLvl w:val="0"/>
        <w:rPr>
          <w:rFonts w:hint="eastAsia" w:ascii="仿宋" w:hAnsi="仿宋" w:eastAsia="仿宋" w:cs="仿宋"/>
          <w:b/>
          <w:color w:val="auto"/>
          <w:kern w:val="0"/>
          <w:sz w:val="24"/>
          <w:highlight w:val="none"/>
        </w:rPr>
      </w:pPr>
    </w:p>
    <w:p w14:paraId="22E207C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EC818CF">
      <w:pPr>
        <w:snapToGrid w:val="0"/>
        <w:spacing w:line="360" w:lineRule="auto"/>
        <w:ind w:left="479" w:leftChars="228"/>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（1）交易函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435E55E6">
      <w:pPr>
        <w:snapToGrid w:val="0"/>
        <w:spacing w:line="360" w:lineRule="auto"/>
        <w:ind w:firstLine="480" w:firstLineChars="20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（3）营业执照</w:t>
      </w:r>
      <w:r>
        <w:rPr>
          <w:rFonts w:hint="eastAsia" w:ascii="仿宋" w:hAnsi="仿宋" w:eastAsia="仿宋" w:cs="仿宋"/>
          <w:color w:val="auto"/>
          <w:highlight w:val="none"/>
        </w:rPr>
        <w:t>………………………………………………………………………………（页码）</w:t>
      </w:r>
    </w:p>
    <w:p w14:paraId="265596DA">
      <w:pPr>
        <w:snapToGrid w:val="0"/>
        <w:spacing w:line="360" w:lineRule="auto"/>
        <w:ind w:firstLine="480" w:firstLineChars="200"/>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7B09CE5">
      <w:pPr>
        <w:snapToGrid w:val="0"/>
        <w:spacing w:line="360" w:lineRule="auto"/>
        <w:ind w:firstLine="480" w:firstLineChars="20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（5）评审标准相应的商务技术资料</w:t>
      </w:r>
      <w:r>
        <w:rPr>
          <w:rFonts w:hint="eastAsia" w:ascii="仿宋" w:hAnsi="仿宋" w:eastAsia="仿宋" w:cs="仿宋"/>
          <w:color w:val="auto"/>
          <w:highlight w:val="none"/>
        </w:rPr>
        <w:t>……………………………………………………（页码）</w:t>
      </w:r>
    </w:p>
    <w:p w14:paraId="538E0F90">
      <w:pPr>
        <w:snapToGrid w:val="0"/>
        <w:spacing w:line="360" w:lineRule="auto"/>
        <w:ind w:firstLine="480" w:firstLineChars="20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14:paraId="5ACD49EA">
      <w:pPr>
        <w:snapToGrid w:val="0"/>
        <w:spacing w:line="360" w:lineRule="auto"/>
        <w:ind w:left="479" w:leftChars="228"/>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响应人廉洁自律承诺书</w:t>
      </w:r>
      <w:r>
        <w:rPr>
          <w:rFonts w:hint="eastAsia" w:ascii="仿宋" w:hAnsi="仿宋" w:eastAsia="仿宋" w:cs="仿宋"/>
          <w:color w:val="auto"/>
          <w:highlight w:val="none"/>
        </w:rPr>
        <w:t>……………………………………………………………（页码）</w:t>
      </w:r>
    </w:p>
    <w:p w14:paraId="5E8C5E49">
      <w:pPr>
        <w:snapToGrid w:val="0"/>
        <w:spacing w:line="360" w:lineRule="auto"/>
        <w:jc w:val="center"/>
        <w:rPr>
          <w:rFonts w:hint="eastAsia" w:ascii="仿宋" w:hAnsi="仿宋" w:eastAsia="仿宋" w:cs="仿宋"/>
          <w:b/>
          <w:color w:val="auto"/>
          <w:kern w:val="0"/>
          <w:sz w:val="32"/>
          <w:szCs w:val="32"/>
          <w:highlight w:val="none"/>
          <w:lang w:val="zh-CN"/>
        </w:rPr>
      </w:pPr>
    </w:p>
    <w:p w14:paraId="2C7571BC">
      <w:pPr>
        <w:snapToGrid w:val="0"/>
        <w:spacing w:line="360" w:lineRule="auto"/>
        <w:jc w:val="center"/>
        <w:rPr>
          <w:rFonts w:hint="eastAsia" w:ascii="仿宋" w:hAnsi="仿宋" w:eastAsia="仿宋" w:cs="仿宋"/>
          <w:b/>
          <w:color w:val="auto"/>
          <w:kern w:val="0"/>
          <w:sz w:val="32"/>
          <w:szCs w:val="32"/>
          <w:highlight w:val="none"/>
          <w:lang w:val="zh-CN"/>
        </w:rPr>
      </w:pPr>
    </w:p>
    <w:p w14:paraId="1EBA307C">
      <w:pPr>
        <w:snapToGrid w:val="0"/>
        <w:spacing w:line="360" w:lineRule="auto"/>
        <w:jc w:val="center"/>
        <w:rPr>
          <w:rFonts w:hint="eastAsia" w:ascii="仿宋" w:hAnsi="仿宋" w:eastAsia="仿宋" w:cs="仿宋"/>
          <w:b/>
          <w:color w:val="auto"/>
          <w:kern w:val="0"/>
          <w:sz w:val="32"/>
          <w:szCs w:val="32"/>
          <w:highlight w:val="none"/>
          <w:lang w:val="zh-CN"/>
        </w:rPr>
      </w:pPr>
    </w:p>
    <w:p w14:paraId="5B639AA5">
      <w:pPr>
        <w:snapToGrid w:val="0"/>
        <w:spacing w:line="360" w:lineRule="auto"/>
        <w:jc w:val="center"/>
        <w:rPr>
          <w:rFonts w:hint="eastAsia" w:ascii="仿宋" w:hAnsi="仿宋" w:eastAsia="仿宋" w:cs="仿宋"/>
          <w:b/>
          <w:color w:val="auto"/>
          <w:kern w:val="0"/>
          <w:sz w:val="32"/>
          <w:szCs w:val="32"/>
          <w:highlight w:val="none"/>
          <w:lang w:val="zh-CN"/>
        </w:rPr>
      </w:pPr>
    </w:p>
    <w:p w14:paraId="54E1E460">
      <w:pPr>
        <w:snapToGrid w:val="0"/>
        <w:spacing w:line="360" w:lineRule="auto"/>
        <w:jc w:val="center"/>
        <w:rPr>
          <w:rFonts w:hint="eastAsia" w:ascii="仿宋" w:hAnsi="仿宋" w:eastAsia="仿宋" w:cs="仿宋"/>
          <w:b/>
          <w:color w:val="auto"/>
          <w:kern w:val="0"/>
          <w:sz w:val="32"/>
          <w:szCs w:val="32"/>
          <w:highlight w:val="none"/>
          <w:lang w:val="zh-CN"/>
        </w:rPr>
      </w:pPr>
    </w:p>
    <w:p w14:paraId="0A2D580A">
      <w:pPr>
        <w:snapToGrid w:val="0"/>
        <w:spacing w:line="360" w:lineRule="auto"/>
        <w:jc w:val="center"/>
        <w:outlineLvl w:val="0"/>
        <w:rPr>
          <w:rFonts w:hint="eastAsia" w:ascii="仿宋" w:hAnsi="仿宋" w:eastAsia="仿宋" w:cs="仿宋"/>
          <w:b/>
          <w:color w:val="auto"/>
          <w:kern w:val="0"/>
          <w:sz w:val="32"/>
          <w:szCs w:val="32"/>
          <w:highlight w:val="none"/>
        </w:rPr>
      </w:pPr>
    </w:p>
    <w:p w14:paraId="7B7C15A1">
      <w:pPr>
        <w:snapToGrid w:val="0"/>
        <w:spacing w:line="360" w:lineRule="auto"/>
        <w:jc w:val="center"/>
        <w:outlineLvl w:val="0"/>
        <w:rPr>
          <w:rFonts w:hint="eastAsia" w:ascii="仿宋" w:hAnsi="仿宋" w:eastAsia="仿宋" w:cs="仿宋"/>
          <w:b/>
          <w:color w:val="auto"/>
          <w:kern w:val="0"/>
          <w:sz w:val="32"/>
          <w:szCs w:val="32"/>
          <w:highlight w:val="none"/>
        </w:rPr>
      </w:pPr>
    </w:p>
    <w:p w14:paraId="35B66C66">
      <w:pPr>
        <w:rPr>
          <w:rFonts w:hint="eastAsia" w:ascii="仿宋" w:hAnsi="仿宋" w:eastAsia="仿宋" w:cs="仿宋"/>
          <w:color w:val="auto"/>
          <w:highlight w:val="none"/>
        </w:rPr>
      </w:pPr>
    </w:p>
    <w:p w14:paraId="58CD2B23">
      <w:pPr>
        <w:snapToGrid w:val="0"/>
        <w:spacing w:line="360" w:lineRule="auto"/>
        <w:jc w:val="center"/>
        <w:outlineLvl w:val="0"/>
        <w:rPr>
          <w:rFonts w:hint="eastAsia" w:ascii="仿宋" w:hAnsi="仿宋" w:eastAsia="仿宋" w:cs="仿宋"/>
          <w:b/>
          <w:color w:val="auto"/>
          <w:kern w:val="0"/>
          <w:sz w:val="32"/>
          <w:szCs w:val="32"/>
          <w:highlight w:val="none"/>
        </w:rPr>
      </w:pPr>
    </w:p>
    <w:p w14:paraId="2530CF19">
      <w:pPr>
        <w:snapToGrid w:val="0"/>
        <w:spacing w:line="360" w:lineRule="auto"/>
        <w:jc w:val="center"/>
        <w:outlineLvl w:val="0"/>
        <w:rPr>
          <w:rFonts w:hint="eastAsia" w:ascii="仿宋" w:hAnsi="仿宋" w:eastAsia="仿宋" w:cs="仿宋"/>
          <w:b/>
          <w:color w:val="auto"/>
          <w:kern w:val="0"/>
          <w:sz w:val="32"/>
          <w:szCs w:val="32"/>
          <w:highlight w:val="none"/>
        </w:rPr>
      </w:pPr>
    </w:p>
    <w:p w14:paraId="73EFE732">
      <w:pPr>
        <w:snapToGrid w:val="0"/>
        <w:spacing w:line="360" w:lineRule="auto"/>
        <w:jc w:val="center"/>
        <w:outlineLvl w:val="0"/>
        <w:rPr>
          <w:rFonts w:hint="eastAsia" w:ascii="仿宋" w:hAnsi="仿宋" w:eastAsia="仿宋" w:cs="仿宋"/>
          <w:b/>
          <w:color w:val="auto"/>
          <w:kern w:val="0"/>
          <w:sz w:val="32"/>
          <w:szCs w:val="32"/>
          <w:highlight w:val="none"/>
        </w:rPr>
      </w:pPr>
    </w:p>
    <w:p w14:paraId="23C21133">
      <w:pPr>
        <w:snapToGrid w:val="0"/>
        <w:spacing w:line="360" w:lineRule="auto"/>
        <w:jc w:val="center"/>
        <w:outlineLvl w:val="0"/>
        <w:rPr>
          <w:rFonts w:hint="eastAsia" w:ascii="仿宋" w:hAnsi="仿宋" w:eastAsia="仿宋" w:cs="仿宋"/>
          <w:b/>
          <w:color w:val="auto"/>
          <w:kern w:val="0"/>
          <w:sz w:val="32"/>
          <w:szCs w:val="32"/>
          <w:highlight w:val="none"/>
        </w:rPr>
      </w:pPr>
    </w:p>
    <w:p w14:paraId="4EEE9EB4">
      <w:pPr>
        <w:snapToGrid w:val="0"/>
        <w:spacing w:line="360" w:lineRule="auto"/>
        <w:jc w:val="center"/>
        <w:outlineLvl w:val="0"/>
        <w:rPr>
          <w:rFonts w:hint="eastAsia" w:ascii="仿宋" w:hAnsi="仿宋" w:eastAsia="仿宋" w:cs="仿宋"/>
          <w:b/>
          <w:color w:val="auto"/>
          <w:kern w:val="0"/>
          <w:sz w:val="32"/>
          <w:szCs w:val="32"/>
          <w:highlight w:val="none"/>
        </w:rPr>
      </w:pPr>
    </w:p>
    <w:p w14:paraId="3EBEC21E">
      <w:pPr>
        <w:snapToGrid w:val="0"/>
        <w:spacing w:line="360" w:lineRule="auto"/>
        <w:jc w:val="center"/>
        <w:outlineLvl w:val="0"/>
        <w:rPr>
          <w:rFonts w:hint="eastAsia" w:ascii="仿宋" w:hAnsi="仿宋" w:eastAsia="仿宋" w:cs="仿宋"/>
          <w:b/>
          <w:color w:val="auto"/>
          <w:kern w:val="0"/>
          <w:sz w:val="32"/>
          <w:szCs w:val="32"/>
          <w:highlight w:val="none"/>
        </w:rPr>
      </w:pPr>
    </w:p>
    <w:p w14:paraId="56A618F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6B6E10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一、交易函</w:t>
      </w:r>
    </w:p>
    <w:p w14:paraId="0C76108A">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（交易发起人）、（代理机构）：</w:t>
      </w:r>
    </w:p>
    <w:p w14:paraId="7F3F6C43">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（项目名称）【交易编号：】</w:t>
      </w:r>
      <w:r>
        <w:rPr>
          <w:rFonts w:hint="eastAsia" w:ascii="仿宋" w:hAnsi="仿宋" w:eastAsia="仿宋" w:cs="仿宋"/>
          <w:color w:val="auto"/>
          <w:sz w:val="24"/>
          <w:highlight w:val="none"/>
        </w:rPr>
        <w:t>招标的有关活动，并对此项目进行投标。为此：</w:t>
      </w:r>
    </w:p>
    <w:p w14:paraId="7896E7F0">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1、我方承诺交易有效期从提交响应文件的截止之日起天（不少于90天）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本响应文件在交易有效期满之前均具有约束力。</w:t>
      </w:r>
    </w:p>
    <w:p w14:paraId="2F48B1C9">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36256276">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71F0CD8C">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84DE446">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2.1.2本项目的特定资格要求（如果有）。</w:t>
      </w:r>
    </w:p>
    <w:p w14:paraId="64747CF9">
      <w:pPr>
        <w:snapToGrid w:val="0"/>
        <w:spacing w:line="44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5E082C9F">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2.2.1交易函；</w:t>
      </w:r>
    </w:p>
    <w:p w14:paraId="5D027112">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E660826">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2.2.3营业执照；</w:t>
      </w:r>
    </w:p>
    <w:p w14:paraId="3EEA5BE8">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415EAF4">
      <w:pPr>
        <w:snapToGrid w:val="0"/>
        <w:spacing w:line="440" w:lineRule="exact"/>
        <w:ind w:left="420" w:lef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2.2.5评审标准相应的商务技术资料；</w:t>
      </w:r>
    </w:p>
    <w:p w14:paraId="2EDC8436">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7352FB91">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w:t>
      </w:r>
      <w:r>
        <w:rPr>
          <w:rFonts w:hint="eastAsia" w:ascii="仿宋" w:hAnsi="仿宋" w:eastAsia="仿宋" w:cs="仿宋"/>
          <w:color w:val="auto"/>
          <w:sz w:val="24"/>
          <w:highlight w:val="none"/>
          <w:lang w:val="zh-CN"/>
        </w:rPr>
        <w:t>响应人廉洁自律承诺书。</w:t>
      </w:r>
    </w:p>
    <w:p w14:paraId="6AB55941">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25E9881B">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2.3.1交易一览表（报价表）。</w:t>
      </w:r>
    </w:p>
    <w:p w14:paraId="690DE0B2">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3、我方承诺除商务技术偏离表列出的偏离外，我方响应公开竞争文件的全部要求。</w:t>
      </w:r>
    </w:p>
    <w:p w14:paraId="246302D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45B14099">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72B9A534">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186748B">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4.3按照公开竞争文件要求提交履约保证金； </w:t>
      </w:r>
    </w:p>
    <w:p w14:paraId="611EC2E2">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3561B34">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7E166423">
      <w:pPr>
        <w:spacing w:line="44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响应人名称（电子签名）：                          </w:t>
      </w:r>
    </w:p>
    <w:p w14:paraId="5460C9AD">
      <w:pPr>
        <w:spacing w:line="440" w:lineRule="exact"/>
        <w:jc w:val="center"/>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日期：  年   月   日</w:t>
      </w:r>
    </w:p>
    <w:p w14:paraId="00B1A06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B6152B9">
      <w:pPr>
        <w:pStyle w:val="25"/>
        <w:rPr>
          <w:rFonts w:hint="eastAsia" w:ascii="仿宋" w:hAnsi="仿宋" w:eastAsia="仿宋" w:cs="仿宋"/>
          <w:color w:val="auto"/>
          <w:highlight w:val="none"/>
          <w:lang w:val="en-US"/>
        </w:rPr>
      </w:pPr>
    </w:p>
    <w:p w14:paraId="22CBBE27">
      <w:pPr>
        <w:jc w:val="center"/>
        <w:rPr>
          <w:rFonts w:hint="eastAsia" w:ascii="仿宋" w:hAnsi="仿宋" w:eastAsia="仿宋" w:cs="仿宋"/>
          <w:b/>
          <w:color w:val="auto"/>
          <w:kern w:val="0"/>
          <w:sz w:val="32"/>
          <w:szCs w:val="32"/>
          <w:highlight w:val="none"/>
        </w:rPr>
      </w:pPr>
    </w:p>
    <w:p w14:paraId="11460BB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92D00C6">
      <w:pPr>
        <w:snapToGrid w:val="0"/>
        <w:spacing w:line="360" w:lineRule="auto"/>
        <w:rPr>
          <w:rFonts w:hint="eastAsia" w:ascii="仿宋" w:hAnsi="仿宋" w:eastAsia="仿宋" w:cs="仿宋"/>
          <w:color w:val="auto"/>
          <w:sz w:val="24"/>
          <w:highlight w:val="none"/>
        </w:rPr>
      </w:pPr>
    </w:p>
    <w:p w14:paraId="581D4580">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p>
    <w:p w14:paraId="0BA912E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（交易发起人）、（代理机构）</w:t>
      </w:r>
      <w:r>
        <w:rPr>
          <w:rFonts w:hint="eastAsia" w:ascii="仿宋" w:hAnsi="仿宋" w:eastAsia="仿宋" w:cs="仿宋"/>
          <w:color w:val="auto"/>
          <w:kern w:val="0"/>
          <w:sz w:val="24"/>
          <w:highlight w:val="none"/>
          <w:lang w:val="zh-CN"/>
        </w:rPr>
        <w:t>：</w:t>
      </w:r>
    </w:p>
    <w:p w14:paraId="1CCAD476">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u w:val="single"/>
        </w:rPr>
        <w:t>（项目名称）【交易编号：】</w:t>
      </w:r>
      <w:r>
        <w:rPr>
          <w:rFonts w:hint="eastAsia" w:ascii="仿宋" w:hAnsi="仿宋" w:eastAsia="仿宋" w:cs="仿宋"/>
          <w:color w:val="auto"/>
          <w:kern w:val="0"/>
          <w:sz w:val="24"/>
          <w:highlight w:val="none"/>
          <w:lang w:val="zh-CN"/>
        </w:rPr>
        <w:t>交易项目的一切事项，其法律后果由我方承担。</w:t>
      </w:r>
    </w:p>
    <w:p w14:paraId="733AC1F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28AF27D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17293A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响应人名称(电子签名)：</w:t>
      </w:r>
    </w:p>
    <w:p w14:paraId="37E7350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1B11F89">
      <w:pPr>
        <w:snapToGrid w:val="0"/>
        <w:spacing w:line="360" w:lineRule="auto"/>
        <w:rPr>
          <w:rFonts w:hint="eastAsia" w:ascii="仿宋" w:hAnsi="仿宋" w:eastAsia="仿宋" w:cs="仿宋"/>
          <w:color w:val="auto"/>
          <w:sz w:val="24"/>
          <w:highlight w:val="none"/>
        </w:rPr>
      </w:pPr>
    </w:p>
    <w:p w14:paraId="03403D34">
      <w:pPr>
        <w:snapToGrid w:val="0"/>
        <w:spacing w:line="360" w:lineRule="auto"/>
        <w:rPr>
          <w:rFonts w:hint="eastAsia" w:ascii="仿宋" w:hAnsi="仿宋" w:eastAsia="仿宋" w:cs="仿宋"/>
          <w:color w:val="auto"/>
          <w:kern w:val="0"/>
          <w:sz w:val="24"/>
          <w:highlight w:val="none"/>
          <w:lang w:val="zh-CN"/>
        </w:rPr>
      </w:pPr>
    </w:p>
    <w:p w14:paraId="59150063">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的身份证明（适用于法定代表人、单位负责人或者自然人本人代表响应人参加投标）</w:t>
      </w:r>
    </w:p>
    <w:p w14:paraId="64AFDCD4">
      <w:pPr>
        <w:pStyle w:val="154"/>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C8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F8B9A71">
            <w:pPr>
              <w:pStyle w:val="154"/>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044327F5">
            <w:pPr>
              <w:pStyle w:val="154"/>
              <w:adjustRightInd w:val="0"/>
              <w:spacing w:line="360" w:lineRule="auto"/>
              <w:rPr>
                <w:rFonts w:hint="eastAsia" w:ascii="仿宋" w:hAnsi="仿宋" w:eastAsia="仿宋" w:cs="仿宋"/>
                <w:bCs/>
                <w:color w:val="auto"/>
                <w:sz w:val="24"/>
                <w:highlight w:val="none"/>
              </w:rPr>
            </w:pPr>
          </w:p>
        </w:tc>
      </w:tr>
    </w:tbl>
    <w:p w14:paraId="6F0C9045">
      <w:pPr>
        <w:snapToGrid w:val="0"/>
        <w:spacing w:line="360" w:lineRule="auto"/>
        <w:ind w:firstLine="576"/>
        <w:jc w:val="center"/>
        <w:rPr>
          <w:rFonts w:hint="eastAsia" w:ascii="仿宋" w:hAnsi="仿宋" w:eastAsia="仿宋" w:cs="仿宋"/>
          <w:color w:val="auto"/>
          <w:kern w:val="0"/>
          <w:sz w:val="24"/>
          <w:highlight w:val="none"/>
          <w:lang w:val="zh-CN"/>
        </w:rPr>
      </w:pPr>
    </w:p>
    <w:p w14:paraId="776D039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响应人名称(电子签名)：                              </w:t>
      </w:r>
    </w:p>
    <w:p w14:paraId="3585EA4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CA642CF">
      <w:pPr>
        <w:jc w:val="center"/>
        <w:rPr>
          <w:rFonts w:hint="eastAsia" w:ascii="仿宋" w:hAnsi="仿宋" w:eastAsia="仿宋" w:cs="仿宋"/>
          <w:b/>
          <w:color w:val="auto"/>
          <w:kern w:val="0"/>
          <w:sz w:val="32"/>
          <w:szCs w:val="32"/>
          <w:highlight w:val="none"/>
        </w:rPr>
      </w:pPr>
    </w:p>
    <w:p w14:paraId="7DA6EB1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三、营业执照</w:t>
      </w:r>
    </w:p>
    <w:p w14:paraId="31BABD19">
      <w:pPr>
        <w:jc w:val="center"/>
        <w:rPr>
          <w:rFonts w:hint="eastAsia" w:ascii="仿宋" w:hAnsi="仿宋" w:eastAsia="仿宋" w:cs="仿宋"/>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B0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5DCC85D5">
            <w:pPr>
              <w:pStyle w:val="154"/>
              <w:adjustRightInd w:val="0"/>
              <w:spacing w:line="360" w:lineRule="auto"/>
              <w:rPr>
                <w:rFonts w:hint="eastAsia" w:ascii="仿宋" w:hAnsi="仿宋" w:eastAsia="仿宋" w:cs="仿宋"/>
                <w:bCs/>
                <w:color w:val="auto"/>
                <w:sz w:val="24"/>
                <w:highlight w:val="none"/>
              </w:rPr>
            </w:pPr>
          </w:p>
        </w:tc>
      </w:tr>
    </w:tbl>
    <w:p w14:paraId="5E93D1A9">
      <w:pPr>
        <w:snapToGrid w:val="0"/>
        <w:spacing w:line="360" w:lineRule="auto"/>
        <w:ind w:firstLine="576"/>
        <w:jc w:val="center"/>
        <w:rPr>
          <w:rFonts w:hint="eastAsia" w:ascii="仿宋" w:hAnsi="仿宋" w:eastAsia="仿宋" w:cs="仿宋"/>
          <w:color w:val="auto"/>
          <w:kern w:val="0"/>
          <w:sz w:val="24"/>
          <w:highlight w:val="none"/>
          <w:lang w:val="zh-CN"/>
        </w:rPr>
      </w:pPr>
    </w:p>
    <w:p w14:paraId="6436DD62">
      <w:pPr>
        <w:snapToGrid w:val="0"/>
        <w:spacing w:line="360" w:lineRule="auto"/>
        <w:ind w:firstLine="576"/>
        <w:jc w:val="center"/>
        <w:rPr>
          <w:rFonts w:hint="eastAsia" w:ascii="仿宋" w:hAnsi="仿宋" w:eastAsia="仿宋" w:cs="仿宋"/>
          <w:color w:val="auto"/>
          <w:kern w:val="0"/>
          <w:sz w:val="24"/>
          <w:highlight w:val="none"/>
          <w:lang w:val="zh-CN"/>
        </w:rPr>
      </w:pPr>
    </w:p>
    <w:p w14:paraId="224AB8D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响应人名称(电子签名)：                              </w:t>
      </w:r>
    </w:p>
    <w:p w14:paraId="28431A8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67A4831">
      <w:pPr>
        <w:jc w:val="center"/>
        <w:rPr>
          <w:rFonts w:hint="eastAsia" w:ascii="仿宋" w:hAnsi="仿宋" w:eastAsia="仿宋" w:cs="仿宋"/>
          <w:b/>
          <w:color w:val="auto"/>
          <w:kern w:val="0"/>
          <w:sz w:val="32"/>
          <w:szCs w:val="32"/>
          <w:highlight w:val="none"/>
        </w:rPr>
      </w:pPr>
    </w:p>
    <w:p w14:paraId="1EFC710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B24A93E">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36CA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836FD1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976" w:type="dxa"/>
            <w:vAlign w:val="center"/>
          </w:tcPr>
          <w:p w14:paraId="4841CD2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566" w:type="dxa"/>
            <w:vAlign w:val="center"/>
          </w:tcPr>
          <w:p w14:paraId="1AB1E8F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504018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31DE88D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C33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79F93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976" w:type="dxa"/>
            <w:vAlign w:val="center"/>
          </w:tcPr>
          <w:p w14:paraId="2BA7D4B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响应文件按照公开竞争文件要求签署、盖章。</w:t>
            </w:r>
          </w:p>
        </w:tc>
        <w:tc>
          <w:tcPr>
            <w:tcW w:w="3566" w:type="dxa"/>
            <w:vAlign w:val="center"/>
          </w:tcPr>
          <w:p w14:paraId="2ABB6F3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70113D67">
            <w:pPr>
              <w:jc w:val="center"/>
              <w:rPr>
                <w:rFonts w:hint="eastAsia" w:ascii="仿宋" w:hAnsi="仿宋" w:eastAsia="仿宋" w:cs="仿宋"/>
                <w:color w:val="auto"/>
                <w:sz w:val="24"/>
                <w:highlight w:val="none"/>
              </w:rPr>
            </w:pPr>
          </w:p>
          <w:p w14:paraId="22940FE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409B4839">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14:paraId="5793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73A6E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976" w:type="dxa"/>
            <w:vAlign w:val="center"/>
          </w:tcPr>
          <w:p w14:paraId="345E41E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响应文件中承诺的交易有效期不少于公开竞争文件中载明的交易有效期。</w:t>
            </w:r>
          </w:p>
        </w:tc>
        <w:tc>
          <w:tcPr>
            <w:tcW w:w="3566" w:type="dxa"/>
            <w:vAlign w:val="center"/>
          </w:tcPr>
          <w:p w14:paraId="7192313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交易函</w:t>
            </w:r>
          </w:p>
        </w:tc>
        <w:tc>
          <w:tcPr>
            <w:tcW w:w="1418" w:type="dxa"/>
            <w:vAlign w:val="center"/>
          </w:tcPr>
          <w:p w14:paraId="2D040029">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r w14:paraId="568C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6C38E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976" w:type="dxa"/>
            <w:vAlign w:val="center"/>
          </w:tcPr>
          <w:p w14:paraId="0421353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响应文件满足公开竞争文件的其它实质性要求。</w:t>
            </w:r>
          </w:p>
        </w:tc>
        <w:tc>
          <w:tcPr>
            <w:tcW w:w="3566" w:type="dxa"/>
            <w:vAlign w:val="center"/>
          </w:tcPr>
          <w:p w14:paraId="36B8E6BD">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2208613C">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bl>
    <w:p w14:paraId="3D6F8E4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9EE53AF">
      <w:pPr>
        <w:jc w:val="center"/>
        <w:rPr>
          <w:rFonts w:hint="eastAsia" w:ascii="仿宋" w:hAnsi="仿宋" w:eastAsia="仿宋" w:cs="仿宋"/>
          <w:b/>
          <w:color w:val="auto"/>
          <w:kern w:val="0"/>
          <w:sz w:val="32"/>
          <w:szCs w:val="32"/>
          <w:highlight w:val="none"/>
        </w:rPr>
      </w:pPr>
    </w:p>
    <w:p w14:paraId="78B032EA">
      <w:pPr>
        <w:jc w:val="center"/>
        <w:rPr>
          <w:rFonts w:hint="eastAsia" w:ascii="仿宋" w:hAnsi="仿宋" w:eastAsia="仿宋" w:cs="仿宋"/>
          <w:b/>
          <w:color w:val="auto"/>
          <w:kern w:val="0"/>
          <w:sz w:val="32"/>
          <w:szCs w:val="32"/>
          <w:highlight w:val="none"/>
        </w:rPr>
      </w:pPr>
    </w:p>
    <w:p w14:paraId="57D86FAD">
      <w:pPr>
        <w:rPr>
          <w:rFonts w:hint="eastAsia" w:ascii="仿宋" w:hAnsi="仿宋" w:eastAsia="仿宋" w:cs="仿宋"/>
          <w:b/>
          <w:color w:val="auto"/>
          <w:kern w:val="0"/>
          <w:sz w:val="32"/>
          <w:szCs w:val="32"/>
          <w:highlight w:val="none"/>
        </w:rPr>
      </w:pPr>
    </w:p>
    <w:p w14:paraId="1A3B57C3">
      <w:pPr>
        <w:jc w:val="center"/>
        <w:rPr>
          <w:rFonts w:hint="eastAsia" w:ascii="仿宋" w:hAnsi="仿宋" w:eastAsia="仿宋" w:cs="仿宋"/>
          <w:b/>
          <w:color w:val="auto"/>
          <w:kern w:val="0"/>
          <w:sz w:val="32"/>
          <w:szCs w:val="32"/>
          <w:highlight w:val="none"/>
        </w:rPr>
      </w:pPr>
    </w:p>
    <w:p w14:paraId="3B47B195">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五、评审标准相应的商务技术资料</w:t>
      </w:r>
    </w:p>
    <w:p w14:paraId="4757D9EA">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（按公开竞争文件第四部分交易办法前附表中“响应文件中评审标准相应的商务技术资料目录”提供资料。）</w:t>
      </w:r>
    </w:p>
    <w:p w14:paraId="2F1146B5">
      <w:pPr>
        <w:jc w:val="center"/>
        <w:rPr>
          <w:rFonts w:hint="eastAsia" w:ascii="仿宋" w:hAnsi="仿宋" w:eastAsia="仿宋" w:cs="仿宋"/>
          <w:b/>
          <w:color w:val="auto"/>
          <w:kern w:val="0"/>
          <w:sz w:val="32"/>
          <w:szCs w:val="32"/>
          <w:highlight w:val="none"/>
        </w:rPr>
      </w:pPr>
    </w:p>
    <w:p w14:paraId="2085F746">
      <w:pPr>
        <w:jc w:val="center"/>
        <w:rPr>
          <w:rFonts w:hint="eastAsia" w:ascii="仿宋" w:hAnsi="仿宋" w:eastAsia="仿宋" w:cs="仿宋"/>
          <w:b/>
          <w:color w:val="auto"/>
          <w:kern w:val="0"/>
          <w:sz w:val="32"/>
          <w:szCs w:val="32"/>
          <w:highlight w:val="none"/>
        </w:rPr>
      </w:pPr>
    </w:p>
    <w:p w14:paraId="4446181E">
      <w:pPr>
        <w:jc w:val="center"/>
        <w:rPr>
          <w:rFonts w:hint="eastAsia" w:ascii="仿宋" w:hAnsi="仿宋" w:eastAsia="仿宋" w:cs="仿宋"/>
          <w:b/>
          <w:color w:val="auto"/>
          <w:kern w:val="0"/>
          <w:sz w:val="32"/>
          <w:szCs w:val="32"/>
          <w:highlight w:val="none"/>
        </w:rPr>
      </w:pPr>
    </w:p>
    <w:p w14:paraId="316821C8">
      <w:pPr>
        <w:jc w:val="center"/>
        <w:rPr>
          <w:rFonts w:hint="eastAsia" w:ascii="仿宋" w:hAnsi="仿宋" w:eastAsia="仿宋" w:cs="仿宋"/>
          <w:b/>
          <w:color w:val="auto"/>
          <w:kern w:val="0"/>
          <w:sz w:val="32"/>
          <w:szCs w:val="32"/>
          <w:highlight w:val="none"/>
        </w:rPr>
      </w:pPr>
    </w:p>
    <w:p w14:paraId="0CBF7BB9">
      <w:pPr>
        <w:jc w:val="center"/>
        <w:rPr>
          <w:rFonts w:hint="eastAsia" w:ascii="仿宋" w:hAnsi="仿宋" w:eastAsia="仿宋" w:cs="仿宋"/>
          <w:b/>
          <w:color w:val="auto"/>
          <w:kern w:val="0"/>
          <w:sz w:val="32"/>
          <w:szCs w:val="32"/>
          <w:highlight w:val="none"/>
        </w:rPr>
      </w:pPr>
    </w:p>
    <w:p w14:paraId="200CA079">
      <w:pPr>
        <w:pStyle w:val="26"/>
        <w:rPr>
          <w:rFonts w:hint="eastAsia" w:ascii="仿宋" w:hAnsi="仿宋" w:eastAsia="仿宋" w:cs="仿宋"/>
          <w:b/>
          <w:color w:val="auto"/>
          <w:kern w:val="0"/>
          <w:sz w:val="32"/>
          <w:szCs w:val="32"/>
          <w:highlight w:val="none"/>
        </w:rPr>
      </w:pPr>
    </w:p>
    <w:p w14:paraId="3B7FBCB4">
      <w:pPr>
        <w:pStyle w:val="27"/>
        <w:rPr>
          <w:rFonts w:hint="eastAsia" w:ascii="仿宋" w:hAnsi="仿宋" w:eastAsia="仿宋" w:cs="仿宋"/>
          <w:color w:val="auto"/>
          <w:highlight w:val="none"/>
        </w:rPr>
      </w:pPr>
    </w:p>
    <w:p w14:paraId="35AC619E">
      <w:pPr>
        <w:jc w:val="center"/>
        <w:rPr>
          <w:rFonts w:hint="eastAsia" w:ascii="仿宋" w:hAnsi="仿宋" w:eastAsia="仿宋" w:cs="仿宋"/>
          <w:b/>
          <w:color w:val="auto"/>
          <w:kern w:val="0"/>
          <w:sz w:val="32"/>
          <w:szCs w:val="32"/>
          <w:highlight w:val="none"/>
        </w:rPr>
      </w:pPr>
    </w:p>
    <w:p w14:paraId="20E21E5F">
      <w:pPr>
        <w:jc w:val="center"/>
        <w:rPr>
          <w:rFonts w:hint="eastAsia" w:ascii="仿宋" w:hAnsi="仿宋" w:eastAsia="仿宋" w:cs="仿宋"/>
          <w:b/>
          <w:color w:val="auto"/>
          <w:kern w:val="0"/>
          <w:sz w:val="32"/>
          <w:szCs w:val="32"/>
          <w:highlight w:val="none"/>
        </w:rPr>
      </w:pPr>
    </w:p>
    <w:p w14:paraId="59C88CDF">
      <w:pPr>
        <w:jc w:val="center"/>
        <w:rPr>
          <w:rFonts w:hint="eastAsia" w:ascii="仿宋" w:hAnsi="仿宋" w:eastAsia="仿宋" w:cs="仿宋"/>
          <w:b/>
          <w:color w:val="auto"/>
          <w:kern w:val="0"/>
          <w:sz w:val="32"/>
          <w:szCs w:val="32"/>
          <w:highlight w:val="none"/>
        </w:rPr>
      </w:pPr>
    </w:p>
    <w:p w14:paraId="0D00FDF0">
      <w:pPr>
        <w:jc w:val="center"/>
        <w:rPr>
          <w:rFonts w:hint="eastAsia" w:ascii="仿宋" w:hAnsi="仿宋" w:eastAsia="仿宋" w:cs="仿宋"/>
          <w:b/>
          <w:color w:val="auto"/>
          <w:kern w:val="0"/>
          <w:sz w:val="32"/>
          <w:szCs w:val="32"/>
          <w:highlight w:val="none"/>
        </w:rPr>
      </w:pPr>
    </w:p>
    <w:p w14:paraId="01D3DC3C">
      <w:pPr>
        <w:spacing w:line="360" w:lineRule="auto"/>
        <w:ind w:right="42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F5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6416D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D4FF44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公开竞争文件章节及具体内容</w:t>
            </w:r>
          </w:p>
        </w:tc>
        <w:tc>
          <w:tcPr>
            <w:tcW w:w="3546" w:type="dxa"/>
          </w:tcPr>
          <w:p w14:paraId="145ECFA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0F51EAE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8C7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F78E0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0A2832A">
            <w:pPr>
              <w:jc w:val="center"/>
              <w:rPr>
                <w:rFonts w:hint="eastAsia" w:ascii="仿宋" w:hAnsi="仿宋" w:eastAsia="仿宋" w:cs="仿宋"/>
                <w:b/>
                <w:color w:val="auto"/>
                <w:kern w:val="0"/>
                <w:sz w:val="32"/>
                <w:szCs w:val="32"/>
                <w:highlight w:val="none"/>
              </w:rPr>
            </w:pPr>
          </w:p>
        </w:tc>
        <w:tc>
          <w:tcPr>
            <w:tcW w:w="3546" w:type="dxa"/>
          </w:tcPr>
          <w:p w14:paraId="3A0EB2B9">
            <w:pPr>
              <w:jc w:val="center"/>
              <w:rPr>
                <w:rFonts w:hint="eastAsia" w:ascii="仿宋" w:hAnsi="仿宋" w:eastAsia="仿宋" w:cs="仿宋"/>
                <w:b/>
                <w:color w:val="auto"/>
                <w:kern w:val="0"/>
                <w:sz w:val="32"/>
                <w:szCs w:val="32"/>
                <w:highlight w:val="none"/>
              </w:rPr>
            </w:pPr>
          </w:p>
        </w:tc>
        <w:tc>
          <w:tcPr>
            <w:tcW w:w="1276" w:type="dxa"/>
          </w:tcPr>
          <w:p w14:paraId="7E962A5B">
            <w:pPr>
              <w:jc w:val="center"/>
              <w:rPr>
                <w:rFonts w:hint="eastAsia" w:ascii="仿宋" w:hAnsi="仿宋" w:eastAsia="仿宋" w:cs="仿宋"/>
                <w:b/>
                <w:color w:val="auto"/>
                <w:kern w:val="0"/>
                <w:sz w:val="32"/>
                <w:szCs w:val="32"/>
                <w:highlight w:val="none"/>
              </w:rPr>
            </w:pPr>
          </w:p>
        </w:tc>
      </w:tr>
      <w:tr w14:paraId="1FA2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F4D9D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3A8051F">
            <w:pPr>
              <w:jc w:val="center"/>
              <w:rPr>
                <w:rFonts w:hint="eastAsia" w:ascii="仿宋" w:hAnsi="仿宋" w:eastAsia="仿宋" w:cs="仿宋"/>
                <w:b/>
                <w:color w:val="auto"/>
                <w:kern w:val="0"/>
                <w:sz w:val="32"/>
                <w:szCs w:val="32"/>
                <w:highlight w:val="none"/>
              </w:rPr>
            </w:pPr>
          </w:p>
        </w:tc>
        <w:tc>
          <w:tcPr>
            <w:tcW w:w="3546" w:type="dxa"/>
          </w:tcPr>
          <w:p w14:paraId="00F2C734">
            <w:pPr>
              <w:jc w:val="center"/>
              <w:rPr>
                <w:rFonts w:hint="eastAsia" w:ascii="仿宋" w:hAnsi="仿宋" w:eastAsia="仿宋" w:cs="仿宋"/>
                <w:b/>
                <w:color w:val="auto"/>
                <w:kern w:val="0"/>
                <w:sz w:val="32"/>
                <w:szCs w:val="32"/>
                <w:highlight w:val="none"/>
              </w:rPr>
            </w:pPr>
          </w:p>
        </w:tc>
        <w:tc>
          <w:tcPr>
            <w:tcW w:w="1276" w:type="dxa"/>
          </w:tcPr>
          <w:p w14:paraId="35299D9D">
            <w:pPr>
              <w:jc w:val="center"/>
              <w:rPr>
                <w:rFonts w:hint="eastAsia" w:ascii="仿宋" w:hAnsi="仿宋" w:eastAsia="仿宋" w:cs="仿宋"/>
                <w:b/>
                <w:color w:val="auto"/>
                <w:kern w:val="0"/>
                <w:sz w:val="32"/>
                <w:szCs w:val="32"/>
                <w:highlight w:val="none"/>
              </w:rPr>
            </w:pPr>
          </w:p>
        </w:tc>
      </w:tr>
      <w:tr w14:paraId="5E46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AD5EE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D73DAAF">
            <w:pPr>
              <w:jc w:val="center"/>
              <w:rPr>
                <w:rFonts w:hint="eastAsia" w:ascii="仿宋" w:hAnsi="仿宋" w:eastAsia="仿宋" w:cs="仿宋"/>
                <w:b/>
                <w:color w:val="auto"/>
                <w:kern w:val="0"/>
                <w:sz w:val="32"/>
                <w:szCs w:val="32"/>
                <w:highlight w:val="none"/>
              </w:rPr>
            </w:pPr>
          </w:p>
        </w:tc>
        <w:tc>
          <w:tcPr>
            <w:tcW w:w="3546" w:type="dxa"/>
          </w:tcPr>
          <w:p w14:paraId="4B51FC6B">
            <w:pPr>
              <w:jc w:val="center"/>
              <w:rPr>
                <w:rFonts w:hint="eastAsia" w:ascii="仿宋" w:hAnsi="仿宋" w:eastAsia="仿宋" w:cs="仿宋"/>
                <w:b/>
                <w:color w:val="auto"/>
                <w:kern w:val="0"/>
                <w:sz w:val="32"/>
                <w:szCs w:val="32"/>
                <w:highlight w:val="none"/>
              </w:rPr>
            </w:pPr>
          </w:p>
        </w:tc>
        <w:tc>
          <w:tcPr>
            <w:tcW w:w="1276" w:type="dxa"/>
          </w:tcPr>
          <w:p w14:paraId="33943762">
            <w:pPr>
              <w:jc w:val="center"/>
              <w:rPr>
                <w:rFonts w:hint="eastAsia" w:ascii="仿宋" w:hAnsi="仿宋" w:eastAsia="仿宋" w:cs="仿宋"/>
                <w:b/>
                <w:color w:val="auto"/>
                <w:kern w:val="0"/>
                <w:sz w:val="32"/>
                <w:szCs w:val="32"/>
                <w:highlight w:val="none"/>
              </w:rPr>
            </w:pPr>
          </w:p>
        </w:tc>
      </w:tr>
    </w:tbl>
    <w:p w14:paraId="1FF99E91">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响应人保证：除商务技术偏离表列出的偏离外，响应人响应公开竞争文件的全部要求</w:t>
      </w:r>
    </w:p>
    <w:p w14:paraId="6690604C">
      <w:pPr>
        <w:jc w:val="center"/>
        <w:rPr>
          <w:rFonts w:hint="eastAsia" w:ascii="仿宋" w:hAnsi="仿宋" w:eastAsia="仿宋" w:cs="仿宋"/>
          <w:b/>
          <w:color w:val="auto"/>
          <w:kern w:val="0"/>
          <w:sz w:val="32"/>
          <w:szCs w:val="32"/>
          <w:highlight w:val="none"/>
        </w:rPr>
      </w:pPr>
    </w:p>
    <w:p w14:paraId="54B9120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4144AD8">
      <w:pPr>
        <w:jc w:val="center"/>
        <w:rPr>
          <w:rFonts w:hint="eastAsia" w:ascii="仿宋" w:hAnsi="仿宋" w:eastAsia="仿宋" w:cs="仿宋"/>
          <w:b/>
          <w:color w:val="auto"/>
          <w:kern w:val="0"/>
          <w:sz w:val="32"/>
          <w:szCs w:val="32"/>
          <w:highlight w:val="none"/>
        </w:rPr>
      </w:pPr>
    </w:p>
    <w:p w14:paraId="22A9045C">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1778684">
      <w:pPr>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响应人廉洁自律承诺书</w:t>
      </w:r>
    </w:p>
    <w:p w14:paraId="3BA0B00D">
      <w:pPr>
        <w:snapToGrid w:val="0"/>
        <w:spacing w:line="360" w:lineRule="auto"/>
        <w:rPr>
          <w:rFonts w:hint="eastAsia" w:ascii="仿宋" w:hAnsi="仿宋" w:eastAsia="仿宋" w:cs="仿宋"/>
          <w:color w:val="auto"/>
          <w:sz w:val="24"/>
          <w:highlight w:val="none"/>
        </w:rPr>
      </w:pPr>
    </w:p>
    <w:p w14:paraId="336D5DB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（交易发起人）、（代理机构）</w:t>
      </w:r>
      <w:r>
        <w:rPr>
          <w:rFonts w:hint="eastAsia" w:ascii="仿宋" w:hAnsi="仿宋" w:eastAsia="仿宋" w:cs="仿宋"/>
          <w:color w:val="auto"/>
          <w:kern w:val="0"/>
          <w:sz w:val="24"/>
          <w:highlight w:val="none"/>
          <w:lang w:val="zh-CN"/>
        </w:rPr>
        <w:t>：</w:t>
      </w:r>
    </w:p>
    <w:p w14:paraId="05C947D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w:t>
      </w:r>
      <w:r>
        <w:rPr>
          <w:rFonts w:hint="eastAsia" w:ascii="仿宋" w:hAnsi="仿宋" w:eastAsia="仿宋" w:cs="仿宋"/>
          <w:color w:val="auto"/>
          <w:kern w:val="0"/>
          <w:sz w:val="24"/>
          <w:highlight w:val="none"/>
        </w:rPr>
        <w:t>成交</w:t>
      </w:r>
      <w:r>
        <w:rPr>
          <w:rFonts w:hint="eastAsia" w:ascii="仿宋" w:hAnsi="仿宋" w:eastAsia="仿宋" w:cs="仿宋"/>
          <w:color w:val="auto"/>
          <w:kern w:val="0"/>
          <w:sz w:val="24"/>
          <w:highlight w:val="none"/>
          <w:lang w:val="zh-CN"/>
        </w:rPr>
        <w:t>后，我们将严格遵守国家法律法规要求，并郑重承诺：</w:t>
      </w:r>
    </w:p>
    <w:p w14:paraId="4E35C7E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13A90E7">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043DD9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BA12C2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209C330">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5E999C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202BB9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六、严格遵守相关法律法规，诚实守信，合法经营，坚决抵制各种违法违纪行为。 </w:t>
      </w:r>
    </w:p>
    <w:p w14:paraId="36B0A6F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w:t>
      </w:r>
      <w:r>
        <w:rPr>
          <w:rFonts w:hint="eastAsia" w:ascii="仿宋" w:hAnsi="仿宋" w:eastAsia="仿宋" w:cs="仿宋"/>
          <w:color w:val="auto"/>
          <w:kern w:val="0"/>
          <w:sz w:val="24"/>
          <w:highlight w:val="none"/>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824497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BCB8AD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85FC3E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C4A1DFB">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7CDF303">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BB8B081">
      <w:pPr>
        <w:spacing w:line="360" w:lineRule="auto"/>
        <w:jc w:val="center"/>
        <w:rPr>
          <w:rFonts w:hint="eastAsia" w:ascii="仿宋" w:hAnsi="仿宋" w:eastAsia="仿宋" w:cs="仿宋"/>
          <w:b/>
          <w:bCs/>
          <w:color w:val="auto"/>
          <w:sz w:val="24"/>
          <w:highlight w:val="none"/>
        </w:rPr>
      </w:pPr>
    </w:p>
    <w:p w14:paraId="331B89B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A97A9B">
      <w:pPr>
        <w:spacing w:line="360" w:lineRule="auto"/>
        <w:jc w:val="center"/>
        <w:rPr>
          <w:rFonts w:hint="eastAsia" w:ascii="仿宋" w:hAnsi="仿宋" w:eastAsia="仿宋" w:cs="仿宋"/>
          <w:b/>
          <w:bCs/>
          <w:color w:val="auto"/>
          <w:sz w:val="24"/>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cols w:space="0" w:num="1"/>
          <w:titlePg/>
          <w:docGrid w:linePitch="312" w:charSpace="0"/>
        </w:sectPr>
      </w:pPr>
    </w:p>
    <w:p w14:paraId="02AD50F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E79BB9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2CAAB38">
      <w:pPr>
        <w:spacing w:line="360" w:lineRule="auto"/>
        <w:jc w:val="center"/>
        <w:outlineLvl w:val="0"/>
        <w:rPr>
          <w:rFonts w:hint="eastAsia" w:ascii="仿宋" w:hAnsi="仿宋" w:eastAsia="仿宋" w:cs="仿宋"/>
          <w:b/>
          <w:color w:val="auto"/>
          <w:kern w:val="0"/>
          <w:sz w:val="36"/>
          <w:szCs w:val="36"/>
          <w:highlight w:val="none"/>
        </w:rPr>
      </w:pPr>
    </w:p>
    <w:p w14:paraId="13960C29">
      <w:pPr>
        <w:snapToGrid w:val="0"/>
        <w:spacing w:line="360" w:lineRule="auto"/>
        <w:rPr>
          <w:rFonts w:hint="eastAsia" w:ascii="仿宋" w:hAnsi="仿宋" w:eastAsia="仿宋" w:cs="仿宋"/>
          <w:color w:val="auto"/>
          <w:sz w:val="24"/>
          <w:highlight w:val="none"/>
        </w:rPr>
        <w:sectPr>
          <w:headerReference r:id="rId8" w:type="first"/>
          <w:footerReference r:id="rId10" w:type="first"/>
          <w:headerReference r:id="rId7" w:type="default"/>
          <w:footerReference r:id="rId9" w:type="default"/>
          <w:pgSz w:w="11906" w:h="16838"/>
          <w:pgMar w:top="1247" w:right="1417" w:bottom="1247" w:left="1417" w:header="851" w:footer="992" w:gutter="0"/>
          <w:cols w:space="0" w:num="1"/>
          <w:titlePg/>
          <w:docGrid w:linePitch="312" w:charSpace="0"/>
        </w:sectPr>
      </w:pPr>
      <w:r>
        <w:rPr>
          <w:rFonts w:hint="eastAsia" w:ascii="仿宋" w:hAnsi="仿宋" w:eastAsia="仿宋" w:cs="仿宋"/>
          <w:color w:val="auto"/>
          <w:sz w:val="24"/>
          <w:highlight w:val="none"/>
        </w:rPr>
        <w:t>（1）交易一览表（报价表）………………………………………………………（页码）</w:t>
      </w:r>
    </w:p>
    <w:p w14:paraId="2F4FC9FB">
      <w:pPr>
        <w:pStyle w:val="69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一、交易一览表（报价表）</w:t>
      </w:r>
    </w:p>
    <w:p w14:paraId="61DFD36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（交易发起人）、（代理机构）</w:t>
      </w:r>
      <w:r>
        <w:rPr>
          <w:rFonts w:hint="eastAsia" w:ascii="仿宋" w:hAnsi="仿宋" w:eastAsia="仿宋" w:cs="仿宋"/>
          <w:color w:val="auto"/>
          <w:kern w:val="0"/>
          <w:sz w:val="24"/>
          <w:highlight w:val="none"/>
          <w:lang w:val="zh-CN"/>
        </w:rPr>
        <w:t>：</w:t>
      </w:r>
    </w:p>
    <w:p w14:paraId="1981941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u w:val="single"/>
          <w:lang w:val="zh-CN"/>
        </w:rPr>
        <w:t>【交易编号：</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0F695114">
      <w:pPr>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交易一览表（报价表）(单位均为人民币元)</w:t>
      </w:r>
    </w:p>
    <w:tbl>
      <w:tblPr>
        <w:tblStyle w:val="64"/>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14:paraId="2216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5543CFB">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41AE5FF3">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15E3F47A">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586" w:type="dxa"/>
            <w:tcBorders>
              <w:top w:val="single" w:color="auto" w:sz="4" w:space="0"/>
              <w:left w:val="single" w:color="auto" w:sz="4" w:space="0"/>
              <w:bottom w:val="single" w:color="auto" w:sz="4" w:space="0"/>
              <w:right w:val="single" w:color="auto" w:sz="4" w:space="0"/>
            </w:tcBorders>
            <w:vAlign w:val="center"/>
          </w:tcPr>
          <w:p w14:paraId="3B28E9D8">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3968" w:type="dxa"/>
            <w:tcBorders>
              <w:top w:val="single" w:color="auto" w:sz="4" w:space="0"/>
              <w:left w:val="single" w:color="auto" w:sz="4" w:space="0"/>
              <w:bottom w:val="single" w:color="auto" w:sz="4" w:space="0"/>
              <w:right w:val="single" w:color="auto" w:sz="4" w:space="0"/>
            </w:tcBorders>
            <w:vAlign w:val="center"/>
          </w:tcPr>
          <w:p w14:paraId="1504A657">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15E1FF18">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14:paraId="56A5BDBB">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14:paraId="77DBB13F">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tc>
      </w:tr>
      <w:tr w14:paraId="3DB2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5689774">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14:paraId="7DDD455A">
            <w:pPr>
              <w:snapToGrid w:val="0"/>
              <w:spacing w:line="240" w:lineRule="auto"/>
              <w:jc w:val="center"/>
              <w:rPr>
                <w:rFonts w:hint="eastAsia" w:ascii="仿宋" w:hAnsi="仿宋" w:eastAsia="仿宋" w:cs="仿宋"/>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6E65076B">
            <w:pPr>
              <w:snapToGrid w:val="0"/>
              <w:spacing w:line="240" w:lineRule="auto"/>
              <w:jc w:val="center"/>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19541C15">
            <w:pPr>
              <w:snapToGrid w:val="0"/>
              <w:spacing w:line="240" w:lineRule="auto"/>
              <w:jc w:val="center"/>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664CA402">
            <w:pPr>
              <w:snapToGrid w:val="0"/>
              <w:spacing w:line="24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77F1C553">
            <w:pPr>
              <w:spacing w:line="24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84A56AC">
            <w:pPr>
              <w:spacing w:line="24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BD113A7">
            <w:pPr>
              <w:spacing w:line="240" w:lineRule="auto"/>
              <w:jc w:val="center"/>
              <w:rPr>
                <w:rFonts w:hint="eastAsia" w:ascii="仿宋" w:hAnsi="仿宋" w:eastAsia="仿宋" w:cs="仿宋"/>
                <w:color w:val="auto"/>
                <w:sz w:val="24"/>
                <w:highlight w:val="none"/>
              </w:rPr>
            </w:pPr>
          </w:p>
        </w:tc>
      </w:tr>
      <w:tr w14:paraId="282C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F72B08F">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14:paraId="1F1F79CC">
            <w:pPr>
              <w:snapToGrid w:val="0"/>
              <w:spacing w:line="240" w:lineRule="auto"/>
              <w:jc w:val="center"/>
              <w:rPr>
                <w:rFonts w:hint="eastAsia" w:ascii="仿宋" w:hAnsi="仿宋" w:eastAsia="仿宋" w:cs="仿宋"/>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973CF11">
            <w:pPr>
              <w:snapToGrid w:val="0"/>
              <w:spacing w:line="240" w:lineRule="auto"/>
              <w:jc w:val="center"/>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063708E0">
            <w:pPr>
              <w:snapToGrid w:val="0"/>
              <w:spacing w:line="240" w:lineRule="auto"/>
              <w:jc w:val="center"/>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71E52CB8">
            <w:pPr>
              <w:snapToGrid w:val="0"/>
              <w:spacing w:line="24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389C2BC">
            <w:pPr>
              <w:spacing w:line="24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62257C6">
            <w:pPr>
              <w:spacing w:line="24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5E0B479">
            <w:pPr>
              <w:spacing w:line="240" w:lineRule="auto"/>
              <w:jc w:val="center"/>
              <w:rPr>
                <w:rFonts w:hint="eastAsia" w:ascii="仿宋" w:hAnsi="仿宋" w:eastAsia="仿宋" w:cs="仿宋"/>
                <w:color w:val="auto"/>
                <w:sz w:val="24"/>
                <w:highlight w:val="none"/>
              </w:rPr>
            </w:pPr>
          </w:p>
        </w:tc>
      </w:tr>
      <w:tr w14:paraId="050C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371E4F4">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14:paraId="65B8933B">
            <w:pPr>
              <w:snapToGrid w:val="0"/>
              <w:spacing w:line="240" w:lineRule="auto"/>
              <w:jc w:val="center"/>
              <w:rPr>
                <w:rFonts w:hint="eastAsia" w:ascii="仿宋" w:hAnsi="仿宋" w:eastAsia="仿宋" w:cs="仿宋"/>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73C05CF8">
            <w:pPr>
              <w:snapToGrid w:val="0"/>
              <w:spacing w:line="240" w:lineRule="auto"/>
              <w:jc w:val="center"/>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2BFCC221">
            <w:pPr>
              <w:snapToGrid w:val="0"/>
              <w:spacing w:line="240" w:lineRule="auto"/>
              <w:jc w:val="center"/>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77EBB0CE">
            <w:pPr>
              <w:snapToGrid w:val="0"/>
              <w:spacing w:line="24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AE15B72">
            <w:pPr>
              <w:spacing w:line="24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5B3CA09">
            <w:pPr>
              <w:spacing w:line="24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F8F3E4B">
            <w:pPr>
              <w:spacing w:line="240" w:lineRule="auto"/>
              <w:jc w:val="center"/>
              <w:rPr>
                <w:rFonts w:hint="eastAsia" w:ascii="仿宋" w:hAnsi="仿宋" w:eastAsia="仿宋" w:cs="仿宋"/>
                <w:color w:val="auto"/>
                <w:sz w:val="24"/>
                <w:highlight w:val="none"/>
              </w:rPr>
            </w:pPr>
          </w:p>
        </w:tc>
      </w:tr>
      <w:tr w14:paraId="1759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E84B242">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14:paraId="6C3D89FB">
            <w:pPr>
              <w:snapToGrid w:val="0"/>
              <w:spacing w:line="240" w:lineRule="auto"/>
              <w:jc w:val="center"/>
              <w:rPr>
                <w:rFonts w:hint="eastAsia" w:ascii="仿宋" w:hAnsi="仿宋" w:eastAsia="仿宋" w:cs="仿宋"/>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4FA6F119">
            <w:pPr>
              <w:snapToGrid w:val="0"/>
              <w:spacing w:line="240" w:lineRule="auto"/>
              <w:jc w:val="center"/>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357C2B72">
            <w:pPr>
              <w:snapToGrid w:val="0"/>
              <w:spacing w:line="240" w:lineRule="auto"/>
              <w:jc w:val="center"/>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30F02955">
            <w:pPr>
              <w:snapToGrid w:val="0"/>
              <w:spacing w:line="24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07A0206">
            <w:pPr>
              <w:spacing w:line="24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DCB6E6C">
            <w:pPr>
              <w:spacing w:line="24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29482F8">
            <w:pPr>
              <w:spacing w:line="240" w:lineRule="auto"/>
              <w:jc w:val="center"/>
              <w:rPr>
                <w:rFonts w:hint="eastAsia" w:ascii="仿宋" w:hAnsi="仿宋" w:eastAsia="仿宋" w:cs="仿宋"/>
                <w:color w:val="auto"/>
                <w:sz w:val="24"/>
                <w:highlight w:val="none"/>
              </w:rPr>
            </w:pPr>
          </w:p>
        </w:tc>
      </w:tr>
      <w:tr w14:paraId="513C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550871D7">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14:paraId="38D25C92">
            <w:pPr>
              <w:snapToGrid w:val="0"/>
              <w:spacing w:line="240" w:lineRule="auto"/>
              <w:jc w:val="center"/>
              <w:rPr>
                <w:rFonts w:hint="eastAsia" w:ascii="仿宋" w:hAnsi="仿宋" w:eastAsia="仿宋" w:cs="仿宋"/>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16EB1880">
            <w:pPr>
              <w:snapToGrid w:val="0"/>
              <w:spacing w:line="240" w:lineRule="auto"/>
              <w:jc w:val="center"/>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40FD2A17">
            <w:pPr>
              <w:snapToGrid w:val="0"/>
              <w:spacing w:line="240" w:lineRule="auto"/>
              <w:jc w:val="center"/>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0D733806">
            <w:pPr>
              <w:snapToGrid w:val="0"/>
              <w:spacing w:line="24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37EC9264">
            <w:pPr>
              <w:spacing w:line="24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40D1CBA">
            <w:pPr>
              <w:spacing w:line="24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434242F">
            <w:pPr>
              <w:spacing w:line="240" w:lineRule="auto"/>
              <w:jc w:val="center"/>
              <w:rPr>
                <w:rFonts w:hint="eastAsia" w:ascii="仿宋" w:hAnsi="仿宋" w:eastAsia="仿宋" w:cs="仿宋"/>
                <w:color w:val="auto"/>
                <w:sz w:val="24"/>
                <w:highlight w:val="none"/>
              </w:rPr>
            </w:pPr>
          </w:p>
        </w:tc>
      </w:tr>
      <w:tr w14:paraId="3B34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716AA6C">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591" w:type="dxa"/>
            <w:tcBorders>
              <w:top w:val="single" w:color="auto" w:sz="4" w:space="0"/>
              <w:left w:val="single" w:color="auto" w:sz="4" w:space="0"/>
              <w:bottom w:val="single" w:color="auto" w:sz="4" w:space="0"/>
              <w:right w:val="single" w:color="auto" w:sz="4" w:space="0"/>
            </w:tcBorders>
            <w:vAlign w:val="center"/>
          </w:tcPr>
          <w:p w14:paraId="0DCF5CB3">
            <w:pPr>
              <w:snapToGrid w:val="0"/>
              <w:spacing w:line="240" w:lineRule="auto"/>
              <w:jc w:val="center"/>
              <w:rPr>
                <w:rFonts w:hint="eastAsia" w:ascii="仿宋" w:hAnsi="仿宋" w:eastAsia="仿宋" w:cs="仿宋"/>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2046A598">
            <w:pPr>
              <w:snapToGrid w:val="0"/>
              <w:spacing w:line="240" w:lineRule="auto"/>
              <w:jc w:val="center"/>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1B230462">
            <w:pPr>
              <w:snapToGrid w:val="0"/>
              <w:spacing w:line="240" w:lineRule="auto"/>
              <w:jc w:val="center"/>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142477E5">
            <w:pPr>
              <w:snapToGrid w:val="0"/>
              <w:spacing w:line="24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6557C654">
            <w:pPr>
              <w:spacing w:line="24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BB76FF4">
            <w:pPr>
              <w:spacing w:line="24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C1877A4">
            <w:pPr>
              <w:spacing w:line="240" w:lineRule="auto"/>
              <w:jc w:val="center"/>
              <w:rPr>
                <w:rFonts w:hint="eastAsia" w:ascii="仿宋" w:hAnsi="仿宋" w:eastAsia="仿宋" w:cs="仿宋"/>
                <w:color w:val="auto"/>
                <w:sz w:val="24"/>
                <w:highlight w:val="none"/>
              </w:rPr>
            </w:pPr>
          </w:p>
        </w:tc>
      </w:tr>
      <w:tr w14:paraId="5BBA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005E0C6">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591" w:type="dxa"/>
            <w:tcBorders>
              <w:top w:val="single" w:color="auto" w:sz="4" w:space="0"/>
              <w:left w:val="single" w:color="auto" w:sz="4" w:space="0"/>
              <w:bottom w:val="single" w:color="auto" w:sz="4" w:space="0"/>
              <w:right w:val="single" w:color="auto" w:sz="4" w:space="0"/>
            </w:tcBorders>
            <w:vAlign w:val="center"/>
          </w:tcPr>
          <w:p w14:paraId="493716A7">
            <w:pPr>
              <w:snapToGrid w:val="0"/>
              <w:spacing w:line="240" w:lineRule="auto"/>
              <w:jc w:val="center"/>
              <w:rPr>
                <w:rFonts w:hint="eastAsia" w:ascii="仿宋" w:hAnsi="仿宋" w:eastAsia="仿宋" w:cs="仿宋"/>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7CAC7E8A">
            <w:pPr>
              <w:snapToGrid w:val="0"/>
              <w:spacing w:line="240" w:lineRule="auto"/>
              <w:jc w:val="center"/>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14:paraId="2A4284CE">
            <w:pPr>
              <w:snapToGrid w:val="0"/>
              <w:spacing w:line="240" w:lineRule="auto"/>
              <w:jc w:val="center"/>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14:paraId="68746EBE">
            <w:pPr>
              <w:snapToGrid w:val="0"/>
              <w:spacing w:line="24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CE34FD8">
            <w:pPr>
              <w:spacing w:line="24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9B7CBC7">
            <w:pPr>
              <w:spacing w:line="24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E6E69DC">
            <w:pPr>
              <w:spacing w:line="240" w:lineRule="auto"/>
              <w:jc w:val="center"/>
              <w:rPr>
                <w:rFonts w:hint="eastAsia" w:ascii="仿宋" w:hAnsi="仿宋" w:eastAsia="仿宋" w:cs="仿宋"/>
                <w:color w:val="auto"/>
                <w:sz w:val="24"/>
                <w:highlight w:val="none"/>
              </w:rPr>
            </w:pPr>
          </w:p>
        </w:tc>
      </w:tr>
      <w:tr w14:paraId="4219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14:paraId="2049BB15">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14:paraId="3175C53D">
            <w:pPr>
              <w:spacing w:line="240" w:lineRule="auto"/>
              <w:jc w:val="center"/>
              <w:rPr>
                <w:rFonts w:hint="eastAsia" w:ascii="仿宋" w:hAnsi="仿宋" w:eastAsia="仿宋" w:cs="仿宋"/>
                <w:color w:val="auto"/>
                <w:sz w:val="24"/>
                <w:highlight w:val="none"/>
              </w:rPr>
            </w:pPr>
          </w:p>
        </w:tc>
      </w:tr>
      <w:tr w14:paraId="0015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14:paraId="3CF925AA">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14:paraId="592C3582">
            <w:pPr>
              <w:spacing w:line="240" w:lineRule="auto"/>
              <w:jc w:val="center"/>
              <w:rPr>
                <w:rFonts w:hint="eastAsia" w:ascii="仿宋" w:hAnsi="仿宋" w:eastAsia="仿宋" w:cs="仿宋"/>
                <w:color w:val="auto"/>
                <w:sz w:val="24"/>
                <w:highlight w:val="none"/>
              </w:rPr>
            </w:pPr>
          </w:p>
        </w:tc>
      </w:tr>
    </w:tbl>
    <w:p w14:paraId="63D27D15">
      <w:pPr>
        <w:snapToGrid w:val="0"/>
        <w:spacing w:line="360" w:lineRule="auto"/>
        <w:ind w:left="480"/>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注：</w:t>
      </w:r>
    </w:p>
    <w:p w14:paraId="3BD3501D">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1、响应人需按本表格式填写，不得自行更改。</w:t>
      </w:r>
    </w:p>
    <w:p w14:paraId="357E996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交易发起人将以合同形式有偿取得货物或服务，不接受响应人给予的赠品、回扣或者与交易无关的其他商品、服务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响应文件含有交易发起人不能接受的附加条件的，交易无效</w:t>
      </w:r>
      <w:r>
        <w:rPr>
          <w:rFonts w:hint="eastAsia" w:ascii="仿宋" w:hAnsi="仿宋" w:eastAsia="仿宋" w:cs="仿宋"/>
          <w:b/>
          <w:color w:val="auto"/>
          <w:kern w:val="0"/>
          <w:sz w:val="24"/>
          <w:highlight w:val="none"/>
          <w:lang w:val="zh-CN"/>
        </w:rPr>
        <w:t>；交易内容未包含在《交易一览表（报价表）》名称栏中，响应人不能作出合理解释的，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响应文件含有交易发起人不能接受的附加条件的，交易无效。</w:t>
      </w:r>
    </w:p>
    <w:p w14:paraId="57C117A4">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31526BB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4、特别提示：代理机构将对项目名称和项目编号，成交响应人名称、地址和</w:t>
      </w:r>
      <w:r>
        <w:rPr>
          <w:rFonts w:hint="eastAsia" w:ascii="仿宋" w:hAnsi="仿宋" w:eastAsia="仿宋" w:cs="仿宋"/>
          <w:color w:val="auto"/>
          <w:kern w:val="0"/>
          <w:sz w:val="24"/>
          <w:highlight w:val="none"/>
        </w:rPr>
        <w:t>成交</w:t>
      </w:r>
      <w:r>
        <w:rPr>
          <w:rFonts w:hint="eastAsia" w:ascii="仿宋" w:hAnsi="仿宋" w:eastAsia="仿宋" w:cs="仿宋"/>
          <w:color w:val="auto"/>
          <w:kern w:val="0"/>
          <w:sz w:val="24"/>
          <w:highlight w:val="none"/>
          <w:lang w:val="zh-CN"/>
        </w:rPr>
        <w:t>金额等予以公示。</w:t>
      </w:r>
    </w:p>
    <w:p w14:paraId="43035812">
      <w:pPr>
        <w:spacing w:line="360" w:lineRule="auto"/>
        <w:ind w:firstLine="482" w:firstLineChars="200"/>
        <w:rPr>
          <w:rFonts w:hint="eastAsia" w:ascii="仿宋" w:hAnsi="仿宋" w:eastAsia="仿宋" w:cs="仿宋"/>
          <w:b/>
          <w:color w:val="auto"/>
          <w:kern w:val="0"/>
          <w:sz w:val="24"/>
          <w:highlight w:val="none"/>
        </w:rPr>
      </w:pPr>
    </w:p>
    <w:p w14:paraId="047BF96C">
      <w:pPr>
        <w:autoSpaceDE w:val="0"/>
        <w:autoSpaceDN w:val="0"/>
        <w:spacing w:line="360" w:lineRule="auto"/>
        <w:ind w:left="2" w:leftChars="1" w:right="1120" w:firstLine="7680" w:firstLineChars="3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4245C5E8">
      <w:pPr>
        <w:autoSpaceDE w:val="0"/>
        <w:autoSpaceDN w:val="0"/>
        <w:spacing w:line="360" w:lineRule="auto"/>
        <w:ind w:left="2" w:leftChars="1" w:right="1120" w:firstLine="7680" w:firstLineChars="3200"/>
        <w:jc w:val="left"/>
        <w:rPr>
          <w:rFonts w:hint="eastAsia" w:ascii="仿宋" w:hAnsi="仿宋" w:eastAsia="仿宋" w:cs="仿宋"/>
          <w:color w:val="auto"/>
          <w:kern w:val="0"/>
          <w:sz w:val="24"/>
          <w:highlight w:val="none"/>
          <w:lang w:val="zh-CN"/>
        </w:rPr>
        <w:sectPr>
          <w:pgSz w:w="16838" w:h="11906" w:orient="landscape"/>
          <w:pgMar w:top="1417" w:right="1247" w:bottom="1417" w:left="1247" w:header="851" w:footer="992" w:gutter="0"/>
          <w:cols w:space="0" w:num="1"/>
          <w:titlePg/>
          <w:docGrid w:linePitch="312" w:charSpace="0"/>
        </w:sect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C4F33D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r>
        <w:rPr>
          <w:rFonts w:hint="eastAsia" w:ascii="仿宋" w:hAnsi="仿宋" w:eastAsia="仿宋" w:cs="仿宋"/>
          <w:b/>
          <w:color w:val="auto"/>
          <w:spacing w:val="6"/>
          <w:sz w:val="32"/>
          <w:szCs w:val="32"/>
          <w:highlight w:val="none"/>
          <w:lang w:val="zh-CN"/>
        </w:rPr>
        <w:t>异议</w:t>
      </w:r>
      <w:r>
        <w:rPr>
          <w:rFonts w:hint="eastAsia" w:ascii="仿宋" w:hAnsi="仿宋" w:eastAsia="仿宋" w:cs="仿宋"/>
          <w:b/>
          <w:color w:val="auto"/>
          <w:spacing w:val="6"/>
          <w:sz w:val="32"/>
          <w:szCs w:val="32"/>
          <w:highlight w:val="none"/>
        </w:rPr>
        <w:t>函范本及制作说明</w:t>
      </w:r>
    </w:p>
    <w:p w14:paraId="2AD6391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异议函范本</w:t>
      </w:r>
    </w:p>
    <w:p w14:paraId="129BBBDE">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一、异议响应人基本信息</w:t>
      </w:r>
    </w:p>
    <w:p w14:paraId="5F3C103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异议响应人：</w:t>
      </w:r>
    </w:p>
    <w:p w14:paraId="6AAFF92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13A6A77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28F7063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5361057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1C97FD9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6A1C05EE">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二、异议项目基本情况</w:t>
      </w:r>
    </w:p>
    <w:p w14:paraId="1E683F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异议项目的名称：</w:t>
      </w:r>
    </w:p>
    <w:p w14:paraId="63BE30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异议项目的编号：包号：</w:t>
      </w:r>
    </w:p>
    <w:p w14:paraId="059E090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交易发起人名称：</w:t>
      </w:r>
    </w:p>
    <w:p w14:paraId="7330516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公开竞争文件获取日期：</w:t>
      </w:r>
    </w:p>
    <w:p w14:paraId="5AC796C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三、异议事项具体内容</w:t>
      </w:r>
    </w:p>
    <w:p w14:paraId="62CA9A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异议事项1：</w:t>
      </w:r>
    </w:p>
    <w:p w14:paraId="2D74308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4737346A">
      <w:pPr>
        <w:snapToGrid w:val="0"/>
        <w:spacing w:line="360" w:lineRule="auto"/>
        <w:rPr>
          <w:rFonts w:hint="eastAsia" w:ascii="仿宋" w:hAnsi="仿宋" w:eastAsia="仿宋" w:cs="仿宋"/>
          <w:color w:val="auto"/>
          <w:sz w:val="24"/>
          <w:highlight w:val="none"/>
        </w:rPr>
      </w:pPr>
    </w:p>
    <w:p w14:paraId="5D8D0AF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5942500A">
      <w:pPr>
        <w:snapToGrid w:val="0"/>
        <w:spacing w:line="360" w:lineRule="auto"/>
        <w:rPr>
          <w:rFonts w:hint="eastAsia" w:ascii="仿宋" w:hAnsi="仿宋" w:eastAsia="仿宋" w:cs="仿宋"/>
          <w:color w:val="auto"/>
          <w:sz w:val="24"/>
          <w:highlight w:val="none"/>
          <w:u w:val="dotted"/>
        </w:rPr>
      </w:pPr>
    </w:p>
    <w:p w14:paraId="6A5DDB7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异议事项2</w:t>
      </w:r>
    </w:p>
    <w:p w14:paraId="60FE4C1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E02639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四、与异议事项相关的异议请求</w:t>
      </w:r>
    </w:p>
    <w:p w14:paraId="3728D78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6D5773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6EDA7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8AA1E3B">
      <w:pPr>
        <w:spacing w:line="360" w:lineRule="auto"/>
        <w:jc w:val="center"/>
        <w:rPr>
          <w:rFonts w:hint="eastAsia" w:ascii="仿宋" w:hAnsi="仿宋" w:eastAsia="仿宋" w:cs="仿宋"/>
          <w:b/>
          <w:bCs/>
          <w:color w:val="auto"/>
          <w:sz w:val="24"/>
          <w:highlight w:val="none"/>
        </w:rPr>
      </w:pPr>
    </w:p>
    <w:p w14:paraId="7EAD25B1">
      <w:pPr>
        <w:spacing w:line="360" w:lineRule="auto"/>
        <w:rPr>
          <w:rFonts w:hint="eastAsia" w:ascii="仿宋" w:hAnsi="仿宋" w:eastAsia="仿宋" w:cs="仿宋"/>
          <w:b/>
          <w:color w:val="auto"/>
          <w:sz w:val="24"/>
          <w:highlight w:val="none"/>
        </w:rPr>
      </w:pPr>
    </w:p>
    <w:p w14:paraId="1AC970BE">
      <w:pPr>
        <w:spacing w:line="360" w:lineRule="auto"/>
        <w:rPr>
          <w:rFonts w:hint="eastAsia" w:ascii="仿宋" w:hAnsi="仿宋" w:eastAsia="仿宋" w:cs="仿宋"/>
          <w:b/>
          <w:color w:val="auto"/>
          <w:sz w:val="24"/>
          <w:highlight w:val="none"/>
        </w:rPr>
      </w:pPr>
    </w:p>
    <w:p w14:paraId="21507145">
      <w:pPr>
        <w:spacing w:line="360" w:lineRule="auto"/>
        <w:rPr>
          <w:rFonts w:hint="eastAsia" w:ascii="仿宋" w:hAnsi="仿宋" w:eastAsia="仿宋" w:cs="仿宋"/>
          <w:b/>
          <w:color w:val="auto"/>
          <w:sz w:val="24"/>
          <w:highlight w:val="none"/>
        </w:rPr>
      </w:pPr>
    </w:p>
    <w:p w14:paraId="5BD9439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异议函制作说明：</w:t>
      </w:r>
    </w:p>
    <w:p w14:paraId="502AC40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1.响应人提出异议时，应提交异议函和必要的证明材料。</w:t>
      </w:r>
    </w:p>
    <w:p w14:paraId="68C4F84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2.异议响应人若委托代理人进行异议的，异议函应按要求列明“授权代表”的有关内容，并在附件中提交由异议</w:t>
      </w:r>
      <w:r>
        <w:rPr>
          <w:rFonts w:hint="eastAsia" w:ascii="仿宋" w:hAnsi="仿宋" w:eastAsia="仿宋" w:cs="仿宋"/>
          <w:color w:val="auto"/>
          <w:kern w:val="0"/>
          <w:sz w:val="24"/>
          <w:highlight w:val="none"/>
        </w:rPr>
        <w:t>响应人签署的授权委托书。授权委托书应载明代理人的姓名或者名称、代理事项、具体权限、期限和相关事项。</w:t>
      </w:r>
    </w:p>
    <w:p w14:paraId="4AA52A2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3.异议响应人若对项目的某一分包进行异议，异议函中应列明具体分包号。</w:t>
      </w:r>
    </w:p>
    <w:p w14:paraId="206F296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4.异议函的异议事项应具体、明确，并有必要的事实依据和法律依据。</w:t>
      </w:r>
    </w:p>
    <w:p w14:paraId="5AF051A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5.异议函的异议请求应与异议事项相关。</w:t>
      </w:r>
    </w:p>
    <w:p w14:paraId="55A6507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6.异议响应人为自然人的，异议函应由本人签字；异议响应人为法人或者其他组织的，异议函应由法定代表人、主要负责人，或者其授权代表签字或者盖章，并加盖公章。</w:t>
      </w:r>
    </w:p>
    <w:p w14:paraId="64F38700">
      <w:pPr>
        <w:widowControl/>
        <w:spacing w:line="360" w:lineRule="auto"/>
        <w:ind w:firstLine="600" w:firstLineChars="200"/>
        <w:jc w:val="left"/>
        <w:rPr>
          <w:rFonts w:hint="eastAsia" w:ascii="仿宋" w:hAnsi="仿宋" w:eastAsia="仿宋" w:cs="仿宋"/>
          <w:color w:val="auto"/>
          <w:sz w:val="30"/>
          <w:szCs w:val="30"/>
          <w:highlight w:val="none"/>
        </w:rPr>
      </w:pPr>
    </w:p>
    <w:p w14:paraId="1E14D527">
      <w:pPr>
        <w:spacing w:line="360" w:lineRule="auto"/>
        <w:jc w:val="center"/>
        <w:rPr>
          <w:rFonts w:hint="eastAsia" w:ascii="仿宋" w:hAnsi="仿宋" w:eastAsia="仿宋" w:cs="仿宋"/>
          <w:b/>
          <w:color w:val="auto"/>
          <w:spacing w:val="6"/>
          <w:sz w:val="32"/>
          <w:szCs w:val="32"/>
          <w:highlight w:val="none"/>
        </w:rPr>
      </w:pPr>
    </w:p>
    <w:p w14:paraId="31AECB23">
      <w:pPr>
        <w:spacing w:line="360" w:lineRule="auto"/>
        <w:jc w:val="center"/>
        <w:rPr>
          <w:rFonts w:hint="eastAsia" w:ascii="仿宋" w:hAnsi="仿宋" w:eastAsia="仿宋" w:cs="仿宋"/>
          <w:b/>
          <w:color w:val="auto"/>
          <w:spacing w:val="6"/>
          <w:sz w:val="32"/>
          <w:szCs w:val="32"/>
          <w:highlight w:val="none"/>
        </w:rPr>
      </w:pPr>
    </w:p>
    <w:p w14:paraId="608ED8C7">
      <w:pPr>
        <w:spacing w:line="360" w:lineRule="auto"/>
        <w:jc w:val="center"/>
        <w:rPr>
          <w:rFonts w:hint="eastAsia" w:ascii="仿宋" w:hAnsi="仿宋" w:eastAsia="仿宋" w:cs="仿宋"/>
          <w:b/>
          <w:color w:val="auto"/>
          <w:spacing w:val="6"/>
          <w:sz w:val="32"/>
          <w:szCs w:val="32"/>
          <w:highlight w:val="none"/>
        </w:rPr>
      </w:pPr>
    </w:p>
    <w:p w14:paraId="083E539B">
      <w:pPr>
        <w:spacing w:line="360" w:lineRule="auto"/>
        <w:jc w:val="center"/>
        <w:rPr>
          <w:rFonts w:hint="eastAsia" w:ascii="仿宋" w:hAnsi="仿宋" w:eastAsia="仿宋" w:cs="仿宋"/>
          <w:b/>
          <w:color w:val="auto"/>
          <w:spacing w:val="6"/>
          <w:sz w:val="32"/>
          <w:szCs w:val="32"/>
          <w:highlight w:val="none"/>
        </w:rPr>
      </w:pPr>
    </w:p>
    <w:p w14:paraId="4763B9AA">
      <w:pPr>
        <w:spacing w:line="360" w:lineRule="auto"/>
        <w:jc w:val="center"/>
        <w:rPr>
          <w:rFonts w:hint="eastAsia" w:ascii="仿宋" w:hAnsi="仿宋" w:eastAsia="仿宋" w:cs="仿宋"/>
          <w:b/>
          <w:color w:val="auto"/>
          <w:spacing w:val="6"/>
          <w:sz w:val="32"/>
          <w:szCs w:val="32"/>
          <w:highlight w:val="none"/>
        </w:rPr>
      </w:pPr>
    </w:p>
    <w:p w14:paraId="2EA57423">
      <w:pPr>
        <w:spacing w:line="360" w:lineRule="auto"/>
        <w:jc w:val="center"/>
        <w:rPr>
          <w:rFonts w:hint="eastAsia" w:ascii="仿宋" w:hAnsi="仿宋" w:eastAsia="仿宋" w:cs="仿宋"/>
          <w:b/>
          <w:color w:val="auto"/>
          <w:spacing w:val="6"/>
          <w:sz w:val="32"/>
          <w:szCs w:val="32"/>
          <w:highlight w:val="none"/>
        </w:rPr>
      </w:pPr>
    </w:p>
    <w:p w14:paraId="5BBEBC6C">
      <w:pPr>
        <w:spacing w:line="360" w:lineRule="auto"/>
        <w:jc w:val="center"/>
        <w:rPr>
          <w:rFonts w:hint="eastAsia" w:ascii="仿宋" w:hAnsi="仿宋" w:eastAsia="仿宋" w:cs="仿宋"/>
          <w:b/>
          <w:color w:val="auto"/>
          <w:spacing w:val="6"/>
          <w:sz w:val="32"/>
          <w:szCs w:val="32"/>
          <w:highlight w:val="none"/>
        </w:rPr>
      </w:pPr>
    </w:p>
    <w:p w14:paraId="1E8DFA60">
      <w:pPr>
        <w:spacing w:line="360" w:lineRule="auto"/>
        <w:jc w:val="center"/>
        <w:rPr>
          <w:rFonts w:hint="eastAsia" w:ascii="仿宋" w:hAnsi="仿宋" w:eastAsia="仿宋" w:cs="仿宋"/>
          <w:b/>
          <w:color w:val="auto"/>
          <w:spacing w:val="6"/>
          <w:sz w:val="32"/>
          <w:szCs w:val="32"/>
          <w:highlight w:val="none"/>
        </w:rPr>
      </w:pPr>
    </w:p>
    <w:p w14:paraId="2D975AEE">
      <w:pPr>
        <w:spacing w:line="360" w:lineRule="auto"/>
        <w:jc w:val="center"/>
        <w:rPr>
          <w:rFonts w:hint="eastAsia" w:ascii="仿宋" w:hAnsi="仿宋" w:eastAsia="仿宋" w:cs="仿宋"/>
          <w:b/>
          <w:color w:val="auto"/>
          <w:spacing w:val="6"/>
          <w:sz w:val="32"/>
          <w:szCs w:val="32"/>
          <w:highlight w:val="none"/>
        </w:rPr>
      </w:pPr>
    </w:p>
    <w:p w14:paraId="36F2B291">
      <w:pPr>
        <w:spacing w:line="360" w:lineRule="auto"/>
        <w:jc w:val="center"/>
        <w:rPr>
          <w:rFonts w:hint="eastAsia" w:ascii="仿宋" w:hAnsi="仿宋" w:eastAsia="仿宋" w:cs="仿宋"/>
          <w:b/>
          <w:color w:val="auto"/>
          <w:spacing w:val="6"/>
          <w:sz w:val="32"/>
          <w:szCs w:val="32"/>
          <w:highlight w:val="none"/>
        </w:rPr>
      </w:pPr>
    </w:p>
    <w:p w14:paraId="368C63B7">
      <w:pPr>
        <w:spacing w:line="360" w:lineRule="auto"/>
        <w:jc w:val="center"/>
        <w:rPr>
          <w:rFonts w:hint="eastAsia" w:ascii="仿宋" w:hAnsi="仿宋" w:eastAsia="仿宋" w:cs="仿宋"/>
          <w:b/>
          <w:color w:val="auto"/>
          <w:spacing w:val="6"/>
          <w:sz w:val="32"/>
          <w:szCs w:val="32"/>
          <w:highlight w:val="none"/>
        </w:rPr>
      </w:pPr>
    </w:p>
    <w:p w14:paraId="735D1768">
      <w:pPr>
        <w:spacing w:line="360" w:lineRule="auto"/>
        <w:jc w:val="center"/>
        <w:rPr>
          <w:rFonts w:hint="eastAsia" w:ascii="仿宋" w:hAnsi="仿宋" w:eastAsia="仿宋" w:cs="仿宋"/>
          <w:b/>
          <w:color w:val="auto"/>
          <w:spacing w:val="6"/>
          <w:sz w:val="32"/>
          <w:szCs w:val="32"/>
          <w:highlight w:val="none"/>
        </w:rPr>
      </w:pPr>
    </w:p>
    <w:p w14:paraId="630F85D7">
      <w:pPr>
        <w:spacing w:line="360" w:lineRule="auto"/>
        <w:jc w:val="left"/>
        <w:rPr>
          <w:rFonts w:hint="eastAsia" w:ascii="仿宋" w:hAnsi="仿宋" w:eastAsia="仿宋" w:cs="仿宋"/>
          <w:b/>
          <w:color w:val="auto"/>
          <w:spacing w:val="6"/>
          <w:sz w:val="32"/>
          <w:szCs w:val="32"/>
          <w:highlight w:val="none"/>
        </w:rPr>
      </w:pPr>
    </w:p>
    <w:p w14:paraId="304CD561">
      <w:pPr>
        <w:spacing w:line="360" w:lineRule="auto"/>
        <w:jc w:val="left"/>
        <w:rPr>
          <w:rFonts w:hint="eastAsia" w:ascii="仿宋" w:hAnsi="仿宋" w:eastAsia="仿宋" w:cs="仿宋"/>
          <w:b/>
          <w:color w:val="auto"/>
          <w:spacing w:val="6"/>
          <w:sz w:val="32"/>
          <w:szCs w:val="32"/>
          <w:highlight w:val="none"/>
        </w:rPr>
      </w:pPr>
    </w:p>
    <w:p w14:paraId="44E8342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12C99183">
      <w:pPr>
        <w:spacing w:line="360" w:lineRule="auto"/>
        <w:jc w:val="center"/>
        <w:rPr>
          <w:rFonts w:hint="eastAsia" w:ascii="仿宋" w:hAnsi="仿宋" w:eastAsia="仿宋" w:cs="仿宋"/>
          <w:b/>
          <w:color w:val="auto"/>
          <w:sz w:val="24"/>
          <w:highlight w:val="none"/>
        </w:rPr>
      </w:pPr>
    </w:p>
    <w:p w14:paraId="1876726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50CFC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B1A9CE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2E81038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3D7A0F2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523F1020">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63468F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0F37008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0C158CC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2AB8DD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650B8AC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0BC93D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123E16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B68453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相关响应人：</w:t>
      </w:r>
    </w:p>
    <w:p w14:paraId="2022A0B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24EBD21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80786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71A223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交易名称：</w:t>
      </w:r>
    </w:p>
    <w:p w14:paraId="568872F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交易编号：包号：</w:t>
      </w:r>
    </w:p>
    <w:p w14:paraId="12F36D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交易发起人名称：</w:t>
      </w:r>
    </w:p>
    <w:p w14:paraId="02C7FA8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0A65CE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公开竞争文件公告: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480314B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成交结果公告: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7C497A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三、异议基本情况</w:t>
      </w:r>
    </w:p>
    <w:p w14:paraId="3150C66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投诉人于年月日,向提出异议，异议事项为：</w:t>
      </w:r>
    </w:p>
    <w:p w14:paraId="5E60845B">
      <w:pPr>
        <w:spacing w:line="360" w:lineRule="auto"/>
        <w:rPr>
          <w:rFonts w:hint="eastAsia" w:ascii="仿宋" w:hAnsi="仿宋" w:eastAsia="仿宋" w:cs="仿宋"/>
          <w:color w:val="auto"/>
          <w:sz w:val="24"/>
          <w:highlight w:val="none"/>
          <w:u w:val="dotted"/>
        </w:rPr>
      </w:pPr>
    </w:p>
    <w:p w14:paraId="3175C7D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交易发起人/代理机构</w:t>
      </w:r>
      <w:r>
        <w:rPr>
          <w:rFonts w:hint="eastAsia" w:ascii="仿宋" w:hAnsi="仿宋" w:eastAsia="仿宋" w:cs="仿宋"/>
          <w:color w:val="auto"/>
          <w:sz w:val="24"/>
          <w:highlight w:val="none"/>
        </w:rPr>
        <w:t>于年月日,就异议事项作出了答复/没有在法定期限内作出答复。</w:t>
      </w:r>
    </w:p>
    <w:p w14:paraId="33F7A0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B672FB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7B8577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4533A316">
      <w:pPr>
        <w:spacing w:line="360" w:lineRule="auto"/>
        <w:rPr>
          <w:rFonts w:hint="eastAsia" w:ascii="仿宋" w:hAnsi="仿宋" w:eastAsia="仿宋" w:cs="仿宋"/>
          <w:color w:val="auto"/>
          <w:sz w:val="24"/>
          <w:highlight w:val="none"/>
          <w:u w:val="dotted"/>
        </w:rPr>
      </w:pPr>
    </w:p>
    <w:p w14:paraId="08CDC4F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134C5638">
      <w:pPr>
        <w:spacing w:line="360" w:lineRule="auto"/>
        <w:rPr>
          <w:rFonts w:hint="eastAsia" w:ascii="仿宋" w:hAnsi="仿宋" w:eastAsia="仿宋" w:cs="仿宋"/>
          <w:color w:val="auto"/>
          <w:sz w:val="24"/>
          <w:highlight w:val="none"/>
          <w:u w:val="dotted"/>
        </w:rPr>
      </w:pPr>
    </w:p>
    <w:p w14:paraId="06AB44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641AAF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23776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3F6F6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7EE655C5">
      <w:pPr>
        <w:spacing w:line="360" w:lineRule="auto"/>
        <w:rPr>
          <w:rFonts w:hint="eastAsia" w:ascii="仿宋" w:hAnsi="仿宋" w:eastAsia="仿宋" w:cs="仿宋"/>
          <w:color w:val="auto"/>
          <w:sz w:val="24"/>
          <w:highlight w:val="none"/>
          <w:u w:val="single"/>
        </w:rPr>
      </w:pPr>
    </w:p>
    <w:p w14:paraId="20E572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06AF8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DD421F3">
      <w:pPr>
        <w:spacing w:line="360" w:lineRule="auto"/>
        <w:rPr>
          <w:rFonts w:hint="eastAsia" w:ascii="仿宋" w:hAnsi="仿宋" w:eastAsia="仿宋" w:cs="仿宋"/>
          <w:b/>
          <w:color w:val="auto"/>
          <w:sz w:val="24"/>
          <w:highlight w:val="none"/>
        </w:rPr>
      </w:pPr>
    </w:p>
    <w:p w14:paraId="59A229DA">
      <w:pPr>
        <w:spacing w:line="360" w:lineRule="auto"/>
        <w:rPr>
          <w:rFonts w:hint="eastAsia" w:ascii="仿宋" w:hAnsi="仿宋" w:eastAsia="仿宋" w:cs="仿宋"/>
          <w:b/>
          <w:color w:val="auto"/>
          <w:sz w:val="24"/>
          <w:highlight w:val="none"/>
        </w:rPr>
      </w:pPr>
    </w:p>
    <w:p w14:paraId="4106786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FCE317B">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1.投诉人提起投诉时，应当提交投诉书和必要的证明材料，并按照被投诉人和与投诉事项有关的响应人数量提供投诉书副本。</w:t>
      </w:r>
    </w:p>
    <w:p w14:paraId="13A3FC7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CA6A2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0CB34B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4.投诉书应简要列明异议事项，异议函、异议答复等作为附件材料提供。</w:t>
      </w:r>
    </w:p>
    <w:p w14:paraId="6F04FE8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074784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30B9638">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1F604D8">
      <w:pPr>
        <w:spacing w:line="360" w:lineRule="auto"/>
        <w:rPr>
          <w:rFonts w:hint="eastAsia" w:ascii="仿宋" w:hAnsi="仿宋" w:eastAsia="仿宋" w:cs="仿宋"/>
          <w:b/>
          <w:color w:val="auto"/>
          <w:sz w:val="24"/>
          <w:highlight w:val="none"/>
        </w:rPr>
      </w:pPr>
    </w:p>
    <w:p w14:paraId="3C5E48CA">
      <w:pPr>
        <w:autoSpaceDE w:val="0"/>
        <w:autoSpaceDN w:val="0"/>
        <w:jc w:val="center"/>
        <w:rPr>
          <w:rFonts w:hint="eastAsia" w:ascii="仿宋" w:hAnsi="仿宋" w:eastAsia="仿宋" w:cs="仿宋"/>
          <w:b/>
          <w:color w:val="auto"/>
          <w:spacing w:val="6"/>
          <w:sz w:val="32"/>
          <w:szCs w:val="32"/>
          <w:highlight w:val="none"/>
        </w:rPr>
      </w:pPr>
    </w:p>
    <w:p w14:paraId="013DC2A8">
      <w:pPr>
        <w:autoSpaceDE w:val="0"/>
        <w:autoSpaceDN w:val="0"/>
        <w:jc w:val="left"/>
        <w:rPr>
          <w:rFonts w:hint="eastAsia" w:ascii="仿宋" w:hAnsi="仿宋" w:eastAsia="仿宋" w:cs="仿宋"/>
          <w:b/>
          <w:color w:val="auto"/>
          <w:spacing w:val="6"/>
          <w:sz w:val="32"/>
          <w:szCs w:val="32"/>
          <w:highlight w:val="none"/>
        </w:rPr>
      </w:pPr>
    </w:p>
    <w:p w14:paraId="72AAB4B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F6292C4">
      <w:pPr>
        <w:autoSpaceDE w:val="0"/>
        <w:autoSpaceDN w:val="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p>
    <w:p w14:paraId="1CD97C3D">
      <w:pPr>
        <w:autoSpaceDE w:val="0"/>
        <w:autoSpaceDN w:val="0"/>
        <w:jc w:val="center"/>
        <w:rPr>
          <w:rFonts w:hint="eastAsia" w:ascii="仿宋" w:hAnsi="仿宋" w:eastAsia="仿宋" w:cs="仿宋"/>
          <w:b/>
          <w:bCs/>
          <w:color w:val="auto"/>
          <w:sz w:val="32"/>
          <w:szCs w:val="32"/>
          <w:highlight w:val="none"/>
        </w:rPr>
      </w:pPr>
    </w:p>
    <w:p w14:paraId="14DCAD0A">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5B9E2721">
      <w:pPr>
        <w:spacing w:line="360" w:lineRule="auto"/>
        <w:rPr>
          <w:rFonts w:hint="eastAsia" w:ascii="仿宋" w:hAnsi="仿宋" w:eastAsia="仿宋" w:cs="仿宋"/>
          <w:color w:val="auto"/>
          <w:sz w:val="24"/>
          <w:highlight w:val="none"/>
          <w:u w:val="single"/>
        </w:rPr>
      </w:pPr>
    </w:p>
    <w:p w14:paraId="369168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（交易发起人）、（代理机构）</w:t>
      </w:r>
    </w:p>
    <w:p w14:paraId="2B8662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(响应人全称)是中华人民共和国依法登记注册的合法企业，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rPr>
        <w:t>（项目名称）项目【交易编号：）】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A3DB4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3696EB3">
      <w:pPr>
        <w:spacing w:line="360" w:lineRule="auto"/>
        <w:ind w:firstLine="494"/>
        <w:rPr>
          <w:rFonts w:hint="eastAsia" w:ascii="仿宋" w:hAnsi="仿宋" w:eastAsia="仿宋" w:cs="仿宋"/>
          <w:color w:val="auto"/>
          <w:sz w:val="24"/>
          <w:highlight w:val="none"/>
        </w:rPr>
      </w:pPr>
    </w:p>
    <w:p w14:paraId="7DF3F302">
      <w:pPr>
        <w:spacing w:line="360" w:lineRule="auto"/>
        <w:ind w:firstLine="494"/>
        <w:rPr>
          <w:rFonts w:hint="eastAsia" w:ascii="仿宋" w:hAnsi="仿宋" w:eastAsia="仿宋" w:cs="仿宋"/>
          <w:color w:val="auto"/>
          <w:sz w:val="24"/>
          <w:highlight w:val="none"/>
        </w:rPr>
      </w:pPr>
    </w:p>
    <w:p w14:paraId="1CDF0959">
      <w:pPr>
        <w:spacing w:line="360" w:lineRule="auto"/>
        <w:ind w:firstLine="494"/>
        <w:rPr>
          <w:rFonts w:hint="eastAsia" w:ascii="仿宋" w:hAnsi="仿宋" w:eastAsia="仿宋" w:cs="仿宋"/>
          <w:color w:val="auto"/>
          <w:sz w:val="24"/>
          <w:highlight w:val="none"/>
        </w:rPr>
      </w:pPr>
    </w:p>
    <w:p w14:paraId="2EA9ECF5">
      <w:pPr>
        <w:spacing w:line="360" w:lineRule="auto"/>
        <w:ind w:firstLine="494"/>
        <w:rPr>
          <w:rFonts w:hint="eastAsia" w:ascii="仿宋" w:hAnsi="仿宋" w:eastAsia="仿宋" w:cs="仿宋"/>
          <w:color w:val="auto"/>
          <w:sz w:val="24"/>
          <w:highlight w:val="none"/>
        </w:rPr>
      </w:pPr>
    </w:p>
    <w:p w14:paraId="3626847E">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83F9549">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F1EA469">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6B251EA">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0DC1DEF2">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0DC1DEF2">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4420F4A8">
      <w:pPr>
        <w:autoSpaceDE w:val="0"/>
        <w:autoSpaceDN w:val="0"/>
        <w:jc w:val="center"/>
        <w:rPr>
          <w:rFonts w:hint="eastAsia" w:ascii="仿宋" w:hAnsi="仿宋" w:eastAsia="仿宋" w:cs="仿宋"/>
          <w:b/>
          <w:color w:val="auto"/>
          <w:spacing w:val="6"/>
          <w:sz w:val="32"/>
          <w:szCs w:val="32"/>
          <w:highlight w:val="none"/>
        </w:rPr>
      </w:pPr>
    </w:p>
    <w:p w14:paraId="24F0CB6F">
      <w:pPr>
        <w:autoSpaceDE w:val="0"/>
        <w:autoSpaceDN w:val="0"/>
        <w:jc w:val="center"/>
        <w:rPr>
          <w:rFonts w:hint="eastAsia" w:ascii="仿宋" w:hAnsi="仿宋" w:eastAsia="仿宋" w:cs="仿宋"/>
          <w:b/>
          <w:color w:val="auto"/>
          <w:spacing w:val="6"/>
          <w:sz w:val="32"/>
          <w:szCs w:val="32"/>
          <w:highlight w:val="none"/>
        </w:rPr>
      </w:pPr>
    </w:p>
    <w:p w14:paraId="20A1B62E">
      <w:pPr>
        <w:autoSpaceDE w:val="0"/>
        <w:autoSpaceDN w:val="0"/>
        <w:jc w:val="center"/>
        <w:rPr>
          <w:rFonts w:hint="eastAsia" w:ascii="仿宋" w:hAnsi="仿宋" w:eastAsia="仿宋" w:cs="仿宋"/>
          <w:b/>
          <w:color w:val="auto"/>
          <w:spacing w:val="6"/>
          <w:sz w:val="32"/>
          <w:szCs w:val="32"/>
          <w:highlight w:val="none"/>
        </w:rPr>
      </w:pPr>
    </w:p>
    <w:p w14:paraId="40AFB311">
      <w:pPr>
        <w:autoSpaceDE w:val="0"/>
        <w:autoSpaceDN w:val="0"/>
        <w:jc w:val="center"/>
        <w:rPr>
          <w:rFonts w:hint="eastAsia" w:ascii="仿宋" w:hAnsi="仿宋" w:eastAsia="仿宋" w:cs="仿宋"/>
          <w:b/>
          <w:color w:val="auto"/>
          <w:spacing w:val="6"/>
          <w:sz w:val="32"/>
          <w:szCs w:val="32"/>
          <w:highlight w:val="none"/>
        </w:rPr>
      </w:pPr>
    </w:p>
    <w:p w14:paraId="0E50FF3A">
      <w:pPr>
        <w:autoSpaceDE w:val="0"/>
        <w:autoSpaceDN w:val="0"/>
        <w:jc w:val="center"/>
        <w:rPr>
          <w:rFonts w:hint="eastAsia" w:ascii="仿宋" w:hAnsi="仿宋" w:eastAsia="仿宋" w:cs="仿宋"/>
          <w:b/>
          <w:color w:val="auto"/>
          <w:spacing w:val="6"/>
          <w:sz w:val="32"/>
          <w:szCs w:val="32"/>
          <w:highlight w:val="none"/>
        </w:rPr>
      </w:pPr>
    </w:p>
    <w:p w14:paraId="2B898D8D">
      <w:pPr>
        <w:autoSpaceDE w:val="0"/>
        <w:autoSpaceDN w:val="0"/>
        <w:jc w:val="center"/>
        <w:rPr>
          <w:rFonts w:hint="eastAsia" w:ascii="仿宋" w:hAnsi="仿宋" w:eastAsia="仿宋" w:cs="仿宋"/>
          <w:b/>
          <w:color w:val="auto"/>
          <w:spacing w:val="6"/>
          <w:sz w:val="32"/>
          <w:szCs w:val="32"/>
          <w:highlight w:val="none"/>
        </w:rPr>
      </w:pPr>
    </w:p>
    <w:p w14:paraId="2545D27D">
      <w:pPr>
        <w:autoSpaceDE w:val="0"/>
        <w:autoSpaceDN w:val="0"/>
        <w:jc w:val="center"/>
        <w:rPr>
          <w:rFonts w:hint="eastAsia" w:ascii="仿宋" w:hAnsi="仿宋" w:eastAsia="仿宋" w:cs="仿宋"/>
          <w:b/>
          <w:color w:val="auto"/>
          <w:spacing w:val="6"/>
          <w:sz w:val="32"/>
          <w:szCs w:val="32"/>
          <w:highlight w:val="none"/>
        </w:rPr>
      </w:pPr>
    </w:p>
    <w:p w14:paraId="6072F7B8">
      <w:pPr>
        <w:autoSpaceDE w:val="0"/>
        <w:autoSpaceDN w:val="0"/>
        <w:jc w:val="center"/>
        <w:rPr>
          <w:rFonts w:hint="eastAsia" w:ascii="仿宋" w:hAnsi="仿宋" w:eastAsia="仿宋" w:cs="仿宋"/>
          <w:b/>
          <w:color w:val="auto"/>
          <w:spacing w:val="6"/>
          <w:sz w:val="32"/>
          <w:szCs w:val="32"/>
          <w:highlight w:val="none"/>
        </w:rPr>
      </w:pPr>
    </w:p>
    <w:p w14:paraId="4F50421C">
      <w:pPr>
        <w:autoSpaceDE w:val="0"/>
        <w:autoSpaceDN w:val="0"/>
        <w:jc w:val="center"/>
        <w:rPr>
          <w:rFonts w:hint="eastAsia" w:ascii="仿宋" w:hAnsi="仿宋" w:eastAsia="仿宋" w:cs="仿宋"/>
          <w:b/>
          <w:color w:val="auto"/>
          <w:spacing w:val="6"/>
          <w:sz w:val="32"/>
          <w:szCs w:val="32"/>
          <w:highlight w:val="none"/>
        </w:rPr>
      </w:pPr>
    </w:p>
    <w:p w14:paraId="39E81971">
      <w:pPr>
        <w:autoSpaceDE w:val="0"/>
        <w:autoSpaceDN w:val="0"/>
        <w:jc w:val="center"/>
        <w:rPr>
          <w:rFonts w:hint="eastAsia" w:ascii="仿宋" w:hAnsi="仿宋" w:eastAsia="仿宋" w:cs="仿宋"/>
          <w:b/>
          <w:color w:val="auto"/>
          <w:spacing w:val="6"/>
          <w:sz w:val="32"/>
          <w:szCs w:val="32"/>
          <w:highlight w:val="none"/>
        </w:rPr>
      </w:pPr>
    </w:p>
    <w:p w14:paraId="125921F0">
      <w:pPr>
        <w:autoSpaceDE w:val="0"/>
        <w:autoSpaceDN w:val="0"/>
        <w:jc w:val="center"/>
        <w:rPr>
          <w:rFonts w:hint="eastAsia" w:ascii="仿宋" w:hAnsi="仿宋" w:eastAsia="仿宋" w:cs="仿宋"/>
          <w:b/>
          <w:color w:val="auto"/>
          <w:spacing w:val="6"/>
          <w:sz w:val="32"/>
          <w:szCs w:val="32"/>
          <w:highlight w:val="none"/>
        </w:rPr>
      </w:pPr>
    </w:p>
    <w:p w14:paraId="0FAF05D3">
      <w:pPr>
        <w:autoSpaceDE w:val="0"/>
        <w:autoSpaceDN w:val="0"/>
        <w:jc w:val="center"/>
        <w:rPr>
          <w:rFonts w:hint="eastAsia" w:ascii="仿宋" w:hAnsi="仿宋" w:eastAsia="仿宋" w:cs="仿宋"/>
          <w:b/>
          <w:color w:val="auto"/>
          <w:spacing w:val="6"/>
          <w:sz w:val="32"/>
          <w:szCs w:val="32"/>
          <w:highlight w:val="none"/>
        </w:rPr>
      </w:pPr>
    </w:p>
    <w:p w14:paraId="0D8A3ABB">
      <w:pPr>
        <w:autoSpaceDE w:val="0"/>
        <w:autoSpaceDN w:val="0"/>
        <w:jc w:val="center"/>
        <w:rPr>
          <w:rFonts w:hint="eastAsia" w:ascii="仿宋" w:hAnsi="仿宋" w:eastAsia="仿宋" w:cs="仿宋"/>
          <w:b/>
          <w:color w:val="auto"/>
          <w:spacing w:val="6"/>
          <w:sz w:val="32"/>
          <w:szCs w:val="32"/>
          <w:highlight w:val="none"/>
        </w:rPr>
      </w:pPr>
    </w:p>
    <w:p w14:paraId="1B82A12B">
      <w:pPr>
        <w:autoSpaceDE w:val="0"/>
        <w:autoSpaceDN w:val="0"/>
        <w:jc w:val="center"/>
        <w:rPr>
          <w:rFonts w:hint="eastAsia" w:ascii="仿宋" w:hAnsi="仿宋" w:eastAsia="仿宋" w:cs="仿宋"/>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47"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E4CDA">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8E777D">
                          <w:pPr>
                            <w:pStyle w:val="43"/>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18E777D">
                    <w:pPr>
                      <w:pStyle w:val="43"/>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3109">
    <w:pPr>
      <w:pStyle w:val="4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9B04A2">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759B04A2">
                    <w:pPr>
                      <w:pStyle w:val="4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18B6796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966FB">
    <w:pPr>
      <w:pStyle w:val="43"/>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B75D3C">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78B75D3C">
                    <w:pPr>
                      <w:pStyle w:val="4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3C8EE72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6F15">
    <w:pPr>
      <w:pStyle w:val="43"/>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1676A1">
                          <w:pPr>
                            <w:pStyle w:val="43"/>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1A1676A1">
                    <w:pPr>
                      <w:pStyle w:val="43"/>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19DC456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E1C1">
    <w:pPr>
      <w:pStyle w:val="43"/>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B4A039">
                          <w:pPr>
                            <w:pStyle w:val="43"/>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5CB4A039">
                    <w:pPr>
                      <w:pStyle w:val="43"/>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0C4D2">
    <w:pPr>
      <w:pStyle w:val="43"/>
      <w:framePr w:wrap="around" w:vAnchor="text" w:hAnchor="margin" w:xAlign="right" w:y="1"/>
      <w:rPr>
        <w:rStyle w:val="74"/>
      </w:rPr>
    </w:pPr>
    <w:r>
      <w:fldChar w:fldCharType="begin"/>
    </w:r>
    <w:r>
      <w:rPr>
        <w:rStyle w:val="74"/>
      </w:rPr>
      <w:instrText xml:space="preserve">PAGE  </w:instrText>
    </w:r>
    <w:r>
      <w:fldChar w:fldCharType="end"/>
    </w:r>
  </w:p>
  <w:p w14:paraId="080C8C37">
    <w:pPr>
      <w:pStyle w:val="4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C3BE">
    <w:pPr>
      <w:pStyle w:val="43"/>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D1CCB2">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18D1CCB2">
                    <w:pPr>
                      <w:pStyle w:val="43"/>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B6841">
    <w:pPr>
      <w:pStyle w:val="45"/>
    </w:pPr>
  </w:p>
  <w:p w14:paraId="73E023FC">
    <w:pPr>
      <w:pStyle w:val="45"/>
    </w:pPr>
  </w:p>
  <w:p w14:paraId="778102CE">
    <w:pPr>
      <w:pStyle w:val="45"/>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2B2C5">
    <w:pPr>
      <w:pStyle w:val="45"/>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B16F">
    <w:pPr>
      <w:pStyle w:val="45"/>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EBE3C">
    <w:pPr>
      <w:pStyle w:val="45"/>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D194">
    <w:pPr>
      <w:pStyle w:val="45"/>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E9EBC">
    <w:pPr>
      <w:pStyle w:val="45"/>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7152C"/>
    <w:multiLevelType w:val="singleLevel"/>
    <w:tmpl w:val="81F7152C"/>
    <w:lvl w:ilvl="0" w:tentative="0">
      <w:start w:val="1"/>
      <w:numFmt w:val="decimal"/>
      <w:suff w:val="nothing"/>
      <w:lvlText w:val="（%1）"/>
      <w:lvlJc w:val="left"/>
    </w:lvl>
  </w:abstractNum>
  <w:abstractNum w:abstractNumId="1">
    <w:nsid w:val="9F74176F"/>
    <w:multiLevelType w:val="singleLevel"/>
    <w:tmpl w:val="9F74176F"/>
    <w:lvl w:ilvl="0" w:tentative="0">
      <w:start w:val="2"/>
      <w:numFmt w:val="chineseCounting"/>
      <w:suff w:val="nothing"/>
      <w:lvlText w:val="%1、"/>
      <w:lvlJc w:val="left"/>
      <w:rPr>
        <w:rFonts w:hint="eastAsia"/>
      </w:rPr>
    </w:lvl>
  </w:abstractNum>
  <w:abstractNum w:abstractNumId="2">
    <w:nsid w:val="C9068E0C"/>
    <w:multiLevelType w:val="singleLevel"/>
    <w:tmpl w:val="C9068E0C"/>
    <w:lvl w:ilvl="0" w:tentative="0">
      <w:start w:val="5"/>
      <w:numFmt w:val="chineseCounting"/>
      <w:suff w:val="space"/>
      <w:lvlText w:val="第%1部分"/>
      <w:lvlJc w:val="left"/>
      <w:rPr>
        <w:rFonts w:hint="eastAsia"/>
      </w:rPr>
    </w:lvl>
  </w:abstractNum>
  <w:abstractNum w:abstractNumId="3">
    <w:nsid w:val="434CA0FB"/>
    <w:multiLevelType w:val="singleLevel"/>
    <w:tmpl w:val="434CA0FB"/>
    <w:lvl w:ilvl="0" w:tentative="0">
      <w:start w:val="14"/>
      <w:numFmt w:val="decimal"/>
      <w:lvlText w:val="%1."/>
      <w:lvlJc w:val="left"/>
      <w:pPr>
        <w:tabs>
          <w:tab w:val="left" w:pos="312"/>
        </w:tabs>
      </w:pPr>
    </w:lvl>
  </w:abstractNum>
  <w:abstractNum w:abstractNumId="4">
    <w:nsid w:val="4AAB4F78"/>
    <w:multiLevelType w:val="singleLevel"/>
    <w:tmpl w:val="4AAB4F78"/>
    <w:lvl w:ilvl="0" w:tentative="0">
      <w:start w:val="1"/>
      <w:numFmt w:val="decimal"/>
      <w:lvlText w:val="%1."/>
      <w:lvlJc w:val="left"/>
      <w:pPr>
        <w:tabs>
          <w:tab w:val="left" w:pos="312"/>
        </w:tabs>
      </w:pPr>
    </w:lvl>
  </w:abstractNum>
  <w:abstractNum w:abstractNumId="5">
    <w:nsid w:val="53890FE3"/>
    <w:multiLevelType w:val="singleLevel"/>
    <w:tmpl w:val="53890FE3"/>
    <w:lvl w:ilvl="0" w:tentative="0">
      <w:start w:val="1"/>
      <w:numFmt w:val="decimal"/>
      <w:suff w:val="nothing"/>
      <w:lvlText w:val="（%1）"/>
      <w:lvlJc w:val="left"/>
    </w:lvl>
  </w:abstractNum>
  <w:abstractNum w:abstractNumId="6">
    <w:nsid w:val="5559833E"/>
    <w:multiLevelType w:val="singleLevel"/>
    <w:tmpl w:val="5559833E"/>
    <w:lvl w:ilvl="0" w:tentative="0">
      <w:start w:val="1"/>
      <w:numFmt w:val="chineseCounting"/>
      <w:suff w:val="nothing"/>
      <w:lvlText w:val="%1、"/>
      <w:lvlJc w:val="left"/>
      <w:pPr>
        <w:ind w:left="0" w:firstLine="0"/>
      </w:pPr>
    </w:lvl>
  </w:abstractNum>
  <w:num w:numId="1">
    <w:abstractNumId w:val="3"/>
  </w:num>
  <w:num w:numId="2">
    <w:abstractNumId w:val="6"/>
    <w:lvlOverride w:ilvl="0">
      <w:startOverride w:val="1"/>
    </w:lvlOverride>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NTZhM2MyNzhmOWI5N2JkZjQ2MjA2ZTVkOTFiNWI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5E0632"/>
    <w:rsid w:val="017055D0"/>
    <w:rsid w:val="0178495D"/>
    <w:rsid w:val="019F7441"/>
    <w:rsid w:val="01A06AA0"/>
    <w:rsid w:val="01B37585"/>
    <w:rsid w:val="01B5399D"/>
    <w:rsid w:val="01C064F8"/>
    <w:rsid w:val="01D051B4"/>
    <w:rsid w:val="01D55165"/>
    <w:rsid w:val="01DF6BF8"/>
    <w:rsid w:val="01EC2C57"/>
    <w:rsid w:val="02021298"/>
    <w:rsid w:val="020B640B"/>
    <w:rsid w:val="020C0EF6"/>
    <w:rsid w:val="025F0711"/>
    <w:rsid w:val="02644317"/>
    <w:rsid w:val="026B2E25"/>
    <w:rsid w:val="02824D4D"/>
    <w:rsid w:val="02BE3979"/>
    <w:rsid w:val="02BE582C"/>
    <w:rsid w:val="02DC4B10"/>
    <w:rsid w:val="02DD76CE"/>
    <w:rsid w:val="02F36323"/>
    <w:rsid w:val="02F5619C"/>
    <w:rsid w:val="0326446A"/>
    <w:rsid w:val="032D5555"/>
    <w:rsid w:val="036634D2"/>
    <w:rsid w:val="03756463"/>
    <w:rsid w:val="038A68D9"/>
    <w:rsid w:val="03977E2B"/>
    <w:rsid w:val="03B4032F"/>
    <w:rsid w:val="03DD35E4"/>
    <w:rsid w:val="04076900"/>
    <w:rsid w:val="041A5A3B"/>
    <w:rsid w:val="042311BA"/>
    <w:rsid w:val="042B157A"/>
    <w:rsid w:val="048F763B"/>
    <w:rsid w:val="049F330E"/>
    <w:rsid w:val="04AA775C"/>
    <w:rsid w:val="04AF1889"/>
    <w:rsid w:val="04B85F11"/>
    <w:rsid w:val="04EE3F9B"/>
    <w:rsid w:val="04F66F48"/>
    <w:rsid w:val="05025778"/>
    <w:rsid w:val="051554AC"/>
    <w:rsid w:val="051E28A6"/>
    <w:rsid w:val="05251E14"/>
    <w:rsid w:val="05507636"/>
    <w:rsid w:val="05770BD6"/>
    <w:rsid w:val="058806C7"/>
    <w:rsid w:val="05A16594"/>
    <w:rsid w:val="05A7762D"/>
    <w:rsid w:val="05BF4603"/>
    <w:rsid w:val="05C04DC2"/>
    <w:rsid w:val="06020126"/>
    <w:rsid w:val="060E5941"/>
    <w:rsid w:val="06110FAF"/>
    <w:rsid w:val="06493CA7"/>
    <w:rsid w:val="065A6178"/>
    <w:rsid w:val="066D3597"/>
    <w:rsid w:val="066F1CF3"/>
    <w:rsid w:val="06930BB8"/>
    <w:rsid w:val="06956198"/>
    <w:rsid w:val="06C54CB0"/>
    <w:rsid w:val="07245D42"/>
    <w:rsid w:val="07264C62"/>
    <w:rsid w:val="072F6604"/>
    <w:rsid w:val="074460BC"/>
    <w:rsid w:val="0779354C"/>
    <w:rsid w:val="077F0C95"/>
    <w:rsid w:val="07C300BD"/>
    <w:rsid w:val="07FE18F3"/>
    <w:rsid w:val="08061376"/>
    <w:rsid w:val="08127C83"/>
    <w:rsid w:val="081A0204"/>
    <w:rsid w:val="0828199A"/>
    <w:rsid w:val="08452D77"/>
    <w:rsid w:val="086401F8"/>
    <w:rsid w:val="086724C2"/>
    <w:rsid w:val="08751CAA"/>
    <w:rsid w:val="0876556A"/>
    <w:rsid w:val="087E4C40"/>
    <w:rsid w:val="087F37CE"/>
    <w:rsid w:val="08A53637"/>
    <w:rsid w:val="08A871D0"/>
    <w:rsid w:val="08A93957"/>
    <w:rsid w:val="08CE2541"/>
    <w:rsid w:val="08D66AD6"/>
    <w:rsid w:val="08DA33A3"/>
    <w:rsid w:val="08E80F13"/>
    <w:rsid w:val="092612F3"/>
    <w:rsid w:val="092748F4"/>
    <w:rsid w:val="0932487E"/>
    <w:rsid w:val="09335624"/>
    <w:rsid w:val="0935611C"/>
    <w:rsid w:val="093E11FE"/>
    <w:rsid w:val="0944690F"/>
    <w:rsid w:val="09535675"/>
    <w:rsid w:val="095F057D"/>
    <w:rsid w:val="09642282"/>
    <w:rsid w:val="09733572"/>
    <w:rsid w:val="09772C16"/>
    <w:rsid w:val="097B2960"/>
    <w:rsid w:val="098353B5"/>
    <w:rsid w:val="09A92330"/>
    <w:rsid w:val="09B06B87"/>
    <w:rsid w:val="09B5725D"/>
    <w:rsid w:val="09C13146"/>
    <w:rsid w:val="09E04166"/>
    <w:rsid w:val="09E268B9"/>
    <w:rsid w:val="09F81448"/>
    <w:rsid w:val="0A1C0718"/>
    <w:rsid w:val="0A1E7143"/>
    <w:rsid w:val="0A2C10A7"/>
    <w:rsid w:val="0A3E7710"/>
    <w:rsid w:val="0A5B7E63"/>
    <w:rsid w:val="0A5E227D"/>
    <w:rsid w:val="0A7F4701"/>
    <w:rsid w:val="0AA25A34"/>
    <w:rsid w:val="0AA374A5"/>
    <w:rsid w:val="0AA74DF8"/>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A212C6"/>
    <w:rsid w:val="0BF6188C"/>
    <w:rsid w:val="0BF73C91"/>
    <w:rsid w:val="0C170175"/>
    <w:rsid w:val="0C41327A"/>
    <w:rsid w:val="0C571A41"/>
    <w:rsid w:val="0C5C1171"/>
    <w:rsid w:val="0C5E1CBC"/>
    <w:rsid w:val="0C615B50"/>
    <w:rsid w:val="0C6452BC"/>
    <w:rsid w:val="0C6E0EEC"/>
    <w:rsid w:val="0C8445DA"/>
    <w:rsid w:val="0C87121B"/>
    <w:rsid w:val="0CAE0BF3"/>
    <w:rsid w:val="0CC007F7"/>
    <w:rsid w:val="0CC617AC"/>
    <w:rsid w:val="0CFE707A"/>
    <w:rsid w:val="0CFF6A2F"/>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540CC"/>
    <w:rsid w:val="0DF702FE"/>
    <w:rsid w:val="0E060E51"/>
    <w:rsid w:val="0E0E518E"/>
    <w:rsid w:val="0E22536A"/>
    <w:rsid w:val="0E24319C"/>
    <w:rsid w:val="0E373674"/>
    <w:rsid w:val="0E415563"/>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4992"/>
    <w:rsid w:val="0FBF7FF3"/>
    <w:rsid w:val="0FCF1C32"/>
    <w:rsid w:val="0FDA406B"/>
    <w:rsid w:val="0FFC3E38"/>
    <w:rsid w:val="10156805"/>
    <w:rsid w:val="10646583"/>
    <w:rsid w:val="107D4B15"/>
    <w:rsid w:val="10841832"/>
    <w:rsid w:val="108A3C80"/>
    <w:rsid w:val="10A15184"/>
    <w:rsid w:val="10C26171"/>
    <w:rsid w:val="10D7314B"/>
    <w:rsid w:val="10DC700E"/>
    <w:rsid w:val="10F33360"/>
    <w:rsid w:val="10F4083A"/>
    <w:rsid w:val="10FC16EA"/>
    <w:rsid w:val="110F1D40"/>
    <w:rsid w:val="11266F33"/>
    <w:rsid w:val="113055C1"/>
    <w:rsid w:val="118963A1"/>
    <w:rsid w:val="11C6522A"/>
    <w:rsid w:val="11E104CC"/>
    <w:rsid w:val="11E20309"/>
    <w:rsid w:val="12255233"/>
    <w:rsid w:val="12530213"/>
    <w:rsid w:val="12620DA8"/>
    <w:rsid w:val="127723A9"/>
    <w:rsid w:val="12862074"/>
    <w:rsid w:val="12883966"/>
    <w:rsid w:val="129E45B4"/>
    <w:rsid w:val="12B72C8C"/>
    <w:rsid w:val="12D14480"/>
    <w:rsid w:val="12D21374"/>
    <w:rsid w:val="12D81596"/>
    <w:rsid w:val="12F97BFE"/>
    <w:rsid w:val="13072A44"/>
    <w:rsid w:val="131A1B7F"/>
    <w:rsid w:val="13474EA5"/>
    <w:rsid w:val="135F4BE2"/>
    <w:rsid w:val="13692E64"/>
    <w:rsid w:val="13913864"/>
    <w:rsid w:val="139B1A0A"/>
    <w:rsid w:val="139B5BDE"/>
    <w:rsid w:val="139D25C7"/>
    <w:rsid w:val="13BF3CE4"/>
    <w:rsid w:val="13E40E6B"/>
    <w:rsid w:val="13E47441"/>
    <w:rsid w:val="13E674F4"/>
    <w:rsid w:val="140F0A5D"/>
    <w:rsid w:val="141008D8"/>
    <w:rsid w:val="14125FE6"/>
    <w:rsid w:val="142B70E5"/>
    <w:rsid w:val="14500381"/>
    <w:rsid w:val="146D271E"/>
    <w:rsid w:val="147B24A0"/>
    <w:rsid w:val="14982588"/>
    <w:rsid w:val="149A5AD9"/>
    <w:rsid w:val="14A7619D"/>
    <w:rsid w:val="14AA2978"/>
    <w:rsid w:val="14C445F3"/>
    <w:rsid w:val="14F25B02"/>
    <w:rsid w:val="150536C3"/>
    <w:rsid w:val="150C1963"/>
    <w:rsid w:val="151447A0"/>
    <w:rsid w:val="154A6454"/>
    <w:rsid w:val="15762120"/>
    <w:rsid w:val="15844A86"/>
    <w:rsid w:val="15C1630E"/>
    <w:rsid w:val="15F56AC3"/>
    <w:rsid w:val="1608540D"/>
    <w:rsid w:val="16204A74"/>
    <w:rsid w:val="166C515D"/>
    <w:rsid w:val="169C77DB"/>
    <w:rsid w:val="16A8729C"/>
    <w:rsid w:val="16B33777"/>
    <w:rsid w:val="16BC70A7"/>
    <w:rsid w:val="16C6339E"/>
    <w:rsid w:val="16C730F7"/>
    <w:rsid w:val="16D6012D"/>
    <w:rsid w:val="16FE2244"/>
    <w:rsid w:val="172F2D79"/>
    <w:rsid w:val="17557BEF"/>
    <w:rsid w:val="176D1E2A"/>
    <w:rsid w:val="17852075"/>
    <w:rsid w:val="178B06F1"/>
    <w:rsid w:val="179B74BF"/>
    <w:rsid w:val="17A05FFC"/>
    <w:rsid w:val="17A70B2D"/>
    <w:rsid w:val="17D349C1"/>
    <w:rsid w:val="17E066D8"/>
    <w:rsid w:val="1830729E"/>
    <w:rsid w:val="18394486"/>
    <w:rsid w:val="183A3B38"/>
    <w:rsid w:val="184A3267"/>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7B320F"/>
    <w:rsid w:val="19932372"/>
    <w:rsid w:val="19A07A88"/>
    <w:rsid w:val="19A20DD5"/>
    <w:rsid w:val="19AE03F1"/>
    <w:rsid w:val="19D16EBE"/>
    <w:rsid w:val="19E05098"/>
    <w:rsid w:val="19FD5937"/>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10995"/>
    <w:rsid w:val="1E3D060F"/>
    <w:rsid w:val="1E3F7D2E"/>
    <w:rsid w:val="1E4134E4"/>
    <w:rsid w:val="1E5062B3"/>
    <w:rsid w:val="1E523514"/>
    <w:rsid w:val="1E714A66"/>
    <w:rsid w:val="1E730E11"/>
    <w:rsid w:val="1E743AF2"/>
    <w:rsid w:val="1E802593"/>
    <w:rsid w:val="1E8B6156"/>
    <w:rsid w:val="1EA703CC"/>
    <w:rsid w:val="1EB7330C"/>
    <w:rsid w:val="1F0A0FF3"/>
    <w:rsid w:val="1F5771FF"/>
    <w:rsid w:val="1FE868A9"/>
    <w:rsid w:val="20034907"/>
    <w:rsid w:val="20104D96"/>
    <w:rsid w:val="20173E4B"/>
    <w:rsid w:val="204E48BC"/>
    <w:rsid w:val="208921B3"/>
    <w:rsid w:val="2093370A"/>
    <w:rsid w:val="20973DEB"/>
    <w:rsid w:val="20B26522"/>
    <w:rsid w:val="20B34C6B"/>
    <w:rsid w:val="20B44310"/>
    <w:rsid w:val="20DF1008"/>
    <w:rsid w:val="20EE2FE4"/>
    <w:rsid w:val="20EF2FBC"/>
    <w:rsid w:val="211116EB"/>
    <w:rsid w:val="211E01F0"/>
    <w:rsid w:val="212D6D8F"/>
    <w:rsid w:val="216133FC"/>
    <w:rsid w:val="218944CA"/>
    <w:rsid w:val="21B3021E"/>
    <w:rsid w:val="21D56769"/>
    <w:rsid w:val="21D62C50"/>
    <w:rsid w:val="21E52EF3"/>
    <w:rsid w:val="21FB5D7B"/>
    <w:rsid w:val="21FD6859"/>
    <w:rsid w:val="220B1C3D"/>
    <w:rsid w:val="221D1D20"/>
    <w:rsid w:val="22334A87"/>
    <w:rsid w:val="22B61EBB"/>
    <w:rsid w:val="22B83BEE"/>
    <w:rsid w:val="22BE6801"/>
    <w:rsid w:val="22C04C60"/>
    <w:rsid w:val="22E03145"/>
    <w:rsid w:val="23113F1A"/>
    <w:rsid w:val="233500BF"/>
    <w:rsid w:val="23377FF7"/>
    <w:rsid w:val="23402BD5"/>
    <w:rsid w:val="236819A8"/>
    <w:rsid w:val="236B425F"/>
    <w:rsid w:val="23836192"/>
    <w:rsid w:val="23901F29"/>
    <w:rsid w:val="239C0061"/>
    <w:rsid w:val="23B908A4"/>
    <w:rsid w:val="23E406C4"/>
    <w:rsid w:val="23E95BEF"/>
    <w:rsid w:val="23FC52F4"/>
    <w:rsid w:val="23FD0064"/>
    <w:rsid w:val="240F5A90"/>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4F52B1"/>
    <w:rsid w:val="258B00E2"/>
    <w:rsid w:val="258D6809"/>
    <w:rsid w:val="25A34E23"/>
    <w:rsid w:val="25A917A6"/>
    <w:rsid w:val="25BE27CC"/>
    <w:rsid w:val="25C62619"/>
    <w:rsid w:val="25E92F53"/>
    <w:rsid w:val="25EA3C74"/>
    <w:rsid w:val="25F74A5C"/>
    <w:rsid w:val="260C23EB"/>
    <w:rsid w:val="261260D7"/>
    <w:rsid w:val="2628662C"/>
    <w:rsid w:val="262D45DE"/>
    <w:rsid w:val="266E6AE8"/>
    <w:rsid w:val="267E09C1"/>
    <w:rsid w:val="26871DC8"/>
    <w:rsid w:val="26A53EF9"/>
    <w:rsid w:val="26A6481F"/>
    <w:rsid w:val="26A94201"/>
    <w:rsid w:val="26AC274F"/>
    <w:rsid w:val="270377E9"/>
    <w:rsid w:val="27044A29"/>
    <w:rsid w:val="271D34C8"/>
    <w:rsid w:val="2729764F"/>
    <w:rsid w:val="272F6449"/>
    <w:rsid w:val="273B094A"/>
    <w:rsid w:val="274C4FBA"/>
    <w:rsid w:val="276142BF"/>
    <w:rsid w:val="27783712"/>
    <w:rsid w:val="27907362"/>
    <w:rsid w:val="279B7084"/>
    <w:rsid w:val="27A02A0E"/>
    <w:rsid w:val="27BA26D3"/>
    <w:rsid w:val="27D668AA"/>
    <w:rsid w:val="282D0BDB"/>
    <w:rsid w:val="28333E1D"/>
    <w:rsid w:val="28454BD6"/>
    <w:rsid w:val="28455253"/>
    <w:rsid w:val="28551971"/>
    <w:rsid w:val="285B1C53"/>
    <w:rsid w:val="289B26A7"/>
    <w:rsid w:val="289F7086"/>
    <w:rsid w:val="28C32028"/>
    <w:rsid w:val="28CC490F"/>
    <w:rsid w:val="28DE40AA"/>
    <w:rsid w:val="29017C87"/>
    <w:rsid w:val="293005EF"/>
    <w:rsid w:val="29345E77"/>
    <w:rsid w:val="29453CBE"/>
    <w:rsid w:val="294C65AD"/>
    <w:rsid w:val="294E3480"/>
    <w:rsid w:val="29806583"/>
    <w:rsid w:val="298B3C4C"/>
    <w:rsid w:val="29E90B31"/>
    <w:rsid w:val="29EB63A2"/>
    <w:rsid w:val="29F26D24"/>
    <w:rsid w:val="2A13795C"/>
    <w:rsid w:val="2A15033F"/>
    <w:rsid w:val="2A1662C1"/>
    <w:rsid w:val="2A196977"/>
    <w:rsid w:val="2A1C7367"/>
    <w:rsid w:val="2A200230"/>
    <w:rsid w:val="2A2815FA"/>
    <w:rsid w:val="2A6D6092"/>
    <w:rsid w:val="2A7A1CCA"/>
    <w:rsid w:val="2A7D76B4"/>
    <w:rsid w:val="2A830ABD"/>
    <w:rsid w:val="2A8D5961"/>
    <w:rsid w:val="2AD8021A"/>
    <w:rsid w:val="2AEE1B3B"/>
    <w:rsid w:val="2AF47F2E"/>
    <w:rsid w:val="2B404781"/>
    <w:rsid w:val="2B437463"/>
    <w:rsid w:val="2B7807EE"/>
    <w:rsid w:val="2B8C47CE"/>
    <w:rsid w:val="2BA50BF7"/>
    <w:rsid w:val="2BBF00EC"/>
    <w:rsid w:val="2BC37CFD"/>
    <w:rsid w:val="2BCB2E8E"/>
    <w:rsid w:val="2BD5237F"/>
    <w:rsid w:val="2BD63337"/>
    <w:rsid w:val="2BE536CE"/>
    <w:rsid w:val="2BE758D9"/>
    <w:rsid w:val="2BEA7DD3"/>
    <w:rsid w:val="2C09049E"/>
    <w:rsid w:val="2C0A653C"/>
    <w:rsid w:val="2C191F85"/>
    <w:rsid w:val="2C37616F"/>
    <w:rsid w:val="2C8C4873"/>
    <w:rsid w:val="2C994A93"/>
    <w:rsid w:val="2CE82D6F"/>
    <w:rsid w:val="2D2216DE"/>
    <w:rsid w:val="2D343236"/>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B46DA"/>
    <w:rsid w:val="2F064D1A"/>
    <w:rsid w:val="2F0A6B38"/>
    <w:rsid w:val="2F0E78D3"/>
    <w:rsid w:val="2F585F5C"/>
    <w:rsid w:val="2F923332"/>
    <w:rsid w:val="2F946CCB"/>
    <w:rsid w:val="2FA33530"/>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0F1651D"/>
    <w:rsid w:val="31077AEF"/>
    <w:rsid w:val="3192385D"/>
    <w:rsid w:val="319C6071"/>
    <w:rsid w:val="31AC537E"/>
    <w:rsid w:val="31B420C4"/>
    <w:rsid w:val="31B82C24"/>
    <w:rsid w:val="31C17BA9"/>
    <w:rsid w:val="31C549B6"/>
    <w:rsid w:val="31E3679B"/>
    <w:rsid w:val="31E732FD"/>
    <w:rsid w:val="321C75CA"/>
    <w:rsid w:val="324E33D2"/>
    <w:rsid w:val="32517576"/>
    <w:rsid w:val="3262346C"/>
    <w:rsid w:val="32A64673"/>
    <w:rsid w:val="32BE5C2C"/>
    <w:rsid w:val="32FB6478"/>
    <w:rsid w:val="331E793D"/>
    <w:rsid w:val="332637C2"/>
    <w:rsid w:val="33263B3F"/>
    <w:rsid w:val="336963EB"/>
    <w:rsid w:val="337259B8"/>
    <w:rsid w:val="33816EEB"/>
    <w:rsid w:val="338863E7"/>
    <w:rsid w:val="339C09C3"/>
    <w:rsid w:val="33EB55CD"/>
    <w:rsid w:val="33EC4C02"/>
    <w:rsid w:val="340D2360"/>
    <w:rsid w:val="340D3EB8"/>
    <w:rsid w:val="3410665D"/>
    <w:rsid w:val="34211214"/>
    <w:rsid w:val="342E63AB"/>
    <w:rsid w:val="34433534"/>
    <w:rsid w:val="3466782F"/>
    <w:rsid w:val="347B5D1E"/>
    <w:rsid w:val="34812DB4"/>
    <w:rsid w:val="34880F83"/>
    <w:rsid w:val="34950E68"/>
    <w:rsid w:val="34986E94"/>
    <w:rsid w:val="34AF62C9"/>
    <w:rsid w:val="34CB4388"/>
    <w:rsid w:val="34DC2C0A"/>
    <w:rsid w:val="34FA6E12"/>
    <w:rsid w:val="354D7158"/>
    <w:rsid w:val="358D5588"/>
    <w:rsid w:val="36136070"/>
    <w:rsid w:val="363924A3"/>
    <w:rsid w:val="363A3B40"/>
    <w:rsid w:val="36401AD9"/>
    <w:rsid w:val="365302AE"/>
    <w:rsid w:val="36607A0A"/>
    <w:rsid w:val="3663038D"/>
    <w:rsid w:val="366E227C"/>
    <w:rsid w:val="366F2E0D"/>
    <w:rsid w:val="367B6A5C"/>
    <w:rsid w:val="36A74ADA"/>
    <w:rsid w:val="36AD60D5"/>
    <w:rsid w:val="36B224F9"/>
    <w:rsid w:val="36EC0CC9"/>
    <w:rsid w:val="37390A8E"/>
    <w:rsid w:val="373F410B"/>
    <w:rsid w:val="3748158D"/>
    <w:rsid w:val="3756404C"/>
    <w:rsid w:val="376A0174"/>
    <w:rsid w:val="3786509C"/>
    <w:rsid w:val="378C13F6"/>
    <w:rsid w:val="37BD1A5A"/>
    <w:rsid w:val="37DE5A4E"/>
    <w:rsid w:val="37E16E9C"/>
    <w:rsid w:val="37EE7094"/>
    <w:rsid w:val="3809239F"/>
    <w:rsid w:val="38296C89"/>
    <w:rsid w:val="383002EB"/>
    <w:rsid w:val="38586797"/>
    <w:rsid w:val="388843DC"/>
    <w:rsid w:val="38BC0149"/>
    <w:rsid w:val="38C277EB"/>
    <w:rsid w:val="38D87D1C"/>
    <w:rsid w:val="38DE6D4B"/>
    <w:rsid w:val="391F535F"/>
    <w:rsid w:val="392E73EA"/>
    <w:rsid w:val="39636459"/>
    <w:rsid w:val="396B7F6C"/>
    <w:rsid w:val="399C14F7"/>
    <w:rsid w:val="39A47202"/>
    <w:rsid w:val="39B417A9"/>
    <w:rsid w:val="39D00F17"/>
    <w:rsid w:val="39D17336"/>
    <w:rsid w:val="39F5707E"/>
    <w:rsid w:val="39FC5695"/>
    <w:rsid w:val="3A006D8E"/>
    <w:rsid w:val="3A3651E5"/>
    <w:rsid w:val="3A4E2342"/>
    <w:rsid w:val="3A584A7F"/>
    <w:rsid w:val="3A744481"/>
    <w:rsid w:val="3A8C7BEF"/>
    <w:rsid w:val="3A906246"/>
    <w:rsid w:val="3A9C74FA"/>
    <w:rsid w:val="3AD4138A"/>
    <w:rsid w:val="3B2349B7"/>
    <w:rsid w:val="3B392F9B"/>
    <w:rsid w:val="3B4677B8"/>
    <w:rsid w:val="3B4F5EBB"/>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ED249E"/>
    <w:rsid w:val="3CEE6358"/>
    <w:rsid w:val="3D1C4922"/>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6A79D4"/>
    <w:rsid w:val="3E7B5D6B"/>
    <w:rsid w:val="3E843E66"/>
    <w:rsid w:val="3E8F51FE"/>
    <w:rsid w:val="3E926F87"/>
    <w:rsid w:val="3E992734"/>
    <w:rsid w:val="3E9A59DE"/>
    <w:rsid w:val="3EA95CBD"/>
    <w:rsid w:val="3EAF4836"/>
    <w:rsid w:val="3EB161CD"/>
    <w:rsid w:val="3EC33DFA"/>
    <w:rsid w:val="3EF66285"/>
    <w:rsid w:val="3F0563CA"/>
    <w:rsid w:val="3F060E16"/>
    <w:rsid w:val="3F081602"/>
    <w:rsid w:val="3F1D1096"/>
    <w:rsid w:val="3F2F0234"/>
    <w:rsid w:val="3F5707E4"/>
    <w:rsid w:val="3F6363FE"/>
    <w:rsid w:val="3F756B8F"/>
    <w:rsid w:val="3F8D4B70"/>
    <w:rsid w:val="3F95482B"/>
    <w:rsid w:val="3FAF4907"/>
    <w:rsid w:val="3FEE25A6"/>
    <w:rsid w:val="3FFF0F4B"/>
    <w:rsid w:val="400B2468"/>
    <w:rsid w:val="4019356B"/>
    <w:rsid w:val="401E1828"/>
    <w:rsid w:val="40592157"/>
    <w:rsid w:val="406E1CAE"/>
    <w:rsid w:val="40937DD1"/>
    <w:rsid w:val="40A0133A"/>
    <w:rsid w:val="40C31A53"/>
    <w:rsid w:val="40F33AA5"/>
    <w:rsid w:val="40F92A66"/>
    <w:rsid w:val="40FF545D"/>
    <w:rsid w:val="410067C8"/>
    <w:rsid w:val="410E75CA"/>
    <w:rsid w:val="413C45E3"/>
    <w:rsid w:val="4147433B"/>
    <w:rsid w:val="4182569C"/>
    <w:rsid w:val="418F0D2A"/>
    <w:rsid w:val="4193304C"/>
    <w:rsid w:val="419500D6"/>
    <w:rsid w:val="41C04416"/>
    <w:rsid w:val="41D01505"/>
    <w:rsid w:val="4238518B"/>
    <w:rsid w:val="42402E61"/>
    <w:rsid w:val="42474939"/>
    <w:rsid w:val="424C3C57"/>
    <w:rsid w:val="42613FF3"/>
    <w:rsid w:val="42660D96"/>
    <w:rsid w:val="428667D2"/>
    <w:rsid w:val="42CD1CE0"/>
    <w:rsid w:val="42D53E10"/>
    <w:rsid w:val="42DD4DBD"/>
    <w:rsid w:val="42E1381E"/>
    <w:rsid w:val="42E3216A"/>
    <w:rsid w:val="42ED6459"/>
    <w:rsid w:val="42FE58DD"/>
    <w:rsid w:val="43174B3D"/>
    <w:rsid w:val="433F0E43"/>
    <w:rsid w:val="434B790E"/>
    <w:rsid w:val="4360274F"/>
    <w:rsid w:val="43977AB6"/>
    <w:rsid w:val="43A3342B"/>
    <w:rsid w:val="43AA2F9D"/>
    <w:rsid w:val="43C77C27"/>
    <w:rsid w:val="43DE09EE"/>
    <w:rsid w:val="44002FAD"/>
    <w:rsid w:val="4430589B"/>
    <w:rsid w:val="44356927"/>
    <w:rsid w:val="449101DD"/>
    <w:rsid w:val="449D00C3"/>
    <w:rsid w:val="44DE1391"/>
    <w:rsid w:val="44E72961"/>
    <w:rsid w:val="451B225C"/>
    <w:rsid w:val="452410C9"/>
    <w:rsid w:val="452B71EC"/>
    <w:rsid w:val="452E1696"/>
    <w:rsid w:val="45317DFB"/>
    <w:rsid w:val="454904BB"/>
    <w:rsid w:val="456D3CE4"/>
    <w:rsid w:val="4579042C"/>
    <w:rsid w:val="457E4BFD"/>
    <w:rsid w:val="457F0571"/>
    <w:rsid w:val="45851176"/>
    <w:rsid w:val="45853C91"/>
    <w:rsid w:val="458A2D71"/>
    <w:rsid w:val="458E4BD4"/>
    <w:rsid w:val="45912351"/>
    <w:rsid w:val="45C63B94"/>
    <w:rsid w:val="45E449B9"/>
    <w:rsid w:val="45F134FD"/>
    <w:rsid w:val="46081EE8"/>
    <w:rsid w:val="460E7DA5"/>
    <w:rsid w:val="461B579A"/>
    <w:rsid w:val="46422483"/>
    <w:rsid w:val="4659254A"/>
    <w:rsid w:val="465B0637"/>
    <w:rsid w:val="465E3F0D"/>
    <w:rsid w:val="466A16E6"/>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A405ED"/>
    <w:rsid w:val="48B94FF3"/>
    <w:rsid w:val="48CD3EBF"/>
    <w:rsid w:val="48E37AAB"/>
    <w:rsid w:val="48EC362B"/>
    <w:rsid w:val="48FB2C50"/>
    <w:rsid w:val="48FD4B4C"/>
    <w:rsid w:val="490606C8"/>
    <w:rsid w:val="490A68E0"/>
    <w:rsid w:val="491055FE"/>
    <w:rsid w:val="49131B61"/>
    <w:rsid w:val="49441489"/>
    <w:rsid w:val="494C6EA1"/>
    <w:rsid w:val="494D4D8B"/>
    <w:rsid w:val="495F5B3E"/>
    <w:rsid w:val="496F77D7"/>
    <w:rsid w:val="497654FD"/>
    <w:rsid w:val="498F505D"/>
    <w:rsid w:val="49B546BE"/>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9739F7"/>
    <w:rsid w:val="4B974368"/>
    <w:rsid w:val="4B9A6B21"/>
    <w:rsid w:val="4B9C1FA2"/>
    <w:rsid w:val="4BE96C25"/>
    <w:rsid w:val="4BEE2503"/>
    <w:rsid w:val="4BF80D38"/>
    <w:rsid w:val="4C2446AC"/>
    <w:rsid w:val="4C245A30"/>
    <w:rsid w:val="4C5D53ED"/>
    <w:rsid w:val="4C676029"/>
    <w:rsid w:val="4CAF7256"/>
    <w:rsid w:val="4CB6685F"/>
    <w:rsid w:val="4CC367FE"/>
    <w:rsid w:val="4CD54317"/>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1D4C56"/>
    <w:rsid w:val="4F47354A"/>
    <w:rsid w:val="4F8E345D"/>
    <w:rsid w:val="4F911C54"/>
    <w:rsid w:val="4FE625E0"/>
    <w:rsid w:val="4FED5402"/>
    <w:rsid w:val="5021480F"/>
    <w:rsid w:val="505D15FC"/>
    <w:rsid w:val="506C1562"/>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1C1BE8"/>
    <w:rsid w:val="566B6D1E"/>
    <w:rsid w:val="56705FB3"/>
    <w:rsid w:val="567A298E"/>
    <w:rsid w:val="567D2234"/>
    <w:rsid w:val="568630E0"/>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DE0F11"/>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53B98"/>
    <w:rsid w:val="5A792B1F"/>
    <w:rsid w:val="5A874767"/>
    <w:rsid w:val="5A9A655F"/>
    <w:rsid w:val="5AA85BE2"/>
    <w:rsid w:val="5AAD6F28"/>
    <w:rsid w:val="5AD63A24"/>
    <w:rsid w:val="5AE51FB6"/>
    <w:rsid w:val="5B0B0B6B"/>
    <w:rsid w:val="5B2E1A1D"/>
    <w:rsid w:val="5B843A1C"/>
    <w:rsid w:val="5B873E3F"/>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2274D"/>
    <w:rsid w:val="5F45733B"/>
    <w:rsid w:val="5F50478A"/>
    <w:rsid w:val="5F5B211E"/>
    <w:rsid w:val="5F6277C6"/>
    <w:rsid w:val="5F6D0B1D"/>
    <w:rsid w:val="5F8D0B82"/>
    <w:rsid w:val="5FA61B85"/>
    <w:rsid w:val="5FCC5339"/>
    <w:rsid w:val="5FE34A5B"/>
    <w:rsid w:val="5FE84E0C"/>
    <w:rsid w:val="5FFE1E36"/>
    <w:rsid w:val="60172C7B"/>
    <w:rsid w:val="60232584"/>
    <w:rsid w:val="60305BC5"/>
    <w:rsid w:val="605864BB"/>
    <w:rsid w:val="607330CE"/>
    <w:rsid w:val="60825176"/>
    <w:rsid w:val="60873AD9"/>
    <w:rsid w:val="609F2AC4"/>
    <w:rsid w:val="60C413D5"/>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F94C26"/>
    <w:rsid w:val="62000E56"/>
    <w:rsid w:val="62244584"/>
    <w:rsid w:val="624F3E49"/>
    <w:rsid w:val="62632286"/>
    <w:rsid w:val="62775066"/>
    <w:rsid w:val="62885958"/>
    <w:rsid w:val="628903DB"/>
    <w:rsid w:val="62BC7606"/>
    <w:rsid w:val="62C860CC"/>
    <w:rsid w:val="62F40B65"/>
    <w:rsid w:val="62FC2CFE"/>
    <w:rsid w:val="63024505"/>
    <w:rsid w:val="63540CCD"/>
    <w:rsid w:val="635B1DB5"/>
    <w:rsid w:val="636C73AF"/>
    <w:rsid w:val="63711FED"/>
    <w:rsid w:val="6384682A"/>
    <w:rsid w:val="63880DDC"/>
    <w:rsid w:val="63885935"/>
    <w:rsid w:val="638D750D"/>
    <w:rsid w:val="63AC52D2"/>
    <w:rsid w:val="63AC6CC0"/>
    <w:rsid w:val="63B048E8"/>
    <w:rsid w:val="63FC5CEF"/>
    <w:rsid w:val="64043733"/>
    <w:rsid w:val="64055776"/>
    <w:rsid w:val="64175397"/>
    <w:rsid w:val="64240056"/>
    <w:rsid w:val="64337D05"/>
    <w:rsid w:val="643E143A"/>
    <w:rsid w:val="644A0C02"/>
    <w:rsid w:val="64690F05"/>
    <w:rsid w:val="648B6EEF"/>
    <w:rsid w:val="64A66193"/>
    <w:rsid w:val="64C158BF"/>
    <w:rsid w:val="64CE2EAA"/>
    <w:rsid w:val="65092215"/>
    <w:rsid w:val="653C3090"/>
    <w:rsid w:val="65854376"/>
    <w:rsid w:val="658767BE"/>
    <w:rsid w:val="65882CD5"/>
    <w:rsid w:val="65892531"/>
    <w:rsid w:val="65E616BA"/>
    <w:rsid w:val="660B2066"/>
    <w:rsid w:val="66153939"/>
    <w:rsid w:val="66195831"/>
    <w:rsid w:val="662E75B1"/>
    <w:rsid w:val="66342C2E"/>
    <w:rsid w:val="663E784C"/>
    <w:rsid w:val="66551A38"/>
    <w:rsid w:val="666D1F69"/>
    <w:rsid w:val="667133EA"/>
    <w:rsid w:val="668B6A45"/>
    <w:rsid w:val="66B772E6"/>
    <w:rsid w:val="66DE04FB"/>
    <w:rsid w:val="66F85C8F"/>
    <w:rsid w:val="66F95B50"/>
    <w:rsid w:val="671E7365"/>
    <w:rsid w:val="67230B7E"/>
    <w:rsid w:val="67277552"/>
    <w:rsid w:val="672F3F24"/>
    <w:rsid w:val="673E055F"/>
    <w:rsid w:val="67551CE3"/>
    <w:rsid w:val="67A22552"/>
    <w:rsid w:val="67A530AB"/>
    <w:rsid w:val="67B22DCC"/>
    <w:rsid w:val="67BE71AA"/>
    <w:rsid w:val="67BF28F6"/>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627681"/>
    <w:rsid w:val="6977531D"/>
    <w:rsid w:val="69B51747"/>
    <w:rsid w:val="69BD5BBB"/>
    <w:rsid w:val="69CC2BFF"/>
    <w:rsid w:val="69D327F2"/>
    <w:rsid w:val="69FD55B8"/>
    <w:rsid w:val="6A0B1C62"/>
    <w:rsid w:val="6A0C584D"/>
    <w:rsid w:val="6A0D3F4C"/>
    <w:rsid w:val="6A23426E"/>
    <w:rsid w:val="6A2406C8"/>
    <w:rsid w:val="6A4B328A"/>
    <w:rsid w:val="6A4B36BE"/>
    <w:rsid w:val="6A8F2B46"/>
    <w:rsid w:val="6AAF0A00"/>
    <w:rsid w:val="6AB20DE6"/>
    <w:rsid w:val="6ABA3454"/>
    <w:rsid w:val="6ADC5EF8"/>
    <w:rsid w:val="6ADE0BD1"/>
    <w:rsid w:val="6AE96859"/>
    <w:rsid w:val="6B147746"/>
    <w:rsid w:val="6B24787C"/>
    <w:rsid w:val="6B573233"/>
    <w:rsid w:val="6B5B6274"/>
    <w:rsid w:val="6B694FD4"/>
    <w:rsid w:val="6B710BD6"/>
    <w:rsid w:val="6B935D53"/>
    <w:rsid w:val="6BC21849"/>
    <w:rsid w:val="6C196F71"/>
    <w:rsid w:val="6C226FCB"/>
    <w:rsid w:val="6C31226F"/>
    <w:rsid w:val="6C340BCC"/>
    <w:rsid w:val="6C390C24"/>
    <w:rsid w:val="6C3F7B62"/>
    <w:rsid w:val="6C552F0B"/>
    <w:rsid w:val="6C8C2DF7"/>
    <w:rsid w:val="6C8C67B7"/>
    <w:rsid w:val="6C9D744C"/>
    <w:rsid w:val="6CFD6256"/>
    <w:rsid w:val="6CFE67A8"/>
    <w:rsid w:val="6D167928"/>
    <w:rsid w:val="6D261515"/>
    <w:rsid w:val="6D26299B"/>
    <w:rsid w:val="6D4608A2"/>
    <w:rsid w:val="6D4772EC"/>
    <w:rsid w:val="6D6D4FC1"/>
    <w:rsid w:val="6D8007DE"/>
    <w:rsid w:val="6D9078AF"/>
    <w:rsid w:val="6DAA3FEF"/>
    <w:rsid w:val="6DB703FB"/>
    <w:rsid w:val="6DC0172B"/>
    <w:rsid w:val="6DCB690C"/>
    <w:rsid w:val="6DD41A5B"/>
    <w:rsid w:val="6DF43C2E"/>
    <w:rsid w:val="6DF51CA3"/>
    <w:rsid w:val="6E683ACB"/>
    <w:rsid w:val="6E8335BD"/>
    <w:rsid w:val="6E8E12EF"/>
    <w:rsid w:val="6E9045AA"/>
    <w:rsid w:val="6E972936"/>
    <w:rsid w:val="6EB74327"/>
    <w:rsid w:val="6EC91D52"/>
    <w:rsid w:val="6ED34821"/>
    <w:rsid w:val="6ED446C5"/>
    <w:rsid w:val="6EDD6C63"/>
    <w:rsid w:val="6EFA6CD6"/>
    <w:rsid w:val="6F0F7527"/>
    <w:rsid w:val="6F184A18"/>
    <w:rsid w:val="6F2A7D94"/>
    <w:rsid w:val="6F6B361C"/>
    <w:rsid w:val="6F802313"/>
    <w:rsid w:val="6F8331F1"/>
    <w:rsid w:val="6FAE1A09"/>
    <w:rsid w:val="6FD75BF8"/>
    <w:rsid w:val="6FEF3B3E"/>
    <w:rsid w:val="703C638E"/>
    <w:rsid w:val="704318A8"/>
    <w:rsid w:val="707723D0"/>
    <w:rsid w:val="709541F4"/>
    <w:rsid w:val="70DB77AC"/>
    <w:rsid w:val="70E74579"/>
    <w:rsid w:val="70F5661B"/>
    <w:rsid w:val="70FF0D7D"/>
    <w:rsid w:val="70FF7EE6"/>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55A4C"/>
    <w:rsid w:val="72262B5D"/>
    <w:rsid w:val="72283FF7"/>
    <w:rsid w:val="722E7212"/>
    <w:rsid w:val="723A0474"/>
    <w:rsid w:val="723F6D35"/>
    <w:rsid w:val="725923E4"/>
    <w:rsid w:val="72864BF7"/>
    <w:rsid w:val="729023FC"/>
    <w:rsid w:val="729B6005"/>
    <w:rsid w:val="73012015"/>
    <w:rsid w:val="733470C6"/>
    <w:rsid w:val="73533CC2"/>
    <w:rsid w:val="736D2DF9"/>
    <w:rsid w:val="73C0646E"/>
    <w:rsid w:val="740C0C71"/>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A062CA"/>
    <w:rsid w:val="76C01D45"/>
    <w:rsid w:val="76C87133"/>
    <w:rsid w:val="76CD08D5"/>
    <w:rsid w:val="76DB4B92"/>
    <w:rsid w:val="76FF4961"/>
    <w:rsid w:val="77052AA4"/>
    <w:rsid w:val="77136511"/>
    <w:rsid w:val="77340A39"/>
    <w:rsid w:val="77351FD0"/>
    <w:rsid w:val="77472422"/>
    <w:rsid w:val="777F31F2"/>
    <w:rsid w:val="77BC4C63"/>
    <w:rsid w:val="77C24C2D"/>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DC2E94"/>
    <w:rsid w:val="79E27E8B"/>
    <w:rsid w:val="79F850CE"/>
    <w:rsid w:val="79FD443C"/>
    <w:rsid w:val="7A1D1975"/>
    <w:rsid w:val="7A3902E6"/>
    <w:rsid w:val="7A3E5150"/>
    <w:rsid w:val="7A4670D6"/>
    <w:rsid w:val="7A534B63"/>
    <w:rsid w:val="7A5C3FD5"/>
    <w:rsid w:val="7A615382"/>
    <w:rsid w:val="7A653600"/>
    <w:rsid w:val="7A67303B"/>
    <w:rsid w:val="7AA31C03"/>
    <w:rsid w:val="7AAB1D04"/>
    <w:rsid w:val="7AB93BDA"/>
    <w:rsid w:val="7ABA4368"/>
    <w:rsid w:val="7AD05746"/>
    <w:rsid w:val="7AEA15E0"/>
    <w:rsid w:val="7B226FCC"/>
    <w:rsid w:val="7B257FFD"/>
    <w:rsid w:val="7B2E3BC3"/>
    <w:rsid w:val="7B343476"/>
    <w:rsid w:val="7B4E55AE"/>
    <w:rsid w:val="7B5A2978"/>
    <w:rsid w:val="7B5A7E4C"/>
    <w:rsid w:val="7B667AF9"/>
    <w:rsid w:val="7B7468F8"/>
    <w:rsid w:val="7B8732D3"/>
    <w:rsid w:val="7BE64CF7"/>
    <w:rsid w:val="7BEE0103"/>
    <w:rsid w:val="7C0A0FE4"/>
    <w:rsid w:val="7C254906"/>
    <w:rsid w:val="7C5022FF"/>
    <w:rsid w:val="7C590818"/>
    <w:rsid w:val="7C6E0182"/>
    <w:rsid w:val="7C7C10F6"/>
    <w:rsid w:val="7C853BEA"/>
    <w:rsid w:val="7C881368"/>
    <w:rsid w:val="7CDD2BF7"/>
    <w:rsid w:val="7CE27788"/>
    <w:rsid w:val="7CE64D74"/>
    <w:rsid w:val="7CF548F1"/>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7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130"/>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7"/>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2"/>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4"/>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5"/>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29"/>
    <w:link w:val="269"/>
    <w:qFormat/>
    <w:uiPriority w:val="0"/>
    <w:pPr>
      <w:spacing w:line="480" w:lineRule="exact"/>
      <w:ind w:firstLine="480" w:firstLineChars="200"/>
    </w:pPr>
    <w:rPr>
      <w:rFonts w:ascii="宋体" w:hAnsi="宋体"/>
      <w:sz w:val="24"/>
    </w:rPr>
  </w:style>
  <w:style w:type="paragraph" w:styleId="29">
    <w:name w:val="Body Text First Indent 2"/>
    <w:basedOn w:val="28"/>
    <w:link w:val="126"/>
    <w:qFormat/>
    <w:uiPriority w:val="0"/>
    <w:pPr>
      <w:adjustRightInd/>
      <w:spacing w:after="120" w:line="240" w:lineRule="auto"/>
      <w:ind w:left="420" w:leftChars="200" w:firstLine="210"/>
    </w:pPr>
    <w:rPr>
      <w:sz w:val="21"/>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6"/>
    <w:qFormat/>
    <w:uiPriority w:val="0"/>
    <w:pPr>
      <w:ind w:left="100" w:leftChars="2500"/>
    </w:pPr>
    <w:rPr>
      <w:rFonts w:ascii="宋体"/>
      <w:sz w:val="24"/>
      <w:szCs w:val="21"/>
      <w:lang w:val="zh-CN"/>
    </w:rPr>
  </w:style>
  <w:style w:type="paragraph" w:styleId="40">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1">
    <w:name w:val="endnote text"/>
    <w:basedOn w:val="1"/>
    <w:link w:val="935"/>
    <w:qFormat/>
    <w:uiPriority w:val="0"/>
    <w:rPr>
      <w:lang w:val="zh-CN"/>
    </w:rPr>
  </w:style>
  <w:style w:type="paragraph" w:styleId="42">
    <w:name w:val="Balloon Text"/>
    <w:basedOn w:val="1"/>
    <w:link w:val="193"/>
    <w:qFormat/>
    <w:uiPriority w:val="0"/>
    <w:rPr>
      <w:sz w:val="18"/>
      <w:szCs w:val="18"/>
    </w:rPr>
  </w:style>
  <w:style w:type="paragraph" w:styleId="43">
    <w:name w:val="footer"/>
    <w:basedOn w:val="1"/>
    <w:link w:val="387"/>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7"/>
    <w:link w:val="314"/>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9"/>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6"/>
    <w:qFormat/>
    <w:uiPriority w:val="0"/>
    <w:pPr>
      <w:spacing w:after="120" w:line="480" w:lineRule="auto"/>
    </w:pPr>
  </w:style>
  <w:style w:type="paragraph" w:styleId="60">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1"/>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首行缩进1"/>
    <w:basedOn w:val="2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2">
    <w:name w:val="Default"/>
    <w:next w:val="83"/>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4">
    <w:name w:val="[Normal]"/>
    <w:qFormat/>
    <w:uiPriority w:val="0"/>
    <w:rPr>
      <w:rFonts w:ascii="宋体" w:hAnsi="宋体" w:eastAsia="宋体" w:cs="Times New Roman"/>
      <w:sz w:val="24"/>
      <w:lang w:val="zh-CN" w:eastAsia="zh-CN" w:bidi="ar-SA"/>
    </w:rPr>
  </w:style>
  <w:style w:type="paragraph" w:styleId="85">
    <w:name w:val="List Paragraph"/>
    <w:basedOn w:val="1"/>
    <w:qFormat/>
    <w:uiPriority w:val="34"/>
    <w:pPr>
      <w:spacing w:line="360" w:lineRule="auto"/>
      <w:ind w:firstLine="200" w:firstLineChars="200"/>
    </w:pPr>
    <w:rPr>
      <w:rFonts w:eastAsia="楷体_GB2312" w:cs="Lucida Sans"/>
      <w:sz w:val="24"/>
    </w:rPr>
  </w:style>
  <w:style w:type="paragraph" w:customStyle="1" w:styleId="86">
    <w:name w:val="正文文本首行缩进 21"/>
    <w:basedOn w:val="28"/>
    <w:qFormat/>
    <w:uiPriority w:val="99"/>
    <w:pPr>
      <w:spacing w:line="200" w:lineRule="atLeast"/>
      <w:ind w:firstLine="420"/>
    </w:pPr>
    <w:rPr>
      <w:rFonts w:hAnsi="Courier New"/>
      <w:spacing w:val="-4"/>
      <w:sz w:val="1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3"/>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29"/>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Char"/>
    <w:link w:val="6"/>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51"/>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9"/>
    <w:qFormat/>
    <w:uiPriority w:val="0"/>
    <w:rPr>
      <w:rFonts w:ascii="宋体"/>
      <w:kern w:val="2"/>
      <w:sz w:val="24"/>
      <w:szCs w:val="21"/>
      <w:lang w:val="zh-CN"/>
    </w:rPr>
  </w:style>
  <w:style w:type="character" w:customStyle="1" w:styleId="187">
    <w:name w:val="标题 9 Char"/>
    <w:link w:val="11"/>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2"/>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0"/>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4"/>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8"/>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2"/>
    <w:qFormat/>
    <w:uiPriority w:val="0"/>
    <w:rPr>
      <w:rFonts w:ascii="仿宋_GB2312" w:eastAsia="仿宋_GB2312" w:cs="仿宋_GB2312"/>
      <w:color w:val="000000"/>
      <w:sz w:val="24"/>
      <w:szCs w:val="24"/>
      <w:lang w:val="en-US" w:eastAsia="zh-CN" w:bidi="ar-SA"/>
    </w:rPr>
  </w:style>
  <w:style w:type="paragraph" w:customStyle="1" w:styleId="2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5"/>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8"/>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2"/>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2"/>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0"/>
    <w:qFormat/>
    <w:uiPriority w:val="0"/>
    <w:rPr>
      <w:rFonts w:ascii="黑体" w:hAnsi="Courier New" w:eastAsia="黑体"/>
    </w:rPr>
  </w:style>
  <w:style w:type="character" w:customStyle="1" w:styleId="306">
    <w:name w:val="正文文本 2 Char1"/>
    <w:link w:val="59"/>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9"/>
    <w:qFormat/>
    <w:uiPriority w:val="0"/>
    <w:rPr>
      <w:b/>
      <w:bCs/>
      <w:kern w:val="2"/>
      <w:sz w:val="24"/>
      <w:szCs w:val="24"/>
    </w:rPr>
  </w:style>
  <w:style w:type="character" w:customStyle="1" w:styleId="312">
    <w:name w:val="正文文本缩进 2 Char"/>
    <w:link w:val="40"/>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4"/>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6"/>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3"/>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qFormat/>
    <w:uiPriority w:val="0"/>
    <w:rPr>
      <w:kern w:val="2"/>
      <w:sz w:val="21"/>
      <w:szCs w:val="24"/>
    </w:rPr>
  </w:style>
  <w:style w:type="character" w:customStyle="1" w:styleId="349">
    <w:name w:val="签名 Char"/>
    <w:link w:val="46"/>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6"/>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3"/>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5"/>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7"/>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next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Lines="50"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qFormat/>
    <w:uiPriority w:val="0"/>
    <w:rPr>
      <w:rFonts w:ascii="宋体" w:eastAsia="宋体" w:cs="Times New Roman"/>
      <w:color w:val="auto"/>
    </w:rPr>
  </w:style>
  <w:style w:type="paragraph" w:customStyle="1" w:styleId="5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6"/>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9"/>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Lines="0" w:afterLines="0"/>
      <w:ind w:left="1680"/>
      <w:outlineLvl w:val="2"/>
    </w:pPr>
  </w:style>
  <w:style w:type="paragraph" w:customStyle="1" w:styleId="662">
    <w:name w:val="章标题"/>
    <w:next w:val="64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Lines="50"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0"/>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0"/>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1"/>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basedOn w:val="71"/>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5"/>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Body text|1"/>
    <w:basedOn w:val="1"/>
    <w:qFormat/>
    <w:uiPriority w:val="0"/>
    <w:pPr>
      <w:spacing w:line="391" w:lineRule="auto"/>
      <w:ind w:firstLine="400"/>
    </w:pPr>
    <w:rPr>
      <w:rFonts w:ascii="宋体" w:hAnsi="宋体" w:cs="宋体"/>
      <w:lang w:val="zh-TW" w:eastAsia="zh-TW" w:bidi="zh-TW"/>
    </w:rPr>
  </w:style>
  <w:style w:type="character" w:customStyle="1" w:styleId="968">
    <w:name w:val="font101"/>
    <w:basedOn w:val="71"/>
    <w:qFormat/>
    <w:uiPriority w:val="0"/>
    <w:rPr>
      <w:rFonts w:hint="eastAsia" w:ascii="宋体" w:hAnsi="宋体" w:eastAsia="宋体" w:cs="宋体"/>
      <w:color w:val="FF0000"/>
      <w:sz w:val="20"/>
      <w:szCs w:val="20"/>
      <w:u w:val="none"/>
    </w:rPr>
  </w:style>
  <w:style w:type="paragraph" w:customStyle="1" w:styleId="969">
    <w:name w:val="封面编号"/>
    <w:basedOn w:val="1"/>
    <w:qFormat/>
    <w:uiPriority w:val="0"/>
    <w:pPr>
      <w:spacing w:line="360" w:lineRule="auto"/>
      <w:jc w:val="center"/>
    </w:pPr>
    <w:rPr>
      <w:rFonts w:ascii="黑体" w:hAnsi="宋体" w:eastAsia="黑体" w:cs="宋体"/>
      <w:b/>
      <w:bCs/>
      <w:sz w:val="38"/>
      <w:szCs w:val="20"/>
    </w:rPr>
  </w:style>
  <w:style w:type="table" w:customStyle="1" w:styleId="970">
    <w:name w:val="Table Normal"/>
    <w:semiHidden/>
    <w:unhideWhenUsed/>
    <w:qFormat/>
    <w:uiPriority w:val="0"/>
    <w:tblPr>
      <w:tblCellMar>
        <w:top w:w="0" w:type="dxa"/>
        <w:left w:w="0" w:type="dxa"/>
        <w:bottom w:w="0" w:type="dxa"/>
        <w:right w:w="0" w:type="dxa"/>
      </w:tblCellMar>
    </w:tblPr>
  </w:style>
  <w:style w:type="character" w:customStyle="1" w:styleId="97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972">
    <w:name w:val="null3"/>
    <w:qFormat/>
    <w:uiPriority w:val="0"/>
    <w:rPr>
      <w:rFonts w:hint="eastAsia" w:ascii="Calibri" w:hAnsi="Calibri" w:eastAsia="宋体" w:cs="Times New Roman"/>
      <w:kern w:val="0"/>
      <w:sz w:val="20"/>
      <w:szCs w:val="20"/>
      <w:lang w:val="en-US" w:eastAsia="zh-Hans" w:bidi="ar-SA"/>
    </w:rPr>
  </w:style>
  <w:style w:type="paragraph" w:customStyle="1" w:styleId="973">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4">
    <w:name w:val="列出段落"/>
    <w:basedOn w:val="1"/>
    <w:qFormat/>
    <w:uiPriority w:val="0"/>
    <w:pPr>
      <w:ind w:firstLine="420" w:firstLineChars="200"/>
    </w:pPr>
    <w:rPr>
      <w:rFonts w:ascii="Calibri" w:hAnsi="Calibri"/>
      <w:szCs w:val="22"/>
    </w:rPr>
  </w:style>
  <w:style w:type="paragraph" w:customStyle="1" w:styleId="975">
    <w:name w:val="列出段落6"/>
    <w:basedOn w:val="1"/>
    <w:qFormat/>
    <w:uiPriority w:val="0"/>
    <w:pPr>
      <w:widowControl w:val="0"/>
      <w:adjustRightInd w:val="0"/>
      <w:spacing w:after="0"/>
      <w:ind w:firstLine="420" w:firstLineChars="200"/>
      <w:jc w:val="both"/>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53</Pages>
  <Words>15079</Words>
  <Characters>16691</Characters>
  <Lines>153</Lines>
  <Paragraphs>43</Paragraphs>
  <TotalTime>51</TotalTime>
  <ScaleCrop>false</ScaleCrop>
  <LinksUpToDate>false</LinksUpToDate>
  <CharactersWithSpaces>16768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2023-11-09T15:59:00Z</dcterms:created>
  <dc:creator>玥</dc:creator>
  <cp:lastModifiedBy>Mrs12</cp:lastModifiedBy>
  <cp:lastPrinted>2024-08-07T01:00:00Z</cp:lastPrinted>
  <dcterms:modified xsi:type="dcterms:W3CDTF">2025-02-14T01:10:17Z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6D1AE5091DCA49A49451C6D64BFFB7D9_13</vt:lpwstr>
  </property>
  <property fmtid="{D5CDD505-2E9C-101B-9397-08002B2CF9AE}" pid="5" name="commondata">
    <vt:lpwstr>eyJoZGlkIjoiMzdkYTNjODAzOWEyZTBjZWI2OWE0Y2U2MTNhOGNiNmUifQ==</vt:lpwstr>
  </property>
  <property fmtid="{D5CDD505-2E9C-101B-9397-08002B2CF9AE}" pid="6" name="KSOTemplateDocerSaveRecord">
    <vt:lpwstr>eyJoZGlkIjoiMzEwNTM5NzYwMDRjMzkwZTVkZjY2ODkwMGIxNGU0OTUiLCJ1c2VySWQiOiI0MDY1NDE2MzkifQ==</vt:lpwstr>
  </property>
</Properties>
</file>