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AB697">
      <w:pPr>
        <w:spacing w:line="360" w:lineRule="auto"/>
        <w:jc w:val="center"/>
        <w:rPr>
          <w:rFonts w:ascii="宋体" w:hAnsi="宋体" w:cs="宋体"/>
          <w:b/>
          <w:color w:val="auto"/>
          <w:sz w:val="24"/>
          <w:highlight w:val="none"/>
        </w:rPr>
      </w:pPr>
    </w:p>
    <w:p w14:paraId="5EC648DD">
      <w:pPr>
        <w:adjustRightInd/>
        <w:spacing w:line="360" w:lineRule="auto"/>
        <w:jc w:val="center"/>
        <w:rPr>
          <w:rFonts w:ascii="宋体" w:hAnsi="宋体" w:cs="宋体"/>
          <w:b/>
          <w:color w:val="auto"/>
          <w:sz w:val="48"/>
          <w:szCs w:val="48"/>
          <w:highlight w:val="none"/>
        </w:rPr>
      </w:pPr>
    </w:p>
    <w:p w14:paraId="32993410">
      <w:pPr>
        <w:adjustRightInd/>
        <w:spacing w:line="360" w:lineRule="auto"/>
        <w:jc w:val="center"/>
        <w:rPr>
          <w:rFonts w:hint="eastAsia" w:ascii="宋体" w:hAnsi="宋体" w:eastAsia="宋体" w:cs="宋体"/>
          <w:b/>
          <w:color w:val="auto"/>
          <w:spacing w:val="20"/>
          <w:kern w:val="0"/>
          <w:sz w:val="52"/>
          <w:szCs w:val="52"/>
          <w:highlight w:val="none"/>
          <w:lang w:eastAsia="zh-CN"/>
        </w:rPr>
      </w:pPr>
      <w:r>
        <w:rPr>
          <w:rFonts w:hint="eastAsia" w:ascii="宋体" w:hAnsi="宋体" w:cs="宋体"/>
          <w:b/>
          <w:color w:val="auto"/>
          <w:spacing w:val="20"/>
          <w:kern w:val="0"/>
          <w:sz w:val="44"/>
          <w:szCs w:val="44"/>
          <w:highlight w:val="none"/>
          <w:lang w:eastAsia="zh-CN"/>
        </w:rPr>
        <w:t>杭州萧山污水处理有限公司钱江水处理厂</w:t>
      </w:r>
      <w:r>
        <w:rPr>
          <w:rFonts w:hint="eastAsia" w:ascii="宋体" w:hAnsi="宋体" w:cs="宋体"/>
          <w:b/>
          <w:color w:val="auto"/>
          <w:spacing w:val="20"/>
          <w:kern w:val="0"/>
          <w:sz w:val="44"/>
          <w:szCs w:val="44"/>
          <w:highlight w:val="none"/>
          <w:lang w:val="en-US" w:eastAsia="zh-CN"/>
        </w:rPr>
        <w:t>2025年度</w:t>
      </w:r>
      <w:r>
        <w:rPr>
          <w:rFonts w:hint="eastAsia" w:ascii="宋体" w:hAnsi="宋体" w:cs="宋体"/>
          <w:b/>
          <w:color w:val="auto"/>
          <w:spacing w:val="20"/>
          <w:kern w:val="0"/>
          <w:sz w:val="44"/>
          <w:szCs w:val="44"/>
          <w:highlight w:val="none"/>
          <w:lang w:eastAsia="zh-CN"/>
        </w:rPr>
        <w:t>构筑物清扫清洁项目</w:t>
      </w:r>
    </w:p>
    <w:p w14:paraId="24452E2C">
      <w:pPr>
        <w:adjustRightInd/>
        <w:spacing w:line="360" w:lineRule="auto"/>
        <w:jc w:val="center"/>
        <w:rPr>
          <w:rFonts w:ascii="宋体" w:hAnsi="宋体" w:cs="宋体"/>
          <w:color w:val="auto"/>
          <w:sz w:val="48"/>
          <w:szCs w:val="48"/>
          <w:highlight w:val="none"/>
        </w:rPr>
      </w:pPr>
    </w:p>
    <w:p w14:paraId="58AA4715">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6C9A496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D39B760">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编号:LCY2025-002</w:t>
      </w:r>
    </w:p>
    <w:p w14:paraId="6123311B">
      <w:pPr>
        <w:adjustRightInd/>
        <w:spacing w:line="360" w:lineRule="auto"/>
        <w:rPr>
          <w:rFonts w:ascii="宋体" w:hAnsi="宋体" w:cs="宋体"/>
          <w:color w:val="auto"/>
          <w:sz w:val="28"/>
          <w:szCs w:val="20"/>
          <w:highlight w:val="none"/>
        </w:rPr>
      </w:pPr>
    </w:p>
    <w:p w14:paraId="7C9B3E6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6E50BFD">
      <w:pPr>
        <w:spacing w:line="360" w:lineRule="auto"/>
        <w:jc w:val="center"/>
        <w:rPr>
          <w:rFonts w:ascii="宋体" w:hAnsi="宋体" w:cs="宋体"/>
          <w:b/>
          <w:color w:val="auto"/>
          <w:sz w:val="44"/>
          <w:szCs w:val="44"/>
          <w:highlight w:val="none"/>
        </w:rPr>
      </w:pPr>
    </w:p>
    <w:p w14:paraId="2CA75795">
      <w:pPr>
        <w:spacing w:line="360" w:lineRule="auto"/>
        <w:jc w:val="center"/>
        <w:rPr>
          <w:rFonts w:ascii="宋体" w:hAnsi="宋体" w:cs="宋体"/>
          <w:color w:val="auto"/>
          <w:sz w:val="24"/>
          <w:highlight w:val="none"/>
        </w:rPr>
      </w:pPr>
    </w:p>
    <w:p w14:paraId="6E7023F0">
      <w:pPr>
        <w:spacing w:line="360" w:lineRule="auto"/>
        <w:jc w:val="center"/>
        <w:rPr>
          <w:rFonts w:ascii="宋体" w:hAnsi="宋体" w:cs="宋体"/>
          <w:color w:val="auto"/>
          <w:sz w:val="24"/>
          <w:highlight w:val="none"/>
        </w:rPr>
      </w:pPr>
    </w:p>
    <w:p w14:paraId="0CE1D9CB">
      <w:pPr>
        <w:spacing w:line="360" w:lineRule="auto"/>
        <w:rPr>
          <w:rFonts w:ascii="宋体" w:hAnsi="宋体" w:cs="宋体"/>
          <w:color w:val="auto"/>
          <w:sz w:val="32"/>
          <w:szCs w:val="32"/>
          <w:highlight w:val="none"/>
        </w:rPr>
      </w:pPr>
    </w:p>
    <w:p w14:paraId="36FCA9B9">
      <w:pPr>
        <w:spacing w:line="360" w:lineRule="auto"/>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杭州萧山污水处理有限公司</w:t>
      </w:r>
    </w:p>
    <w:p w14:paraId="36CA61F1">
      <w:pPr>
        <w:spacing w:line="360" w:lineRule="auto"/>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 xml:space="preserve">浙江佳诚工程咨询股份有限公司  </w:t>
      </w:r>
    </w:p>
    <w:p w14:paraId="58A8D6E5">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2025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10</w:t>
      </w:r>
      <w:r>
        <w:rPr>
          <w:rFonts w:hint="eastAsia" w:ascii="宋体" w:hAnsi="宋体" w:cs="宋体"/>
          <w:b/>
          <w:color w:val="auto"/>
          <w:sz w:val="32"/>
          <w:szCs w:val="32"/>
          <w:highlight w:val="none"/>
          <w:lang w:eastAsia="zh-CN"/>
        </w:rPr>
        <w:t>日</w:t>
      </w:r>
    </w:p>
    <w:p w14:paraId="0DADFEE2">
      <w:pPr>
        <w:pStyle w:val="61"/>
        <w:rPr>
          <w:color w:val="auto"/>
          <w:highlight w:val="none"/>
        </w:rPr>
      </w:pPr>
    </w:p>
    <w:p w14:paraId="6DD162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603F167">
      <w:pPr>
        <w:spacing w:line="360" w:lineRule="auto"/>
        <w:jc w:val="center"/>
        <w:rPr>
          <w:rFonts w:ascii="宋体" w:hAnsi="宋体" w:cs="宋体"/>
          <w:color w:val="auto"/>
          <w:sz w:val="24"/>
          <w:highlight w:val="none"/>
        </w:rPr>
      </w:pPr>
    </w:p>
    <w:p w14:paraId="1807755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C1F3FBE">
      <w:pPr>
        <w:spacing w:line="360" w:lineRule="auto"/>
        <w:rPr>
          <w:rFonts w:ascii="宋体" w:hAnsi="宋体" w:cs="宋体"/>
          <w:color w:val="auto"/>
          <w:sz w:val="32"/>
          <w:szCs w:val="32"/>
          <w:highlight w:val="none"/>
        </w:rPr>
      </w:pPr>
    </w:p>
    <w:p w14:paraId="5F0ADB6B">
      <w:pPr>
        <w:spacing w:line="360" w:lineRule="auto"/>
        <w:rPr>
          <w:rFonts w:ascii="宋体" w:hAnsi="宋体" w:cs="宋体"/>
          <w:color w:val="auto"/>
          <w:sz w:val="32"/>
          <w:szCs w:val="32"/>
          <w:highlight w:val="none"/>
        </w:rPr>
      </w:pPr>
    </w:p>
    <w:p w14:paraId="6D1F53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05FBE9D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34CAB6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4A075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29DAC7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14:paraId="382C2AD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F04DC88">
      <w:pPr>
        <w:spacing w:line="360" w:lineRule="auto"/>
        <w:ind w:firstLine="549" w:firstLineChars="229"/>
        <w:rPr>
          <w:rFonts w:ascii="宋体" w:hAnsi="宋体" w:cs="宋体"/>
          <w:color w:val="auto"/>
          <w:sz w:val="24"/>
          <w:highlight w:val="none"/>
        </w:rPr>
      </w:pPr>
    </w:p>
    <w:p w14:paraId="262EF0DE">
      <w:pPr>
        <w:spacing w:line="360" w:lineRule="auto"/>
        <w:ind w:firstLine="549" w:firstLineChars="229"/>
        <w:rPr>
          <w:rFonts w:ascii="宋体" w:hAnsi="宋体" w:cs="宋体"/>
          <w:color w:val="auto"/>
          <w:sz w:val="24"/>
          <w:highlight w:val="none"/>
        </w:rPr>
      </w:pPr>
    </w:p>
    <w:p w14:paraId="31DCA1E1">
      <w:pPr>
        <w:spacing w:line="360" w:lineRule="auto"/>
        <w:ind w:firstLine="549" w:firstLineChars="229"/>
        <w:rPr>
          <w:rFonts w:ascii="宋体" w:hAnsi="宋体" w:cs="宋体"/>
          <w:color w:val="auto"/>
          <w:sz w:val="24"/>
          <w:highlight w:val="none"/>
        </w:rPr>
      </w:pPr>
    </w:p>
    <w:p w14:paraId="4D2DB7E0">
      <w:pPr>
        <w:spacing w:line="360" w:lineRule="auto"/>
        <w:ind w:firstLine="549" w:firstLineChars="229"/>
        <w:rPr>
          <w:rFonts w:ascii="宋体" w:hAnsi="宋体" w:cs="宋体"/>
          <w:color w:val="auto"/>
          <w:sz w:val="24"/>
          <w:highlight w:val="none"/>
        </w:rPr>
      </w:pPr>
    </w:p>
    <w:p w14:paraId="2E383836">
      <w:pPr>
        <w:spacing w:line="360" w:lineRule="auto"/>
        <w:ind w:firstLine="549" w:firstLineChars="229"/>
        <w:rPr>
          <w:rFonts w:ascii="宋体" w:hAnsi="宋体" w:cs="宋体"/>
          <w:color w:val="auto"/>
          <w:sz w:val="24"/>
          <w:highlight w:val="none"/>
        </w:rPr>
      </w:pPr>
    </w:p>
    <w:p w14:paraId="1C878D06">
      <w:pPr>
        <w:spacing w:line="360" w:lineRule="auto"/>
        <w:ind w:firstLine="549" w:firstLineChars="229"/>
        <w:rPr>
          <w:rFonts w:ascii="宋体" w:hAnsi="宋体" w:cs="宋体"/>
          <w:color w:val="auto"/>
          <w:sz w:val="24"/>
          <w:highlight w:val="none"/>
        </w:rPr>
      </w:pPr>
    </w:p>
    <w:p w14:paraId="7D084245">
      <w:pPr>
        <w:spacing w:line="360" w:lineRule="auto"/>
        <w:ind w:firstLine="549" w:firstLineChars="229"/>
        <w:rPr>
          <w:rFonts w:ascii="宋体" w:hAnsi="宋体" w:cs="宋体"/>
          <w:color w:val="auto"/>
          <w:sz w:val="24"/>
          <w:highlight w:val="none"/>
        </w:rPr>
      </w:pPr>
    </w:p>
    <w:p w14:paraId="0743376C">
      <w:pPr>
        <w:spacing w:line="360" w:lineRule="auto"/>
        <w:ind w:firstLine="549" w:firstLineChars="229"/>
        <w:rPr>
          <w:rFonts w:ascii="宋体" w:hAnsi="宋体" w:cs="宋体"/>
          <w:color w:val="auto"/>
          <w:sz w:val="24"/>
          <w:highlight w:val="none"/>
        </w:rPr>
      </w:pPr>
    </w:p>
    <w:p w14:paraId="745E82DA">
      <w:pPr>
        <w:spacing w:line="360" w:lineRule="auto"/>
        <w:ind w:firstLine="549" w:firstLineChars="229"/>
        <w:rPr>
          <w:rFonts w:ascii="宋体" w:hAnsi="宋体" w:cs="宋体"/>
          <w:color w:val="auto"/>
          <w:sz w:val="24"/>
          <w:highlight w:val="none"/>
        </w:rPr>
      </w:pPr>
    </w:p>
    <w:p w14:paraId="55AF90A5">
      <w:pPr>
        <w:spacing w:line="360" w:lineRule="auto"/>
        <w:ind w:firstLine="549" w:firstLineChars="229"/>
        <w:rPr>
          <w:rFonts w:ascii="宋体" w:hAnsi="宋体" w:cs="宋体"/>
          <w:color w:val="auto"/>
          <w:sz w:val="24"/>
          <w:highlight w:val="none"/>
        </w:rPr>
      </w:pPr>
    </w:p>
    <w:p w14:paraId="4F9A8B24">
      <w:pPr>
        <w:spacing w:line="360" w:lineRule="auto"/>
        <w:ind w:firstLine="549" w:firstLineChars="229"/>
        <w:rPr>
          <w:rFonts w:ascii="宋体" w:hAnsi="宋体" w:cs="宋体"/>
          <w:color w:val="auto"/>
          <w:sz w:val="24"/>
          <w:highlight w:val="none"/>
        </w:rPr>
      </w:pPr>
    </w:p>
    <w:p w14:paraId="7996676F">
      <w:pPr>
        <w:spacing w:line="360" w:lineRule="auto"/>
        <w:ind w:firstLine="549" w:firstLineChars="229"/>
        <w:rPr>
          <w:rFonts w:ascii="宋体" w:hAnsi="宋体" w:cs="宋体"/>
          <w:color w:val="auto"/>
          <w:sz w:val="24"/>
          <w:highlight w:val="none"/>
        </w:rPr>
      </w:pPr>
    </w:p>
    <w:p w14:paraId="15F0A11D">
      <w:pPr>
        <w:spacing w:line="360" w:lineRule="auto"/>
        <w:rPr>
          <w:rFonts w:ascii="宋体" w:hAnsi="宋体" w:cs="宋体"/>
          <w:color w:val="auto"/>
          <w:sz w:val="24"/>
          <w:highlight w:val="none"/>
        </w:rPr>
      </w:pPr>
    </w:p>
    <w:p w14:paraId="3115BF8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56524CD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E724FD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u w:val="single"/>
          <w:lang w:eastAsia="zh-CN"/>
        </w:rPr>
        <w:t>杭州萧山污水处理有限公司钱江水处理厂构筑物清扫清洁项目</w:t>
      </w:r>
      <w:r>
        <w:rPr>
          <w:rFonts w:hint="eastAsia" w:ascii="宋体" w:hAnsi="宋体" w:cs="宋体"/>
          <w:color w:val="auto"/>
          <w:sz w:val="24"/>
          <w:highlight w:val="none"/>
        </w:rPr>
        <w:t>的潜在供应商应在</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宋体" w:hAnsi="宋体" w:cs="宋体"/>
          <w:snapToGrid/>
          <w:color w:val="auto"/>
          <w:kern w:val="2"/>
          <w:sz w:val="24"/>
          <w:szCs w:val="24"/>
          <w:highlight w:val="none"/>
          <w:lang w:eastAsia="zh-CN"/>
        </w:rPr>
        <w:t>https∶//xsnbsc.lecaiyun.com</w:t>
      </w:r>
      <w:r>
        <w:rPr>
          <w:rStyle w:val="79"/>
          <w:rFonts w:hint="eastAsia" w:ascii="宋体" w:hAnsi="宋体" w:eastAsia="宋体" w:cs="宋体"/>
          <w:snapToGrid/>
          <w:color w:val="auto"/>
          <w:kern w:val="2"/>
          <w:sz w:val="24"/>
          <w:szCs w:val="24"/>
          <w:highlight w:val="none"/>
        </w:rPr>
        <w:t>）获取（下载）交易文件，并于</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7584C07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F24858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p>
    <w:p w14:paraId="5BBD941B">
      <w:pPr>
        <w:spacing w:line="360" w:lineRule="auto"/>
        <w:ind w:firstLine="480"/>
        <w:rPr>
          <w:rFonts w:hint="eastAsia" w:ascii="宋体" w:hAnsi="宋体" w:eastAsia="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olor w:val="auto"/>
          <w:sz w:val="24"/>
          <w:highlight w:val="none"/>
          <w:lang w:eastAsia="zh-CN"/>
        </w:rPr>
        <w:t>杭州萧山污水处理有限公司钱江水处理厂</w:t>
      </w:r>
      <w:r>
        <w:rPr>
          <w:rFonts w:hint="eastAsia" w:ascii="宋体" w:hAnsi="宋体"/>
          <w:color w:val="auto"/>
          <w:sz w:val="24"/>
          <w:highlight w:val="none"/>
          <w:lang w:val="en-US" w:eastAsia="zh-CN"/>
        </w:rPr>
        <w:t>2025年度</w:t>
      </w:r>
      <w:r>
        <w:rPr>
          <w:rFonts w:hint="eastAsia" w:ascii="宋体" w:hAnsi="宋体"/>
          <w:color w:val="auto"/>
          <w:sz w:val="24"/>
          <w:highlight w:val="none"/>
          <w:lang w:eastAsia="zh-CN"/>
        </w:rPr>
        <w:t>构筑物清扫清洁项目</w:t>
      </w:r>
    </w:p>
    <w:p w14:paraId="2989B526">
      <w:pPr>
        <w:spacing w:line="360" w:lineRule="auto"/>
        <w:ind w:firstLine="480"/>
        <w:rPr>
          <w:rFonts w:hint="eastAsia"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预算金额（元）：46万元</w:t>
      </w:r>
    </w:p>
    <w:p w14:paraId="73161E9B">
      <w:pPr>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rPr>
        <w:t>）：</w:t>
      </w:r>
      <w:r>
        <w:rPr>
          <w:rFonts w:hint="eastAsia" w:ascii="宋体" w:hAnsi="宋体" w:cs="宋体"/>
          <w:color w:val="auto"/>
          <w:sz w:val="24"/>
          <w:szCs w:val="28"/>
          <w:highlight w:val="none"/>
          <w:lang w:val="en-US" w:eastAsia="zh-CN"/>
        </w:rPr>
        <w:t>46万元</w:t>
      </w:r>
    </w:p>
    <w:p w14:paraId="77C6D348">
      <w:pPr>
        <w:pStyle w:val="5"/>
        <w:spacing w:line="360" w:lineRule="auto"/>
        <w:ind w:firstLine="48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p>
    <w:p w14:paraId="03462D98">
      <w:pPr>
        <w:spacing w:line="360" w:lineRule="auto"/>
        <w:ind w:firstLine="480"/>
        <w:rPr>
          <w:rFonts w:hint="eastAsia" w:hAnsi="宋体" w:eastAsia="宋体" w:cs="宋体"/>
          <w:color w:val="000000" w:themeColor="text1"/>
          <w:sz w:val="24"/>
          <w:highlight w:val="none"/>
          <w:lang w:eastAsia="zh-CN"/>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标项名称</w:t>
      </w:r>
      <w:r>
        <w:rPr>
          <w:rFonts w:hint="eastAsia" w:hAnsi="宋体" w:cs="宋体"/>
          <w:color w:val="000000" w:themeColor="text1"/>
          <w:sz w:val="24"/>
          <w:szCs w:val="28"/>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杭州萧山污水处理有限公司钱江水处理厂</w:t>
      </w:r>
      <w:r>
        <w:rPr>
          <w:rFonts w:hint="eastAsia" w:ascii="宋体" w:hAnsi="宋体"/>
          <w:color w:val="000000" w:themeColor="text1"/>
          <w:sz w:val="24"/>
          <w:highlight w:val="none"/>
          <w:lang w:val="en-US" w:eastAsia="zh-CN"/>
          <w14:textFill>
            <w14:solidFill>
              <w14:schemeClr w14:val="tx1"/>
            </w14:solidFill>
          </w14:textFill>
        </w:rPr>
        <w:t>2025年度</w:t>
      </w:r>
      <w:r>
        <w:rPr>
          <w:rFonts w:hint="eastAsia" w:ascii="宋体" w:hAnsi="宋体"/>
          <w:color w:val="000000" w:themeColor="text1"/>
          <w:sz w:val="24"/>
          <w:highlight w:val="none"/>
          <w:lang w:eastAsia="zh-CN"/>
          <w14:textFill>
            <w14:solidFill>
              <w14:schemeClr w14:val="tx1"/>
            </w14:solidFill>
          </w14:textFill>
        </w:rPr>
        <w:t>构筑物清扫清洁项目</w:t>
      </w:r>
    </w:p>
    <w:p w14:paraId="7EB481C9">
      <w:pPr>
        <w:pStyle w:val="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数量: 1  </w:t>
      </w:r>
    </w:p>
    <w:p w14:paraId="6E3C90C9">
      <w:pPr>
        <w:spacing w:line="360" w:lineRule="auto"/>
        <w:ind w:firstLine="48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szCs w:val="28"/>
          <w:highlight w:val="none"/>
          <w14:textFill>
            <w14:solidFill>
              <w14:schemeClr w14:val="tx1"/>
            </w14:solidFill>
          </w14:textFill>
        </w:rPr>
        <w:t>：</w:t>
      </w:r>
      <w:r>
        <w:rPr>
          <w:rFonts w:hint="eastAsia" w:ascii="宋体" w:hAnsi="宋体" w:cs="宋体"/>
          <w:color w:val="000000" w:themeColor="text1"/>
          <w:sz w:val="24"/>
          <w:szCs w:val="28"/>
          <w:highlight w:val="none"/>
          <w:lang w:val="en-US" w:eastAsia="zh-CN"/>
          <w14:textFill>
            <w14:solidFill>
              <w14:schemeClr w14:val="tx1"/>
            </w14:solidFill>
          </w14:textFill>
        </w:rPr>
        <w:t>46</w:t>
      </w:r>
      <w:r>
        <w:rPr>
          <w:rFonts w:hint="eastAsia" w:ascii="宋体" w:hAnsi="宋体" w:cs="宋体"/>
          <w:b w:val="0"/>
          <w:bCs/>
          <w:color w:val="000000" w:themeColor="text1"/>
          <w:sz w:val="24"/>
          <w:highlight w:val="none"/>
          <w:shd w:val="clear" w:color="auto" w:fill="auto"/>
          <w:lang w:val="en-US" w:eastAsia="zh-CN"/>
          <w14:textFill>
            <w14:solidFill>
              <w14:schemeClr w14:val="tx1"/>
            </w14:solidFill>
          </w14:textFill>
        </w:rPr>
        <w:t>万元</w:t>
      </w:r>
    </w:p>
    <w:p w14:paraId="1F56F64D">
      <w:pPr>
        <w:spacing w:line="360" w:lineRule="auto"/>
        <w:ind w:left="420" w:leftChars="200"/>
        <w:jc w:val="left"/>
        <w:rPr>
          <w:rFonts w:hAnsi="宋体" w:cs="宋体"/>
          <w:color w:val="auto"/>
          <w:sz w:val="24"/>
          <w:highlight w:val="none"/>
        </w:rPr>
      </w:pPr>
      <w:r>
        <w:rPr>
          <w:rFonts w:hint="eastAsia" w:hAnsi="宋体" w:cs="宋体"/>
          <w:color w:val="auto"/>
          <w:sz w:val="24"/>
          <w:highlight w:val="none"/>
        </w:rPr>
        <w:t>简要规格描述或项目基本概况介绍、用途：</w:t>
      </w:r>
      <w:r>
        <w:rPr>
          <w:rFonts w:hint="eastAsia" w:hAnsi="宋体"/>
          <w:color w:val="auto"/>
          <w:sz w:val="24"/>
          <w:szCs w:val="28"/>
          <w:highlight w:val="none"/>
        </w:rPr>
        <w:t>详见交易文件</w:t>
      </w:r>
    </w:p>
    <w:p w14:paraId="2FAF55B4">
      <w:pPr>
        <w:pStyle w:val="5"/>
        <w:spacing w:line="360" w:lineRule="auto"/>
        <w:ind w:firstLine="480"/>
        <w:rPr>
          <w:rFonts w:hint="eastAsia" w:hAnsi="宋体" w:cs="宋体"/>
          <w:color w:val="auto"/>
          <w:sz w:val="24"/>
          <w:highlight w:val="none"/>
        </w:rPr>
      </w:pPr>
      <w:r>
        <w:rPr>
          <w:rFonts w:hint="eastAsia" w:hAnsi="宋体" w:cs="宋体"/>
          <w:color w:val="auto"/>
          <w:sz w:val="24"/>
          <w:highlight w:val="none"/>
        </w:rPr>
        <w:t>备注：</w:t>
      </w:r>
    </w:p>
    <w:p w14:paraId="2F1D27AF">
      <w:pPr>
        <w:pStyle w:val="5"/>
        <w:spacing w:line="360" w:lineRule="auto"/>
        <w:ind w:firstLine="480"/>
        <w:rPr>
          <w:rFonts w:ascii="宋体" w:hAnsi="宋体" w:cs="宋体"/>
          <w:color w:val="auto"/>
          <w:highlight w:val="none"/>
        </w:rPr>
      </w:pPr>
      <w:r>
        <w:rPr>
          <w:rFonts w:hint="eastAsia" w:ascii="宋体" w:hAnsi="宋体" w:cs="宋体"/>
          <w:b/>
          <w:color w:val="auto"/>
          <w:sz w:val="24"/>
          <w:szCs w:val="24"/>
          <w:highlight w:val="none"/>
        </w:rPr>
        <w:t>合同履约期限：</w:t>
      </w:r>
      <w:r>
        <w:rPr>
          <w:rFonts w:hint="eastAsia" w:hAnsi="宋体"/>
          <w:color w:val="auto"/>
          <w:sz w:val="24"/>
          <w:szCs w:val="24"/>
          <w:highlight w:val="none"/>
        </w:rPr>
        <w:t>详见交易文件</w:t>
      </w:r>
    </w:p>
    <w:p w14:paraId="4461DD41">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本项目接受联合体交易：（ ）是；（√）否 </w:t>
      </w:r>
      <w:r>
        <w:rPr>
          <w:rFonts w:hint="eastAsia" w:ascii="宋体" w:hAnsi="宋体" w:cs="宋体"/>
          <w:color w:val="auto"/>
          <w:kern w:val="0"/>
          <w:sz w:val="24"/>
          <w:highlight w:val="none"/>
        </w:rPr>
        <w:t>。</w:t>
      </w:r>
    </w:p>
    <w:p w14:paraId="3E63F73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471FAB1">
      <w:pPr>
        <w:spacing w:line="360" w:lineRule="auto"/>
        <w:ind w:left="420" w:leftChars="200"/>
        <w:jc w:val="left"/>
        <w:rPr>
          <w:rFonts w:hint="eastAsia" w:ascii="Times New Roman" w:hAnsi="宋体" w:eastAsia="宋体" w:cs="宋体"/>
          <w:color w:val="auto"/>
          <w:sz w:val="24"/>
          <w:highlight w:val="none"/>
          <w:lang w:eastAsia="zh-CN"/>
        </w:rPr>
      </w:pPr>
      <w:r>
        <w:rPr>
          <w:rFonts w:hint="eastAsia" w:ascii="Times New Roman" w:hAnsi="宋体" w:eastAsia="宋体" w:cs="宋体"/>
          <w:color w:val="auto"/>
          <w:sz w:val="24"/>
          <w:highlight w:val="none"/>
        </w:rPr>
        <w:t>1.满足《中华人民共和国政府采购法》第二十二条规定</w:t>
      </w:r>
      <w:r>
        <w:rPr>
          <w:rFonts w:hint="eastAsia" w:ascii="Times New Roman" w:hAnsi="宋体" w:eastAsia="宋体" w:cs="宋体"/>
          <w:color w:val="auto"/>
          <w:sz w:val="24"/>
          <w:highlight w:val="none"/>
          <w:lang w:eastAsia="zh-CN"/>
        </w:rPr>
        <w:t>。</w:t>
      </w:r>
    </w:p>
    <w:p w14:paraId="0F5E39D5">
      <w:pPr>
        <w:spacing w:line="360" w:lineRule="auto"/>
        <w:ind w:left="420" w:leftChars="200"/>
        <w:jc w:val="left"/>
        <w:rPr>
          <w:rFonts w:hint="eastAsia" w:ascii="Times New Roman" w:hAnsi="宋体" w:eastAsia="宋体" w:cs="宋体"/>
          <w:color w:val="auto"/>
          <w:sz w:val="24"/>
          <w:highlight w:val="none"/>
          <w:lang w:val="en-US"/>
        </w:rPr>
      </w:pPr>
      <w:r>
        <w:rPr>
          <w:rFonts w:hint="eastAsia" w:ascii="Times New Roman" w:hAnsi="宋体" w:eastAsia="宋体" w:cs="宋体"/>
          <w:color w:val="auto"/>
          <w:sz w:val="24"/>
          <w:highlight w:val="none"/>
          <w:lang w:val="en-US"/>
        </w:rPr>
        <w:t>2.单位负责人为同一人或者存在直接控股、管理关系的不同供应商，不得参加同一</w:t>
      </w:r>
    </w:p>
    <w:p w14:paraId="4CAAB58F">
      <w:pPr>
        <w:spacing w:line="360" w:lineRule="auto"/>
        <w:ind w:left="420" w:leftChars="200"/>
        <w:jc w:val="left"/>
        <w:rPr>
          <w:rFonts w:hint="eastAsia" w:ascii="Times New Roman" w:hAnsi="宋体" w:eastAsia="宋体" w:cs="宋体"/>
          <w:color w:val="auto"/>
          <w:sz w:val="24"/>
          <w:highlight w:val="none"/>
          <w:lang w:val="en-US"/>
        </w:rPr>
      </w:pPr>
      <w:r>
        <w:rPr>
          <w:rFonts w:hint="eastAsia" w:ascii="Times New Roman" w:hAnsi="宋体" w:eastAsia="宋体" w:cs="宋体"/>
          <w:color w:val="auto"/>
          <w:sz w:val="24"/>
          <w:highlight w:val="none"/>
          <w:lang w:val="en-US"/>
        </w:rPr>
        <w:t>合同项下的采购活动。</w:t>
      </w:r>
    </w:p>
    <w:p w14:paraId="7347BD66">
      <w:pPr>
        <w:spacing w:line="360" w:lineRule="auto"/>
        <w:ind w:left="420" w:leftChars="200"/>
        <w:jc w:val="left"/>
        <w:rPr>
          <w:rFonts w:hint="eastAsia" w:ascii="Times New Roman" w:hAnsi="宋体" w:eastAsia="宋体" w:cs="宋体"/>
          <w:color w:val="auto"/>
          <w:sz w:val="24"/>
          <w:highlight w:val="none"/>
        </w:rPr>
      </w:pPr>
      <w:r>
        <w:rPr>
          <w:rFonts w:hint="eastAsia" w:ascii="Times New Roman" w:hAnsi="宋体" w:eastAsia="宋体" w:cs="宋体"/>
          <w:color w:val="auto"/>
          <w:sz w:val="24"/>
          <w:highlight w:val="none"/>
        </w:rPr>
        <w:t>3.未被“信用中国”（www.creditchina.gov.cn）、中国政府采购网（www.ccgp.gov.cn）列入失信被执行人、重大税收违法案件当事人名单、政府采购严重违法失信行为记录名单。</w:t>
      </w:r>
    </w:p>
    <w:p w14:paraId="3708C6ED">
      <w:pPr>
        <w:spacing w:line="360" w:lineRule="auto"/>
        <w:ind w:left="420" w:leftChars="200"/>
        <w:jc w:val="left"/>
        <w:rPr>
          <w:rFonts w:hint="default" w:ascii="Times New Roman" w:hAnsi="宋体" w:eastAsia="宋体" w:cs="宋体"/>
          <w:color w:val="auto"/>
          <w:sz w:val="24"/>
          <w:highlight w:val="none"/>
          <w:lang w:val="en-US" w:eastAsia="zh-CN"/>
        </w:rPr>
      </w:pPr>
      <w:r>
        <w:rPr>
          <w:rFonts w:hint="eastAsia" w:ascii="Times New Roman" w:hAnsi="宋体" w:eastAsia="宋体" w:cs="宋体"/>
          <w:color w:val="auto"/>
          <w:sz w:val="24"/>
          <w:highlight w:val="none"/>
          <w:lang w:val="en-US" w:eastAsia="zh-CN"/>
        </w:rPr>
        <w:t>4</w:t>
      </w:r>
      <w:r>
        <w:rPr>
          <w:rFonts w:hint="eastAsia" w:ascii="Times New Roman" w:hAnsi="宋体" w:eastAsia="宋体" w:cs="宋体"/>
          <w:color w:val="auto"/>
          <w:sz w:val="24"/>
          <w:highlight w:val="none"/>
        </w:rPr>
        <w:t>.本项目的特定资格要求：响应人</w:t>
      </w:r>
      <w:r>
        <w:rPr>
          <w:rFonts w:hint="eastAsia" w:hAnsi="宋体" w:cs="宋体"/>
          <w:color w:val="auto"/>
          <w:sz w:val="24"/>
          <w:highlight w:val="none"/>
          <w:lang w:val="en-US" w:eastAsia="zh-CN"/>
        </w:rPr>
        <w:t>需</w:t>
      </w:r>
      <w:r>
        <w:rPr>
          <w:rFonts w:hint="eastAsia" w:ascii="Times New Roman" w:hAnsi="宋体" w:eastAsia="宋体" w:cs="宋体"/>
          <w:color w:val="auto"/>
          <w:sz w:val="24"/>
          <w:highlight w:val="none"/>
        </w:rPr>
        <w:t>提供社会保险参保</w:t>
      </w:r>
      <w:r>
        <w:rPr>
          <w:rFonts w:hint="eastAsia" w:hAnsi="宋体" w:cs="宋体"/>
          <w:color w:val="auto"/>
          <w:sz w:val="24"/>
          <w:highlight w:val="none"/>
          <w:lang w:val="en-US" w:eastAsia="zh-CN"/>
        </w:rPr>
        <w:t>缴费</w:t>
      </w:r>
      <w:r>
        <w:rPr>
          <w:rFonts w:hint="eastAsia" w:ascii="Times New Roman" w:hAnsi="宋体" w:eastAsia="宋体" w:cs="宋体"/>
          <w:color w:val="auto"/>
          <w:sz w:val="24"/>
          <w:highlight w:val="none"/>
        </w:rPr>
        <w:t>证明</w:t>
      </w:r>
      <w:r>
        <w:rPr>
          <w:rFonts w:hint="eastAsia" w:hAnsi="宋体" w:cs="宋体"/>
          <w:color w:val="auto"/>
          <w:sz w:val="24"/>
          <w:highlight w:val="none"/>
          <w:lang w:val="en-US" w:eastAsia="zh-CN"/>
        </w:rPr>
        <w:t>。</w:t>
      </w:r>
    </w:p>
    <w:p w14:paraId="12575E9D">
      <w:pPr>
        <w:spacing w:line="360" w:lineRule="auto"/>
        <w:ind w:left="420" w:leftChars="200"/>
        <w:jc w:val="left"/>
        <w:rPr>
          <w:rFonts w:hint="default" w:ascii="Times New Roman" w:hAnsi="宋体" w:eastAsia="宋体" w:cs="宋体"/>
          <w:color w:val="auto"/>
          <w:sz w:val="24"/>
          <w:highlight w:val="none"/>
          <w:lang w:val="en-US" w:eastAsia="zh-CN"/>
        </w:rPr>
      </w:pPr>
      <w:r>
        <w:rPr>
          <w:rFonts w:hint="eastAsia" w:hAnsi="宋体" w:cs="宋体"/>
          <w:color w:val="auto"/>
          <w:sz w:val="24"/>
          <w:highlight w:val="none"/>
          <w:lang w:val="en-US" w:eastAsia="zh-CN"/>
        </w:rPr>
        <w:t>5.投标单位须具有独立法人资格，具有合格有效的企业营业执照、税务登记证、组织机构代码证或“五证合一”的营业执照，营业执照经营范围内具有物业服务或保洁服务相关内容</w:t>
      </w:r>
    </w:p>
    <w:p w14:paraId="1C5B9838">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p>
    <w:p w14:paraId="1B3B8403">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6B1D6DCE">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72D92B3">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https∶//xsnbsc.lecaiyun.com</w:t>
      </w:r>
      <w:r>
        <w:rPr>
          <w:rFonts w:hint="eastAsia" w:ascii="宋体" w:hAnsi="宋体" w:cs="宋体"/>
          <w:color w:val="auto"/>
          <w:sz w:val="24"/>
          <w:highlight w:val="none"/>
        </w:rPr>
        <w:t xml:space="preserve">） </w:t>
      </w:r>
    </w:p>
    <w:p w14:paraId="378DD1F4">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https∶//xsnbsc.lecaiyun.com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509AA314">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E64D54E">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18D30596">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02C0856">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交易地点（网址）：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https∶//xsnbsc.lecaiyun.com</w:t>
      </w:r>
      <w:r>
        <w:rPr>
          <w:rFonts w:hint="eastAsia" w:ascii="宋体" w:hAnsi="宋体" w:cs="宋体"/>
          <w:color w:val="auto"/>
          <w:sz w:val="24"/>
          <w:highlight w:val="none"/>
        </w:rPr>
        <w:t xml:space="preserve">） </w:t>
      </w:r>
    </w:p>
    <w:p w14:paraId="00AFCC31">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081FBD93">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交易地点（网址）：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https∶//xsnbsc.lecaiyun.com</w:t>
      </w:r>
    </w:p>
    <w:p w14:paraId="22E3F824">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981353C">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p>
    <w:p w14:paraId="4BE8CFB7">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4B03A76">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73A57E2">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电子交易客户端”----前往“浙江政府采购网-下载专区-电子交易客户端”进行下载并安装；③交易（采购）文件的获取：使用账号登录或者使用CA登录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平台；进入“项目采购”应用，在获取采购文件菜单中选择项目，获取交易文件；④响应文件的制作：在“</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电子交易客户端”中完成“填写基本信息”、“导入响应文件”、“标书关联”、“标书检查”、“电子签名”、“生成电子标书”等操作；⑤采购人、采购机构将依托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平台完成本项目的电子交易活动，平台不接受未按上述方式获取交易文件的供应商进行</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平台“服务中心-帮助文档-项目采购-操作流程-电子招投标-政府采购项目电子交易管理操作指南-供应商”。</w:t>
      </w:r>
    </w:p>
    <w:p w14:paraId="63634C12">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45D775E">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4DEC0DD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Arial"/>
          <w:color w:val="auto"/>
          <w:kern w:val="0"/>
          <w:sz w:val="24"/>
          <w:highlight w:val="none"/>
          <w:lang w:eastAsia="zh-CN"/>
        </w:rPr>
      </w:pPr>
      <w:r>
        <w:rPr>
          <w:rFonts w:hint="eastAsia" w:ascii="宋体" w:hAnsi="宋体" w:cs="宋体"/>
          <w:color w:val="auto"/>
          <w:sz w:val="24"/>
          <w:szCs w:val="28"/>
          <w:highlight w:val="none"/>
        </w:rPr>
        <w:t>名 称：</w:t>
      </w:r>
      <w:r>
        <w:rPr>
          <w:rFonts w:hint="eastAsia" w:ascii="宋体" w:hAnsi="宋体" w:cs="Arial"/>
          <w:color w:val="auto"/>
          <w:kern w:val="0"/>
          <w:sz w:val="24"/>
          <w:highlight w:val="none"/>
          <w:lang w:eastAsia="zh-CN"/>
        </w:rPr>
        <w:t>杭州萧山污水处理有限公司</w:t>
      </w:r>
    </w:p>
    <w:p w14:paraId="79F05BC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Arial"/>
          <w:color w:val="auto"/>
          <w:kern w:val="0"/>
          <w:sz w:val="24"/>
          <w:highlight w:val="none"/>
        </w:rPr>
      </w:pPr>
      <w:r>
        <w:rPr>
          <w:rFonts w:hint="eastAsia" w:ascii="宋体" w:hAnsi="宋体" w:cs="宋体"/>
          <w:color w:val="auto"/>
          <w:sz w:val="24"/>
          <w:szCs w:val="28"/>
          <w:highlight w:val="none"/>
        </w:rPr>
        <w:t>地址</w:t>
      </w:r>
      <w:r>
        <w:rPr>
          <w:rFonts w:hint="eastAsia" w:ascii="宋体" w:hAnsi="宋体" w:eastAsia="宋体" w:cs="Arial"/>
          <w:color w:val="auto"/>
          <w:kern w:val="0"/>
          <w:sz w:val="24"/>
          <w:highlight w:val="none"/>
        </w:rPr>
        <w:t>：</w:t>
      </w:r>
      <w:r>
        <w:rPr>
          <w:rFonts w:hint="eastAsia" w:ascii="宋体" w:hAnsi="宋体" w:eastAsia="宋体" w:cs="宋体"/>
          <w:bCs/>
          <w:color w:val="auto"/>
          <w:sz w:val="24"/>
          <w:highlight w:val="none"/>
        </w:rPr>
        <w:t>杭州萧山通惠中路99号</w:t>
      </w:r>
    </w:p>
    <w:p w14:paraId="3D2B0E55">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bCs/>
          <w:color w:val="auto"/>
          <w:sz w:val="24"/>
          <w:highlight w:val="none"/>
          <w:lang w:val="en-US" w:eastAsia="zh-CN"/>
        </w:rPr>
      </w:pPr>
      <w:bookmarkStart w:id="11" w:name="_Toc28359086"/>
      <w:bookmarkStart w:id="12" w:name="_Toc28359009"/>
      <w:r>
        <w:rPr>
          <w:rFonts w:hint="eastAsia" w:ascii="宋体" w:hAnsi="宋体" w:eastAsia="宋体" w:cs="宋体"/>
          <w:bCs/>
          <w:color w:val="auto"/>
          <w:sz w:val="24"/>
          <w:highlight w:val="none"/>
          <w:lang w:val="en-US" w:eastAsia="zh-CN"/>
        </w:rPr>
        <w:t>项目联系人（询问）：</w:t>
      </w:r>
      <w:r>
        <w:rPr>
          <w:rFonts w:hint="eastAsia" w:ascii="宋体" w:hAnsi="宋体" w:cs="宋体"/>
          <w:bCs/>
          <w:color w:val="auto"/>
          <w:sz w:val="24"/>
          <w:highlight w:val="none"/>
          <w:lang w:val="en-US" w:eastAsia="zh-CN"/>
        </w:rPr>
        <w:t>徐</w:t>
      </w:r>
      <w:r>
        <w:rPr>
          <w:rFonts w:hint="eastAsia" w:ascii="宋体" w:hAnsi="宋体" w:eastAsia="宋体" w:cs="宋体"/>
          <w:bCs/>
          <w:color w:val="auto"/>
          <w:sz w:val="24"/>
          <w:highlight w:val="none"/>
          <w:lang w:val="en-US" w:eastAsia="zh-CN"/>
        </w:rPr>
        <w:t xml:space="preserve">工  </w:t>
      </w:r>
    </w:p>
    <w:p w14:paraId="2F50999A">
      <w:pPr>
        <w:keepNext w:val="0"/>
        <w:keepLines w:val="0"/>
        <w:pageBreakBefore w:val="0"/>
        <w:kinsoku/>
        <w:wordWrap/>
        <w:overflowPunct/>
        <w:topLinePunct w:val="0"/>
        <w:autoSpaceDE/>
        <w:autoSpaceDN/>
        <w:bidi w:val="0"/>
        <w:adjustRightInd w:val="0"/>
        <w:snapToGrid/>
        <w:spacing w:line="440" w:lineRule="exac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项目联系方式（询问）：</w:t>
      </w:r>
      <w:r>
        <w:rPr>
          <w:rFonts w:hint="eastAsia" w:ascii="宋体" w:hAnsi="宋体" w:cs="宋体"/>
          <w:bCs/>
          <w:color w:val="auto"/>
          <w:sz w:val="24"/>
          <w:highlight w:val="none"/>
          <w:lang w:val="en-US" w:eastAsia="zh-CN"/>
        </w:rPr>
        <w:t>13819124328</w:t>
      </w:r>
    </w:p>
    <w:p w14:paraId="613C2FF3">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2.采购代理机构信息</w:t>
      </w:r>
      <w:bookmarkEnd w:id="11"/>
      <w:bookmarkEnd w:id="12"/>
    </w:p>
    <w:p w14:paraId="2DF4B031">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名 称：</w:t>
      </w:r>
      <w:r>
        <w:rPr>
          <w:rFonts w:hint="eastAsia" w:ascii="宋体" w:hAnsi="宋体" w:cs="宋体"/>
          <w:color w:val="auto"/>
          <w:sz w:val="24"/>
          <w:szCs w:val="28"/>
          <w:highlight w:val="none"/>
          <w:lang w:val="en-US" w:eastAsia="zh-CN"/>
        </w:rPr>
        <w:t xml:space="preserve">浙江佳诚工程咨询股份有限公司 </w:t>
      </w:r>
    </w:p>
    <w:p w14:paraId="65F926D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cs="宋体"/>
          <w:color w:val="auto"/>
          <w:sz w:val="24"/>
          <w:szCs w:val="28"/>
          <w:highlight w:val="none"/>
          <w:lang w:val="en-US"/>
        </w:rPr>
      </w:pPr>
      <w:r>
        <w:rPr>
          <w:rFonts w:hint="eastAsia" w:ascii="宋体" w:hAnsi="宋体" w:cs="宋体"/>
          <w:color w:val="auto"/>
          <w:sz w:val="24"/>
          <w:szCs w:val="28"/>
          <w:highlight w:val="none"/>
        </w:rPr>
        <w:t>地址：</w:t>
      </w:r>
      <w:r>
        <w:rPr>
          <w:rFonts w:hint="eastAsia" w:ascii="宋体" w:hAnsi="宋体" w:cs="宋体"/>
          <w:color w:val="auto"/>
          <w:sz w:val="24"/>
          <w:szCs w:val="28"/>
          <w:highlight w:val="none"/>
          <w:lang w:val="en-US" w:eastAsia="zh-CN"/>
        </w:rPr>
        <w:t xml:space="preserve">杭州市萧山区宁围街道富业巷1号A座12楼 </w:t>
      </w:r>
    </w:p>
    <w:p w14:paraId="2BB006F9">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eastAsia="宋体" w:cs="Arial"/>
          <w:color w:val="auto"/>
          <w:kern w:val="0"/>
          <w:sz w:val="24"/>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夏婷</w:t>
      </w:r>
    </w:p>
    <w:p w14:paraId="64F1E566">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8"/>
          <w:highlight w:val="none"/>
        </w:rPr>
        <w:t>项目联系方式（询问）：</w:t>
      </w:r>
      <w:r>
        <w:rPr>
          <w:rFonts w:hint="eastAsia" w:ascii="宋体" w:hAnsi="宋体" w:cs="Arial"/>
          <w:color w:val="auto"/>
          <w:kern w:val="0"/>
          <w:sz w:val="24"/>
          <w:highlight w:val="none"/>
          <w:lang w:val="en-US" w:eastAsia="zh-CN"/>
        </w:rPr>
        <w:t>15967157761</w:t>
      </w:r>
    </w:p>
    <w:p w14:paraId="19DBF2C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eastAsia="zh-CN"/>
        </w:rPr>
        <w:t>https∶//xsnbsc.lecaiyun.com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服务热线400-881-7190获取热线服务帮助。</w:t>
      </w:r>
    </w:p>
    <w:p w14:paraId="75735507">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Ansi="宋体" w:cs="宋体"/>
          <w:color w:val="auto"/>
          <w:sz w:val="24"/>
          <w:szCs w:val="24"/>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p>
    <w:p w14:paraId="6BF1AF9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w:t>
      </w:r>
      <w:bookmarkEnd w:id="9"/>
      <w:r>
        <w:rPr>
          <w:rFonts w:hint="eastAsia" w:ascii="宋体" w:hAnsi="宋体" w:cs="宋体"/>
          <w:b/>
          <w:color w:val="auto"/>
          <w:sz w:val="36"/>
          <w:szCs w:val="20"/>
          <w:highlight w:val="none"/>
        </w:rPr>
        <w:t>供应商须知</w:t>
      </w:r>
    </w:p>
    <w:p w14:paraId="6CC8DB6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D89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EE81E3">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08A487">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2B9FF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72CF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B8DE99">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F700C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CD81B5">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A</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DBD0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7C7A1D">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0BF6D1">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BCA7CFD">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Arial"/>
                <w:bCs/>
                <w:color w:val="auto"/>
                <w:kern w:val="0"/>
                <w:sz w:val="24"/>
                <w:highlight w:val="none"/>
                <w:u w:val="single"/>
                <w:lang w:eastAsia="zh-CN"/>
              </w:rPr>
              <w:t>杭州萧山污水处理有限公司钱江水处理厂构筑物清扫清洁项目</w:t>
            </w:r>
            <w:r>
              <w:rPr>
                <w:rFonts w:hint="eastAsia" w:ascii="宋体" w:hAnsi="宋体" w:cs="宋体"/>
                <w:color w:val="auto"/>
                <w:kern w:val="0"/>
                <w:sz w:val="24"/>
                <w:highlight w:val="none"/>
              </w:rPr>
              <w:t xml:space="preserve"> ，属于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rPr>
              <w:t>行业；</w:t>
            </w:r>
          </w:p>
          <w:p w14:paraId="74177C3D">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行业划分标准：</w:t>
            </w:r>
          </w:p>
          <w:p w14:paraId="078A4CDB">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highlight w:val="none"/>
              </w:rPr>
            </w:pPr>
            <w:r>
              <w:rPr>
                <w:rFonts w:hint="eastAsia" w:ascii="宋体" w:hAnsi="宋体" w:cs="宋体"/>
                <w:color w:val="auto"/>
                <w:kern w:val="0"/>
                <w:sz w:val="24"/>
                <w:highlight w:val="none"/>
              </w:rPr>
              <w:t>《关于印发中小企业划型标准规定的通知》工信部联企业〔2011〕300号</w:t>
            </w:r>
          </w:p>
        </w:tc>
      </w:tr>
      <w:tr w14:paraId="28515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51FD91">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12CEE2">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C9B073">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4DF96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C428A3">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1BB95B">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46A5B">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szCs w:val="20"/>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24710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4C3E2A">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B69AF29">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A124B">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b/>
                <w:color w:val="auto"/>
                <w:sz w:val="24"/>
                <w:highlight w:val="none"/>
              </w:rPr>
            </w:pPr>
            <w:r>
              <w:rPr>
                <w:rFonts w:hint="eastAsia" w:ascii="宋体" w:hAnsi="宋体" w:cs="宋体"/>
                <w:bCs/>
                <w:color w:val="auto"/>
                <w:sz w:val="24"/>
                <w:highlight w:val="none"/>
              </w:rPr>
              <w:t>（√）A不要求提供。</w:t>
            </w:r>
          </w:p>
        </w:tc>
      </w:tr>
      <w:tr w14:paraId="05C9B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E8673E">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071C87">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D89C1">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b/>
                <w:color w:val="auto"/>
                <w:kern w:val="0"/>
                <w:sz w:val="24"/>
                <w:highlight w:val="none"/>
                <w:lang w:val="zh-CN"/>
              </w:rPr>
            </w:pPr>
            <w:r>
              <w:rPr>
                <w:rFonts w:hint="eastAsia" w:ascii="宋体" w:hAnsi="宋体" w:cs="宋体"/>
                <w:color w:val="auto"/>
                <w:sz w:val="24"/>
                <w:highlight w:val="none"/>
              </w:rPr>
              <w:t>（√）A不组织。</w:t>
            </w:r>
          </w:p>
        </w:tc>
      </w:tr>
      <w:tr w14:paraId="1D6FB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629" w:type="dxa"/>
            <w:tcBorders>
              <w:top w:val="single" w:color="auto" w:sz="4" w:space="0"/>
              <w:left w:val="single" w:color="auto" w:sz="4" w:space="0"/>
              <w:right w:val="single" w:color="auto" w:sz="4" w:space="0"/>
            </w:tcBorders>
            <w:vAlign w:val="center"/>
          </w:tcPr>
          <w:p w14:paraId="00DBE69A">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right w:val="single" w:color="000000" w:sz="8" w:space="0"/>
            </w:tcBorders>
            <w:vAlign w:val="center"/>
          </w:tcPr>
          <w:p w14:paraId="7382966D">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A0432D5">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14:paraId="74F9D785">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供应商未提供有效的资格证明文件的，视为供应商不具备交易文件中规定的资格要求，交易无效。</w:t>
            </w:r>
          </w:p>
          <w:p w14:paraId="1833574E">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（2）资信证明文件：根据交易文件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w:t>
            </w:r>
          </w:p>
        </w:tc>
      </w:tr>
      <w:tr w14:paraId="754BE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DD6DA7">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DE42C43">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42D1282">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有关本项目实施所需的所有费用（含税费、含施工配合费用）均计入报价。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。响应文件中价格全部采用人民币报价。交易文件未列明，而供应商认为必需的费用也需列入报价。提醒：验收时检测费用由采购人承担，不包含在响应总价中。</w:t>
            </w:r>
          </w:p>
          <w:p w14:paraId="00DB5ADE">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响应报价出现下列情形的，交易无效：</w:t>
            </w:r>
          </w:p>
          <w:p w14:paraId="4B5F30B7">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1D9F3CE1">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79DEC336">
            <w:pPr>
              <w:keepNext w:val="0"/>
              <w:keepLines w:val="0"/>
              <w:pageBreakBefore w:val="0"/>
              <w:kinsoku/>
              <w:wordWrap/>
              <w:overflowPunct/>
              <w:topLinePunct w:val="0"/>
              <w:autoSpaceDE/>
              <w:autoSpaceDN/>
              <w:bidi w:val="0"/>
              <w:adjustRightInd w:val="0"/>
              <w:spacing w:line="360" w:lineRule="exact"/>
              <w:ind w:firstLine="480" w:firstLineChars="200"/>
              <w:textAlignment w:val="auto"/>
              <w:rPr>
                <w:color w:val="auto"/>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14:paraId="3C3E8F65">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highlight w:val="none"/>
              </w:rPr>
            </w:pPr>
            <w:r>
              <w:rPr>
                <w:rFonts w:hint="eastAsia" w:ascii="宋体" w:hAnsi="宋体" w:cs="宋体"/>
                <w:bCs/>
                <w:color w:val="auto"/>
                <w:kern w:val="0"/>
                <w:sz w:val="24"/>
                <w:highlight w:val="none"/>
              </w:rPr>
              <w:t>供应商对根据修正原则修正后的报价不确认的。</w:t>
            </w:r>
          </w:p>
        </w:tc>
      </w:tr>
      <w:tr w14:paraId="29322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E740BF">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3D4CF6B">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1AF11D0">
            <w:pPr>
              <w:pStyle w:val="33"/>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14:paraId="35D00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5BAB5C">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F2707C4">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2D32EB0">
            <w:pPr>
              <w:pStyle w:val="33"/>
              <w:keepNext w:val="0"/>
              <w:keepLines w:val="0"/>
              <w:pageBreakBefore w:val="0"/>
              <w:kinsoku/>
              <w:wordWrap/>
              <w:overflowPunct/>
              <w:topLinePunct w:val="0"/>
              <w:autoSpaceDE/>
              <w:autoSpaceDN/>
              <w:bidi w:val="0"/>
              <w:adjustRightInd w:val="0"/>
              <w:spacing w:line="360" w:lineRule="exact"/>
              <w:ind w:hanging="4"/>
              <w:textAlignment w:val="auto"/>
              <w:rPr>
                <w:rFonts w:hint="default" w:hAnsi="宋体" w:eastAsia="宋体" w:cs="宋体"/>
                <w:b/>
                <w:color w:val="000000" w:themeColor="text1"/>
                <w:sz w:val="24"/>
                <w:szCs w:val="24"/>
                <w:highlight w:val="none"/>
                <w:lang w:val="en-US" w:eastAsia="zh-CN"/>
                <w14:textFill>
                  <w14:solidFill>
                    <w14:schemeClr w14:val="tx1"/>
                  </w14:solidFill>
                </w14:textFill>
              </w:rPr>
            </w:pPr>
            <w:r>
              <w:rPr>
                <w:rFonts w:hint="eastAsia" w:hAnsi="宋体" w:cs="宋体"/>
                <w:b w:val="0"/>
                <w:bCs/>
                <w:color w:val="000000" w:themeColor="text1"/>
                <w:kern w:val="0"/>
                <w:sz w:val="24"/>
                <w:highlight w:val="none"/>
                <w:lang w:val="en-US" w:eastAsia="zh-CN"/>
                <w14:textFill>
                  <w14:solidFill>
                    <w14:schemeClr w14:val="tx1"/>
                  </w14:solidFill>
                </w14:textFill>
              </w:rPr>
              <w:t>本项目采购代理费及专家费由成交人支付，本项目招标代理费为3000元整，专家费按实收取。</w:t>
            </w:r>
          </w:p>
        </w:tc>
      </w:tr>
      <w:tr w14:paraId="2763C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8F2C65">
            <w:pPr>
              <w:snapToGrid w:val="0"/>
              <w:spacing w:line="240" w:lineRule="auto"/>
              <w:jc w:val="center"/>
              <w:rPr>
                <w:rFonts w:ascii="宋体" w:hAnsi="宋体" w:cs="宋体"/>
                <w:b/>
                <w:color w:val="auto"/>
                <w:sz w:val="24"/>
                <w:highlight w:val="none"/>
              </w:rPr>
            </w:pPr>
            <w:r>
              <w:rPr>
                <w:rFonts w:hint="eastAsia" w:ascii="宋体" w:hAnsi="宋体" w:cs="宋体"/>
                <w:bCs/>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786B5C8">
            <w:pPr>
              <w:snapToGrid w:val="0"/>
              <w:spacing w:line="240" w:lineRule="auto"/>
              <w:jc w:val="center"/>
              <w:rPr>
                <w:rFonts w:ascii="宋体" w:hAnsi="宋体" w:cs="宋体"/>
                <w:b/>
                <w:color w:val="auto"/>
                <w:sz w:val="24"/>
                <w:highlight w:val="none"/>
              </w:rPr>
            </w:pPr>
          </w:p>
          <w:p w14:paraId="20635454">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998A344">
            <w:pPr>
              <w:pStyle w:val="5"/>
              <w:keepNext w:val="0"/>
              <w:keepLines w:val="0"/>
              <w:pageBreakBefore w:val="0"/>
              <w:kinsoku/>
              <w:wordWrap/>
              <w:overflowPunct/>
              <w:topLinePunct w:val="0"/>
              <w:autoSpaceDE/>
              <w:autoSpaceDN/>
              <w:bidi w:val="0"/>
              <w:adjustRightInd w:val="0"/>
              <w:spacing w:line="360" w:lineRule="exact"/>
              <w:ind w:firstLine="0"/>
              <w:textAlignment w:val="auto"/>
              <w:rPr>
                <w:rFonts w:hAnsi="宋体" w:cs="宋体"/>
                <w:color w:val="000000" w:themeColor="text1"/>
                <w:sz w:val="24"/>
                <w:highlight w:val="none"/>
                <w14:textFill>
                  <w14:solidFill>
                    <w14:schemeClr w14:val="tx1"/>
                  </w14:solidFill>
                </w14:textFill>
              </w:rPr>
            </w:pPr>
            <w:r>
              <w:rPr>
                <w:rFonts w:hint="eastAsia" w:ascii="宋体" w:hAnsi="宋体" w:eastAsia="宋体" w:cs="宋体"/>
                <w:bCs/>
                <w:snapToGrid/>
                <w:color w:val="auto"/>
                <w:kern w:val="0"/>
                <w:sz w:val="24"/>
                <w:szCs w:val="24"/>
                <w:highlight w:val="none"/>
                <w:lang w:val="zh-CN" w:eastAsia="zh-CN" w:bidi="ar-SA"/>
              </w:rPr>
              <w:t>履约保证金：</w:t>
            </w:r>
            <w:r>
              <w:rPr>
                <w:rFonts w:hint="eastAsia" w:ascii="宋体" w:hAnsi="宋体" w:eastAsia="宋体" w:cs="宋体"/>
                <w:bCs/>
                <w:snapToGrid/>
                <w:color w:val="auto"/>
                <w:kern w:val="0"/>
                <w:sz w:val="24"/>
                <w:szCs w:val="24"/>
                <w:highlight w:val="none"/>
                <w:lang w:val="en-US" w:eastAsia="zh-CN" w:bidi="ar-SA"/>
              </w:rPr>
              <w:t>1</w:t>
            </w:r>
            <w:r>
              <w:rPr>
                <w:rFonts w:hint="eastAsia" w:hAnsi="宋体" w:cs="宋体"/>
                <w:bCs/>
                <w:snapToGrid/>
                <w:color w:val="auto"/>
                <w:kern w:val="0"/>
                <w:sz w:val="24"/>
                <w:szCs w:val="24"/>
                <w:highlight w:val="none"/>
                <w:lang w:val="en-US" w:eastAsia="zh-CN" w:bidi="ar-SA"/>
              </w:rPr>
              <w:t>0</w:t>
            </w:r>
            <w:r>
              <w:rPr>
                <w:rFonts w:hint="eastAsia" w:ascii="宋体" w:hAnsi="宋体" w:eastAsia="宋体" w:cs="宋体"/>
                <w:bCs/>
                <w:snapToGrid/>
                <w:color w:val="auto"/>
                <w:kern w:val="0"/>
                <w:sz w:val="24"/>
                <w:szCs w:val="24"/>
                <w:highlight w:val="none"/>
                <w:lang w:val="en-US" w:eastAsia="zh-CN" w:bidi="ar-SA"/>
              </w:rPr>
              <w:t>万元</w:t>
            </w:r>
            <w:r>
              <w:rPr>
                <w:rFonts w:hint="eastAsia" w:ascii="宋体" w:hAnsi="宋体" w:eastAsia="宋体" w:cs="宋体"/>
                <w:bCs/>
                <w:snapToGrid/>
                <w:color w:val="auto"/>
                <w:kern w:val="0"/>
                <w:sz w:val="24"/>
                <w:szCs w:val="24"/>
                <w:highlight w:val="none"/>
                <w:lang w:val="zh-CN" w:eastAsia="zh-CN" w:bidi="ar-SA"/>
              </w:rPr>
              <w:t>，签订合同后3个工作日内以电汇、转账形式打入采购人指定账户，在合同执行周期结束后一个月内无息返还，若成交人在合同执行周期内发生</w:t>
            </w:r>
            <w:r>
              <w:rPr>
                <w:rFonts w:hint="eastAsia" w:ascii="宋体" w:hAnsi="宋体" w:eastAsia="宋体" w:cs="宋体"/>
                <w:bCs/>
                <w:snapToGrid/>
                <w:color w:val="auto"/>
                <w:kern w:val="0"/>
                <w:sz w:val="24"/>
                <w:szCs w:val="24"/>
                <w:highlight w:val="none"/>
                <w:lang w:val="en-US" w:eastAsia="zh-CN" w:bidi="ar-SA"/>
              </w:rPr>
              <w:t>服务违约</w:t>
            </w:r>
            <w:r>
              <w:rPr>
                <w:rFonts w:hint="eastAsia" w:ascii="宋体" w:hAnsi="宋体" w:eastAsia="宋体" w:cs="宋体"/>
                <w:bCs/>
                <w:snapToGrid/>
                <w:color w:val="auto"/>
                <w:kern w:val="0"/>
                <w:sz w:val="24"/>
                <w:szCs w:val="24"/>
                <w:highlight w:val="none"/>
                <w:lang w:val="zh-CN" w:eastAsia="zh-CN" w:bidi="ar-SA"/>
              </w:rPr>
              <w:t>情况的，在履约保证金里扣除，具体处罚条款详见交易文件。</w:t>
            </w:r>
          </w:p>
        </w:tc>
      </w:tr>
      <w:tr w14:paraId="46830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735ED4">
            <w:pPr>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9B1FD">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资格审查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069141B">
            <w:pPr>
              <w:pStyle w:val="33"/>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本项目由</w:t>
            </w:r>
            <w:r>
              <w:rPr>
                <w:rFonts w:hint="eastAsia" w:hAnsi="宋体" w:cs="宋体"/>
                <w:color w:val="auto"/>
                <w:sz w:val="24"/>
                <w:highlight w:val="none"/>
                <w:lang w:val="en-US" w:eastAsia="zh-CN"/>
              </w:rPr>
              <w:t>采购机构</w:t>
            </w:r>
            <w:r>
              <w:rPr>
                <w:rFonts w:hint="eastAsia" w:hAnsi="宋体" w:cs="宋体"/>
                <w:color w:val="auto"/>
                <w:sz w:val="24"/>
                <w:highlight w:val="none"/>
              </w:rPr>
              <w:t>进行资格</w:t>
            </w:r>
            <w:r>
              <w:rPr>
                <w:rFonts w:hint="eastAsia" w:hAnsi="宋体" w:cs="宋体"/>
                <w:color w:val="auto"/>
                <w:sz w:val="24"/>
                <w:highlight w:val="none"/>
                <w:lang w:val="en-US" w:eastAsia="zh-CN"/>
              </w:rPr>
              <w:t>审查</w:t>
            </w:r>
            <w:r>
              <w:rPr>
                <w:rFonts w:hint="eastAsia" w:hAnsi="宋体" w:cs="宋体"/>
                <w:color w:val="auto"/>
                <w:sz w:val="24"/>
                <w:highlight w:val="none"/>
              </w:rPr>
              <w:t>。</w:t>
            </w:r>
          </w:p>
        </w:tc>
      </w:tr>
      <w:tr w14:paraId="4116E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B5753">
            <w:pPr>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CEE4248">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87AF2">
            <w:pPr>
              <w:snapToGrid w:val="0"/>
              <w:spacing w:line="360" w:lineRule="auto"/>
              <w:rPr>
                <w:rFonts w:hint="eastAsia" w:ascii="宋体" w:hAnsi="宋体" w:eastAsia="宋体" w:cs="宋体"/>
                <w:bCs/>
                <w:snapToGrid/>
                <w:color w:val="auto"/>
                <w:kern w:val="0"/>
                <w:sz w:val="24"/>
                <w:szCs w:val="24"/>
                <w:highlight w:val="none"/>
                <w:lang w:val="zh-CN" w:eastAsia="zh-CN" w:bidi="ar-SA"/>
              </w:rPr>
            </w:pPr>
            <w:r>
              <w:rPr>
                <w:rFonts w:hint="eastAsia" w:ascii="宋体" w:hAnsi="宋体" w:eastAsia="宋体" w:cs="宋体"/>
                <w:bCs/>
                <w:snapToGrid/>
                <w:color w:val="auto"/>
                <w:kern w:val="0"/>
                <w:sz w:val="24"/>
                <w:szCs w:val="24"/>
                <w:highlight w:val="none"/>
                <w:lang w:val="zh-CN" w:eastAsia="zh-CN" w:bidi="ar-SA"/>
              </w:rPr>
              <w:t>采购人、采购机构质疑接收人、联系方式：详见公告</w:t>
            </w:r>
          </w:p>
          <w:p w14:paraId="7AD3A17B">
            <w:pPr>
              <w:snapToGrid w:val="0"/>
              <w:spacing w:line="360" w:lineRule="auto"/>
              <w:rPr>
                <w:rFonts w:hint="eastAsia" w:ascii="宋体" w:hAnsi="宋体" w:eastAsia="宋体" w:cs="宋体"/>
                <w:b/>
                <w:bCs w:val="0"/>
                <w:snapToGrid/>
                <w:color w:val="auto"/>
                <w:kern w:val="0"/>
                <w:sz w:val="24"/>
                <w:szCs w:val="24"/>
                <w:highlight w:val="none"/>
                <w:lang w:val="zh-CN" w:eastAsia="zh-CN" w:bidi="ar-SA"/>
              </w:rPr>
            </w:pPr>
            <w:r>
              <w:rPr>
                <w:rFonts w:hint="eastAsia" w:ascii="宋体" w:hAnsi="宋体" w:eastAsia="宋体" w:cs="宋体"/>
                <w:b/>
                <w:bCs w:val="0"/>
                <w:snapToGrid/>
                <w:color w:val="auto"/>
                <w:kern w:val="0"/>
                <w:sz w:val="24"/>
                <w:szCs w:val="24"/>
                <w:highlight w:val="none"/>
                <w:lang w:val="zh-CN" w:eastAsia="zh-CN" w:bidi="ar-SA"/>
              </w:rPr>
              <w:t>线上提交质疑方式：乐采云线上质疑路径：项目采购-询问质疑投诉-质疑列表。请使用ca签章在每一页质疑文件中加盖电子公章，上传完整附件。</w:t>
            </w:r>
          </w:p>
          <w:p w14:paraId="1E3C8147">
            <w:pPr>
              <w:snapToGrid w:val="0"/>
              <w:spacing w:line="360" w:lineRule="auto"/>
              <w:rPr>
                <w:rFonts w:hint="eastAsia" w:ascii="宋体" w:hAnsi="宋体" w:eastAsia="宋体" w:cs="宋体"/>
                <w:bCs/>
                <w:snapToGrid/>
                <w:color w:val="auto"/>
                <w:kern w:val="0"/>
                <w:sz w:val="24"/>
                <w:szCs w:val="24"/>
                <w:highlight w:val="none"/>
                <w:lang w:val="zh-CN" w:eastAsia="zh-CN" w:bidi="ar-SA"/>
              </w:rPr>
            </w:pPr>
            <w:r>
              <w:rPr>
                <w:rFonts w:hint="eastAsia" w:ascii="宋体" w:hAnsi="宋体" w:eastAsia="宋体" w:cs="宋体"/>
                <w:bCs/>
                <w:snapToGrid/>
                <w:color w:val="auto"/>
                <w:kern w:val="0"/>
                <w:sz w:val="24"/>
                <w:szCs w:val="24"/>
                <w:highlight w:val="none"/>
                <w:lang w:val="zh-CN" w:eastAsia="zh-CN" w:bidi="ar-SA"/>
              </w:rPr>
              <w:t>本项目涉及资格条件、采购需求、评分办法及采购过程中有关现场考察或开标前答疑会事项由采购人进行答复。</w:t>
            </w:r>
          </w:p>
          <w:p w14:paraId="75D29AE7">
            <w:pPr>
              <w:pStyle w:val="33"/>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ascii="宋体" w:hAnsi="宋体" w:eastAsia="宋体" w:cs="宋体"/>
                <w:bCs/>
                <w:snapToGrid/>
                <w:color w:val="auto"/>
                <w:kern w:val="0"/>
                <w:sz w:val="24"/>
                <w:szCs w:val="24"/>
                <w:highlight w:val="none"/>
                <w:lang w:val="zh-CN" w:eastAsia="zh-CN" w:bidi="ar-SA"/>
              </w:rPr>
              <w:t>涉及流程组织等相关事项，由采购机构进行答复。</w:t>
            </w:r>
          </w:p>
        </w:tc>
      </w:tr>
      <w:tr w14:paraId="3CB32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009BC2">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C88BE">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106BF6E">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47400BDD">
      <w:pPr>
        <w:snapToGrid w:val="0"/>
        <w:spacing w:line="360" w:lineRule="auto"/>
        <w:jc w:val="center"/>
        <w:rPr>
          <w:rFonts w:ascii="宋体" w:hAnsi="宋体" w:cs="宋体"/>
          <w:b/>
          <w:color w:val="auto"/>
          <w:sz w:val="32"/>
          <w:szCs w:val="20"/>
          <w:highlight w:val="none"/>
        </w:rPr>
      </w:pPr>
    </w:p>
    <w:bookmarkEnd w:id="10"/>
    <w:p w14:paraId="3598DC31">
      <w:pPr>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1F185FE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5B45DD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E7526D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62BD68C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EF5FB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572A29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“采购机构”系指交易公告中载明的本项目的采购机构。</w:t>
      </w:r>
    </w:p>
    <w:p w14:paraId="383083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7B401C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5CE2C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21835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w:t>
      </w:r>
      <w:r>
        <w:rPr>
          <w:rFonts w:hint="eastAsia" w:ascii="宋体" w:hAnsi="宋体" w:cs="宋体"/>
          <w:color w:val="auto"/>
          <w:sz w:val="24"/>
          <w:highlight w:val="none"/>
          <w:lang w:eastAsia="zh-CN"/>
        </w:rPr>
        <w:t>https∶//xsnbsc.lecaiyun.com</w:t>
      </w:r>
      <w:r>
        <w:rPr>
          <w:rFonts w:hint="eastAsia" w:ascii="宋体" w:hAnsi="宋体" w:cs="宋体"/>
          <w:color w:val="auto"/>
          <w:sz w:val="24"/>
          <w:highlight w:val="none"/>
        </w:rPr>
        <w:t>）。</w:t>
      </w:r>
    </w:p>
    <w:p w14:paraId="65F0B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39B2C191">
      <w:pPr>
        <w:spacing w:line="360" w:lineRule="auto"/>
        <w:rPr>
          <w:rFonts w:ascii="宋体" w:hAnsi="宋体" w:cs="宋体"/>
          <w:b/>
          <w:color w:val="auto"/>
          <w:sz w:val="24"/>
          <w:highlight w:val="none"/>
        </w:rPr>
      </w:pPr>
      <w:r>
        <w:rPr>
          <w:rFonts w:hint="eastAsia" w:ascii="宋体" w:hAnsi="宋体" w:cs="宋体"/>
          <w:b/>
          <w:color w:val="auto"/>
          <w:sz w:val="24"/>
          <w:highlight w:val="none"/>
        </w:rPr>
        <w:t>3. 询问、质疑、投诉</w:t>
      </w:r>
    </w:p>
    <w:p w14:paraId="76C62C1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.1供应商询问</w:t>
      </w:r>
    </w:p>
    <w:p w14:paraId="01A9BD4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03C933E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3.2供应商质疑</w:t>
      </w:r>
    </w:p>
    <w:p w14:paraId="43176D5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5F48D74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.2供应商认为交易文件、采购过程和成交结果使自己的权益受到损害的，可以在知道或者应知其权益受到损害之日起</w:t>
      </w:r>
      <w:r>
        <w:rPr>
          <w:rFonts w:hint="eastAsia" w:hAnsi="宋体" w:cs="宋体"/>
          <w:color w:val="auto"/>
          <w:sz w:val="24"/>
          <w:highlight w:val="none"/>
          <w:lang w:val="en-US" w:eastAsia="zh-CN"/>
        </w:rPr>
        <w:t>3日</w:t>
      </w:r>
      <w:r>
        <w:rPr>
          <w:rFonts w:hint="eastAsia" w:hAnsi="宋体" w:cs="宋体"/>
          <w:color w:val="auto"/>
          <w:sz w:val="24"/>
          <w:highlight w:val="none"/>
        </w:rPr>
        <w:t>内，以书面形式向采购人或者采购机构提出质疑，否则，采购人或者采购机构不予受理：</w:t>
      </w:r>
    </w:p>
    <w:p w14:paraId="7FCDE20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3.2.2.1对交易文件提出质疑的，质疑期限为供应商获得交易文件之日或者交易文件公告期限届满之日起计算。</w:t>
      </w:r>
    </w:p>
    <w:p w14:paraId="0582E3FA">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3.2.2.2对采购过程提出质疑的，质疑期限为各采购程序环节结束之日起计算。对同一采购程序环节的质疑，供应商须一次性提出。</w:t>
      </w:r>
    </w:p>
    <w:p w14:paraId="7768592E">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3.2.2.3对采购结果提出质疑的，质疑期限自采购结果公告期限届满之日起计算。</w:t>
      </w:r>
    </w:p>
    <w:p w14:paraId="08721CA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3.2.3</w:t>
      </w:r>
      <w:r>
        <w:rPr>
          <w:rFonts w:hint="eastAsia" w:hAnsi="宋体" w:cs="宋体"/>
          <w:color w:val="auto"/>
          <w:sz w:val="24"/>
          <w:highlight w:val="none"/>
        </w:rPr>
        <w:t>供应商提出质疑应当提交质疑函和必要的证明材料。质疑函应当包括下列内容：</w:t>
      </w:r>
    </w:p>
    <w:p w14:paraId="13F636A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3.2.3.1供应商的姓名或者名称、地址、邮编、联系人及联系电话；</w:t>
      </w:r>
    </w:p>
    <w:p w14:paraId="61C3212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3.2.3.2质疑项目的名称、编号；</w:t>
      </w:r>
    </w:p>
    <w:p w14:paraId="7EB248A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3.2.3.3具体、明确的质疑事项和与质疑事项相关的请求；</w:t>
      </w:r>
    </w:p>
    <w:p w14:paraId="66973D0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3.2.3.4事实依据；</w:t>
      </w:r>
    </w:p>
    <w:p w14:paraId="3F4C6B8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3.2.3.5必要的法律依据；</w:t>
      </w:r>
    </w:p>
    <w:p w14:paraId="2EF72B9E">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3.2.3.6提出质疑的日期。</w:t>
      </w:r>
    </w:p>
    <w:p w14:paraId="617BD56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C5895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466F0A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.4采购人或者采购机构应当在收到供应商的书面质疑后</w:t>
      </w:r>
      <w:r>
        <w:rPr>
          <w:rFonts w:hint="eastAsia"/>
          <w:color w:val="auto"/>
          <w:highlight w:val="none"/>
          <w:lang w:val="en-US" w:eastAsia="zh-CN"/>
        </w:rPr>
        <w:t>3日</w:t>
      </w:r>
      <w:r>
        <w:rPr>
          <w:rFonts w:hint="eastAsia"/>
          <w:color w:val="auto"/>
          <w:highlight w:val="none"/>
        </w:rPr>
        <w:t>内作出答复，并以书面形式通知质疑供应商和其他与质疑处理结果有利害关系的采购当事人，但答复的内</w:t>
      </w:r>
      <w:r>
        <w:rPr>
          <w:rFonts w:hint="eastAsia"/>
          <w:color w:val="auto"/>
          <w:highlight w:val="none"/>
          <w:lang w:val="en-US" w:eastAsia="zh-CN"/>
        </w:rPr>
        <w:t xml:space="preserve"> </w:t>
      </w:r>
      <w:r>
        <w:rPr>
          <w:rFonts w:hint="eastAsia"/>
          <w:color w:val="auto"/>
          <w:highlight w:val="none"/>
        </w:rPr>
        <w:t>容不得涉及商业秘密。</w:t>
      </w:r>
    </w:p>
    <w:p w14:paraId="67675FA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.5询问或者质疑事项可能影响采购结果的，采购人应当暂停签订合同，已经签订合同的，应当中止履行合同。</w:t>
      </w:r>
    </w:p>
    <w:p w14:paraId="738FB729">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3.3供应商投诉</w:t>
      </w:r>
    </w:p>
    <w:p w14:paraId="046AEA0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3.3.1质疑供应商对采购人、采购机构的答复不满意或者采购人、采购机构未在规定的时间内作出答复的，可以在答复期满后十五个工作日内向同级采购监督管理部门提出投诉。</w:t>
      </w:r>
    </w:p>
    <w:p w14:paraId="59B142E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10D6DF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3.3.3供应商投诉应当有明确的请求和必要的证明材料。</w:t>
      </w:r>
    </w:p>
    <w:p w14:paraId="1576E516">
      <w:pPr>
        <w:pStyle w:val="132"/>
        <w:snapToGrid w:val="0"/>
        <w:spacing w:before="0"/>
        <w:ind w:firstLine="360"/>
        <w:rPr>
          <w:rFonts w:ascii="宋体" w:hAnsi="宋体" w:cs="宋体"/>
          <w:color w:val="auto"/>
          <w:sz w:val="18"/>
          <w:szCs w:val="18"/>
          <w:highlight w:val="none"/>
        </w:rPr>
      </w:pPr>
    </w:p>
    <w:p w14:paraId="743A34E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5C8A6F2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14:paraId="67E78F5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4.1交易文件包括下列文件及附件：</w:t>
      </w:r>
    </w:p>
    <w:p w14:paraId="3AAA028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60DDDB8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4.1.2供应商须知；</w:t>
      </w:r>
    </w:p>
    <w:p w14:paraId="401BAB1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4.1.3采购需求；</w:t>
      </w:r>
    </w:p>
    <w:p w14:paraId="252142B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4.1.4评标办法；</w:t>
      </w:r>
    </w:p>
    <w:p w14:paraId="73703C4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0CB1FB2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6B38B3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53FBBBF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5.交易文件的澄清、修改</w:t>
      </w:r>
    </w:p>
    <w:p w14:paraId="7FBCC9F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5.1已获取交易文件的潜在供应商，若有问题需要澄清，应于交易截止时间前，以书面形式向采购机构提出。</w:t>
      </w:r>
    </w:p>
    <w:p w14:paraId="1545599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25DBE35E">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330534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40CEC77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6.交易文件的获取</w:t>
      </w:r>
    </w:p>
    <w:p w14:paraId="60F663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35C1963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3981704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3544949C">
      <w:pPr>
        <w:pStyle w:val="33"/>
        <w:spacing w:line="360" w:lineRule="auto"/>
        <w:rPr>
          <w:rFonts w:hint="eastAsia" w:hAnsi="宋体" w:eastAsia="宋体" w:cs="宋体"/>
          <w:b/>
          <w:color w:val="auto"/>
          <w:szCs w:val="24"/>
          <w:highlight w:val="none"/>
          <w:lang w:val="en-US" w:eastAsia="zh-CN"/>
        </w:rPr>
      </w:pPr>
      <w:r>
        <w:rPr>
          <w:rFonts w:hint="eastAsia" w:hAnsi="宋体" w:cs="宋体"/>
          <w:b/>
          <w:color w:val="auto"/>
          <w:kern w:val="28"/>
          <w:sz w:val="24"/>
          <w:szCs w:val="24"/>
          <w:highlight w:val="none"/>
        </w:rPr>
        <w:t>8.交易保证金</w:t>
      </w:r>
      <w:r>
        <w:rPr>
          <w:rFonts w:hint="eastAsia" w:hAnsi="宋体" w:cs="宋体"/>
          <w:b/>
          <w:color w:val="auto"/>
          <w:kern w:val="28"/>
          <w:sz w:val="24"/>
          <w:szCs w:val="24"/>
          <w:highlight w:val="none"/>
          <w:lang w:val="en-US" w:eastAsia="zh-CN"/>
        </w:rPr>
        <w:t>:</w:t>
      </w:r>
    </w:p>
    <w:p w14:paraId="3CB2DFBC">
      <w:pPr>
        <w:spacing w:line="360" w:lineRule="auto"/>
        <w:ind w:left="481" w:leftChars="229" w:firstLine="60" w:firstLineChars="25"/>
        <w:rPr>
          <w:rFonts w:hint="eastAsia" w:ascii="宋体" w:hAnsi="宋体" w:eastAsia="宋体"/>
          <w:b/>
          <w:bCs/>
          <w:color w:val="auto"/>
          <w:sz w:val="24"/>
          <w:highlight w:val="none"/>
          <w:lang w:eastAsia="zh-CN"/>
        </w:rPr>
      </w:pPr>
      <w:r>
        <w:rPr>
          <w:rFonts w:hint="eastAsia" w:ascii="宋体" w:hAnsi="宋体" w:cs="宋体"/>
          <w:b/>
          <w:bCs/>
          <w:snapToGrid w:val="0"/>
          <w:color w:val="auto"/>
          <w:sz w:val="24"/>
          <w:highlight w:val="none"/>
        </w:rPr>
        <w:t>本项目交易保证金</w:t>
      </w:r>
      <w:bookmarkStart w:id="15" w:name="_Hlk520233919"/>
      <w:r>
        <w:rPr>
          <w:rFonts w:hint="eastAsia" w:ascii="宋体" w:hAnsi="宋体" w:cs="宋体"/>
          <w:b/>
          <w:bCs/>
          <w:snapToGrid w:val="0"/>
          <w:color w:val="auto"/>
          <w:sz w:val="24"/>
          <w:highlight w:val="none"/>
          <w:lang w:eastAsia="zh-CN"/>
        </w:rPr>
        <w:t>不收取。</w:t>
      </w:r>
    </w:p>
    <w:bookmarkEnd w:id="15"/>
    <w:p w14:paraId="3C14A2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响应文件的语言</w:t>
      </w:r>
    </w:p>
    <w:p w14:paraId="5318A43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458C8A5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响应文件的组成</w:t>
      </w:r>
    </w:p>
    <w:p w14:paraId="502260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1395C8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10.1.1符合参加采购活动应当具备的一般条件的承诺函；</w:t>
      </w:r>
    </w:p>
    <w:p w14:paraId="7EB28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025123F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8D6A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10.2.1响应函；</w:t>
      </w:r>
      <w:r>
        <w:rPr>
          <w:rFonts w:hint="eastAsia" w:ascii="宋体" w:hAnsi="宋体" w:cs="宋体"/>
          <w:color w:val="auto"/>
          <w:sz w:val="24"/>
          <w:highlight w:val="none"/>
          <w:lang w:val="zh-CN"/>
        </w:rPr>
        <w:t xml:space="preserve"> </w:t>
      </w:r>
    </w:p>
    <w:p w14:paraId="46D3C0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2A8C03BE">
      <w:pPr>
        <w:snapToGrid w:val="0"/>
        <w:spacing w:line="360" w:lineRule="auto"/>
        <w:ind w:firstLine="960" w:firstLineChars="400"/>
        <w:rPr>
          <w:color w:val="auto"/>
          <w:highlight w:val="none"/>
        </w:rPr>
      </w:pPr>
      <w:r>
        <w:rPr>
          <w:rFonts w:hint="eastAsia" w:ascii="宋体" w:hAnsi="宋体" w:cs="宋体"/>
          <w:color w:val="auto"/>
          <w:sz w:val="24"/>
          <w:highlight w:val="none"/>
        </w:rPr>
        <w:t>10.2.3符合性审查资料；</w:t>
      </w:r>
    </w:p>
    <w:p w14:paraId="2EAFA09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10.2.4交易标的清单；</w:t>
      </w:r>
    </w:p>
    <w:p w14:paraId="00273B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10.2.5商务技术偏离表；</w:t>
      </w:r>
    </w:p>
    <w:p w14:paraId="7B66F7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10.2.6</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w:t>
      </w:r>
    </w:p>
    <w:p w14:paraId="009AF48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10.2.7项目实施计划：详细的项目组织实施方案（工作时间进度表、工作程序或步骤、管理和协调方法等）；</w:t>
      </w:r>
    </w:p>
    <w:p w14:paraId="416AD58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 xml:space="preserve">货物或设备存放、安装和调试的技术要求； </w:t>
      </w:r>
    </w:p>
    <w:p w14:paraId="4CECF9B8">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售后服务、技术支持承诺；</w:t>
      </w:r>
    </w:p>
    <w:p w14:paraId="33DC50F7">
      <w:pPr>
        <w:snapToGrid w:val="0"/>
        <w:spacing w:line="360" w:lineRule="auto"/>
        <w:ind w:firstLine="960" w:firstLineChars="4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10.2.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供应商需要说明的其它文件和资料。</w:t>
      </w:r>
    </w:p>
    <w:p w14:paraId="0EFDF10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10.</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28795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14:paraId="6928934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3FC5B8F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05508554">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379D6AC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113CA98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9FCB12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4FEEEAA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58707DE0">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12.1响应文件按照交易文件第六部分格式要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0BC5F56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12.2为确保网上操作合法、有效和安全，供应商应当在交易截止时间前完成在“政府采购云平台”的身份认证，确保在电子交易（投标）过程中能够对相关数据电文进行加密和使用电子签名。</w:t>
      </w:r>
    </w:p>
    <w:p w14:paraId="037AAFF7">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21883D2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 响应文件的提交、补充、修改、撤回</w:t>
      </w:r>
    </w:p>
    <w:p w14:paraId="72B12315">
      <w:pPr>
        <w:pStyle w:val="132"/>
        <w:ind w:firstLine="480"/>
        <w:rPr>
          <w:rFonts w:ascii="宋体" w:hAnsi="宋体" w:cs="宋体"/>
          <w:color w:val="auto"/>
          <w:szCs w:val="24"/>
          <w:highlight w:val="none"/>
        </w:rPr>
      </w:pPr>
      <w:r>
        <w:rPr>
          <w:rFonts w:hint="eastAsia" w:ascii="宋体" w:hAnsi="宋体" w:cs="宋体"/>
          <w:color w:val="auto"/>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26AA85F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14:paraId="145DB95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13.3采购人、采购机构可以视情况延长响应文件提交的截止时间。在上述情况下，采购机构与供应商以前在交易截止期方面的全部权利、责任和义务，将适用于延长至新的交易截止期。</w:t>
      </w:r>
    </w:p>
    <w:p w14:paraId="7E0FAF7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14.备份响应文件</w:t>
      </w:r>
    </w:p>
    <w:p w14:paraId="409FEF54">
      <w:pPr>
        <w:pStyle w:val="33"/>
        <w:spacing w:line="360" w:lineRule="auto"/>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4265019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62533935">
      <w:pPr>
        <w:pStyle w:val="25"/>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371EF6E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420E7A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17E9EAB9">
      <w:pPr>
        <w:pStyle w:val="132"/>
        <w:spacing w:before="0"/>
        <w:ind w:firstLine="480"/>
        <w:rPr>
          <w:rFonts w:ascii="宋体" w:hAnsi="宋体" w:cs="宋体"/>
          <w:color w:val="auto"/>
          <w:highlight w:val="none"/>
        </w:rPr>
      </w:pPr>
      <w:r>
        <w:rPr>
          <w:rFonts w:hint="eastAsia" w:ascii="宋体" w:hAnsi="宋体" w:cs="宋体"/>
          <w:color w:val="auto"/>
          <w:highlight w:val="none"/>
        </w:rPr>
        <w:t>16.2响应文件合格投递后，自</w:t>
      </w:r>
      <w:r>
        <w:rPr>
          <w:rFonts w:hint="eastAsia" w:cs="宋体"/>
          <w:color w:val="auto"/>
          <w:szCs w:val="21"/>
          <w:highlight w:val="none"/>
        </w:rPr>
        <w:t>交易</w:t>
      </w:r>
      <w:r>
        <w:rPr>
          <w:rFonts w:hint="eastAsia" w:ascii="宋体" w:hAnsi="宋体" w:cs="宋体"/>
          <w:color w:val="auto"/>
          <w:highlight w:val="none"/>
        </w:rPr>
        <w:t>截止日期起，在</w:t>
      </w:r>
      <w:r>
        <w:rPr>
          <w:rFonts w:hint="eastAsia" w:cs="宋体"/>
          <w:color w:val="auto"/>
          <w:szCs w:val="21"/>
          <w:highlight w:val="none"/>
        </w:rPr>
        <w:t>交易</w:t>
      </w:r>
      <w:r>
        <w:rPr>
          <w:rFonts w:hint="eastAsia" w:ascii="宋体" w:hAnsi="宋体" w:cs="宋体"/>
          <w:color w:val="auto"/>
          <w:highlight w:val="none"/>
        </w:rPr>
        <w:t>有效期内有效。</w:t>
      </w:r>
    </w:p>
    <w:p w14:paraId="5455F5C6">
      <w:pPr>
        <w:pStyle w:val="132"/>
        <w:spacing w:before="0"/>
        <w:ind w:firstLine="480"/>
        <w:rPr>
          <w:rFonts w:ascii="宋体" w:hAnsi="宋体" w:cs="宋体"/>
          <w:color w:val="auto"/>
          <w:highlight w:val="none"/>
        </w:rPr>
      </w:pPr>
      <w:r>
        <w:rPr>
          <w:rFonts w:hint="eastAsia" w:ascii="宋体" w:hAnsi="宋体" w:cs="宋体"/>
          <w:color w:val="auto"/>
          <w:highlight w:val="none"/>
        </w:rPr>
        <w:t>16.3在原定</w:t>
      </w:r>
      <w:r>
        <w:rPr>
          <w:rFonts w:hint="eastAsia" w:cs="宋体"/>
          <w:color w:val="auto"/>
          <w:szCs w:val="21"/>
          <w:highlight w:val="none"/>
        </w:rPr>
        <w:t>交易</w:t>
      </w:r>
      <w:r>
        <w:rPr>
          <w:rFonts w:hint="eastAsia" w:ascii="宋体" w:hAnsi="宋体" w:cs="宋体"/>
          <w:color w:val="auto"/>
          <w:highlight w:val="none"/>
        </w:rPr>
        <w:t>有效期满之前，如果出现特殊情况，采购机构可以以书面形式通知供应商延长</w:t>
      </w:r>
      <w:r>
        <w:rPr>
          <w:rFonts w:hint="eastAsia" w:cs="宋体"/>
          <w:color w:val="auto"/>
          <w:szCs w:val="21"/>
          <w:highlight w:val="none"/>
        </w:rPr>
        <w:t>交易</w:t>
      </w:r>
      <w:r>
        <w:rPr>
          <w:rFonts w:hint="eastAsia" w:ascii="宋体" w:hAnsi="宋体" w:cs="宋体"/>
          <w:color w:val="auto"/>
          <w:highlight w:val="none"/>
        </w:rPr>
        <w:t>有效期。供应商同意延长的，不得要求或被允许修改其响应文件，供应商拒绝延长的，其</w:t>
      </w:r>
      <w:r>
        <w:rPr>
          <w:rFonts w:hint="eastAsia" w:cs="宋体"/>
          <w:color w:val="auto"/>
          <w:szCs w:val="21"/>
          <w:highlight w:val="none"/>
        </w:rPr>
        <w:t>交易</w:t>
      </w:r>
      <w:r>
        <w:rPr>
          <w:rFonts w:hint="eastAsia" w:ascii="宋体" w:hAnsi="宋体" w:cs="宋体"/>
          <w:color w:val="auto"/>
          <w:highlight w:val="none"/>
        </w:rPr>
        <w:t>无效。</w:t>
      </w:r>
    </w:p>
    <w:p w14:paraId="194ED6E2">
      <w:pPr>
        <w:pStyle w:val="132"/>
        <w:spacing w:before="0"/>
        <w:ind w:firstLine="643"/>
        <w:rPr>
          <w:rFonts w:ascii="宋体" w:hAnsi="宋体" w:cs="宋体"/>
          <w:b/>
          <w:color w:val="auto"/>
          <w:sz w:val="32"/>
          <w:highlight w:val="none"/>
        </w:rPr>
      </w:pPr>
    </w:p>
    <w:p w14:paraId="1A0C7585">
      <w:pPr>
        <w:pStyle w:val="132"/>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78FDD1D1">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17.交易</w:t>
      </w:r>
      <w:r>
        <w:rPr>
          <w:rFonts w:hint="eastAsia" w:ascii="宋体" w:hAnsi="宋体" w:cs="宋体"/>
          <w:color w:val="auto"/>
          <w:sz w:val="24"/>
          <w:highlight w:val="none"/>
        </w:rPr>
        <w:t xml:space="preserve"> </w:t>
      </w:r>
    </w:p>
    <w:p w14:paraId="406FD02F">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17.1采购机构按照交易文件规定的时间通过电子交易平台组织交易，所有供应商均应当准时在线参加。供应商不足3家的，不得交易。</w:t>
      </w:r>
    </w:p>
    <w:p w14:paraId="0DB8754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17.2交易时，电子交易平台按交易时间自动提取所有响应文件。采购机构依托电子交易平台发起开始解密指令，供应商按照平台提示和交易文件的规定在半小时内完成在线解密。</w:t>
      </w:r>
    </w:p>
    <w:p w14:paraId="5209284C">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17.3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16D9E11B">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18、资格审查</w:t>
      </w:r>
    </w:p>
    <w:p w14:paraId="53A6E52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w:t>
      </w:r>
      <w:r>
        <w:rPr>
          <w:rFonts w:hint="eastAsia"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36066C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采购人或采购机构依据法律法规和交易文件的规定，对供应商的基本资格条件、特定资格条件进行审查。</w:t>
      </w:r>
    </w:p>
    <w:p w14:paraId="038317C8">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10B4D3A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4对未通过资格审查的供应商，采购人或采购机构告知其未通过的原因。</w:t>
      </w:r>
    </w:p>
    <w:p w14:paraId="1EC4EE03">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5合格供应商不足3家的，不再评标。</w:t>
      </w:r>
    </w:p>
    <w:p w14:paraId="32D3EA9E">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19</w:t>
      </w:r>
      <w:r>
        <w:rPr>
          <w:rFonts w:hint="eastAsia" w:ascii="宋体" w:hAnsi="宋体" w:eastAsia="宋体" w:cs="宋体"/>
          <w:b/>
          <w:color w:val="auto"/>
          <w:szCs w:val="24"/>
          <w:highlight w:val="none"/>
        </w:rPr>
        <w:t>、信用信息查询</w:t>
      </w:r>
    </w:p>
    <w:p w14:paraId="4A08AAB3">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.1信用信息查询渠道及截止时间：采购机构将通过“信用中国”网站(www.creditchina.gov.cn)、中国政府采购网(www.ccgp.gov.cn)渠道查询</w:t>
      </w:r>
      <w:r>
        <w:rPr>
          <w:rFonts w:hint="eastAsia" w:ascii="宋体" w:hAnsi="宋体" w:eastAsia="宋体" w:cs="宋体"/>
          <w:color w:val="auto"/>
          <w:kern w:val="0"/>
          <w:szCs w:val="24"/>
          <w:highlight w:val="none"/>
          <w:lang w:val="en-US" w:eastAsia="zh-CN"/>
        </w:rPr>
        <w:t>供应商交易</w:t>
      </w:r>
      <w:r>
        <w:rPr>
          <w:rFonts w:hint="eastAsia" w:ascii="宋体" w:hAnsi="宋体" w:eastAsia="宋体" w:cs="宋体"/>
          <w:color w:val="auto"/>
          <w:kern w:val="0"/>
          <w:szCs w:val="24"/>
          <w:highlight w:val="none"/>
        </w:rPr>
        <w:t>截止时间当天的信用记录。</w:t>
      </w:r>
    </w:p>
    <w:p w14:paraId="169A91B9">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.2信用信息查询记录和证据留存的具体方式：现场查询的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的信用记录、查询结果经确认后将与</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文件一起存档。</w:t>
      </w:r>
    </w:p>
    <w:p w14:paraId="09BADD2A">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将被拒绝参与采购活动。</w:t>
      </w:r>
    </w:p>
    <w:p w14:paraId="178F640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BF3B805">
      <w:pPr>
        <w:pStyle w:val="132"/>
        <w:spacing w:before="0"/>
        <w:ind w:firstLine="0" w:firstLineChars="0"/>
        <w:rPr>
          <w:rFonts w:ascii="宋体" w:hAnsi="宋体" w:cs="宋体"/>
          <w:color w:val="auto"/>
          <w:kern w:val="0"/>
          <w:szCs w:val="24"/>
          <w:highlight w:val="none"/>
        </w:rPr>
      </w:pPr>
    </w:p>
    <w:p w14:paraId="2CD3461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EF7FD5D">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3D7752E0">
      <w:pPr>
        <w:spacing w:line="360" w:lineRule="auto"/>
        <w:rPr>
          <w:rFonts w:ascii="宋体" w:hAnsi="宋体" w:cs="宋体"/>
          <w:b/>
          <w:color w:val="auto"/>
          <w:sz w:val="24"/>
          <w:highlight w:val="none"/>
        </w:rPr>
      </w:pPr>
    </w:p>
    <w:p w14:paraId="59849A5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3D479DC">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确定成交供应商</w:t>
      </w:r>
    </w:p>
    <w:p w14:paraId="208D585E">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27DB43ED">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成交通知与成交结果公告</w:t>
      </w:r>
    </w:p>
    <w:p w14:paraId="74BC05E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.1自成交人确定之日起2个工作日内，采购机构通过电子交易平台向成交人发出成交通知书，同时编制发布采购结果公告。采购机构也可以以纸质形式进行成交通知。</w:t>
      </w:r>
    </w:p>
    <w:p w14:paraId="25AACB5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14:paraId="4E88CF7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14:paraId="2ADDDEDD">
      <w:pPr>
        <w:snapToGrid w:val="0"/>
        <w:spacing w:line="360" w:lineRule="auto"/>
        <w:ind w:left="120" w:leftChars="57" w:firstLine="482" w:firstLineChars="150"/>
        <w:jc w:val="center"/>
        <w:rPr>
          <w:rFonts w:ascii="宋体" w:hAnsi="宋体" w:cs="宋体"/>
          <w:b/>
          <w:color w:val="auto"/>
          <w:sz w:val="32"/>
          <w:highlight w:val="none"/>
        </w:rPr>
      </w:pPr>
    </w:p>
    <w:p w14:paraId="187EF59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0CB5A61">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14:paraId="58AE449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采购人与成交人应当在成交通知书发出之日起</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十日内，按照交易文件确定的事项签订采购合同。</w:t>
      </w:r>
    </w:p>
    <w:p w14:paraId="2C0A63E4">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030892A6">
      <w:pPr>
        <w:pStyle w:val="132"/>
        <w:snapToGrid w:val="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r>
        <w:rPr>
          <w:rFonts w:hint="eastAsia" w:ascii="宋体" w:hAnsi="宋体" w:cs="宋体"/>
          <w:color w:val="auto"/>
          <w:highlight w:val="none"/>
          <w:lang w:val="en-US" w:eastAsia="zh-CN"/>
        </w:rPr>
        <w:t xml:space="preserve">  </w:t>
      </w:r>
    </w:p>
    <w:p w14:paraId="52F1B0D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.4成交供应商拒绝与采购人签订合同的，采购人可以按照评审报告推荐的成交或者成交候选人名单排序，确定下一候选人为成交供应商，也可以重新开展采购活动。</w:t>
      </w:r>
    </w:p>
    <w:p w14:paraId="50B519B0">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.5采购合同由采购人与成交供应商根据交易文件、响应文件等内容签订。</w:t>
      </w:r>
    </w:p>
    <w:p w14:paraId="75BE8AEE">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14:paraId="43E302FB">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拟签订的合同文本要求成交供应商提交履约保证金的，供应商应当以</w:t>
      </w:r>
      <w:r>
        <w:rPr>
          <w:rFonts w:hint="eastAsia" w:ascii="宋体" w:hAnsi="宋体" w:cs="宋体"/>
          <w:color w:val="auto"/>
          <w:kern w:val="0"/>
          <w:sz w:val="24"/>
          <w:highlight w:val="none"/>
          <w:lang w:val="en-US" w:eastAsia="zh-CN"/>
        </w:rPr>
        <w:t>转账、电汇</w:t>
      </w:r>
      <w:r>
        <w:rPr>
          <w:rFonts w:hint="eastAsia" w:ascii="宋体" w:hAnsi="宋体" w:cs="宋体"/>
          <w:color w:val="auto"/>
          <w:kern w:val="0"/>
          <w:sz w:val="24"/>
          <w:highlight w:val="none"/>
        </w:rPr>
        <w:t>形式提交</w:t>
      </w:r>
      <w:r>
        <w:rPr>
          <w:rFonts w:hint="eastAsia" w:ascii="宋体" w:hAnsi="宋体" w:cs="宋体"/>
          <w:color w:val="auto"/>
          <w:sz w:val="24"/>
          <w:highlight w:val="none"/>
        </w:rPr>
        <w:t>。</w:t>
      </w:r>
    </w:p>
    <w:p w14:paraId="402080D7">
      <w:pPr>
        <w:snapToGrid w:val="0"/>
        <w:spacing w:line="360" w:lineRule="auto"/>
        <w:ind w:firstLine="3357" w:firstLineChars="1045"/>
        <w:rPr>
          <w:rFonts w:ascii="宋体" w:hAnsi="宋体" w:cs="宋体"/>
          <w:b/>
          <w:color w:val="auto"/>
          <w:sz w:val="32"/>
          <w:highlight w:val="none"/>
        </w:rPr>
      </w:pPr>
    </w:p>
    <w:p w14:paraId="2E509E9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A5E9E89">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D40B82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4C6DE91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4000A86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2434C2C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085DF4B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1D9FFCE9">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CB8C63A">
      <w:pPr>
        <w:tabs>
          <w:tab w:val="left" w:pos="0"/>
        </w:tabs>
        <w:spacing w:line="360" w:lineRule="auto"/>
        <w:ind w:firstLine="480"/>
        <w:rPr>
          <w:rFonts w:ascii="宋体" w:hAnsi="宋体" w:cs="宋体"/>
          <w:color w:val="auto"/>
          <w:sz w:val="24"/>
          <w:highlight w:val="none"/>
        </w:rPr>
      </w:pPr>
    </w:p>
    <w:p w14:paraId="669DF99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A6743E6">
      <w:pPr>
        <w:pStyle w:val="25"/>
        <w:spacing w:line="360" w:lineRule="auto"/>
        <w:ind w:firstLine="0" w:firstLineChars="0"/>
        <w:rPr>
          <w:rFonts w:cs="宋体"/>
          <w:color w:val="auto"/>
          <w:kern w:val="0"/>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.验收：</w:t>
      </w:r>
      <w:r>
        <w:rPr>
          <w:rFonts w:hint="eastAsia" w:cs="宋体"/>
          <w:color w:val="auto"/>
          <w:kern w:val="0"/>
          <w:highlight w:val="none"/>
        </w:rPr>
        <w:t>采购人应当组织对供应商履约的验收。</w:t>
      </w:r>
    </w:p>
    <w:bookmarkEnd w:id="13"/>
    <w:bookmarkEnd w:id="14"/>
    <w:bookmarkEnd w:id="16"/>
    <w:p w14:paraId="54CA1F04">
      <w:pPr>
        <w:spacing w:line="360" w:lineRule="auto"/>
        <w:jc w:val="center"/>
        <w:outlineLvl w:val="0"/>
        <w:rPr>
          <w:rFonts w:ascii="宋体" w:hAnsi="宋体" w:cs="宋体"/>
          <w:b/>
          <w:color w:val="auto"/>
          <w:sz w:val="13"/>
          <w:szCs w:val="13"/>
          <w:highlight w:val="none"/>
        </w:rPr>
      </w:pPr>
      <w:bookmarkStart w:id="17" w:name="第四部分"/>
    </w:p>
    <w:p w14:paraId="1F06A69D">
      <w:pPr>
        <w:spacing w:line="360" w:lineRule="auto"/>
        <w:jc w:val="center"/>
        <w:outlineLvl w:val="0"/>
        <w:rPr>
          <w:rFonts w:ascii="宋体" w:hAnsi="宋体" w:cs="宋体"/>
          <w:b/>
          <w:color w:val="auto"/>
          <w:sz w:val="36"/>
          <w:szCs w:val="36"/>
          <w:highlight w:val="none"/>
        </w:rPr>
      </w:pPr>
    </w:p>
    <w:p w14:paraId="1CAB0712">
      <w:pPr>
        <w:spacing w:line="360" w:lineRule="auto"/>
        <w:jc w:val="center"/>
        <w:outlineLvl w:val="0"/>
        <w:rPr>
          <w:rFonts w:ascii="宋体" w:hAnsi="宋体" w:cs="宋体"/>
          <w:b/>
          <w:color w:val="auto"/>
          <w:sz w:val="36"/>
          <w:szCs w:val="36"/>
          <w:highlight w:val="none"/>
        </w:rPr>
      </w:pPr>
    </w:p>
    <w:p w14:paraId="057153DD">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7D1D117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5994134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“★”系产品采购项目中单一产品或核心产品。</w:t>
      </w:r>
    </w:p>
    <w:p w14:paraId="0871489B">
      <w:pPr>
        <w:pStyle w:val="4"/>
        <w:spacing w:line="240" w:lineRule="auto"/>
        <w:jc w:val="center"/>
        <w:rPr>
          <w:color w:val="auto"/>
          <w:sz w:val="28"/>
          <w:szCs w:val="28"/>
          <w:highlight w:val="none"/>
        </w:rPr>
      </w:pPr>
      <w:bookmarkStart w:id="18" w:name="_Toc523909753"/>
      <w:r>
        <w:rPr>
          <w:rFonts w:hint="eastAsia"/>
          <w:color w:val="auto"/>
          <w:sz w:val="28"/>
          <w:szCs w:val="28"/>
          <w:highlight w:val="none"/>
        </w:rPr>
        <w:t>一、交易一览表</w:t>
      </w:r>
      <w:bookmarkEnd w:id="18"/>
    </w:p>
    <w:tbl>
      <w:tblPr>
        <w:tblStyle w:val="65"/>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850"/>
        <w:gridCol w:w="851"/>
        <w:gridCol w:w="1370"/>
        <w:gridCol w:w="1987"/>
      </w:tblGrid>
      <w:tr w14:paraId="3A40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2389003E">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交易项</w:t>
            </w:r>
          </w:p>
        </w:tc>
        <w:tc>
          <w:tcPr>
            <w:tcW w:w="2551" w:type="dxa"/>
            <w:vAlign w:val="center"/>
          </w:tcPr>
          <w:p w14:paraId="6F5DE452">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项目内容</w:t>
            </w:r>
          </w:p>
        </w:tc>
        <w:tc>
          <w:tcPr>
            <w:tcW w:w="850" w:type="dxa"/>
            <w:vAlign w:val="center"/>
          </w:tcPr>
          <w:p w14:paraId="18275FD8">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单位</w:t>
            </w:r>
          </w:p>
        </w:tc>
        <w:tc>
          <w:tcPr>
            <w:tcW w:w="851" w:type="dxa"/>
            <w:vAlign w:val="center"/>
          </w:tcPr>
          <w:p w14:paraId="3DD91DA7">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370" w:type="dxa"/>
            <w:vAlign w:val="center"/>
          </w:tcPr>
          <w:p w14:paraId="70D2A986">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参考品牌</w:t>
            </w:r>
          </w:p>
        </w:tc>
        <w:tc>
          <w:tcPr>
            <w:tcW w:w="1987" w:type="dxa"/>
            <w:vAlign w:val="center"/>
          </w:tcPr>
          <w:p w14:paraId="1BCD31C5">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是否为核心产品</w:t>
            </w:r>
          </w:p>
        </w:tc>
      </w:tr>
      <w:tr w14:paraId="0A3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7DA7A91B">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551" w:type="dxa"/>
            <w:vAlign w:val="center"/>
          </w:tcPr>
          <w:p w14:paraId="1AADE6B8">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杭州萧山污水处理有限公司钱江水处理厂2025年度构筑物清扫清洁项目</w:t>
            </w:r>
          </w:p>
        </w:tc>
        <w:tc>
          <w:tcPr>
            <w:tcW w:w="850" w:type="dxa"/>
            <w:vAlign w:val="center"/>
          </w:tcPr>
          <w:p w14:paraId="243A34EC">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项</w:t>
            </w:r>
          </w:p>
        </w:tc>
        <w:tc>
          <w:tcPr>
            <w:tcW w:w="851" w:type="dxa"/>
            <w:vAlign w:val="center"/>
          </w:tcPr>
          <w:p w14:paraId="037090E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70" w:type="dxa"/>
            <w:vAlign w:val="center"/>
          </w:tcPr>
          <w:p w14:paraId="437C10BD">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c>
          <w:tcPr>
            <w:tcW w:w="1987" w:type="dxa"/>
            <w:vAlign w:val="center"/>
          </w:tcPr>
          <w:p w14:paraId="73230E61">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r>
    </w:tbl>
    <w:p w14:paraId="5FA24FA5">
      <w:pPr>
        <w:spacing w:line="360" w:lineRule="auto"/>
        <w:jc w:val="center"/>
        <w:rPr>
          <w:rFonts w:hint="eastAsia" w:ascii="宋体" w:hAnsi="宋体"/>
          <w:b/>
          <w:color w:val="auto"/>
          <w:sz w:val="28"/>
          <w:szCs w:val="28"/>
          <w:highlight w:val="none"/>
        </w:rPr>
      </w:pPr>
    </w:p>
    <w:p w14:paraId="7812A220">
      <w:pPr>
        <w:numPr>
          <w:ilvl w:val="0"/>
          <w:numId w:val="1"/>
        </w:numPr>
        <w:spacing w:line="360" w:lineRule="auto"/>
        <w:ind w:firstLine="562" w:firstLineChars="200"/>
        <w:jc w:val="center"/>
        <w:rPr>
          <w:rFonts w:hint="eastAsia" w:ascii="宋体" w:hAnsi="宋体"/>
          <w:b/>
          <w:color w:val="auto"/>
          <w:sz w:val="28"/>
          <w:szCs w:val="28"/>
          <w:highlight w:val="none"/>
        </w:rPr>
      </w:pPr>
      <w:r>
        <w:rPr>
          <w:rFonts w:hint="eastAsia" w:ascii="宋体" w:hAnsi="宋体"/>
          <w:b/>
          <w:color w:val="auto"/>
          <w:sz w:val="28"/>
          <w:szCs w:val="28"/>
          <w:highlight w:val="none"/>
        </w:rPr>
        <w:t>交易需求</w:t>
      </w:r>
    </w:p>
    <w:p w14:paraId="35D0D624">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招标范围</w:t>
      </w:r>
    </w:p>
    <w:p w14:paraId="2BFAD890">
      <w:pPr>
        <w:numPr>
          <w:ilvl w:val="0"/>
          <w:numId w:val="0"/>
        </w:numPr>
        <w:spacing w:line="360" w:lineRule="auto"/>
        <w:ind w:firstLine="480" w:firstLineChars="200"/>
        <w:rPr>
          <w:rFonts w:hint="eastAsia" w:ascii="宋体" w:hAnsi="宋体" w:eastAsia="宋体"/>
          <w:bCs/>
          <w:color w:val="auto"/>
          <w:sz w:val="24"/>
          <w:lang w:eastAsia="zh-CN"/>
        </w:rPr>
      </w:pPr>
      <w:r>
        <w:rPr>
          <w:rFonts w:hint="eastAsia" w:ascii="宋体" w:hAnsi="宋体"/>
          <w:sz w:val="24"/>
        </w:rPr>
        <w:t>本次招标服务为钱江水处理厂构筑物清扫清洁。萧山钱江水处理厂为一座大型污水处理厂，主要承担萧山主城区、南片镇街、滨江区的污水处理任务，采用A/A/O工艺，在生产过程中，池面会有部分浮泥、垃圾，池壁及出水堰会生长青苔，需人工将青苔进行清扫去除，对浮泥、垃圾进行打捞，以及对上述池体的走道、栏杆清洁卫生工作。要求每日在厂搞卫生人数不得少于3人</w:t>
      </w:r>
      <w:r>
        <w:rPr>
          <w:rFonts w:hint="eastAsia" w:ascii="宋体" w:hAnsi="宋体"/>
          <w:sz w:val="24"/>
          <w:lang w:eastAsia="zh-CN"/>
        </w:rPr>
        <w:t>，服务时间为</w:t>
      </w:r>
      <w:r>
        <w:rPr>
          <w:rFonts w:hint="eastAsia" w:ascii="宋体" w:hAnsi="宋体"/>
          <w:sz w:val="24"/>
          <w:lang w:val="en-US" w:eastAsia="zh-CN"/>
        </w:rPr>
        <w:t>1年</w:t>
      </w:r>
      <w:r>
        <w:rPr>
          <w:rFonts w:hint="eastAsia" w:ascii="宋体" w:hAnsi="宋体"/>
          <w:color w:val="auto"/>
          <w:sz w:val="24"/>
          <w:lang w:eastAsia="zh-CN"/>
        </w:rPr>
        <w:t>。</w:t>
      </w:r>
    </w:p>
    <w:p w14:paraId="20002707">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服务内容</w:t>
      </w:r>
    </w:p>
    <w:p w14:paraId="38DA07BC">
      <w:pPr>
        <w:spacing w:line="360" w:lineRule="auto"/>
        <w:ind w:firstLine="240" w:firstLineChars="100"/>
        <w:jc w:val="both"/>
        <w:rPr>
          <w:rFonts w:hint="eastAsia" w:ascii="宋体" w:hAnsi="宋体"/>
          <w:bCs/>
          <w:sz w:val="24"/>
          <w:lang w:eastAsia="zh-CN"/>
        </w:rPr>
      </w:pPr>
      <w:r>
        <w:rPr>
          <w:rFonts w:hint="eastAsia" w:ascii="宋体" w:hAnsi="宋体"/>
          <w:bCs/>
          <w:sz w:val="24"/>
          <w:lang w:val="en-US" w:eastAsia="zh-CN"/>
        </w:rPr>
        <w:t>1.</w:t>
      </w:r>
      <w:r>
        <w:rPr>
          <w:rFonts w:hint="eastAsia" w:ascii="宋体" w:hAnsi="宋体"/>
          <w:bCs/>
          <w:sz w:val="24"/>
        </w:rPr>
        <w:t>中标人需保持</w:t>
      </w:r>
      <w:r>
        <w:rPr>
          <w:rFonts w:hint="eastAsia" w:ascii="宋体" w:hAnsi="宋体"/>
          <w:bCs/>
          <w:sz w:val="24"/>
          <w:lang w:val="en-US" w:eastAsia="zh-CN"/>
        </w:rPr>
        <w:t>清扫范围内</w:t>
      </w:r>
      <w:r>
        <w:rPr>
          <w:rFonts w:hint="eastAsia" w:ascii="宋体" w:hAnsi="宋体"/>
          <w:bCs/>
          <w:sz w:val="24"/>
        </w:rPr>
        <w:t>每日各池面无明显浮泥及垃圾，</w:t>
      </w:r>
      <w:r>
        <w:rPr>
          <w:rFonts w:hint="eastAsia" w:ascii="宋体" w:hAnsi="宋体"/>
          <w:bCs/>
          <w:sz w:val="24"/>
          <w:lang w:val="en-US" w:eastAsia="zh-CN"/>
        </w:rPr>
        <w:t>各</w:t>
      </w:r>
      <w:r>
        <w:rPr>
          <w:rFonts w:hint="eastAsia" w:ascii="宋体" w:hAnsi="宋体"/>
          <w:bCs/>
          <w:sz w:val="24"/>
        </w:rPr>
        <w:t>出水堰及池壁清洁，栏杆和走道清洁</w:t>
      </w:r>
      <w:r>
        <w:rPr>
          <w:rFonts w:hint="eastAsia" w:ascii="宋体" w:hAnsi="宋体"/>
          <w:bCs/>
          <w:sz w:val="24"/>
          <w:lang w:eastAsia="zh-CN"/>
        </w:rPr>
        <w:t>。</w:t>
      </w:r>
    </w:p>
    <w:p w14:paraId="7636C88D">
      <w:pPr>
        <w:spacing w:line="360" w:lineRule="auto"/>
        <w:ind w:firstLine="240" w:firstLineChars="100"/>
        <w:jc w:val="both"/>
        <w:rPr>
          <w:rFonts w:hint="default" w:ascii="宋体" w:hAnsi="宋体"/>
          <w:bCs/>
          <w:sz w:val="24"/>
          <w:lang w:val="en-US" w:eastAsia="zh-CN"/>
        </w:rPr>
      </w:pPr>
      <w:r>
        <w:rPr>
          <w:rFonts w:hint="eastAsia" w:ascii="宋体" w:hAnsi="宋体"/>
          <w:bCs/>
          <w:sz w:val="24"/>
          <w:lang w:val="en-US" w:eastAsia="zh-CN"/>
        </w:rPr>
        <w:t>2.</w:t>
      </w:r>
      <w:r>
        <w:rPr>
          <w:rFonts w:hint="eastAsia" w:ascii="宋体" w:hAnsi="宋体"/>
          <w:bCs/>
          <w:sz w:val="24"/>
        </w:rPr>
        <w:t>中标人需保证每日不得少于3人在厂区内实施清扫清洁工作（食宿自理），工作人员要</w:t>
      </w:r>
      <w:r>
        <w:rPr>
          <w:rFonts w:hint="eastAsia" w:ascii="宋体" w:hAnsi="宋体"/>
          <w:bCs/>
          <w:sz w:val="24"/>
          <w:lang w:val="en-US" w:eastAsia="zh-CN"/>
        </w:rPr>
        <w:t>求</w:t>
      </w:r>
      <w:r>
        <w:rPr>
          <w:rFonts w:hint="eastAsia" w:ascii="宋体" w:hAnsi="宋体"/>
          <w:bCs/>
          <w:sz w:val="24"/>
        </w:rPr>
        <w:t>为健康男性，年龄不超过60周岁。</w:t>
      </w:r>
    </w:p>
    <w:p w14:paraId="18136213">
      <w:pPr>
        <w:spacing w:line="360" w:lineRule="auto"/>
        <w:ind w:firstLine="240" w:firstLineChars="100"/>
        <w:jc w:val="both"/>
        <w:rPr>
          <w:rFonts w:hint="eastAsia" w:ascii="宋体" w:hAnsi="宋体"/>
          <w:bCs/>
          <w:sz w:val="24"/>
          <w:lang w:val="en-US" w:eastAsia="zh-CN"/>
        </w:rPr>
      </w:pPr>
      <w:r>
        <w:rPr>
          <w:rFonts w:hint="eastAsia" w:ascii="宋体" w:hAnsi="宋体"/>
          <w:bCs/>
          <w:sz w:val="24"/>
          <w:lang w:val="en-US" w:eastAsia="zh-CN"/>
        </w:rPr>
        <w:t>3.中标人所派遣的清扫清洁人员需投保不得低于200万元的人身意外险。</w:t>
      </w:r>
    </w:p>
    <w:p w14:paraId="3F35EC4E">
      <w:pPr>
        <w:spacing w:line="360" w:lineRule="auto"/>
        <w:ind w:firstLine="240" w:firstLineChars="100"/>
        <w:jc w:val="both"/>
        <w:rPr>
          <w:rFonts w:hint="eastAsia" w:ascii="宋体" w:hAnsi="宋体" w:cs="Times New Roman"/>
          <w:bCs/>
          <w:sz w:val="24"/>
          <w:lang w:val="en-US" w:eastAsia="zh-CN"/>
        </w:rPr>
      </w:pPr>
      <w:r>
        <w:rPr>
          <w:rFonts w:hint="eastAsia" w:ascii="宋体" w:hAnsi="宋体" w:cs="Times New Roman"/>
          <w:bCs/>
          <w:sz w:val="24"/>
          <w:lang w:val="en-US" w:eastAsia="zh-CN"/>
        </w:rPr>
        <w:t>4.中标人应充分考虑天气因素，准备充足的工作人员清除青苔。</w:t>
      </w:r>
    </w:p>
    <w:p w14:paraId="280FD2C6">
      <w:pPr>
        <w:spacing w:line="360" w:lineRule="auto"/>
        <w:ind w:firstLine="240" w:firstLineChars="100"/>
        <w:jc w:val="both"/>
        <w:rPr>
          <w:rFonts w:hint="eastAsia" w:ascii="宋体" w:hAnsi="宋体" w:cs="Times New Roman"/>
          <w:bCs/>
          <w:sz w:val="24"/>
          <w:lang w:val="en-US" w:eastAsia="zh-CN"/>
        </w:rPr>
      </w:pPr>
      <w:r>
        <w:rPr>
          <w:rFonts w:hint="eastAsia" w:ascii="宋体" w:hAnsi="宋体" w:cs="Times New Roman"/>
          <w:bCs/>
          <w:sz w:val="24"/>
          <w:lang w:val="en-US" w:eastAsia="zh-CN"/>
        </w:rPr>
        <w:t>5.中标人冲洗用水应使用厂区回用水，不得用消防自来水冲洗。</w:t>
      </w:r>
    </w:p>
    <w:p w14:paraId="57FD4E89">
      <w:pPr>
        <w:spacing w:line="360" w:lineRule="auto"/>
        <w:ind w:firstLine="240" w:firstLineChars="100"/>
        <w:jc w:val="both"/>
        <w:rPr>
          <w:rFonts w:hint="default" w:ascii="宋体" w:hAnsi="宋体" w:cs="Times New Roman"/>
          <w:bCs/>
          <w:sz w:val="24"/>
          <w:lang w:val="en-US" w:eastAsia="zh-CN"/>
        </w:rPr>
      </w:pPr>
      <w:r>
        <w:rPr>
          <w:rFonts w:hint="eastAsia" w:ascii="宋体" w:hAnsi="宋体" w:cs="Times New Roman"/>
          <w:bCs/>
          <w:sz w:val="24"/>
          <w:lang w:val="en-US" w:eastAsia="zh-CN"/>
        </w:rPr>
        <w:t>6.如招标人暂停使用构筑物，提前7天通知投标人，扣除暂停期间相应清扫费用，投标人应无条件服从。</w:t>
      </w:r>
    </w:p>
    <w:p w14:paraId="05169552">
      <w:pPr>
        <w:spacing w:line="360" w:lineRule="auto"/>
        <w:ind w:firstLine="240" w:firstLineChars="100"/>
        <w:jc w:val="both"/>
        <w:rPr>
          <w:color w:val="auto"/>
          <w:sz w:val="28"/>
          <w:szCs w:val="28"/>
          <w:highlight w:val="none"/>
        </w:rPr>
      </w:pPr>
      <w:r>
        <w:rPr>
          <w:rFonts w:hint="eastAsia" w:ascii="宋体" w:hAnsi="宋体"/>
          <w:bCs/>
          <w:sz w:val="24"/>
          <w:lang w:val="en-US" w:eastAsia="zh-CN"/>
        </w:rPr>
        <w:t>7.</w:t>
      </w:r>
      <w:r>
        <w:rPr>
          <w:rFonts w:hint="eastAsia" w:ascii="宋体" w:hAnsi="宋体"/>
          <w:bCs/>
          <w:sz w:val="24"/>
        </w:rPr>
        <w:t>具体需清扫清洁的构筑物</w:t>
      </w:r>
      <w:r>
        <w:rPr>
          <w:rFonts w:hint="eastAsia" w:ascii="宋体" w:hAnsi="宋体"/>
          <w:bCs/>
          <w:sz w:val="24"/>
          <w:lang w:val="en-US" w:eastAsia="zh-CN"/>
        </w:rPr>
        <w:t>范围</w:t>
      </w:r>
      <w:r>
        <w:rPr>
          <w:rFonts w:hint="eastAsia" w:ascii="宋体" w:hAnsi="宋体"/>
          <w:bCs/>
          <w:sz w:val="24"/>
        </w:rPr>
        <w:t>如下：</w:t>
      </w:r>
    </w:p>
    <w:p w14:paraId="544AE525">
      <w:pPr>
        <w:autoSpaceDE w:val="0"/>
        <w:autoSpaceDN w:val="0"/>
        <w:adjustRightInd w:val="0"/>
        <w:spacing w:line="460" w:lineRule="exact"/>
        <w:ind w:firstLine="482"/>
        <w:rPr>
          <w:rFonts w:hint="eastAsia" w:ascii="宋体" w:hAnsi="宋体" w:cs="宋体"/>
          <w:b/>
          <w:sz w:val="24"/>
          <w:lang w:val="zh-CN"/>
        </w:rPr>
      </w:pPr>
      <w:r>
        <w:rPr>
          <w:rFonts w:hint="eastAsia" w:ascii="宋体" w:hAnsi="宋体" w:cs="宋体"/>
          <w:b/>
          <w:sz w:val="24"/>
          <w:lang w:val="en-US" w:eastAsia="zh-CN"/>
        </w:rPr>
        <w:t>7.1</w:t>
      </w:r>
      <w:r>
        <w:rPr>
          <w:rFonts w:hint="eastAsia" w:ascii="宋体" w:hAnsi="宋体" w:cs="宋体"/>
          <w:b/>
          <w:sz w:val="24"/>
          <w:lang w:val="zh-CN"/>
        </w:rPr>
        <w:t>一期二沉池</w:t>
      </w:r>
    </w:p>
    <w:p w14:paraId="7EC4F67D">
      <w:pPr>
        <w:spacing w:line="360" w:lineRule="auto"/>
        <w:ind w:firstLine="480" w:firstLineChars="200"/>
        <w:rPr>
          <w:rFonts w:hint="eastAsia" w:ascii="宋体" w:hAnsi="宋体"/>
          <w:sz w:val="24"/>
        </w:rPr>
      </w:pPr>
      <w:r>
        <w:rPr>
          <w:rFonts w:hint="eastAsia" w:ascii="宋体" w:hAnsi="宋体"/>
          <w:sz w:val="24"/>
        </w:rPr>
        <w:t>一期二沉池为4个直径50m的圆形池体，采用中进周出的形式，需清理两道出水堰及池壁，池壁外贴瓷砖，出水堰内侧池面需定期打捞去除浮泥及垃圾。内侧每个二沉池打捞浮泥面积约1500㎡。</w:t>
      </w:r>
    </w:p>
    <w:p w14:paraId="6FC82EFF">
      <w:pPr>
        <w:pStyle w:val="23"/>
        <w:ind w:left="630" w:hanging="720" w:hangingChars="300"/>
        <w:jc w:val="center"/>
      </w:pPr>
      <w:r>
        <w:drawing>
          <wp:inline distT="0" distB="0" distL="114300" distR="114300">
            <wp:extent cx="5394960" cy="3239135"/>
            <wp:effectExtent l="0" t="0" r="152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394960" cy="3239135"/>
                    </a:xfrm>
                    <a:prstGeom prst="rect">
                      <a:avLst/>
                    </a:prstGeom>
                    <a:noFill/>
                    <a:ln>
                      <a:noFill/>
                    </a:ln>
                  </pic:spPr>
                </pic:pic>
              </a:graphicData>
            </a:graphic>
          </wp:inline>
        </w:drawing>
      </w:r>
    </w:p>
    <w:p w14:paraId="2A708359">
      <w:pPr>
        <w:pStyle w:val="23"/>
        <w:ind w:left="630" w:hanging="720" w:hangingChars="300"/>
        <w:rPr>
          <w:rFonts w:hint="eastAsia" w:ascii="宋体" w:hAnsi="宋体"/>
          <w:sz w:val="24"/>
        </w:rPr>
      </w:pPr>
      <w:r>
        <w:t xml:space="preserve">                             </w:t>
      </w:r>
      <w:r>
        <w:rPr>
          <w:rFonts w:hint="eastAsia" w:ascii="宋体" w:hAnsi="宋体"/>
          <w:sz w:val="24"/>
        </w:rPr>
        <w:t xml:space="preserve"> 单个一期二沉池示意图</w:t>
      </w:r>
    </w:p>
    <w:p w14:paraId="69527502">
      <w:pPr>
        <w:autoSpaceDE w:val="0"/>
        <w:autoSpaceDN w:val="0"/>
        <w:adjustRightInd w:val="0"/>
        <w:spacing w:line="460" w:lineRule="exact"/>
        <w:ind w:firstLine="482"/>
        <w:rPr>
          <w:rFonts w:hint="eastAsia" w:ascii="宋体" w:hAnsi="宋体" w:cs="宋体"/>
          <w:b/>
          <w:sz w:val="24"/>
        </w:rPr>
      </w:pPr>
    </w:p>
    <w:p w14:paraId="3E5B2C01">
      <w:pPr>
        <w:autoSpaceDE w:val="0"/>
        <w:autoSpaceDN w:val="0"/>
        <w:adjustRightInd w:val="0"/>
        <w:spacing w:line="460" w:lineRule="exact"/>
        <w:ind w:firstLine="482"/>
        <w:rPr>
          <w:rFonts w:hint="eastAsia" w:ascii="宋体" w:hAnsi="宋体" w:cs="宋体"/>
          <w:b/>
          <w:sz w:val="24"/>
        </w:rPr>
      </w:pPr>
      <w:r>
        <w:rPr>
          <w:rFonts w:hint="eastAsia" w:ascii="宋体" w:hAnsi="宋体" w:cs="宋体"/>
          <w:b/>
          <w:sz w:val="24"/>
          <w:lang w:val="en-US" w:eastAsia="zh-CN"/>
        </w:rPr>
        <w:t>7.2</w:t>
      </w:r>
      <w:r>
        <w:rPr>
          <w:rFonts w:hint="eastAsia" w:ascii="宋体" w:hAnsi="宋体" w:cs="宋体"/>
          <w:b/>
          <w:sz w:val="24"/>
        </w:rPr>
        <w:t>一期脱气池</w:t>
      </w:r>
    </w:p>
    <w:p w14:paraId="60FB0FAA">
      <w:pPr>
        <w:spacing w:line="360" w:lineRule="auto"/>
        <w:ind w:firstLine="480" w:firstLineChars="200"/>
        <w:rPr>
          <w:rFonts w:hint="eastAsia" w:ascii="宋体" w:hAnsi="宋体"/>
          <w:sz w:val="24"/>
        </w:rPr>
      </w:pPr>
      <w:r>
        <w:rPr>
          <w:rFonts w:hint="eastAsia" w:ascii="宋体" w:hAnsi="宋体"/>
          <w:sz w:val="24"/>
        </w:rPr>
        <w:t>一期脱气池由4个相同部分组成，每部分都完全一致，需定期清理浮泥。单个池体打捞浮泥面积约100㎡。</w:t>
      </w:r>
    </w:p>
    <w:p w14:paraId="611CAEBF">
      <w:pPr>
        <w:pStyle w:val="23"/>
        <w:ind w:left="630" w:hanging="720" w:hangingChars="300"/>
        <w:jc w:val="center"/>
        <w:rPr>
          <w:rFonts w:hint="eastAsia"/>
        </w:rPr>
      </w:pPr>
      <w:r>
        <w:drawing>
          <wp:inline distT="0" distB="0" distL="114300" distR="114300">
            <wp:extent cx="5385435" cy="3220720"/>
            <wp:effectExtent l="0" t="0" r="9525" b="1016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8"/>
                    <a:srcRect t="4520"/>
                    <a:stretch>
                      <a:fillRect/>
                    </a:stretch>
                  </pic:blipFill>
                  <pic:spPr>
                    <a:xfrm>
                      <a:off x="0" y="0"/>
                      <a:ext cx="5385435" cy="3220720"/>
                    </a:xfrm>
                    <a:prstGeom prst="rect">
                      <a:avLst/>
                    </a:prstGeom>
                    <a:noFill/>
                    <a:ln>
                      <a:noFill/>
                    </a:ln>
                  </pic:spPr>
                </pic:pic>
              </a:graphicData>
            </a:graphic>
          </wp:inline>
        </w:drawing>
      </w:r>
    </w:p>
    <w:p w14:paraId="10D6AA7F">
      <w:pPr>
        <w:pStyle w:val="23"/>
        <w:ind w:left="630" w:hanging="720" w:hangingChars="300"/>
        <w:rPr>
          <w:rFonts w:hint="eastAsia" w:ascii="宋体" w:hAnsi="宋体"/>
          <w:sz w:val="24"/>
        </w:rPr>
      </w:pPr>
      <w:r>
        <w:rPr>
          <w:rFonts w:hint="eastAsia"/>
        </w:rPr>
        <w:t xml:space="preserve"> </w:t>
      </w:r>
      <w:r>
        <w:t xml:space="preserve">                           </w:t>
      </w:r>
      <w:r>
        <w:rPr>
          <w:rFonts w:hint="eastAsia" w:ascii="宋体" w:hAnsi="宋体"/>
          <w:sz w:val="24"/>
        </w:rPr>
        <w:t xml:space="preserve"> 单个一期脱气池示意图</w:t>
      </w:r>
    </w:p>
    <w:p w14:paraId="7DC91433">
      <w:pPr>
        <w:autoSpaceDE w:val="0"/>
        <w:autoSpaceDN w:val="0"/>
        <w:adjustRightInd w:val="0"/>
        <w:spacing w:line="460" w:lineRule="exact"/>
        <w:ind w:firstLine="482"/>
        <w:rPr>
          <w:rFonts w:hint="eastAsia" w:ascii="宋体" w:hAnsi="宋体" w:cs="宋体"/>
          <w:b/>
          <w:sz w:val="24"/>
        </w:rPr>
      </w:pPr>
      <w:r>
        <w:rPr>
          <w:rFonts w:hint="eastAsia" w:ascii="宋体" w:hAnsi="宋体" w:cs="宋体"/>
          <w:b/>
          <w:sz w:val="24"/>
          <w:lang w:val="en-US" w:eastAsia="zh-CN"/>
        </w:rPr>
        <w:t>7.3</w:t>
      </w:r>
      <w:r>
        <w:rPr>
          <w:rFonts w:hint="eastAsia" w:ascii="宋体" w:hAnsi="宋体" w:cs="宋体"/>
          <w:b/>
          <w:sz w:val="24"/>
        </w:rPr>
        <w:t>二期二沉池</w:t>
      </w:r>
    </w:p>
    <w:p w14:paraId="6B4DFFD3">
      <w:pPr>
        <w:spacing w:line="360" w:lineRule="auto"/>
        <w:ind w:firstLine="480" w:firstLineChars="200"/>
        <w:rPr>
          <w:rFonts w:hint="eastAsia" w:ascii="宋体" w:hAnsi="宋体"/>
          <w:sz w:val="24"/>
        </w:rPr>
      </w:pPr>
      <w:r>
        <w:rPr>
          <w:rFonts w:hint="eastAsia" w:ascii="宋体" w:hAnsi="宋体"/>
          <w:sz w:val="24"/>
        </w:rPr>
        <w:t>二期二沉池均为长方形，共计12个，每个池大小都一致，其中需清理浮泥、垃圾区域长约2.5米，宽7.5米，擦洗出水堰及池壁长约10米，宽约7.5米，西侧池面进行清洁，长约55米，宽约7.5米。</w:t>
      </w:r>
    </w:p>
    <w:p w14:paraId="17E1221D">
      <w:pPr>
        <w:pStyle w:val="23"/>
        <w:jc w:val="center"/>
      </w:pPr>
      <w:r>
        <w:drawing>
          <wp:inline distT="0" distB="0" distL="114300" distR="114300">
            <wp:extent cx="5319395" cy="2538730"/>
            <wp:effectExtent l="0" t="0" r="14605" b="6350"/>
            <wp:docPr id="2" name="图片 3"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示&#10;&#10;中度可信度描述已自动生成"/>
                    <pic:cNvPicPr>
                      <a:picLocks noChangeAspect="1"/>
                    </pic:cNvPicPr>
                  </pic:nvPicPr>
                  <pic:blipFill>
                    <a:blip r:embed="rId19"/>
                    <a:stretch>
                      <a:fillRect/>
                    </a:stretch>
                  </pic:blipFill>
                  <pic:spPr>
                    <a:xfrm>
                      <a:off x="0" y="0"/>
                      <a:ext cx="5319395" cy="2538730"/>
                    </a:xfrm>
                    <a:prstGeom prst="rect">
                      <a:avLst/>
                    </a:prstGeom>
                    <a:noFill/>
                    <a:ln>
                      <a:noFill/>
                    </a:ln>
                  </pic:spPr>
                </pic:pic>
              </a:graphicData>
            </a:graphic>
          </wp:inline>
        </w:drawing>
      </w:r>
    </w:p>
    <w:p w14:paraId="18CA5F23">
      <w:pPr>
        <w:pStyle w:val="23"/>
        <w:ind w:left="630" w:hanging="720" w:hangingChars="300"/>
        <w:rPr>
          <w:rFonts w:hint="eastAsia" w:ascii="宋体" w:hAnsi="宋体"/>
          <w:sz w:val="24"/>
        </w:rPr>
      </w:pPr>
      <w:r>
        <w:rPr>
          <w:rFonts w:hint="eastAsia"/>
        </w:rPr>
        <w:t xml:space="preserve"> </w:t>
      </w:r>
      <w:r>
        <w:t xml:space="preserve">                            </w:t>
      </w:r>
      <w:r>
        <w:rPr>
          <w:rFonts w:hint="eastAsia" w:ascii="宋体" w:hAnsi="宋体"/>
          <w:sz w:val="24"/>
        </w:rPr>
        <w:t>单个二期二沉池示意图</w:t>
      </w:r>
    </w:p>
    <w:p w14:paraId="142C8954">
      <w:pPr>
        <w:autoSpaceDE w:val="0"/>
        <w:autoSpaceDN w:val="0"/>
        <w:adjustRightInd w:val="0"/>
        <w:spacing w:line="460" w:lineRule="exact"/>
        <w:ind w:firstLine="482"/>
        <w:rPr>
          <w:rFonts w:hint="eastAsia" w:ascii="宋体" w:hAnsi="宋体" w:cs="宋体"/>
          <w:b/>
          <w:sz w:val="24"/>
        </w:rPr>
      </w:pPr>
    </w:p>
    <w:p w14:paraId="0675365D">
      <w:pPr>
        <w:autoSpaceDE w:val="0"/>
        <w:autoSpaceDN w:val="0"/>
        <w:adjustRightInd w:val="0"/>
        <w:spacing w:line="460" w:lineRule="exact"/>
        <w:ind w:firstLine="482"/>
        <w:rPr>
          <w:rFonts w:hint="eastAsia" w:ascii="宋体" w:hAnsi="宋体" w:cs="宋体"/>
          <w:b/>
          <w:sz w:val="24"/>
        </w:rPr>
      </w:pPr>
      <w:r>
        <w:rPr>
          <w:rFonts w:hint="eastAsia" w:ascii="宋体" w:hAnsi="宋体" w:cs="宋体"/>
          <w:b/>
          <w:sz w:val="24"/>
          <w:lang w:val="en-US" w:eastAsia="zh-CN"/>
        </w:rPr>
        <w:t>7.4</w:t>
      </w:r>
      <w:r>
        <w:rPr>
          <w:rFonts w:hint="eastAsia" w:ascii="宋体" w:hAnsi="宋体" w:cs="宋体"/>
          <w:b/>
          <w:sz w:val="24"/>
        </w:rPr>
        <w:t>三期二沉池</w:t>
      </w:r>
    </w:p>
    <w:p w14:paraId="05EB22B7">
      <w:pPr>
        <w:spacing w:line="360" w:lineRule="auto"/>
        <w:ind w:firstLine="480" w:firstLineChars="200"/>
        <w:rPr>
          <w:rFonts w:hint="eastAsia" w:ascii="宋体" w:hAnsi="宋体"/>
          <w:sz w:val="24"/>
        </w:rPr>
      </w:pPr>
      <w:r>
        <w:rPr>
          <w:rFonts w:hint="eastAsia" w:ascii="宋体" w:hAnsi="宋体"/>
          <w:sz w:val="24"/>
        </w:rPr>
        <w:t>三期二沉池为4个直径45m的圆形池体，采用周进周出的形式，需清理一道出水堰及池壁，池壁水泥砂浆，出水堰内侧池面需定期打捞去除浮泥及垃圾。内侧每个二沉池打捞浮泥面积约1300㎡，外侧一圈宽度约0.7米，面积约100㎡。</w:t>
      </w:r>
    </w:p>
    <w:p w14:paraId="1322B749">
      <w:pPr>
        <w:pStyle w:val="23"/>
        <w:ind w:left="630" w:hanging="720" w:hangingChars="300"/>
        <w:jc w:val="center"/>
      </w:pPr>
      <w:r>
        <w:drawing>
          <wp:inline distT="0" distB="0" distL="114300" distR="114300">
            <wp:extent cx="5059680" cy="3121660"/>
            <wp:effectExtent l="0" t="0" r="0"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0"/>
                    <a:srcRect t="6624"/>
                    <a:stretch>
                      <a:fillRect/>
                    </a:stretch>
                  </pic:blipFill>
                  <pic:spPr>
                    <a:xfrm>
                      <a:off x="0" y="0"/>
                      <a:ext cx="5059680" cy="3121660"/>
                    </a:xfrm>
                    <a:prstGeom prst="rect">
                      <a:avLst/>
                    </a:prstGeom>
                    <a:noFill/>
                    <a:ln>
                      <a:noFill/>
                    </a:ln>
                  </pic:spPr>
                </pic:pic>
              </a:graphicData>
            </a:graphic>
          </wp:inline>
        </w:drawing>
      </w:r>
    </w:p>
    <w:p w14:paraId="2F3CAF44">
      <w:pPr>
        <w:pStyle w:val="23"/>
        <w:ind w:left="630" w:hanging="720" w:hangingChars="300"/>
        <w:rPr>
          <w:rFonts w:hint="eastAsia" w:ascii="宋体" w:hAnsi="宋体"/>
          <w:sz w:val="24"/>
        </w:rPr>
      </w:pPr>
      <w:r>
        <w:rPr>
          <w:rFonts w:hint="eastAsia"/>
        </w:rPr>
        <w:t xml:space="preserve"> </w:t>
      </w:r>
      <w:r>
        <w:t xml:space="preserve">                           </w:t>
      </w:r>
      <w:r>
        <w:rPr>
          <w:rFonts w:hint="eastAsia" w:ascii="宋体" w:hAnsi="宋体"/>
          <w:sz w:val="24"/>
        </w:rPr>
        <w:t xml:space="preserve"> 单个三期二沉池示意图</w:t>
      </w:r>
    </w:p>
    <w:p w14:paraId="3A401619">
      <w:pPr>
        <w:autoSpaceDE w:val="0"/>
        <w:autoSpaceDN w:val="0"/>
        <w:adjustRightInd w:val="0"/>
        <w:spacing w:line="460" w:lineRule="exact"/>
        <w:ind w:firstLine="482"/>
        <w:rPr>
          <w:rFonts w:hint="eastAsia" w:ascii="宋体" w:hAnsi="宋体" w:cs="宋体"/>
          <w:b/>
          <w:sz w:val="24"/>
        </w:rPr>
      </w:pPr>
      <w:r>
        <w:rPr>
          <w:rFonts w:hint="eastAsia" w:ascii="宋体" w:hAnsi="宋体" w:cs="宋体"/>
          <w:b/>
          <w:sz w:val="24"/>
          <w:lang w:val="en-US" w:eastAsia="zh-CN"/>
        </w:rPr>
        <w:t>7.5</w:t>
      </w:r>
      <w:r>
        <w:rPr>
          <w:rFonts w:hint="eastAsia" w:ascii="宋体" w:hAnsi="宋体" w:cs="宋体"/>
          <w:b/>
          <w:sz w:val="24"/>
        </w:rPr>
        <w:t>高效沉淀池</w:t>
      </w:r>
    </w:p>
    <w:p w14:paraId="3848384C">
      <w:pPr>
        <w:spacing w:line="360" w:lineRule="auto"/>
        <w:ind w:firstLine="480" w:firstLineChars="200"/>
        <w:rPr>
          <w:rFonts w:hint="eastAsia" w:ascii="宋体" w:hAnsi="宋体"/>
          <w:sz w:val="24"/>
        </w:rPr>
      </w:pPr>
      <w:r>
        <w:rPr>
          <w:rFonts w:hint="eastAsia" w:ascii="宋体" w:hAnsi="宋体"/>
          <w:sz w:val="24"/>
        </w:rPr>
        <w:t>三期二沉池为16个长方形池体，池面需定期打捞去除浮藻及垃圾。同时每个池体有8条宽度为7米的出水堰，出水堰需将青苔去除。</w:t>
      </w:r>
    </w:p>
    <w:p w14:paraId="73D56A12">
      <w:pPr>
        <w:pStyle w:val="23"/>
        <w:ind w:firstLine="480" w:firstLineChars="200"/>
        <w:jc w:val="center"/>
      </w:pPr>
      <w:r>
        <w:drawing>
          <wp:inline distT="0" distB="0" distL="114300" distR="114300">
            <wp:extent cx="4556760" cy="2761615"/>
            <wp:effectExtent l="0" t="0" r="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1"/>
                    <a:srcRect l="7072" t="5882" b="4073"/>
                    <a:stretch>
                      <a:fillRect/>
                    </a:stretch>
                  </pic:blipFill>
                  <pic:spPr>
                    <a:xfrm>
                      <a:off x="0" y="0"/>
                      <a:ext cx="4556760" cy="2761615"/>
                    </a:xfrm>
                    <a:prstGeom prst="rect">
                      <a:avLst/>
                    </a:prstGeom>
                    <a:noFill/>
                    <a:ln>
                      <a:noFill/>
                    </a:ln>
                  </pic:spPr>
                </pic:pic>
              </a:graphicData>
            </a:graphic>
          </wp:inline>
        </w:drawing>
      </w:r>
    </w:p>
    <w:p w14:paraId="1FF824F0">
      <w:pPr>
        <w:pStyle w:val="23"/>
        <w:ind w:left="720" w:hanging="720" w:hangingChars="300"/>
        <w:jc w:val="center"/>
        <w:rPr>
          <w:rFonts w:hint="eastAsia" w:ascii="宋体" w:hAnsi="宋体"/>
          <w:sz w:val="24"/>
        </w:rPr>
      </w:pPr>
      <w:r>
        <w:rPr>
          <w:rFonts w:hint="eastAsia" w:ascii="宋体" w:hAnsi="宋体"/>
          <w:sz w:val="24"/>
        </w:rPr>
        <w:t>单个高效沉淀池池示意图</w:t>
      </w:r>
    </w:p>
    <w:p w14:paraId="7A5B0C79">
      <w:pPr>
        <w:pStyle w:val="23"/>
        <w:jc w:val="both"/>
        <w:rPr>
          <w:rFonts w:hint="eastAsia"/>
          <w:lang w:val="en-US" w:eastAsia="zh-CN"/>
        </w:rPr>
      </w:pPr>
    </w:p>
    <w:p w14:paraId="5C7BA3F2">
      <w:pPr>
        <w:pStyle w:val="23"/>
        <w:jc w:val="both"/>
        <w:rPr>
          <w:rFonts w:hint="eastAsia"/>
          <w:lang w:val="en-US" w:eastAsia="zh-CN"/>
        </w:rPr>
      </w:pPr>
    </w:p>
    <w:p w14:paraId="25834CFC">
      <w:pPr>
        <w:pStyle w:val="23"/>
        <w:jc w:val="both"/>
      </w:pPr>
      <w:r>
        <w:rPr>
          <w:rFonts w:hint="eastAsia"/>
          <w:lang w:val="en-US" w:eastAsia="zh-CN"/>
        </w:rPr>
        <w:t>8.</w:t>
      </w:r>
      <w:r>
        <w:rPr>
          <w:rFonts w:hint="eastAsia"/>
        </w:rPr>
        <w:t>具体清扫清洁内容详见表1</w:t>
      </w:r>
      <w:bookmarkStart w:id="390" w:name="_GoBack"/>
      <w:bookmarkEnd w:id="390"/>
    </w:p>
    <w:tbl>
      <w:tblPr>
        <w:tblStyle w:val="6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5400"/>
        <w:gridCol w:w="1574"/>
      </w:tblGrid>
      <w:tr w14:paraId="246B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678" w:type="dxa"/>
            <w:gridSpan w:val="3"/>
            <w:noWrap w:val="0"/>
            <w:vAlign w:val="center"/>
          </w:tcPr>
          <w:p w14:paraId="06B7672F">
            <w:pPr>
              <w:spacing w:line="400" w:lineRule="exact"/>
              <w:jc w:val="center"/>
              <w:rPr>
                <w:rFonts w:hint="eastAsia" w:ascii="仿宋" w:hAnsi="仿宋" w:eastAsia="仿宋" w:cs="仿宋"/>
                <w:color w:val="000000"/>
                <w:sz w:val="24"/>
              </w:rPr>
            </w:pPr>
            <w:r>
              <w:rPr>
                <w:rFonts w:hint="eastAsia" w:ascii="仿宋" w:hAnsi="仿宋" w:eastAsia="仿宋" w:cs="仿宋"/>
                <w:b/>
                <w:color w:val="000000"/>
                <w:sz w:val="32"/>
                <w:szCs w:val="32"/>
              </w:rPr>
              <w:t>表1：</w:t>
            </w:r>
            <w:r>
              <w:rPr>
                <w:rFonts w:hint="eastAsia" w:ascii="仿宋" w:hAnsi="仿宋" w:eastAsia="仿宋" w:cs="仿宋"/>
                <w:b/>
                <w:color w:val="000000"/>
                <w:sz w:val="32"/>
                <w:szCs w:val="32"/>
                <w:lang w:val="en-US" w:eastAsia="zh-CN"/>
              </w:rPr>
              <w:t>各构筑物清洁清扫</w:t>
            </w:r>
            <w:r>
              <w:rPr>
                <w:rFonts w:hint="eastAsia" w:ascii="仿宋" w:hAnsi="仿宋" w:eastAsia="仿宋" w:cs="仿宋"/>
                <w:b/>
                <w:color w:val="000000"/>
                <w:sz w:val="32"/>
                <w:szCs w:val="32"/>
              </w:rPr>
              <w:t>内容</w:t>
            </w:r>
          </w:p>
        </w:tc>
      </w:tr>
      <w:tr w14:paraId="0560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B7B50C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构筑物</w:t>
            </w:r>
            <w:r>
              <w:rPr>
                <w:rFonts w:hint="eastAsia" w:ascii="宋体" w:hAnsi="宋体" w:eastAsia="宋体" w:cs="宋体"/>
                <w:color w:val="000000"/>
                <w:sz w:val="24"/>
                <w:szCs w:val="24"/>
              </w:rPr>
              <w:t>名称</w:t>
            </w:r>
          </w:p>
        </w:tc>
        <w:tc>
          <w:tcPr>
            <w:tcW w:w="5400" w:type="dxa"/>
            <w:noWrap w:val="0"/>
            <w:vAlign w:val="top"/>
          </w:tcPr>
          <w:p w14:paraId="09545ABE">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清洁清扫</w:t>
            </w:r>
            <w:r>
              <w:rPr>
                <w:rFonts w:hint="eastAsia" w:ascii="宋体" w:hAnsi="宋体" w:eastAsia="宋体" w:cs="宋体"/>
                <w:color w:val="000000"/>
                <w:sz w:val="24"/>
                <w:szCs w:val="24"/>
              </w:rPr>
              <w:t>内容</w:t>
            </w:r>
          </w:p>
        </w:tc>
        <w:tc>
          <w:tcPr>
            <w:tcW w:w="1574" w:type="dxa"/>
            <w:noWrap w:val="0"/>
            <w:vAlign w:val="center"/>
          </w:tcPr>
          <w:p w14:paraId="28F821AB">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清洁清扫</w:t>
            </w:r>
            <w:r>
              <w:rPr>
                <w:rFonts w:hint="eastAsia" w:ascii="宋体" w:hAnsi="宋体" w:eastAsia="宋体" w:cs="宋体"/>
                <w:color w:val="000000"/>
                <w:sz w:val="24"/>
                <w:szCs w:val="24"/>
              </w:rPr>
              <w:t>情况</w:t>
            </w:r>
          </w:p>
        </w:tc>
      </w:tr>
      <w:tr w14:paraId="0299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704" w:type="dxa"/>
            <w:noWrap w:val="0"/>
            <w:vAlign w:val="center"/>
          </w:tcPr>
          <w:p w14:paraId="13F07DA3">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w:t>
            </w:r>
          </w:p>
          <w:p w14:paraId="0A522145">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CN"/>
              </w:rPr>
              <w:t>一期二沉池</w:t>
            </w:r>
          </w:p>
        </w:tc>
        <w:tc>
          <w:tcPr>
            <w:tcW w:w="5400" w:type="dxa"/>
            <w:noWrap w:val="0"/>
            <w:vAlign w:val="top"/>
          </w:tcPr>
          <w:p w14:paraId="3F5CA7FE">
            <w:pPr>
              <w:spacing w:line="400" w:lineRule="exact"/>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清理</w:t>
            </w:r>
            <w:r>
              <w:rPr>
                <w:rFonts w:hint="eastAsia" w:ascii="宋体" w:hAnsi="宋体" w:eastAsia="宋体" w:cs="宋体"/>
                <w:color w:val="000000"/>
                <w:sz w:val="24"/>
                <w:szCs w:val="24"/>
                <w:lang w:val="en-US" w:eastAsia="zh-CN"/>
              </w:rPr>
              <w:t>四个二沉池</w:t>
            </w:r>
            <w:r>
              <w:rPr>
                <w:rFonts w:hint="eastAsia" w:ascii="宋体" w:hAnsi="宋体" w:eastAsia="宋体" w:cs="宋体"/>
                <w:color w:val="000000"/>
                <w:sz w:val="24"/>
                <w:szCs w:val="24"/>
              </w:rPr>
              <w:t>两道出水堰及池壁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池壁外贴瓷砖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保持出水堰及池壁干净、无青苔附着。</w:t>
            </w:r>
          </w:p>
          <w:p w14:paraId="0D188C03">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打捞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冲洗四个二沉池池面，</w:t>
            </w:r>
            <w:r>
              <w:rPr>
                <w:rFonts w:hint="eastAsia" w:ascii="宋体" w:hAnsi="宋体" w:eastAsia="宋体" w:cs="宋体"/>
                <w:color w:val="000000"/>
                <w:sz w:val="24"/>
                <w:szCs w:val="24"/>
              </w:rPr>
              <w:t>去除浮泥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青苔</w:t>
            </w:r>
            <w:r>
              <w:rPr>
                <w:rFonts w:hint="eastAsia" w:ascii="宋体" w:hAnsi="宋体" w:eastAsia="宋体" w:cs="宋体"/>
                <w:color w:val="000000"/>
                <w:sz w:val="24"/>
                <w:szCs w:val="24"/>
              </w:rPr>
              <w:t>及垃圾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保持池面干净、无大面积浮泥和青苔。</w:t>
            </w:r>
          </w:p>
          <w:p w14:paraId="3C4C7520">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每周对一期二沉池区域内</w:t>
            </w:r>
            <w:r>
              <w:rPr>
                <w:rFonts w:hint="eastAsia" w:ascii="宋体" w:hAnsi="宋体" w:eastAsia="宋体" w:cs="宋体"/>
                <w:color w:val="000000"/>
                <w:sz w:val="24"/>
                <w:szCs w:val="24"/>
              </w:rPr>
              <w:t>栏杆和走道清洁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无垃圾残留，栏杆无积灰。</w:t>
            </w:r>
          </w:p>
          <w:p w14:paraId="5FD4F043">
            <w:pPr>
              <w:spacing w:line="400" w:lineRule="exact"/>
              <w:jc w:val="left"/>
              <w:rPr>
                <w:rFonts w:hint="eastAsia" w:ascii="宋体" w:hAnsi="宋体" w:eastAsia="宋体" w:cs="宋体"/>
                <w:color w:val="000000"/>
                <w:sz w:val="24"/>
                <w:szCs w:val="24"/>
              </w:rPr>
            </w:pPr>
          </w:p>
        </w:tc>
        <w:tc>
          <w:tcPr>
            <w:tcW w:w="1574" w:type="dxa"/>
            <w:noWrap w:val="0"/>
            <w:vAlign w:val="center"/>
          </w:tcPr>
          <w:p w14:paraId="4404AFD8">
            <w:pPr>
              <w:spacing w:line="400" w:lineRule="exact"/>
              <w:jc w:val="center"/>
              <w:rPr>
                <w:rFonts w:hint="eastAsia" w:ascii="宋体" w:hAnsi="宋体" w:eastAsia="宋体" w:cs="宋体"/>
                <w:color w:val="000000"/>
                <w:sz w:val="24"/>
                <w:szCs w:val="24"/>
              </w:rPr>
            </w:pPr>
          </w:p>
        </w:tc>
      </w:tr>
      <w:tr w14:paraId="613A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704" w:type="dxa"/>
            <w:noWrap w:val="0"/>
            <w:vAlign w:val="center"/>
          </w:tcPr>
          <w:p w14:paraId="25EBA276">
            <w:pPr>
              <w:spacing w:line="400" w:lineRule="exact"/>
              <w:jc w:val="center"/>
              <w:rPr>
                <w:rFonts w:hint="eastAsia" w:ascii="宋体" w:hAnsi="宋体" w:eastAsia="宋体" w:cs="宋体"/>
                <w:color w:val="000000"/>
                <w:sz w:val="24"/>
                <w:szCs w:val="24"/>
              </w:rPr>
            </w:pPr>
          </w:p>
          <w:p w14:paraId="1CE4C7DE">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（二）</w:t>
            </w:r>
          </w:p>
          <w:p w14:paraId="56F216D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一期脱气池</w:t>
            </w:r>
          </w:p>
        </w:tc>
        <w:tc>
          <w:tcPr>
            <w:tcW w:w="5400" w:type="dxa"/>
            <w:noWrap w:val="0"/>
            <w:vAlign w:val="top"/>
          </w:tcPr>
          <w:p w14:paraId="39DE4625">
            <w:pPr>
              <w:numPr>
                <w:ilvl w:val="0"/>
                <w:numId w:val="2"/>
              </w:num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打捞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冲洗</w:t>
            </w:r>
            <w:r>
              <w:rPr>
                <w:rFonts w:hint="eastAsia" w:ascii="宋体" w:hAnsi="宋体" w:eastAsia="宋体" w:cs="宋体"/>
                <w:color w:val="000000"/>
                <w:sz w:val="24"/>
                <w:szCs w:val="24"/>
              </w:rPr>
              <w:t>一期脱气池</w:t>
            </w:r>
            <w:r>
              <w:rPr>
                <w:rFonts w:hint="eastAsia" w:ascii="宋体" w:hAnsi="宋体" w:eastAsia="宋体" w:cs="宋体"/>
                <w:color w:val="000000"/>
                <w:sz w:val="24"/>
                <w:szCs w:val="24"/>
                <w:lang w:val="en-US" w:eastAsia="zh-CN"/>
              </w:rPr>
              <w:t>池面，</w:t>
            </w:r>
            <w:r>
              <w:rPr>
                <w:rFonts w:hint="eastAsia" w:ascii="宋体" w:hAnsi="宋体" w:eastAsia="宋体" w:cs="宋体"/>
                <w:color w:val="000000"/>
                <w:sz w:val="24"/>
                <w:szCs w:val="24"/>
              </w:rPr>
              <w:t>去除浮泥及垃圾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保持池面干净、无大面积浮泥。</w:t>
            </w:r>
          </w:p>
          <w:p w14:paraId="6CFF5797">
            <w:pPr>
              <w:numPr>
                <w:ilvl w:val="0"/>
                <w:numId w:val="2"/>
              </w:num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每周对一期脱气池区域内</w:t>
            </w:r>
            <w:r>
              <w:rPr>
                <w:rFonts w:hint="eastAsia" w:ascii="宋体" w:hAnsi="宋体" w:eastAsia="宋体" w:cs="宋体"/>
                <w:color w:val="000000"/>
                <w:sz w:val="24"/>
                <w:szCs w:val="24"/>
              </w:rPr>
              <w:t>栏杆和走道清洁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无垃圾残留，栏杆无积灰。</w:t>
            </w:r>
          </w:p>
        </w:tc>
        <w:tc>
          <w:tcPr>
            <w:tcW w:w="1574" w:type="dxa"/>
            <w:noWrap w:val="0"/>
            <w:vAlign w:val="center"/>
          </w:tcPr>
          <w:p w14:paraId="6A4300BC">
            <w:pPr>
              <w:spacing w:line="400" w:lineRule="exact"/>
              <w:jc w:val="center"/>
              <w:rPr>
                <w:rFonts w:hint="eastAsia" w:ascii="宋体" w:hAnsi="宋体" w:eastAsia="宋体" w:cs="宋体"/>
                <w:color w:val="000000"/>
                <w:sz w:val="24"/>
                <w:szCs w:val="24"/>
              </w:rPr>
            </w:pPr>
          </w:p>
        </w:tc>
      </w:tr>
      <w:tr w14:paraId="341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704" w:type="dxa"/>
            <w:noWrap w:val="0"/>
            <w:vAlign w:val="center"/>
          </w:tcPr>
          <w:p w14:paraId="41F01A73">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w:t>
            </w:r>
          </w:p>
          <w:p w14:paraId="00D298F5">
            <w:pPr>
              <w:spacing w:line="400" w:lineRule="exact"/>
              <w:jc w:val="center"/>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lang w:val="en-US" w:eastAsia="zh-CN"/>
              </w:rPr>
              <w:t>二期二沉池</w:t>
            </w:r>
          </w:p>
        </w:tc>
        <w:tc>
          <w:tcPr>
            <w:tcW w:w="5400" w:type="dxa"/>
            <w:noWrap w:val="0"/>
            <w:vAlign w:val="top"/>
          </w:tcPr>
          <w:p w14:paraId="5D76FFE8">
            <w:pPr>
              <w:spacing w:line="400" w:lineRule="exact"/>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清理</w:t>
            </w:r>
            <w:r>
              <w:rPr>
                <w:rFonts w:hint="eastAsia" w:ascii="宋体" w:hAnsi="宋体" w:eastAsia="宋体" w:cs="宋体"/>
                <w:color w:val="000000"/>
                <w:sz w:val="24"/>
                <w:szCs w:val="24"/>
                <w:lang w:val="en-US" w:eastAsia="zh-CN"/>
              </w:rPr>
              <w:t>12组二沉池</w:t>
            </w:r>
            <w:r>
              <w:rPr>
                <w:rFonts w:hint="eastAsia" w:ascii="宋体" w:hAnsi="宋体" w:eastAsia="宋体" w:cs="宋体"/>
                <w:color w:val="000000"/>
                <w:sz w:val="24"/>
                <w:szCs w:val="24"/>
              </w:rPr>
              <w:t>出水堰及池壁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保持出水堰及池壁干净、无青苔附着。</w:t>
            </w:r>
          </w:p>
          <w:p w14:paraId="69BE479B">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打捞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冲洗12组二沉池池面，</w:t>
            </w:r>
            <w:r>
              <w:rPr>
                <w:rFonts w:hint="eastAsia" w:ascii="宋体" w:hAnsi="宋体" w:eastAsia="宋体" w:cs="宋体"/>
                <w:color w:val="000000"/>
                <w:sz w:val="24"/>
                <w:szCs w:val="24"/>
              </w:rPr>
              <w:t>去除浮泥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青苔</w:t>
            </w:r>
            <w:r>
              <w:rPr>
                <w:rFonts w:hint="eastAsia" w:ascii="宋体" w:hAnsi="宋体" w:eastAsia="宋体" w:cs="宋体"/>
                <w:color w:val="000000"/>
                <w:sz w:val="24"/>
                <w:szCs w:val="24"/>
              </w:rPr>
              <w:t>及垃圾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保持池面干净、无大面积浮泥和青苔。</w:t>
            </w:r>
          </w:p>
          <w:p w14:paraId="13460AC7">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每周对二期二沉池区域内</w:t>
            </w:r>
            <w:r>
              <w:rPr>
                <w:rFonts w:hint="eastAsia" w:ascii="宋体" w:hAnsi="宋体" w:eastAsia="宋体" w:cs="宋体"/>
                <w:color w:val="000000"/>
                <w:sz w:val="24"/>
                <w:szCs w:val="24"/>
              </w:rPr>
              <w:t>栏杆和走道清洁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无垃圾残留，栏杆无积灰。</w:t>
            </w:r>
          </w:p>
        </w:tc>
        <w:tc>
          <w:tcPr>
            <w:tcW w:w="1574" w:type="dxa"/>
            <w:noWrap w:val="0"/>
            <w:vAlign w:val="center"/>
          </w:tcPr>
          <w:p w14:paraId="598C702A">
            <w:pPr>
              <w:spacing w:line="400" w:lineRule="exact"/>
              <w:jc w:val="center"/>
              <w:rPr>
                <w:rFonts w:hint="eastAsia" w:ascii="宋体" w:hAnsi="宋体" w:eastAsia="宋体" w:cs="宋体"/>
                <w:color w:val="000000"/>
                <w:sz w:val="24"/>
                <w:szCs w:val="24"/>
              </w:rPr>
            </w:pPr>
          </w:p>
        </w:tc>
      </w:tr>
      <w:tr w14:paraId="3188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704" w:type="dxa"/>
            <w:noWrap w:val="0"/>
            <w:vAlign w:val="center"/>
          </w:tcPr>
          <w:p w14:paraId="2D2E4FF9">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w:t>
            </w:r>
          </w:p>
          <w:p w14:paraId="6F560E88">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三期二沉池</w:t>
            </w:r>
          </w:p>
        </w:tc>
        <w:tc>
          <w:tcPr>
            <w:tcW w:w="5400" w:type="dxa"/>
            <w:noWrap w:val="0"/>
            <w:vAlign w:val="top"/>
          </w:tcPr>
          <w:p w14:paraId="4C5A3B06">
            <w:pPr>
              <w:spacing w:line="400" w:lineRule="exact"/>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清理</w:t>
            </w:r>
            <w:r>
              <w:rPr>
                <w:rFonts w:hint="eastAsia" w:ascii="宋体" w:hAnsi="宋体" w:eastAsia="宋体" w:cs="宋体"/>
                <w:color w:val="000000"/>
                <w:sz w:val="24"/>
                <w:szCs w:val="24"/>
                <w:lang w:val="en-US" w:eastAsia="zh-CN"/>
              </w:rPr>
              <w:t>四个二沉池</w:t>
            </w:r>
            <w:r>
              <w:rPr>
                <w:rFonts w:hint="eastAsia" w:ascii="宋体" w:hAnsi="宋体" w:cs="宋体"/>
                <w:color w:val="000000"/>
                <w:sz w:val="24"/>
                <w:szCs w:val="24"/>
                <w:lang w:val="en-US" w:eastAsia="zh-CN"/>
              </w:rPr>
              <w:t>进、</w:t>
            </w:r>
            <w:r>
              <w:rPr>
                <w:rFonts w:hint="eastAsia" w:ascii="宋体" w:hAnsi="宋体" w:eastAsia="宋体" w:cs="宋体"/>
                <w:color w:val="000000"/>
                <w:sz w:val="24"/>
                <w:szCs w:val="24"/>
              </w:rPr>
              <w:t>出水堰及池壁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池壁</w:t>
            </w:r>
            <w:r>
              <w:rPr>
                <w:rFonts w:hint="eastAsia" w:ascii="宋体" w:hAnsi="宋体" w:eastAsia="宋体" w:cs="宋体"/>
                <w:color w:val="000000"/>
                <w:sz w:val="24"/>
                <w:szCs w:val="24"/>
                <w:lang w:val="en-US" w:eastAsia="zh-CN"/>
              </w:rPr>
              <w:t>水泥砂浆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w:t>
            </w:r>
            <w:r>
              <w:rPr>
                <w:rFonts w:hint="eastAsia" w:ascii="宋体" w:hAnsi="宋体" w:cs="宋体"/>
                <w:color w:val="000000"/>
                <w:sz w:val="24"/>
                <w:szCs w:val="24"/>
                <w:lang w:val="en-US" w:eastAsia="zh-CN"/>
              </w:rPr>
              <w:t>进、</w:t>
            </w:r>
            <w:r>
              <w:rPr>
                <w:rFonts w:hint="eastAsia" w:ascii="宋体" w:hAnsi="宋体" w:eastAsia="宋体" w:cs="宋体"/>
                <w:color w:val="000000"/>
                <w:sz w:val="24"/>
                <w:szCs w:val="24"/>
                <w:lang w:val="en-US" w:eastAsia="zh-CN"/>
              </w:rPr>
              <w:t>出水堰及池壁干净、无青苔附着。</w:t>
            </w:r>
          </w:p>
          <w:p w14:paraId="27D76F94">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打捞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冲洗四个二沉池池面</w:t>
            </w:r>
            <w:r>
              <w:rPr>
                <w:rFonts w:hint="eastAsia" w:ascii="宋体" w:hAnsi="宋体" w:cs="宋体"/>
                <w:color w:val="000000"/>
                <w:sz w:val="24"/>
                <w:szCs w:val="24"/>
                <w:lang w:val="en-US" w:eastAsia="zh-CN"/>
              </w:rPr>
              <w:t>及进出水渠</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去除浮泥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青苔</w:t>
            </w:r>
            <w:r>
              <w:rPr>
                <w:rFonts w:hint="eastAsia" w:ascii="宋体" w:hAnsi="宋体" w:eastAsia="宋体" w:cs="宋体"/>
                <w:color w:val="000000"/>
                <w:sz w:val="24"/>
                <w:szCs w:val="24"/>
              </w:rPr>
              <w:t>及垃圾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保持池面干净、无大面积浮泥和青苔。</w:t>
            </w:r>
          </w:p>
          <w:p w14:paraId="1EE5CEA3">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每周对三期二沉池区域内</w:t>
            </w:r>
            <w:r>
              <w:rPr>
                <w:rFonts w:hint="eastAsia" w:ascii="宋体" w:hAnsi="宋体" w:eastAsia="宋体" w:cs="宋体"/>
                <w:color w:val="000000"/>
                <w:sz w:val="24"/>
                <w:szCs w:val="24"/>
              </w:rPr>
              <w:t>栏杆和走道清洁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无垃圾残留，栏杆无积灰。</w:t>
            </w:r>
          </w:p>
        </w:tc>
        <w:tc>
          <w:tcPr>
            <w:tcW w:w="1574" w:type="dxa"/>
            <w:noWrap w:val="0"/>
            <w:vAlign w:val="center"/>
          </w:tcPr>
          <w:p w14:paraId="337ABEE3">
            <w:pPr>
              <w:spacing w:line="400" w:lineRule="exact"/>
              <w:jc w:val="center"/>
              <w:rPr>
                <w:rFonts w:hint="eastAsia" w:ascii="宋体" w:hAnsi="宋体" w:eastAsia="宋体" w:cs="宋体"/>
                <w:color w:val="000000"/>
                <w:sz w:val="24"/>
                <w:szCs w:val="24"/>
              </w:rPr>
            </w:pPr>
          </w:p>
        </w:tc>
      </w:tr>
      <w:tr w14:paraId="6237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04" w:type="dxa"/>
            <w:noWrap w:val="0"/>
            <w:vAlign w:val="center"/>
          </w:tcPr>
          <w:p w14:paraId="564C31ED">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（五）</w:t>
            </w:r>
          </w:p>
          <w:p w14:paraId="2BAC4460">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高效沉淀池</w:t>
            </w:r>
          </w:p>
        </w:tc>
        <w:tc>
          <w:tcPr>
            <w:tcW w:w="5400" w:type="dxa"/>
            <w:shd w:val="clear" w:color="auto" w:fill="auto"/>
            <w:noWrap w:val="0"/>
            <w:vAlign w:val="top"/>
          </w:tcPr>
          <w:p w14:paraId="6F823946">
            <w:pPr>
              <w:spacing w:line="400" w:lineRule="exact"/>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清理</w:t>
            </w:r>
            <w:r>
              <w:rPr>
                <w:rFonts w:hint="eastAsia" w:ascii="宋体" w:hAnsi="宋体" w:eastAsia="宋体" w:cs="宋体"/>
                <w:color w:val="000000"/>
                <w:sz w:val="24"/>
                <w:szCs w:val="24"/>
                <w:lang w:val="en-US" w:eastAsia="zh-CN"/>
              </w:rPr>
              <w:t>16组</w:t>
            </w:r>
            <w:r>
              <w:rPr>
                <w:rFonts w:hint="eastAsia" w:ascii="宋体" w:hAnsi="宋体" w:eastAsia="宋体" w:cs="宋体"/>
                <w:color w:val="000000"/>
                <w:sz w:val="24"/>
                <w:szCs w:val="24"/>
              </w:rPr>
              <w:t>出水堰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保持出水堰及池壁干净、无青苔附着。</w:t>
            </w:r>
          </w:p>
          <w:p w14:paraId="79662982">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打捞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冲洗16组高效沉淀池</w:t>
            </w:r>
            <w:r>
              <w:rPr>
                <w:rFonts w:hint="eastAsia" w:ascii="宋体" w:hAnsi="宋体" w:cs="宋体"/>
                <w:color w:val="000000"/>
                <w:sz w:val="24"/>
                <w:szCs w:val="24"/>
                <w:lang w:val="en-US" w:eastAsia="zh-CN"/>
              </w:rPr>
              <w:t>所有</w:t>
            </w:r>
            <w:r>
              <w:rPr>
                <w:rFonts w:hint="eastAsia" w:ascii="宋体" w:hAnsi="宋体" w:eastAsia="宋体" w:cs="宋体"/>
                <w:color w:val="000000"/>
                <w:sz w:val="24"/>
                <w:szCs w:val="24"/>
                <w:lang w:val="en-US" w:eastAsia="zh-CN"/>
              </w:rPr>
              <w:t>池面，</w:t>
            </w:r>
            <w:r>
              <w:rPr>
                <w:rFonts w:hint="eastAsia" w:ascii="宋体" w:hAnsi="宋体" w:eastAsia="宋体" w:cs="宋体"/>
                <w:color w:val="000000"/>
                <w:sz w:val="24"/>
                <w:szCs w:val="24"/>
              </w:rPr>
              <w:t>去除</w:t>
            </w:r>
            <w:r>
              <w:rPr>
                <w:rFonts w:hint="eastAsia" w:ascii="宋体" w:hAnsi="宋体" w:eastAsia="宋体" w:cs="宋体"/>
                <w:color w:val="000000"/>
                <w:sz w:val="24"/>
                <w:szCs w:val="24"/>
                <w:lang w:val="en-US" w:eastAsia="zh-CN"/>
              </w:rPr>
              <w:t>青苔</w:t>
            </w:r>
            <w:r>
              <w:rPr>
                <w:rFonts w:hint="eastAsia" w:ascii="宋体" w:hAnsi="宋体" w:eastAsia="宋体" w:cs="宋体"/>
                <w:color w:val="000000"/>
                <w:sz w:val="24"/>
                <w:szCs w:val="24"/>
              </w:rPr>
              <w:t>及垃圾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保持池面干净、无浮泥和青苔。</w:t>
            </w:r>
          </w:p>
          <w:p w14:paraId="6171E188">
            <w:pPr>
              <w:spacing w:line="40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每周对高效沉淀池区域内</w:t>
            </w:r>
            <w:r>
              <w:rPr>
                <w:rFonts w:hint="eastAsia" w:ascii="宋体" w:hAnsi="宋体" w:eastAsia="宋体" w:cs="宋体"/>
                <w:color w:val="000000"/>
                <w:sz w:val="24"/>
                <w:szCs w:val="24"/>
              </w:rPr>
              <w:t>栏杆和走道清洁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无垃圾残留，栏杆无积灰。</w:t>
            </w:r>
          </w:p>
        </w:tc>
        <w:tc>
          <w:tcPr>
            <w:tcW w:w="1574" w:type="dxa"/>
            <w:noWrap w:val="0"/>
            <w:vAlign w:val="center"/>
          </w:tcPr>
          <w:p w14:paraId="5F6CAB40">
            <w:pPr>
              <w:spacing w:line="400" w:lineRule="exact"/>
              <w:jc w:val="center"/>
              <w:rPr>
                <w:rFonts w:hint="eastAsia" w:ascii="宋体" w:hAnsi="宋体" w:eastAsia="宋体" w:cs="宋体"/>
                <w:color w:val="000000"/>
                <w:sz w:val="24"/>
                <w:szCs w:val="24"/>
              </w:rPr>
            </w:pPr>
          </w:p>
        </w:tc>
      </w:tr>
    </w:tbl>
    <w:p w14:paraId="7C4E9DD9">
      <w:pPr>
        <w:keepNext w:val="0"/>
        <w:keepLines w:val="0"/>
        <w:pageBreakBefore w:val="0"/>
        <w:widowControl w:val="0"/>
        <w:kinsoku/>
        <w:wordWrap/>
        <w:overflowPunct/>
        <w:topLinePunct w:val="0"/>
        <w:autoSpaceDE/>
        <w:autoSpaceDN/>
        <w:bidi w:val="0"/>
        <w:adjustRightInd w:val="0"/>
        <w:snapToGrid/>
        <w:spacing w:line="360" w:lineRule="auto"/>
        <w:ind w:right="0" w:rightChars="0"/>
        <w:jc w:val="left"/>
        <w:textAlignment w:val="auto"/>
        <w:rPr>
          <w:rFonts w:hint="eastAsia" w:ascii="宋体" w:hAnsi="宋体" w:eastAsia="宋体" w:cs="宋体"/>
          <w:sz w:val="24"/>
          <w:szCs w:val="24"/>
        </w:rPr>
      </w:pPr>
    </w:p>
    <w:p w14:paraId="1FD9DDD7">
      <w:pPr>
        <w:keepNext w:val="0"/>
        <w:keepLines w:val="0"/>
        <w:pageBreakBefore w:val="0"/>
        <w:widowControl w:val="0"/>
        <w:kinsoku/>
        <w:wordWrap/>
        <w:overflowPunct/>
        <w:topLinePunct w:val="0"/>
        <w:autoSpaceDE/>
        <w:autoSpaceDN/>
        <w:bidi w:val="0"/>
        <w:adjustRightInd w:val="0"/>
        <w:snapToGrid/>
        <w:spacing w:line="360" w:lineRule="auto"/>
        <w:ind w:right="0" w:rightChars="0"/>
        <w:jc w:val="left"/>
        <w:textAlignment w:val="auto"/>
        <w:rPr>
          <w:rFonts w:hint="eastAsia" w:ascii="宋体" w:hAnsi="宋体" w:eastAsia="宋体" w:cs="宋体"/>
          <w:sz w:val="24"/>
        </w:rPr>
      </w:pPr>
    </w:p>
    <w:p w14:paraId="01DA0E11">
      <w:pPr>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rPr>
        <w:t>▲</w:t>
      </w: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人员监管要求</w:t>
      </w:r>
    </w:p>
    <w:p w14:paraId="4310112C">
      <w:pPr>
        <w:numPr>
          <w:ilvl w:val="0"/>
          <w:numId w:val="0"/>
        </w:numPr>
        <w:spacing w:line="360" w:lineRule="auto"/>
        <w:ind w:firstLine="240" w:firstLineChars="100"/>
        <w:jc w:val="both"/>
        <w:rPr>
          <w:rFonts w:hint="eastAsia" w:ascii="宋体" w:hAnsi="宋体"/>
          <w:bCs/>
          <w:sz w:val="24"/>
          <w:highlight w:val="none"/>
          <w:lang w:val="en-US" w:eastAsia="zh-CN"/>
        </w:rPr>
      </w:pPr>
      <w:r>
        <w:rPr>
          <w:rFonts w:hint="eastAsia" w:ascii="宋体" w:hAnsi="宋体" w:eastAsia="宋体" w:cs="Times New Roman"/>
          <w:bCs/>
          <w:kern w:val="2"/>
          <w:sz w:val="24"/>
          <w:szCs w:val="24"/>
          <w:highlight w:val="none"/>
          <w:lang w:val="en-US" w:eastAsia="zh-CN" w:bidi="ar-SA"/>
        </w:rPr>
        <w:t>1.</w:t>
      </w:r>
      <w:r>
        <w:rPr>
          <w:rFonts w:hint="eastAsia" w:ascii="宋体" w:hAnsi="宋体"/>
          <w:bCs/>
          <w:sz w:val="24"/>
          <w:highlight w:val="none"/>
          <w:lang w:val="en-US" w:eastAsia="zh-CN"/>
        </w:rPr>
        <w:t>统一服装：清洁人员在工作时间要求穿统一的绿色工作服（带供应商名称）。</w:t>
      </w:r>
    </w:p>
    <w:p w14:paraId="527C2E97">
      <w:pPr>
        <w:numPr>
          <w:ilvl w:val="0"/>
          <w:numId w:val="0"/>
        </w:numPr>
        <w:spacing w:line="360" w:lineRule="auto"/>
        <w:ind w:firstLine="240" w:firstLineChars="100"/>
        <w:jc w:val="both"/>
        <w:rPr>
          <w:rFonts w:hint="eastAsia" w:ascii="宋体" w:hAnsi="宋体"/>
          <w:bCs/>
          <w:sz w:val="24"/>
          <w:highlight w:val="none"/>
          <w:lang w:val="en-US" w:eastAsia="zh-CN"/>
        </w:rPr>
      </w:pPr>
      <w:r>
        <w:rPr>
          <w:rFonts w:hint="eastAsia" w:ascii="宋体" w:hAnsi="宋体" w:eastAsia="宋体" w:cs="Times New Roman"/>
          <w:bCs/>
          <w:kern w:val="2"/>
          <w:sz w:val="24"/>
          <w:szCs w:val="24"/>
          <w:highlight w:val="none"/>
          <w:lang w:val="en-US" w:eastAsia="zh-CN" w:bidi="ar-SA"/>
        </w:rPr>
        <w:t>2.</w:t>
      </w:r>
      <w:r>
        <w:rPr>
          <w:rFonts w:hint="eastAsia" w:ascii="宋体" w:hAnsi="宋体" w:cs="Times New Roman"/>
          <w:bCs/>
          <w:kern w:val="2"/>
          <w:sz w:val="24"/>
          <w:szCs w:val="24"/>
          <w:highlight w:val="none"/>
          <w:lang w:val="en-US" w:eastAsia="zh-CN" w:bidi="ar-SA"/>
        </w:rPr>
        <w:t>上下班打卡：</w:t>
      </w:r>
      <w:r>
        <w:rPr>
          <w:rFonts w:hint="eastAsia" w:ascii="宋体" w:hAnsi="宋体"/>
          <w:bCs/>
          <w:sz w:val="24"/>
          <w:highlight w:val="none"/>
          <w:lang w:val="en-US" w:eastAsia="zh-CN"/>
        </w:rPr>
        <w:t>每日每个工作人员需用钉钉或人脸识别方式进行上下班打卡，每月结算时须提交</w:t>
      </w:r>
      <w:r>
        <w:rPr>
          <w:rFonts w:hint="eastAsia" w:ascii="宋体" w:hAnsi="宋体" w:cs="Times New Roman"/>
          <w:bCs/>
          <w:kern w:val="2"/>
          <w:sz w:val="24"/>
          <w:szCs w:val="24"/>
          <w:highlight w:val="none"/>
          <w:lang w:val="en-US" w:eastAsia="zh-CN" w:bidi="ar-SA"/>
        </w:rPr>
        <w:t>上下班</w:t>
      </w:r>
      <w:r>
        <w:rPr>
          <w:rFonts w:hint="eastAsia" w:ascii="宋体" w:hAnsi="宋体"/>
          <w:bCs/>
          <w:sz w:val="24"/>
          <w:highlight w:val="none"/>
          <w:lang w:val="en-US" w:eastAsia="zh-CN"/>
        </w:rPr>
        <w:t>打卡记录清单。</w:t>
      </w:r>
    </w:p>
    <w:p w14:paraId="441BB61A">
      <w:pPr>
        <w:numPr>
          <w:ilvl w:val="0"/>
          <w:numId w:val="0"/>
        </w:numPr>
        <w:spacing w:line="360" w:lineRule="auto"/>
        <w:ind w:firstLine="240" w:firstLineChars="100"/>
        <w:jc w:val="both"/>
        <w:rPr>
          <w:rFonts w:hint="eastAsia" w:ascii="宋体" w:hAnsi="宋体"/>
          <w:bCs/>
          <w:sz w:val="24"/>
          <w:highlight w:val="none"/>
          <w:lang w:val="en-US" w:eastAsia="zh-CN"/>
        </w:rPr>
      </w:pPr>
      <w:r>
        <w:rPr>
          <w:rFonts w:hint="eastAsia" w:ascii="宋体" w:hAnsi="宋体"/>
          <w:bCs/>
          <w:sz w:val="24"/>
          <w:highlight w:val="none"/>
          <w:lang w:val="en-US" w:eastAsia="zh-CN"/>
        </w:rPr>
        <w:t>3.构筑物清扫打卡：每日每处构筑物清扫两次现场扫码打卡（上午、下午各一次），每月结算时须提交构筑物清扫打卡记录清单。</w:t>
      </w:r>
    </w:p>
    <w:p w14:paraId="61D5A816">
      <w:pPr>
        <w:spacing w:line="360" w:lineRule="auto"/>
        <w:ind w:firstLine="240" w:firstLineChars="100"/>
        <w:jc w:val="both"/>
        <w:rPr>
          <w:rFonts w:hint="eastAsia" w:ascii="宋体" w:hAnsi="宋体" w:cs="Times New Roman"/>
          <w:bCs/>
          <w:sz w:val="24"/>
          <w:highlight w:val="none"/>
          <w:lang w:val="en-US" w:eastAsia="zh-CN"/>
        </w:rPr>
      </w:pPr>
      <w:r>
        <w:rPr>
          <w:rFonts w:hint="eastAsia" w:ascii="宋体" w:hAnsi="宋体" w:cs="Times New Roman"/>
          <w:bCs/>
          <w:sz w:val="24"/>
          <w:highlight w:val="none"/>
          <w:lang w:val="en-US" w:eastAsia="zh-CN"/>
        </w:rPr>
        <w:t>4.招标人</w:t>
      </w:r>
      <w:r>
        <w:rPr>
          <w:rFonts w:hint="eastAsia" w:ascii="宋体" w:hAnsi="宋体" w:cs="宋体"/>
          <w:sz w:val="24"/>
          <w:highlight w:val="none"/>
          <w:lang w:val="en-US" w:eastAsia="zh-CN"/>
        </w:rPr>
        <w:t>部门内部</w:t>
      </w:r>
      <w:r>
        <w:rPr>
          <w:rFonts w:hint="eastAsia" w:ascii="宋体" w:hAnsi="宋体" w:cs="Times New Roman"/>
          <w:bCs/>
          <w:sz w:val="24"/>
          <w:highlight w:val="none"/>
          <w:lang w:val="en-US" w:eastAsia="zh-CN"/>
        </w:rPr>
        <w:t>每日检查清洁清扫人员在岗情况，并不定期跨部门检查，检查结果登记留档，作为处罚依据。</w:t>
      </w:r>
    </w:p>
    <w:p w14:paraId="7C42B628">
      <w:pPr>
        <w:numPr>
          <w:ilvl w:val="0"/>
          <w:numId w:val="0"/>
        </w:numPr>
        <w:spacing w:line="360" w:lineRule="auto"/>
        <w:rPr>
          <w:rFonts w:hint="eastAsia" w:ascii="宋体" w:hAnsi="宋体" w:eastAsia="宋体" w:cs="宋体"/>
          <w:b/>
          <w:bCs/>
          <w:sz w:val="24"/>
        </w:rPr>
      </w:pPr>
    </w:p>
    <w:p w14:paraId="31ACC788">
      <w:pPr>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rPr>
        <w:t>▲</w:t>
      </w: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服务质量要求</w:t>
      </w:r>
    </w:p>
    <w:p w14:paraId="2DCAE58C">
      <w:pPr>
        <w:spacing w:line="360" w:lineRule="auto"/>
        <w:ind w:firstLine="240" w:firstLineChars="100"/>
        <w:jc w:val="both"/>
        <w:rPr>
          <w:rFonts w:hint="eastAsia" w:ascii="宋体" w:hAnsi="宋体"/>
          <w:bCs/>
          <w:sz w:val="24"/>
          <w:highlight w:val="none"/>
          <w:lang w:val="en-US" w:eastAsia="zh-CN"/>
        </w:rPr>
      </w:pPr>
      <w:r>
        <w:rPr>
          <w:rFonts w:hint="eastAsia" w:ascii="宋体" w:hAnsi="宋体"/>
          <w:bCs/>
          <w:sz w:val="24"/>
          <w:highlight w:val="none"/>
          <w:lang w:val="en-US" w:eastAsia="zh-CN"/>
        </w:rPr>
        <w:t>1.</w:t>
      </w:r>
      <w:r>
        <w:rPr>
          <w:rFonts w:hint="eastAsia" w:ascii="宋体" w:hAnsi="宋体"/>
          <w:bCs/>
          <w:sz w:val="24"/>
          <w:highlight w:val="none"/>
        </w:rPr>
        <w:t>中标人需</w:t>
      </w:r>
      <w:r>
        <w:rPr>
          <w:rFonts w:hint="eastAsia" w:ascii="宋体" w:hAnsi="宋体"/>
          <w:bCs/>
          <w:sz w:val="24"/>
          <w:highlight w:val="none"/>
          <w:lang w:val="en-US" w:eastAsia="zh-CN"/>
        </w:rPr>
        <w:t>每日拍摄工作现场照片不少于3张（照片中需不少于3人，并带经纬度、时间等参数），每周工作结束后，中标人需拍摄投标文件内涉及的5项保洁内容及保洁效果照片（不可同一角度），每月结算时提交月度清扫工作报告，详细描述各构筑物的清扫情况。</w:t>
      </w:r>
    </w:p>
    <w:p w14:paraId="4C4FA4D2">
      <w:pPr>
        <w:spacing w:line="360" w:lineRule="auto"/>
        <w:ind w:firstLine="240" w:firstLineChars="100"/>
        <w:jc w:val="both"/>
        <w:rPr>
          <w:rFonts w:hint="eastAsia" w:ascii="宋体" w:hAnsi="宋体"/>
          <w:bCs/>
          <w:sz w:val="24"/>
          <w:highlight w:val="none"/>
          <w:lang w:val="en-US" w:eastAsia="zh-CN"/>
        </w:rPr>
      </w:pPr>
      <w:r>
        <w:rPr>
          <w:rFonts w:hint="eastAsia" w:ascii="宋体" w:hAnsi="宋体"/>
          <w:bCs/>
          <w:sz w:val="24"/>
          <w:highlight w:val="none"/>
          <w:lang w:val="en-US" w:eastAsia="zh-CN"/>
        </w:rPr>
        <w:t>2.清扫清洁过程中产生的垃圾、浮泥不得丢弃于绿化带中，应放置至招标人指定处。</w:t>
      </w:r>
    </w:p>
    <w:p w14:paraId="62B9B05E">
      <w:pPr>
        <w:spacing w:line="360" w:lineRule="auto"/>
        <w:ind w:firstLine="240" w:firstLineChars="100"/>
        <w:jc w:val="both"/>
        <w:rPr>
          <w:rFonts w:hint="eastAsia" w:ascii="宋体" w:hAnsi="宋体"/>
          <w:bCs/>
          <w:sz w:val="24"/>
          <w:highlight w:val="none"/>
          <w:lang w:val="en-US" w:eastAsia="zh-CN"/>
        </w:rPr>
      </w:pPr>
      <w:r>
        <w:rPr>
          <w:rFonts w:hint="eastAsia" w:ascii="宋体" w:hAnsi="宋体"/>
          <w:bCs/>
          <w:sz w:val="24"/>
          <w:highlight w:val="none"/>
          <w:lang w:val="en-US" w:eastAsia="zh-CN"/>
        </w:rPr>
        <w:t>3.服务周期内中标人需提供7×24h应急服务，招标人有应急清扫清洁需求的，在正常工作日接到服务请求后30分钟内响应，并在3小时内到达现场（正常工作日）。中标人负责现场对接人员的联系电话保持需24小时在线。</w:t>
      </w:r>
    </w:p>
    <w:p w14:paraId="235CEBB7">
      <w:pPr>
        <w:spacing w:line="360" w:lineRule="auto"/>
        <w:ind w:firstLine="240" w:firstLineChars="100"/>
        <w:jc w:val="both"/>
        <w:rPr>
          <w:rFonts w:hint="eastAsia" w:ascii="宋体" w:hAnsi="宋体" w:cs="Times New Roman"/>
          <w:bCs/>
          <w:sz w:val="24"/>
          <w:highlight w:val="none"/>
          <w:lang w:val="en-US" w:eastAsia="zh-CN"/>
        </w:rPr>
      </w:pPr>
      <w:r>
        <w:rPr>
          <w:rFonts w:hint="eastAsia" w:ascii="宋体" w:hAnsi="宋体" w:cs="Times New Roman"/>
          <w:bCs/>
          <w:sz w:val="24"/>
          <w:highlight w:val="none"/>
          <w:lang w:val="en-US" w:eastAsia="zh-CN"/>
        </w:rPr>
        <w:t>4.招标人</w:t>
      </w:r>
      <w:r>
        <w:rPr>
          <w:rFonts w:hint="eastAsia" w:ascii="宋体" w:hAnsi="宋体" w:cs="宋体"/>
          <w:sz w:val="24"/>
          <w:highlight w:val="none"/>
          <w:lang w:val="en-US" w:eastAsia="zh-CN"/>
        </w:rPr>
        <w:t>部门内部</w:t>
      </w:r>
      <w:r>
        <w:rPr>
          <w:rFonts w:hint="eastAsia" w:ascii="宋体" w:hAnsi="宋体" w:cs="Times New Roman"/>
          <w:bCs/>
          <w:sz w:val="24"/>
          <w:highlight w:val="none"/>
          <w:lang w:val="en-US" w:eastAsia="zh-CN"/>
        </w:rPr>
        <w:t>每日检查构筑物清洁清扫情况及人员在岗情况，并不定期跨部门检查，检查结果登记留档，作为处罚依据。</w:t>
      </w:r>
    </w:p>
    <w:p w14:paraId="78C102CE">
      <w:pPr>
        <w:spacing w:line="360" w:lineRule="auto"/>
        <w:ind w:firstLine="240" w:firstLineChars="100"/>
        <w:jc w:val="both"/>
        <w:rPr>
          <w:rFonts w:hint="default" w:ascii="宋体" w:hAnsi="宋体" w:cs="Times New Roman"/>
          <w:bCs/>
          <w:sz w:val="24"/>
          <w:highlight w:val="none"/>
          <w:lang w:val="en-US" w:eastAsia="zh-CN"/>
        </w:rPr>
      </w:pPr>
      <w:r>
        <w:rPr>
          <w:rFonts w:hint="eastAsia" w:ascii="宋体" w:hAnsi="宋体" w:cs="Times New Roman"/>
          <w:bCs/>
          <w:sz w:val="24"/>
          <w:highlight w:val="none"/>
          <w:lang w:val="en-US" w:eastAsia="zh-CN"/>
        </w:rPr>
        <w:t>5.招标人</w:t>
      </w:r>
      <w:r>
        <w:rPr>
          <w:rFonts w:hint="eastAsia" w:ascii="宋体" w:hAnsi="宋体" w:cs="宋体"/>
          <w:sz w:val="24"/>
          <w:highlight w:val="none"/>
          <w:lang w:val="en-US" w:eastAsia="zh-CN"/>
        </w:rPr>
        <w:t>部门内部非专职监管人员也有同等检查权，检查结果经上报确认属实，同样按部门内部</w:t>
      </w:r>
      <w:r>
        <w:rPr>
          <w:rFonts w:hint="eastAsia" w:ascii="宋体" w:hAnsi="宋体" w:cs="Times New Roman"/>
          <w:bCs/>
          <w:sz w:val="24"/>
          <w:highlight w:val="none"/>
          <w:lang w:val="en-US" w:eastAsia="zh-CN"/>
        </w:rPr>
        <w:t>每日检查结果登记留档，作为处罚依据。</w:t>
      </w:r>
    </w:p>
    <w:p w14:paraId="5FBAAB5E">
      <w:pPr>
        <w:keepNext w:val="0"/>
        <w:keepLines w:val="0"/>
        <w:pageBreakBefore w:val="0"/>
        <w:widowControl w:val="0"/>
        <w:kinsoku/>
        <w:wordWrap/>
        <w:overflowPunct/>
        <w:topLinePunct w:val="0"/>
        <w:autoSpaceDE/>
        <w:autoSpaceDN/>
        <w:bidi w:val="0"/>
        <w:adjustRightInd w:val="0"/>
        <w:snapToGrid/>
        <w:spacing w:line="360" w:lineRule="auto"/>
        <w:ind w:right="0" w:rightChars="0"/>
        <w:jc w:val="left"/>
        <w:textAlignment w:val="auto"/>
        <w:rPr>
          <w:rFonts w:hint="eastAsia" w:ascii="宋体" w:hAnsi="宋体" w:eastAsia="宋体" w:cs="宋体"/>
          <w:sz w:val="24"/>
        </w:rPr>
      </w:pPr>
    </w:p>
    <w:p w14:paraId="189D9476">
      <w:pPr>
        <w:keepNext w:val="0"/>
        <w:keepLines w:val="0"/>
        <w:pageBreakBefore w:val="0"/>
        <w:widowControl w:val="0"/>
        <w:kinsoku/>
        <w:wordWrap/>
        <w:overflowPunct/>
        <w:topLinePunct w:val="0"/>
        <w:autoSpaceDE/>
        <w:autoSpaceDN/>
        <w:bidi w:val="0"/>
        <w:adjustRightInd w:val="0"/>
        <w:snapToGrid/>
        <w:spacing w:line="360" w:lineRule="auto"/>
        <w:ind w:right="0" w:rightChars="0"/>
        <w:jc w:val="left"/>
        <w:textAlignment w:val="auto"/>
        <w:rPr>
          <w:rFonts w:hint="eastAsia"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lang w:eastAsia="zh-CN"/>
        </w:rPr>
        <w:t>（</w:t>
      </w:r>
      <w:r>
        <w:rPr>
          <w:rFonts w:hint="eastAsia" w:ascii="宋体" w:hAnsi="宋体" w:cs="宋体"/>
          <w:b/>
          <w:bCs/>
          <w:sz w:val="24"/>
          <w:lang w:val="en-US" w:eastAsia="zh-CN"/>
        </w:rPr>
        <w:t>五</w:t>
      </w:r>
      <w:r>
        <w:rPr>
          <w:rFonts w:hint="eastAsia" w:ascii="宋体" w:hAnsi="宋体" w:eastAsia="宋体" w:cs="宋体"/>
          <w:b/>
          <w:bCs/>
          <w:sz w:val="24"/>
          <w:lang w:val="en-US" w:eastAsia="zh-CN"/>
        </w:rPr>
        <w:t>）、</w:t>
      </w:r>
      <w:r>
        <w:rPr>
          <w:rFonts w:hint="eastAsia" w:ascii="宋体" w:hAnsi="宋体" w:eastAsia="宋体" w:cs="宋体"/>
          <w:b/>
          <w:bCs/>
          <w:sz w:val="24"/>
        </w:rPr>
        <w:t>处罚条款</w:t>
      </w:r>
    </w:p>
    <w:p w14:paraId="5FDBA8B3">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1、招标人</w:t>
      </w:r>
      <w:r>
        <w:rPr>
          <w:rFonts w:hint="eastAsia" w:ascii="宋体" w:hAnsi="宋体" w:cs="宋体"/>
          <w:sz w:val="24"/>
          <w:highlight w:val="none"/>
          <w:lang w:val="en-US" w:eastAsia="zh-CN"/>
        </w:rPr>
        <w:t>部门内部每日</w:t>
      </w:r>
      <w:r>
        <w:rPr>
          <w:rFonts w:hint="eastAsia" w:ascii="宋体" w:hAnsi="宋体" w:eastAsia="宋体" w:cs="宋体"/>
          <w:sz w:val="24"/>
          <w:highlight w:val="none"/>
        </w:rPr>
        <w:t>抽查清扫清洁效果</w:t>
      </w:r>
      <w:r>
        <w:rPr>
          <w:rFonts w:hint="eastAsia" w:ascii="宋体" w:hAnsi="宋体" w:cs="宋体"/>
          <w:sz w:val="24"/>
          <w:highlight w:val="none"/>
          <w:lang w:eastAsia="zh-CN"/>
        </w:rPr>
        <w:t>、</w:t>
      </w:r>
      <w:r>
        <w:rPr>
          <w:rFonts w:hint="eastAsia" w:ascii="宋体" w:hAnsi="宋体" w:cs="Times New Roman"/>
          <w:bCs/>
          <w:sz w:val="24"/>
          <w:highlight w:val="none"/>
          <w:lang w:val="en-US" w:eastAsia="zh-CN"/>
        </w:rPr>
        <w:t>不定期跨部门</w:t>
      </w:r>
      <w:r>
        <w:rPr>
          <w:rFonts w:hint="eastAsia" w:ascii="宋体" w:hAnsi="宋体" w:eastAsia="宋体" w:cs="宋体"/>
          <w:sz w:val="24"/>
          <w:highlight w:val="none"/>
        </w:rPr>
        <w:t>清扫清洁效果</w:t>
      </w:r>
      <w:r>
        <w:rPr>
          <w:rFonts w:hint="eastAsia" w:ascii="宋体" w:hAnsi="宋体" w:cs="宋体"/>
          <w:sz w:val="24"/>
          <w:highlight w:val="none"/>
          <w:lang w:eastAsia="zh-CN"/>
        </w:rPr>
        <w:t>，</w:t>
      </w:r>
      <w:r>
        <w:rPr>
          <w:rFonts w:hint="eastAsia" w:ascii="宋体" w:hAnsi="宋体" w:cs="宋体"/>
          <w:sz w:val="24"/>
          <w:highlight w:val="none"/>
          <w:lang w:val="en-US" w:eastAsia="zh-CN"/>
        </w:rPr>
        <w:t>如</w:t>
      </w:r>
      <w:r>
        <w:rPr>
          <w:rFonts w:hint="eastAsia" w:ascii="宋体" w:hAnsi="宋体" w:eastAsia="宋体" w:cs="宋体"/>
          <w:sz w:val="24"/>
          <w:highlight w:val="none"/>
          <w:lang w:val="en-US" w:eastAsia="zh-CN"/>
        </w:rPr>
        <w:t>发现</w:t>
      </w:r>
      <w:r>
        <w:rPr>
          <w:rFonts w:hint="eastAsia" w:ascii="宋体" w:hAnsi="宋体" w:eastAsia="宋体" w:cs="宋体"/>
          <w:sz w:val="24"/>
          <w:highlight w:val="none"/>
        </w:rPr>
        <w:t>中标人</w:t>
      </w:r>
      <w:r>
        <w:rPr>
          <w:rFonts w:hint="eastAsia" w:ascii="宋体" w:hAnsi="宋体" w:eastAsia="宋体" w:cs="宋体"/>
          <w:sz w:val="24"/>
          <w:highlight w:val="none"/>
          <w:lang w:val="en-US" w:eastAsia="zh-CN"/>
        </w:rPr>
        <w:t>清洁工作不到位，</w:t>
      </w:r>
      <w:r>
        <w:rPr>
          <w:rFonts w:hint="eastAsia" w:ascii="宋体" w:hAnsi="宋体" w:eastAsia="宋体" w:cs="宋体"/>
          <w:sz w:val="24"/>
          <w:highlight w:val="none"/>
        </w:rPr>
        <w:t>未能</w:t>
      </w:r>
      <w:r>
        <w:rPr>
          <w:rFonts w:hint="eastAsia" w:ascii="宋体" w:hAnsi="宋体" w:eastAsia="宋体" w:cs="宋体"/>
          <w:sz w:val="24"/>
          <w:highlight w:val="none"/>
          <w:lang w:val="en-US" w:eastAsia="zh-CN"/>
        </w:rPr>
        <w:t>按</w:t>
      </w:r>
      <w:r>
        <w:rPr>
          <w:rFonts w:hint="eastAsia" w:ascii="宋体" w:hAnsi="宋体" w:cs="宋体"/>
          <w:sz w:val="24"/>
          <w:highlight w:val="none"/>
          <w:lang w:val="en-US" w:eastAsia="zh-CN"/>
        </w:rPr>
        <w:t>表1</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保持</w:t>
      </w:r>
      <w:r>
        <w:rPr>
          <w:rFonts w:hint="eastAsia" w:ascii="宋体" w:hAnsi="宋体" w:eastAsia="宋体" w:cs="宋体"/>
          <w:sz w:val="24"/>
          <w:highlight w:val="none"/>
          <w:lang w:val="en-US" w:eastAsia="zh-CN"/>
        </w:rPr>
        <w:t>清扫范围内</w:t>
      </w:r>
      <w:r>
        <w:rPr>
          <w:rFonts w:hint="eastAsia" w:ascii="宋体" w:hAnsi="宋体" w:eastAsia="宋体" w:cs="宋体"/>
          <w:sz w:val="24"/>
          <w:highlight w:val="none"/>
        </w:rPr>
        <w:t>每日各池面无明显浮泥及垃圾</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出水堰及池壁清洁、栏杆和走道清洁</w:t>
      </w:r>
      <w:r>
        <w:rPr>
          <w:rFonts w:hint="eastAsia" w:ascii="宋体" w:hAnsi="宋体" w:eastAsia="宋体" w:cs="宋体"/>
          <w:sz w:val="24"/>
          <w:highlight w:val="none"/>
        </w:rPr>
        <w:t>的，</w:t>
      </w:r>
      <w:r>
        <w:rPr>
          <w:rFonts w:hint="eastAsia" w:ascii="宋体" w:hAnsi="宋体" w:cs="宋体"/>
          <w:sz w:val="24"/>
          <w:highlight w:val="none"/>
          <w:lang w:val="en-US" w:eastAsia="zh-CN"/>
        </w:rPr>
        <w:t>或人员在工作时间脱岗的，部门内部检查每次</w:t>
      </w:r>
      <w:r>
        <w:rPr>
          <w:rFonts w:hint="eastAsia" w:ascii="宋体" w:hAnsi="宋体" w:eastAsia="宋体" w:cs="宋体"/>
          <w:sz w:val="24"/>
          <w:highlight w:val="none"/>
        </w:rPr>
        <w:t>发现处罚</w:t>
      </w:r>
      <w:r>
        <w:rPr>
          <w:rFonts w:hint="eastAsia" w:ascii="宋体" w:hAnsi="宋体" w:eastAsia="宋体" w:cs="宋体"/>
          <w:sz w:val="24"/>
          <w:highlight w:val="none"/>
          <w:lang w:val="en-US" w:eastAsia="zh-CN"/>
        </w:rPr>
        <w:t>500</w:t>
      </w:r>
      <w:r>
        <w:rPr>
          <w:rFonts w:hint="eastAsia" w:ascii="宋体" w:hAnsi="宋体" w:eastAsia="宋体" w:cs="宋体"/>
          <w:sz w:val="24"/>
          <w:highlight w:val="none"/>
        </w:rPr>
        <w:t>元</w:t>
      </w:r>
      <w:r>
        <w:rPr>
          <w:rFonts w:hint="eastAsia" w:ascii="宋体" w:hAnsi="宋体" w:cs="宋体"/>
          <w:sz w:val="24"/>
          <w:highlight w:val="none"/>
          <w:lang w:eastAsia="zh-CN"/>
        </w:rPr>
        <w:t>，</w:t>
      </w:r>
      <w:r>
        <w:rPr>
          <w:rFonts w:hint="eastAsia" w:ascii="宋体" w:hAnsi="宋体" w:cs="Times New Roman"/>
          <w:bCs/>
          <w:sz w:val="24"/>
          <w:highlight w:val="none"/>
          <w:lang w:val="en-US" w:eastAsia="zh-CN"/>
        </w:rPr>
        <w:t>跨部门检查发现每次处罚5000元。</w:t>
      </w:r>
      <w:r>
        <w:rPr>
          <w:rFonts w:hint="eastAsia" w:ascii="宋体" w:hAnsi="宋体" w:cs="宋体"/>
          <w:sz w:val="24"/>
          <w:highlight w:val="none"/>
          <w:lang w:val="en-US" w:eastAsia="zh-CN"/>
        </w:rPr>
        <w:t>罚款从履约保证金中直接扣除。</w:t>
      </w:r>
    </w:p>
    <w:p w14:paraId="222DABE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2、中标人每日拍摄不少于3张照片（照片中需不少于3人，并带经纬度、时间等参数），每周工作结束后，中标人需拍摄投标文件内涉及的5项保洁内容及保洁效果照片（不可同一角度）</w:t>
      </w:r>
      <w:r>
        <w:rPr>
          <w:rFonts w:hint="eastAsia" w:ascii="宋体" w:hAnsi="宋体" w:eastAsia="宋体" w:cs="宋体"/>
          <w:sz w:val="24"/>
          <w:highlight w:val="none"/>
          <w:lang w:eastAsia="zh-CN"/>
        </w:rPr>
        <w:t>，每月结算时提交月度清扫工作报告，详细描述各构筑物的清扫情况</w:t>
      </w:r>
      <w:r>
        <w:rPr>
          <w:rFonts w:hint="eastAsia" w:ascii="宋体" w:hAnsi="宋体" w:eastAsia="宋体" w:cs="宋体"/>
          <w:sz w:val="24"/>
          <w:highlight w:val="none"/>
        </w:rPr>
        <w:t>。若当月累计超5日不提供拍摄照片,则扣除当月</w:t>
      </w:r>
      <w:r>
        <w:rPr>
          <w:rFonts w:hint="eastAsia" w:ascii="宋体" w:hAnsi="宋体" w:cs="宋体"/>
          <w:sz w:val="24"/>
          <w:highlight w:val="none"/>
          <w:lang w:val="en-US" w:eastAsia="zh-CN"/>
        </w:rPr>
        <w:t>全部</w:t>
      </w:r>
      <w:r>
        <w:rPr>
          <w:rFonts w:hint="eastAsia" w:ascii="宋体" w:hAnsi="宋体" w:eastAsia="宋体" w:cs="宋体"/>
          <w:sz w:val="24"/>
          <w:highlight w:val="none"/>
        </w:rPr>
        <w:t>清扫清洁费用。</w:t>
      </w:r>
    </w:p>
    <w:p w14:paraId="7ABCC48F">
      <w:pPr>
        <w:pStyle w:val="23"/>
        <w:ind w:firstLine="480" w:firstLineChars="200"/>
        <w:rPr>
          <w:rFonts w:hint="default" w:ascii="宋体" w:hAnsi="宋体" w:eastAsia="宋体" w:cs="宋体"/>
          <w:snapToGrid/>
          <w:szCs w:val="24"/>
          <w:highlight w:val="none"/>
          <w:lang w:val="en-US" w:eastAsia="zh-CN"/>
        </w:rPr>
      </w:pPr>
      <w:r>
        <w:rPr>
          <w:rFonts w:hint="eastAsia" w:hAnsi="宋体" w:cs="宋体"/>
          <w:snapToGrid/>
          <w:szCs w:val="24"/>
          <w:highlight w:val="none"/>
          <w:lang w:val="en-US" w:eastAsia="zh-CN"/>
        </w:rPr>
        <w:t>3</w:t>
      </w:r>
      <w:r>
        <w:rPr>
          <w:rFonts w:hint="eastAsia" w:ascii="宋体" w:hAnsi="宋体" w:eastAsia="宋体" w:cs="宋体"/>
          <w:snapToGrid/>
          <w:szCs w:val="24"/>
          <w:highlight w:val="none"/>
          <w:lang w:val="en-US" w:eastAsia="zh-CN"/>
        </w:rPr>
        <w:t>.清洁</w:t>
      </w:r>
      <w:r>
        <w:rPr>
          <w:rFonts w:hint="eastAsia" w:ascii="宋体" w:hAnsi="宋体" w:eastAsia="宋体" w:cs="宋体"/>
          <w:snapToGrid/>
          <w:szCs w:val="24"/>
          <w:highlight w:val="none"/>
          <w:lang w:val="en-US"/>
        </w:rPr>
        <w:t>人员不得擅自离开工作岗位，</w:t>
      </w:r>
      <w:r>
        <w:rPr>
          <w:rFonts w:hint="eastAsia" w:ascii="宋体" w:hAnsi="宋体" w:eastAsia="宋体" w:cs="宋体"/>
          <w:snapToGrid/>
          <w:szCs w:val="24"/>
          <w:highlight w:val="none"/>
          <w:lang w:val="en-US" w:eastAsia="zh-CN"/>
        </w:rPr>
        <w:t>招标人</w:t>
      </w:r>
      <w:r>
        <w:rPr>
          <w:rFonts w:hint="eastAsia" w:hAnsi="宋体" w:cs="宋体"/>
          <w:snapToGrid/>
          <w:szCs w:val="24"/>
          <w:highlight w:val="none"/>
          <w:lang w:val="en-US" w:eastAsia="zh-CN"/>
        </w:rPr>
        <w:t>每月检查</w:t>
      </w:r>
      <w:r>
        <w:rPr>
          <w:rFonts w:hint="eastAsia" w:ascii="宋体" w:hAnsi="宋体" w:eastAsia="宋体" w:cs="宋体"/>
          <w:snapToGrid/>
          <w:szCs w:val="24"/>
          <w:highlight w:val="none"/>
          <w:lang w:val="en-US" w:eastAsia="zh-CN"/>
        </w:rPr>
        <w:t>工作人员上下班打卡</w:t>
      </w:r>
      <w:r>
        <w:rPr>
          <w:rFonts w:hint="eastAsia" w:hAnsi="宋体" w:cs="宋体"/>
          <w:snapToGrid/>
          <w:szCs w:val="24"/>
          <w:highlight w:val="none"/>
          <w:lang w:val="en-US" w:eastAsia="zh-CN"/>
        </w:rPr>
        <w:t>、</w:t>
      </w:r>
      <w:r>
        <w:rPr>
          <w:rFonts w:hint="eastAsia" w:ascii="宋体" w:hAnsi="宋体"/>
          <w:bCs/>
          <w:sz w:val="24"/>
          <w:highlight w:val="none"/>
          <w:lang w:val="en-US" w:eastAsia="zh-CN"/>
        </w:rPr>
        <w:t>构筑物清扫打卡</w:t>
      </w:r>
      <w:r>
        <w:rPr>
          <w:rFonts w:hint="eastAsia" w:ascii="宋体" w:hAnsi="宋体" w:eastAsia="宋体" w:cs="宋体"/>
          <w:snapToGrid/>
          <w:szCs w:val="24"/>
          <w:highlight w:val="none"/>
          <w:lang w:val="en-US" w:eastAsia="zh-CN"/>
        </w:rPr>
        <w:t>情况，如发现未按规定时间打卡的每人每次罚款100元，如发缺卡的</w:t>
      </w:r>
      <w:r>
        <w:rPr>
          <w:rFonts w:hint="eastAsia" w:hAnsi="宋体" w:cs="宋体"/>
          <w:snapToGrid/>
          <w:szCs w:val="24"/>
          <w:highlight w:val="none"/>
          <w:lang w:val="en-US" w:eastAsia="zh-CN"/>
        </w:rPr>
        <w:t>每</w:t>
      </w:r>
      <w:r>
        <w:rPr>
          <w:rFonts w:hint="eastAsia" w:ascii="宋体" w:hAnsi="宋体" w:eastAsia="宋体" w:cs="宋体"/>
          <w:snapToGrid/>
          <w:szCs w:val="24"/>
          <w:highlight w:val="none"/>
          <w:lang w:val="en-US" w:eastAsia="zh-CN"/>
        </w:rPr>
        <w:t>人每次罚款300元</w:t>
      </w:r>
      <w:r>
        <w:rPr>
          <w:rFonts w:hint="eastAsia" w:hAnsi="宋体" w:cs="宋体"/>
          <w:snapToGrid/>
          <w:szCs w:val="24"/>
          <w:highlight w:val="none"/>
          <w:lang w:val="en-US" w:eastAsia="zh-CN"/>
        </w:rPr>
        <w:t>。</w:t>
      </w:r>
      <w:r>
        <w:rPr>
          <w:rFonts w:hint="eastAsia" w:ascii="宋体" w:hAnsi="宋体" w:cs="宋体"/>
          <w:sz w:val="24"/>
          <w:highlight w:val="none"/>
          <w:lang w:val="en-US" w:eastAsia="zh-CN"/>
        </w:rPr>
        <w:t>罚款从履约保证金中直接扣除。</w:t>
      </w:r>
      <w:r>
        <w:rPr>
          <w:rFonts w:hint="eastAsia" w:ascii="宋体" w:hAnsi="宋体" w:eastAsia="宋体" w:cs="宋体"/>
          <w:snapToGrid/>
          <w:szCs w:val="24"/>
          <w:highlight w:val="none"/>
          <w:lang w:val="en-US"/>
        </w:rPr>
        <w:t>若造成重大损失的，招标人有权追偿损失。</w:t>
      </w:r>
    </w:p>
    <w:p w14:paraId="531A64DD">
      <w:pPr>
        <w:pStyle w:val="23"/>
        <w:ind w:firstLine="480" w:firstLineChars="200"/>
        <w:rPr>
          <w:rFonts w:hint="eastAsia" w:ascii="宋体" w:hAnsi="宋体" w:eastAsia="宋体" w:cs="宋体"/>
          <w:highlight w:val="none"/>
        </w:rPr>
      </w:pPr>
      <w:r>
        <w:rPr>
          <w:rFonts w:hint="eastAsia" w:hAnsi="宋体" w:cs="宋体"/>
          <w:highlight w:val="none"/>
          <w:lang w:val="en-US" w:eastAsia="zh-CN"/>
        </w:rPr>
        <w:t>4</w:t>
      </w:r>
      <w:r>
        <w:rPr>
          <w:rFonts w:hint="eastAsia" w:ascii="宋体" w:hAnsi="宋体" w:eastAsia="宋体" w:cs="宋体"/>
          <w:highlight w:val="none"/>
          <w:lang w:val="en-US" w:eastAsia="zh-CN"/>
        </w:rPr>
        <w:t>、</w:t>
      </w:r>
      <w:r>
        <w:rPr>
          <w:rFonts w:hint="eastAsia" w:ascii="宋体" w:hAnsi="宋体" w:eastAsia="宋体" w:cs="宋体"/>
          <w:sz w:val="24"/>
          <w:highlight w:val="none"/>
        </w:rPr>
        <w:t>清扫清洁过程中产生的垃圾、浮泥不得丢</w:t>
      </w:r>
      <w:r>
        <w:rPr>
          <w:rFonts w:hint="eastAsia" w:hAnsi="宋体" w:cs="宋体"/>
          <w:sz w:val="24"/>
          <w:highlight w:val="none"/>
          <w:lang w:val="en-US" w:eastAsia="zh-CN"/>
        </w:rPr>
        <w:t>弃</w:t>
      </w:r>
      <w:r>
        <w:rPr>
          <w:rFonts w:hint="eastAsia" w:ascii="宋体" w:hAnsi="宋体" w:eastAsia="宋体" w:cs="宋体"/>
          <w:sz w:val="24"/>
          <w:highlight w:val="none"/>
        </w:rPr>
        <w:t>于绿化带中，应</w:t>
      </w:r>
      <w:r>
        <w:rPr>
          <w:rFonts w:hint="eastAsia" w:hAnsi="宋体" w:cs="宋体"/>
          <w:sz w:val="24"/>
          <w:highlight w:val="none"/>
          <w:lang w:val="en-US" w:eastAsia="zh-CN"/>
        </w:rPr>
        <w:t>放置</w:t>
      </w:r>
      <w:r>
        <w:rPr>
          <w:rFonts w:hint="eastAsia" w:ascii="宋体" w:hAnsi="宋体" w:eastAsia="宋体" w:cs="宋体"/>
          <w:sz w:val="24"/>
          <w:highlight w:val="none"/>
        </w:rPr>
        <w:t>至招标人指定处，若被招标人发现一次的，每次罚款500元。</w:t>
      </w:r>
      <w:r>
        <w:rPr>
          <w:rFonts w:hint="eastAsia" w:ascii="宋体" w:hAnsi="宋体" w:cs="宋体"/>
          <w:sz w:val="24"/>
          <w:highlight w:val="none"/>
          <w:lang w:val="en-US" w:eastAsia="zh-CN"/>
        </w:rPr>
        <w:t>罚款从履约保证金中直接扣除。</w:t>
      </w:r>
    </w:p>
    <w:p w14:paraId="4B0332C3">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、未经招标人厂区相关人员同意，清扫清洁人员不得擅自开启/关闭厂区任何生产设备，若被招标人发现一次的，每次罚款500元，若造成重大损失的，招标人有权追偿损失。</w:t>
      </w:r>
      <w:r>
        <w:rPr>
          <w:rFonts w:hint="eastAsia" w:ascii="宋体" w:hAnsi="宋体" w:cs="宋体"/>
          <w:sz w:val="24"/>
          <w:highlight w:val="none"/>
          <w:lang w:val="en-US" w:eastAsia="zh-CN"/>
        </w:rPr>
        <w:t>罚款从履约保证金中直接扣除。</w:t>
      </w:r>
    </w:p>
    <w:p w14:paraId="5F61948C">
      <w:pPr>
        <w:pStyle w:val="23"/>
        <w:ind w:firstLine="480" w:firstLineChars="200"/>
        <w:rPr>
          <w:rFonts w:hint="eastAsia" w:ascii="宋体" w:hAnsi="宋体" w:eastAsia="宋体" w:cs="宋体"/>
          <w:snapToGrid/>
          <w:kern w:val="0"/>
          <w:szCs w:val="24"/>
          <w:highlight w:val="none"/>
          <w:lang w:val="en-US" w:eastAsia="zh-CN"/>
        </w:rPr>
      </w:pPr>
      <w:r>
        <w:rPr>
          <w:rFonts w:hint="eastAsia" w:hAnsi="宋体" w:cs="宋体"/>
          <w:snapToGrid/>
          <w:kern w:val="0"/>
          <w:szCs w:val="24"/>
          <w:highlight w:val="none"/>
          <w:lang w:val="en-US" w:eastAsia="zh-CN"/>
        </w:rPr>
        <w:t>6</w:t>
      </w:r>
      <w:r>
        <w:rPr>
          <w:rFonts w:hint="eastAsia" w:ascii="宋体" w:hAnsi="宋体" w:eastAsia="宋体" w:cs="宋体"/>
          <w:snapToGrid/>
          <w:kern w:val="0"/>
          <w:szCs w:val="24"/>
          <w:highlight w:val="none"/>
          <w:lang w:val="en-US" w:eastAsia="zh-CN"/>
        </w:rPr>
        <w:t>、</w:t>
      </w:r>
      <w:r>
        <w:rPr>
          <w:rFonts w:hint="eastAsia" w:ascii="宋体" w:hAnsi="宋体" w:eastAsia="宋体" w:cs="宋体"/>
          <w:snapToGrid/>
          <w:kern w:val="0"/>
          <w:szCs w:val="24"/>
          <w:highlight w:val="none"/>
          <w:lang w:val="en-US"/>
        </w:rPr>
        <w:t>服务周期内招标人有应急服务要求，中标人未在响应时间内到场处理的，每次罚款2000元</w:t>
      </w:r>
      <w:r>
        <w:rPr>
          <w:rFonts w:hint="eastAsia" w:ascii="宋体" w:hAnsi="宋体" w:eastAsia="宋体" w:cs="宋体"/>
          <w:snapToGrid/>
          <w:kern w:val="0"/>
          <w:szCs w:val="24"/>
          <w:highlight w:val="none"/>
          <w:lang w:val="en-US" w:eastAsia="zh-CN"/>
        </w:rPr>
        <w:t>，若一年内发生三次及以上不符合应急服务响应要求的情况，招标人有权终止合同并拒绝支付清洁费。</w:t>
      </w:r>
      <w:r>
        <w:rPr>
          <w:rFonts w:hint="eastAsia" w:ascii="宋体" w:hAnsi="宋体" w:cs="宋体"/>
          <w:sz w:val="24"/>
          <w:highlight w:val="none"/>
          <w:lang w:val="en-US" w:eastAsia="zh-CN"/>
        </w:rPr>
        <w:t>罚款从履约保证金中直接扣除。</w:t>
      </w:r>
    </w:p>
    <w:p w14:paraId="741CBE79">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▲（四）、支付方式：</w:t>
      </w:r>
    </w:p>
    <w:p w14:paraId="235CCEC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中标人在满一个月清洁服务后，扣除罚款费用后，提供增值税专用发票及清扫清洁</w:t>
      </w:r>
      <w:r>
        <w:rPr>
          <w:rFonts w:hint="eastAsia" w:ascii="宋体" w:hAnsi="宋体"/>
          <w:color w:val="auto"/>
          <w:sz w:val="24"/>
          <w:highlight w:val="none"/>
          <w:lang w:val="en-US" w:eastAsia="zh-CN"/>
        </w:rPr>
        <w:t>月度工作报告（包括</w:t>
      </w:r>
      <w:r>
        <w:rPr>
          <w:rFonts w:hint="eastAsia" w:ascii="宋体" w:hAnsi="宋体"/>
          <w:color w:val="auto"/>
          <w:sz w:val="24"/>
          <w:highlight w:val="none"/>
        </w:rPr>
        <w:t>每日</w:t>
      </w:r>
      <w:r>
        <w:rPr>
          <w:rFonts w:hint="eastAsia" w:ascii="宋体" w:hAnsi="宋体"/>
          <w:color w:val="auto"/>
          <w:sz w:val="24"/>
          <w:highlight w:val="none"/>
          <w:lang w:val="en-US" w:eastAsia="zh-CN"/>
        </w:rPr>
        <w:t>照片</w:t>
      </w:r>
      <w:r>
        <w:rPr>
          <w:rFonts w:hint="eastAsia" w:ascii="宋体" w:hAnsi="宋体"/>
          <w:color w:val="auto"/>
          <w:sz w:val="24"/>
          <w:highlight w:val="none"/>
        </w:rPr>
        <w:t>，每周保洁内容及保洁效果照</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各构筑物清扫工作情况文字描述，</w:t>
      </w:r>
      <w:r>
        <w:rPr>
          <w:rFonts w:hint="eastAsia" w:ascii="宋体" w:hAnsi="宋体" w:cs="Times New Roman"/>
          <w:bCs/>
          <w:kern w:val="2"/>
          <w:sz w:val="24"/>
          <w:szCs w:val="24"/>
          <w:highlight w:val="none"/>
          <w:lang w:val="en-US" w:eastAsia="zh-CN" w:bidi="ar-SA"/>
        </w:rPr>
        <w:t>上下班</w:t>
      </w:r>
      <w:r>
        <w:rPr>
          <w:rFonts w:hint="eastAsia" w:ascii="宋体" w:hAnsi="宋体"/>
          <w:bCs/>
          <w:sz w:val="24"/>
          <w:highlight w:val="none"/>
          <w:lang w:val="en-US" w:eastAsia="zh-CN"/>
        </w:rPr>
        <w:t>打卡记录清单，构筑物清扫打卡记录清单</w:t>
      </w:r>
      <w:r>
        <w:rPr>
          <w:rFonts w:hint="eastAsia" w:ascii="宋体" w:hAnsi="宋体"/>
          <w:color w:val="auto"/>
          <w:sz w:val="24"/>
          <w:highlight w:val="none"/>
          <w:lang w:eastAsia="zh-CN"/>
        </w:rPr>
        <w:t>）</w:t>
      </w:r>
      <w:r>
        <w:rPr>
          <w:rFonts w:hint="eastAsia" w:ascii="宋体" w:hAnsi="宋体"/>
          <w:color w:val="auto"/>
          <w:sz w:val="24"/>
          <w:highlight w:val="none"/>
        </w:rPr>
        <w:t>，结算月后一个月内一次性付清。</w:t>
      </w:r>
    </w:p>
    <w:p w14:paraId="2EC4FACC">
      <w:pPr>
        <w:spacing w:line="360" w:lineRule="auto"/>
        <w:rPr>
          <w:rFonts w:hint="eastAsia" w:ascii="宋体" w:hAnsi="宋体" w:eastAsia="宋体" w:cs="宋体"/>
          <w:color w:val="auto"/>
          <w:sz w:val="24"/>
          <w:highlight w:val="none"/>
        </w:rPr>
      </w:pPr>
      <w:r>
        <w:rPr>
          <w:rFonts w:ascii="宋体" w:hAnsi="宋体" w:cs="宋体"/>
          <w:color w:val="auto"/>
          <w:sz w:val="24"/>
          <w:highlight w:val="none"/>
        </w:rPr>
        <w:t xml:space="preserve"> </w:t>
      </w:r>
      <w:r>
        <w:rPr>
          <w:rFonts w:hint="eastAsia" w:ascii="宋体" w:hAnsi="宋体" w:eastAsia="宋体" w:cs="宋体"/>
          <w:color w:val="auto"/>
          <w:sz w:val="24"/>
          <w:highlight w:val="none"/>
        </w:rPr>
        <w:t>注：</w:t>
      </w:r>
    </w:p>
    <w:p w14:paraId="7F51D93D">
      <w:pPr>
        <w:numPr>
          <w:ilvl w:val="0"/>
          <w:numId w:val="3"/>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除</w:t>
      </w:r>
      <w:r>
        <w:rPr>
          <w:rFonts w:hint="eastAsia" w:ascii="宋体" w:hAnsi="宋体" w:eastAsia="宋体" w:cs="宋体"/>
          <w:bCs/>
          <w:color w:val="auto"/>
          <w:sz w:val="24"/>
          <w:highlight w:val="none"/>
          <w:lang w:eastAsia="zh-CN"/>
        </w:rPr>
        <w:t>交易</w:t>
      </w:r>
      <w:r>
        <w:rPr>
          <w:rFonts w:hint="eastAsia" w:ascii="宋体" w:hAnsi="宋体" w:eastAsia="宋体" w:cs="宋体"/>
          <w:bCs/>
          <w:color w:val="auto"/>
          <w:sz w:val="24"/>
          <w:highlight w:val="none"/>
        </w:rPr>
        <w:t>文件标注的参考品牌外，欢迎其它能满足本项目技术需求且性能与所注品牌相当的产品参与。</w:t>
      </w:r>
    </w:p>
    <w:p w14:paraId="41DB4D7D">
      <w:pPr>
        <w:numPr>
          <w:ilvl w:val="0"/>
          <w:numId w:val="3"/>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如有附图，仅作参考。</w:t>
      </w:r>
    </w:p>
    <w:p w14:paraId="583C2427">
      <w:pPr>
        <w:numPr>
          <w:ilvl w:val="0"/>
          <w:numId w:val="3"/>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交易</w:t>
      </w:r>
      <w:r>
        <w:rPr>
          <w:rFonts w:hint="eastAsia" w:ascii="宋体" w:hAnsi="宋体" w:eastAsia="宋体" w:cs="宋体"/>
          <w:bCs/>
          <w:color w:val="auto"/>
          <w:sz w:val="24"/>
          <w:highlight w:val="none"/>
        </w:rPr>
        <w:t>文件中打▲内容为实质性要求，不允许有负偏离，否则将以涉及无效响应条款作无效响应。</w:t>
      </w:r>
    </w:p>
    <w:p w14:paraId="6B34860C">
      <w:pPr>
        <w:numPr>
          <w:ilvl w:val="0"/>
          <w:numId w:val="3"/>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成交供应商所提供</w:t>
      </w:r>
      <w:r>
        <w:rPr>
          <w:rFonts w:hint="eastAsia" w:ascii="宋体" w:hAnsi="宋体" w:eastAsia="宋体" w:cs="宋体"/>
          <w:color w:val="auto"/>
          <w:sz w:val="24"/>
          <w:highlight w:val="none"/>
        </w:rPr>
        <w:t>的货物、服务须与响应承诺一致，不得以次充好、偷工减料，若在项目验收中发现有上述情况，将向有关部门举报，根据相关规定进行处理。</w:t>
      </w:r>
    </w:p>
    <w:p w14:paraId="45E6619E">
      <w:pPr>
        <w:spacing w:line="360" w:lineRule="auto"/>
        <w:rPr>
          <w:color w:val="auto"/>
          <w:highlight w:val="none"/>
        </w:rPr>
      </w:pPr>
      <w:r>
        <w:rPr>
          <w:color w:val="auto"/>
          <w:sz w:val="24"/>
          <w:highlight w:val="none"/>
        </w:rPr>
        <w:br w:type="page"/>
      </w:r>
    </w:p>
    <w:p w14:paraId="55A2E9E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9" w:name="_Toc184313262"/>
      <w:bookmarkEnd w:id="19"/>
      <w:bookmarkStart w:id="20" w:name="_Toc184312117"/>
      <w:bookmarkEnd w:id="20"/>
      <w:bookmarkStart w:id="21" w:name="_Toc184313271"/>
      <w:bookmarkEnd w:id="21"/>
      <w:bookmarkStart w:id="22" w:name="_Toc184308071"/>
      <w:bookmarkEnd w:id="22"/>
      <w:bookmarkStart w:id="23" w:name="_Toc184308067"/>
      <w:bookmarkEnd w:id="23"/>
      <w:bookmarkStart w:id="24" w:name="_Toc184310317"/>
      <w:bookmarkEnd w:id="24"/>
      <w:bookmarkStart w:id="25" w:name="_Toc184308037"/>
      <w:bookmarkEnd w:id="25"/>
      <w:bookmarkStart w:id="26" w:name="_Toc184314471"/>
      <w:bookmarkEnd w:id="26"/>
      <w:bookmarkStart w:id="27" w:name="_Toc184308072"/>
      <w:bookmarkEnd w:id="27"/>
      <w:bookmarkStart w:id="28" w:name="_Toc184314464"/>
      <w:bookmarkEnd w:id="28"/>
      <w:bookmarkStart w:id="29" w:name="_Toc184310326"/>
      <w:bookmarkEnd w:id="29"/>
      <w:bookmarkStart w:id="30" w:name="_Toc184310339"/>
      <w:bookmarkEnd w:id="30"/>
      <w:bookmarkStart w:id="31" w:name="_Toc184310312"/>
      <w:bookmarkEnd w:id="31"/>
      <w:bookmarkStart w:id="32" w:name="_Toc184313268"/>
      <w:bookmarkEnd w:id="32"/>
      <w:bookmarkStart w:id="33" w:name="_Toc184314419"/>
      <w:bookmarkEnd w:id="33"/>
      <w:bookmarkStart w:id="34" w:name="_Toc184313242"/>
      <w:bookmarkEnd w:id="34"/>
      <w:bookmarkStart w:id="35" w:name="_Toc184313280"/>
      <w:bookmarkEnd w:id="35"/>
      <w:bookmarkStart w:id="36" w:name="_Toc184314412"/>
      <w:bookmarkEnd w:id="36"/>
      <w:bookmarkStart w:id="37" w:name="_Toc184310343"/>
      <w:bookmarkEnd w:id="37"/>
      <w:bookmarkStart w:id="38" w:name="_Toc184314435"/>
      <w:bookmarkEnd w:id="38"/>
      <w:bookmarkStart w:id="39" w:name="_Toc184313287"/>
      <w:bookmarkEnd w:id="39"/>
      <w:bookmarkStart w:id="40" w:name="_Toc184314430"/>
      <w:bookmarkEnd w:id="40"/>
      <w:bookmarkStart w:id="41" w:name="_Toc184314423"/>
      <w:bookmarkEnd w:id="41"/>
      <w:bookmarkStart w:id="42" w:name="_Toc184312090"/>
      <w:bookmarkEnd w:id="42"/>
      <w:bookmarkStart w:id="43" w:name="_Toc184308077"/>
      <w:bookmarkEnd w:id="43"/>
      <w:bookmarkStart w:id="44" w:name="_Toc184312099"/>
      <w:bookmarkEnd w:id="44"/>
      <w:bookmarkStart w:id="45" w:name="_Toc184313306"/>
      <w:bookmarkEnd w:id="45"/>
      <w:bookmarkStart w:id="46" w:name="_Toc184313281"/>
      <w:bookmarkEnd w:id="46"/>
      <w:bookmarkStart w:id="47" w:name="_Toc184313297"/>
      <w:bookmarkEnd w:id="47"/>
      <w:bookmarkStart w:id="48" w:name="_Toc184308081"/>
      <w:bookmarkEnd w:id="48"/>
      <w:bookmarkStart w:id="49" w:name="_Toc184308060"/>
      <w:bookmarkEnd w:id="49"/>
      <w:bookmarkStart w:id="50" w:name="_Toc184310299"/>
      <w:bookmarkEnd w:id="50"/>
      <w:bookmarkStart w:id="51" w:name="_Toc184314438"/>
      <w:bookmarkEnd w:id="51"/>
      <w:bookmarkStart w:id="52" w:name="_Toc184314468"/>
      <w:bookmarkEnd w:id="52"/>
      <w:bookmarkStart w:id="53" w:name="_Toc184310291"/>
      <w:bookmarkEnd w:id="53"/>
      <w:bookmarkStart w:id="54" w:name="_Toc184310310"/>
      <w:bookmarkEnd w:id="54"/>
      <w:bookmarkStart w:id="55" w:name="_Toc184310313"/>
      <w:bookmarkEnd w:id="55"/>
      <w:bookmarkStart w:id="56" w:name="_Toc184313294"/>
      <w:bookmarkEnd w:id="56"/>
      <w:bookmarkStart w:id="57" w:name="_Toc184310322"/>
      <w:bookmarkEnd w:id="57"/>
      <w:bookmarkStart w:id="58" w:name="_Toc184308080"/>
      <w:bookmarkEnd w:id="58"/>
      <w:bookmarkStart w:id="59" w:name="_Toc184312131"/>
      <w:bookmarkEnd w:id="59"/>
      <w:bookmarkStart w:id="60" w:name="_Toc184312089"/>
      <w:bookmarkEnd w:id="60"/>
      <w:bookmarkStart w:id="61" w:name="_Toc184314448"/>
      <w:bookmarkEnd w:id="61"/>
      <w:bookmarkStart w:id="62" w:name="_Toc184314429"/>
      <w:bookmarkEnd w:id="62"/>
      <w:bookmarkStart w:id="63" w:name="_Toc184313270"/>
      <w:bookmarkEnd w:id="63"/>
      <w:bookmarkStart w:id="64" w:name="_Toc184308045"/>
      <w:bookmarkEnd w:id="64"/>
      <w:bookmarkStart w:id="65" w:name="_Toc184308085"/>
      <w:bookmarkEnd w:id="65"/>
      <w:bookmarkStart w:id="66" w:name="_Toc184310332"/>
      <w:bookmarkEnd w:id="66"/>
      <w:bookmarkStart w:id="67" w:name="_Toc184310280"/>
      <w:bookmarkEnd w:id="67"/>
      <w:bookmarkStart w:id="68" w:name="_Toc184314455"/>
      <w:bookmarkEnd w:id="68"/>
      <w:bookmarkStart w:id="69" w:name="_Toc184310290"/>
      <w:bookmarkEnd w:id="69"/>
      <w:bookmarkStart w:id="70" w:name="_Toc184308055"/>
      <w:bookmarkEnd w:id="70"/>
      <w:bookmarkStart w:id="71" w:name="_Toc184313298"/>
      <w:bookmarkEnd w:id="71"/>
      <w:bookmarkStart w:id="72" w:name="_Toc184310301"/>
      <w:bookmarkEnd w:id="72"/>
      <w:bookmarkStart w:id="73" w:name="_Toc184313296"/>
      <w:bookmarkEnd w:id="73"/>
      <w:bookmarkStart w:id="74" w:name="_Toc184312124"/>
      <w:bookmarkEnd w:id="74"/>
      <w:bookmarkStart w:id="75" w:name="_Toc184310283"/>
      <w:bookmarkEnd w:id="75"/>
      <w:bookmarkStart w:id="76" w:name="_Toc184310272"/>
      <w:bookmarkEnd w:id="76"/>
      <w:bookmarkStart w:id="77" w:name="_Toc184314465"/>
      <w:bookmarkEnd w:id="77"/>
      <w:bookmarkStart w:id="78" w:name="_Toc184312126"/>
      <w:bookmarkEnd w:id="78"/>
      <w:bookmarkStart w:id="79" w:name="_Toc184312070"/>
      <w:bookmarkEnd w:id="79"/>
      <w:bookmarkStart w:id="80" w:name="_Toc184313239"/>
      <w:bookmarkEnd w:id="80"/>
      <w:bookmarkStart w:id="81" w:name="_Toc184310330"/>
      <w:bookmarkEnd w:id="81"/>
      <w:bookmarkStart w:id="82" w:name="_Toc184310336"/>
      <w:bookmarkEnd w:id="82"/>
      <w:bookmarkStart w:id="83" w:name="_Toc184308070"/>
      <w:bookmarkEnd w:id="83"/>
      <w:bookmarkStart w:id="84" w:name="_Toc184313300"/>
      <w:bookmarkEnd w:id="84"/>
      <w:bookmarkStart w:id="85" w:name="_Toc184314446"/>
      <w:bookmarkEnd w:id="85"/>
      <w:bookmarkStart w:id="86" w:name="_Toc184313307"/>
      <w:bookmarkEnd w:id="86"/>
      <w:bookmarkStart w:id="87" w:name="_Toc184308043"/>
      <w:bookmarkEnd w:id="87"/>
      <w:bookmarkStart w:id="88" w:name="_Toc184308061"/>
      <w:bookmarkEnd w:id="88"/>
      <w:bookmarkStart w:id="89" w:name="_Toc184314434"/>
      <w:bookmarkEnd w:id="89"/>
      <w:bookmarkStart w:id="90" w:name="_Toc184312132"/>
      <w:bookmarkEnd w:id="90"/>
      <w:bookmarkStart w:id="91" w:name="_Toc184308099"/>
      <w:bookmarkEnd w:id="91"/>
      <w:bookmarkStart w:id="92" w:name="_Toc184314439"/>
      <w:bookmarkEnd w:id="92"/>
      <w:bookmarkStart w:id="93" w:name="_Toc184313279"/>
      <w:bookmarkEnd w:id="93"/>
      <w:bookmarkStart w:id="94" w:name="_Toc184308057"/>
      <w:bookmarkEnd w:id="94"/>
      <w:bookmarkStart w:id="95" w:name="_Toc184308044"/>
      <w:bookmarkEnd w:id="95"/>
      <w:bookmarkStart w:id="96" w:name="_Toc184314420"/>
      <w:bookmarkEnd w:id="96"/>
      <w:bookmarkStart w:id="97" w:name="_Toc184308039"/>
      <w:bookmarkEnd w:id="97"/>
      <w:bookmarkStart w:id="98" w:name="_Toc184310289"/>
      <w:bookmarkEnd w:id="98"/>
      <w:bookmarkStart w:id="99" w:name="_Toc184308069"/>
      <w:bookmarkEnd w:id="99"/>
      <w:bookmarkStart w:id="100" w:name="_Toc184314480"/>
      <w:bookmarkEnd w:id="100"/>
      <w:bookmarkStart w:id="101" w:name="_Toc184310327"/>
      <w:bookmarkEnd w:id="101"/>
      <w:bookmarkStart w:id="102" w:name="_Toc184310294"/>
      <w:bookmarkEnd w:id="102"/>
      <w:bookmarkStart w:id="103" w:name="_Toc184308102"/>
      <w:bookmarkEnd w:id="103"/>
      <w:bookmarkStart w:id="104" w:name="_Toc184313259"/>
      <w:bookmarkEnd w:id="104"/>
      <w:bookmarkStart w:id="105" w:name="_Toc184312069"/>
      <w:bookmarkEnd w:id="105"/>
      <w:bookmarkStart w:id="106" w:name="_Toc184312134"/>
      <w:bookmarkEnd w:id="106"/>
      <w:bookmarkStart w:id="107" w:name="_Toc184308065"/>
      <w:bookmarkEnd w:id="107"/>
      <w:bookmarkStart w:id="108" w:name="_Toc184312094"/>
      <w:bookmarkEnd w:id="108"/>
      <w:bookmarkStart w:id="109" w:name="_Toc184312107"/>
      <w:bookmarkEnd w:id="109"/>
      <w:bookmarkStart w:id="110" w:name="_Toc184310285"/>
      <w:bookmarkEnd w:id="110"/>
      <w:bookmarkStart w:id="111" w:name="_Toc184308087"/>
      <w:bookmarkEnd w:id="111"/>
      <w:bookmarkStart w:id="112" w:name="_Toc184308097"/>
      <w:bookmarkEnd w:id="112"/>
      <w:bookmarkStart w:id="113" w:name="_Toc184313240"/>
      <w:bookmarkEnd w:id="113"/>
      <w:bookmarkStart w:id="114" w:name="_Toc184312139"/>
      <w:bookmarkEnd w:id="114"/>
      <w:bookmarkStart w:id="115" w:name="_Toc184308083"/>
      <w:bookmarkEnd w:id="115"/>
      <w:bookmarkStart w:id="116" w:name="_Toc184310305"/>
      <w:bookmarkEnd w:id="116"/>
      <w:bookmarkStart w:id="117" w:name="_Toc184310288"/>
      <w:bookmarkEnd w:id="117"/>
      <w:bookmarkStart w:id="118" w:name="_Toc184313285"/>
      <w:bookmarkEnd w:id="118"/>
      <w:bookmarkStart w:id="119" w:name="_Toc184308106"/>
      <w:bookmarkEnd w:id="119"/>
      <w:bookmarkStart w:id="120" w:name="_Toc184314466"/>
      <w:bookmarkEnd w:id="120"/>
      <w:bookmarkStart w:id="121" w:name="_Toc184313305"/>
      <w:bookmarkEnd w:id="121"/>
      <w:bookmarkStart w:id="122" w:name="_Toc184310340"/>
      <w:bookmarkEnd w:id="122"/>
      <w:bookmarkStart w:id="123" w:name="_Toc184314413"/>
      <w:bookmarkEnd w:id="123"/>
      <w:bookmarkStart w:id="124" w:name="_Toc184312104"/>
      <w:bookmarkEnd w:id="124"/>
      <w:bookmarkStart w:id="125" w:name="_Toc184312076"/>
      <w:bookmarkEnd w:id="125"/>
      <w:bookmarkStart w:id="126" w:name="_Toc184314444"/>
      <w:bookmarkEnd w:id="126"/>
      <w:bookmarkStart w:id="127" w:name="_Toc184312116"/>
      <w:bookmarkEnd w:id="127"/>
      <w:bookmarkStart w:id="128" w:name="_Toc184314414"/>
      <w:bookmarkEnd w:id="128"/>
      <w:bookmarkStart w:id="129" w:name="_Toc184308104"/>
      <w:bookmarkEnd w:id="129"/>
      <w:bookmarkStart w:id="130" w:name="_Toc184313276"/>
      <w:bookmarkEnd w:id="130"/>
      <w:bookmarkStart w:id="131" w:name="_Toc184312095"/>
      <w:bookmarkEnd w:id="131"/>
      <w:bookmarkStart w:id="132" w:name="_Toc184314424"/>
      <w:bookmarkEnd w:id="132"/>
      <w:bookmarkStart w:id="133" w:name="_Toc184313254"/>
      <w:bookmarkEnd w:id="133"/>
      <w:bookmarkStart w:id="134" w:name="_Toc184313255"/>
      <w:bookmarkEnd w:id="134"/>
      <w:bookmarkStart w:id="135" w:name="_Toc184308066"/>
      <w:bookmarkEnd w:id="135"/>
      <w:bookmarkStart w:id="136" w:name="_Toc184310297"/>
      <w:bookmarkEnd w:id="136"/>
      <w:bookmarkStart w:id="137" w:name="_Toc184313253"/>
      <w:bookmarkEnd w:id="137"/>
      <w:bookmarkStart w:id="138" w:name="_Toc184312086"/>
      <w:bookmarkEnd w:id="138"/>
      <w:bookmarkStart w:id="139" w:name="_Toc184308046"/>
      <w:bookmarkEnd w:id="139"/>
      <w:bookmarkStart w:id="140" w:name="_Toc184313304"/>
      <w:bookmarkEnd w:id="140"/>
      <w:bookmarkStart w:id="141" w:name="_Toc184314449"/>
      <w:bookmarkEnd w:id="141"/>
      <w:bookmarkStart w:id="142" w:name="_Toc184308076"/>
      <w:bookmarkEnd w:id="142"/>
      <w:bookmarkStart w:id="143" w:name="_Toc184308107"/>
      <w:bookmarkEnd w:id="143"/>
      <w:bookmarkStart w:id="144" w:name="_Toc184314463"/>
      <w:bookmarkEnd w:id="144"/>
      <w:bookmarkStart w:id="145" w:name="_Toc184314456"/>
      <w:bookmarkEnd w:id="145"/>
      <w:bookmarkStart w:id="146" w:name="_Toc184312072"/>
      <w:bookmarkEnd w:id="146"/>
      <w:bookmarkStart w:id="147" w:name="_Toc184308101"/>
      <w:bookmarkEnd w:id="147"/>
      <w:bookmarkStart w:id="148" w:name="_Toc184312088"/>
      <w:bookmarkEnd w:id="148"/>
      <w:bookmarkStart w:id="149" w:name="_Toc184314477"/>
      <w:bookmarkEnd w:id="149"/>
      <w:bookmarkStart w:id="150" w:name="_Toc184312101"/>
      <w:bookmarkEnd w:id="150"/>
      <w:bookmarkStart w:id="151" w:name="_Toc184310337"/>
      <w:bookmarkEnd w:id="151"/>
      <w:bookmarkStart w:id="152" w:name="_Toc184313291"/>
      <w:bookmarkEnd w:id="152"/>
      <w:bookmarkStart w:id="153" w:name="_Toc184310329"/>
      <w:bookmarkEnd w:id="153"/>
      <w:bookmarkStart w:id="154" w:name="_Toc184308047"/>
      <w:bookmarkEnd w:id="154"/>
      <w:bookmarkStart w:id="155" w:name="_Toc184310276"/>
      <w:bookmarkEnd w:id="155"/>
      <w:bookmarkStart w:id="156" w:name="_Toc184313267"/>
      <w:bookmarkEnd w:id="156"/>
      <w:bookmarkStart w:id="157" w:name="_Toc184313293"/>
      <w:bookmarkEnd w:id="157"/>
      <w:bookmarkStart w:id="158" w:name="_Toc184308036"/>
      <w:bookmarkEnd w:id="158"/>
      <w:bookmarkStart w:id="159" w:name="_Toc184314443"/>
      <w:bookmarkEnd w:id="159"/>
      <w:bookmarkStart w:id="160" w:name="_Toc184313246"/>
      <w:bookmarkEnd w:id="160"/>
      <w:bookmarkStart w:id="161" w:name="_Toc184314425"/>
      <w:bookmarkEnd w:id="161"/>
      <w:bookmarkStart w:id="162" w:name="_Toc184312123"/>
      <w:bookmarkEnd w:id="162"/>
      <w:bookmarkStart w:id="163" w:name="_Toc184308091"/>
      <w:bookmarkEnd w:id="163"/>
      <w:bookmarkStart w:id="164" w:name="_Toc184310303"/>
      <w:bookmarkEnd w:id="164"/>
      <w:bookmarkStart w:id="165" w:name="_Toc184314452"/>
      <w:bookmarkEnd w:id="165"/>
      <w:bookmarkStart w:id="166" w:name="_Toc184308105"/>
      <w:bookmarkEnd w:id="166"/>
      <w:bookmarkStart w:id="167" w:name="_Toc184308040"/>
      <w:bookmarkEnd w:id="167"/>
      <w:bookmarkStart w:id="168" w:name="_Toc184314454"/>
      <w:bookmarkEnd w:id="168"/>
      <w:bookmarkStart w:id="169" w:name="_Toc184312108"/>
      <w:bookmarkEnd w:id="169"/>
      <w:bookmarkStart w:id="170" w:name="_Toc184308079"/>
      <w:bookmarkEnd w:id="170"/>
      <w:bookmarkStart w:id="171" w:name="_Toc184310321"/>
      <w:bookmarkEnd w:id="171"/>
      <w:bookmarkStart w:id="172" w:name="_Toc184308094"/>
      <w:bookmarkEnd w:id="172"/>
      <w:bookmarkStart w:id="173" w:name="_Toc184313290"/>
      <w:bookmarkEnd w:id="173"/>
      <w:bookmarkStart w:id="174" w:name="_Toc184312097"/>
      <w:bookmarkEnd w:id="174"/>
      <w:bookmarkStart w:id="175" w:name="_Toc184313303"/>
      <w:bookmarkEnd w:id="175"/>
      <w:bookmarkStart w:id="176" w:name="_Toc184314469"/>
      <w:bookmarkEnd w:id="176"/>
      <w:bookmarkStart w:id="177" w:name="_Toc184308108"/>
      <w:bookmarkEnd w:id="177"/>
      <w:bookmarkStart w:id="178" w:name="_Toc184314418"/>
      <w:bookmarkEnd w:id="178"/>
      <w:bookmarkStart w:id="179" w:name="_Toc184312128"/>
      <w:bookmarkEnd w:id="179"/>
      <w:bookmarkStart w:id="180" w:name="_Toc184310324"/>
      <w:bookmarkEnd w:id="180"/>
      <w:bookmarkStart w:id="181" w:name="_Toc184310328"/>
      <w:bookmarkEnd w:id="181"/>
      <w:bookmarkStart w:id="182" w:name="_Toc184314440"/>
      <w:bookmarkEnd w:id="182"/>
      <w:bookmarkStart w:id="183" w:name="_Toc184308049"/>
      <w:bookmarkEnd w:id="183"/>
      <w:bookmarkStart w:id="184" w:name="_Toc184308088"/>
      <w:bookmarkEnd w:id="184"/>
      <w:bookmarkStart w:id="185" w:name="_Toc184308056"/>
      <w:bookmarkEnd w:id="185"/>
      <w:bookmarkStart w:id="186" w:name="_Toc184308042"/>
      <w:bookmarkEnd w:id="186"/>
      <w:bookmarkStart w:id="187" w:name="_Toc184312136"/>
      <w:bookmarkEnd w:id="187"/>
      <w:bookmarkStart w:id="188" w:name="_Toc184312118"/>
      <w:bookmarkEnd w:id="188"/>
      <w:bookmarkStart w:id="189" w:name="_Toc184310333"/>
      <w:bookmarkEnd w:id="189"/>
      <w:bookmarkStart w:id="190" w:name="_Toc184314457"/>
      <w:bookmarkEnd w:id="190"/>
      <w:bookmarkStart w:id="191" w:name="_Toc184308059"/>
      <w:bookmarkEnd w:id="191"/>
      <w:bookmarkStart w:id="192" w:name="_Toc184312091"/>
      <w:bookmarkEnd w:id="192"/>
      <w:bookmarkStart w:id="193" w:name="_Toc184313264"/>
      <w:bookmarkEnd w:id="193"/>
      <w:bookmarkStart w:id="194" w:name="_Toc184314467"/>
      <w:bookmarkEnd w:id="194"/>
      <w:bookmarkStart w:id="195" w:name="_Toc184312093"/>
      <w:bookmarkEnd w:id="195"/>
      <w:bookmarkStart w:id="196" w:name="_Toc184310344"/>
      <w:bookmarkEnd w:id="196"/>
      <w:bookmarkStart w:id="197" w:name="_Toc184308103"/>
      <w:bookmarkEnd w:id="197"/>
      <w:bookmarkStart w:id="198" w:name="_Toc184312075"/>
      <w:bookmarkEnd w:id="198"/>
      <w:bookmarkStart w:id="199" w:name="_Toc184313261"/>
      <w:bookmarkEnd w:id="199"/>
      <w:bookmarkStart w:id="200" w:name="_Toc184310274"/>
      <w:bookmarkEnd w:id="200"/>
      <w:bookmarkStart w:id="201" w:name="_Toc184312127"/>
      <w:bookmarkEnd w:id="201"/>
      <w:bookmarkStart w:id="202" w:name="_Toc184312113"/>
      <w:bookmarkEnd w:id="202"/>
      <w:bookmarkStart w:id="203" w:name="_Toc184314436"/>
      <w:bookmarkEnd w:id="203"/>
      <w:bookmarkStart w:id="204" w:name="_Toc184308096"/>
      <w:bookmarkEnd w:id="204"/>
      <w:bookmarkStart w:id="205" w:name="_Toc184313248"/>
      <w:bookmarkEnd w:id="205"/>
      <w:bookmarkStart w:id="206" w:name="_Toc184314459"/>
      <w:bookmarkEnd w:id="206"/>
      <w:bookmarkStart w:id="207" w:name="_Toc184313278"/>
      <w:bookmarkEnd w:id="207"/>
      <w:bookmarkStart w:id="208" w:name="_Toc184314462"/>
      <w:bookmarkEnd w:id="208"/>
      <w:bookmarkStart w:id="209" w:name="_Toc184312138"/>
      <w:bookmarkEnd w:id="209"/>
      <w:bookmarkStart w:id="210" w:name="_Toc184313299"/>
      <w:bookmarkEnd w:id="210"/>
      <w:bookmarkStart w:id="211" w:name="_Toc184314450"/>
      <w:bookmarkEnd w:id="211"/>
      <w:bookmarkStart w:id="212" w:name="_Toc184313275"/>
      <w:bookmarkEnd w:id="212"/>
      <w:bookmarkStart w:id="213" w:name="_Toc184314458"/>
      <w:bookmarkEnd w:id="213"/>
      <w:bookmarkStart w:id="214" w:name="_Toc184308052"/>
      <w:bookmarkEnd w:id="214"/>
      <w:bookmarkStart w:id="215" w:name="_Toc184310309"/>
      <w:bookmarkEnd w:id="215"/>
      <w:bookmarkStart w:id="216" w:name="_Toc184308075"/>
      <w:bookmarkEnd w:id="216"/>
      <w:bookmarkStart w:id="217" w:name="_Toc184312133"/>
      <w:bookmarkEnd w:id="217"/>
      <w:bookmarkStart w:id="218" w:name="_Toc184312100"/>
      <w:bookmarkEnd w:id="218"/>
      <w:bookmarkStart w:id="219" w:name="_Toc184312129"/>
      <w:bookmarkEnd w:id="219"/>
      <w:bookmarkStart w:id="220" w:name="_Toc184310287"/>
      <w:bookmarkEnd w:id="220"/>
      <w:bookmarkStart w:id="221" w:name="_Toc184314474"/>
      <w:bookmarkEnd w:id="221"/>
      <w:bookmarkStart w:id="222" w:name="_Toc184312121"/>
      <w:bookmarkEnd w:id="222"/>
      <w:bookmarkStart w:id="223" w:name="_Toc184314447"/>
      <w:bookmarkEnd w:id="223"/>
      <w:bookmarkStart w:id="224" w:name="_Toc184308064"/>
      <w:bookmarkEnd w:id="224"/>
      <w:bookmarkStart w:id="225" w:name="_Toc184313308"/>
      <w:bookmarkEnd w:id="225"/>
      <w:bookmarkStart w:id="226" w:name="_Toc184310311"/>
      <w:bookmarkEnd w:id="226"/>
      <w:bookmarkStart w:id="227" w:name="_Toc184308090"/>
      <w:bookmarkEnd w:id="227"/>
      <w:bookmarkStart w:id="228" w:name="_Toc184310302"/>
      <w:bookmarkEnd w:id="228"/>
      <w:bookmarkStart w:id="229" w:name="_Toc184308063"/>
      <w:bookmarkEnd w:id="229"/>
      <w:bookmarkStart w:id="230" w:name="_Toc184314478"/>
      <w:bookmarkEnd w:id="230"/>
      <w:bookmarkStart w:id="231" w:name="_Toc184312080"/>
      <w:bookmarkEnd w:id="231"/>
      <w:bookmarkStart w:id="232" w:name="_Toc184310323"/>
      <w:bookmarkEnd w:id="232"/>
      <w:bookmarkStart w:id="233" w:name="_Toc184314415"/>
      <w:bookmarkEnd w:id="233"/>
      <w:bookmarkStart w:id="234" w:name="_Toc184312079"/>
      <w:bookmarkEnd w:id="234"/>
      <w:bookmarkStart w:id="235" w:name="_Toc184310273"/>
      <w:bookmarkEnd w:id="235"/>
      <w:bookmarkStart w:id="236" w:name="_Toc184313301"/>
      <w:bookmarkEnd w:id="236"/>
      <w:bookmarkStart w:id="237" w:name="_Toc184313289"/>
      <w:bookmarkEnd w:id="237"/>
      <w:bookmarkStart w:id="238" w:name="_Toc184312122"/>
      <w:bookmarkEnd w:id="238"/>
      <w:bookmarkStart w:id="239" w:name="_Toc184312125"/>
      <w:bookmarkEnd w:id="239"/>
      <w:bookmarkStart w:id="240" w:name="_Toc184312115"/>
      <w:bookmarkEnd w:id="240"/>
      <w:bookmarkStart w:id="241" w:name="_Toc184310319"/>
      <w:bookmarkEnd w:id="241"/>
      <w:bookmarkStart w:id="242" w:name="_Toc184312137"/>
      <w:bookmarkEnd w:id="242"/>
      <w:bookmarkStart w:id="243" w:name="_Toc184312112"/>
      <w:bookmarkEnd w:id="243"/>
      <w:bookmarkStart w:id="244" w:name="_Toc184314441"/>
      <w:bookmarkEnd w:id="244"/>
      <w:bookmarkStart w:id="245" w:name="_Toc184312110"/>
      <w:bookmarkEnd w:id="245"/>
      <w:bookmarkStart w:id="246" w:name="_Toc184308048"/>
      <w:bookmarkEnd w:id="246"/>
      <w:bookmarkStart w:id="247" w:name="_Toc184314442"/>
      <w:bookmarkEnd w:id="247"/>
      <w:bookmarkStart w:id="248" w:name="_Toc184312111"/>
      <w:bookmarkEnd w:id="248"/>
      <w:bookmarkStart w:id="249" w:name="_Toc184312105"/>
      <w:bookmarkEnd w:id="249"/>
      <w:bookmarkStart w:id="250" w:name="_Toc184312106"/>
      <w:bookmarkEnd w:id="250"/>
      <w:bookmarkStart w:id="251" w:name="_Toc184310318"/>
      <w:bookmarkEnd w:id="251"/>
      <w:bookmarkStart w:id="252" w:name="_Toc184313292"/>
      <w:bookmarkEnd w:id="252"/>
      <w:bookmarkStart w:id="253" w:name="_Toc184314411"/>
      <w:bookmarkEnd w:id="253"/>
      <w:bookmarkStart w:id="254" w:name="_Toc184312073"/>
      <w:bookmarkEnd w:id="254"/>
      <w:bookmarkStart w:id="255" w:name="_Toc184313260"/>
      <w:bookmarkEnd w:id="255"/>
      <w:bookmarkStart w:id="256" w:name="_Toc184310315"/>
      <w:bookmarkEnd w:id="256"/>
      <w:bookmarkStart w:id="257" w:name="_Toc184313245"/>
      <w:bookmarkEnd w:id="257"/>
      <w:bookmarkStart w:id="258" w:name="_Toc184313256"/>
      <w:bookmarkEnd w:id="258"/>
      <w:bookmarkStart w:id="259" w:name="_Toc184314451"/>
      <w:bookmarkEnd w:id="259"/>
      <w:bookmarkStart w:id="260" w:name="_Toc184308098"/>
      <w:bookmarkEnd w:id="260"/>
      <w:bookmarkStart w:id="261" w:name="_Toc184312130"/>
      <w:bookmarkEnd w:id="261"/>
      <w:bookmarkStart w:id="262" w:name="_Toc184313257"/>
      <w:bookmarkEnd w:id="262"/>
      <w:bookmarkStart w:id="263" w:name="_Toc184312114"/>
      <w:bookmarkEnd w:id="263"/>
      <w:bookmarkStart w:id="264" w:name="_Toc184310284"/>
      <w:bookmarkEnd w:id="264"/>
      <w:bookmarkStart w:id="265" w:name="_Toc184314473"/>
      <w:bookmarkEnd w:id="265"/>
      <w:bookmarkStart w:id="266" w:name="_Toc184314475"/>
      <w:bookmarkEnd w:id="266"/>
      <w:bookmarkStart w:id="267" w:name="_Toc184314470"/>
      <w:bookmarkEnd w:id="267"/>
      <w:bookmarkStart w:id="268" w:name="_Toc184310282"/>
      <w:bookmarkEnd w:id="268"/>
      <w:bookmarkStart w:id="269" w:name="_Toc184310325"/>
      <w:bookmarkEnd w:id="269"/>
      <w:bookmarkStart w:id="270" w:name="_Toc184313263"/>
      <w:bookmarkEnd w:id="270"/>
      <w:bookmarkStart w:id="271" w:name="_Toc184308074"/>
      <w:bookmarkEnd w:id="271"/>
      <w:bookmarkStart w:id="272" w:name="_Toc184312120"/>
      <w:bookmarkEnd w:id="272"/>
      <w:bookmarkStart w:id="273" w:name="_Toc184313295"/>
      <w:bookmarkEnd w:id="273"/>
      <w:bookmarkStart w:id="274" w:name="_Toc184314421"/>
      <w:bookmarkEnd w:id="274"/>
      <w:bookmarkStart w:id="275" w:name="_Toc184313282"/>
      <w:bookmarkEnd w:id="275"/>
      <w:bookmarkStart w:id="276" w:name="_Toc184310292"/>
      <w:bookmarkEnd w:id="276"/>
      <w:bookmarkStart w:id="277" w:name="_Toc184314416"/>
      <w:bookmarkEnd w:id="277"/>
      <w:bookmarkStart w:id="278" w:name="_Toc184310293"/>
      <w:bookmarkEnd w:id="278"/>
      <w:bookmarkStart w:id="279" w:name="_Toc184310278"/>
      <w:bookmarkEnd w:id="279"/>
      <w:bookmarkStart w:id="280" w:name="_Toc184314453"/>
      <w:bookmarkEnd w:id="280"/>
      <w:bookmarkStart w:id="281" w:name="_Toc184310320"/>
      <w:bookmarkEnd w:id="281"/>
      <w:bookmarkStart w:id="282" w:name="_Toc184312096"/>
      <w:bookmarkEnd w:id="282"/>
      <w:bookmarkStart w:id="283" w:name="_Toc184310281"/>
      <w:bookmarkEnd w:id="283"/>
      <w:bookmarkStart w:id="284" w:name="_Toc184308053"/>
      <w:bookmarkEnd w:id="284"/>
      <w:bookmarkStart w:id="285" w:name="_Toc184308038"/>
      <w:bookmarkEnd w:id="285"/>
      <w:bookmarkStart w:id="286" w:name="_Toc184313243"/>
      <w:bookmarkEnd w:id="286"/>
      <w:bookmarkStart w:id="287" w:name="_Toc184313241"/>
      <w:bookmarkEnd w:id="287"/>
      <w:bookmarkStart w:id="288" w:name="_Toc184308095"/>
      <w:bookmarkEnd w:id="288"/>
      <w:bookmarkStart w:id="289" w:name="_Toc184313286"/>
      <w:bookmarkEnd w:id="289"/>
      <w:bookmarkStart w:id="290" w:name="_Toc184313238"/>
      <w:bookmarkEnd w:id="290"/>
      <w:bookmarkStart w:id="291" w:name="_Toc184312074"/>
      <w:bookmarkEnd w:id="291"/>
      <w:bookmarkStart w:id="292" w:name="_Toc184312087"/>
      <w:bookmarkEnd w:id="292"/>
      <w:bookmarkStart w:id="293" w:name="_Toc184310331"/>
      <w:bookmarkEnd w:id="293"/>
      <w:bookmarkStart w:id="294" w:name="_Toc184310308"/>
      <w:bookmarkEnd w:id="294"/>
      <w:bookmarkStart w:id="295" w:name="_Toc184313269"/>
      <w:bookmarkEnd w:id="295"/>
      <w:bookmarkStart w:id="296" w:name="_Toc184313247"/>
      <w:bookmarkEnd w:id="296"/>
      <w:bookmarkStart w:id="297" w:name="_Toc184313273"/>
      <w:bookmarkEnd w:id="297"/>
      <w:bookmarkStart w:id="298" w:name="_Toc184314445"/>
      <w:bookmarkEnd w:id="298"/>
      <w:bookmarkStart w:id="299" w:name="_Toc184308092"/>
      <w:bookmarkEnd w:id="299"/>
      <w:bookmarkStart w:id="300" w:name="_Toc184312083"/>
      <w:bookmarkEnd w:id="300"/>
      <w:bookmarkStart w:id="301" w:name="_Toc184313274"/>
      <w:bookmarkEnd w:id="301"/>
      <w:bookmarkStart w:id="302" w:name="_Toc184310316"/>
      <w:bookmarkEnd w:id="302"/>
      <w:bookmarkStart w:id="303" w:name="_Toc184308054"/>
      <w:bookmarkEnd w:id="303"/>
      <w:bookmarkStart w:id="304" w:name="_Toc184308100"/>
      <w:bookmarkEnd w:id="304"/>
      <w:bookmarkStart w:id="305" w:name="_Toc184313284"/>
      <w:bookmarkEnd w:id="305"/>
      <w:bookmarkStart w:id="306" w:name="_Toc184312081"/>
      <w:bookmarkEnd w:id="306"/>
      <w:bookmarkStart w:id="307" w:name="_Toc184313244"/>
      <w:bookmarkEnd w:id="307"/>
      <w:bookmarkStart w:id="308" w:name="_Toc184314422"/>
      <w:bookmarkEnd w:id="308"/>
      <w:bookmarkStart w:id="309" w:name="_Toc184310275"/>
      <w:bookmarkEnd w:id="309"/>
      <w:bookmarkStart w:id="310" w:name="_Toc184314482"/>
      <w:bookmarkEnd w:id="310"/>
      <w:bookmarkStart w:id="311" w:name="_Toc184312103"/>
      <w:bookmarkEnd w:id="311"/>
      <w:bookmarkStart w:id="312" w:name="_Toc184314433"/>
      <w:bookmarkEnd w:id="312"/>
      <w:bookmarkStart w:id="313" w:name="_Toc184310304"/>
      <w:bookmarkEnd w:id="313"/>
      <w:bookmarkStart w:id="314" w:name="_Toc184310341"/>
      <w:bookmarkEnd w:id="314"/>
      <w:bookmarkStart w:id="315" w:name="_Toc184308050"/>
      <w:bookmarkEnd w:id="315"/>
      <w:bookmarkStart w:id="316" w:name="_Toc184313258"/>
      <w:bookmarkEnd w:id="316"/>
      <w:bookmarkStart w:id="317" w:name="_Toc184308084"/>
      <w:bookmarkEnd w:id="317"/>
      <w:bookmarkStart w:id="318" w:name="_Toc184312135"/>
      <w:bookmarkEnd w:id="318"/>
      <w:bookmarkStart w:id="319" w:name="_Toc184312078"/>
      <w:bookmarkEnd w:id="319"/>
      <w:bookmarkStart w:id="320" w:name="_Toc184312077"/>
      <w:bookmarkEnd w:id="320"/>
      <w:bookmarkStart w:id="321" w:name="_Toc184308082"/>
      <w:bookmarkEnd w:id="321"/>
      <w:bookmarkStart w:id="322" w:name="_Toc184314427"/>
      <w:bookmarkEnd w:id="322"/>
      <w:bookmarkStart w:id="323" w:name="_Toc184308051"/>
      <w:bookmarkEnd w:id="323"/>
      <w:bookmarkStart w:id="324" w:name="_Toc184308086"/>
      <w:bookmarkEnd w:id="324"/>
      <w:bookmarkStart w:id="325" w:name="_Toc184310314"/>
      <w:bookmarkEnd w:id="325"/>
      <w:bookmarkStart w:id="326" w:name="_Toc184313250"/>
      <w:bookmarkEnd w:id="326"/>
      <w:bookmarkStart w:id="327" w:name="_Toc184313251"/>
      <w:bookmarkEnd w:id="327"/>
      <w:bookmarkStart w:id="328" w:name="_Toc184314460"/>
      <w:bookmarkEnd w:id="328"/>
      <w:bookmarkStart w:id="329" w:name="_Toc184310342"/>
      <w:bookmarkEnd w:id="329"/>
      <w:bookmarkStart w:id="330" w:name="_Toc184312092"/>
      <w:bookmarkEnd w:id="330"/>
      <w:bookmarkStart w:id="331" w:name="_Toc184312119"/>
      <w:bookmarkEnd w:id="331"/>
      <w:bookmarkStart w:id="332" w:name="_Toc184310286"/>
      <w:bookmarkEnd w:id="332"/>
      <w:bookmarkStart w:id="333" w:name="_Toc184312084"/>
      <w:bookmarkEnd w:id="333"/>
      <w:bookmarkStart w:id="334" w:name="_Toc184313272"/>
      <w:bookmarkEnd w:id="334"/>
      <w:bookmarkStart w:id="335" w:name="_Toc184310279"/>
      <w:bookmarkEnd w:id="335"/>
      <w:bookmarkStart w:id="336" w:name="_Toc184310335"/>
      <w:bookmarkEnd w:id="336"/>
      <w:bookmarkStart w:id="337" w:name="_Toc184314479"/>
      <w:bookmarkEnd w:id="337"/>
      <w:bookmarkStart w:id="338" w:name="_Toc184308058"/>
      <w:bookmarkEnd w:id="338"/>
      <w:bookmarkStart w:id="339" w:name="_Toc184314437"/>
      <w:bookmarkEnd w:id="339"/>
      <w:bookmarkStart w:id="340" w:name="_Toc184313310"/>
      <w:bookmarkEnd w:id="340"/>
      <w:bookmarkStart w:id="341" w:name="_Toc184314417"/>
      <w:bookmarkEnd w:id="341"/>
      <w:bookmarkStart w:id="342" w:name="_Toc184313277"/>
      <w:bookmarkEnd w:id="342"/>
      <w:bookmarkStart w:id="343" w:name="_Toc184314426"/>
      <w:bookmarkEnd w:id="343"/>
      <w:bookmarkStart w:id="344" w:name="_Toc184308073"/>
      <w:bookmarkEnd w:id="344"/>
      <w:bookmarkStart w:id="345" w:name="_Toc184308089"/>
      <w:bookmarkEnd w:id="345"/>
      <w:bookmarkStart w:id="346" w:name="_Toc184313266"/>
      <w:bookmarkEnd w:id="346"/>
      <w:bookmarkStart w:id="347" w:name="_Toc184310296"/>
      <w:bookmarkEnd w:id="347"/>
      <w:bookmarkStart w:id="348" w:name="_Toc184314461"/>
      <w:bookmarkEnd w:id="348"/>
      <w:bookmarkStart w:id="349" w:name="_Toc184314410"/>
      <w:bookmarkEnd w:id="349"/>
      <w:bookmarkStart w:id="350" w:name="_Toc184312082"/>
      <w:bookmarkEnd w:id="350"/>
      <w:bookmarkStart w:id="351" w:name="_Toc184312067"/>
      <w:bookmarkEnd w:id="351"/>
      <w:bookmarkStart w:id="352" w:name="_Toc184314472"/>
      <w:bookmarkEnd w:id="352"/>
      <w:bookmarkStart w:id="353" w:name="_Toc184310298"/>
      <w:bookmarkEnd w:id="353"/>
      <w:bookmarkStart w:id="354" w:name="_Toc184312109"/>
      <w:bookmarkEnd w:id="354"/>
      <w:bookmarkStart w:id="355" w:name="_Toc184312102"/>
      <w:bookmarkEnd w:id="355"/>
      <w:bookmarkStart w:id="356" w:name="_Toc184313288"/>
      <w:bookmarkEnd w:id="356"/>
      <w:bookmarkStart w:id="357" w:name="_Toc184313283"/>
      <w:bookmarkEnd w:id="357"/>
      <w:bookmarkStart w:id="358" w:name="_Toc184314432"/>
      <w:bookmarkEnd w:id="358"/>
      <w:bookmarkStart w:id="359" w:name="_Toc184310307"/>
      <w:bookmarkEnd w:id="359"/>
      <w:bookmarkStart w:id="360" w:name="_Toc184312068"/>
      <w:bookmarkEnd w:id="360"/>
      <w:bookmarkStart w:id="361" w:name="_Toc184308041"/>
      <w:bookmarkEnd w:id="361"/>
      <w:bookmarkStart w:id="362" w:name="_Toc184312071"/>
      <w:bookmarkEnd w:id="362"/>
      <w:bookmarkStart w:id="363" w:name="_Toc184310334"/>
      <w:bookmarkEnd w:id="363"/>
      <w:bookmarkStart w:id="364" w:name="_Toc184310338"/>
      <w:bookmarkEnd w:id="364"/>
      <w:bookmarkStart w:id="365" w:name="_Toc184313309"/>
      <w:bookmarkEnd w:id="365"/>
      <w:bookmarkStart w:id="366" w:name="_Toc184310300"/>
      <w:bookmarkEnd w:id="366"/>
      <w:bookmarkStart w:id="367" w:name="_Toc184314481"/>
      <w:bookmarkEnd w:id="367"/>
      <w:bookmarkStart w:id="368" w:name="_Toc184313252"/>
      <w:bookmarkEnd w:id="368"/>
      <w:bookmarkStart w:id="369" w:name="_Toc184314428"/>
      <w:bookmarkEnd w:id="369"/>
      <w:bookmarkStart w:id="370" w:name="_Toc184308078"/>
      <w:bookmarkEnd w:id="370"/>
      <w:bookmarkStart w:id="371" w:name="_Toc184308068"/>
      <w:bookmarkEnd w:id="371"/>
      <w:bookmarkStart w:id="372" w:name="_Toc184313265"/>
      <w:bookmarkEnd w:id="372"/>
      <w:bookmarkStart w:id="373" w:name="_Toc184308093"/>
      <w:bookmarkEnd w:id="373"/>
      <w:bookmarkStart w:id="374" w:name="_Toc184310277"/>
      <w:bookmarkEnd w:id="374"/>
      <w:bookmarkStart w:id="375" w:name="_Toc184308062"/>
      <w:bookmarkEnd w:id="375"/>
      <w:bookmarkStart w:id="376" w:name="_Toc184314476"/>
      <w:bookmarkEnd w:id="376"/>
      <w:bookmarkStart w:id="377" w:name="_Toc184312085"/>
      <w:bookmarkEnd w:id="377"/>
      <w:bookmarkStart w:id="378" w:name="_Toc184310306"/>
      <w:bookmarkEnd w:id="378"/>
      <w:bookmarkStart w:id="379" w:name="_Toc184310295"/>
      <w:bookmarkEnd w:id="379"/>
      <w:bookmarkStart w:id="380" w:name="_Toc184312098"/>
      <w:bookmarkEnd w:id="380"/>
      <w:bookmarkStart w:id="381" w:name="_Toc184314431"/>
      <w:bookmarkEnd w:id="381"/>
      <w:bookmarkStart w:id="382" w:name="_Toc184313302"/>
      <w:bookmarkEnd w:id="382"/>
      <w:bookmarkStart w:id="383" w:name="_Toc184313249"/>
      <w:bookmarkEnd w:id="383"/>
      <w:r>
        <w:rPr>
          <w:rFonts w:hint="eastAsia" w:ascii="宋体" w:hAnsi="宋体" w:cs="宋体"/>
          <w:b/>
          <w:color w:val="auto"/>
          <w:sz w:val="36"/>
          <w:szCs w:val="36"/>
          <w:highlight w:val="none"/>
        </w:rPr>
        <w:t>评标办法</w:t>
      </w:r>
    </w:p>
    <w:p w14:paraId="5726911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CD23854">
      <w:pP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1.本项目采用最低价法。</w:t>
      </w:r>
      <w:r>
        <w:rPr>
          <w:rFonts w:hint="eastAsia" w:ascii="宋体" w:hAnsi="宋体" w:cs="宋体"/>
          <w:color w:val="auto"/>
          <w:kern w:val="0"/>
          <w:sz w:val="24"/>
          <w:highlight w:val="none"/>
        </w:rPr>
        <w:t>最低价法，</w:t>
      </w:r>
      <w:r>
        <w:rPr>
          <w:rFonts w:hint="eastAsia" w:ascii="宋体" w:hAnsi="宋体" w:cs="Arial"/>
          <w:color w:val="auto"/>
          <w:kern w:val="0"/>
          <w:sz w:val="24"/>
          <w:highlight w:val="none"/>
        </w:rPr>
        <w:t>是指响应文件满足交易文件全部实质性要求，依据统一的价格要素评定价格，以提出最低报价的供应商作为成交候选人的评标方法。</w:t>
      </w:r>
    </w:p>
    <w:p w14:paraId="3EEFA1F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F8CE1D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bCs/>
          <w:color w:val="auto"/>
          <w:sz w:val="24"/>
          <w:highlight w:val="none"/>
        </w:rPr>
        <w:t>采用最低价法的，</w:t>
      </w:r>
      <w:r>
        <w:rPr>
          <w:rFonts w:hint="eastAsia" w:ascii="宋体" w:hAnsi="宋体"/>
          <w:bCs/>
          <w:color w:val="auto"/>
          <w:sz w:val="24"/>
          <w:highlight w:val="none"/>
        </w:rPr>
        <w:t>以交易响应文件能满足交易文件的实质性要求，且响应报价最低的为成交候选人的评审方法。</w:t>
      </w:r>
    </w:p>
    <w:p w14:paraId="4E6ABA8A">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5E3BA2C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116F499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244DE5B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3.3报价评审。</w:t>
      </w:r>
    </w:p>
    <w:p w14:paraId="2727DAE7">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3.3.1响应文件报价出现前后不一致的，按照下列规定修正：</w:t>
      </w:r>
    </w:p>
    <w:p w14:paraId="2AF8241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3.3.1.1响应文件中响应一览表(报价表)内容与响应文件中相应内容不一致的，以响应一览表(报价表)为准；</w:t>
      </w:r>
    </w:p>
    <w:p w14:paraId="6E4605B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3.3.1.2大写金额和小写金额不一致的，以大写金额为准；</w:t>
      </w:r>
    </w:p>
    <w:p w14:paraId="52F439E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3.3.1.3单价金额小数点或者百分比有明显错位的，以响应一览表的总价为准，并修改单价；</w:t>
      </w:r>
    </w:p>
    <w:p w14:paraId="30B6C3B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3.3.1.4总价金额与按单价汇总金额不一致的，以单价金额计算结果为准；</w:t>
      </w:r>
    </w:p>
    <w:p w14:paraId="49CDA3A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3.3.1.5同时出现两种以上不一致的，按照3.3.1规定的顺序修正。修正后的报价经供应商确认后产生约束力。</w:t>
      </w:r>
    </w:p>
    <w:p w14:paraId="16DC12A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3.3.2响应文件出现不是唯一的、有选择性响应报价的，交易无效。</w:t>
      </w:r>
    </w:p>
    <w:p w14:paraId="55B1A62E">
      <w:pPr>
        <w:pStyle w:val="132"/>
        <w:spacing w:before="0"/>
        <w:ind w:firstLine="480"/>
        <w:rPr>
          <w:rFonts w:ascii="宋体" w:hAnsi="宋体" w:cs="宋体"/>
          <w:b/>
          <w:color w:val="auto"/>
          <w:kern w:val="0"/>
          <w:sz w:val="24"/>
          <w:highlight w:val="none"/>
        </w:rPr>
      </w:pPr>
      <w:r>
        <w:rPr>
          <w:rFonts w:hint="eastAsia" w:ascii="宋体" w:hAnsi="宋体" w:cs="宋体"/>
          <w:color w:val="auto"/>
          <w:kern w:val="0"/>
          <w:szCs w:val="24"/>
          <w:highlight w:val="none"/>
        </w:rPr>
        <w:t>3.3.</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交易处理。</w:t>
      </w:r>
    </w:p>
    <w:p w14:paraId="4F2AFF4A">
      <w:pPr>
        <w:spacing w:line="360" w:lineRule="auto"/>
        <w:ind w:firstLine="482" w:firstLineChars="200"/>
        <w:rPr>
          <w:rFonts w:ascii="宋体" w:hAnsi="宋体" w:cs="宋体"/>
          <w:color w:val="auto"/>
          <w:kern w:val="0"/>
          <w:highlight w:val="none"/>
        </w:rPr>
      </w:pPr>
      <w:r>
        <w:rPr>
          <w:rFonts w:hint="eastAsia" w:ascii="宋体" w:hAnsi="宋体" w:cs="宋体"/>
          <w:b/>
          <w:color w:val="auto"/>
          <w:kern w:val="0"/>
          <w:sz w:val="24"/>
          <w:highlight w:val="none"/>
        </w:rPr>
        <w:t>3.4排序与推荐。</w:t>
      </w:r>
      <w:r>
        <w:rPr>
          <w:rFonts w:hint="eastAsia" w:ascii="宋体" w:hAnsi="宋体" w:cs="Arial"/>
          <w:color w:val="auto"/>
          <w:kern w:val="0"/>
          <w:sz w:val="24"/>
          <w:highlight w:val="none"/>
        </w:rPr>
        <w:t>采用最低评标价法的，</w:t>
      </w:r>
      <w:r>
        <w:rPr>
          <w:rFonts w:hint="eastAsia" w:ascii="宋体" w:hAnsi="宋体" w:cs="宋体"/>
          <w:color w:val="auto"/>
          <w:kern w:val="0"/>
          <w:sz w:val="24"/>
          <w:highlight w:val="none"/>
        </w:rPr>
        <w:t>评标结果按</w:t>
      </w:r>
      <w:r>
        <w:rPr>
          <w:rFonts w:hint="eastAsia" w:ascii="宋体" w:hAnsi="宋体" w:cs="宋体"/>
          <w:color w:val="auto"/>
          <w:sz w:val="24"/>
          <w:highlight w:val="none"/>
        </w:rPr>
        <w:t>响应文件满足交易文件全部实质性要求且响应报价最低的供应商为排名第一的成交候选人。响应报价相同的并列。当出现并列时采取随机抽取方式确定。</w:t>
      </w:r>
    </w:p>
    <w:p w14:paraId="3109A789">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40439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8B9F699">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D2E097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517935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73EBCA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127A03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705434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65ECCE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14:paraId="037EA2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p>
    <w:p w14:paraId="07098A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供应商对根据修正原则修正后的报价不确认的；</w:t>
      </w:r>
    </w:p>
    <w:p w14:paraId="61B91D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供应商提供虚假材料交易的；</w:t>
      </w:r>
    </w:p>
    <w:p w14:paraId="48752F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供应商有恶意串通、妨碍其他供应商的竞争行为、损害采购人或者其他供应商的合法权益情形的；</w:t>
      </w:r>
    </w:p>
    <w:p w14:paraId="394722E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供应商仅提交备份响应文件，未在电子交易平台传输递交响应文件的，交易无效；</w:t>
      </w:r>
    </w:p>
    <w:p w14:paraId="0A0E52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响应文件不满足交易文件的其它实质性要求的；</w:t>
      </w:r>
    </w:p>
    <w:p w14:paraId="1A63A4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法律、法规、规章（适用本市的）及省级以上规范性文件（适用本市的）规定的其他无效情形。</w:t>
      </w:r>
    </w:p>
    <w:p w14:paraId="5E9D3863">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3FD31234">
      <w:pPr>
        <w:pStyle w:val="25"/>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681A1F8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EE8C556">
      <w:pPr>
        <w:pStyle w:val="25"/>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4CEFC2FD">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F9BF3BB">
      <w:pPr>
        <w:pStyle w:val="25"/>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16E0C707">
      <w:pPr>
        <w:pStyle w:val="25"/>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041B38BC">
      <w:pPr>
        <w:pStyle w:val="25"/>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0D24553F">
      <w:pPr>
        <w:pStyle w:val="25"/>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68F6D5D8">
      <w:pPr>
        <w:pStyle w:val="25"/>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77959F39">
      <w:pPr>
        <w:pStyle w:val="25"/>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42205CBF">
      <w:pPr>
        <w:pStyle w:val="25"/>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761CDB3C">
      <w:pPr>
        <w:pStyle w:val="25"/>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7"/>
    <w:p w14:paraId="4A676033">
      <w:pPr>
        <w:spacing w:line="360" w:lineRule="auto"/>
        <w:ind w:left="720" w:leftChars="343" w:firstLine="1084" w:firstLineChars="300"/>
        <w:outlineLvl w:val="0"/>
        <w:rPr>
          <w:rFonts w:ascii="宋体" w:hAnsi="宋体" w:cs="宋体"/>
          <w:b/>
          <w:color w:val="auto"/>
          <w:sz w:val="36"/>
          <w:szCs w:val="36"/>
          <w:highlight w:val="none"/>
        </w:rPr>
      </w:pPr>
      <w:bookmarkStart w:id="384" w:name="第五部分"/>
      <w:bookmarkStart w:id="385" w:name="_Toc86217003"/>
    </w:p>
    <w:p w14:paraId="4D4E06B0">
      <w:pPr>
        <w:spacing w:line="360" w:lineRule="auto"/>
        <w:ind w:left="720" w:leftChars="343" w:firstLine="1084" w:firstLineChars="300"/>
        <w:outlineLvl w:val="0"/>
        <w:rPr>
          <w:rFonts w:ascii="宋体" w:hAnsi="宋体" w:cs="宋体"/>
          <w:b/>
          <w:color w:val="auto"/>
          <w:sz w:val="36"/>
          <w:szCs w:val="36"/>
          <w:highlight w:val="none"/>
        </w:rPr>
      </w:pPr>
    </w:p>
    <w:p w14:paraId="020BB0AC">
      <w:pPr>
        <w:spacing w:line="360" w:lineRule="auto"/>
        <w:ind w:left="720" w:firstLine="723" w:firstLineChars="200"/>
        <w:outlineLvl w:val="0"/>
        <w:rPr>
          <w:rFonts w:hint="eastAsia" w:ascii="宋体" w:hAnsi="宋体" w:cs="宋体"/>
          <w:b/>
          <w:color w:val="auto"/>
          <w:sz w:val="36"/>
          <w:szCs w:val="20"/>
          <w:highlight w:val="none"/>
        </w:rPr>
      </w:pPr>
    </w:p>
    <w:p w14:paraId="1F33C8B5">
      <w:pPr>
        <w:spacing w:line="360" w:lineRule="auto"/>
        <w:ind w:left="720" w:firstLine="723" w:firstLineChars="200"/>
        <w:outlineLvl w:val="0"/>
        <w:rPr>
          <w:rFonts w:hint="eastAsia" w:ascii="宋体" w:hAnsi="宋体" w:cs="宋体"/>
          <w:b/>
          <w:color w:val="auto"/>
          <w:sz w:val="36"/>
          <w:szCs w:val="20"/>
          <w:highlight w:val="none"/>
        </w:rPr>
      </w:pPr>
    </w:p>
    <w:p w14:paraId="24AC2B8A">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第五部分</w:t>
      </w:r>
      <w:bookmarkEnd w:id="384"/>
      <w:r>
        <w:rPr>
          <w:rFonts w:hint="eastAsia" w:ascii="宋体" w:hAnsi="宋体" w:cs="宋体"/>
          <w:b/>
          <w:color w:val="auto"/>
          <w:sz w:val="36"/>
          <w:szCs w:val="20"/>
          <w:highlight w:val="none"/>
        </w:rPr>
        <w:t xml:space="preserve"> </w:t>
      </w:r>
      <w:bookmarkEnd w:id="385"/>
      <w:r>
        <w:rPr>
          <w:rFonts w:hint="eastAsia" w:ascii="宋体" w:hAnsi="宋体" w:cs="宋体"/>
          <w:b/>
          <w:color w:val="auto"/>
          <w:sz w:val="36"/>
          <w:szCs w:val="20"/>
          <w:highlight w:val="none"/>
        </w:rPr>
        <w:t>应提交的有关格式范例</w:t>
      </w:r>
    </w:p>
    <w:p w14:paraId="4DD5A6CA">
      <w:pPr>
        <w:spacing w:line="360" w:lineRule="auto"/>
        <w:jc w:val="center"/>
        <w:outlineLvl w:val="0"/>
        <w:rPr>
          <w:rFonts w:ascii="宋体" w:hAnsi="宋体" w:cs="宋体"/>
          <w:b/>
          <w:color w:val="auto"/>
          <w:kern w:val="0"/>
          <w:sz w:val="36"/>
          <w:szCs w:val="36"/>
          <w:highlight w:val="none"/>
        </w:rPr>
      </w:pPr>
    </w:p>
    <w:p w14:paraId="1FA1AD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05EF64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665B97">
      <w:pPr>
        <w:spacing w:line="360" w:lineRule="auto"/>
        <w:jc w:val="center"/>
        <w:outlineLvl w:val="0"/>
        <w:rPr>
          <w:rFonts w:ascii="宋体" w:hAnsi="宋体" w:cs="宋体"/>
          <w:b/>
          <w:color w:val="auto"/>
          <w:kern w:val="0"/>
          <w:sz w:val="36"/>
          <w:szCs w:val="36"/>
          <w:highlight w:val="none"/>
        </w:rPr>
      </w:pPr>
    </w:p>
    <w:p w14:paraId="5A4812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626ED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46153B86">
      <w:pPr>
        <w:snapToGrid w:val="0"/>
        <w:spacing w:line="360" w:lineRule="auto"/>
        <w:ind w:firstLine="480" w:firstLineChars="200"/>
        <w:rPr>
          <w:rFonts w:ascii="宋体" w:hAnsi="宋体" w:cs="宋体"/>
          <w:color w:val="auto"/>
          <w:sz w:val="24"/>
          <w:highlight w:val="none"/>
        </w:rPr>
      </w:pPr>
    </w:p>
    <w:p w14:paraId="55A06D43">
      <w:pPr>
        <w:spacing w:line="360" w:lineRule="auto"/>
        <w:ind w:firstLine="480" w:firstLineChars="200"/>
        <w:rPr>
          <w:rFonts w:ascii="宋体" w:hAnsi="宋体" w:cs="宋体"/>
          <w:color w:val="auto"/>
          <w:sz w:val="24"/>
          <w:highlight w:val="none"/>
        </w:rPr>
      </w:pPr>
    </w:p>
    <w:p w14:paraId="61D43FD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7C81E7B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0B339C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采购活动，郑重承诺：</w:t>
      </w:r>
    </w:p>
    <w:p w14:paraId="6BF6BE3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51B3472E">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 满足《中华人民共和国采购法》第二十二条规定；未被“信用中国”（www.creditchina.gov.cn)、中国采购网（www.ccgp.gov.cn）列入失信被执行人、重大税收违法案件当事人名单、采购严重违法失信行为记录名单；</w:t>
      </w:r>
    </w:p>
    <w:p w14:paraId="721CACED">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2.本项目的特定资格要求：</w:t>
      </w:r>
    </w:p>
    <w:p w14:paraId="573F0835">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（1．注册经营范围须包括劳务派遣、劳务分包或物业服务相关业务经营范围。</w:t>
      </w:r>
    </w:p>
    <w:p w14:paraId="3EDAAEE6">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提供企业职工社保缴纳相关证明。</w:t>
      </w:r>
    </w:p>
    <w:p w14:paraId="77E28813">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EBE0031">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、本项目不接受联合体参与（潜在供应商能独立完成本项目）。 </w:t>
      </w:r>
    </w:p>
    <w:p w14:paraId="4005A245">
      <w:pPr>
        <w:snapToGrid w:val="0"/>
        <w:spacing w:line="360" w:lineRule="auto"/>
        <w:ind w:firstLine="480" w:firstLineChars="200"/>
        <w:rPr>
          <w:rFonts w:ascii="宋体" w:hAnsi="宋体" w:cs="宋体"/>
          <w:color w:val="auto"/>
          <w:sz w:val="24"/>
          <w:highlight w:val="none"/>
        </w:rPr>
      </w:pPr>
    </w:p>
    <w:p w14:paraId="2FD8A63F">
      <w:pPr>
        <w:pStyle w:val="82"/>
        <w:rPr>
          <w:rFonts w:cs="宋体"/>
          <w:color w:val="auto"/>
          <w:highlight w:val="none"/>
        </w:rPr>
      </w:pPr>
    </w:p>
    <w:p w14:paraId="6086EC99">
      <w:pPr>
        <w:pStyle w:val="82"/>
        <w:rPr>
          <w:rFonts w:cs="宋体"/>
          <w:color w:val="auto"/>
          <w:highlight w:val="none"/>
        </w:rPr>
      </w:pPr>
    </w:p>
    <w:p w14:paraId="7E47763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790F0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9217E58">
      <w:pPr>
        <w:snapToGrid w:val="0"/>
        <w:spacing w:line="360" w:lineRule="auto"/>
        <w:ind w:right="480"/>
        <w:jc w:val="center"/>
        <w:rPr>
          <w:rFonts w:ascii="宋体" w:hAnsi="宋体" w:cs="宋体"/>
          <w:b/>
          <w:color w:val="auto"/>
          <w:kern w:val="0"/>
          <w:sz w:val="32"/>
          <w:szCs w:val="32"/>
          <w:highlight w:val="none"/>
        </w:rPr>
      </w:pPr>
    </w:p>
    <w:p w14:paraId="449FD3CF">
      <w:pPr>
        <w:snapToGrid w:val="0"/>
        <w:spacing w:line="360" w:lineRule="auto"/>
        <w:ind w:right="480"/>
        <w:jc w:val="center"/>
        <w:rPr>
          <w:rFonts w:ascii="宋体" w:hAnsi="宋体" w:cs="宋体"/>
          <w:b/>
          <w:color w:val="auto"/>
          <w:kern w:val="0"/>
          <w:sz w:val="32"/>
          <w:szCs w:val="32"/>
          <w:highlight w:val="none"/>
        </w:rPr>
      </w:pPr>
    </w:p>
    <w:p w14:paraId="412354A7">
      <w:pPr>
        <w:snapToGrid w:val="0"/>
        <w:spacing w:line="360" w:lineRule="auto"/>
        <w:ind w:right="480"/>
        <w:jc w:val="center"/>
        <w:rPr>
          <w:rFonts w:ascii="宋体" w:hAnsi="宋体" w:cs="宋体"/>
          <w:b/>
          <w:color w:val="auto"/>
          <w:kern w:val="0"/>
          <w:sz w:val="32"/>
          <w:szCs w:val="32"/>
          <w:highlight w:val="none"/>
        </w:rPr>
      </w:pPr>
    </w:p>
    <w:p w14:paraId="4AB5D3A8">
      <w:pPr>
        <w:snapToGrid w:val="0"/>
        <w:spacing w:line="360" w:lineRule="auto"/>
        <w:ind w:right="480"/>
        <w:jc w:val="center"/>
        <w:rPr>
          <w:rFonts w:ascii="宋体" w:hAnsi="宋体" w:cs="宋体"/>
          <w:b/>
          <w:color w:val="auto"/>
          <w:kern w:val="0"/>
          <w:sz w:val="32"/>
          <w:szCs w:val="32"/>
          <w:highlight w:val="none"/>
        </w:rPr>
      </w:pPr>
    </w:p>
    <w:p w14:paraId="114D25D1">
      <w:pPr>
        <w:snapToGrid w:val="0"/>
        <w:spacing w:line="360" w:lineRule="auto"/>
        <w:ind w:right="480"/>
        <w:jc w:val="center"/>
        <w:rPr>
          <w:rFonts w:ascii="宋体" w:hAnsi="宋体" w:cs="宋体"/>
          <w:b/>
          <w:color w:val="auto"/>
          <w:kern w:val="0"/>
          <w:sz w:val="32"/>
          <w:szCs w:val="32"/>
          <w:highlight w:val="none"/>
        </w:rPr>
      </w:pPr>
    </w:p>
    <w:p w14:paraId="16F7FBD3">
      <w:pPr>
        <w:snapToGrid w:val="0"/>
        <w:spacing w:line="360" w:lineRule="auto"/>
        <w:ind w:right="480"/>
        <w:jc w:val="center"/>
        <w:rPr>
          <w:rFonts w:ascii="宋体" w:hAnsi="宋体" w:cs="宋体"/>
          <w:b/>
          <w:color w:val="auto"/>
          <w:kern w:val="0"/>
          <w:sz w:val="32"/>
          <w:szCs w:val="32"/>
          <w:highlight w:val="none"/>
        </w:rPr>
      </w:pPr>
    </w:p>
    <w:p w14:paraId="7CA1E047">
      <w:pPr>
        <w:snapToGrid w:val="0"/>
        <w:spacing w:line="360" w:lineRule="auto"/>
        <w:ind w:right="480"/>
        <w:jc w:val="center"/>
        <w:rPr>
          <w:rFonts w:ascii="宋体" w:hAnsi="宋体" w:cs="宋体"/>
          <w:b/>
          <w:color w:val="auto"/>
          <w:kern w:val="0"/>
          <w:sz w:val="32"/>
          <w:szCs w:val="32"/>
          <w:highlight w:val="none"/>
        </w:rPr>
      </w:pPr>
    </w:p>
    <w:p w14:paraId="6320C6E6">
      <w:pPr>
        <w:snapToGrid w:val="0"/>
        <w:spacing w:line="360" w:lineRule="auto"/>
        <w:ind w:right="480"/>
        <w:jc w:val="center"/>
        <w:rPr>
          <w:rFonts w:ascii="宋体" w:hAnsi="宋体" w:cs="宋体"/>
          <w:b/>
          <w:color w:val="auto"/>
          <w:kern w:val="0"/>
          <w:sz w:val="32"/>
          <w:szCs w:val="32"/>
          <w:highlight w:val="none"/>
        </w:rPr>
      </w:pPr>
    </w:p>
    <w:p w14:paraId="695DF95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072FB8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37E1365C">
      <w:pPr>
        <w:rPr>
          <w:rFonts w:ascii="宋体" w:hAnsi="宋体" w:cs="宋体"/>
          <w:color w:val="auto"/>
          <w:highlight w:val="none"/>
        </w:rPr>
      </w:pPr>
    </w:p>
    <w:p w14:paraId="464FC51A">
      <w:pPr>
        <w:snapToGrid w:val="0"/>
        <w:spacing w:line="360" w:lineRule="auto"/>
        <w:ind w:right="480"/>
        <w:jc w:val="center"/>
        <w:rPr>
          <w:rFonts w:ascii="宋体" w:hAnsi="宋体" w:cs="宋体"/>
          <w:b/>
          <w:color w:val="auto"/>
          <w:kern w:val="0"/>
          <w:sz w:val="32"/>
          <w:szCs w:val="32"/>
          <w:highlight w:val="none"/>
        </w:rPr>
      </w:pPr>
    </w:p>
    <w:p w14:paraId="0C67BBDF">
      <w:pPr>
        <w:snapToGrid w:val="0"/>
        <w:spacing w:line="360" w:lineRule="auto"/>
        <w:ind w:right="480"/>
        <w:jc w:val="center"/>
        <w:rPr>
          <w:rFonts w:ascii="宋体" w:hAnsi="宋体" w:cs="宋体"/>
          <w:b/>
          <w:color w:val="auto"/>
          <w:kern w:val="0"/>
          <w:sz w:val="32"/>
          <w:szCs w:val="32"/>
          <w:highlight w:val="none"/>
        </w:rPr>
      </w:pPr>
    </w:p>
    <w:p w14:paraId="14C351BD">
      <w:pPr>
        <w:snapToGrid w:val="0"/>
        <w:spacing w:line="360" w:lineRule="auto"/>
        <w:ind w:right="480"/>
        <w:jc w:val="center"/>
        <w:rPr>
          <w:rFonts w:ascii="宋体" w:hAnsi="宋体" w:cs="宋体"/>
          <w:b/>
          <w:color w:val="auto"/>
          <w:kern w:val="0"/>
          <w:sz w:val="32"/>
          <w:szCs w:val="32"/>
          <w:highlight w:val="none"/>
        </w:rPr>
      </w:pPr>
    </w:p>
    <w:p w14:paraId="06C7350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D4552D">
      <w:pPr>
        <w:spacing w:line="360" w:lineRule="auto"/>
        <w:jc w:val="center"/>
        <w:outlineLvl w:val="0"/>
        <w:rPr>
          <w:rFonts w:ascii="宋体" w:hAnsi="宋体" w:cs="宋体"/>
          <w:b/>
          <w:color w:val="auto"/>
          <w:kern w:val="0"/>
          <w:sz w:val="24"/>
          <w:highlight w:val="none"/>
        </w:rPr>
      </w:pPr>
    </w:p>
    <w:p w14:paraId="22A9B50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356E10">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）响应函…………………………………………………………………………（页码）</w:t>
      </w:r>
    </w:p>
    <w:p w14:paraId="60C417B7">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（2）授权委托书或法定代表人（单位负责人、自然人本人）身份证明………（页码）</w:t>
      </w:r>
    </w:p>
    <w:p w14:paraId="52FDE89E">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（3）符合性审查资料………………………………………………………………（页码）</w:t>
      </w:r>
    </w:p>
    <w:p w14:paraId="43A26F9F">
      <w:pPr>
        <w:snapToGrid w:val="0"/>
        <w:spacing w:line="360" w:lineRule="auto"/>
        <w:ind w:left="0" w:leftChars="0" w:firstLine="420" w:firstLineChars="175"/>
        <w:jc w:val="both"/>
        <w:rPr>
          <w:rFonts w:hint="eastAsia" w:eastAsia="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交易标的清单…………………………………………………………………（页码）</w:t>
      </w:r>
    </w:p>
    <w:p w14:paraId="703F308B">
      <w:pPr>
        <w:snapToGrid w:val="0"/>
        <w:spacing w:line="360" w:lineRule="auto"/>
        <w:ind w:left="0" w:leftChars="0" w:firstLine="420" w:firstLineChars="175"/>
        <w:jc w:val="both"/>
        <w:rPr>
          <w:rFonts w:ascii="宋体" w:hAnsi="宋体" w:cs="宋体"/>
          <w:color w:val="auto"/>
          <w:sz w:val="24"/>
          <w:szCs w:val="24"/>
          <w:highlight w:val="none"/>
        </w:rPr>
      </w:pPr>
      <w:r>
        <w:rPr>
          <w:rFonts w:hint="eastAsia" w:ascii="宋体" w:hAnsi="宋体" w:cs="宋体"/>
          <w:color w:val="auto"/>
          <w:sz w:val="24"/>
          <w:szCs w:val="24"/>
          <w:highlight w:val="none"/>
        </w:rPr>
        <w:t>（5）商务技术偏离表………………………………………………………………（页码）</w:t>
      </w:r>
    </w:p>
    <w:p w14:paraId="2BA891D1">
      <w:pPr>
        <w:snapToGrid w:val="0"/>
        <w:spacing w:line="360" w:lineRule="auto"/>
        <w:ind w:left="0" w:leftChars="0" w:firstLine="420" w:firstLineChars="175"/>
        <w:jc w:val="both"/>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14:paraId="1F39954C">
      <w:pPr>
        <w:snapToGrid w:val="0"/>
        <w:spacing w:line="360" w:lineRule="auto"/>
        <w:ind w:left="0" w:leftChars="0" w:firstLine="420" w:firstLineChars="175"/>
        <w:jc w:val="both"/>
        <w:rPr>
          <w:rFonts w:ascii="宋体" w:hAnsi="宋体" w:cs="宋体"/>
          <w:color w:val="auto"/>
          <w:sz w:val="24"/>
          <w:highlight w:val="none"/>
        </w:rPr>
      </w:pPr>
      <w:r>
        <w:rPr>
          <w:rFonts w:hint="eastAsia" w:ascii="宋体" w:hAnsi="宋体" w:cs="宋体"/>
          <w:color w:val="auto"/>
          <w:sz w:val="24"/>
          <w:szCs w:val="24"/>
          <w:highlight w:val="none"/>
        </w:rPr>
        <w:t>（7）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r>
        <w:rPr>
          <w:rFonts w:hint="eastAsia" w:ascii="宋体" w:hAnsi="宋体" w:cs="宋体"/>
          <w:color w:val="auto"/>
          <w:sz w:val="24"/>
          <w:szCs w:val="24"/>
          <w:highlight w:val="none"/>
        </w:rPr>
        <w:t>…………………………………………………………………（页码）</w:t>
      </w:r>
    </w:p>
    <w:p w14:paraId="6426414E">
      <w:pPr>
        <w:snapToGrid w:val="0"/>
        <w:spacing w:line="360" w:lineRule="auto"/>
        <w:ind w:left="0" w:leftChars="0" w:firstLine="420" w:firstLineChars="175"/>
        <w:rPr>
          <w:rFonts w:hint="eastAsia" w:ascii="宋体" w:hAnsi="宋体" w:eastAsia="宋体" w:cs="宋体"/>
          <w:color w:val="auto"/>
          <w:sz w:val="24"/>
          <w:highlight w:val="none"/>
          <w:lang w:val="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rPr>
        <w:t>货物或设备存放、安装和调试的技术要求</w:t>
      </w:r>
      <w:r>
        <w:rPr>
          <w:rFonts w:hint="eastAsia" w:ascii="宋体" w:hAnsi="宋体" w:cs="宋体"/>
          <w:color w:val="auto"/>
          <w:sz w:val="24"/>
          <w:szCs w:val="24"/>
          <w:highlight w:val="none"/>
        </w:rPr>
        <w:t>………………………………（页码）</w:t>
      </w:r>
    </w:p>
    <w:p w14:paraId="0B8C5314">
      <w:pPr>
        <w:snapToGrid w:val="0"/>
        <w:spacing w:line="360" w:lineRule="auto"/>
        <w:ind w:left="0" w:leftChars="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rPr>
        <w:t>售后服务、技术支持承诺</w:t>
      </w:r>
      <w:r>
        <w:rPr>
          <w:rFonts w:hint="eastAsia" w:ascii="宋体" w:hAnsi="宋体" w:cs="宋体"/>
          <w:color w:val="auto"/>
          <w:sz w:val="24"/>
          <w:szCs w:val="24"/>
          <w:highlight w:val="none"/>
        </w:rPr>
        <w:t>…………………………………………………（页码）</w:t>
      </w:r>
    </w:p>
    <w:p w14:paraId="3418464C">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eastAsia="zh-CN"/>
        </w:rPr>
        <w:t>供应商需要说明的其它文件和资料</w:t>
      </w:r>
      <w:r>
        <w:rPr>
          <w:rFonts w:hint="eastAsia" w:ascii="宋体" w:hAnsi="宋体" w:cs="宋体"/>
          <w:color w:val="auto"/>
          <w:sz w:val="24"/>
          <w:szCs w:val="24"/>
          <w:highlight w:val="none"/>
        </w:rPr>
        <w:t>………………………………………（页码）</w:t>
      </w:r>
    </w:p>
    <w:p w14:paraId="6F7A9CE0">
      <w:pPr>
        <w:snapToGrid w:val="0"/>
        <w:spacing w:line="360" w:lineRule="auto"/>
        <w:jc w:val="center"/>
        <w:rPr>
          <w:rFonts w:ascii="宋体" w:hAnsi="宋体" w:cs="宋体"/>
          <w:b/>
          <w:color w:val="auto"/>
          <w:kern w:val="0"/>
          <w:sz w:val="32"/>
          <w:szCs w:val="32"/>
          <w:highlight w:val="none"/>
          <w:lang w:val="zh-CN"/>
        </w:rPr>
      </w:pPr>
    </w:p>
    <w:p w14:paraId="1CBBCF53">
      <w:pPr>
        <w:snapToGrid w:val="0"/>
        <w:spacing w:line="360" w:lineRule="auto"/>
        <w:jc w:val="center"/>
        <w:outlineLvl w:val="0"/>
        <w:rPr>
          <w:rFonts w:ascii="宋体" w:hAnsi="宋体" w:cs="宋体"/>
          <w:b/>
          <w:color w:val="auto"/>
          <w:kern w:val="0"/>
          <w:sz w:val="32"/>
          <w:szCs w:val="32"/>
          <w:highlight w:val="none"/>
        </w:rPr>
      </w:pPr>
    </w:p>
    <w:p w14:paraId="6D49C1C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5B827A">
      <w:pPr>
        <w:snapToGrid w:val="0"/>
        <w:spacing w:line="24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08E181A5">
      <w:pPr>
        <w:snapToGrid w:val="0"/>
        <w:spacing w:line="400" w:lineRule="exact"/>
        <w:rPr>
          <w:rFonts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14:paraId="0FBCA03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交易的有关活动，并对此项目进行交易。为此：</w:t>
      </w:r>
    </w:p>
    <w:p w14:paraId="7472F87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138518F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913FE34">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742B3EB">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8E97F87">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239D1C25">
      <w:pPr>
        <w:snapToGrid w:val="0"/>
        <w:spacing w:line="40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B72A38">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209FE02">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20DB753">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2E90AA4C">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交易标的清单；</w:t>
      </w:r>
    </w:p>
    <w:p w14:paraId="79CC0DB1">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2.2.5商务技术偏离表；</w:t>
      </w:r>
    </w:p>
    <w:p w14:paraId="5CBD4F51">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color w:val="auto"/>
          <w:sz w:val="24"/>
          <w:highlight w:val="none"/>
          <w:lang w:val="zh-CN"/>
        </w:rPr>
        <w:t>采购供应商廉洁自律承诺书；</w:t>
      </w:r>
    </w:p>
    <w:p w14:paraId="2B50C32F">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p>
    <w:p w14:paraId="0EB79F5E">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 xml:space="preserve">货物或设备存放、安装和调试的技术要求； </w:t>
      </w:r>
    </w:p>
    <w:p w14:paraId="48AF02D3">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售后服务、技术支持承诺；</w:t>
      </w:r>
    </w:p>
    <w:p w14:paraId="12E39ACB">
      <w:pPr>
        <w:snapToGrid w:val="0"/>
        <w:spacing w:line="400" w:lineRule="exact"/>
        <w:ind w:left="420" w:leftChars="200" w:firstLine="480" w:firstLineChars="200"/>
        <w:rPr>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供应商需要说明的其它文件和资料。</w:t>
      </w:r>
    </w:p>
    <w:p w14:paraId="0E6BB765">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0FAC346">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3445BC6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6BA68A5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8FA00BE">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296DBAE5">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0FE3D97">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6004D95B">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EF40A9">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1C6895">
      <w:pPr>
        <w:spacing w:line="40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77F0452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CA3A2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64242A">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495F9B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w w:val="80"/>
          <w:kern w:val="0"/>
          <w:sz w:val="32"/>
          <w:szCs w:val="32"/>
          <w:highlight w:val="none"/>
          <w:lang w:val="zh-CN"/>
        </w:rPr>
        <w:t>授权委托书或法定代表人（单位负责人、自然人本人）身份证明</w:t>
      </w:r>
    </w:p>
    <w:p w14:paraId="3617F8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AB5A0A0">
      <w:pPr>
        <w:snapToGrid w:val="0"/>
        <w:spacing w:line="360" w:lineRule="auto"/>
        <w:ind w:firstLine="3833" w:firstLineChars="1193"/>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14:paraId="38BA52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0BB0A75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（项目名称）【交易编号：（采购编号）】</w:t>
      </w:r>
      <w:r>
        <w:rPr>
          <w:rFonts w:hint="eastAsia" w:ascii="宋体" w:hAnsi="宋体" w:cs="宋体"/>
          <w:color w:val="auto"/>
          <w:kern w:val="0"/>
          <w:sz w:val="24"/>
          <w:highlight w:val="none"/>
          <w:lang w:val="zh-CN"/>
        </w:rPr>
        <w:t>采购交易的一切事项，其法律后果由我方承担。</w:t>
      </w:r>
    </w:p>
    <w:p w14:paraId="180B6F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78229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A5B7B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338FD2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88F9A85">
      <w:pPr>
        <w:snapToGrid w:val="0"/>
        <w:spacing w:line="360" w:lineRule="auto"/>
        <w:rPr>
          <w:rFonts w:ascii="宋体" w:hAnsi="宋体" w:cs="宋体"/>
          <w:color w:val="auto"/>
          <w:sz w:val="24"/>
          <w:highlight w:val="none"/>
        </w:rPr>
      </w:pPr>
    </w:p>
    <w:p w14:paraId="5837348C">
      <w:pPr>
        <w:spacing w:line="360" w:lineRule="auto"/>
        <w:ind w:right="420"/>
        <w:rPr>
          <w:rFonts w:ascii="宋体" w:hAnsi="宋体" w:cs="宋体"/>
          <w:b/>
          <w:color w:val="auto"/>
          <w:kern w:val="0"/>
          <w:sz w:val="32"/>
          <w:szCs w:val="32"/>
          <w:highlight w:val="none"/>
        </w:rPr>
      </w:pPr>
    </w:p>
    <w:p w14:paraId="638CA62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p w14:paraId="38AA3925">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14:paraId="25BE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A29FE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065" w:type="dxa"/>
            <w:vAlign w:val="center"/>
          </w:tcPr>
          <w:p w14:paraId="1EBA05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477" w:type="dxa"/>
            <w:vAlign w:val="center"/>
          </w:tcPr>
          <w:p w14:paraId="6E7DDA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F6AA09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68704E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6B5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3578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065" w:type="dxa"/>
            <w:vAlign w:val="center"/>
          </w:tcPr>
          <w:p w14:paraId="093C81C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3477" w:type="dxa"/>
            <w:vAlign w:val="center"/>
          </w:tcPr>
          <w:p w14:paraId="0FA7855A">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11CC5F53">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见响应文件</w:t>
            </w:r>
          </w:p>
          <w:p w14:paraId="25EC264E">
            <w:pPr>
              <w:spacing w:line="240" w:lineRule="auto"/>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41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2403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065" w:type="dxa"/>
            <w:vAlign w:val="center"/>
          </w:tcPr>
          <w:p w14:paraId="1EA72290">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3477" w:type="dxa"/>
            <w:vAlign w:val="center"/>
          </w:tcPr>
          <w:p w14:paraId="3069FA54">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7646DB64">
            <w:pPr>
              <w:spacing w:line="240" w:lineRule="auto"/>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08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8AA26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065" w:type="dxa"/>
            <w:vAlign w:val="center"/>
          </w:tcPr>
          <w:p w14:paraId="19799A56">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3477" w:type="dxa"/>
            <w:vAlign w:val="center"/>
          </w:tcPr>
          <w:p w14:paraId="5D842146">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162A9C90">
            <w:pPr>
              <w:spacing w:line="240" w:lineRule="auto"/>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C8325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D1F975">
      <w:pPr>
        <w:jc w:val="center"/>
        <w:rPr>
          <w:rFonts w:ascii="宋体" w:hAnsi="宋体" w:cs="宋体"/>
          <w:b/>
          <w:color w:val="auto"/>
          <w:kern w:val="0"/>
          <w:sz w:val="32"/>
          <w:szCs w:val="32"/>
          <w:highlight w:val="none"/>
        </w:rPr>
      </w:pPr>
    </w:p>
    <w:p w14:paraId="326798B9">
      <w:pPr>
        <w:jc w:val="center"/>
        <w:rPr>
          <w:rFonts w:ascii="宋体" w:hAnsi="宋体" w:cs="宋体"/>
          <w:b/>
          <w:color w:val="auto"/>
          <w:kern w:val="0"/>
          <w:sz w:val="32"/>
          <w:szCs w:val="32"/>
          <w:highlight w:val="none"/>
        </w:rPr>
      </w:pPr>
    </w:p>
    <w:p w14:paraId="17D8C7D9">
      <w:pPr>
        <w:jc w:val="center"/>
        <w:rPr>
          <w:rFonts w:ascii="宋体" w:hAnsi="宋体" w:cs="宋体"/>
          <w:b/>
          <w:color w:val="auto"/>
          <w:kern w:val="0"/>
          <w:sz w:val="32"/>
          <w:szCs w:val="32"/>
          <w:highlight w:val="none"/>
        </w:rPr>
      </w:pPr>
    </w:p>
    <w:p w14:paraId="13E0838B">
      <w:pPr>
        <w:jc w:val="center"/>
        <w:rPr>
          <w:rFonts w:ascii="宋体" w:hAnsi="宋体" w:cs="宋体"/>
          <w:b/>
          <w:color w:val="auto"/>
          <w:kern w:val="0"/>
          <w:sz w:val="32"/>
          <w:szCs w:val="32"/>
          <w:highlight w:val="none"/>
        </w:rPr>
      </w:pPr>
    </w:p>
    <w:p w14:paraId="35326066">
      <w:pPr>
        <w:ind w:left="0" w:leftChars="0" w:firstLine="0" w:firstLineChars="0"/>
        <w:jc w:val="center"/>
        <w:rPr>
          <w:rFonts w:hint="eastAsia" w:ascii="宋体" w:hAnsi="宋体" w:cs="宋体"/>
          <w:b/>
          <w:color w:val="auto"/>
          <w:kern w:val="0"/>
          <w:sz w:val="32"/>
          <w:szCs w:val="32"/>
          <w:highlight w:val="none"/>
          <w:lang w:val="en-US" w:eastAsia="zh-CN"/>
        </w:rPr>
      </w:pPr>
    </w:p>
    <w:p w14:paraId="16F1583C">
      <w:pPr>
        <w:ind w:left="0" w:leftChars="0" w:firstLine="0" w:firstLineChars="0"/>
        <w:jc w:val="center"/>
        <w:rPr>
          <w:rFonts w:hint="eastAsia" w:ascii="宋体" w:hAnsi="宋体" w:cs="宋体"/>
          <w:b/>
          <w:color w:val="auto"/>
          <w:kern w:val="0"/>
          <w:sz w:val="32"/>
          <w:szCs w:val="32"/>
          <w:highlight w:val="none"/>
          <w:lang w:val="en-US" w:eastAsia="zh-CN"/>
        </w:rPr>
      </w:pPr>
    </w:p>
    <w:p w14:paraId="183B1AEC">
      <w:pPr>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、交易标的清单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57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AAD6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F859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468BF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90815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458B27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9F33C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F2E30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410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88AC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60292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CA777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98028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A75E1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8BC26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BEC6FB">
            <w:pPr>
              <w:spacing w:line="360" w:lineRule="auto"/>
              <w:jc w:val="center"/>
              <w:rPr>
                <w:rFonts w:ascii="宋体" w:hAnsi="宋体" w:cs="宋体"/>
                <w:color w:val="auto"/>
                <w:sz w:val="24"/>
                <w:highlight w:val="none"/>
              </w:rPr>
            </w:pPr>
          </w:p>
        </w:tc>
      </w:tr>
      <w:tr w14:paraId="1302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7B22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3256A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4D6E9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D3E32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E3928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5C48A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EE53E2">
            <w:pPr>
              <w:spacing w:line="360" w:lineRule="auto"/>
              <w:jc w:val="center"/>
              <w:rPr>
                <w:rFonts w:ascii="宋体" w:hAnsi="宋体" w:cs="宋体"/>
                <w:color w:val="auto"/>
                <w:sz w:val="24"/>
                <w:highlight w:val="none"/>
              </w:rPr>
            </w:pPr>
          </w:p>
        </w:tc>
      </w:tr>
      <w:tr w14:paraId="1BA1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B72C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C308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629DD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E9230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BD491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74082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995124">
            <w:pPr>
              <w:spacing w:line="360" w:lineRule="auto"/>
              <w:jc w:val="center"/>
              <w:rPr>
                <w:rFonts w:ascii="宋体" w:hAnsi="宋体" w:cs="宋体"/>
                <w:color w:val="auto"/>
                <w:sz w:val="24"/>
                <w:highlight w:val="none"/>
              </w:rPr>
            </w:pPr>
          </w:p>
        </w:tc>
      </w:tr>
    </w:tbl>
    <w:p w14:paraId="56C213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CCA278">
      <w:pPr>
        <w:jc w:val="center"/>
        <w:rPr>
          <w:rFonts w:ascii="宋体" w:hAnsi="宋体" w:cs="宋体"/>
          <w:b/>
          <w:color w:val="auto"/>
          <w:kern w:val="0"/>
          <w:sz w:val="32"/>
          <w:szCs w:val="32"/>
          <w:highlight w:val="none"/>
        </w:rPr>
      </w:pPr>
    </w:p>
    <w:p w14:paraId="19DC8D6B">
      <w:pPr>
        <w:jc w:val="center"/>
        <w:rPr>
          <w:rFonts w:ascii="宋体" w:hAnsi="宋体" w:cs="宋体"/>
          <w:b/>
          <w:color w:val="auto"/>
          <w:kern w:val="0"/>
          <w:sz w:val="32"/>
          <w:szCs w:val="32"/>
          <w:highlight w:val="none"/>
        </w:rPr>
      </w:pPr>
    </w:p>
    <w:p w14:paraId="1EDD128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BF0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7F21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7775896">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14:paraId="7FA753AB">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FFB235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B3E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ADC54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E757048">
            <w:pPr>
              <w:jc w:val="center"/>
              <w:rPr>
                <w:rFonts w:ascii="宋体" w:hAnsi="宋体" w:cs="宋体"/>
                <w:b/>
                <w:color w:val="auto"/>
                <w:kern w:val="0"/>
                <w:sz w:val="32"/>
                <w:szCs w:val="32"/>
                <w:highlight w:val="none"/>
              </w:rPr>
            </w:pPr>
          </w:p>
        </w:tc>
        <w:tc>
          <w:tcPr>
            <w:tcW w:w="3546" w:type="dxa"/>
          </w:tcPr>
          <w:p w14:paraId="46AA96E9">
            <w:pPr>
              <w:jc w:val="center"/>
              <w:rPr>
                <w:rFonts w:ascii="宋体" w:hAnsi="宋体" w:cs="宋体"/>
                <w:b/>
                <w:color w:val="auto"/>
                <w:kern w:val="0"/>
                <w:sz w:val="32"/>
                <w:szCs w:val="32"/>
                <w:highlight w:val="none"/>
              </w:rPr>
            </w:pPr>
          </w:p>
        </w:tc>
        <w:tc>
          <w:tcPr>
            <w:tcW w:w="1276" w:type="dxa"/>
          </w:tcPr>
          <w:p w14:paraId="78FB03D5">
            <w:pPr>
              <w:jc w:val="center"/>
              <w:rPr>
                <w:rFonts w:ascii="宋体" w:hAnsi="宋体" w:cs="宋体"/>
                <w:b/>
                <w:color w:val="auto"/>
                <w:kern w:val="0"/>
                <w:sz w:val="32"/>
                <w:szCs w:val="32"/>
                <w:highlight w:val="none"/>
              </w:rPr>
            </w:pPr>
          </w:p>
        </w:tc>
      </w:tr>
      <w:tr w14:paraId="506B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7C31A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7CD3751">
            <w:pPr>
              <w:jc w:val="center"/>
              <w:rPr>
                <w:rFonts w:ascii="宋体" w:hAnsi="宋体" w:cs="宋体"/>
                <w:b/>
                <w:color w:val="auto"/>
                <w:kern w:val="0"/>
                <w:sz w:val="32"/>
                <w:szCs w:val="32"/>
                <w:highlight w:val="none"/>
              </w:rPr>
            </w:pPr>
          </w:p>
        </w:tc>
        <w:tc>
          <w:tcPr>
            <w:tcW w:w="3546" w:type="dxa"/>
          </w:tcPr>
          <w:p w14:paraId="776088E7">
            <w:pPr>
              <w:jc w:val="center"/>
              <w:rPr>
                <w:rFonts w:ascii="宋体" w:hAnsi="宋体" w:cs="宋体"/>
                <w:b/>
                <w:color w:val="auto"/>
                <w:kern w:val="0"/>
                <w:sz w:val="32"/>
                <w:szCs w:val="32"/>
                <w:highlight w:val="none"/>
              </w:rPr>
            </w:pPr>
          </w:p>
        </w:tc>
        <w:tc>
          <w:tcPr>
            <w:tcW w:w="1276" w:type="dxa"/>
          </w:tcPr>
          <w:p w14:paraId="5C595F93">
            <w:pPr>
              <w:jc w:val="center"/>
              <w:rPr>
                <w:rFonts w:ascii="宋体" w:hAnsi="宋体" w:cs="宋体"/>
                <w:b/>
                <w:color w:val="auto"/>
                <w:kern w:val="0"/>
                <w:sz w:val="32"/>
                <w:szCs w:val="32"/>
                <w:highlight w:val="none"/>
              </w:rPr>
            </w:pPr>
          </w:p>
        </w:tc>
      </w:tr>
      <w:tr w14:paraId="3255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34273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07F4B2D">
            <w:pPr>
              <w:jc w:val="center"/>
              <w:rPr>
                <w:rFonts w:ascii="宋体" w:hAnsi="宋体" w:cs="宋体"/>
                <w:b/>
                <w:color w:val="auto"/>
                <w:kern w:val="0"/>
                <w:sz w:val="32"/>
                <w:szCs w:val="32"/>
                <w:highlight w:val="none"/>
              </w:rPr>
            </w:pPr>
          </w:p>
        </w:tc>
        <w:tc>
          <w:tcPr>
            <w:tcW w:w="3546" w:type="dxa"/>
          </w:tcPr>
          <w:p w14:paraId="45DBD1AA">
            <w:pPr>
              <w:jc w:val="center"/>
              <w:rPr>
                <w:rFonts w:ascii="宋体" w:hAnsi="宋体" w:cs="宋体"/>
                <w:b/>
                <w:color w:val="auto"/>
                <w:kern w:val="0"/>
                <w:sz w:val="32"/>
                <w:szCs w:val="32"/>
                <w:highlight w:val="none"/>
              </w:rPr>
            </w:pPr>
          </w:p>
        </w:tc>
        <w:tc>
          <w:tcPr>
            <w:tcW w:w="1276" w:type="dxa"/>
          </w:tcPr>
          <w:p w14:paraId="05199331">
            <w:pPr>
              <w:jc w:val="center"/>
              <w:rPr>
                <w:rFonts w:ascii="宋体" w:hAnsi="宋体" w:cs="宋体"/>
                <w:b/>
                <w:color w:val="auto"/>
                <w:kern w:val="0"/>
                <w:sz w:val="32"/>
                <w:szCs w:val="32"/>
                <w:highlight w:val="none"/>
              </w:rPr>
            </w:pPr>
          </w:p>
        </w:tc>
      </w:tr>
    </w:tbl>
    <w:p w14:paraId="17D8F593">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49D3F2F6">
      <w:pPr>
        <w:jc w:val="center"/>
        <w:rPr>
          <w:rFonts w:ascii="宋体" w:hAnsi="宋体" w:cs="宋体"/>
          <w:b/>
          <w:color w:val="auto"/>
          <w:kern w:val="0"/>
          <w:sz w:val="32"/>
          <w:szCs w:val="32"/>
          <w:highlight w:val="none"/>
        </w:rPr>
      </w:pPr>
    </w:p>
    <w:p w14:paraId="73138E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693CC7">
      <w:pPr>
        <w:jc w:val="center"/>
        <w:rPr>
          <w:rFonts w:ascii="宋体" w:hAnsi="宋体" w:cs="宋体"/>
          <w:b/>
          <w:color w:val="auto"/>
          <w:kern w:val="0"/>
          <w:sz w:val="32"/>
          <w:szCs w:val="32"/>
          <w:highlight w:val="none"/>
        </w:rPr>
      </w:pPr>
    </w:p>
    <w:p w14:paraId="0F88CCD1">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2BF2C2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64F320F0">
      <w:pPr>
        <w:snapToGrid w:val="0"/>
        <w:spacing w:line="360" w:lineRule="auto"/>
        <w:rPr>
          <w:rFonts w:ascii="宋体" w:hAnsi="宋体" w:cs="宋体"/>
          <w:color w:val="auto"/>
          <w:sz w:val="24"/>
          <w:highlight w:val="none"/>
        </w:rPr>
      </w:pPr>
    </w:p>
    <w:p w14:paraId="24F49156">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u w:val="single"/>
          <w:lang w:val="zh-CN"/>
        </w:rPr>
        <w:t>：</w:t>
      </w:r>
    </w:p>
    <w:p w14:paraId="6EBB8B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项目交易要求参加交易。在这次交易过程中和成交后，我们将严格遵守国家法律法规要求，并郑重承诺：</w:t>
      </w:r>
    </w:p>
    <w:p w14:paraId="4DA142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E11309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601BE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5343FE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CCF441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66A155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5758CE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42F8AAD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有权立即取消我单位交易、成交或在建项目的建设资格，有权拒绝我单位在一定时期内进入你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8D389D6">
      <w:pPr>
        <w:autoSpaceDE w:val="0"/>
        <w:autoSpaceDN w:val="0"/>
        <w:spacing w:line="360" w:lineRule="auto"/>
        <w:ind w:left="2"/>
        <w:jc w:val="left"/>
        <w:rPr>
          <w:rFonts w:ascii="宋体" w:hAnsi="宋体" w:cs="宋体"/>
          <w:color w:val="auto"/>
          <w:kern w:val="0"/>
          <w:sz w:val="24"/>
          <w:highlight w:val="none"/>
          <w:lang w:val="zh-CN"/>
        </w:rPr>
      </w:pPr>
    </w:p>
    <w:p w14:paraId="169E01C3">
      <w:pPr>
        <w:autoSpaceDE w:val="0"/>
        <w:autoSpaceDN w:val="0"/>
        <w:spacing w:line="360" w:lineRule="auto"/>
        <w:ind w:left="2"/>
        <w:jc w:val="left"/>
        <w:rPr>
          <w:rFonts w:ascii="宋体" w:hAnsi="宋体" w:cs="宋体"/>
          <w:color w:val="auto"/>
          <w:kern w:val="0"/>
          <w:sz w:val="24"/>
          <w:highlight w:val="none"/>
          <w:lang w:val="zh-CN"/>
        </w:rPr>
      </w:pPr>
    </w:p>
    <w:p w14:paraId="404D8EC4">
      <w:pPr>
        <w:autoSpaceDE w:val="0"/>
        <w:autoSpaceDN w:val="0"/>
        <w:spacing w:line="360" w:lineRule="auto"/>
        <w:ind w:left="2"/>
        <w:jc w:val="left"/>
        <w:rPr>
          <w:rFonts w:ascii="宋体" w:hAnsi="宋体" w:cs="宋体"/>
          <w:color w:val="auto"/>
          <w:kern w:val="0"/>
          <w:sz w:val="24"/>
          <w:highlight w:val="none"/>
          <w:lang w:val="zh-CN"/>
        </w:rPr>
      </w:pPr>
    </w:p>
    <w:p w14:paraId="1B913B0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490C03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ADB0B67">
      <w:pPr>
        <w:spacing w:line="360" w:lineRule="auto"/>
        <w:jc w:val="center"/>
        <w:rPr>
          <w:rFonts w:ascii="宋体" w:hAnsi="宋体" w:cs="宋体"/>
          <w:b/>
          <w:bCs/>
          <w:color w:val="auto"/>
          <w:sz w:val="24"/>
          <w:highlight w:val="none"/>
        </w:rPr>
      </w:pPr>
    </w:p>
    <w:p w14:paraId="388D69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7181C8">
      <w:pPr>
        <w:rPr>
          <w:rFonts w:ascii="宋体" w:hAnsi="宋体" w:cs="宋体"/>
          <w:b/>
          <w:bCs/>
          <w:color w:val="auto"/>
          <w:sz w:val="24"/>
          <w:highlight w:val="none"/>
        </w:rPr>
      </w:pPr>
      <w:r>
        <w:rPr>
          <w:rFonts w:ascii="宋体" w:hAnsi="宋体" w:cs="宋体"/>
          <w:b/>
          <w:bCs/>
          <w:color w:val="auto"/>
          <w:sz w:val="24"/>
          <w:highlight w:val="none"/>
        </w:rPr>
        <w:br w:type="page"/>
      </w:r>
    </w:p>
    <w:p w14:paraId="12B2D802">
      <w:pPr>
        <w:rPr>
          <w:rFonts w:ascii="宋体" w:hAnsi="宋体" w:cs="宋体"/>
          <w:b/>
          <w:bCs/>
          <w:color w:val="auto"/>
          <w:sz w:val="24"/>
          <w:highlight w:val="none"/>
        </w:rPr>
      </w:pPr>
    </w:p>
    <w:p w14:paraId="219CC4D7">
      <w:pPr>
        <w:rPr>
          <w:rFonts w:ascii="宋体" w:hAnsi="宋体" w:cs="宋体"/>
          <w:b/>
          <w:bCs/>
          <w:color w:val="auto"/>
          <w:sz w:val="24"/>
          <w:highlight w:val="none"/>
        </w:rPr>
      </w:pPr>
    </w:p>
    <w:p w14:paraId="493BA674">
      <w:pPr>
        <w:numPr>
          <w:ilvl w:val="0"/>
          <w:numId w:val="0"/>
        </w:numPr>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lang w:val="zh-CN"/>
        </w:rPr>
        <w:t>项目实施计划：详细的项目组织实施方案（工作时间进度表、工作程序或步骤、管理和协调方法等）；</w:t>
      </w:r>
    </w:p>
    <w:p w14:paraId="77826FED">
      <w:pPr>
        <w:pStyle w:val="82"/>
        <w:jc w:val="center"/>
        <w:rPr>
          <w:rFonts w:hint="eastAsia"/>
          <w:b/>
          <w:bCs/>
          <w:color w:val="auto"/>
          <w:sz w:val="30"/>
          <w:szCs w:val="30"/>
          <w:highlight w:val="none"/>
          <w:lang w:val="zh-CN"/>
        </w:rPr>
      </w:pPr>
    </w:p>
    <w:p w14:paraId="5DB619B9">
      <w:pPr>
        <w:pStyle w:val="82"/>
        <w:jc w:val="center"/>
        <w:rPr>
          <w:rFonts w:hint="eastAsia"/>
          <w:b/>
          <w:bCs/>
          <w:color w:val="auto"/>
          <w:sz w:val="30"/>
          <w:szCs w:val="30"/>
          <w:highlight w:val="none"/>
          <w:lang w:val="zh-CN"/>
        </w:rPr>
      </w:pPr>
    </w:p>
    <w:p w14:paraId="5B1AF825">
      <w:pPr>
        <w:pStyle w:val="82"/>
        <w:jc w:val="center"/>
        <w:rPr>
          <w:rFonts w:hint="eastAsia"/>
          <w:b/>
          <w:bCs/>
          <w:color w:val="auto"/>
          <w:sz w:val="30"/>
          <w:szCs w:val="30"/>
          <w:highlight w:val="none"/>
          <w:lang w:val="zh-CN"/>
        </w:rPr>
      </w:pPr>
    </w:p>
    <w:p w14:paraId="5A7EA224">
      <w:pPr>
        <w:pStyle w:val="82"/>
        <w:jc w:val="center"/>
        <w:rPr>
          <w:rFonts w:hint="eastAsia"/>
          <w:b/>
          <w:bCs/>
          <w:color w:val="auto"/>
          <w:sz w:val="30"/>
          <w:szCs w:val="30"/>
          <w:highlight w:val="none"/>
          <w:lang w:val="zh-CN"/>
        </w:rPr>
      </w:pPr>
    </w:p>
    <w:p w14:paraId="5E0E6ADE">
      <w:pPr>
        <w:pStyle w:val="82"/>
        <w:jc w:val="center"/>
        <w:rPr>
          <w:rFonts w:hint="eastAsia"/>
          <w:b/>
          <w:bCs/>
          <w:color w:val="auto"/>
          <w:sz w:val="30"/>
          <w:szCs w:val="30"/>
          <w:highlight w:val="none"/>
          <w:lang w:val="zh-CN"/>
        </w:rPr>
      </w:pPr>
    </w:p>
    <w:p w14:paraId="65D02003">
      <w:pPr>
        <w:pStyle w:val="82"/>
        <w:jc w:val="center"/>
        <w:rPr>
          <w:rFonts w:hint="eastAsia"/>
          <w:b/>
          <w:bCs/>
          <w:color w:val="auto"/>
          <w:sz w:val="30"/>
          <w:szCs w:val="30"/>
          <w:highlight w:val="none"/>
          <w:lang w:val="zh-CN"/>
        </w:rPr>
      </w:pPr>
    </w:p>
    <w:p w14:paraId="196E1136">
      <w:pPr>
        <w:pStyle w:val="82"/>
        <w:numPr>
          <w:ilvl w:val="0"/>
          <w:numId w:val="0"/>
        </w:numPr>
        <w:jc w:val="center"/>
        <w:rPr>
          <w:rFonts w:hint="eastAsia"/>
          <w:b/>
          <w:bCs/>
          <w:color w:val="auto"/>
          <w:sz w:val="30"/>
          <w:szCs w:val="30"/>
          <w:highlight w:val="none"/>
          <w:lang w:val="zh-CN"/>
        </w:rPr>
      </w:pPr>
    </w:p>
    <w:p w14:paraId="479CF068">
      <w:pPr>
        <w:numPr>
          <w:ilvl w:val="0"/>
          <w:numId w:val="0"/>
        </w:numPr>
        <w:snapToGrid w:val="0"/>
        <w:spacing w:line="400" w:lineRule="exact"/>
        <w:ind w:leftChars="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lang w:val="zh-CN"/>
        </w:rPr>
        <w:t>货物或设备存放、安装和调试的技术要求；</w:t>
      </w:r>
    </w:p>
    <w:p w14:paraId="78EED57F">
      <w:pPr>
        <w:pStyle w:val="82"/>
        <w:jc w:val="center"/>
        <w:rPr>
          <w:rFonts w:hint="eastAsia"/>
          <w:b/>
          <w:bCs/>
          <w:color w:val="auto"/>
          <w:sz w:val="30"/>
          <w:szCs w:val="30"/>
          <w:highlight w:val="none"/>
          <w:lang w:val="zh-CN"/>
        </w:rPr>
      </w:pPr>
    </w:p>
    <w:p w14:paraId="0D178318">
      <w:pPr>
        <w:pStyle w:val="82"/>
        <w:jc w:val="center"/>
        <w:rPr>
          <w:rFonts w:hint="eastAsia"/>
          <w:b/>
          <w:bCs/>
          <w:color w:val="auto"/>
          <w:sz w:val="30"/>
          <w:szCs w:val="30"/>
          <w:highlight w:val="none"/>
          <w:lang w:val="zh-CN"/>
        </w:rPr>
      </w:pPr>
    </w:p>
    <w:p w14:paraId="49E80285">
      <w:pPr>
        <w:pStyle w:val="82"/>
        <w:jc w:val="center"/>
        <w:rPr>
          <w:rFonts w:hint="eastAsia"/>
          <w:b/>
          <w:bCs/>
          <w:color w:val="auto"/>
          <w:sz w:val="30"/>
          <w:szCs w:val="30"/>
          <w:highlight w:val="none"/>
          <w:lang w:val="zh-CN"/>
        </w:rPr>
      </w:pPr>
    </w:p>
    <w:p w14:paraId="02F00630">
      <w:pPr>
        <w:pStyle w:val="82"/>
        <w:jc w:val="center"/>
        <w:rPr>
          <w:rFonts w:hint="eastAsia"/>
          <w:b/>
          <w:bCs/>
          <w:color w:val="auto"/>
          <w:sz w:val="30"/>
          <w:szCs w:val="30"/>
          <w:highlight w:val="none"/>
          <w:lang w:val="zh-CN"/>
        </w:rPr>
      </w:pPr>
    </w:p>
    <w:p w14:paraId="1359AF4C">
      <w:pPr>
        <w:pStyle w:val="82"/>
        <w:jc w:val="center"/>
        <w:rPr>
          <w:rFonts w:hint="eastAsia"/>
          <w:b/>
          <w:bCs/>
          <w:color w:val="auto"/>
          <w:sz w:val="30"/>
          <w:szCs w:val="30"/>
          <w:highlight w:val="none"/>
          <w:lang w:val="zh-CN"/>
        </w:rPr>
      </w:pPr>
    </w:p>
    <w:p w14:paraId="0310A024">
      <w:pPr>
        <w:pStyle w:val="82"/>
        <w:jc w:val="center"/>
        <w:rPr>
          <w:rFonts w:hint="eastAsia"/>
          <w:b/>
          <w:bCs/>
          <w:color w:val="auto"/>
          <w:sz w:val="30"/>
          <w:szCs w:val="30"/>
          <w:highlight w:val="none"/>
          <w:lang w:val="zh-CN"/>
        </w:rPr>
      </w:pPr>
    </w:p>
    <w:p w14:paraId="264A1DA8">
      <w:pPr>
        <w:pStyle w:val="82"/>
        <w:numPr>
          <w:ilvl w:val="0"/>
          <w:numId w:val="0"/>
        </w:numPr>
        <w:ind w:leftChars="0"/>
        <w:jc w:val="center"/>
        <w:rPr>
          <w:rFonts w:hint="eastAsia"/>
          <w:b/>
          <w:bCs/>
          <w:color w:val="auto"/>
          <w:sz w:val="30"/>
          <w:szCs w:val="30"/>
          <w:highlight w:val="none"/>
          <w:lang w:val="zh-CN"/>
        </w:rPr>
      </w:pPr>
    </w:p>
    <w:p w14:paraId="55F7226F">
      <w:pPr>
        <w:numPr>
          <w:ilvl w:val="0"/>
          <w:numId w:val="0"/>
        </w:numPr>
        <w:snapToGrid w:val="0"/>
        <w:spacing w:line="400" w:lineRule="exact"/>
        <w:ind w:left="0" w:leftChars="0" w:firstLine="0" w:firstLineChars="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lang w:val="zh-CN"/>
        </w:rPr>
        <w:t>售后服务、技术支持承诺；</w:t>
      </w:r>
    </w:p>
    <w:p w14:paraId="00DD4DA7">
      <w:pPr>
        <w:pStyle w:val="82"/>
        <w:ind w:left="0" w:leftChars="0" w:firstLine="0" w:firstLineChars="0"/>
        <w:jc w:val="center"/>
        <w:rPr>
          <w:rFonts w:hint="eastAsia"/>
          <w:b/>
          <w:bCs/>
          <w:color w:val="auto"/>
          <w:sz w:val="30"/>
          <w:szCs w:val="30"/>
          <w:highlight w:val="none"/>
          <w:lang w:val="zh-CN"/>
        </w:rPr>
      </w:pPr>
    </w:p>
    <w:p w14:paraId="4EFFBE50">
      <w:pPr>
        <w:pStyle w:val="82"/>
        <w:numPr>
          <w:ilvl w:val="0"/>
          <w:numId w:val="0"/>
        </w:numPr>
        <w:ind w:left="0" w:leftChars="0" w:firstLine="0" w:firstLineChars="0"/>
        <w:jc w:val="center"/>
        <w:rPr>
          <w:rFonts w:hint="eastAsia"/>
          <w:b/>
          <w:bCs/>
          <w:color w:val="auto"/>
          <w:sz w:val="30"/>
          <w:szCs w:val="30"/>
          <w:highlight w:val="none"/>
          <w:lang w:val="zh-CN"/>
        </w:rPr>
      </w:pPr>
    </w:p>
    <w:p w14:paraId="2679B11D">
      <w:pPr>
        <w:pStyle w:val="82"/>
        <w:numPr>
          <w:ilvl w:val="0"/>
          <w:numId w:val="0"/>
        </w:numPr>
        <w:ind w:left="0" w:leftChars="0" w:firstLine="0" w:firstLineChars="0"/>
        <w:jc w:val="center"/>
        <w:rPr>
          <w:rFonts w:hint="eastAsia"/>
          <w:b/>
          <w:bCs/>
          <w:color w:val="auto"/>
          <w:sz w:val="30"/>
          <w:szCs w:val="30"/>
          <w:highlight w:val="none"/>
          <w:lang w:val="zh-CN"/>
        </w:rPr>
      </w:pPr>
    </w:p>
    <w:p w14:paraId="39051549">
      <w:pPr>
        <w:pStyle w:val="82"/>
        <w:numPr>
          <w:ilvl w:val="0"/>
          <w:numId w:val="0"/>
        </w:numPr>
        <w:ind w:left="0" w:leftChars="0" w:firstLine="0" w:firstLineChars="0"/>
        <w:jc w:val="center"/>
        <w:rPr>
          <w:rFonts w:hint="eastAsia"/>
          <w:b/>
          <w:bCs/>
          <w:color w:val="auto"/>
          <w:sz w:val="30"/>
          <w:szCs w:val="30"/>
          <w:highlight w:val="none"/>
          <w:lang w:val="zh-CN"/>
        </w:rPr>
      </w:pPr>
    </w:p>
    <w:p w14:paraId="38FDE62A">
      <w:pPr>
        <w:pStyle w:val="82"/>
        <w:numPr>
          <w:ilvl w:val="0"/>
          <w:numId w:val="0"/>
        </w:numPr>
        <w:ind w:left="0" w:leftChars="0" w:firstLine="0" w:firstLineChars="0"/>
        <w:jc w:val="center"/>
        <w:rPr>
          <w:rFonts w:hint="eastAsia"/>
          <w:b/>
          <w:bCs/>
          <w:color w:val="auto"/>
          <w:sz w:val="30"/>
          <w:szCs w:val="30"/>
          <w:highlight w:val="none"/>
          <w:lang w:val="zh-CN"/>
        </w:rPr>
      </w:pPr>
    </w:p>
    <w:p w14:paraId="07F14ACC">
      <w:pPr>
        <w:pStyle w:val="82"/>
        <w:numPr>
          <w:ilvl w:val="0"/>
          <w:numId w:val="0"/>
        </w:numPr>
        <w:ind w:left="0" w:leftChars="0" w:firstLine="0" w:firstLineChars="0"/>
        <w:jc w:val="center"/>
        <w:rPr>
          <w:rFonts w:hint="eastAsia"/>
          <w:b/>
          <w:bCs/>
          <w:color w:val="auto"/>
          <w:sz w:val="30"/>
          <w:szCs w:val="30"/>
          <w:highlight w:val="none"/>
          <w:lang w:val="zh-CN"/>
        </w:rPr>
      </w:pPr>
    </w:p>
    <w:p w14:paraId="058C86C1">
      <w:pPr>
        <w:pStyle w:val="82"/>
        <w:numPr>
          <w:ilvl w:val="0"/>
          <w:numId w:val="0"/>
        </w:numPr>
        <w:ind w:left="0" w:leftChars="0" w:firstLine="0" w:firstLineChars="0"/>
        <w:jc w:val="center"/>
        <w:rPr>
          <w:rFonts w:hint="eastAsia"/>
          <w:b/>
          <w:bCs/>
          <w:color w:val="auto"/>
          <w:sz w:val="30"/>
          <w:szCs w:val="30"/>
          <w:highlight w:val="none"/>
          <w:lang w:val="zh-CN"/>
        </w:rPr>
      </w:pPr>
    </w:p>
    <w:p w14:paraId="2AF3DC70">
      <w:pPr>
        <w:snapToGrid w:val="0"/>
        <w:spacing w:line="400" w:lineRule="exact"/>
        <w:ind w:left="0" w:leftChars="0" w:firstLine="0" w:firstLineChars="0"/>
        <w:jc w:val="center"/>
        <w:rPr>
          <w:b/>
          <w:bCs/>
          <w:color w:val="auto"/>
          <w:sz w:val="30"/>
          <w:szCs w:val="30"/>
          <w:highlight w:val="none"/>
        </w:rPr>
      </w:pPr>
      <w:r>
        <w:rPr>
          <w:rFonts w:hint="eastAsia" w:ascii="宋体" w:hAnsi="宋体" w:eastAsia="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lang w:val="zh-CN" w:eastAsia="zh-CN"/>
        </w:rPr>
        <w:t>供应商需要说明的其它文件和资料。</w:t>
      </w:r>
    </w:p>
    <w:p w14:paraId="639AB5B0">
      <w:pPr>
        <w:pStyle w:val="82"/>
        <w:ind w:left="0" w:leftChars="0" w:firstLine="0" w:firstLineChars="0"/>
        <w:jc w:val="center"/>
        <w:rPr>
          <w:b/>
          <w:bCs/>
          <w:color w:val="auto"/>
          <w:sz w:val="30"/>
          <w:szCs w:val="30"/>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9A5DC9B">
      <w:pPr>
        <w:spacing w:line="360" w:lineRule="auto"/>
        <w:jc w:val="center"/>
        <w:outlineLvl w:val="0"/>
        <w:rPr>
          <w:rFonts w:ascii="宋体" w:hAnsi="宋体" w:cs="宋体"/>
          <w:b/>
          <w:color w:val="auto"/>
          <w:kern w:val="0"/>
          <w:sz w:val="36"/>
          <w:szCs w:val="36"/>
          <w:highlight w:val="none"/>
        </w:rPr>
      </w:pPr>
    </w:p>
    <w:p w14:paraId="7B554C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19FE14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0C2928">
      <w:pPr>
        <w:spacing w:line="360" w:lineRule="auto"/>
        <w:jc w:val="center"/>
        <w:outlineLvl w:val="0"/>
        <w:rPr>
          <w:rFonts w:ascii="宋体" w:hAnsi="宋体" w:cs="宋体"/>
          <w:b/>
          <w:color w:val="auto"/>
          <w:kern w:val="0"/>
          <w:sz w:val="36"/>
          <w:szCs w:val="36"/>
          <w:highlight w:val="none"/>
        </w:rPr>
      </w:pPr>
    </w:p>
    <w:p w14:paraId="3C7137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7BC17A84">
      <w:pPr>
        <w:snapToGrid w:val="0"/>
        <w:spacing w:line="360" w:lineRule="auto"/>
        <w:ind w:right="480"/>
        <w:jc w:val="center"/>
        <w:rPr>
          <w:rFonts w:ascii="宋体" w:hAnsi="宋体" w:cs="宋体"/>
          <w:b/>
          <w:color w:val="auto"/>
          <w:kern w:val="0"/>
          <w:sz w:val="32"/>
          <w:szCs w:val="32"/>
          <w:highlight w:val="none"/>
        </w:rPr>
      </w:pPr>
    </w:p>
    <w:p w14:paraId="029C5081">
      <w:pPr>
        <w:snapToGrid w:val="0"/>
        <w:spacing w:line="360" w:lineRule="auto"/>
        <w:ind w:right="480"/>
        <w:jc w:val="center"/>
        <w:rPr>
          <w:rFonts w:ascii="宋体" w:hAnsi="宋体" w:cs="宋体"/>
          <w:b/>
          <w:color w:val="auto"/>
          <w:kern w:val="0"/>
          <w:sz w:val="32"/>
          <w:szCs w:val="32"/>
          <w:highlight w:val="none"/>
        </w:rPr>
      </w:pPr>
    </w:p>
    <w:p w14:paraId="7E355D43">
      <w:pPr>
        <w:snapToGrid w:val="0"/>
        <w:spacing w:line="360" w:lineRule="auto"/>
        <w:ind w:right="480"/>
        <w:jc w:val="center"/>
        <w:rPr>
          <w:rFonts w:ascii="宋体" w:hAnsi="宋体" w:cs="宋体"/>
          <w:b/>
          <w:color w:val="auto"/>
          <w:kern w:val="0"/>
          <w:sz w:val="32"/>
          <w:szCs w:val="32"/>
          <w:highlight w:val="none"/>
        </w:rPr>
      </w:pPr>
    </w:p>
    <w:p w14:paraId="07DA9247">
      <w:pPr>
        <w:snapToGrid w:val="0"/>
        <w:spacing w:line="360" w:lineRule="auto"/>
        <w:ind w:right="480"/>
        <w:jc w:val="center"/>
        <w:rPr>
          <w:rFonts w:ascii="宋体" w:hAnsi="宋体" w:cs="宋体"/>
          <w:b/>
          <w:color w:val="auto"/>
          <w:kern w:val="0"/>
          <w:sz w:val="32"/>
          <w:szCs w:val="32"/>
          <w:highlight w:val="none"/>
        </w:rPr>
      </w:pPr>
    </w:p>
    <w:p w14:paraId="0A6143C1">
      <w:pPr>
        <w:snapToGrid w:val="0"/>
        <w:spacing w:line="360" w:lineRule="auto"/>
        <w:ind w:right="480"/>
        <w:jc w:val="center"/>
        <w:rPr>
          <w:rFonts w:ascii="宋体" w:hAnsi="宋体" w:cs="宋体"/>
          <w:b/>
          <w:color w:val="auto"/>
          <w:kern w:val="0"/>
          <w:sz w:val="32"/>
          <w:szCs w:val="32"/>
          <w:highlight w:val="none"/>
        </w:rPr>
      </w:pPr>
    </w:p>
    <w:p w14:paraId="73914422">
      <w:pPr>
        <w:snapToGrid w:val="0"/>
        <w:spacing w:line="360" w:lineRule="auto"/>
        <w:ind w:right="480"/>
        <w:jc w:val="center"/>
        <w:rPr>
          <w:rFonts w:ascii="宋体" w:hAnsi="宋体" w:cs="宋体"/>
          <w:b/>
          <w:color w:val="auto"/>
          <w:kern w:val="0"/>
          <w:sz w:val="32"/>
          <w:szCs w:val="32"/>
          <w:highlight w:val="none"/>
        </w:rPr>
      </w:pPr>
    </w:p>
    <w:p w14:paraId="5228C4A4">
      <w:pPr>
        <w:snapToGrid w:val="0"/>
        <w:spacing w:line="360" w:lineRule="auto"/>
        <w:ind w:right="480"/>
        <w:jc w:val="center"/>
        <w:rPr>
          <w:rFonts w:ascii="宋体" w:hAnsi="宋体" w:cs="宋体"/>
          <w:b/>
          <w:color w:val="auto"/>
          <w:kern w:val="0"/>
          <w:sz w:val="32"/>
          <w:szCs w:val="32"/>
          <w:highlight w:val="none"/>
        </w:rPr>
      </w:pPr>
    </w:p>
    <w:p w14:paraId="253AAE8F">
      <w:pPr>
        <w:snapToGrid w:val="0"/>
        <w:spacing w:line="360" w:lineRule="auto"/>
        <w:ind w:right="480"/>
        <w:jc w:val="center"/>
        <w:rPr>
          <w:rFonts w:ascii="宋体" w:hAnsi="宋体" w:cs="宋体"/>
          <w:b/>
          <w:color w:val="auto"/>
          <w:kern w:val="0"/>
          <w:sz w:val="32"/>
          <w:szCs w:val="32"/>
          <w:highlight w:val="none"/>
        </w:rPr>
      </w:pPr>
    </w:p>
    <w:p w14:paraId="51C152F8">
      <w:pPr>
        <w:snapToGrid w:val="0"/>
        <w:spacing w:line="360" w:lineRule="auto"/>
        <w:ind w:right="480"/>
        <w:jc w:val="center"/>
        <w:rPr>
          <w:rFonts w:ascii="宋体" w:hAnsi="宋体" w:cs="宋体"/>
          <w:b/>
          <w:color w:val="auto"/>
          <w:kern w:val="0"/>
          <w:sz w:val="32"/>
          <w:szCs w:val="32"/>
          <w:highlight w:val="none"/>
        </w:rPr>
      </w:pPr>
    </w:p>
    <w:p w14:paraId="2EF048EA">
      <w:pPr>
        <w:snapToGrid w:val="0"/>
        <w:spacing w:line="360" w:lineRule="auto"/>
        <w:ind w:right="480"/>
        <w:jc w:val="center"/>
        <w:rPr>
          <w:rFonts w:ascii="宋体" w:hAnsi="宋体" w:cs="宋体"/>
          <w:b/>
          <w:color w:val="auto"/>
          <w:kern w:val="0"/>
          <w:sz w:val="32"/>
          <w:szCs w:val="32"/>
          <w:highlight w:val="none"/>
        </w:rPr>
      </w:pPr>
    </w:p>
    <w:p w14:paraId="00DD4E62">
      <w:pPr>
        <w:snapToGrid w:val="0"/>
        <w:spacing w:line="360" w:lineRule="auto"/>
        <w:ind w:right="480"/>
        <w:jc w:val="center"/>
        <w:rPr>
          <w:rFonts w:ascii="宋体" w:hAnsi="宋体" w:cs="宋体"/>
          <w:b/>
          <w:color w:val="auto"/>
          <w:kern w:val="0"/>
          <w:sz w:val="32"/>
          <w:szCs w:val="32"/>
          <w:highlight w:val="none"/>
        </w:rPr>
      </w:pPr>
    </w:p>
    <w:p w14:paraId="2D61B36F">
      <w:pPr>
        <w:snapToGrid w:val="0"/>
        <w:spacing w:line="360" w:lineRule="auto"/>
        <w:ind w:right="480"/>
        <w:jc w:val="center"/>
        <w:rPr>
          <w:rFonts w:ascii="宋体" w:hAnsi="宋体" w:cs="宋体"/>
          <w:b/>
          <w:color w:val="auto"/>
          <w:kern w:val="0"/>
          <w:sz w:val="32"/>
          <w:szCs w:val="32"/>
          <w:highlight w:val="none"/>
        </w:rPr>
      </w:pPr>
    </w:p>
    <w:p w14:paraId="1106F97E">
      <w:pPr>
        <w:snapToGrid w:val="0"/>
        <w:spacing w:line="360" w:lineRule="auto"/>
        <w:ind w:right="480"/>
        <w:jc w:val="center"/>
        <w:rPr>
          <w:rFonts w:ascii="宋体" w:hAnsi="宋体" w:cs="宋体"/>
          <w:b/>
          <w:color w:val="auto"/>
          <w:kern w:val="0"/>
          <w:sz w:val="32"/>
          <w:szCs w:val="32"/>
          <w:highlight w:val="none"/>
        </w:rPr>
      </w:pPr>
    </w:p>
    <w:p w14:paraId="02F1336F">
      <w:pPr>
        <w:snapToGrid w:val="0"/>
        <w:spacing w:line="360" w:lineRule="auto"/>
        <w:ind w:right="480"/>
        <w:jc w:val="center"/>
        <w:rPr>
          <w:rFonts w:ascii="宋体" w:hAnsi="宋体" w:cs="宋体"/>
          <w:b/>
          <w:color w:val="auto"/>
          <w:kern w:val="0"/>
          <w:sz w:val="32"/>
          <w:szCs w:val="32"/>
          <w:highlight w:val="none"/>
        </w:rPr>
      </w:pPr>
    </w:p>
    <w:p w14:paraId="4DCBC8FE">
      <w:pPr>
        <w:snapToGrid w:val="0"/>
        <w:spacing w:line="360" w:lineRule="auto"/>
        <w:ind w:right="480"/>
        <w:jc w:val="center"/>
        <w:rPr>
          <w:rFonts w:ascii="宋体" w:hAnsi="宋体" w:cs="宋体"/>
          <w:b/>
          <w:color w:val="auto"/>
          <w:kern w:val="0"/>
          <w:sz w:val="32"/>
          <w:szCs w:val="32"/>
          <w:highlight w:val="none"/>
        </w:rPr>
      </w:pPr>
    </w:p>
    <w:p w14:paraId="7CE17B8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ED5F319">
      <w:pPr>
        <w:pStyle w:val="694"/>
        <w:keepNext w:val="0"/>
        <w:pageBreakBefore w:val="0"/>
        <w:tabs>
          <w:tab w:val="clear" w:pos="720"/>
        </w:tabs>
        <w:snapToGrid w:val="0"/>
        <w:spacing w:before="120" w:after="120" w:line="240" w:lineRule="auto"/>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5063552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188CC90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按你方交易文件要求，我们，本响应文件签字方，谨此向你方发出要约如下：如你方接受本交易，我方承诺按照如下交易一览表（报价表）的价格完成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6BC00C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5"/>
        <w:tblW w:w="14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232"/>
        <w:gridCol w:w="3013"/>
        <w:gridCol w:w="2183"/>
        <w:gridCol w:w="2083"/>
        <w:gridCol w:w="1657"/>
        <w:gridCol w:w="1563"/>
      </w:tblGrid>
      <w:tr w14:paraId="0D09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2" w:type="dxa"/>
            <w:vAlign w:val="center"/>
          </w:tcPr>
          <w:p w14:paraId="49C07968">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32" w:type="dxa"/>
            <w:vAlign w:val="center"/>
          </w:tcPr>
          <w:p w14:paraId="5246DF4D">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013" w:type="dxa"/>
            <w:vAlign w:val="center"/>
          </w:tcPr>
          <w:p w14:paraId="57DC1D4A">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清洁区域</w:t>
            </w:r>
          </w:p>
        </w:tc>
        <w:tc>
          <w:tcPr>
            <w:tcW w:w="2183" w:type="dxa"/>
            <w:vAlign w:val="center"/>
          </w:tcPr>
          <w:p w14:paraId="30F1AF91">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分项报价（含税）（元）</w:t>
            </w:r>
          </w:p>
        </w:tc>
        <w:tc>
          <w:tcPr>
            <w:tcW w:w="2083" w:type="dxa"/>
            <w:vAlign w:val="center"/>
          </w:tcPr>
          <w:p w14:paraId="1CAFEDCC">
            <w:pPr>
              <w:spacing w:line="24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总报价（含税）（元）</w:t>
            </w:r>
          </w:p>
        </w:tc>
        <w:tc>
          <w:tcPr>
            <w:tcW w:w="1657" w:type="dxa"/>
            <w:vAlign w:val="center"/>
          </w:tcPr>
          <w:p w14:paraId="6DB733A9">
            <w:pPr>
              <w:spacing w:line="24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税率</w:t>
            </w:r>
          </w:p>
        </w:tc>
        <w:tc>
          <w:tcPr>
            <w:tcW w:w="1563" w:type="dxa"/>
            <w:vAlign w:val="center"/>
          </w:tcPr>
          <w:p w14:paraId="18F0886A">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服务期</w:t>
            </w:r>
          </w:p>
        </w:tc>
      </w:tr>
      <w:tr w14:paraId="7490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2" w:type="dxa"/>
            <w:vAlign w:val="center"/>
          </w:tcPr>
          <w:p w14:paraId="56B30C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32" w:type="dxa"/>
            <w:vMerge w:val="restart"/>
            <w:vAlign w:val="center"/>
          </w:tcPr>
          <w:p w14:paraId="2E118E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杭州萧山污水处理有限公司钱江水处理厂</w:t>
            </w:r>
            <w:r>
              <w:rPr>
                <w:rFonts w:hint="eastAsia" w:ascii="宋体" w:hAnsi="宋体" w:cs="宋体"/>
                <w:color w:val="auto"/>
                <w:kern w:val="0"/>
                <w:sz w:val="24"/>
                <w:highlight w:val="none"/>
                <w:lang w:val="en-US" w:eastAsia="zh-CN"/>
              </w:rPr>
              <w:t>2025年度</w:t>
            </w:r>
            <w:r>
              <w:rPr>
                <w:rFonts w:hint="eastAsia" w:ascii="宋体" w:hAnsi="宋体" w:cs="宋体"/>
                <w:color w:val="auto"/>
                <w:kern w:val="0"/>
                <w:sz w:val="24"/>
                <w:highlight w:val="none"/>
                <w:lang w:eastAsia="zh-CN"/>
              </w:rPr>
              <w:t>构筑物清扫清洁项目</w:t>
            </w:r>
          </w:p>
        </w:tc>
        <w:tc>
          <w:tcPr>
            <w:tcW w:w="3013" w:type="dxa"/>
            <w:shd w:val="clear" w:color="auto" w:fill="auto"/>
            <w:vAlign w:val="center"/>
          </w:tcPr>
          <w:p w14:paraId="0DA8DFF1">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zh-CN"/>
              </w:rPr>
              <w:t>一期二沉池</w:t>
            </w:r>
          </w:p>
        </w:tc>
        <w:tc>
          <w:tcPr>
            <w:tcW w:w="2183" w:type="dxa"/>
            <w:vAlign w:val="center"/>
          </w:tcPr>
          <w:p w14:paraId="63D422D3">
            <w:pPr>
              <w:spacing w:line="360" w:lineRule="auto"/>
              <w:jc w:val="center"/>
              <w:rPr>
                <w:rFonts w:hint="eastAsia" w:ascii="宋体" w:hAnsi="宋体" w:eastAsia="宋体" w:cs="宋体"/>
                <w:color w:val="auto"/>
                <w:sz w:val="24"/>
                <w:highlight w:val="none"/>
                <w:lang w:eastAsia="zh-CN"/>
              </w:rPr>
            </w:pPr>
          </w:p>
        </w:tc>
        <w:tc>
          <w:tcPr>
            <w:tcW w:w="2083" w:type="dxa"/>
            <w:vMerge w:val="restart"/>
            <w:vAlign w:val="center"/>
          </w:tcPr>
          <w:p w14:paraId="6FD30618">
            <w:pPr>
              <w:spacing w:line="360" w:lineRule="auto"/>
              <w:jc w:val="center"/>
              <w:rPr>
                <w:rFonts w:ascii="宋体" w:hAnsi="宋体" w:cs="宋体"/>
                <w:color w:val="auto"/>
                <w:sz w:val="24"/>
                <w:highlight w:val="none"/>
              </w:rPr>
            </w:pPr>
          </w:p>
        </w:tc>
        <w:tc>
          <w:tcPr>
            <w:tcW w:w="1657" w:type="dxa"/>
            <w:vMerge w:val="restart"/>
            <w:vAlign w:val="center"/>
          </w:tcPr>
          <w:p w14:paraId="02E48C80">
            <w:pPr>
              <w:spacing w:line="360" w:lineRule="auto"/>
              <w:jc w:val="center"/>
              <w:rPr>
                <w:rFonts w:hint="default" w:ascii="宋体" w:hAnsi="宋体" w:eastAsia="宋体" w:cs="宋体"/>
                <w:color w:val="auto"/>
                <w:sz w:val="24"/>
                <w:highlight w:val="none"/>
                <w:lang w:val="en-US" w:eastAsia="zh-CN"/>
              </w:rPr>
            </w:pPr>
          </w:p>
        </w:tc>
        <w:tc>
          <w:tcPr>
            <w:tcW w:w="1563" w:type="dxa"/>
            <w:vMerge w:val="restart"/>
            <w:vAlign w:val="center"/>
          </w:tcPr>
          <w:p w14:paraId="2D354EF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1年</w:t>
            </w:r>
          </w:p>
        </w:tc>
      </w:tr>
      <w:tr w14:paraId="0A91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2" w:type="dxa"/>
            <w:vAlign w:val="center"/>
          </w:tcPr>
          <w:p w14:paraId="0EADA9D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232" w:type="dxa"/>
            <w:vMerge w:val="continue"/>
            <w:vAlign w:val="center"/>
          </w:tcPr>
          <w:p w14:paraId="3ACC54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highlight w:val="none"/>
                <w:lang w:eastAsia="zh-CN"/>
              </w:rPr>
            </w:pPr>
          </w:p>
        </w:tc>
        <w:tc>
          <w:tcPr>
            <w:tcW w:w="3013" w:type="dxa"/>
            <w:shd w:val="clear" w:color="auto" w:fill="auto"/>
            <w:vAlign w:val="center"/>
          </w:tcPr>
          <w:p w14:paraId="0FCDBA60">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一期脱气池</w:t>
            </w:r>
          </w:p>
        </w:tc>
        <w:tc>
          <w:tcPr>
            <w:tcW w:w="2183" w:type="dxa"/>
            <w:vAlign w:val="center"/>
          </w:tcPr>
          <w:p w14:paraId="7D652C1F">
            <w:pPr>
              <w:spacing w:line="360" w:lineRule="auto"/>
              <w:jc w:val="center"/>
              <w:rPr>
                <w:rFonts w:hint="eastAsia" w:ascii="宋体" w:hAnsi="宋体" w:eastAsia="宋体" w:cs="宋体"/>
                <w:color w:val="auto"/>
                <w:sz w:val="24"/>
                <w:highlight w:val="none"/>
                <w:lang w:eastAsia="zh-CN"/>
              </w:rPr>
            </w:pPr>
          </w:p>
        </w:tc>
        <w:tc>
          <w:tcPr>
            <w:tcW w:w="2083" w:type="dxa"/>
            <w:vMerge w:val="continue"/>
            <w:vAlign w:val="center"/>
          </w:tcPr>
          <w:p w14:paraId="53D9A452">
            <w:pPr>
              <w:spacing w:line="360" w:lineRule="auto"/>
              <w:jc w:val="center"/>
              <w:rPr>
                <w:rFonts w:ascii="宋体" w:hAnsi="宋体" w:cs="宋体"/>
                <w:color w:val="auto"/>
                <w:sz w:val="24"/>
                <w:highlight w:val="none"/>
              </w:rPr>
            </w:pPr>
          </w:p>
        </w:tc>
        <w:tc>
          <w:tcPr>
            <w:tcW w:w="1657" w:type="dxa"/>
            <w:vMerge w:val="continue"/>
            <w:vAlign w:val="center"/>
          </w:tcPr>
          <w:p w14:paraId="6DCF89BF">
            <w:pPr>
              <w:spacing w:line="360" w:lineRule="auto"/>
              <w:jc w:val="center"/>
              <w:rPr>
                <w:rFonts w:hint="eastAsia" w:ascii="宋体" w:hAnsi="宋体" w:cs="宋体"/>
                <w:color w:val="auto"/>
                <w:sz w:val="24"/>
                <w:highlight w:val="none"/>
                <w:lang w:val="en-US" w:eastAsia="zh-CN"/>
              </w:rPr>
            </w:pPr>
          </w:p>
        </w:tc>
        <w:tc>
          <w:tcPr>
            <w:tcW w:w="1563" w:type="dxa"/>
            <w:vMerge w:val="continue"/>
            <w:vAlign w:val="center"/>
          </w:tcPr>
          <w:p w14:paraId="4F451D57">
            <w:pPr>
              <w:spacing w:line="360" w:lineRule="auto"/>
              <w:jc w:val="center"/>
              <w:rPr>
                <w:rFonts w:hint="default" w:ascii="宋体" w:hAnsi="宋体" w:eastAsia="宋体" w:cs="宋体"/>
                <w:color w:val="auto"/>
                <w:sz w:val="24"/>
                <w:highlight w:val="none"/>
                <w:lang w:val="en-US" w:eastAsia="zh-CN"/>
              </w:rPr>
            </w:pPr>
          </w:p>
        </w:tc>
      </w:tr>
      <w:tr w14:paraId="648D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2" w:type="dxa"/>
            <w:vAlign w:val="center"/>
          </w:tcPr>
          <w:p w14:paraId="7559193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3232" w:type="dxa"/>
            <w:vMerge w:val="continue"/>
            <w:vAlign w:val="center"/>
          </w:tcPr>
          <w:p w14:paraId="0ACA26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highlight w:val="none"/>
                <w:lang w:eastAsia="zh-CN"/>
              </w:rPr>
            </w:pPr>
          </w:p>
        </w:tc>
        <w:tc>
          <w:tcPr>
            <w:tcW w:w="3013" w:type="dxa"/>
            <w:shd w:val="clear" w:color="auto" w:fill="auto"/>
            <w:vAlign w:val="center"/>
          </w:tcPr>
          <w:p w14:paraId="196F9D80">
            <w:pPr>
              <w:spacing w:line="400" w:lineRule="exact"/>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color w:val="000000"/>
                <w:sz w:val="24"/>
                <w:szCs w:val="24"/>
                <w:lang w:val="en-US" w:eastAsia="zh-CN"/>
              </w:rPr>
              <w:t>二期二沉池</w:t>
            </w:r>
          </w:p>
        </w:tc>
        <w:tc>
          <w:tcPr>
            <w:tcW w:w="2183" w:type="dxa"/>
            <w:vAlign w:val="center"/>
          </w:tcPr>
          <w:p w14:paraId="0EC63A02">
            <w:pPr>
              <w:spacing w:line="360" w:lineRule="auto"/>
              <w:jc w:val="center"/>
              <w:rPr>
                <w:rFonts w:hint="eastAsia" w:ascii="宋体" w:hAnsi="宋体" w:eastAsia="宋体" w:cs="宋体"/>
                <w:color w:val="auto"/>
                <w:sz w:val="24"/>
                <w:highlight w:val="none"/>
                <w:lang w:eastAsia="zh-CN"/>
              </w:rPr>
            </w:pPr>
          </w:p>
        </w:tc>
        <w:tc>
          <w:tcPr>
            <w:tcW w:w="2083" w:type="dxa"/>
            <w:vMerge w:val="continue"/>
            <w:vAlign w:val="center"/>
          </w:tcPr>
          <w:p w14:paraId="4062D5A9">
            <w:pPr>
              <w:spacing w:line="360" w:lineRule="auto"/>
              <w:jc w:val="center"/>
              <w:rPr>
                <w:rFonts w:ascii="宋体" w:hAnsi="宋体" w:cs="宋体"/>
                <w:color w:val="auto"/>
                <w:sz w:val="24"/>
                <w:highlight w:val="none"/>
              </w:rPr>
            </w:pPr>
          </w:p>
        </w:tc>
        <w:tc>
          <w:tcPr>
            <w:tcW w:w="1657" w:type="dxa"/>
            <w:vMerge w:val="continue"/>
            <w:vAlign w:val="center"/>
          </w:tcPr>
          <w:p w14:paraId="642F4A37">
            <w:pPr>
              <w:spacing w:line="360" w:lineRule="auto"/>
              <w:jc w:val="center"/>
              <w:rPr>
                <w:rFonts w:hint="eastAsia" w:ascii="宋体" w:hAnsi="宋体" w:cs="宋体"/>
                <w:color w:val="auto"/>
                <w:sz w:val="24"/>
                <w:highlight w:val="none"/>
                <w:lang w:val="en-US" w:eastAsia="zh-CN"/>
              </w:rPr>
            </w:pPr>
          </w:p>
        </w:tc>
        <w:tc>
          <w:tcPr>
            <w:tcW w:w="1563" w:type="dxa"/>
            <w:vMerge w:val="continue"/>
            <w:vAlign w:val="center"/>
          </w:tcPr>
          <w:p w14:paraId="6ECAD037">
            <w:pPr>
              <w:spacing w:line="360" w:lineRule="auto"/>
              <w:jc w:val="center"/>
              <w:rPr>
                <w:rFonts w:hint="default" w:ascii="宋体" w:hAnsi="宋体" w:eastAsia="宋体" w:cs="宋体"/>
                <w:color w:val="auto"/>
                <w:sz w:val="24"/>
                <w:highlight w:val="none"/>
                <w:lang w:val="en-US" w:eastAsia="zh-CN"/>
              </w:rPr>
            </w:pPr>
          </w:p>
        </w:tc>
      </w:tr>
      <w:tr w14:paraId="78DB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2" w:type="dxa"/>
            <w:vAlign w:val="center"/>
          </w:tcPr>
          <w:p w14:paraId="456BBC1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3232" w:type="dxa"/>
            <w:vMerge w:val="continue"/>
            <w:vAlign w:val="center"/>
          </w:tcPr>
          <w:p w14:paraId="5960C9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highlight w:val="none"/>
                <w:lang w:eastAsia="zh-CN"/>
              </w:rPr>
            </w:pPr>
          </w:p>
        </w:tc>
        <w:tc>
          <w:tcPr>
            <w:tcW w:w="3013" w:type="dxa"/>
            <w:shd w:val="clear" w:color="auto" w:fill="auto"/>
            <w:vAlign w:val="center"/>
          </w:tcPr>
          <w:p w14:paraId="40E83047">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三期二沉池</w:t>
            </w:r>
          </w:p>
        </w:tc>
        <w:tc>
          <w:tcPr>
            <w:tcW w:w="2183" w:type="dxa"/>
            <w:vAlign w:val="center"/>
          </w:tcPr>
          <w:p w14:paraId="56BDFA65">
            <w:pPr>
              <w:spacing w:line="360" w:lineRule="auto"/>
              <w:jc w:val="center"/>
              <w:rPr>
                <w:rFonts w:hint="eastAsia" w:ascii="宋体" w:hAnsi="宋体" w:eastAsia="宋体" w:cs="宋体"/>
                <w:color w:val="auto"/>
                <w:sz w:val="24"/>
                <w:highlight w:val="none"/>
                <w:lang w:eastAsia="zh-CN"/>
              </w:rPr>
            </w:pPr>
          </w:p>
        </w:tc>
        <w:tc>
          <w:tcPr>
            <w:tcW w:w="2083" w:type="dxa"/>
            <w:vMerge w:val="continue"/>
            <w:vAlign w:val="center"/>
          </w:tcPr>
          <w:p w14:paraId="4CC6FBD0">
            <w:pPr>
              <w:spacing w:line="360" w:lineRule="auto"/>
              <w:jc w:val="center"/>
              <w:rPr>
                <w:rFonts w:ascii="宋体" w:hAnsi="宋体" w:cs="宋体"/>
                <w:color w:val="auto"/>
                <w:sz w:val="24"/>
                <w:highlight w:val="none"/>
              </w:rPr>
            </w:pPr>
          </w:p>
        </w:tc>
        <w:tc>
          <w:tcPr>
            <w:tcW w:w="1657" w:type="dxa"/>
            <w:vMerge w:val="continue"/>
            <w:vAlign w:val="center"/>
          </w:tcPr>
          <w:p w14:paraId="10809915">
            <w:pPr>
              <w:spacing w:line="360" w:lineRule="auto"/>
              <w:jc w:val="center"/>
              <w:rPr>
                <w:rFonts w:hint="eastAsia" w:ascii="宋体" w:hAnsi="宋体" w:cs="宋体"/>
                <w:color w:val="auto"/>
                <w:sz w:val="24"/>
                <w:highlight w:val="none"/>
                <w:lang w:val="en-US" w:eastAsia="zh-CN"/>
              </w:rPr>
            </w:pPr>
          </w:p>
        </w:tc>
        <w:tc>
          <w:tcPr>
            <w:tcW w:w="1563" w:type="dxa"/>
            <w:vMerge w:val="continue"/>
            <w:vAlign w:val="center"/>
          </w:tcPr>
          <w:p w14:paraId="0CAA5EAC">
            <w:pPr>
              <w:spacing w:line="360" w:lineRule="auto"/>
              <w:jc w:val="center"/>
              <w:rPr>
                <w:rFonts w:hint="default" w:ascii="宋体" w:hAnsi="宋体" w:eastAsia="宋体" w:cs="宋体"/>
                <w:color w:val="auto"/>
                <w:sz w:val="24"/>
                <w:highlight w:val="none"/>
                <w:lang w:val="en-US" w:eastAsia="zh-CN"/>
              </w:rPr>
            </w:pPr>
          </w:p>
        </w:tc>
      </w:tr>
      <w:tr w14:paraId="317E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2" w:type="dxa"/>
            <w:vAlign w:val="center"/>
          </w:tcPr>
          <w:p w14:paraId="41ADE60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3232" w:type="dxa"/>
            <w:vMerge w:val="continue"/>
            <w:vAlign w:val="center"/>
          </w:tcPr>
          <w:p w14:paraId="3C95E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highlight w:val="none"/>
                <w:lang w:eastAsia="zh-CN"/>
              </w:rPr>
            </w:pPr>
          </w:p>
        </w:tc>
        <w:tc>
          <w:tcPr>
            <w:tcW w:w="3013" w:type="dxa"/>
            <w:shd w:val="clear" w:color="auto" w:fill="auto"/>
            <w:vAlign w:val="center"/>
          </w:tcPr>
          <w:p w14:paraId="688C48E3">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高效沉淀池</w:t>
            </w:r>
          </w:p>
        </w:tc>
        <w:tc>
          <w:tcPr>
            <w:tcW w:w="2183" w:type="dxa"/>
            <w:vAlign w:val="center"/>
          </w:tcPr>
          <w:p w14:paraId="53F64627">
            <w:pPr>
              <w:spacing w:line="360" w:lineRule="auto"/>
              <w:jc w:val="center"/>
              <w:rPr>
                <w:rFonts w:hint="eastAsia" w:ascii="宋体" w:hAnsi="宋体" w:eastAsia="宋体" w:cs="宋体"/>
                <w:color w:val="auto"/>
                <w:sz w:val="24"/>
                <w:highlight w:val="none"/>
                <w:lang w:eastAsia="zh-CN"/>
              </w:rPr>
            </w:pPr>
          </w:p>
        </w:tc>
        <w:tc>
          <w:tcPr>
            <w:tcW w:w="2083" w:type="dxa"/>
            <w:vMerge w:val="continue"/>
            <w:vAlign w:val="center"/>
          </w:tcPr>
          <w:p w14:paraId="781735D3">
            <w:pPr>
              <w:spacing w:line="360" w:lineRule="auto"/>
              <w:jc w:val="center"/>
              <w:rPr>
                <w:rFonts w:ascii="宋体" w:hAnsi="宋体" w:cs="宋体"/>
                <w:color w:val="auto"/>
                <w:sz w:val="24"/>
                <w:highlight w:val="none"/>
              </w:rPr>
            </w:pPr>
          </w:p>
        </w:tc>
        <w:tc>
          <w:tcPr>
            <w:tcW w:w="1657" w:type="dxa"/>
            <w:vMerge w:val="continue"/>
            <w:vAlign w:val="center"/>
          </w:tcPr>
          <w:p w14:paraId="3D4940DB">
            <w:pPr>
              <w:spacing w:line="360" w:lineRule="auto"/>
              <w:jc w:val="center"/>
              <w:rPr>
                <w:rFonts w:hint="eastAsia" w:ascii="宋体" w:hAnsi="宋体" w:cs="宋体"/>
                <w:color w:val="auto"/>
                <w:sz w:val="24"/>
                <w:highlight w:val="none"/>
                <w:lang w:val="en-US" w:eastAsia="zh-CN"/>
              </w:rPr>
            </w:pPr>
          </w:p>
        </w:tc>
        <w:tc>
          <w:tcPr>
            <w:tcW w:w="1563" w:type="dxa"/>
            <w:vMerge w:val="continue"/>
            <w:vAlign w:val="center"/>
          </w:tcPr>
          <w:p w14:paraId="251DBDCB">
            <w:pPr>
              <w:spacing w:line="360" w:lineRule="auto"/>
              <w:jc w:val="center"/>
              <w:rPr>
                <w:rFonts w:hint="default" w:ascii="宋体" w:hAnsi="宋体" w:eastAsia="宋体" w:cs="宋体"/>
                <w:color w:val="auto"/>
                <w:sz w:val="24"/>
                <w:highlight w:val="none"/>
                <w:lang w:val="en-US" w:eastAsia="zh-CN"/>
              </w:rPr>
            </w:pPr>
          </w:p>
        </w:tc>
      </w:tr>
      <w:tr w14:paraId="53DF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964" w:type="dxa"/>
            <w:gridSpan w:val="2"/>
            <w:vAlign w:val="center"/>
          </w:tcPr>
          <w:p w14:paraId="3D0BDD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投标总报价（含税）</w:t>
            </w:r>
          </w:p>
          <w:p w14:paraId="64D94D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（大写）</w:t>
            </w:r>
          </w:p>
        </w:tc>
        <w:tc>
          <w:tcPr>
            <w:tcW w:w="8936" w:type="dxa"/>
            <w:gridSpan w:val="4"/>
            <w:vAlign w:val="center"/>
          </w:tcPr>
          <w:p w14:paraId="32FAB1FF">
            <w:pPr>
              <w:spacing w:line="360" w:lineRule="auto"/>
              <w:jc w:val="center"/>
              <w:rPr>
                <w:rFonts w:ascii="宋体" w:hAnsi="宋体" w:cs="宋体"/>
                <w:color w:val="auto"/>
                <w:sz w:val="24"/>
                <w:highlight w:val="none"/>
              </w:rPr>
            </w:pPr>
          </w:p>
        </w:tc>
        <w:tc>
          <w:tcPr>
            <w:tcW w:w="1563" w:type="dxa"/>
            <w:vMerge w:val="continue"/>
            <w:vAlign w:val="center"/>
          </w:tcPr>
          <w:p w14:paraId="5111A844">
            <w:pPr>
              <w:spacing w:line="360" w:lineRule="auto"/>
              <w:jc w:val="center"/>
              <w:rPr>
                <w:rFonts w:ascii="宋体" w:hAnsi="宋体" w:cs="宋体"/>
                <w:color w:val="auto"/>
                <w:sz w:val="24"/>
                <w:highlight w:val="none"/>
              </w:rPr>
            </w:pPr>
          </w:p>
        </w:tc>
      </w:tr>
    </w:tbl>
    <w:p w14:paraId="6BA1068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B37236">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316F690F">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w:t>
      </w:r>
      <w:r>
        <w:rPr>
          <w:rFonts w:hint="eastAsia" w:ascii="宋体" w:hAnsi="宋体" w:cs="宋体"/>
          <w:color w:val="auto"/>
          <w:kern w:val="0"/>
          <w:sz w:val="24"/>
          <w:highlight w:val="none"/>
          <w:lang w:val="en-US" w:eastAsia="zh-CN"/>
        </w:rPr>
        <w:t>包括税费）</w:t>
      </w:r>
      <w:r>
        <w:rPr>
          <w:rFonts w:hint="eastAsia" w:ascii="宋体" w:hAnsi="宋体" w:cs="宋体"/>
          <w:color w:val="auto"/>
          <w:kern w:val="0"/>
          <w:sz w:val="24"/>
          <w:highlight w:val="none"/>
          <w:lang w:val="zh-CN"/>
        </w:rPr>
        <w:t>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430BC8F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4F26952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69E6D4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color w:val="FF0000"/>
          <w:kern w:val="0"/>
          <w:sz w:val="24"/>
          <w:szCs w:val="24"/>
          <w:highlight w:val="none"/>
          <w:lang w:val="zh-CN" w:eastAsia="zh-CN" w:bidi="ar-SA"/>
        </w:rPr>
        <w:sectPr>
          <w:pgSz w:w="16838" w:h="11906" w:orient="landscape"/>
          <w:pgMar w:top="1418" w:right="1247" w:bottom="1418" w:left="1276" w:header="851" w:footer="992" w:gutter="0"/>
          <w:cols w:space="720" w:num="1"/>
          <w:titlePg/>
          <w:docGrid w:linePitch="312" w:charSpace="0"/>
        </w:sectPr>
      </w:pPr>
    </w:p>
    <w:p w14:paraId="2206EF3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42A106B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466B84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292BCC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EED6F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2F8E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D81A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C02F8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AE53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6B8087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BD22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4435C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011AF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B2DCA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1B5687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A7D20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785C9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652D3B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71543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8DA3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FAD4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964AD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3FEC7F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342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D079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E9B82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33A0A6F">
      <w:pPr>
        <w:spacing w:line="360" w:lineRule="auto"/>
        <w:jc w:val="center"/>
        <w:rPr>
          <w:rFonts w:ascii="宋体" w:hAnsi="宋体" w:cs="宋体"/>
          <w:b/>
          <w:bCs/>
          <w:color w:val="auto"/>
          <w:sz w:val="24"/>
          <w:highlight w:val="none"/>
        </w:rPr>
      </w:pPr>
    </w:p>
    <w:p w14:paraId="54C0B2D0">
      <w:pPr>
        <w:spacing w:line="360" w:lineRule="auto"/>
        <w:rPr>
          <w:rFonts w:ascii="宋体" w:hAnsi="宋体" w:cs="宋体"/>
          <w:b/>
          <w:color w:val="auto"/>
          <w:sz w:val="24"/>
          <w:highlight w:val="none"/>
        </w:rPr>
      </w:pPr>
    </w:p>
    <w:p w14:paraId="607F4507">
      <w:pPr>
        <w:spacing w:line="360" w:lineRule="auto"/>
        <w:rPr>
          <w:rFonts w:ascii="宋体" w:hAnsi="宋体" w:cs="宋体"/>
          <w:b/>
          <w:color w:val="auto"/>
          <w:sz w:val="24"/>
          <w:highlight w:val="none"/>
        </w:rPr>
      </w:pPr>
    </w:p>
    <w:p w14:paraId="1E6672D2">
      <w:pPr>
        <w:spacing w:line="360" w:lineRule="auto"/>
        <w:rPr>
          <w:rFonts w:ascii="宋体" w:hAnsi="宋体" w:cs="宋体"/>
          <w:b/>
          <w:color w:val="auto"/>
          <w:sz w:val="24"/>
          <w:highlight w:val="none"/>
        </w:rPr>
      </w:pPr>
    </w:p>
    <w:p w14:paraId="1B0E9F8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F25A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1A84C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37F7B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AFDF9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A1FD6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A008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045194">
      <w:pPr>
        <w:widowControl/>
        <w:spacing w:line="360" w:lineRule="auto"/>
        <w:ind w:firstLine="600" w:firstLineChars="200"/>
        <w:jc w:val="left"/>
        <w:rPr>
          <w:rFonts w:ascii="宋体" w:hAnsi="宋体" w:cs="宋体"/>
          <w:color w:val="auto"/>
          <w:sz w:val="30"/>
          <w:szCs w:val="30"/>
          <w:highlight w:val="none"/>
        </w:rPr>
      </w:pPr>
    </w:p>
    <w:p w14:paraId="45D3CA21">
      <w:pPr>
        <w:spacing w:line="360" w:lineRule="auto"/>
        <w:jc w:val="center"/>
        <w:rPr>
          <w:rFonts w:ascii="宋体" w:hAnsi="宋体" w:cs="宋体"/>
          <w:b/>
          <w:color w:val="auto"/>
          <w:spacing w:val="6"/>
          <w:sz w:val="32"/>
          <w:szCs w:val="32"/>
          <w:highlight w:val="none"/>
        </w:rPr>
      </w:pPr>
    </w:p>
    <w:p w14:paraId="51C829C0">
      <w:pPr>
        <w:spacing w:line="360" w:lineRule="auto"/>
        <w:jc w:val="center"/>
        <w:rPr>
          <w:rFonts w:ascii="宋体" w:hAnsi="宋体" w:cs="宋体"/>
          <w:b/>
          <w:color w:val="auto"/>
          <w:spacing w:val="6"/>
          <w:sz w:val="32"/>
          <w:szCs w:val="32"/>
          <w:highlight w:val="none"/>
        </w:rPr>
      </w:pPr>
    </w:p>
    <w:p w14:paraId="64E362C7">
      <w:pPr>
        <w:spacing w:line="360" w:lineRule="auto"/>
        <w:jc w:val="center"/>
        <w:rPr>
          <w:rFonts w:ascii="宋体" w:hAnsi="宋体" w:cs="宋体"/>
          <w:b/>
          <w:color w:val="auto"/>
          <w:spacing w:val="6"/>
          <w:sz w:val="32"/>
          <w:szCs w:val="32"/>
          <w:highlight w:val="none"/>
        </w:rPr>
      </w:pPr>
    </w:p>
    <w:p w14:paraId="229293DE">
      <w:pPr>
        <w:spacing w:line="360" w:lineRule="auto"/>
        <w:jc w:val="center"/>
        <w:rPr>
          <w:rFonts w:ascii="宋体" w:hAnsi="宋体" w:cs="宋体"/>
          <w:b/>
          <w:color w:val="auto"/>
          <w:spacing w:val="6"/>
          <w:sz w:val="32"/>
          <w:szCs w:val="32"/>
          <w:highlight w:val="none"/>
        </w:rPr>
      </w:pPr>
    </w:p>
    <w:p w14:paraId="130BC86C">
      <w:pPr>
        <w:spacing w:line="360" w:lineRule="auto"/>
        <w:jc w:val="center"/>
        <w:rPr>
          <w:rFonts w:ascii="宋体" w:hAnsi="宋体" w:cs="宋体"/>
          <w:b/>
          <w:color w:val="auto"/>
          <w:spacing w:val="6"/>
          <w:sz w:val="32"/>
          <w:szCs w:val="32"/>
          <w:highlight w:val="none"/>
        </w:rPr>
      </w:pPr>
    </w:p>
    <w:p w14:paraId="3646B59F">
      <w:pPr>
        <w:spacing w:line="360" w:lineRule="auto"/>
        <w:jc w:val="center"/>
        <w:rPr>
          <w:rFonts w:ascii="宋体" w:hAnsi="宋体" w:cs="宋体"/>
          <w:b/>
          <w:color w:val="auto"/>
          <w:spacing w:val="6"/>
          <w:sz w:val="32"/>
          <w:szCs w:val="32"/>
          <w:highlight w:val="none"/>
        </w:rPr>
      </w:pPr>
    </w:p>
    <w:p w14:paraId="6D618054">
      <w:pPr>
        <w:spacing w:line="360" w:lineRule="auto"/>
        <w:jc w:val="center"/>
        <w:rPr>
          <w:rFonts w:ascii="宋体" w:hAnsi="宋体" w:cs="宋体"/>
          <w:b/>
          <w:color w:val="auto"/>
          <w:spacing w:val="6"/>
          <w:sz w:val="32"/>
          <w:szCs w:val="32"/>
          <w:highlight w:val="none"/>
        </w:rPr>
      </w:pPr>
    </w:p>
    <w:p w14:paraId="35FB981B">
      <w:pPr>
        <w:spacing w:line="360" w:lineRule="auto"/>
        <w:jc w:val="center"/>
        <w:rPr>
          <w:rFonts w:ascii="宋体" w:hAnsi="宋体" w:cs="宋体"/>
          <w:b/>
          <w:color w:val="auto"/>
          <w:spacing w:val="6"/>
          <w:sz w:val="32"/>
          <w:szCs w:val="32"/>
          <w:highlight w:val="none"/>
        </w:rPr>
      </w:pPr>
    </w:p>
    <w:p w14:paraId="1EAEC5FD">
      <w:pPr>
        <w:spacing w:line="360" w:lineRule="auto"/>
        <w:jc w:val="center"/>
        <w:rPr>
          <w:rFonts w:ascii="宋体" w:hAnsi="宋体" w:cs="宋体"/>
          <w:b/>
          <w:color w:val="auto"/>
          <w:spacing w:val="6"/>
          <w:sz w:val="32"/>
          <w:szCs w:val="32"/>
          <w:highlight w:val="none"/>
        </w:rPr>
      </w:pPr>
    </w:p>
    <w:p w14:paraId="728EE087">
      <w:pPr>
        <w:spacing w:line="360" w:lineRule="auto"/>
        <w:jc w:val="center"/>
        <w:rPr>
          <w:rFonts w:ascii="宋体" w:hAnsi="宋体" w:cs="宋体"/>
          <w:b/>
          <w:color w:val="auto"/>
          <w:spacing w:val="6"/>
          <w:sz w:val="32"/>
          <w:szCs w:val="32"/>
          <w:highlight w:val="none"/>
        </w:rPr>
      </w:pPr>
    </w:p>
    <w:p w14:paraId="646F0E3D">
      <w:pPr>
        <w:spacing w:line="360" w:lineRule="auto"/>
        <w:jc w:val="center"/>
        <w:rPr>
          <w:rFonts w:ascii="宋体" w:hAnsi="宋体" w:cs="宋体"/>
          <w:b/>
          <w:color w:val="auto"/>
          <w:spacing w:val="6"/>
          <w:sz w:val="32"/>
          <w:szCs w:val="32"/>
          <w:highlight w:val="none"/>
        </w:rPr>
      </w:pPr>
    </w:p>
    <w:p w14:paraId="09164E45">
      <w:pPr>
        <w:spacing w:line="360" w:lineRule="auto"/>
        <w:jc w:val="center"/>
        <w:rPr>
          <w:rFonts w:ascii="宋体" w:hAnsi="宋体" w:cs="宋体"/>
          <w:b/>
          <w:color w:val="auto"/>
          <w:spacing w:val="6"/>
          <w:sz w:val="32"/>
          <w:szCs w:val="32"/>
          <w:highlight w:val="none"/>
        </w:rPr>
      </w:pPr>
    </w:p>
    <w:p w14:paraId="3EB4C99F">
      <w:pPr>
        <w:spacing w:line="360" w:lineRule="auto"/>
        <w:jc w:val="left"/>
        <w:rPr>
          <w:rFonts w:ascii="宋体" w:hAnsi="宋体" w:cs="宋体"/>
          <w:b/>
          <w:color w:val="auto"/>
          <w:spacing w:val="6"/>
          <w:sz w:val="32"/>
          <w:szCs w:val="32"/>
          <w:highlight w:val="none"/>
        </w:rPr>
      </w:pPr>
    </w:p>
    <w:p w14:paraId="3DB67C71">
      <w:pPr>
        <w:spacing w:line="360" w:lineRule="auto"/>
        <w:jc w:val="left"/>
        <w:rPr>
          <w:rFonts w:ascii="宋体" w:hAnsi="宋体" w:cs="宋体"/>
          <w:b/>
          <w:color w:val="auto"/>
          <w:spacing w:val="6"/>
          <w:sz w:val="32"/>
          <w:szCs w:val="32"/>
          <w:highlight w:val="none"/>
        </w:rPr>
      </w:pPr>
    </w:p>
    <w:p w14:paraId="528842F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DAB77D4">
      <w:pPr>
        <w:spacing w:line="360" w:lineRule="auto"/>
        <w:jc w:val="center"/>
        <w:rPr>
          <w:rFonts w:ascii="宋体" w:hAnsi="宋体" w:cs="宋体"/>
          <w:b/>
          <w:color w:val="auto"/>
          <w:sz w:val="24"/>
          <w:highlight w:val="none"/>
        </w:rPr>
      </w:pPr>
    </w:p>
    <w:p w14:paraId="4D794BB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AFC26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34FEC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E2643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86335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0BD26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D00A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B7B7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55E26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BC0F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F21B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0DD9C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324B6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7071B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EB4C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C71A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0662A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56416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D30F2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3A47BC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826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ACA65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99BD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829B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DD235A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C96D69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6F504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6A12C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06BF3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FB41D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D99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CC2F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76A8E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444EDD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23DDC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24FA13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9D052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3682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15D64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9105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5EC6C2F">
      <w:pPr>
        <w:spacing w:line="360" w:lineRule="auto"/>
        <w:rPr>
          <w:rFonts w:ascii="宋体" w:hAnsi="宋体" w:cs="宋体"/>
          <w:b/>
          <w:color w:val="auto"/>
          <w:sz w:val="24"/>
          <w:highlight w:val="none"/>
        </w:rPr>
      </w:pPr>
    </w:p>
    <w:p w14:paraId="20BCFAE0">
      <w:pPr>
        <w:spacing w:line="360" w:lineRule="auto"/>
        <w:rPr>
          <w:rFonts w:ascii="宋体" w:hAnsi="宋体" w:cs="宋体"/>
          <w:b/>
          <w:color w:val="auto"/>
          <w:sz w:val="24"/>
          <w:highlight w:val="none"/>
        </w:rPr>
      </w:pPr>
    </w:p>
    <w:p w14:paraId="531B9EC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DEC299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E824B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B8AA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5949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2A7B0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53C5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1C7D99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DE3F9F5">
      <w:pPr>
        <w:spacing w:line="360" w:lineRule="auto"/>
        <w:rPr>
          <w:rFonts w:ascii="宋体" w:hAnsi="宋体" w:cs="宋体"/>
          <w:b/>
          <w:color w:val="auto"/>
          <w:sz w:val="24"/>
          <w:highlight w:val="none"/>
        </w:rPr>
      </w:pPr>
    </w:p>
    <w:p w14:paraId="478F5C50">
      <w:pPr>
        <w:autoSpaceDE w:val="0"/>
        <w:autoSpaceDN w:val="0"/>
        <w:jc w:val="center"/>
        <w:rPr>
          <w:rFonts w:ascii="宋体" w:hAnsi="宋体" w:cs="宋体"/>
          <w:b/>
          <w:color w:val="auto"/>
          <w:spacing w:val="6"/>
          <w:sz w:val="32"/>
          <w:szCs w:val="32"/>
          <w:highlight w:val="none"/>
        </w:rPr>
      </w:pPr>
    </w:p>
    <w:p w14:paraId="60894C09">
      <w:pPr>
        <w:autoSpaceDE w:val="0"/>
        <w:autoSpaceDN w:val="0"/>
        <w:jc w:val="center"/>
        <w:rPr>
          <w:rFonts w:ascii="宋体" w:hAnsi="宋体" w:cs="宋体"/>
          <w:b/>
          <w:color w:val="auto"/>
          <w:spacing w:val="6"/>
          <w:sz w:val="32"/>
          <w:szCs w:val="32"/>
          <w:highlight w:val="none"/>
        </w:rPr>
      </w:pPr>
    </w:p>
    <w:p w14:paraId="34E0E5AF">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022F9293">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1931024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8FB41D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BA4E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83CB43C">
      <w:pPr>
        <w:spacing w:line="360" w:lineRule="auto"/>
        <w:ind w:firstLine="494"/>
        <w:rPr>
          <w:rFonts w:ascii="宋体" w:hAnsi="宋体" w:cs="宋体"/>
          <w:color w:val="auto"/>
          <w:sz w:val="24"/>
          <w:highlight w:val="none"/>
        </w:rPr>
      </w:pPr>
    </w:p>
    <w:p w14:paraId="51427EB8">
      <w:pPr>
        <w:spacing w:line="360" w:lineRule="auto"/>
        <w:ind w:firstLine="494"/>
        <w:rPr>
          <w:rFonts w:ascii="宋体" w:hAnsi="宋体" w:cs="宋体"/>
          <w:color w:val="auto"/>
          <w:sz w:val="24"/>
          <w:highlight w:val="none"/>
        </w:rPr>
      </w:pPr>
    </w:p>
    <w:p w14:paraId="2E9055C0">
      <w:pPr>
        <w:spacing w:line="360" w:lineRule="auto"/>
        <w:ind w:firstLine="494"/>
        <w:rPr>
          <w:rFonts w:ascii="宋体" w:hAnsi="宋体" w:cs="宋体"/>
          <w:color w:val="auto"/>
          <w:sz w:val="24"/>
          <w:highlight w:val="none"/>
        </w:rPr>
      </w:pPr>
    </w:p>
    <w:p w14:paraId="4ABE5674">
      <w:pPr>
        <w:spacing w:line="360" w:lineRule="auto"/>
        <w:ind w:firstLine="494"/>
        <w:rPr>
          <w:rFonts w:ascii="宋体" w:hAnsi="宋体" w:cs="宋体"/>
          <w:color w:val="auto"/>
          <w:sz w:val="24"/>
          <w:highlight w:val="none"/>
        </w:rPr>
      </w:pPr>
    </w:p>
    <w:p w14:paraId="3099FE3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14:paraId="0E74FF3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4012A4">
      <w:pPr>
        <w:rPr>
          <w:rFonts w:ascii="宋体" w:hAnsi="宋体" w:cs="宋体"/>
          <w:color w:val="auto"/>
          <w:sz w:val="24"/>
          <w:highlight w:val="none"/>
        </w:rPr>
      </w:pPr>
      <w:r>
        <w:rPr>
          <w:rFonts w:hint="eastAsia" w:ascii="宋体" w:hAnsi="宋体" w:cs="宋体"/>
          <w:b/>
          <w:bCs/>
          <w:color w:val="auto"/>
          <w:sz w:val="24"/>
          <w:highlight w:val="none"/>
        </w:rPr>
        <w:t>附：</w:t>
      </w:r>
    </w:p>
    <w:p w14:paraId="163619D3">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0F2FAE1C">
      <w:pPr>
        <w:autoSpaceDE w:val="0"/>
        <w:autoSpaceDN w:val="0"/>
        <w:jc w:val="center"/>
        <w:rPr>
          <w:rFonts w:ascii="宋体" w:hAnsi="宋体" w:cs="宋体"/>
          <w:b/>
          <w:color w:val="auto"/>
          <w:spacing w:val="6"/>
          <w:sz w:val="32"/>
          <w:szCs w:val="32"/>
          <w:highlight w:val="none"/>
        </w:rPr>
      </w:pPr>
    </w:p>
    <w:p w14:paraId="2C79100A">
      <w:pPr>
        <w:autoSpaceDE w:val="0"/>
        <w:autoSpaceDN w:val="0"/>
        <w:jc w:val="center"/>
        <w:rPr>
          <w:rFonts w:ascii="宋体" w:hAnsi="宋体" w:cs="宋体"/>
          <w:b/>
          <w:color w:val="auto"/>
          <w:spacing w:val="6"/>
          <w:sz w:val="32"/>
          <w:szCs w:val="32"/>
          <w:highlight w:val="none"/>
        </w:rPr>
      </w:pPr>
    </w:p>
    <w:p w14:paraId="2C929B7E">
      <w:pPr>
        <w:autoSpaceDE w:val="0"/>
        <w:autoSpaceDN w:val="0"/>
        <w:jc w:val="center"/>
        <w:rPr>
          <w:rFonts w:ascii="宋体" w:hAnsi="宋体" w:cs="宋体"/>
          <w:b/>
          <w:color w:val="auto"/>
          <w:spacing w:val="6"/>
          <w:sz w:val="32"/>
          <w:szCs w:val="32"/>
          <w:highlight w:val="none"/>
        </w:rPr>
      </w:pPr>
    </w:p>
    <w:p w14:paraId="0019B346">
      <w:pPr>
        <w:autoSpaceDE w:val="0"/>
        <w:autoSpaceDN w:val="0"/>
        <w:jc w:val="center"/>
        <w:rPr>
          <w:rFonts w:ascii="宋体" w:hAnsi="宋体" w:cs="宋体"/>
          <w:b/>
          <w:color w:val="auto"/>
          <w:spacing w:val="6"/>
          <w:sz w:val="32"/>
          <w:szCs w:val="32"/>
          <w:highlight w:val="none"/>
        </w:rPr>
      </w:pPr>
    </w:p>
    <w:p w14:paraId="326C044F">
      <w:pPr>
        <w:autoSpaceDE w:val="0"/>
        <w:autoSpaceDN w:val="0"/>
        <w:jc w:val="center"/>
        <w:rPr>
          <w:rFonts w:ascii="宋体" w:hAnsi="宋体" w:cs="宋体"/>
          <w:b/>
          <w:color w:val="auto"/>
          <w:spacing w:val="6"/>
          <w:sz w:val="32"/>
          <w:szCs w:val="32"/>
          <w:highlight w:val="none"/>
        </w:rPr>
      </w:pPr>
    </w:p>
    <w:p w14:paraId="5C55F9D4">
      <w:pPr>
        <w:autoSpaceDE w:val="0"/>
        <w:autoSpaceDN w:val="0"/>
        <w:jc w:val="center"/>
        <w:rPr>
          <w:rFonts w:ascii="宋体" w:hAnsi="宋体" w:cs="宋体"/>
          <w:b/>
          <w:color w:val="auto"/>
          <w:spacing w:val="6"/>
          <w:sz w:val="32"/>
          <w:szCs w:val="32"/>
          <w:highlight w:val="none"/>
        </w:rPr>
      </w:pPr>
    </w:p>
    <w:p w14:paraId="3D48DADC">
      <w:pPr>
        <w:autoSpaceDE w:val="0"/>
        <w:autoSpaceDN w:val="0"/>
        <w:jc w:val="center"/>
        <w:rPr>
          <w:rFonts w:ascii="宋体" w:hAnsi="宋体" w:cs="宋体"/>
          <w:b/>
          <w:color w:val="auto"/>
          <w:spacing w:val="6"/>
          <w:sz w:val="32"/>
          <w:szCs w:val="32"/>
          <w:highlight w:val="none"/>
        </w:rPr>
      </w:pPr>
    </w:p>
    <w:p w14:paraId="2C99CC00">
      <w:pPr>
        <w:autoSpaceDE w:val="0"/>
        <w:autoSpaceDN w:val="0"/>
        <w:jc w:val="center"/>
        <w:rPr>
          <w:rFonts w:ascii="宋体" w:hAnsi="宋体" w:cs="宋体"/>
          <w:b/>
          <w:color w:val="auto"/>
          <w:spacing w:val="6"/>
          <w:sz w:val="32"/>
          <w:szCs w:val="32"/>
          <w:highlight w:val="none"/>
        </w:rPr>
      </w:pPr>
    </w:p>
    <w:p w14:paraId="65AEFEFB">
      <w:pPr>
        <w:autoSpaceDE w:val="0"/>
        <w:autoSpaceDN w:val="0"/>
        <w:jc w:val="center"/>
        <w:rPr>
          <w:rFonts w:ascii="宋体" w:hAnsi="宋体" w:cs="宋体"/>
          <w:b/>
          <w:color w:val="auto"/>
          <w:spacing w:val="6"/>
          <w:sz w:val="32"/>
          <w:szCs w:val="32"/>
          <w:highlight w:val="none"/>
        </w:rPr>
      </w:pPr>
    </w:p>
    <w:p w14:paraId="4C194A65">
      <w:pPr>
        <w:autoSpaceDE w:val="0"/>
        <w:autoSpaceDN w:val="0"/>
        <w:jc w:val="center"/>
        <w:rPr>
          <w:rFonts w:ascii="宋体" w:hAnsi="宋体" w:cs="宋体"/>
          <w:b/>
          <w:color w:val="auto"/>
          <w:spacing w:val="6"/>
          <w:sz w:val="32"/>
          <w:szCs w:val="32"/>
          <w:highlight w:val="none"/>
        </w:rPr>
      </w:pPr>
    </w:p>
    <w:p w14:paraId="1D242F63">
      <w:pPr>
        <w:autoSpaceDE w:val="0"/>
        <w:autoSpaceDN w:val="0"/>
        <w:jc w:val="center"/>
        <w:rPr>
          <w:rFonts w:ascii="宋体" w:hAnsi="宋体" w:cs="宋体"/>
          <w:b/>
          <w:color w:val="auto"/>
          <w:spacing w:val="6"/>
          <w:sz w:val="32"/>
          <w:szCs w:val="32"/>
          <w:highlight w:val="none"/>
        </w:rPr>
      </w:pPr>
    </w:p>
    <w:p w14:paraId="5D607B54">
      <w:pPr>
        <w:autoSpaceDE w:val="0"/>
        <w:autoSpaceDN w:val="0"/>
        <w:jc w:val="center"/>
        <w:rPr>
          <w:rFonts w:ascii="宋体" w:hAnsi="宋体" w:cs="宋体"/>
          <w:b/>
          <w:color w:val="auto"/>
          <w:spacing w:val="6"/>
          <w:sz w:val="32"/>
          <w:szCs w:val="32"/>
          <w:highlight w:val="none"/>
        </w:rPr>
      </w:pPr>
    </w:p>
    <w:p w14:paraId="37BE5FC3">
      <w:pPr>
        <w:autoSpaceDE w:val="0"/>
        <w:autoSpaceDN w:val="0"/>
        <w:jc w:val="center"/>
        <w:rPr>
          <w:rFonts w:ascii="宋体" w:hAnsi="宋体" w:cs="宋体"/>
          <w:b/>
          <w:color w:val="auto"/>
          <w:spacing w:val="6"/>
          <w:sz w:val="32"/>
          <w:szCs w:val="32"/>
          <w:highlight w:val="none"/>
        </w:rPr>
      </w:pPr>
    </w:p>
    <w:p w14:paraId="653E85B9">
      <w:pPr>
        <w:autoSpaceDE w:val="0"/>
        <w:autoSpaceDN w:val="0"/>
        <w:jc w:val="center"/>
        <w:rPr>
          <w:rFonts w:ascii="宋体" w:hAnsi="宋体" w:cs="宋体"/>
          <w:b/>
          <w:color w:val="auto"/>
          <w:spacing w:val="6"/>
          <w:sz w:val="32"/>
          <w:szCs w:val="32"/>
          <w:highlight w:val="none"/>
        </w:rPr>
      </w:pPr>
    </w:p>
    <w:p w14:paraId="3B4E0BA3">
      <w:pPr>
        <w:autoSpaceDE w:val="0"/>
        <w:autoSpaceDN w:val="0"/>
        <w:jc w:val="center"/>
        <w:rPr>
          <w:rFonts w:ascii="宋体" w:hAnsi="宋体" w:cs="宋体"/>
          <w:b/>
          <w:color w:val="auto"/>
          <w:spacing w:val="6"/>
          <w:sz w:val="32"/>
          <w:szCs w:val="32"/>
          <w:highlight w:val="none"/>
        </w:rPr>
      </w:pPr>
    </w:p>
    <w:p w14:paraId="4B90F3A7">
      <w:pPr>
        <w:autoSpaceDE w:val="0"/>
        <w:autoSpaceDN w:val="0"/>
        <w:jc w:val="center"/>
        <w:rPr>
          <w:rFonts w:ascii="宋体" w:hAnsi="宋体" w:cs="宋体"/>
          <w:b/>
          <w:color w:val="auto"/>
          <w:spacing w:val="6"/>
          <w:sz w:val="32"/>
          <w:szCs w:val="32"/>
          <w:highlight w:val="none"/>
        </w:rPr>
      </w:pPr>
    </w:p>
    <w:p w14:paraId="41BD1F3C">
      <w:pPr>
        <w:autoSpaceDE w:val="0"/>
        <w:autoSpaceDN w:val="0"/>
        <w:jc w:val="center"/>
        <w:rPr>
          <w:rFonts w:ascii="宋体" w:hAnsi="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0A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14:paraId="0FD36BF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D29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14:paraId="7879420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A20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7A3E85C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54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1090606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A84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5974">
    <w:pPr>
      <w:pStyle w:val="41"/>
      <w:framePr w:wrap="around" w:vAnchor="text" w:hAnchor="margin" w:xAlign="right" w:y="1"/>
      <w:rPr>
        <w:rStyle w:val="75"/>
      </w:rPr>
    </w:pPr>
    <w:r>
      <w:fldChar w:fldCharType="begin"/>
    </w:r>
    <w:r>
      <w:rPr>
        <w:rStyle w:val="75"/>
      </w:rPr>
      <w:instrText xml:space="preserve">PAGE  </w:instrText>
    </w:r>
    <w:r>
      <w:fldChar w:fldCharType="end"/>
    </w:r>
  </w:p>
  <w:p w14:paraId="651D1782">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4AE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386" w:name="_Toc36110187"/>
    <w:bookmarkStart w:id="387" w:name="_Toc164085800"/>
    <w:bookmarkStart w:id="388" w:name="_Toc131845147"/>
    <w:bookmarkStart w:id="389" w:name="_Toc91899912"/>
    <w:r>
      <w:rPr>
        <w:rFonts w:hint="eastAsia" w:ascii="仿宋_GB2312" w:eastAsia="仿宋_GB2312"/>
        <w:kern w:val="0"/>
        <w:szCs w:val="21"/>
      </w:rPr>
      <w:t xml:space="preserve"> 页</w:t>
    </w:r>
    <w:bookmarkEnd w:id="386"/>
    <w:bookmarkEnd w:id="387"/>
    <w:bookmarkEnd w:id="388"/>
    <w:bookmarkEnd w:id="3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FE7A">
    <w:pPr>
      <w:pStyle w:val="43"/>
      <w:jc w:val="right"/>
      <w:rPr>
        <w:rFonts w:ascii="仿宋_GB2312" w:eastAsia="仿宋_GB2312"/>
        <w:b/>
        <w:i/>
        <w:u w:val="single"/>
      </w:rPr>
    </w:pPr>
    <w:r>
      <w:t></w:t>
    </w:r>
    <w:r>
      <w:rPr>
        <w:rFonts w:hint="eastAsia"/>
      </w:rPr>
      <w:t xml:space="preserve">                                                 交易</w:t>
    </w:r>
    <w:r>
      <w:t>文件</w:t>
    </w:r>
  </w:p>
  <w:p w14:paraId="34B6D514">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14D9">
    <w:pPr>
      <w:pStyle w:val="43"/>
    </w:pPr>
    <w:r>
      <w:t></w:t>
    </w:r>
    <w:r>
      <w:rPr>
        <w:rFonts w:hint="eastAsia"/>
      </w:rPr>
      <w:t xml:space="preserve">         </w:t>
    </w:r>
  </w:p>
  <w:p w14:paraId="22704E10">
    <w:pPr>
      <w:pStyle w:val="43"/>
      <w:jc w:val="right"/>
    </w:pP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7833">
    <w:pPr>
      <w:pStyle w:val="43"/>
      <w:jc w:val="right"/>
      <w:rPr>
        <w:rFonts w:ascii="仿宋_GB2312" w:eastAsia="仿宋_GB2312"/>
        <w:b/>
        <w:i/>
        <w:u w:val="single"/>
      </w:rPr>
    </w:pPr>
    <w:r>
      <w:rPr>
        <w:rFonts w:hint="eastAsia"/>
      </w:rPr>
      <w:t xml:space="preserve">                                交易</w:t>
    </w:r>
    <w:r>
      <w:t>文件</w:t>
    </w:r>
  </w:p>
  <w:p w14:paraId="4FE0490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242D">
    <w:pPr>
      <w:pStyle w:val="43"/>
      <w:jc w:val="right"/>
    </w:pPr>
    <w:r>
      <w:rPr>
        <w:rFonts w:hint="eastAsia"/>
      </w:rPr>
      <w:t xml:space="preserve">                                                                                                        交易</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0C89D">
    <w:pPr>
      <w:pStyle w:val="43"/>
      <w:jc w:val="right"/>
      <w:rPr>
        <w:rFonts w:ascii="仿宋_GB2312" w:eastAsia="仿宋_GB2312"/>
        <w:b/>
        <w:i/>
        <w:iCs/>
        <w:u w:val="single"/>
      </w:rPr>
    </w:pPr>
    <w:r>
      <w:t></w:t>
    </w:r>
    <w:r>
      <w:rPr>
        <w:rFonts w:hint="eastAsia"/>
      </w:rPr>
      <w:t>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F097">
    <w:pPr>
      <w:pStyle w:val="43"/>
      <w:jc w:val="right"/>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58AFD"/>
    <w:multiLevelType w:val="singleLevel"/>
    <w:tmpl w:val="B1658AFD"/>
    <w:lvl w:ilvl="0" w:tentative="0">
      <w:start w:val="1"/>
      <w:numFmt w:val="decimal"/>
      <w:suff w:val="nothing"/>
      <w:lvlText w:val="%1、"/>
      <w:lvlJc w:val="left"/>
    </w:lvl>
  </w:abstractNum>
  <w:abstractNum w:abstractNumId="1">
    <w:nsid w:val="BC02CBC6"/>
    <w:multiLevelType w:val="singleLevel"/>
    <w:tmpl w:val="BC02CBC6"/>
    <w:lvl w:ilvl="0" w:tentative="0">
      <w:start w:val="2"/>
      <w:numFmt w:val="chineseCounting"/>
      <w:suff w:val="nothing"/>
      <w:lvlText w:val="%1、"/>
      <w:lvlJc w:val="left"/>
      <w:rPr>
        <w:rFonts w:hint="eastAsia"/>
      </w:rPr>
    </w:lvl>
  </w:abstractNum>
  <w:abstractNum w:abstractNumId="2">
    <w:nsid w:val="10590B49"/>
    <w:multiLevelType w:val="singleLevel"/>
    <w:tmpl w:val="10590B4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MmNkMDU2ODQ2MmZiODU4MGVkNTAyYjgzNjVhYTEifQ=="/>
    <w:docVar w:name="KSO_WPS_MARK_KEY" w:val="13a1877a-6bf6-4e04-9283-fd6d0b78692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6F4"/>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837"/>
    <w:rsid w:val="010651D9"/>
    <w:rsid w:val="0117101D"/>
    <w:rsid w:val="011F6449"/>
    <w:rsid w:val="01236AFB"/>
    <w:rsid w:val="019F7441"/>
    <w:rsid w:val="01B37585"/>
    <w:rsid w:val="01D55165"/>
    <w:rsid w:val="01DF6BF8"/>
    <w:rsid w:val="01EC2C57"/>
    <w:rsid w:val="0247556A"/>
    <w:rsid w:val="025F0711"/>
    <w:rsid w:val="026B2E25"/>
    <w:rsid w:val="02732A09"/>
    <w:rsid w:val="02824D4D"/>
    <w:rsid w:val="028A65CD"/>
    <w:rsid w:val="02DC4B10"/>
    <w:rsid w:val="02DD76CE"/>
    <w:rsid w:val="02F36323"/>
    <w:rsid w:val="02F5619C"/>
    <w:rsid w:val="0326446A"/>
    <w:rsid w:val="032D5555"/>
    <w:rsid w:val="033C3D31"/>
    <w:rsid w:val="036634D2"/>
    <w:rsid w:val="03DD35E4"/>
    <w:rsid w:val="04076900"/>
    <w:rsid w:val="041A5A3B"/>
    <w:rsid w:val="042311BA"/>
    <w:rsid w:val="042B157A"/>
    <w:rsid w:val="048F763B"/>
    <w:rsid w:val="04922A75"/>
    <w:rsid w:val="049F330E"/>
    <w:rsid w:val="04AA775C"/>
    <w:rsid w:val="04AF1889"/>
    <w:rsid w:val="04DD04AE"/>
    <w:rsid w:val="04F66F48"/>
    <w:rsid w:val="051E28A6"/>
    <w:rsid w:val="05251E14"/>
    <w:rsid w:val="054174C6"/>
    <w:rsid w:val="05507636"/>
    <w:rsid w:val="05770BD6"/>
    <w:rsid w:val="05A16594"/>
    <w:rsid w:val="05A7762D"/>
    <w:rsid w:val="05C04DC2"/>
    <w:rsid w:val="05D96273"/>
    <w:rsid w:val="05D96713"/>
    <w:rsid w:val="060E5941"/>
    <w:rsid w:val="06110FAF"/>
    <w:rsid w:val="062434B3"/>
    <w:rsid w:val="06493CA7"/>
    <w:rsid w:val="065A6178"/>
    <w:rsid w:val="066F1CF3"/>
    <w:rsid w:val="06930BB8"/>
    <w:rsid w:val="06F83D29"/>
    <w:rsid w:val="07245D42"/>
    <w:rsid w:val="07264C62"/>
    <w:rsid w:val="073342F4"/>
    <w:rsid w:val="0779354C"/>
    <w:rsid w:val="07E63242"/>
    <w:rsid w:val="08061376"/>
    <w:rsid w:val="08452D77"/>
    <w:rsid w:val="086401F8"/>
    <w:rsid w:val="08751CAA"/>
    <w:rsid w:val="087E4C40"/>
    <w:rsid w:val="088A2083"/>
    <w:rsid w:val="08A871D0"/>
    <w:rsid w:val="08C35CB1"/>
    <w:rsid w:val="08D66AD6"/>
    <w:rsid w:val="08DA33A3"/>
    <w:rsid w:val="08DB257C"/>
    <w:rsid w:val="08E80F13"/>
    <w:rsid w:val="09153353"/>
    <w:rsid w:val="09335624"/>
    <w:rsid w:val="0944690F"/>
    <w:rsid w:val="09535675"/>
    <w:rsid w:val="095F057D"/>
    <w:rsid w:val="09642282"/>
    <w:rsid w:val="09685EB4"/>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54519"/>
    <w:rsid w:val="0B4C6C14"/>
    <w:rsid w:val="0B631A88"/>
    <w:rsid w:val="0B683D45"/>
    <w:rsid w:val="0B7F3F11"/>
    <w:rsid w:val="0B884417"/>
    <w:rsid w:val="0BC809C8"/>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7603F"/>
    <w:rsid w:val="0E6D5D79"/>
    <w:rsid w:val="0E8F16CE"/>
    <w:rsid w:val="0E9D0089"/>
    <w:rsid w:val="0EB803EE"/>
    <w:rsid w:val="0EF94D4B"/>
    <w:rsid w:val="0F4958DC"/>
    <w:rsid w:val="0F515DF7"/>
    <w:rsid w:val="0F596BA8"/>
    <w:rsid w:val="0F6248D2"/>
    <w:rsid w:val="0F6708AA"/>
    <w:rsid w:val="0F693536"/>
    <w:rsid w:val="0F7B0511"/>
    <w:rsid w:val="0F7B76D9"/>
    <w:rsid w:val="0F816ACD"/>
    <w:rsid w:val="0F8C408F"/>
    <w:rsid w:val="0F9832DB"/>
    <w:rsid w:val="0FBF3FD2"/>
    <w:rsid w:val="0FBF7FF3"/>
    <w:rsid w:val="0FE167E2"/>
    <w:rsid w:val="10646583"/>
    <w:rsid w:val="107D4B15"/>
    <w:rsid w:val="108A3C80"/>
    <w:rsid w:val="10C26171"/>
    <w:rsid w:val="10F33360"/>
    <w:rsid w:val="10FB7989"/>
    <w:rsid w:val="10FC16EA"/>
    <w:rsid w:val="110F1D40"/>
    <w:rsid w:val="111D4066"/>
    <w:rsid w:val="11266F33"/>
    <w:rsid w:val="118963A1"/>
    <w:rsid w:val="11C6522A"/>
    <w:rsid w:val="11E104CC"/>
    <w:rsid w:val="11E20309"/>
    <w:rsid w:val="120D2FE7"/>
    <w:rsid w:val="12255233"/>
    <w:rsid w:val="12530213"/>
    <w:rsid w:val="127723A9"/>
    <w:rsid w:val="12862074"/>
    <w:rsid w:val="12883966"/>
    <w:rsid w:val="129E45B4"/>
    <w:rsid w:val="12D21374"/>
    <w:rsid w:val="12D81596"/>
    <w:rsid w:val="13072A44"/>
    <w:rsid w:val="131A1B7F"/>
    <w:rsid w:val="13264329"/>
    <w:rsid w:val="133861D0"/>
    <w:rsid w:val="135F4BE2"/>
    <w:rsid w:val="139B1A0A"/>
    <w:rsid w:val="139D25C7"/>
    <w:rsid w:val="13A20852"/>
    <w:rsid w:val="13BF3CE4"/>
    <w:rsid w:val="141008D8"/>
    <w:rsid w:val="14125FE6"/>
    <w:rsid w:val="14500381"/>
    <w:rsid w:val="146D271E"/>
    <w:rsid w:val="14982588"/>
    <w:rsid w:val="149A5AD9"/>
    <w:rsid w:val="14A7619D"/>
    <w:rsid w:val="150536C3"/>
    <w:rsid w:val="150C1963"/>
    <w:rsid w:val="151447A0"/>
    <w:rsid w:val="154A6454"/>
    <w:rsid w:val="15610299"/>
    <w:rsid w:val="15762120"/>
    <w:rsid w:val="157C6CAA"/>
    <w:rsid w:val="15925CF2"/>
    <w:rsid w:val="16161084"/>
    <w:rsid w:val="16535621"/>
    <w:rsid w:val="167A6D83"/>
    <w:rsid w:val="16A8729C"/>
    <w:rsid w:val="16B33777"/>
    <w:rsid w:val="16BC70A7"/>
    <w:rsid w:val="16C6339E"/>
    <w:rsid w:val="16FE2244"/>
    <w:rsid w:val="172F2D79"/>
    <w:rsid w:val="17557BEF"/>
    <w:rsid w:val="177E33A3"/>
    <w:rsid w:val="17D349C1"/>
    <w:rsid w:val="1830729E"/>
    <w:rsid w:val="1870062C"/>
    <w:rsid w:val="18817102"/>
    <w:rsid w:val="18830A15"/>
    <w:rsid w:val="18852B28"/>
    <w:rsid w:val="188B5321"/>
    <w:rsid w:val="18EA25F2"/>
    <w:rsid w:val="19932372"/>
    <w:rsid w:val="19A20DD5"/>
    <w:rsid w:val="19AE03F1"/>
    <w:rsid w:val="1A071A03"/>
    <w:rsid w:val="1A1F16AE"/>
    <w:rsid w:val="1A3B5C77"/>
    <w:rsid w:val="1A594009"/>
    <w:rsid w:val="1A984BAD"/>
    <w:rsid w:val="1A9B70A3"/>
    <w:rsid w:val="1AB8220E"/>
    <w:rsid w:val="1AE4166C"/>
    <w:rsid w:val="1AF06CFB"/>
    <w:rsid w:val="1AF11B8D"/>
    <w:rsid w:val="1B04347B"/>
    <w:rsid w:val="1B11359C"/>
    <w:rsid w:val="1B1D66C9"/>
    <w:rsid w:val="1B2A271F"/>
    <w:rsid w:val="1B530544"/>
    <w:rsid w:val="1B713184"/>
    <w:rsid w:val="1BA209CF"/>
    <w:rsid w:val="1BB4777D"/>
    <w:rsid w:val="1BB942D5"/>
    <w:rsid w:val="1BC85686"/>
    <w:rsid w:val="1BD75AB8"/>
    <w:rsid w:val="1BE22A26"/>
    <w:rsid w:val="1C0459C2"/>
    <w:rsid w:val="1C1B3B4A"/>
    <w:rsid w:val="1C47468D"/>
    <w:rsid w:val="1C88086E"/>
    <w:rsid w:val="1C935430"/>
    <w:rsid w:val="1D020CB5"/>
    <w:rsid w:val="1D266CE1"/>
    <w:rsid w:val="1D3963AF"/>
    <w:rsid w:val="1D677DFC"/>
    <w:rsid w:val="1D6A673C"/>
    <w:rsid w:val="1D9247AE"/>
    <w:rsid w:val="1DB567EC"/>
    <w:rsid w:val="1DC02F49"/>
    <w:rsid w:val="1DF51A98"/>
    <w:rsid w:val="1E3D060F"/>
    <w:rsid w:val="1E3F7D2E"/>
    <w:rsid w:val="1E4134E4"/>
    <w:rsid w:val="1E5062B3"/>
    <w:rsid w:val="1E523514"/>
    <w:rsid w:val="1E714A66"/>
    <w:rsid w:val="1E802593"/>
    <w:rsid w:val="1E8B6156"/>
    <w:rsid w:val="1EA703CC"/>
    <w:rsid w:val="1EB7330C"/>
    <w:rsid w:val="1EFB0E1B"/>
    <w:rsid w:val="1F0A0FF3"/>
    <w:rsid w:val="1F4E70F1"/>
    <w:rsid w:val="1F5771FF"/>
    <w:rsid w:val="1F5F35D5"/>
    <w:rsid w:val="1FD9196F"/>
    <w:rsid w:val="1FE868A9"/>
    <w:rsid w:val="20034907"/>
    <w:rsid w:val="20173E4B"/>
    <w:rsid w:val="204E48BC"/>
    <w:rsid w:val="2058377E"/>
    <w:rsid w:val="208921B3"/>
    <w:rsid w:val="20973DEB"/>
    <w:rsid w:val="20B26522"/>
    <w:rsid w:val="20B44310"/>
    <w:rsid w:val="20B72813"/>
    <w:rsid w:val="20BE410C"/>
    <w:rsid w:val="211116EB"/>
    <w:rsid w:val="213C573C"/>
    <w:rsid w:val="216133FC"/>
    <w:rsid w:val="21D56769"/>
    <w:rsid w:val="21E52EF3"/>
    <w:rsid w:val="21FA7AAB"/>
    <w:rsid w:val="21FB5D7B"/>
    <w:rsid w:val="220B1C3D"/>
    <w:rsid w:val="221D1D20"/>
    <w:rsid w:val="22334A87"/>
    <w:rsid w:val="22BE6801"/>
    <w:rsid w:val="22D3114C"/>
    <w:rsid w:val="231E3DFA"/>
    <w:rsid w:val="2331637C"/>
    <w:rsid w:val="233500BF"/>
    <w:rsid w:val="23377FF7"/>
    <w:rsid w:val="2350129B"/>
    <w:rsid w:val="23616E7C"/>
    <w:rsid w:val="236B425F"/>
    <w:rsid w:val="23836192"/>
    <w:rsid w:val="23901F29"/>
    <w:rsid w:val="239C0061"/>
    <w:rsid w:val="23B908A4"/>
    <w:rsid w:val="23E52523"/>
    <w:rsid w:val="23E95BEF"/>
    <w:rsid w:val="23FD0064"/>
    <w:rsid w:val="23FF1DB7"/>
    <w:rsid w:val="245375B0"/>
    <w:rsid w:val="24642C0A"/>
    <w:rsid w:val="249307DC"/>
    <w:rsid w:val="24B22173"/>
    <w:rsid w:val="24B77ED6"/>
    <w:rsid w:val="24B95AD9"/>
    <w:rsid w:val="24BE24DA"/>
    <w:rsid w:val="24CF5825"/>
    <w:rsid w:val="24D663E6"/>
    <w:rsid w:val="24D77F2B"/>
    <w:rsid w:val="2522170D"/>
    <w:rsid w:val="253E4BFC"/>
    <w:rsid w:val="258B00E2"/>
    <w:rsid w:val="25A917A6"/>
    <w:rsid w:val="25BE27CC"/>
    <w:rsid w:val="25F74A5C"/>
    <w:rsid w:val="2628662C"/>
    <w:rsid w:val="262D45DE"/>
    <w:rsid w:val="2664229F"/>
    <w:rsid w:val="26871DC8"/>
    <w:rsid w:val="26A53EF9"/>
    <w:rsid w:val="26A94201"/>
    <w:rsid w:val="26AC274F"/>
    <w:rsid w:val="26F50582"/>
    <w:rsid w:val="27044A29"/>
    <w:rsid w:val="271D34C8"/>
    <w:rsid w:val="274A132D"/>
    <w:rsid w:val="275D0B64"/>
    <w:rsid w:val="276142BF"/>
    <w:rsid w:val="27783712"/>
    <w:rsid w:val="27806CA5"/>
    <w:rsid w:val="27907362"/>
    <w:rsid w:val="28333E1D"/>
    <w:rsid w:val="284035F2"/>
    <w:rsid w:val="28454BD6"/>
    <w:rsid w:val="28455253"/>
    <w:rsid w:val="28551971"/>
    <w:rsid w:val="285B1C53"/>
    <w:rsid w:val="289F7086"/>
    <w:rsid w:val="28C32028"/>
    <w:rsid w:val="28CC490F"/>
    <w:rsid w:val="28DE40AA"/>
    <w:rsid w:val="291021EA"/>
    <w:rsid w:val="29345E77"/>
    <w:rsid w:val="294C65AD"/>
    <w:rsid w:val="296B1922"/>
    <w:rsid w:val="296C237A"/>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0AB"/>
    <w:rsid w:val="2CE530FB"/>
    <w:rsid w:val="2CE82D6F"/>
    <w:rsid w:val="2CEA12B7"/>
    <w:rsid w:val="2D343236"/>
    <w:rsid w:val="2D450F0E"/>
    <w:rsid w:val="2DD15014"/>
    <w:rsid w:val="2DF72DE4"/>
    <w:rsid w:val="2E0220AF"/>
    <w:rsid w:val="2E3F7EBC"/>
    <w:rsid w:val="2E4B082A"/>
    <w:rsid w:val="2E5D4E86"/>
    <w:rsid w:val="2E5D790B"/>
    <w:rsid w:val="2E7C4AFF"/>
    <w:rsid w:val="2E9A3C18"/>
    <w:rsid w:val="2EBB0FEE"/>
    <w:rsid w:val="2EC63002"/>
    <w:rsid w:val="2EE86D06"/>
    <w:rsid w:val="2EF75808"/>
    <w:rsid w:val="2F0A6B38"/>
    <w:rsid w:val="2F295CF4"/>
    <w:rsid w:val="2F38015C"/>
    <w:rsid w:val="2F946CCB"/>
    <w:rsid w:val="2FD25781"/>
    <w:rsid w:val="2FFD7934"/>
    <w:rsid w:val="301E5A67"/>
    <w:rsid w:val="30733ACD"/>
    <w:rsid w:val="308C3862"/>
    <w:rsid w:val="309379D8"/>
    <w:rsid w:val="3095731D"/>
    <w:rsid w:val="30A270F7"/>
    <w:rsid w:val="30AE2056"/>
    <w:rsid w:val="30DF1478"/>
    <w:rsid w:val="30E06543"/>
    <w:rsid w:val="30EC586F"/>
    <w:rsid w:val="319C6071"/>
    <w:rsid w:val="31AC537E"/>
    <w:rsid w:val="31E3679B"/>
    <w:rsid w:val="31E732FD"/>
    <w:rsid w:val="324E1A61"/>
    <w:rsid w:val="32517576"/>
    <w:rsid w:val="32A64673"/>
    <w:rsid w:val="32BE5C2C"/>
    <w:rsid w:val="32BF72BE"/>
    <w:rsid w:val="32FB6478"/>
    <w:rsid w:val="33263B3F"/>
    <w:rsid w:val="33324454"/>
    <w:rsid w:val="336963EB"/>
    <w:rsid w:val="33816EEB"/>
    <w:rsid w:val="339639B6"/>
    <w:rsid w:val="33EB55CD"/>
    <w:rsid w:val="33EC4C02"/>
    <w:rsid w:val="340D2360"/>
    <w:rsid w:val="3410665D"/>
    <w:rsid w:val="34211214"/>
    <w:rsid w:val="342E63AB"/>
    <w:rsid w:val="343C0C35"/>
    <w:rsid w:val="34950E68"/>
    <w:rsid w:val="34986E94"/>
    <w:rsid w:val="34A90E49"/>
    <w:rsid w:val="34AF62C9"/>
    <w:rsid w:val="34CB4388"/>
    <w:rsid w:val="34CE6B06"/>
    <w:rsid w:val="34FA6E12"/>
    <w:rsid w:val="350418BC"/>
    <w:rsid w:val="35133E3C"/>
    <w:rsid w:val="354D7158"/>
    <w:rsid w:val="358D5588"/>
    <w:rsid w:val="35A30811"/>
    <w:rsid w:val="363A3B40"/>
    <w:rsid w:val="363D22C9"/>
    <w:rsid w:val="365302AE"/>
    <w:rsid w:val="36607A0A"/>
    <w:rsid w:val="366E227C"/>
    <w:rsid w:val="366F2E0D"/>
    <w:rsid w:val="367B6A5C"/>
    <w:rsid w:val="36A74ADA"/>
    <w:rsid w:val="36AD3567"/>
    <w:rsid w:val="36AD60D5"/>
    <w:rsid w:val="36B224F9"/>
    <w:rsid w:val="36CF39DA"/>
    <w:rsid w:val="36EC0CC9"/>
    <w:rsid w:val="36FF6AA0"/>
    <w:rsid w:val="373F410B"/>
    <w:rsid w:val="374F72A9"/>
    <w:rsid w:val="37656C33"/>
    <w:rsid w:val="37BD07AF"/>
    <w:rsid w:val="37EE7094"/>
    <w:rsid w:val="381239D9"/>
    <w:rsid w:val="38296C89"/>
    <w:rsid w:val="383002EB"/>
    <w:rsid w:val="38434BA9"/>
    <w:rsid w:val="38586797"/>
    <w:rsid w:val="38BC0149"/>
    <w:rsid w:val="38C45639"/>
    <w:rsid w:val="38D87D1C"/>
    <w:rsid w:val="39152FAE"/>
    <w:rsid w:val="39636459"/>
    <w:rsid w:val="396B7F6C"/>
    <w:rsid w:val="39B417A9"/>
    <w:rsid w:val="39FC5695"/>
    <w:rsid w:val="3A006D8E"/>
    <w:rsid w:val="3A0E2F1E"/>
    <w:rsid w:val="3A110EEB"/>
    <w:rsid w:val="3A3651E5"/>
    <w:rsid w:val="3A744481"/>
    <w:rsid w:val="3A8C7BEF"/>
    <w:rsid w:val="3A906246"/>
    <w:rsid w:val="3B043A1D"/>
    <w:rsid w:val="3B2349B7"/>
    <w:rsid w:val="3B616CFF"/>
    <w:rsid w:val="3B6259F6"/>
    <w:rsid w:val="3B976654"/>
    <w:rsid w:val="3BC01EFC"/>
    <w:rsid w:val="3BCA786A"/>
    <w:rsid w:val="3BD31E2F"/>
    <w:rsid w:val="3BDE7FDA"/>
    <w:rsid w:val="3BF15831"/>
    <w:rsid w:val="3C105946"/>
    <w:rsid w:val="3C13360C"/>
    <w:rsid w:val="3C471448"/>
    <w:rsid w:val="3C5F759A"/>
    <w:rsid w:val="3C6C525A"/>
    <w:rsid w:val="3CCE23CB"/>
    <w:rsid w:val="3CD17D17"/>
    <w:rsid w:val="3D3C7F39"/>
    <w:rsid w:val="3D440F09"/>
    <w:rsid w:val="3D4504A0"/>
    <w:rsid w:val="3D49714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E339E"/>
    <w:rsid w:val="3F2F0234"/>
    <w:rsid w:val="3F6363FE"/>
    <w:rsid w:val="3F740B42"/>
    <w:rsid w:val="3F756B8F"/>
    <w:rsid w:val="3F95482B"/>
    <w:rsid w:val="4019356B"/>
    <w:rsid w:val="40532E94"/>
    <w:rsid w:val="40592157"/>
    <w:rsid w:val="406E1CAE"/>
    <w:rsid w:val="40852AE0"/>
    <w:rsid w:val="40A0133A"/>
    <w:rsid w:val="40AC3D4A"/>
    <w:rsid w:val="40B25CC9"/>
    <w:rsid w:val="40C31A53"/>
    <w:rsid w:val="40FF545D"/>
    <w:rsid w:val="410067C8"/>
    <w:rsid w:val="418F0D2A"/>
    <w:rsid w:val="41B75561"/>
    <w:rsid w:val="41BE7578"/>
    <w:rsid w:val="41D01505"/>
    <w:rsid w:val="42474939"/>
    <w:rsid w:val="424C3C57"/>
    <w:rsid w:val="42606B68"/>
    <w:rsid w:val="42613FF3"/>
    <w:rsid w:val="42660D96"/>
    <w:rsid w:val="428667D2"/>
    <w:rsid w:val="42CD1CE0"/>
    <w:rsid w:val="42E1381E"/>
    <w:rsid w:val="42ED6459"/>
    <w:rsid w:val="42FE58DD"/>
    <w:rsid w:val="43174B3D"/>
    <w:rsid w:val="434B790E"/>
    <w:rsid w:val="4360274F"/>
    <w:rsid w:val="43844527"/>
    <w:rsid w:val="43977AB6"/>
    <w:rsid w:val="43A3342B"/>
    <w:rsid w:val="43C77C27"/>
    <w:rsid w:val="43DE09EE"/>
    <w:rsid w:val="43E22C6F"/>
    <w:rsid w:val="44002FAD"/>
    <w:rsid w:val="441071C1"/>
    <w:rsid w:val="4430589B"/>
    <w:rsid w:val="4456696C"/>
    <w:rsid w:val="449101DD"/>
    <w:rsid w:val="449D00C3"/>
    <w:rsid w:val="44DE1391"/>
    <w:rsid w:val="450A3BD9"/>
    <w:rsid w:val="451B225C"/>
    <w:rsid w:val="452410C9"/>
    <w:rsid w:val="45317DFB"/>
    <w:rsid w:val="456D3CE4"/>
    <w:rsid w:val="4579042C"/>
    <w:rsid w:val="457F0571"/>
    <w:rsid w:val="45851176"/>
    <w:rsid w:val="45C63B94"/>
    <w:rsid w:val="45FD067A"/>
    <w:rsid w:val="460E7DA5"/>
    <w:rsid w:val="46422483"/>
    <w:rsid w:val="4659254A"/>
    <w:rsid w:val="465B0637"/>
    <w:rsid w:val="465E3F0D"/>
    <w:rsid w:val="466A16E6"/>
    <w:rsid w:val="4670384E"/>
    <w:rsid w:val="46893F2B"/>
    <w:rsid w:val="46BC6FEE"/>
    <w:rsid w:val="46C4686E"/>
    <w:rsid w:val="46FB7725"/>
    <w:rsid w:val="477B778F"/>
    <w:rsid w:val="478203EC"/>
    <w:rsid w:val="47B025FA"/>
    <w:rsid w:val="4809698F"/>
    <w:rsid w:val="4811697D"/>
    <w:rsid w:val="485D09A9"/>
    <w:rsid w:val="486C55E1"/>
    <w:rsid w:val="487A3E25"/>
    <w:rsid w:val="488B5503"/>
    <w:rsid w:val="48937E21"/>
    <w:rsid w:val="489A0361"/>
    <w:rsid w:val="48B94FF3"/>
    <w:rsid w:val="48C72033"/>
    <w:rsid w:val="48E37AAB"/>
    <w:rsid w:val="48FD4B4C"/>
    <w:rsid w:val="490A68E0"/>
    <w:rsid w:val="491055FE"/>
    <w:rsid w:val="495F5B3E"/>
    <w:rsid w:val="496F77D7"/>
    <w:rsid w:val="497654FD"/>
    <w:rsid w:val="49B64211"/>
    <w:rsid w:val="49F6167F"/>
    <w:rsid w:val="4A064FA0"/>
    <w:rsid w:val="4A16615C"/>
    <w:rsid w:val="4A4424D7"/>
    <w:rsid w:val="4AB82D0F"/>
    <w:rsid w:val="4ACD42C6"/>
    <w:rsid w:val="4AEB7664"/>
    <w:rsid w:val="4AFD7C19"/>
    <w:rsid w:val="4B0567D1"/>
    <w:rsid w:val="4B236AAE"/>
    <w:rsid w:val="4B44553C"/>
    <w:rsid w:val="4B707271"/>
    <w:rsid w:val="4B9739F7"/>
    <w:rsid w:val="4BEE2503"/>
    <w:rsid w:val="4BF14FF4"/>
    <w:rsid w:val="4C245A30"/>
    <w:rsid w:val="4C676029"/>
    <w:rsid w:val="4CB6685F"/>
    <w:rsid w:val="4CC367FE"/>
    <w:rsid w:val="4D077F3C"/>
    <w:rsid w:val="4D123355"/>
    <w:rsid w:val="4D2A3B31"/>
    <w:rsid w:val="4D312C52"/>
    <w:rsid w:val="4D905305"/>
    <w:rsid w:val="4D964A72"/>
    <w:rsid w:val="4D9C1254"/>
    <w:rsid w:val="4E50554E"/>
    <w:rsid w:val="4E793892"/>
    <w:rsid w:val="4E800872"/>
    <w:rsid w:val="4E886CA8"/>
    <w:rsid w:val="4E9249A7"/>
    <w:rsid w:val="4EC569ED"/>
    <w:rsid w:val="4ED50EA1"/>
    <w:rsid w:val="4EEC050C"/>
    <w:rsid w:val="4F104EC3"/>
    <w:rsid w:val="4F17277D"/>
    <w:rsid w:val="4F47354A"/>
    <w:rsid w:val="4F911C54"/>
    <w:rsid w:val="4FE625E0"/>
    <w:rsid w:val="5021480F"/>
    <w:rsid w:val="50392E8A"/>
    <w:rsid w:val="507B5B3A"/>
    <w:rsid w:val="50962ECB"/>
    <w:rsid w:val="50A42E38"/>
    <w:rsid w:val="50A4577F"/>
    <w:rsid w:val="50B73D1F"/>
    <w:rsid w:val="50BD5BC9"/>
    <w:rsid w:val="50C11EEE"/>
    <w:rsid w:val="50DD1EDA"/>
    <w:rsid w:val="50E20E7A"/>
    <w:rsid w:val="50E97CFC"/>
    <w:rsid w:val="50FA4028"/>
    <w:rsid w:val="510D65B7"/>
    <w:rsid w:val="511157AB"/>
    <w:rsid w:val="5139359C"/>
    <w:rsid w:val="5142540C"/>
    <w:rsid w:val="515A0A64"/>
    <w:rsid w:val="518832C8"/>
    <w:rsid w:val="519B77A8"/>
    <w:rsid w:val="51A0432A"/>
    <w:rsid w:val="51A86090"/>
    <w:rsid w:val="51B7396D"/>
    <w:rsid w:val="51DA5A7E"/>
    <w:rsid w:val="51E00C7B"/>
    <w:rsid w:val="522E4CC3"/>
    <w:rsid w:val="5244713B"/>
    <w:rsid w:val="52615633"/>
    <w:rsid w:val="52977FD4"/>
    <w:rsid w:val="52993584"/>
    <w:rsid w:val="52A25790"/>
    <w:rsid w:val="52A96B6F"/>
    <w:rsid w:val="52B45975"/>
    <w:rsid w:val="52D94AA4"/>
    <w:rsid w:val="52DC16C8"/>
    <w:rsid w:val="52EA3A62"/>
    <w:rsid w:val="52F50BB8"/>
    <w:rsid w:val="53097272"/>
    <w:rsid w:val="53544462"/>
    <w:rsid w:val="53732E83"/>
    <w:rsid w:val="5397158E"/>
    <w:rsid w:val="53B71097"/>
    <w:rsid w:val="53CF6675"/>
    <w:rsid w:val="54013861"/>
    <w:rsid w:val="54487265"/>
    <w:rsid w:val="544D6070"/>
    <w:rsid w:val="545A1CB8"/>
    <w:rsid w:val="54605E1E"/>
    <w:rsid w:val="54B3506A"/>
    <w:rsid w:val="54CA0D16"/>
    <w:rsid w:val="54DD4057"/>
    <w:rsid w:val="54E7490F"/>
    <w:rsid w:val="54FC08A1"/>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57125"/>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110C5"/>
    <w:rsid w:val="58917D2F"/>
    <w:rsid w:val="5894085C"/>
    <w:rsid w:val="58AE4F0C"/>
    <w:rsid w:val="58B85899"/>
    <w:rsid w:val="58E363A9"/>
    <w:rsid w:val="595C23EF"/>
    <w:rsid w:val="595E1678"/>
    <w:rsid w:val="59643FFD"/>
    <w:rsid w:val="596D5BD4"/>
    <w:rsid w:val="597E3DD8"/>
    <w:rsid w:val="59F80043"/>
    <w:rsid w:val="59FD0AEE"/>
    <w:rsid w:val="5A09252F"/>
    <w:rsid w:val="5A0B2778"/>
    <w:rsid w:val="5A2A7C7B"/>
    <w:rsid w:val="5A3E2560"/>
    <w:rsid w:val="5A5D3B6E"/>
    <w:rsid w:val="5A637A76"/>
    <w:rsid w:val="5A6D33BA"/>
    <w:rsid w:val="5A792B1F"/>
    <w:rsid w:val="5A874767"/>
    <w:rsid w:val="5AA85BE2"/>
    <w:rsid w:val="5AAD6F28"/>
    <w:rsid w:val="5AB0756A"/>
    <w:rsid w:val="5AD63A24"/>
    <w:rsid w:val="5B2E1A1D"/>
    <w:rsid w:val="5B843A1C"/>
    <w:rsid w:val="5B873E3F"/>
    <w:rsid w:val="5C02690E"/>
    <w:rsid w:val="5C196DA7"/>
    <w:rsid w:val="5C211C17"/>
    <w:rsid w:val="5C2A048C"/>
    <w:rsid w:val="5C80234E"/>
    <w:rsid w:val="5C8A680C"/>
    <w:rsid w:val="5D0A190B"/>
    <w:rsid w:val="5D0C4701"/>
    <w:rsid w:val="5D0F0395"/>
    <w:rsid w:val="5D221076"/>
    <w:rsid w:val="5D397964"/>
    <w:rsid w:val="5D5A391C"/>
    <w:rsid w:val="5D5F10C0"/>
    <w:rsid w:val="5D6972B8"/>
    <w:rsid w:val="5D891B7B"/>
    <w:rsid w:val="5DAD38EE"/>
    <w:rsid w:val="5E006862"/>
    <w:rsid w:val="5E0207B9"/>
    <w:rsid w:val="5E1834A1"/>
    <w:rsid w:val="5E261785"/>
    <w:rsid w:val="5E4A7017"/>
    <w:rsid w:val="5E501C5A"/>
    <w:rsid w:val="5E552BBA"/>
    <w:rsid w:val="5E611C10"/>
    <w:rsid w:val="5E7A0F3F"/>
    <w:rsid w:val="5EFC7377"/>
    <w:rsid w:val="5F012A1A"/>
    <w:rsid w:val="5F06174D"/>
    <w:rsid w:val="5F3A3602"/>
    <w:rsid w:val="5F45733B"/>
    <w:rsid w:val="5F6277C6"/>
    <w:rsid w:val="5F6D0B1D"/>
    <w:rsid w:val="5F8D0B82"/>
    <w:rsid w:val="5FA143E0"/>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A912C1"/>
    <w:rsid w:val="61F94C26"/>
    <w:rsid w:val="62000E56"/>
    <w:rsid w:val="62244584"/>
    <w:rsid w:val="624F3E49"/>
    <w:rsid w:val="62632286"/>
    <w:rsid w:val="627A0052"/>
    <w:rsid w:val="62885958"/>
    <w:rsid w:val="62F40B65"/>
    <w:rsid w:val="62FC2CFE"/>
    <w:rsid w:val="63024505"/>
    <w:rsid w:val="63594A6E"/>
    <w:rsid w:val="635B1DB5"/>
    <w:rsid w:val="636A32E7"/>
    <w:rsid w:val="63711FED"/>
    <w:rsid w:val="63880DDC"/>
    <w:rsid w:val="638D750D"/>
    <w:rsid w:val="63AC6CC0"/>
    <w:rsid w:val="64055776"/>
    <w:rsid w:val="64175CC0"/>
    <w:rsid w:val="64240056"/>
    <w:rsid w:val="643E143A"/>
    <w:rsid w:val="648B6EEF"/>
    <w:rsid w:val="64AB693C"/>
    <w:rsid w:val="64C158BF"/>
    <w:rsid w:val="64C67B0F"/>
    <w:rsid w:val="64CE2EAA"/>
    <w:rsid w:val="653C3090"/>
    <w:rsid w:val="65854376"/>
    <w:rsid w:val="658767BE"/>
    <w:rsid w:val="65892531"/>
    <w:rsid w:val="66195831"/>
    <w:rsid w:val="662E75B1"/>
    <w:rsid w:val="66342C2E"/>
    <w:rsid w:val="663E784C"/>
    <w:rsid w:val="66551A38"/>
    <w:rsid w:val="66836D7E"/>
    <w:rsid w:val="668B6A45"/>
    <w:rsid w:val="672F3F24"/>
    <w:rsid w:val="673B02FF"/>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35C58"/>
    <w:rsid w:val="6977531D"/>
    <w:rsid w:val="69CC2BFF"/>
    <w:rsid w:val="69FD55B8"/>
    <w:rsid w:val="6A0B1C62"/>
    <w:rsid w:val="6A2406C8"/>
    <w:rsid w:val="6A8F2B46"/>
    <w:rsid w:val="6A9F005D"/>
    <w:rsid w:val="6ADE0BD1"/>
    <w:rsid w:val="6AE96859"/>
    <w:rsid w:val="6B147746"/>
    <w:rsid w:val="6B24787C"/>
    <w:rsid w:val="6B533A81"/>
    <w:rsid w:val="6B573233"/>
    <w:rsid w:val="6B5B6274"/>
    <w:rsid w:val="6B6D0D94"/>
    <w:rsid w:val="6B897905"/>
    <w:rsid w:val="6B935D53"/>
    <w:rsid w:val="6C170751"/>
    <w:rsid w:val="6C196F71"/>
    <w:rsid w:val="6C226FCB"/>
    <w:rsid w:val="6C2713B0"/>
    <w:rsid w:val="6C31226F"/>
    <w:rsid w:val="6C552F0B"/>
    <w:rsid w:val="6C8C67B7"/>
    <w:rsid w:val="6C9D744C"/>
    <w:rsid w:val="6CA13DEE"/>
    <w:rsid w:val="6CFE67A8"/>
    <w:rsid w:val="6D167928"/>
    <w:rsid w:val="6D26299B"/>
    <w:rsid w:val="6D4259CB"/>
    <w:rsid w:val="6D4772EC"/>
    <w:rsid w:val="6D9078AF"/>
    <w:rsid w:val="6DAA3FEF"/>
    <w:rsid w:val="6DC0172B"/>
    <w:rsid w:val="6DCB690C"/>
    <w:rsid w:val="6DD41A5B"/>
    <w:rsid w:val="6DF43C2E"/>
    <w:rsid w:val="6DF51CA3"/>
    <w:rsid w:val="6E00291A"/>
    <w:rsid w:val="6E8335BD"/>
    <w:rsid w:val="6E8E12EF"/>
    <w:rsid w:val="6E972936"/>
    <w:rsid w:val="6EB02F99"/>
    <w:rsid w:val="6ED446C5"/>
    <w:rsid w:val="6F2A7D94"/>
    <w:rsid w:val="6F8331F1"/>
    <w:rsid w:val="6FA21847"/>
    <w:rsid w:val="6FAE1A09"/>
    <w:rsid w:val="6FD75BF8"/>
    <w:rsid w:val="703B0FF8"/>
    <w:rsid w:val="707723D0"/>
    <w:rsid w:val="70F5661B"/>
    <w:rsid w:val="71360107"/>
    <w:rsid w:val="71390A3D"/>
    <w:rsid w:val="713B688E"/>
    <w:rsid w:val="71CB5B1C"/>
    <w:rsid w:val="71D43752"/>
    <w:rsid w:val="71D9517D"/>
    <w:rsid w:val="71F1796A"/>
    <w:rsid w:val="72154626"/>
    <w:rsid w:val="72262B5D"/>
    <w:rsid w:val="72283FF7"/>
    <w:rsid w:val="722E7212"/>
    <w:rsid w:val="723A0474"/>
    <w:rsid w:val="725923E4"/>
    <w:rsid w:val="72864BF7"/>
    <w:rsid w:val="729023FC"/>
    <w:rsid w:val="73817B06"/>
    <w:rsid w:val="73BE1EA0"/>
    <w:rsid w:val="73C0646E"/>
    <w:rsid w:val="740F0FA0"/>
    <w:rsid w:val="742222F5"/>
    <w:rsid w:val="74476126"/>
    <w:rsid w:val="74706664"/>
    <w:rsid w:val="747F3682"/>
    <w:rsid w:val="748516A9"/>
    <w:rsid w:val="749C4185"/>
    <w:rsid w:val="75067759"/>
    <w:rsid w:val="752E6DCD"/>
    <w:rsid w:val="7551380D"/>
    <w:rsid w:val="75600BE5"/>
    <w:rsid w:val="7564475C"/>
    <w:rsid w:val="7583797F"/>
    <w:rsid w:val="75D20F1D"/>
    <w:rsid w:val="75DA2C18"/>
    <w:rsid w:val="75F54412"/>
    <w:rsid w:val="75FC615F"/>
    <w:rsid w:val="761D08E0"/>
    <w:rsid w:val="765D347C"/>
    <w:rsid w:val="76826699"/>
    <w:rsid w:val="76C87133"/>
    <w:rsid w:val="76CD08D5"/>
    <w:rsid w:val="76CE0294"/>
    <w:rsid w:val="76DB4B92"/>
    <w:rsid w:val="76EA6C42"/>
    <w:rsid w:val="77052AA4"/>
    <w:rsid w:val="77136511"/>
    <w:rsid w:val="77340A39"/>
    <w:rsid w:val="77351FD0"/>
    <w:rsid w:val="77472422"/>
    <w:rsid w:val="777F31F2"/>
    <w:rsid w:val="77D1700D"/>
    <w:rsid w:val="77EC04CC"/>
    <w:rsid w:val="785013C6"/>
    <w:rsid w:val="78775729"/>
    <w:rsid w:val="78A42DB0"/>
    <w:rsid w:val="78A656AB"/>
    <w:rsid w:val="78B2245C"/>
    <w:rsid w:val="78CC1F5F"/>
    <w:rsid w:val="78E172CC"/>
    <w:rsid w:val="78EA1D1F"/>
    <w:rsid w:val="7904172F"/>
    <w:rsid w:val="790F7E27"/>
    <w:rsid w:val="792A231A"/>
    <w:rsid w:val="79316829"/>
    <w:rsid w:val="797E66A9"/>
    <w:rsid w:val="79840FA7"/>
    <w:rsid w:val="79A97383"/>
    <w:rsid w:val="79E27E8B"/>
    <w:rsid w:val="79E91B61"/>
    <w:rsid w:val="79F850CE"/>
    <w:rsid w:val="79FD443C"/>
    <w:rsid w:val="7A1D1975"/>
    <w:rsid w:val="7A1F7224"/>
    <w:rsid w:val="7A3E5150"/>
    <w:rsid w:val="7A4670D6"/>
    <w:rsid w:val="7A534B63"/>
    <w:rsid w:val="7A615382"/>
    <w:rsid w:val="7A67303B"/>
    <w:rsid w:val="7AAB1D04"/>
    <w:rsid w:val="7ABA4368"/>
    <w:rsid w:val="7AD05746"/>
    <w:rsid w:val="7B257FFD"/>
    <w:rsid w:val="7B343476"/>
    <w:rsid w:val="7B547CDB"/>
    <w:rsid w:val="7B5A2978"/>
    <w:rsid w:val="7B5A7E4C"/>
    <w:rsid w:val="7B667AF9"/>
    <w:rsid w:val="7B7468F8"/>
    <w:rsid w:val="7B8D34D7"/>
    <w:rsid w:val="7BA35164"/>
    <w:rsid w:val="7BEE0103"/>
    <w:rsid w:val="7C0A0FE4"/>
    <w:rsid w:val="7C254906"/>
    <w:rsid w:val="7C590818"/>
    <w:rsid w:val="7C6F4674"/>
    <w:rsid w:val="7C7C10F6"/>
    <w:rsid w:val="7C853BEA"/>
    <w:rsid w:val="7C881368"/>
    <w:rsid w:val="7CE27788"/>
    <w:rsid w:val="7D0357E5"/>
    <w:rsid w:val="7D0C32F1"/>
    <w:rsid w:val="7D0F408D"/>
    <w:rsid w:val="7D491C6C"/>
    <w:rsid w:val="7D5429C0"/>
    <w:rsid w:val="7D6E6D43"/>
    <w:rsid w:val="7D7069D2"/>
    <w:rsid w:val="7DB57A34"/>
    <w:rsid w:val="7DCD229C"/>
    <w:rsid w:val="7DE60973"/>
    <w:rsid w:val="7DEF0916"/>
    <w:rsid w:val="7DF2331C"/>
    <w:rsid w:val="7E031C19"/>
    <w:rsid w:val="7E1E5218"/>
    <w:rsid w:val="7E9A4E1F"/>
    <w:rsid w:val="7EA7723A"/>
    <w:rsid w:val="7ED03BDE"/>
    <w:rsid w:val="7EF56FBB"/>
    <w:rsid w:val="7F0768EB"/>
    <w:rsid w:val="7F143BEC"/>
    <w:rsid w:val="7F4D213E"/>
    <w:rsid w:val="7F715AF2"/>
    <w:rsid w:val="7F886E69"/>
    <w:rsid w:val="7FAE2AE8"/>
    <w:rsid w:val="7FB751BE"/>
    <w:rsid w:val="7FDA1D4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adjustRightInd/>
      <w:ind w:firstLine="200" w:firstLineChars="200"/>
    </w:pPr>
  </w:style>
  <w:style w:type="paragraph" w:styleId="25">
    <w:name w:val="Body Text Indent"/>
    <w:basedOn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next w:val="38"/>
    <w:link w:val="309"/>
    <w:autoRedefine/>
    <w:qFormat/>
    <w:uiPriority w:val="0"/>
    <w:pPr>
      <w:spacing w:line="360" w:lineRule="auto"/>
      <w:ind w:firstLine="601"/>
      <w:textAlignment w:val="baseline"/>
    </w:pPr>
    <w:rPr>
      <w:rFonts w:ascii="宋体"/>
      <w:kern w:val="0"/>
      <w:sz w:val="28"/>
      <w:szCs w:val="20"/>
    </w:rPr>
  </w:style>
  <w:style w:type="paragraph" w:customStyle="1" w:styleId="38">
    <w:name w:val="z正文"/>
    <w:basedOn w:val="33"/>
    <w:autoRedefine/>
    <w:qFormat/>
    <w:uiPriority w:val="99"/>
    <w:pPr>
      <w:tabs>
        <w:tab w:val="left" w:pos="525"/>
      </w:tabs>
      <w:snapToGrid w:val="0"/>
      <w:spacing w:line="360" w:lineRule="auto"/>
    </w:pPr>
    <w:rPr>
      <w:rFonts w:hAnsi="宋体" w:eastAsia="宋体"/>
      <w:kern w:val="2"/>
      <w:sz w:val="24"/>
      <w:szCs w:val="20"/>
    </w:rPr>
  </w:style>
  <w:style w:type="paragraph" w:styleId="39">
    <w:name w:val="endnote text"/>
    <w:basedOn w:val="1"/>
    <w:link w:val="933"/>
    <w:autoRedefine/>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cs="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7"/>
    <w:autoRedefine/>
    <w:qFormat/>
    <w:uiPriority w:val="0"/>
    <w:rPr>
      <w:b/>
      <w:bCs/>
    </w:rPr>
  </w:style>
  <w:style w:type="paragraph" w:styleId="63">
    <w:name w:val="Body Text First Indent"/>
    <w:basedOn w:val="23"/>
    <w:link w:val="322"/>
    <w:autoRedefine/>
    <w:qFormat/>
    <w:uiPriority w:val="0"/>
    <w:pPr>
      <w:ind w:firstLine="420"/>
    </w:pPr>
    <w:rPr>
      <w:rFonts w:hAnsi="Calibri" w:cs="Times New Roman"/>
      <w:snapToGrid/>
      <w:szCs w:val="20"/>
    </w:rPr>
  </w:style>
  <w:style w:type="paragraph" w:styleId="64">
    <w:name w:val="Body Text First Indent 2"/>
    <w:basedOn w:val="25"/>
    <w:next w:val="37"/>
    <w:link w:val="122"/>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Normal]"/>
    <w:autoRedefine/>
    <w:qFormat/>
    <w:uiPriority w:val="0"/>
    <w:rPr>
      <w:rFonts w:ascii="宋体" w:hAnsi="宋体" w:eastAsia="宋体" w:cs="Times New Roman"/>
      <w:sz w:val="24"/>
      <w:szCs w:val="22"/>
      <w:lang w:val="zh-CN"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4"/>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2"/>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2"/>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autoRedefine/>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2"/>
    <w:autoRedefine/>
    <w:qFormat/>
    <w:uiPriority w:val="0"/>
    <w:rPr>
      <w:rFonts w:ascii="Arial" w:hAnsi="Arial" w:eastAsia="黑体" w:cs="Arial"/>
      <w:snapToGrid w:val="0"/>
      <w:kern w:val="0"/>
      <w:szCs w:val="21"/>
    </w:rPr>
  </w:style>
  <w:style w:type="character" w:customStyle="1" w:styleId="433">
    <w:name w:val="hui"/>
    <w:basedOn w:val="72"/>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样式 首行缩进:  2 字符4 + 首行缩进:  2 字符"/>
    <w:basedOn w:val="1"/>
    <w:qFormat/>
    <w:uiPriority w:val="0"/>
    <w:pPr>
      <w:adjustRightInd/>
      <w:spacing w:line="460" w:lineRule="exact"/>
      <w:ind w:firstLine="200" w:firstLineChars="200"/>
    </w:pPr>
    <w:rPr>
      <w:rFonts w:ascii="宋体" w:hAnsi="仿宋_GB2312" w:eastAsiaTheme="minorEastAsia" w:cstheme="minorBidi"/>
    </w:rPr>
  </w:style>
  <w:style w:type="paragraph" w:customStyle="1" w:styleId="966">
    <w:name w:val="表"/>
    <w:basedOn w:val="1"/>
    <w:qFormat/>
    <w:uiPriority w:val="0"/>
    <w:pPr>
      <w:snapToGrid w:val="0"/>
      <w:spacing w:line="280" w:lineRule="exact"/>
      <w:jc w:val="center"/>
    </w:pPr>
    <w:rPr>
      <w:snapToGrid w:val="0"/>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15153</Words>
  <Characters>16282</Characters>
  <Lines>473</Lines>
  <Paragraphs>133</Paragraphs>
  <TotalTime>20</TotalTime>
  <ScaleCrop>false</ScaleCrop>
  <LinksUpToDate>false</LinksUpToDate>
  <CharactersWithSpaces>16994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Mrs12</cp:lastModifiedBy>
  <cp:lastPrinted>2023-03-07T08:23:00Z</cp:lastPrinted>
  <dcterms:modified xsi:type="dcterms:W3CDTF">2025-02-12T02:36:42Z</dcterms:modified>
  <dc:title>杭州市市民卡扩大发卡工程</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5B820B254A2745788B2F7C538DD663DD_13</vt:lpwstr>
  </property>
  <property fmtid="{D5CDD505-2E9C-101B-9397-08002B2CF9AE}" pid="5" name="KSOTemplateDocerSaveRecord">
    <vt:lpwstr>eyJoZGlkIjoiMWE1NDRjYzNjMjBhMGQ1ZjA3MWZmMWYyMWRiNTdiMTMiLCJ1c2VySWQiOiI0MDY1NDE2MzkifQ==</vt:lpwstr>
  </property>
</Properties>
</file>