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897B6A">
      <w:pPr>
        <w:spacing w:line="360" w:lineRule="auto"/>
        <w:ind w:firstLine="482"/>
        <w:jc w:val="center"/>
        <w:rPr>
          <w:rFonts w:hint="eastAsia" w:ascii="宋体" w:hAnsi="宋体" w:eastAsia="宋体" w:cs="宋体"/>
          <w:b/>
          <w:color w:val="000000" w:themeColor="text1"/>
          <w:sz w:val="24"/>
          <w:highlight w:val="none"/>
          <w14:textFill>
            <w14:solidFill>
              <w14:schemeClr w14:val="tx1"/>
            </w14:solidFill>
          </w14:textFill>
        </w:rPr>
      </w:pPr>
    </w:p>
    <w:p w14:paraId="408669BD">
      <w:pPr>
        <w:adjustRightInd/>
        <w:spacing w:line="360" w:lineRule="auto"/>
        <w:ind w:firstLine="883"/>
        <w:jc w:val="center"/>
        <w:rPr>
          <w:rFonts w:hint="eastAsia" w:ascii="宋体" w:hAnsi="宋体" w:eastAsia="宋体" w:cs="宋体"/>
          <w:b/>
          <w:color w:val="000000" w:themeColor="text1"/>
          <w:sz w:val="24"/>
          <w:highlight w:val="none"/>
          <w14:textFill>
            <w14:solidFill>
              <w14:schemeClr w14:val="tx1"/>
            </w14:solidFill>
          </w14:textFill>
        </w:rPr>
      </w:pPr>
    </w:p>
    <w:p w14:paraId="26FE7213">
      <w:pPr>
        <w:adjustRightInd/>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p>
    <w:p w14:paraId="1FEBE38B">
      <w:pPr>
        <w:adjustRightInd/>
        <w:spacing w:line="360" w:lineRule="auto"/>
        <w:jc w:val="center"/>
        <w:rPr>
          <w:rFonts w:hint="eastAsia" w:ascii="宋体" w:hAnsi="宋体" w:eastAsia="宋体" w:cs="宋体"/>
          <w:b/>
          <w:color w:val="000000" w:themeColor="text1"/>
          <w:sz w:val="44"/>
          <w:szCs w:val="44"/>
          <w:highlight w:val="none"/>
          <w:lang w:eastAsia="zh-CN"/>
          <w14:textFill>
            <w14:solidFill>
              <w14:schemeClr w14:val="tx1"/>
            </w14:solidFill>
          </w14:textFill>
        </w:rPr>
      </w:pPr>
      <w:r>
        <w:rPr>
          <w:rFonts w:hint="eastAsia" w:ascii="宋体" w:hAnsi="宋体" w:cs="宋体"/>
          <w:b/>
          <w:color w:val="000000" w:themeColor="text1"/>
          <w:sz w:val="44"/>
          <w:szCs w:val="44"/>
          <w:highlight w:val="none"/>
          <w:lang w:eastAsia="zh-CN"/>
          <w14:textFill>
            <w14:solidFill>
              <w14:schemeClr w14:val="tx1"/>
            </w14:solidFill>
          </w14:textFill>
        </w:rPr>
        <w:t>杭州临空经济示范区智慧出行项目方案设计</w:t>
      </w:r>
    </w:p>
    <w:p w14:paraId="3AE2EA55">
      <w:pPr>
        <w:adjustRightInd/>
        <w:spacing w:line="360" w:lineRule="auto"/>
        <w:jc w:val="center"/>
        <w:rPr>
          <w:rFonts w:hint="eastAsia" w:ascii="宋体" w:hAnsi="宋体" w:eastAsia="宋体" w:cs="宋体"/>
          <w:b/>
          <w:color w:val="000000" w:themeColor="text1"/>
          <w:sz w:val="28"/>
          <w:szCs w:val="28"/>
          <w:highlight w:val="none"/>
          <w14:textFill>
            <w14:solidFill>
              <w14:schemeClr w14:val="tx1"/>
            </w14:solidFill>
          </w14:textFill>
        </w:rPr>
      </w:pPr>
    </w:p>
    <w:p w14:paraId="6328641F">
      <w:pPr>
        <w:pStyle w:val="22"/>
        <w:rPr>
          <w:rFonts w:hint="eastAsia" w:ascii="宋体" w:hAnsi="宋体" w:eastAsia="宋体" w:cs="宋体"/>
          <w:color w:val="000000" w:themeColor="text1"/>
          <w:highlight w:val="none"/>
          <w14:textFill>
            <w14:solidFill>
              <w14:schemeClr w14:val="tx1"/>
            </w14:solidFill>
          </w14:textFill>
        </w:rPr>
      </w:pPr>
    </w:p>
    <w:p w14:paraId="72F79848">
      <w:pPr>
        <w:tabs>
          <w:tab w:val="left" w:pos="6943"/>
        </w:tabs>
        <w:adjustRightInd/>
        <w:spacing w:line="360" w:lineRule="auto"/>
        <w:jc w:val="left"/>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ab/>
      </w:r>
    </w:p>
    <w:p w14:paraId="190AB0F0">
      <w:pPr>
        <w:adjustRightInd/>
        <w:spacing w:line="360" w:lineRule="auto"/>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交易文件</w:t>
      </w:r>
      <w:r>
        <w:rPr>
          <w:rFonts w:hint="eastAsia" w:ascii="宋体" w:hAnsi="宋体" w:eastAsia="宋体" w:cs="宋体"/>
          <w:b/>
          <w:color w:val="000000" w:themeColor="text1"/>
          <w:sz w:val="28"/>
          <w:szCs w:val="28"/>
          <w:highlight w:val="none"/>
          <w14:textFill>
            <w14:solidFill>
              <w14:schemeClr w14:val="tx1"/>
            </w14:solidFill>
          </w14:textFill>
        </w:rPr>
        <w:br w:type="textWrapping"/>
      </w:r>
      <w:r>
        <w:rPr>
          <w:rFonts w:hint="eastAsia" w:ascii="宋体" w:hAnsi="宋体" w:eastAsia="宋体" w:cs="宋体"/>
          <w:b/>
          <w:color w:val="000000" w:themeColor="text1"/>
          <w:sz w:val="28"/>
          <w:szCs w:val="28"/>
          <w:highlight w:val="none"/>
          <w14:textFill>
            <w14:solidFill>
              <w14:schemeClr w14:val="tx1"/>
            </w14:solidFill>
          </w14:textFill>
        </w:rPr>
        <w:t>（电子交易）</w:t>
      </w:r>
    </w:p>
    <w:p w14:paraId="274AFB77">
      <w:pPr>
        <w:spacing w:line="360" w:lineRule="auto"/>
        <w:ind w:firstLine="482"/>
        <w:jc w:val="center"/>
        <w:rPr>
          <w:rFonts w:hint="eastAsia" w:ascii="宋体" w:hAnsi="宋体" w:eastAsia="宋体" w:cs="宋体"/>
          <w:b/>
          <w:color w:val="000000" w:themeColor="text1"/>
          <w:sz w:val="28"/>
          <w:szCs w:val="28"/>
          <w:highlight w:val="none"/>
          <w14:textFill>
            <w14:solidFill>
              <w14:schemeClr w14:val="tx1"/>
            </w14:solidFill>
          </w14:textFill>
        </w:rPr>
      </w:pPr>
    </w:p>
    <w:p w14:paraId="2671B2A0">
      <w:pPr>
        <w:pStyle w:val="22"/>
        <w:jc w:val="center"/>
        <w:rPr>
          <w:rFonts w:hint="eastAsia" w:ascii="宋体" w:hAnsi="宋体" w:eastAsia="宋体" w:cs="宋体"/>
          <w:color w:val="000000" w:themeColor="text1"/>
          <w:highlight w:val="none"/>
          <w14:textFill>
            <w14:solidFill>
              <w14:schemeClr w14:val="tx1"/>
            </w14:solidFill>
          </w14:textFill>
        </w:rPr>
      </w:pPr>
    </w:p>
    <w:p w14:paraId="4AE0EA72">
      <w:pPr>
        <w:snapToGrid w:val="0"/>
        <w:spacing w:line="360" w:lineRule="auto"/>
        <w:jc w:val="center"/>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编号:</w:t>
      </w:r>
      <w:r>
        <w:rPr>
          <w:rFonts w:hint="eastAsia" w:ascii="宋体" w:hAnsi="宋体" w:cs="宋体"/>
          <w:color w:val="000000" w:themeColor="text1"/>
          <w:sz w:val="28"/>
          <w:szCs w:val="28"/>
          <w:highlight w:val="none"/>
          <w:lang w:val="en-US" w:eastAsia="zh-CN"/>
          <w14:textFill>
            <w14:solidFill>
              <w14:schemeClr w14:val="tx1"/>
            </w14:solidFill>
          </w14:textFill>
        </w:rPr>
        <w:t>ZJJC-2025-0116</w:t>
      </w:r>
    </w:p>
    <w:p w14:paraId="2CE68394">
      <w:pPr>
        <w:spacing w:line="360" w:lineRule="auto"/>
        <w:ind w:firstLine="480"/>
        <w:jc w:val="center"/>
        <w:rPr>
          <w:rFonts w:hint="eastAsia" w:ascii="宋体" w:hAnsi="宋体" w:eastAsia="宋体" w:cs="宋体"/>
          <w:color w:val="000000" w:themeColor="text1"/>
          <w:sz w:val="28"/>
          <w:szCs w:val="28"/>
          <w:highlight w:val="none"/>
          <w14:textFill>
            <w14:solidFill>
              <w14:schemeClr w14:val="tx1"/>
            </w14:solidFill>
          </w14:textFill>
        </w:rPr>
      </w:pPr>
    </w:p>
    <w:p w14:paraId="0FB1682D">
      <w:pPr>
        <w:pStyle w:val="22"/>
        <w:rPr>
          <w:rFonts w:hint="eastAsia" w:ascii="宋体" w:hAnsi="宋体" w:eastAsia="宋体" w:cs="宋体"/>
          <w:color w:val="000000" w:themeColor="text1"/>
          <w:highlight w:val="none"/>
          <w14:textFill>
            <w14:solidFill>
              <w14:schemeClr w14:val="tx1"/>
            </w14:solidFill>
          </w14:textFill>
        </w:rPr>
      </w:pPr>
    </w:p>
    <w:p w14:paraId="0B09864E">
      <w:pPr>
        <w:spacing w:line="360" w:lineRule="auto"/>
        <w:ind w:firstLine="480"/>
        <w:jc w:val="center"/>
        <w:rPr>
          <w:rFonts w:hint="eastAsia" w:ascii="宋体" w:hAnsi="宋体" w:eastAsia="宋体" w:cs="宋体"/>
          <w:color w:val="000000" w:themeColor="text1"/>
          <w:sz w:val="28"/>
          <w:szCs w:val="28"/>
          <w:highlight w:val="none"/>
          <w14:textFill>
            <w14:solidFill>
              <w14:schemeClr w14:val="tx1"/>
            </w14:solidFill>
          </w14:textFill>
        </w:rPr>
      </w:pPr>
    </w:p>
    <w:p w14:paraId="7172D677">
      <w:pPr>
        <w:spacing w:line="360" w:lineRule="auto"/>
        <w:ind w:firstLine="480"/>
        <w:jc w:val="center"/>
        <w:rPr>
          <w:rFonts w:hint="eastAsia" w:ascii="宋体" w:hAnsi="宋体" w:eastAsia="宋体" w:cs="宋体"/>
          <w:color w:val="000000" w:themeColor="text1"/>
          <w:sz w:val="28"/>
          <w:szCs w:val="28"/>
          <w:highlight w:val="none"/>
          <w14:textFill>
            <w14:solidFill>
              <w14:schemeClr w14:val="tx1"/>
            </w14:solidFill>
          </w14:textFill>
        </w:rPr>
      </w:pPr>
    </w:p>
    <w:p w14:paraId="464966CC">
      <w:pPr>
        <w:pStyle w:val="22"/>
        <w:rPr>
          <w:rFonts w:hint="eastAsia" w:ascii="宋体" w:hAnsi="宋体" w:eastAsia="宋体" w:cs="宋体"/>
          <w:color w:val="000000" w:themeColor="text1"/>
          <w:sz w:val="28"/>
          <w:szCs w:val="28"/>
          <w:highlight w:val="none"/>
          <w14:textFill>
            <w14:solidFill>
              <w14:schemeClr w14:val="tx1"/>
            </w14:solidFill>
          </w14:textFill>
        </w:rPr>
      </w:pPr>
    </w:p>
    <w:p w14:paraId="7E06623A">
      <w:pPr>
        <w:pStyle w:val="22"/>
        <w:rPr>
          <w:rFonts w:hint="eastAsia" w:ascii="宋体" w:hAnsi="宋体" w:eastAsia="宋体" w:cs="宋体"/>
          <w:color w:val="000000" w:themeColor="text1"/>
          <w:sz w:val="28"/>
          <w:szCs w:val="28"/>
          <w:highlight w:val="none"/>
          <w14:textFill>
            <w14:solidFill>
              <w14:schemeClr w14:val="tx1"/>
            </w14:solidFill>
          </w14:textFill>
        </w:rPr>
      </w:pPr>
    </w:p>
    <w:p w14:paraId="04C71F7B">
      <w:pPr>
        <w:spacing w:line="360" w:lineRule="auto"/>
        <w:ind w:firstLine="640"/>
        <w:rPr>
          <w:rFonts w:hint="eastAsia" w:ascii="宋体" w:hAnsi="宋体" w:eastAsia="宋体" w:cs="宋体"/>
          <w:color w:val="000000" w:themeColor="text1"/>
          <w:sz w:val="28"/>
          <w:szCs w:val="28"/>
          <w:highlight w:val="none"/>
          <w14:textFill>
            <w14:solidFill>
              <w14:schemeClr w14:val="tx1"/>
            </w14:solidFill>
          </w14:textFill>
        </w:rPr>
      </w:pPr>
    </w:p>
    <w:p w14:paraId="619570E7">
      <w:pPr>
        <w:snapToGrid w:val="0"/>
        <w:spacing w:line="360" w:lineRule="auto"/>
        <w:jc w:val="center"/>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eastAsia="zh-CN"/>
          <w14:textFill>
            <w14:solidFill>
              <w14:schemeClr w14:val="tx1"/>
            </w14:solidFill>
          </w14:textFill>
        </w:rPr>
        <w:t>杭州临空城市发展有限公司</w:t>
      </w:r>
    </w:p>
    <w:p w14:paraId="67B4AE2F">
      <w:pPr>
        <w:snapToGrid w:val="0"/>
        <w:spacing w:line="360" w:lineRule="auto"/>
        <w:jc w:val="center"/>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浙江佳诚工程咨询股份有限公司</w:t>
      </w:r>
    </w:p>
    <w:p w14:paraId="6E050F2F">
      <w:pPr>
        <w:snapToGrid w:val="0"/>
        <w:spacing w:line="360" w:lineRule="auto"/>
        <w:jc w:val="center"/>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202</w:t>
      </w:r>
      <w:r>
        <w:rPr>
          <w:rFonts w:hint="eastAsia" w:ascii="宋体" w:hAnsi="宋体" w:cs="宋体"/>
          <w:bCs/>
          <w:color w:val="000000" w:themeColor="text1"/>
          <w:sz w:val="28"/>
          <w:szCs w:val="28"/>
          <w:highlight w:val="none"/>
          <w:lang w:val="en-US" w:eastAsia="zh-CN"/>
          <w14:textFill>
            <w14:solidFill>
              <w14:schemeClr w14:val="tx1"/>
            </w14:solidFill>
          </w14:textFill>
        </w:rPr>
        <w:t>5</w:t>
      </w:r>
      <w:r>
        <w:rPr>
          <w:rFonts w:hint="eastAsia" w:ascii="宋体" w:hAnsi="宋体" w:eastAsia="宋体" w:cs="宋体"/>
          <w:bCs/>
          <w:color w:val="000000" w:themeColor="text1"/>
          <w:sz w:val="28"/>
          <w:szCs w:val="28"/>
          <w:highlight w:val="none"/>
          <w14:textFill>
            <w14:solidFill>
              <w14:schemeClr w14:val="tx1"/>
            </w14:solidFill>
          </w14:textFill>
        </w:rPr>
        <w:t>年</w:t>
      </w:r>
      <w:r>
        <w:rPr>
          <w:rFonts w:hint="eastAsia" w:ascii="宋体" w:hAnsi="宋体" w:cs="宋体"/>
          <w:bCs/>
          <w:color w:val="000000" w:themeColor="text1"/>
          <w:sz w:val="28"/>
          <w:szCs w:val="28"/>
          <w:highlight w:val="none"/>
          <w:lang w:val="en-US" w:eastAsia="zh-CN"/>
          <w14:textFill>
            <w14:solidFill>
              <w14:schemeClr w14:val="tx1"/>
            </w14:solidFill>
          </w14:textFill>
        </w:rPr>
        <w:t>01</w:t>
      </w:r>
      <w:r>
        <w:rPr>
          <w:rFonts w:hint="eastAsia" w:ascii="宋体" w:hAnsi="宋体" w:eastAsia="宋体" w:cs="宋体"/>
          <w:bCs/>
          <w:color w:val="000000" w:themeColor="text1"/>
          <w:sz w:val="28"/>
          <w:szCs w:val="28"/>
          <w:highlight w:val="none"/>
          <w14:textFill>
            <w14:solidFill>
              <w14:schemeClr w14:val="tx1"/>
            </w14:solidFill>
          </w14:textFill>
        </w:rPr>
        <w:t>月</w:t>
      </w:r>
      <w:r>
        <w:rPr>
          <w:rFonts w:hint="eastAsia" w:ascii="宋体" w:hAnsi="宋体" w:cs="宋体"/>
          <w:bCs/>
          <w:color w:val="000000" w:themeColor="text1"/>
          <w:sz w:val="28"/>
          <w:szCs w:val="28"/>
          <w:highlight w:val="none"/>
          <w:lang w:val="en-US" w:eastAsia="zh-CN"/>
          <w14:textFill>
            <w14:solidFill>
              <w14:schemeClr w14:val="tx1"/>
            </w14:solidFill>
          </w14:textFill>
        </w:rPr>
        <w:t xml:space="preserve">16 </w:t>
      </w:r>
      <w:r>
        <w:rPr>
          <w:rFonts w:hint="eastAsia" w:ascii="宋体" w:hAnsi="宋体" w:eastAsia="宋体" w:cs="宋体"/>
          <w:bCs/>
          <w:color w:val="000000" w:themeColor="text1"/>
          <w:sz w:val="28"/>
          <w:szCs w:val="28"/>
          <w:highlight w:val="none"/>
          <w14:textFill>
            <w14:solidFill>
              <w14:schemeClr w14:val="tx1"/>
            </w14:solidFill>
          </w14:textFill>
        </w:rPr>
        <w:t>日</w:t>
      </w:r>
    </w:p>
    <w:p w14:paraId="14296573">
      <w:pPr>
        <w:snapToGrid w:val="0"/>
        <w:spacing w:line="360" w:lineRule="auto"/>
        <w:ind w:firstLine="640"/>
        <w:jc w:val="center"/>
        <w:rPr>
          <w:rFonts w:hint="eastAsia" w:ascii="宋体" w:hAnsi="宋体" w:eastAsia="宋体" w:cs="宋体"/>
          <w:bCs/>
          <w:color w:val="000000" w:themeColor="text1"/>
          <w:sz w:val="24"/>
          <w:highlight w:val="none"/>
          <w14:textFill>
            <w14:solidFill>
              <w14:schemeClr w14:val="tx1"/>
            </w14:solidFill>
          </w14:textFill>
        </w:rPr>
      </w:pPr>
    </w:p>
    <w:p w14:paraId="2B63EB9D">
      <w:pPr>
        <w:snapToGrid w:val="0"/>
        <w:spacing w:line="360" w:lineRule="auto"/>
        <w:ind w:firstLine="640"/>
        <w:jc w:val="center"/>
        <w:rPr>
          <w:rFonts w:hint="eastAsia" w:ascii="宋体" w:hAnsi="宋体" w:eastAsia="宋体" w:cs="宋体"/>
          <w:bCs/>
          <w:color w:val="000000" w:themeColor="text1"/>
          <w:sz w:val="24"/>
          <w:highlight w:val="none"/>
          <w14:textFill>
            <w14:solidFill>
              <w14:schemeClr w14:val="tx1"/>
            </w14:solidFill>
          </w14:textFill>
        </w:rPr>
      </w:pPr>
    </w:p>
    <w:p w14:paraId="768422C5">
      <w:pPr>
        <w:spacing w:line="360" w:lineRule="auto"/>
        <w:ind w:firstLine="480"/>
        <w:jc w:val="center"/>
        <w:rPr>
          <w:rFonts w:hint="eastAsia" w:ascii="宋体" w:hAnsi="宋体" w:eastAsia="宋体" w:cs="宋体"/>
          <w:color w:val="000000" w:themeColor="text1"/>
          <w:sz w:val="24"/>
          <w:highlight w:val="none"/>
          <w14:textFill>
            <w14:solidFill>
              <w14:schemeClr w14:val="tx1"/>
            </w14:solidFill>
          </w14:textFill>
        </w:rPr>
      </w:pPr>
      <w:bookmarkStart w:id="0" w:name="_Hlt67893495"/>
      <w:bookmarkEnd w:id="0"/>
    </w:p>
    <w:p w14:paraId="1FB06F3A">
      <w:pPr>
        <w:spacing w:line="360" w:lineRule="auto"/>
        <w:ind w:firstLine="480"/>
        <w:jc w:val="center"/>
        <w:rPr>
          <w:rFonts w:hint="eastAsia" w:ascii="宋体" w:hAnsi="宋体" w:eastAsia="宋体" w:cs="宋体"/>
          <w:color w:val="000000" w:themeColor="text1"/>
          <w:sz w:val="24"/>
          <w:highlight w:val="none"/>
          <w14:textFill>
            <w14:solidFill>
              <w14:schemeClr w14:val="tx1"/>
            </w14:solidFill>
          </w14:textFill>
        </w:rPr>
      </w:pPr>
    </w:p>
    <w:p w14:paraId="487B2F89">
      <w:pPr>
        <w:spacing w:line="360" w:lineRule="auto"/>
        <w:ind w:firstLine="964"/>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目  录</w:t>
      </w:r>
    </w:p>
    <w:p w14:paraId="36E11B97">
      <w:pPr>
        <w:spacing w:line="360" w:lineRule="auto"/>
        <w:ind w:firstLine="640"/>
        <w:rPr>
          <w:rFonts w:hint="eastAsia" w:ascii="宋体" w:hAnsi="宋体" w:eastAsia="宋体" w:cs="宋体"/>
          <w:color w:val="000000" w:themeColor="text1"/>
          <w:sz w:val="24"/>
          <w:highlight w:val="none"/>
          <w14:textFill>
            <w14:solidFill>
              <w14:schemeClr w14:val="tx1"/>
            </w14:solidFill>
          </w14:textFill>
        </w:rPr>
      </w:pPr>
    </w:p>
    <w:p w14:paraId="61F14288">
      <w:pPr>
        <w:spacing w:line="360" w:lineRule="auto"/>
        <w:ind w:firstLine="640"/>
        <w:rPr>
          <w:rFonts w:hint="eastAsia" w:ascii="宋体" w:hAnsi="宋体" w:eastAsia="宋体" w:cs="宋体"/>
          <w:color w:val="000000" w:themeColor="text1"/>
          <w:sz w:val="24"/>
          <w:highlight w:val="none"/>
          <w14:textFill>
            <w14:solidFill>
              <w14:schemeClr w14:val="tx1"/>
            </w14:solidFill>
          </w14:textFill>
        </w:rPr>
      </w:pPr>
    </w:p>
    <w:p w14:paraId="2916339C">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第一部分      交易公告</w:t>
      </w:r>
    </w:p>
    <w:p w14:paraId="3D5B90A4">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第二部分      响应人须知</w:t>
      </w:r>
    </w:p>
    <w:p w14:paraId="2B1CAE3D">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第三部分      采购需求</w:t>
      </w:r>
    </w:p>
    <w:p w14:paraId="34172404">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第四部分      评标方法及评分标准</w:t>
      </w:r>
    </w:p>
    <w:p w14:paraId="128DF312">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第五部分      拟签订的合同文本</w:t>
      </w:r>
    </w:p>
    <w:p w14:paraId="499C5E52">
      <w:pPr>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第六部分      应提交的有关格式范例</w:t>
      </w:r>
    </w:p>
    <w:p w14:paraId="0203B141">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bookmarkStart w:id="1" w:name="_Hlt91233176"/>
      <w:bookmarkEnd w:id="1"/>
      <w:bookmarkStart w:id="2" w:name="_Toc91899869"/>
    </w:p>
    <w:p w14:paraId="732080A9">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7744F4B0">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6C0D7862">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30DACEC6">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294B0EBC">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1B0C2D0C">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2E7AC14E">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3A9AAD97">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0E44A702">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605B3861">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01AEDCAD">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0E3564BE">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14:paraId="53ACC3E3">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6670ADDC">
      <w:pPr>
        <w:pStyle w:val="3"/>
        <w:ind w:firstLine="723"/>
        <w:rPr>
          <w:rFonts w:hint="eastAsia" w:ascii="宋体" w:hAnsi="宋体" w:eastAsia="宋体" w:cs="宋体"/>
          <w:color w:val="000000" w:themeColor="text1"/>
          <w:highlight w:val="none"/>
          <w14:textFill>
            <w14:solidFill>
              <w14:schemeClr w14:val="tx1"/>
            </w14:solidFill>
          </w14:textFill>
        </w:rPr>
      </w:pPr>
      <w:bookmarkStart w:id="3" w:name="第一部分"/>
      <w:r>
        <w:rPr>
          <w:rFonts w:hint="eastAsia" w:ascii="宋体" w:hAnsi="宋体" w:eastAsia="宋体" w:cs="宋体"/>
          <w:color w:val="000000" w:themeColor="text1"/>
          <w:highlight w:val="none"/>
          <w14:textFill>
            <w14:solidFill>
              <w14:schemeClr w14:val="tx1"/>
            </w14:solidFill>
          </w14:textFill>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eastAsia="宋体" w:cs="宋体"/>
          <w:color w:val="000000" w:themeColor="text1"/>
          <w:highlight w:val="none"/>
          <w14:textFill>
            <w14:solidFill>
              <w14:schemeClr w14:val="tx1"/>
            </w14:solidFill>
          </w14:textFill>
        </w:rPr>
        <w:t>第一部分 交易公告</w:t>
      </w:r>
    </w:p>
    <w:p w14:paraId="13C94E2F">
      <w:pPr>
        <w:pBdr>
          <w:top w:val="single" w:color="auto" w:sz="4" w:space="1"/>
          <w:left w:val="single" w:color="auto" w:sz="4" w:space="4"/>
          <w:bottom w:val="single" w:color="auto" w:sz="4" w:space="1"/>
          <w:right w:val="single" w:color="auto" w:sz="4" w:space="4"/>
        </w:pBdr>
        <w:ind w:left="840"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项目概况：</w:t>
      </w:r>
    </w:p>
    <w:p w14:paraId="33BBAB12">
      <w:pPr>
        <w:pBdr>
          <w:top w:val="single" w:color="auto" w:sz="4" w:space="1"/>
          <w:left w:val="single" w:color="auto" w:sz="4" w:space="4"/>
          <w:bottom w:val="single" w:color="auto" w:sz="4" w:space="1"/>
          <w:right w:val="single" w:color="auto" w:sz="4" w:space="4"/>
        </w:pBdr>
        <w:ind w:left="840"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lang w:eastAsia="zh-CN"/>
          <w14:textFill>
            <w14:solidFill>
              <w14:schemeClr w14:val="tx1"/>
            </w14:solidFill>
          </w14:textFill>
        </w:rPr>
        <w:t>杭州临空经济示范区智慧出行项目方案设计</w:t>
      </w:r>
      <w:r>
        <w:rPr>
          <w:rFonts w:hint="eastAsia" w:ascii="宋体" w:hAnsi="宋体" w:eastAsia="宋体" w:cs="宋体"/>
          <w:color w:val="000000" w:themeColor="text1"/>
          <w:sz w:val="24"/>
          <w:highlight w:val="none"/>
          <w14:textFill>
            <w14:solidFill>
              <w14:schemeClr w14:val="tx1"/>
            </w14:solidFill>
          </w14:textFill>
        </w:rPr>
        <w:t>招标项目的潜在响应人应在乐采云平台（</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"https://www.zcygov.cn/）获取（下载）招标文件，并于2021年" </w:instrText>
      </w:r>
      <w:r>
        <w:rPr>
          <w:rFonts w:hint="eastAsia" w:ascii="宋体" w:hAnsi="宋体" w:eastAsia="宋体" w:cs="宋体"/>
          <w:color w:val="000000" w:themeColor="text1"/>
          <w:highlight w:val="none"/>
          <w14:textFill>
            <w14:solidFill>
              <w14:schemeClr w14:val="tx1"/>
            </w14:solidFill>
          </w14:textFill>
        </w:rPr>
        <w:fldChar w:fldCharType="separate"/>
      </w:r>
      <w:r>
        <w:rPr>
          <w:rStyle w:val="68"/>
          <w:rFonts w:hint="eastAsia" w:ascii="宋体" w:hAnsi="宋体" w:cs="宋体"/>
          <w:color w:val="000000" w:themeColor="text1"/>
          <w:sz w:val="24"/>
          <w:szCs w:val="24"/>
          <w:highlight w:val="none"/>
          <w:lang w:eastAsia="zh-CN"/>
          <w14:textFill>
            <w14:solidFill>
              <w14:schemeClr w14:val="tx1"/>
            </w14:solidFill>
          </w14:textFill>
        </w:rPr>
        <w:t>https://www.lecaiyun.com/</w:t>
      </w:r>
      <w:r>
        <w:rPr>
          <w:rStyle w:val="68"/>
          <w:rFonts w:hint="eastAsia" w:ascii="宋体" w:hAnsi="宋体" w:eastAsia="宋体" w:cs="宋体"/>
          <w:color w:val="000000" w:themeColor="text1"/>
          <w:sz w:val="24"/>
          <w:szCs w:val="24"/>
          <w:highlight w:val="none"/>
          <w14:textFill>
            <w14:solidFill>
              <w14:schemeClr w14:val="tx1"/>
            </w14:solidFill>
          </w14:textFill>
        </w:rPr>
        <w:t>）获取（下载）交易文件，并于202</w:t>
      </w:r>
      <w:r>
        <w:rPr>
          <w:rStyle w:val="68"/>
          <w:rFonts w:hint="eastAsia" w:ascii="宋体" w:hAnsi="宋体" w:cs="宋体"/>
          <w:color w:val="000000" w:themeColor="text1"/>
          <w:sz w:val="24"/>
          <w:szCs w:val="24"/>
          <w:highlight w:val="none"/>
          <w:lang w:val="en-US" w:eastAsia="zh-CN"/>
          <w14:textFill>
            <w14:solidFill>
              <w14:schemeClr w14:val="tx1"/>
            </w14:solidFill>
          </w14:textFill>
        </w:rPr>
        <w:t>5</w:t>
      </w:r>
      <w:r>
        <w:rPr>
          <w:rStyle w:val="68"/>
          <w:rFonts w:hint="eastAsia" w:ascii="宋体" w:hAnsi="宋体" w:eastAsia="宋体" w:cs="宋体"/>
          <w:color w:val="000000" w:themeColor="text1"/>
          <w:sz w:val="24"/>
          <w:szCs w:val="24"/>
          <w:highlight w:val="none"/>
          <w14:textFill>
            <w14:solidFill>
              <w14:schemeClr w14:val="tx1"/>
            </w14:solidFill>
          </w14:textFill>
        </w:rPr>
        <w:t>年</w:t>
      </w:r>
      <w:r>
        <w:rPr>
          <w:rStyle w:val="68"/>
          <w:rFonts w:hint="eastAsia" w:ascii="宋体" w:hAnsi="宋体" w:eastAsia="宋体" w:cs="宋体"/>
          <w:color w:val="000000" w:themeColor="text1"/>
          <w:sz w:val="24"/>
          <w:szCs w:val="24"/>
          <w:highlight w:val="none"/>
          <w14:textFill>
            <w14:solidFill>
              <w14:schemeClr w14:val="tx1"/>
            </w14:solidFill>
          </w14:textFill>
        </w:rPr>
        <w:fldChar w:fldCharType="end"/>
      </w:r>
      <w:r>
        <w:rPr>
          <w:rStyle w:val="68"/>
          <w:rFonts w:hint="eastAsia" w:ascii="宋体" w:hAnsi="宋体" w:cs="宋体"/>
          <w:color w:val="000000" w:themeColor="text1"/>
          <w:sz w:val="24"/>
          <w:szCs w:val="24"/>
          <w:highlight w:val="none"/>
          <w:lang w:val="en-US" w:eastAsia="zh-CN"/>
          <w14:textFill>
            <w14:solidFill>
              <w14:schemeClr w14:val="tx1"/>
            </w14:solidFill>
          </w14:textFill>
        </w:rPr>
        <w:t>01</w:t>
      </w:r>
      <w:r>
        <w:rPr>
          <w:rFonts w:hint="eastAsia" w:ascii="宋体" w:hAnsi="宋体" w:eastAsia="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 xml:space="preserve">23 </w:t>
      </w:r>
      <w:r>
        <w:rPr>
          <w:rFonts w:hint="eastAsia" w:ascii="宋体" w:hAnsi="宋体" w:eastAsia="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09</w:t>
      </w:r>
      <w:r>
        <w:rPr>
          <w:rFonts w:hint="eastAsia" w:ascii="宋体" w:hAnsi="宋体" w:eastAsia="宋体" w:cs="宋体"/>
          <w:bCs/>
          <w:color w:val="000000" w:themeColor="text1"/>
          <w:sz w:val="24"/>
          <w:highlight w:val="none"/>
          <w:u w:val="single"/>
          <w14:textFill>
            <w14:solidFill>
              <w14:schemeClr w14:val="tx1"/>
            </w14:solidFill>
          </w14:textFill>
        </w:rPr>
        <w:t>点</w:t>
      </w:r>
      <w:r>
        <w:rPr>
          <w:rFonts w:hint="eastAsia" w:ascii="宋体" w:hAnsi="宋体" w:cs="宋体"/>
          <w:bCs/>
          <w:color w:val="000000" w:themeColor="text1"/>
          <w:sz w:val="24"/>
          <w:highlight w:val="none"/>
          <w:u w:val="single"/>
          <w:lang w:val="en-US" w:eastAsia="zh-CN"/>
          <w14:textFill>
            <w14:solidFill>
              <w14:schemeClr w14:val="tx1"/>
            </w14:solidFill>
          </w14:textFill>
        </w:rPr>
        <w:t xml:space="preserve">30 </w:t>
      </w:r>
      <w:r>
        <w:rPr>
          <w:rFonts w:hint="eastAsia" w:ascii="宋体" w:hAnsi="宋体" w:eastAsia="宋体" w:cs="宋体"/>
          <w:bCs/>
          <w:color w:val="000000" w:themeColor="text1"/>
          <w:sz w:val="24"/>
          <w:highlight w:val="none"/>
          <w:u w:val="single"/>
          <w14:textFill>
            <w14:solidFill>
              <w14:schemeClr w14:val="tx1"/>
            </w14:solidFill>
          </w14:textFill>
        </w:rPr>
        <w:t>分00秒</w:t>
      </w:r>
      <w:r>
        <w:rPr>
          <w:rFonts w:hint="eastAsia" w:ascii="宋体" w:hAnsi="宋体" w:eastAsia="宋体" w:cs="宋体"/>
          <w:bCs/>
          <w:color w:val="000000" w:themeColor="text1"/>
          <w:sz w:val="24"/>
          <w:highlight w:val="none"/>
          <w14:textFill>
            <w14:solidFill>
              <w14:schemeClr w14:val="tx1"/>
            </w14:solidFill>
          </w14:textFill>
        </w:rPr>
        <w:t>（北京时间）前</w:t>
      </w:r>
      <w:r>
        <w:rPr>
          <w:rFonts w:hint="eastAsia" w:ascii="宋体" w:hAnsi="宋体" w:eastAsia="宋体" w:cs="宋体"/>
          <w:color w:val="000000" w:themeColor="text1"/>
          <w:sz w:val="24"/>
          <w:highlight w:val="none"/>
          <w14:textFill>
            <w14:solidFill>
              <w14:schemeClr w14:val="tx1"/>
            </w14:solidFill>
          </w14:textFill>
        </w:rPr>
        <w:t>递交（上传）响应文件</w:t>
      </w:r>
    </w:p>
    <w:p w14:paraId="41D9A5A2">
      <w:pPr>
        <w:pStyle w:val="2"/>
        <w:pageBreakBefore w:val="0"/>
        <w:widowControl w:val="0"/>
        <w:numPr>
          <w:ilvl w:val="0"/>
          <w:numId w:val="0"/>
        </w:numPr>
        <w:kinsoku/>
        <w:wordWrap/>
        <w:overflowPunct/>
        <w:topLinePunct w:val="0"/>
        <w:autoSpaceDE/>
        <w:autoSpaceDN/>
        <w:bidi w:val="0"/>
        <w:snapToGrid/>
        <w:ind w:left="0" w:leftChars="0" w:firstLine="562" w:firstLineChars="200"/>
        <w:textAlignment w:val="auto"/>
        <w:rPr>
          <w:rFonts w:hint="eastAsia" w:ascii="宋体" w:hAnsi="宋体" w:eastAsia="宋体" w:cs="宋体"/>
          <w:color w:val="000000" w:themeColor="text1"/>
          <w:highlight w:val="none"/>
          <w14:textFill>
            <w14:solidFill>
              <w14:schemeClr w14:val="tx1"/>
            </w14:solidFill>
          </w14:textFill>
        </w:rPr>
      </w:pPr>
      <w:bookmarkStart w:id="11" w:name="_Toc35393621"/>
      <w:bookmarkStart w:id="12" w:name="_Toc28359002"/>
      <w:bookmarkStart w:id="13" w:name="_Toc35393790"/>
      <w:bookmarkStart w:id="14" w:name="_Toc28359079"/>
      <w:bookmarkStart w:id="15" w:name="_Hlk24379207"/>
      <w:r>
        <w:rPr>
          <w:rFonts w:hint="eastAsia" w:ascii="宋体" w:hAnsi="宋体" w:eastAsia="宋体" w:cs="宋体"/>
          <w:color w:val="000000" w:themeColor="text1"/>
          <w:highlight w:val="none"/>
          <w14:textFill>
            <w14:solidFill>
              <w14:schemeClr w14:val="tx1"/>
            </w14:solidFill>
          </w14:textFill>
        </w:rPr>
        <w:t>一、项目基本情况</w:t>
      </w:r>
      <w:bookmarkEnd w:id="11"/>
      <w:bookmarkEnd w:id="12"/>
      <w:bookmarkEnd w:id="13"/>
      <w:bookmarkEnd w:id="14"/>
    </w:p>
    <w:p w14:paraId="2B7677B2">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项目编号：ZJJC-2025-0116</w:t>
      </w:r>
    </w:p>
    <w:p w14:paraId="4E6AC7D4">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bookmarkEnd w:id="15"/>
      <w:r>
        <w:rPr>
          <w:rFonts w:hint="eastAsia" w:ascii="宋体" w:hAnsi="宋体" w:cs="宋体"/>
          <w:color w:val="000000" w:themeColor="text1"/>
          <w:sz w:val="24"/>
          <w:szCs w:val="24"/>
          <w:highlight w:val="none"/>
          <w:lang w:eastAsia="zh-CN"/>
          <w14:textFill>
            <w14:solidFill>
              <w14:schemeClr w14:val="tx1"/>
            </w14:solidFill>
          </w14:textFill>
        </w:rPr>
        <w:t>杭州临空经济示范区智慧出行项目方案设计</w:t>
      </w:r>
    </w:p>
    <w:p w14:paraId="5BD9E855">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预算金额</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元</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998000</w:t>
      </w:r>
    </w:p>
    <w:p w14:paraId="53BC440E">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最高限价</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元</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998000</w:t>
      </w:r>
    </w:p>
    <w:p w14:paraId="71237806">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标项名称: </w:t>
      </w:r>
      <w:r>
        <w:rPr>
          <w:rFonts w:hint="eastAsia" w:ascii="宋体" w:hAnsi="宋体" w:cs="宋体"/>
          <w:color w:val="000000" w:themeColor="text1"/>
          <w:sz w:val="24"/>
          <w:szCs w:val="24"/>
          <w:highlight w:val="none"/>
          <w:lang w:eastAsia="zh-CN"/>
          <w14:textFill>
            <w14:solidFill>
              <w14:schemeClr w14:val="tx1"/>
            </w14:solidFill>
          </w14:textFill>
        </w:rPr>
        <w:t>杭州临空经济示范区智慧出行项目方案设计</w:t>
      </w:r>
    </w:p>
    <w:p w14:paraId="66377537">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数量: 1  </w:t>
      </w:r>
    </w:p>
    <w:p w14:paraId="57347F4B">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预算金额（元）:</w:t>
      </w:r>
      <w:r>
        <w:rPr>
          <w:rFonts w:hint="eastAsia" w:ascii="宋体" w:hAnsi="宋体" w:cs="宋体"/>
          <w:color w:val="000000" w:themeColor="text1"/>
          <w:sz w:val="24"/>
          <w:szCs w:val="24"/>
          <w:highlight w:val="none"/>
          <w:lang w:val="en-US" w:eastAsia="zh-CN"/>
          <w14:textFill>
            <w14:solidFill>
              <w14:schemeClr w14:val="tx1"/>
            </w14:solidFill>
          </w14:textFill>
        </w:rPr>
        <w:t>998000</w:t>
      </w:r>
    </w:p>
    <w:p w14:paraId="61B30BB6">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简要规格描述或项目基本概况介绍、用途：</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详见采购需求</w:t>
      </w:r>
    </w:p>
    <w:p w14:paraId="562111AB">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备注：</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详见采购需求</w:t>
      </w:r>
    </w:p>
    <w:p w14:paraId="73D7C597">
      <w:pPr>
        <w:pageBreakBefore w:val="0"/>
        <w:widowControl w:val="0"/>
        <w:kinsoku/>
        <w:wordWrap/>
        <w:overflowPunct/>
        <w:topLinePunct w:val="0"/>
        <w:autoSpaceDE/>
        <w:autoSpaceDN/>
        <w:bidi w:val="0"/>
        <w:snapToGrid/>
        <w:spacing w:line="360" w:lineRule="auto"/>
        <w:ind w:left="0" w:leftChars="0" w:firstLine="480" w:firstLineChars="200"/>
        <w:jc w:val="lef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合同履约期限：详见采购需求</w:t>
      </w:r>
    </w:p>
    <w:p w14:paraId="0B50AC4E">
      <w:pPr>
        <w:pageBreakBefore w:val="0"/>
        <w:widowControl w:val="0"/>
        <w:kinsoku/>
        <w:wordWrap/>
        <w:overflowPunct/>
        <w:topLinePunct w:val="0"/>
        <w:autoSpaceDE/>
        <w:autoSpaceDN/>
        <w:bidi w:val="0"/>
        <w:snapToGrid/>
        <w:spacing w:line="360" w:lineRule="auto"/>
        <w:ind w:left="0" w:leftChars="0" w:firstLine="482" w:firstLineChars="200"/>
        <w:jc w:val="lef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 xml:space="preserve">本项目是否接受联合体投标：（ ）是；（√）否 </w:t>
      </w:r>
    </w:p>
    <w:p w14:paraId="4B5C1B87">
      <w:pPr>
        <w:pStyle w:val="2"/>
        <w:pageBreakBefore w:val="0"/>
        <w:widowControl w:val="0"/>
        <w:numPr>
          <w:ilvl w:val="0"/>
          <w:numId w:val="0"/>
        </w:numPr>
        <w:kinsoku/>
        <w:wordWrap/>
        <w:overflowPunct/>
        <w:topLinePunct w:val="0"/>
        <w:autoSpaceDE/>
        <w:autoSpaceDN/>
        <w:bidi w:val="0"/>
        <w:snapToGrid/>
        <w:ind w:left="0" w:leftChars="0"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w:t>
      </w:r>
      <w:bookmarkStart w:id="16" w:name="_Toc35393791"/>
      <w:bookmarkStart w:id="17" w:name="_Toc28359003"/>
      <w:bookmarkStart w:id="18" w:name="_Toc28359080"/>
      <w:bookmarkStart w:id="19" w:name="_Toc35393622"/>
      <w:r>
        <w:rPr>
          <w:rFonts w:hint="eastAsia" w:ascii="宋体" w:hAnsi="宋体" w:eastAsia="宋体" w:cs="宋体"/>
          <w:color w:val="000000" w:themeColor="text1"/>
          <w:sz w:val="24"/>
          <w:szCs w:val="24"/>
          <w:highlight w:val="none"/>
          <w14:textFill>
            <w14:solidFill>
              <w14:schemeClr w14:val="tx1"/>
            </w14:solidFill>
          </w14:textFill>
        </w:rPr>
        <w:t>申请人的资格要求：</w:t>
      </w:r>
      <w:bookmarkEnd w:id="16"/>
      <w:bookmarkEnd w:id="17"/>
      <w:bookmarkEnd w:id="18"/>
      <w:bookmarkEnd w:id="19"/>
    </w:p>
    <w:p w14:paraId="0DF43955">
      <w:pPr>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20" w:name="_Toc35393792"/>
      <w:bookmarkStart w:id="21" w:name="_Toc28359081"/>
      <w:bookmarkStart w:id="22" w:name="_Toc28359004"/>
      <w:bookmarkStart w:id="23" w:name="_Toc35393623"/>
      <w:r>
        <w:rPr>
          <w:rFonts w:hint="eastAsia" w:ascii="宋体" w:hAnsi="宋体" w:eastAsia="宋体" w:cs="宋体"/>
          <w:color w:val="000000" w:themeColor="text1"/>
          <w:sz w:val="24"/>
          <w:szCs w:val="24"/>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2774EC81">
      <w:pPr>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2.落实政府采购政策需满足的资格要求：无</w:t>
      </w:r>
    </w:p>
    <w:p w14:paraId="3C846977">
      <w:pPr>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3.投标人的特定资格要求：</w:t>
      </w:r>
      <w:r>
        <w:rPr>
          <w:rFonts w:hint="eastAsia" w:ascii="宋体" w:hAnsi="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14:textFill>
            <w14:solidFill>
              <w14:schemeClr w14:val="tx1"/>
            </w14:solidFill>
          </w14:textFill>
        </w:rPr>
        <w:t>。</w:t>
      </w:r>
    </w:p>
    <w:p w14:paraId="32EFE7A3">
      <w:pPr>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D5591F0">
      <w:pPr>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本项目</w:t>
      </w:r>
      <w:r>
        <w:rPr>
          <w:rFonts w:hint="eastAsia" w:ascii="宋体" w:hAnsi="宋体" w:cs="宋体"/>
          <w:color w:val="000000" w:themeColor="text1"/>
          <w:sz w:val="24"/>
          <w:szCs w:val="24"/>
          <w:highlight w:val="none"/>
          <w:lang w:val="en-US" w:eastAsia="zh-CN"/>
          <w14:textFill>
            <w14:solidFill>
              <w14:schemeClr w14:val="tx1"/>
            </w14:solidFill>
          </w14:textFill>
        </w:rPr>
        <w:t>不</w:t>
      </w:r>
      <w:r>
        <w:rPr>
          <w:rFonts w:hint="eastAsia" w:ascii="宋体" w:hAnsi="宋体" w:eastAsia="宋体" w:cs="宋体"/>
          <w:color w:val="000000" w:themeColor="text1"/>
          <w:sz w:val="24"/>
          <w:szCs w:val="24"/>
          <w:highlight w:val="none"/>
          <w14:textFill>
            <w14:solidFill>
              <w14:schemeClr w14:val="tx1"/>
            </w14:solidFill>
          </w14:textFill>
        </w:rPr>
        <w:t>接受联合体参与（潜在响应人能独立完成本项目）。</w:t>
      </w:r>
    </w:p>
    <w:p w14:paraId="16AC11DC">
      <w:pPr>
        <w:pStyle w:val="2"/>
        <w:pageBreakBefore w:val="0"/>
        <w:widowControl w:val="0"/>
        <w:numPr>
          <w:ilvl w:val="0"/>
          <w:numId w:val="0"/>
        </w:numPr>
        <w:kinsoku/>
        <w:wordWrap/>
        <w:overflowPunct/>
        <w:topLinePunct w:val="0"/>
        <w:autoSpaceDE/>
        <w:autoSpaceDN/>
        <w:bidi w:val="0"/>
        <w:snapToGrid/>
        <w:ind w:left="0" w:leftChars="0" w:firstLine="562"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三、获取</w:t>
      </w:r>
      <w:bookmarkEnd w:id="20"/>
      <w:bookmarkEnd w:id="21"/>
      <w:bookmarkEnd w:id="22"/>
      <w:bookmarkEnd w:id="23"/>
      <w:r>
        <w:rPr>
          <w:rFonts w:hint="eastAsia" w:ascii="宋体" w:hAnsi="宋体" w:eastAsia="宋体" w:cs="宋体"/>
          <w:color w:val="000000" w:themeColor="text1"/>
          <w:highlight w:val="none"/>
          <w14:textFill>
            <w14:solidFill>
              <w14:schemeClr w14:val="tx1"/>
            </w14:solidFill>
          </w14:textFill>
        </w:rPr>
        <w:t>交易文件</w:t>
      </w:r>
    </w:p>
    <w:p w14:paraId="73915A11">
      <w:pPr>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bookmarkStart w:id="24" w:name="_Toc28359082"/>
      <w:bookmarkStart w:id="25" w:name="_Toc28359005"/>
      <w:bookmarkStart w:id="26" w:name="_Toc35393624"/>
      <w:bookmarkStart w:id="27" w:name="_Toc35393793"/>
      <w:r>
        <w:rPr>
          <w:rFonts w:hint="eastAsia" w:ascii="宋体" w:hAnsi="宋体" w:eastAsia="宋体" w:cs="宋体"/>
          <w:b/>
          <w:color w:val="000000" w:themeColor="text1"/>
          <w:sz w:val="24"/>
          <w:highlight w:val="none"/>
          <w14:textFill>
            <w14:solidFill>
              <w14:schemeClr w14:val="tx1"/>
            </w14:solidFill>
          </w14:textFill>
        </w:rPr>
        <w:t>时间：</w:t>
      </w:r>
      <w:r>
        <w:rPr>
          <w:rFonts w:hint="eastAsia" w:ascii="宋体" w:hAnsi="宋体" w:eastAsia="宋体" w:cs="宋体"/>
          <w:color w:val="000000" w:themeColor="text1"/>
          <w:sz w:val="24"/>
          <w:highlight w:val="none"/>
          <w14:textFill>
            <w14:solidFill>
              <w14:schemeClr w14:val="tx1"/>
            </w14:solidFill>
          </w14:textFill>
        </w:rPr>
        <w:t>/至</w:t>
      </w:r>
      <w:r>
        <w:rPr>
          <w:rFonts w:hint="eastAsia" w:ascii="宋体" w:hAnsi="宋体" w:eastAsia="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01</w:t>
      </w:r>
      <w:r>
        <w:rPr>
          <w:rFonts w:hint="eastAsia" w:ascii="宋体" w:hAnsi="宋体" w:eastAsia="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23</w:t>
      </w:r>
      <w:r>
        <w:rPr>
          <w:rFonts w:hint="eastAsia" w:ascii="宋体" w:hAnsi="宋体" w:eastAsia="宋体" w:cs="宋体"/>
          <w:color w:val="000000" w:themeColor="text1"/>
          <w:sz w:val="24"/>
          <w:highlight w:val="none"/>
          <w:u w:val="single"/>
          <w14:textFill>
            <w14:solidFill>
              <w14:schemeClr w14:val="tx1"/>
            </w14:solidFill>
          </w14:textFill>
        </w:rPr>
        <w:t>日</w:t>
      </w:r>
      <w:r>
        <w:rPr>
          <w:rFonts w:hint="eastAsia" w:ascii="宋体" w:hAnsi="宋体" w:eastAsia="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7B728332">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地点（网址）：</w:t>
      </w:r>
      <w:r>
        <w:rPr>
          <w:rFonts w:hint="eastAsia" w:ascii="宋体" w:hAnsi="宋体" w:eastAsia="宋体" w:cs="宋体"/>
          <w:color w:val="000000" w:themeColor="text1"/>
          <w:sz w:val="24"/>
          <w:highlight w:val="none"/>
          <w14:textFill>
            <w14:solidFill>
              <w14:schemeClr w14:val="tx1"/>
            </w14:solidFill>
          </w14:textFill>
        </w:rPr>
        <w:t xml:space="preserve">乐采云平台（https://www.lecaiyun.com/） </w:t>
      </w:r>
    </w:p>
    <w:p w14:paraId="3097A484">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方式：</w:t>
      </w:r>
      <w:r>
        <w:rPr>
          <w:rFonts w:hint="eastAsia" w:ascii="宋体" w:hAnsi="宋体" w:eastAsia="宋体" w:cs="宋体"/>
          <w:color w:val="000000" w:themeColor="text1"/>
          <w:sz w:val="24"/>
          <w:highlight w:val="none"/>
          <w14:textFill>
            <w14:solidFill>
              <w14:schemeClr w14:val="tx1"/>
            </w14:solidFill>
          </w14:textFill>
        </w:rPr>
        <w:t xml:space="preserve">供应商登录乐采云平台（https://www.lecaiyun.com/）在线申请获取采购文件（进入“项目采购”应用，在获取采购文件菜单中选择项目，申请获取采购文件）。 </w:t>
      </w:r>
    </w:p>
    <w:p w14:paraId="4D517D3A">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售价（元）：</w:t>
      </w:r>
      <w:r>
        <w:rPr>
          <w:rFonts w:hint="eastAsia" w:ascii="宋体" w:hAnsi="宋体" w:eastAsia="宋体" w:cs="宋体"/>
          <w:color w:val="000000" w:themeColor="text1"/>
          <w:sz w:val="24"/>
          <w:highlight w:val="none"/>
          <w14:textFill>
            <w14:solidFill>
              <w14:schemeClr w14:val="tx1"/>
            </w14:solidFill>
          </w14:textFill>
        </w:rPr>
        <w:t xml:space="preserve">0 </w:t>
      </w:r>
      <w:r>
        <w:rPr>
          <w:rFonts w:hint="eastAsia" w:ascii="宋体" w:hAnsi="宋体" w:eastAsia="宋体" w:cs="宋体"/>
          <w:color w:val="000000" w:themeColor="text1"/>
          <w:sz w:val="24"/>
          <w:highlight w:val="none"/>
          <w14:textFill>
            <w14:solidFill>
              <w14:schemeClr w14:val="tx1"/>
            </w14:solidFill>
          </w14:textFill>
        </w:rPr>
        <w:tab/>
      </w:r>
    </w:p>
    <w:p w14:paraId="52C0B8AC">
      <w:pPr>
        <w:pStyle w:val="2"/>
        <w:pageBreakBefore w:val="0"/>
        <w:widowControl w:val="0"/>
        <w:numPr>
          <w:ilvl w:val="0"/>
          <w:numId w:val="0"/>
        </w:numPr>
        <w:kinsoku/>
        <w:wordWrap/>
        <w:overflowPunct/>
        <w:topLinePunct w:val="0"/>
        <w:autoSpaceDE/>
        <w:autoSpaceDN/>
        <w:bidi w:val="0"/>
        <w:snapToGrid/>
        <w:ind w:firstLine="562"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四、提交</w:t>
      </w:r>
      <w:bookmarkEnd w:id="24"/>
      <w:bookmarkEnd w:id="25"/>
      <w:r>
        <w:rPr>
          <w:rFonts w:hint="eastAsia" w:ascii="宋体" w:hAnsi="宋体" w:eastAsia="宋体" w:cs="宋体"/>
          <w:color w:val="000000" w:themeColor="text1"/>
          <w:highlight w:val="none"/>
          <w14:textFill>
            <w14:solidFill>
              <w14:schemeClr w14:val="tx1"/>
            </w14:solidFill>
          </w14:textFill>
        </w:rPr>
        <w:t>响应文件截止时间、开标时间和地点</w:t>
      </w:r>
      <w:bookmarkEnd w:id="26"/>
      <w:bookmarkEnd w:id="27"/>
    </w:p>
    <w:p w14:paraId="6B842E01">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提交响应文件截止时间：</w:t>
      </w:r>
      <w:r>
        <w:rPr>
          <w:rFonts w:hint="eastAsia" w:ascii="宋体" w:hAnsi="宋体" w:eastAsia="宋体" w:cs="宋体"/>
          <w:color w:val="000000" w:themeColor="text1"/>
          <w:sz w:val="24"/>
          <w:highlight w:val="none"/>
          <w14:textFill>
            <w14:solidFill>
              <w14:schemeClr w14:val="tx1"/>
            </w14:solidFill>
          </w14:textFill>
        </w:rPr>
        <w:t>202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lang w:val="en-US" w:eastAsia="zh-CN"/>
          <w14:textFill>
            <w14:solidFill>
              <w14:schemeClr w14:val="tx1"/>
            </w14:solidFill>
          </w14:textFill>
        </w:rPr>
        <w:t>01</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lang w:val="en-US" w:eastAsia="zh-CN"/>
          <w14:textFill>
            <w14:solidFill>
              <w14:schemeClr w14:val="tx1"/>
            </w14:solidFill>
          </w14:textFill>
        </w:rPr>
        <w:t xml:space="preserve">23 </w:t>
      </w:r>
      <w:r>
        <w:rPr>
          <w:rFonts w:hint="eastAsia" w:ascii="宋体" w:hAnsi="宋体" w:eastAsia="宋体" w:cs="宋体"/>
          <w:color w:val="000000" w:themeColor="text1"/>
          <w:sz w:val="24"/>
          <w:highlight w:val="none"/>
          <w14:textFill>
            <w14:solidFill>
              <w14:schemeClr w14:val="tx1"/>
            </w14:solidFill>
          </w14:textFill>
        </w:rPr>
        <w:t>日</w:t>
      </w:r>
      <w:r>
        <w:rPr>
          <w:rFonts w:hint="eastAsia" w:ascii="宋体" w:hAnsi="宋体" w:cs="宋体"/>
          <w:color w:val="000000" w:themeColor="text1"/>
          <w:sz w:val="24"/>
          <w:highlight w:val="none"/>
          <w:lang w:val="en-US" w:eastAsia="zh-CN"/>
          <w14:textFill>
            <w14:solidFill>
              <w14:schemeClr w14:val="tx1"/>
            </w14:solidFill>
          </w14:textFill>
        </w:rPr>
        <w:t>09</w:t>
      </w:r>
      <w:r>
        <w:rPr>
          <w:rFonts w:hint="eastAsia" w:ascii="宋体" w:hAnsi="宋体" w:eastAsia="宋体" w:cs="宋体"/>
          <w:color w:val="000000" w:themeColor="text1"/>
          <w:sz w:val="24"/>
          <w:highlight w:val="none"/>
          <w14:textFill>
            <w14:solidFill>
              <w14:schemeClr w14:val="tx1"/>
            </w14:solidFill>
          </w14:textFill>
        </w:rPr>
        <w:t>点</w:t>
      </w:r>
      <w:r>
        <w:rPr>
          <w:rFonts w:hint="eastAsia" w:ascii="宋体" w:hAnsi="宋体" w:cs="宋体"/>
          <w:color w:val="000000" w:themeColor="text1"/>
          <w:sz w:val="24"/>
          <w:highlight w:val="none"/>
          <w:lang w:val="en-US" w:eastAsia="zh-CN"/>
          <w14:textFill>
            <w14:solidFill>
              <w14:schemeClr w14:val="tx1"/>
            </w14:solidFill>
          </w14:textFill>
        </w:rPr>
        <w:t xml:space="preserve"> 30</w:t>
      </w:r>
      <w:r>
        <w:rPr>
          <w:rFonts w:hint="eastAsia" w:ascii="宋体" w:hAnsi="宋体" w:eastAsia="宋体" w:cs="宋体"/>
          <w:color w:val="000000" w:themeColor="text1"/>
          <w:sz w:val="24"/>
          <w:highlight w:val="none"/>
          <w14:textFill>
            <w14:solidFill>
              <w14:schemeClr w14:val="tx1"/>
            </w14:solidFill>
          </w14:textFill>
        </w:rPr>
        <w:t>分00秒（北京时间）</w:t>
      </w:r>
    </w:p>
    <w:p w14:paraId="1E57D0E6">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投标地点（网址）：</w:t>
      </w:r>
      <w:r>
        <w:rPr>
          <w:rFonts w:hint="eastAsia" w:ascii="宋体" w:hAnsi="宋体" w:eastAsia="宋体" w:cs="宋体"/>
          <w:color w:val="000000" w:themeColor="text1"/>
          <w:sz w:val="24"/>
          <w:highlight w:val="none"/>
          <w14:textFill>
            <w14:solidFill>
              <w14:schemeClr w14:val="tx1"/>
            </w14:solidFill>
          </w14:textFill>
        </w:rPr>
        <w:t>乐采云平台（https://www.lecaiyun.com/）</w:t>
      </w:r>
    </w:p>
    <w:p w14:paraId="40F8E7E1">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开标时间：</w:t>
      </w:r>
      <w:r>
        <w:rPr>
          <w:rFonts w:hint="eastAsia" w:ascii="宋体" w:hAnsi="宋体" w:eastAsia="宋体" w:cs="宋体"/>
          <w:color w:val="000000" w:themeColor="text1"/>
          <w:sz w:val="24"/>
          <w:highlight w:val="none"/>
          <w14:textFill>
            <w14:solidFill>
              <w14:schemeClr w14:val="tx1"/>
            </w14:solidFill>
          </w14:textFill>
        </w:rPr>
        <w:t>202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lang w:val="en-US" w:eastAsia="zh-CN"/>
          <w14:textFill>
            <w14:solidFill>
              <w14:schemeClr w14:val="tx1"/>
            </w14:solidFill>
          </w14:textFill>
        </w:rPr>
        <w:t>01</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lang w:val="en-US" w:eastAsia="zh-CN"/>
          <w14:textFill>
            <w14:solidFill>
              <w14:schemeClr w14:val="tx1"/>
            </w14:solidFill>
          </w14:textFill>
        </w:rPr>
        <w:t xml:space="preserve"> 23</w:t>
      </w:r>
      <w:r>
        <w:rPr>
          <w:rFonts w:hint="eastAsia" w:ascii="宋体" w:hAnsi="宋体" w:eastAsia="宋体" w:cs="宋体"/>
          <w:color w:val="000000" w:themeColor="text1"/>
          <w:sz w:val="24"/>
          <w:highlight w:val="none"/>
          <w14:textFill>
            <w14:solidFill>
              <w14:schemeClr w14:val="tx1"/>
            </w14:solidFill>
          </w14:textFill>
        </w:rPr>
        <w:t>日</w:t>
      </w:r>
      <w:r>
        <w:rPr>
          <w:rFonts w:hint="eastAsia" w:ascii="宋体" w:hAnsi="宋体" w:cs="宋体"/>
          <w:color w:val="000000" w:themeColor="text1"/>
          <w:sz w:val="24"/>
          <w:highlight w:val="none"/>
          <w:lang w:val="en-US" w:eastAsia="zh-CN"/>
          <w14:textFill>
            <w14:solidFill>
              <w14:schemeClr w14:val="tx1"/>
            </w14:solidFill>
          </w14:textFill>
        </w:rPr>
        <w:t xml:space="preserve">09 </w:t>
      </w:r>
      <w:r>
        <w:rPr>
          <w:rFonts w:hint="eastAsia" w:ascii="宋体" w:hAnsi="宋体" w:eastAsia="宋体" w:cs="宋体"/>
          <w:color w:val="000000" w:themeColor="text1"/>
          <w:sz w:val="24"/>
          <w:highlight w:val="none"/>
          <w14:textFill>
            <w14:solidFill>
              <w14:schemeClr w14:val="tx1"/>
            </w14:solidFill>
          </w14:textFill>
        </w:rPr>
        <w:t>点</w:t>
      </w:r>
      <w:r>
        <w:rPr>
          <w:rFonts w:hint="eastAsia" w:ascii="宋体" w:hAnsi="宋体" w:cs="宋体"/>
          <w:color w:val="000000" w:themeColor="text1"/>
          <w:sz w:val="24"/>
          <w:highlight w:val="none"/>
          <w:lang w:val="en-US" w:eastAsia="zh-CN"/>
          <w14:textFill>
            <w14:solidFill>
              <w14:schemeClr w14:val="tx1"/>
            </w14:solidFill>
          </w14:textFill>
        </w:rPr>
        <w:t xml:space="preserve"> 30</w:t>
      </w:r>
      <w:r>
        <w:rPr>
          <w:rFonts w:hint="eastAsia" w:ascii="宋体" w:hAnsi="宋体" w:eastAsia="宋体" w:cs="宋体"/>
          <w:color w:val="000000" w:themeColor="text1"/>
          <w:sz w:val="24"/>
          <w:highlight w:val="none"/>
          <w14:textFill>
            <w14:solidFill>
              <w14:schemeClr w14:val="tx1"/>
            </w14:solidFill>
          </w14:textFill>
        </w:rPr>
        <w:t>分00秒</w:t>
      </w:r>
    </w:p>
    <w:p w14:paraId="3C650663">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开标地点：</w:t>
      </w:r>
      <w:r>
        <w:rPr>
          <w:rFonts w:hint="eastAsia" w:ascii="宋体" w:hAnsi="宋体" w:eastAsia="宋体" w:cs="宋体"/>
          <w:color w:val="000000" w:themeColor="text1"/>
          <w:sz w:val="24"/>
          <w:highlight w:val="none"/>
          <w14:textFill>
            <w14:solidFill>
              <w14:schemeClr w14:val="tx1"/>
            </w14:solidFill>
          </w14:textFill>
        </w:rPr>
        <w:t>乐采云平台网上递交</w:t>
      </w:r>
    </w:p>
    <w:p w14:paraId="048A4EE6">
      <w:pPr>
        <w:pStyle w:val="2"/>
        <w:pageBreakBefore w:val="0"/>
        <w:widowControl w:val="0"/>
        <w:numPr>
          <w:ilvl w:val="0"/>
          <w:numId w:val="0"/>
        </w:numPr>
        <w:kinsoku/>
        <w:wordWrap/>
        <w:overflowPunct/>
        <w:topLinePunct w:val="0"/>
        <w:autoSpaceDE/>
        <w:autoSpaceDN/>
        <w:bidi w:val="0"/>
        <w:snapToGrid/>
        <w:ind w:firstLine="562" w:firstLineChars="200"/>
        <w:textAlignment w:val="auto"/>
        <w:rPr>
          <w:rFonts w:hint="eastAsia" w:ascii="宋体" w:hAnsi="宋体" w:eastAsia="宋体" w:cs="宋体"/>
          <w:color w:val="000000" w:themeColor="text1"/>
          <w:highlight w:val="none"/>
          <w14:textFill>
            <w14:solidFill>
              <w14:schemeClr w14:val="tx1"/>
            </w14:solidFill>
          </w14:textFill>
        </w:rPr>
      </w:pPr>
      <w:bookmarkStart w:id="28" w:name="_Toc28359007"/>
      <w:bookmarkStart w:id="29" w:name="_Toc28359084"/>
      <w:bookmarkStart w:id="30" w:name="_Toc35393625"/>
      <w:bookmarkStart w:id="31" w:name="_Toc35393794"/>
      <w:r>
        <w:rPr>
          <w:rFonts w:hint="eastAsia" w:ascii="宋体" w:hAnsi="宋体" w:eastAsia="宋体" w:cs="宋体"/>
          <w:color w:val="000000" w:themeColor="text1"/>
          <w:highlight w:val="none"/>
          <w14:textFill>
            <w14:solidFill>
              <w14:schemeClr w14:val="tx1"/>
            </w14:solidFill>
          </w14:textFill>
        </w:rPr>
        <w:t>五、公告期限</w:t>
      </w:r>
      <w:bookmarkEnd w:id="28"/>
      <w:bookmarkEnd w:id="29"/>
      <w:bookmarkEnd w:id="30"/>
      <w:bookmarkEnd w:id="31"/>
    </w:p>
    <w:p w14:paraId="5D301D29">
      <w:pPr>
        <w:pageBreakBefore w:val="0"/>
        <w:widowControl w:val="0"/>
        <w:kinsoku/>
        <w:wordWrap/>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自本公告发布之日起5个工作日。</w:t>
      </w:r>
    </w:p>
    <w:p w14:paraId="19880D6E">
      <w:pPr>
        <w:pStyle w:val="2"/>
        <w:pageBreakBefore w:val="0"/>
        <w:widowControl w:val="0"/>
        <w:numPr>
          <w:ilvl w:val="0"/>
          <w:numId w:val="0"/>
        </w:numPr>
        <w:kinsoku/>
        <w:wordWrap/>
        <w:overflowPunct/>
        <w:topLinePunct w:val="0"/>
        <w:autoSpaceDE/>
        <w:autoSpaceDN/>
        <w:bidi w:val="0"/>
        <w:snapToGrid/>
        <w:ind w:firstLine="562" w:firstLineChars="200"/>
        <w:textAlignment w:val="auto"/>
        <w:rPr>
          <w:rFonts w:hint="eastAsia" w:ascii="宋体" w:hAnsi="宋体" w:eastAsia="宋体" w:cs="宋体"/>
          <w:color w:val="000000" w:themeColor="text1"/>
          <w:highlight w:val="none"/>
          <w14:textFill>
            <w14:solidFill>
              <w14:schemeClr w14:val="tx1"/>
            </w14:solidFill>
          </w14:textFill>
        </w:rPr>
      </w:pPr>
      <w:bookmarkStart w:id="32" w:name="_Toc35393626"/>
      <w:bookmarkStart w:id="33" w:name="_Toc35393795"/>
      <w:r>
        <w:rPr>
          <w:rFonts w:hint="eastAsia" w:ascii="宋体" w:hAnsi="宋体" w:eastAsia="宋体" w:cs="宋体"/>
          <w:color w:val="000000" w:themeColor="text1"/>
          <w:highlight w:val="none"/>
          <w14:textFill>
            <w14:solidFill>
              <w14:schemeClr w14:val="tx1"/>
            </w14:solidFill>
          </w14:textFill>
        </w:rPr>
        <w:t>六、其他补充事宜</w:t>
      </w:r>
      <w:bookmarkEnd w:id="32"/>
      <w:bookmarkEnd w:id="33"/>
    </w:p>
    <w:p w14:paraId="6F801483">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bookmarkStart w:id="34" w:name="_Toc35393796"/>
      <w:bookmarkStart w:id="35" w:name="_Toc28359008"/>
      <w:bookmarkStart w:id="36" w:name="_Toc28359085"/>
      <w:bookmarkStart w:id="37" w:name="_Toc35393627"/>
      <w:r>
        <w:rPr>
          <w:rFonts w:hint="eastAsia" w:ascii="宋体" w:hAnsi="宋体" w:eastAsia="宋体" w:cs="宋体"/>
          <w:color w:val="000000" w:themeColor="text1"/>
          <w:sz w:val="24"/>
          <w:highlight w:val="none"/>
          <w14:textFill>
            <w14:solidFill>
              <w14:schemeClr w14:val="tx1"/>
            </w14:solidFill>
          </w14:textFill>
        </w:rPr>
        <w:t>1.供应商认为交易文件使自己的权益受到损害的，可以自获取交易文件之日或者交易文件公告期限届满之日（公告期限届满后获取交易文件的，以公告期限届满之日为准）起7个工作日内，以书面形式向采购人和采购代理机构提出质疑。质疑函范本、投诉书范本请到浙江政府采购网下载专区下载。</w:t>
      </w:r>
    </w:p>
    <w:p w14:paraId="4F152C32">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3.电子招投标的说明： 1）电子招投标：本项目以数据电文形式，依托“政府采购云平台（www.zcygov.cn）”进行招投标活动，不接受纸质响应文件。2）投标准备：注册账号--点击“商家入驻”，进行政府采购供应商资料填写；申领CA数字证书---申领流程详见“浙江政府采购网-下载专区-电子交易客户端-CA驱动和申领流程”；安装“</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电子交易客户端”----前往“浙江政府采购网-下载专区-电子交易客户端”进行下载并安装。3）交易文件的获取：使用账号登录或者使用CA登录</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平台；进入“项目采购”应用，在获取采购文件菜单中选择项目，获取交易文件。4）响应文件的制作：在“</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电子交易客户端”中完成“填写基本信息”、“导入响应文件”、“标书关联”、“标书检查”、“电子签章”、“生成电子标书”等操作。5）采购人、采购机构将依托</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平台完成本项目的电子交易活动，平台不接受未按上述方式获取交易文件的供应商进行投标活动； 6）对未按上述方式获取交易文件的供应商对该文件提出的质疑，采购人或采购代理机构将不予处理；7）不提供交易文件纸质版。8）响应文件的传输递交：响应人在投标截止时间前将加密的响应文件上传至政府采购云平台，还可以在投标截止时间前直接提交。备份响应文件的制作、存储、密封详见交易文件第二部分。9）响应文件的解密：响应人按照平台提示和交易文件的规定在半小时内完成在线解密。通过“政府采购云平台”上传递交的响应文件无法按时解密，投标供应商递交了备份响应文件的，以备份响应文件为依据，否则视为响应文件撤回。通过“政府采购云平台”上传递交的响应文件已按时解密的，备份响应文件自动失效。响应人仅提交备份响应文件，没有在电子交易平台传输递交响应文件的，投标无效。10）具体操作指南：详见</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平台“服务中心-帮助文档-项目采购-操作流程-电子招投标-政府采购项目电子交易管理操作指南-供应商”。</w:t>
      </w:r>
    </w:p>
    <w:p w14:paraId="39386108">
      <w:pPr>
        <w:pStyle w:val="2"/>
        <w:pageBreakBefore w:val="0"/>
        <w:numPr>
          <w:ilvl w:val="0"/>
          <w:numId w:val="0"/>
        </w:numPr>
        <w:kinsoku/>
        <w:overflowPunct/>
        <w:topLinePunct w:val="0"/>
        <w:autoSpaceDE/>
        <w:autoSpaceDN/>
        <w:bidi w:val="0"/>
        <w:snapToGrid/>
        <w:ind w:firstLine="562"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七、对本次招标提出询问，请按以下方式联系。</w:t>
      </w:r>
      <w:bookmarkEnd w:id="34"/>
      <w:bookmarkEnd w:id="35"/>
      <w:bookmarkEnd w:id="36"/>
      <w:bookmarkEnd w:id="37"/>
    </w:p>
    <w:p w14:paraId="7EDF6947">
      <w:pPr>
        <w:pageBreakBefore w:val="0"/>
        <w:widowControl/>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1.采购人信息</w:t>
      </w:r>
    </w:p>
    <w:p w14:paraId="1974A4DF">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lang w:eastAsia="zh-CN"/>
          <w14:textFill>
            <w14:solidFill>
              <w14:schemeClr w14:val="tx1"/>
            </w14:solidFill>
          </w14:textFill>
        </w:rPr>
      </w:pPr>
      <w:bookmarkStart w:id="38" w:name="_Toc28359009"/>
      <w:bookmarkStart w:id="39" w:name="_Toc28359086"/>
      <w:r>
        <w:rPr>
          <w:rFonts w:hint="eastAsia" w:ascii="宋体" w:hAnsi="宋体" w:eastAsia="宋体" w:cs="宋体"/>
          <w:color w:val="000000" w:themeColor="text1"/>
          <w:sz w:val="24"/>
          <w:highlight w:val="none"/>
          <w14:textFill>
            <w14:solidFill>
              <w14:schemeClr w14:val="tx1"/>
            </w14:solidFill>
          </w14:textFill>
        </w:rPr>
        <w:t>名 称：</w:t>
      </w:r>
      <w:r>
        <w:rPr>
          <w:rFonts w:hint="eastAsia" w:ascii="宋体" w:hAnsi="宋体" w:cs="宋体"/>
          <w:color w:val="000000" w:themeColor="text1"/>
          <w:sz w:val="24"/>
          <w:highlight w:val="none"/>
          <w:lang w:eastAsia="zh-CN"/>
          <w14:textFill>
            <w14:solidFill>
              <w14:schemeClr w14:val="tx1"/>
            </w14:solidFill>
          </w14:textFill>
        </w:rPr>
        <w:t>杭州临空城市发展有限公司</w:t>
      </w:r>
    </w:p>
    <w:p w14:paraId="5B24DD65">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地址：萧山区靖江街道（杭州保税物流中心保税大厦 601）</w:t>
      </w:r>
    </w:p>
    <w:p w14:paraId="4FB2296C">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传真：/</w:t>
      </w:r>
    </w:p>
    <w:p w14:paraId="05383B2C">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项目联系人（询问）：杨林军</w:t>
      </w:r>
    </w:p>
    <w:p w14:paraId="0D35FA0A">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项目联系方式（询问）：0571-82889093</w:t>
      </w:r>
    </w:p>
    <w:p w14:paraId="43B1040B">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2.采购代理机构信息</w:t>
      </w:r>
      <w:bookmarkEnd w:id="38"/>
      <w:bookmarkEnd w:id="39"/>
    </w:p>
    <w:p w14:paraId="1D001B06">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名 称：浙江佳诚工程咨询股份有限公司</w:t>
      </w:r>
    </w:p>
    <w:p w14:paraId="239DEFF2">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地址：杭州市萧山区宁围街道富业巷1号A座12楼</w:t>
      </w:r>
    </w:p>
    <w:p w14:paraId="335CD46C">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传真：/</w:t>
      </w:r>
    </w:p>
    <w:p w14:paraId="488871C0">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项目联系人（询问）：夏婷</w:t>
      </w:r>
    </w:p>
    <w:p w14:paraId="5647AB23">
      <w:pPr>
        <w:pageBreakBefore w:val="0"/>
        <w:kinsoku/>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项目联系方式（询问）：15967157761</w:t>
      </w:r>
    </w:p>
    <w:p w14:paraId="46DC23FF">
      <w:pPr>
        <w:pageBreakBefore w:val="0"/>
        <w:kinsoku/>
        <w:wordWrap w:val="0"/>
        <w:overflowPunct/>
        <w:topLinePunct w:val="0"/>
        <w:autoSpaceDE/>
        <w:autoSpaceDN/>
        <w:bidi w:val="0"/>
        <w:snapToGrid/>
        <w:spacing w:line="360" w:lineRule="auto"/>
        <w:ind w:firstLine="480" w:firstLineChars="200"/>
        <w:jc w:val="lef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若对项目采购电子交易系统操作有疑问，可登录</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https://www.lecaiyun.com/</w:t>
      </w:r>
      <w:r>
        <w:rPr>
          <w:rFonts w:hint="eastAsia" w:ascii="宋体" w:hAnsi="宋体" w:eastAsia="宋体" w:cs="宋体"/>
          <w:color w:val="000000" w:themeColor="text1"/>
          <w:sz w:val="24"/>
          <w:highlight w:val="none"/>
          <w14:textFill>
            <w14:solidFill>
              <w14:schemeClr w14:val="tx1"/>
            </w14:solidFill>
          </w14:textFill>
        </w:rPr>
        <w:t>），点击右侧咨询小采，获取采小蜜智能服务管家帮助，或拨打</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 xml:space="preserve">服务热线400-881-7190获取热线服务帮助。       </w:t>
      </w:r>
    </w:p>
    <w:p w14:paraId="05824E14">
      <w:pPr>
        <w:pageBreakBefore w:val="0"/>
        <w:kinsoku/>
        <w:overflowPunct/>
        <w:topLinePunct w:val="0"/>
        <w:autoSpaceDE/>
        <w:autoSpaceDN/>
        <w:bidi w:val="0"/>
        <w:snapToGrid/>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CA问题联系电话（人工）：汇信CA 400-888-4636；天谷CA 400-087-8198。</w:t>
      </w:r>
    </w:p>
    <w:p w14:paraId="1EB81143">
      <w:pPr>
        <w:pStyle w:val="57"/>
        <w:ind w:firstLine="482"/>
        <w:jc w:val="both"/>
        <w:rPr>
          <w:rFonts w:hint="eastAsia" w:ascii="宋体" w:hAnsi="宋体" w:eastAsia="宋体" w:cs="宋体"/>
          <w:color w:val="000000" w:themeColor="text1"/>
          <w:highlight w:val="none"/>
          <w:lang w:val="en-US"/>
          <w14:textFill>
            <w14:solidFill>
              <w14:schemeClr w14:val="tx1"/>
            </w14:solidFill>
          </w14:textFill>
        </w:rPr>
      </w:pPr>
    </w:p>
    <w:p w14:paraId="3C0338A4">
      <w:pPr>
        <w:pStyle w:val="3"/>
        <w:ind w:firstLine="723"/>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color w:val="000000" w:themeColor="text1"/>
          <w:highlight w:val="none"/>
          <w14:textFill>
            <w14:solidFill>
              <w14:schemeClr w14:val="tx1"/>
            </w14:solidFill>
          </w14:textFill>
        </w:rPr>
        <w:t>第二部分</w:t>
      </w:r>
      <w:bookmarkEnd w:id="8"/>
      <w:r>
        <w:rPr>
          <w:rFonts w:hint="eastAsia" w:ascii="宋体" w:hAnsi="宋体" w:eastAsia="宋体" w:cs="宋体"/>
          <w:color w:val="000000" w:themeColor="text1"/>
          <w:highlight w:val="none"/>
          <w14:textFill>
            <w14:solidFill>
              <w14:schemeClr w14:val="tx1"/>
            </w14:solidFill>
          </w14:textFill>
        </w:rPr>
        <w:t xml:space="preserve"> 响应人须知</w:t>
      </w:r>
      <w:bookmarkEnd w:id="9"/>
    </w:p>
    <w:p w14:paraId="618D318C">
      <w:pPr>
        <w:snapToGrid w:val="0"/>
        <w:spacing w:line="360" w:lineRule="auto"/>
        <w:ind w:firstLine="643"/>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前附表</w:t>
      </w:r>
    </w:p>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309"/>
      </w:tblGrid>
      <w:tr w14:paraId="3F449D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3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2607A08">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2E05205D">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事项</w:t>
            </w:r>
          </w:p>
        </w:tc>
        <w:tc>
          <w:tcPr>
            <w:tcW w:w="6309" w:type="dxa"/>
            <w:tcBorders>
              <w:top w:val="single" w:color="000000" w:sz="8" w:space="0"/>
              <w:left w:val="single" w:color="000000" w:sz="2" w:space="0"/>
              <w:bottom w:val="single" w:color="000000" w:sz="8" w:space="0"/>
              <w:right w:val="single" w:color="000000" w:sz="8" w:space="0"/>
            </w:tcBorders>
            <w:vAlign w:val="center"/>
          </w:tcPr>
          <w:p w14:paraId="12D7CE39">
            <w:pPr>
              <w:snapToGrid w:val="0"/>
              <w:ind w:firstLine="482"/>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本项目的特别规定</w:t>
            </w:r>
          </w:p>
        </w:tc>
      </w:tr>
      <w:tr w14:paraId="7D2D07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43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03B8890">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5BD6ED1B">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报价要求</w:t>
            </w:r>
          </w:p>
        </w:tc>
        <w:tc>
          <w:tcPr>
            <w:tcW w:w="6309" w:type="dxa"/>
            <w:tcBorders>
              <w:top w:val="single" w:color="000000" w:sz="8" w:space="0"/>
              <w:left w:val="single" w:color="000000" w:sz="2" w:space="0"/>
              <w:bottom w:val="single" w:color="000000" w:sz="8" w:space="0"/>
              <w:right w:val="single" w:color="000000" w:sz="8" w:space="0"/>
            </w:tcBorders>
            <w:vAlign w:val="center"/>
          </w:tcPr>
          <w:p w14:paraId="1B4AD563">
            <w:pPr>
              <w:snapToGrid w:val="0"/>
              <w:spacing w:line="360" w:lineRule="auto"/>
              <w:jc w:val="left"/>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有关本项目开展所需的</w:t>
            </w:r>
            <w:r>
              <w:rPr>
                <w:rFonts w:hint="eastAsia" w:ascii="宋体" w:hAnsi="宋体" w:eastAsia="宋体" w:cs="宋体"/>
                <w:color w:val="000000" w:themeColor="text1"/>
                <w:sz w:val="24"/>
                <w:szCs w:val="24"/>
                <w:highlight w:val="none"/>
                <w14:textFill>
                  <w14:solidFill>
                    <w14:schemeClr w14:val="tx1"/>
                  </w14:solidFill>
                </w14:textFill>
              </w:rPr>
              <w:t>所有</w:t>
            </w:r>
            <w:r>
              <w:rPr>
                <w:rFonts w:hint="eastAsia" w:ascii="宋体" w:hAnsi="宋体" w:eastAsia="宋体" w:cs="宋体"/>
                <w:color w:val="000000" w:themeColor="text1"/>
                <w:kern w:val="0"/>
                <w:sz w:val="24"/>
                <w:szCs w:val="24"/>
                <w:highlight w:val="none"/>
                <w:lang w:val="zh-CN"/>
                <w14:textFill>
                  <w14:solidFill>
                    <w14:schemeClr w14:val="tx1"/>
                  </w14:solidFill>
                </w14:textFill>
              </w:rPr>
              <w:t>费用均计入报价。</w:t>
            </w:r>
            <w:r>
              <w:rPr>
                <w:rFonts w:hint="eastAsia" w:ascii="宋体" w:hAnsi="宋体" w:eastAsia="宋体" w:cs="宋体"/>
                <w:color w:val="000000" w:themeColor="text1"/>
                <w:sz w:val="24"/>
                <w:szCs w:val="24"/>
                <w:highlight w:val="none"/>
                <w14:textFill>
                  <w14:solidFill>
                    <w14:schemeClr w14:val="tx1"/>
                  </w14:solidFill>
                </w14:textFill>
              </w:rPr>
              <w:t>《投标（开标）一览表》是报价的唯一载体</w:t>
            </w:r>
            <w:r>
              <w:rPr>
                <w:rFonts w:hint="eastAsia" w:ascii="宋体" w:hAnsi="宋体" w:eastAsia="宋体" w:cs="宋体"/>
                <w:color w:val="000000" w:themeColor="text1"/>
                <w:kern w:val="0"/>
                <w:sz w:val="24"/>
                <w:szCs w:val="24"/>
                <w:highlight w:val="none"/>
                <w:lang w:val="zh-CN"/>
                <w14:textFill>
                  <w14:solidFill>
                    <w14:schemeClr w14:val="tx1"/>
                  </w14:solidFill>
                </w14:textFill>
              </w:rPr>
              <w:t>。响应文件中价格全部采用人民币报价。交易文件未列明，而响应人认为必需的费用也需列入报价。</w:t>
            </w:r>
          </w:p>
          <w:p w14:paraId="4975631A">
            <w:pPr>
              <w:snapToGrid w:val="0"/>
              <w:spacing w:line="360" w:lineRule="auto"/>
              <w:jc w:val="left"/>
              <w:rPr>
                <w:rFonts w:hint="eastAsia" w:ascii="宋体" w:hAnsi="宋体" w:eastAsia="宋体" w:cs="宋体"/>
                <w:b/>
                <w:color w:val="000000" w:themeColor="text1"/>
                <w:kern w:val="0"/>
                <w:sz w:val="24"/>
                <w:szCs w:val="24"/>
                <w:highlight w:val="none"/>
                <w:lang w:val="zh-CN"/>
                <w14:textFill>
                  <w14:solidFill>
                    <w14:schemeClr w14:val="tx1"/>
                  </w14:solidFill>
                </w14:textFill>
              </w:rPr>
            </w:pPr>
            <w:r>
              <w:rPr>
                <w:rFonts w:hint="eastAsia" w:ascii="宋体" w:hAnsi="宋体" w:eastAsia="宋体" w:cs="宋体"/>
                <w:b/>
                <w:color w:val="000000" w:themeColor="text1"/>
                <w:kern w:val="0"/>
                <w:sz w:val="24"/>
                <w:szCs w:val="24"/>
                <w:highlight w:val="none"/>
                <w:lang w:val="zh-CN"/>
                <w14:textFill>
                  <w14:solidFill>
                    <w14:schemeClr w14:val="tx1"/>
                  </w14:solidFill>
                </w14:textFill>
              </w:rPr>
              <w:t>投标报价出现下列情形的，投标无效：</w:t>
            </w:r>
          </w:p>
          <w:p w14:paraId="7ADD7999">
            <w:pPr>
              <w:snapToGrid w:val="0"/>
              <w:spacing w:line="360" w:lineRule="auto"/>
              <w:jc w:val="left"/>
              <w:rPr>
                <w:rFonts w:hint="eastAsia" w:ascii="宋体" w:hAnsi="宋体" w:eastAsia="宋体" w:cs="宋体"/>
                <w:b/>
                <w:color w:val="000000" w:themeColor="text1"/>
                <w:kern w:val="0"/>
                <w:sz w:val="24"/>
                <w:szCs w:val="24"/>
                <w:highlight w:val="none"/>
                <w:lang w:val="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kern w:val="0"/>
                <w:sz w:val="24"/>
                <w:szCs w:val="24"/>
                <w:highlight w:val="none"/>
                <w:lang w:val="zh-CN"/>
                <w14:textFill>
                  <w14:solidFill>
                    <w14:schemeClr w14:val="tx1"/>
                  </w14:solidFill>
                </w14:textFill>
              </w:rPr>
              <w:t>响应文件出现不是唯一的、有选择性投标报价的；</w:t>
            </w:r>
          </w:p>
          <w:p w14:paraId="218D7F63">
            <w:pPr>
              <w:snapToGrid w:val="0"/>
              <w:spacing w:line="360" w:lineRule="auto"/>
              <w:jc w:val="left"/>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▲投标报价高于本项目采购预算或者最高限价的;</w:t>
            </w:r>
          </w:p>
          <w:p w14:paraId="11189E87">
            <w:pPr>
              <w:spacing w:line="360" w:lineRule="auto"/>
              <w:jc w:val="lef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kern w:val="0"/>
                <w:sz w:val="24"/>
                <w:szCs w:val="24"/>
                <w:highlight w:val="none"/>
                <w14:textFill>
                  <w14:solidFill>
                    <w14:schemeClr w14:val="tx1"/>
                  </w14:solidFill>
                </w14:textFill>
              </w:rPr>
              <w:t>报价明显低于其他通过符合性审查响应人的报价，有可能影响产品质量或者不能诚信履约的，未能按要求提供书面说明或者提交相关证明材料，不能证明其报价合理性的</w:t>
            </w:r>
            <w:r>
              <w:rPr>
                <w:rFonts w:hint="eastAsia" w:ascii="宋体" w:hAnsi="宋体" w:eastAsia="宋体" w:cs="宋体"/>
                <w:b/>
                <w:color w:val="000000" w:themeColor="text1"/>
                <w:sz w:val="24"/>
                <w:szCs w:val="24"/>
                <w:highlight w:val="none"/>
                <w14:textFill>
                  <w14:solidFill>
                    <w14:schemeClr w14:val="tx1"/>
                  </w14:solidFill>
                </w14:textFill>
              </w:rPr>
              <w:t>;</w:t>
            </w:r>
          </w:p>
          <w:p w14:paraId="2E0F64B8">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▲《投标（开标）一览表》填写不完整或字迹不能辨认或有漏项的；</w:t>
            </w:r>
          </w:p>
          <w:p w14:paraId="4C73BCB9">
            <w:pPr>
              <w:spacing w:line="360" w:lineRule="auto"/>
              <w:jc w:val="lef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▲响应人对根据修正原则修正后的报价不确认的</w:t>
            </w:r>
            <w:r>
              <w:rPr>
                <w:rFonts w:hint="eastAsia" w:ascii="宋体" w:hAnsi="宋体" w:eastAsia="宋体" w:cs="宋体"/>
                <w:b/>
                <w:color w:val="000000" w:themeColor="text1"/>
                <w:sz w:val="24"/>
                <w:szCs w:val="24"/>
                <w:highlight w:val="none"/>
                <w14:textFill>
                  <w14:solidFill>
                    <w14:schemeClr w14:val="tx1"/>
                  </w14:solidFill>
                </w14:textFill>
              </w:rPr>
              <w:t>。</w:t>
            </w:r>
          </w:p>
          <w:p w14:paraId="4E7E3388">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▲资格文件、商务技术文件与报价文件未分开制作</w:t>
            </w:r>
            <w:r>
              <w:rPr>
                <w:rFonts w:hint="eastAsia" w:ascii="宋体" w:hAnsi="宋体" w:eastAsia="宋体" w:cs="宋体"/>
                <w:b/>
                <w:color w:val="000000" w:themeColor="text1"/>
                <w:sz w:val="24"/>
                <w:szCs w:val="24"/>
                <w:highlight w:val="none"/>
                <w14:textFill>
                  <w14:solidFill>
                    <w14:schemeClr w14:val="tx1"/>
                  </w14:solidFill>
                </w14:textFill>
              </w:rPr>
              <w:t>。</w:t>
            </w:r>
          </w:p>
        </w:tc>
      </w:tr>
      <w:tr w14:paraId="33E93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1"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DD91969">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78E9E9C7">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分包或转包</w:t>
            </w:r>
          </w:p>
        </w:tc>
        <w:tc>
          <w:tcPr>
            <w:tcW w:w="6309" w:type="dxa"/>
            <w:tcBorders>
              <w:top w:val="single" w:color="000000" w:sz="8" w:space="0"/>
              <w:left w:val="single" w:color="000000" w:sz="2" w:space="0"/>
              <w:bottom w:val="single" w:color="000000" w:sz="8" w:space="0"/>
              <w:right w:val="single" w:color="000000" w:sz="8" w:space="0"/>
            </w:tcBorders>
            <w:vAlign w:val="center"/>
          </w:tcPr>
          <w:p w14:paraId="11EEFF88">
            <w:pPr>
              <w:snapToGrid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14:textFill>
                  <w14:solidFill>
                    <w14:schemeClr w14:val="tx1"/>
                  </w14:solidFill>
                </w14:textFill>
              </w:rPr>
              <w:t>B</w:t>
            </w:r>
            <w:r>
              <w:rPr>
                <w:rFonts w:hint="eastAsia" w:ascii="宋体" w:hAnsi="宋体" w:eastAsia="宋体" w:cs="宋体"/>
                <w:color w:val="000000" w:themeColor="text1"/>
                <w:sz w:val="24"/>
                <w:szCs w:val="24"/>
                <w:highlight w:val="none"/>
                <w14:textFill>
                  <w14:solidFill>
                    <w14:schemeClr w14:val="tx1"/>
                  </w14:solidFill>
                </w14:textFill>
              </w:rPr>
              <w:t>不同意分包。</w:t>
            </w:r>
          </w:p>
        </w:tc>
      </w:tr>
      <w:tr w14:paraId="6C4D48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15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D92D80F">
            <w:pPr>
              <w:snapToGrid w:val="0"/>
              <w:ind w:firstLine="480"/>
              <w:jc w:val="center"/>
              <w:rPr>
                <w:rFonts w:hint="eastAsia" w:ascii="宋体" w:hAnsi="宋体" w:eastAsia="宋体" w:cs="宋体"/>
                <w:color w:val="000000" w:themeColor="text1"/>
                <w:sz w:val="24"/>
                <w:szCs w:val="24"/>
                <w:highlight w:val="none"/>
                <w14:textFill>
                  <w14:solidFill>
                    <w14:schemeClr w14:val="tx1"/>
                  </w14:solidFill>
                </w14:textFill>
              </w:rPr>
            </w:pPr>
          </w:p>
          <w:p w14:paraId="4370D9DD">
            <w:pPr>
              <w:snapToGrid w:val="0"/>
              <w:ind w:firstLine="480"/>
              <w:jc w:val="center"/>
              <w:rPr>
                <w:rFonts w:hint="eastAsia" w:ascii="宋体" w:hAnsi="宋体" w:eastAsia="宋体" w:cs="宋体"/>
                <w:color w:val="000000" w:themeColor="text1"/>
                <w:sz w:val="24"/>
                <w:szCs w:val="24"/>
                <w:highlight w:val="none"/>
                <w14:textFill>
                  <w14:solidFill>
                    <w14:schemeClr w14:val="tx1"/>
                  </w14:solidFill>
                </w14:textFill>
              </w:rPr>
            </w:pPr>
          </w:p>
          <w:p w14:paraId="15DC648F">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0ED8FEB9">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响应人应当提供的资格、资信证明等文件</w:t>
            </w:r>
          </w:p>
        </w:tc>
        <w:tc>
          <w:tcPr>
            <w:tcW w:w="6309" w:type="dxa"/>
            <w:tcBorders>
              <w:top w:val="single" w:color="000000" w:sz="8" w:space="0"/>
              <w:left w:val="single" w:color="000000" w:sz="2" w:space="0"/>
              <w:bottom w:val="single" w:color="000000" w:sz="8" w:space="0"/>
              <w:right w:val="single" w:color="000000" w:sz="8" w:space="0"/>
            </w:tcBorders>
            <w:vAlign w:val="center"/>
          </w:tcPr>
          <w:p w14:paraId="078C8DAF">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（1）资格证明文件：</w:t>
            </w:r>
            <w:r>
              <w:rPr>
                <w:rFonts w:hint="eastAsia" w:ascii="宋体" w:hAnsi="宋体" w:eastAsia="宋体" w:cs="宋体"/>
                <w:color w:val="000000" w:themeColor="text1"/>
                <w:kern w:val="0"/>
                <w:sz w:val="24"/>
                <w:szCs w:val="24"/>
                <w:highlight w:val="none"/>
                <w14:textFill>
                  <w14:solidFill>
                    <w14:schemeClr w14:val="tx1"/>
                  </w14:solidFill>
                </w14:textFill>
              </w:rPr>
              <w:t>见交易文件第二部分11.1。</w:t>
            </w:r>
          </w:p>
          <w:p w14:paraId="7466A078">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（2）资信证明文件：根据交易文件第四部分评标标准提供。</w:t>
            </w:r>
          </w:p>
          <w:p w14:paraId="3C9AF487">
            <w:pPr>
              <w:spacing w:line="360" w:lineRule="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响应人未提供（1）的有效的资格证明文件的，视为响应人不具备交易文件中规定的资格要求，投标无效。</w:t>
            </w:r>
          </w:p>
        </w:tc>
      </w:tr>
      <w:tr w14:paraId="419A6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36BF03E">
            <w:pPr>
              <w:snapToGrid w:val="0"/>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3075C2E4">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开标前答疑会或现场考察</w:t>
            </w:r>
          </w:p>
        </w:tc>
        <w:tc>
          <w:tcPr>
            <w:tcW w:w="6309" w:type="dxa"/>
            <w:tcBorders>
              <w:top w:val="single" w:color="auto" w:sz="4" w:space="0"/>
              <w:left w:val="single" w:color="000000" w:sz="2" w:space="0"/>
              <w:bottom w:val="single" w:color="000000" w:sz="8" w:space="0"/>
              <w:right w:val="single" w:color="000000" w:sz="8" w:space="0"/>
            </w:tcBorders>
            <w:vAlign w:val="center"/>
          </w:tcPr>
          <w:p w14:paraId="31989D2A">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14:textFill>
                  <w14:solidFill>
                    <w14:schemeClr w14:val="tx1"/>
                  </w14:solidFill>
                </w14:textFill>
              </w:rPr>
              <w:t>A</w:t>
            </w:r>
            <w:r>
              <w:rPr>
                <w:rFonts w:hint="eastAsia" w:ascii="宋体" w:hAnsi="宋体" w:eastAsia="宋体" w:cs="宋体"/>
                <w:color w:val="000000" w:themeColor="text1"/>
                <w:sz w:val="24"/>
                <w:szCs w:val="24"/>
                <w:highlight w:val="none"/>
                <w14:textFill>
                  <w14:solidFill>
                    <w14:schemeClr w14:val="tx1"/>
                  </w14:solidFill>
                </w14:textFill>
              </w:rPr>
              <w:t>不组织。</w:t>
            </w:r>
          </w:p>
        </w:tc>
      </w:tr>
      <w:tr w14:paraId="490A9C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19"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9DBD2DE">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52C36C09">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样品提供</w:t>
            </w:r>
          </w:p>
        </w:tc>
        <w:tc>
          <w:tcPr>
            <w:tcW w:w="6309" w:type="dxa"/>
            <w:tcBorders>
              <w:top w:val="single" w:color="000000" w:sz="8" w:space="0"/>
              <w:left w:val="single" w:color="000000" w:sz="2" w:space="0"/>
              <w:bottom w:val="single" w:color="000000" w:sz="8" w:space="0"/>
              <w:right w:val="single" w:color="000000" w:sz="8" w:space="0"/>
            </w:tcBorders>
            <w:vAlign w:val="center"/>
          </w:tcPr>
          <w:p w14:paraId="43D7EC67">
            <w:pP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（√）A不要求提供。</w:t>
            </w:r>
          </w:p>
        </w:tc>
      </w:tr>
      <w:tr w14:paraId="07B3A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6CE2F31">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28C0C69D">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响应文件的份数</w:t>
            </w:r>
          </w:p>
        </w:tc>
        <w:tc>
          <w:tcPr>
            <w:tcW w:w="6309" w:type="dxa"/>
            <w:tcBorders>
              <w:top w:val="single" w:color="000000" w:sz="8" w:space="0"/>
              <w:left w:val="single" w:color="000000" w:sz="2" w:space="0"/>
              <w:bottom w:val="single" w:color="000000" w:sz="8" w:space="0"/>
              <w:right w:val="single" w:color="000000" w:sz="8" w:space="0"/>
            </w:tcBorders>
            <w:vAlign w:val="center"/>
          </w:tcPr>
          <w:p w14:paraId="6EB38026">
            <w:pPr>
              <w:pStyle w:val="33"/>
              <w:snapToGrid w:val="0"/>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本项目实行电子投标。</w:t>
            </w:r>
          </w:p>
          <w:p w14:paraId="2578C40A">
            <w:pPr>
              <w:pStyle w:val="33"/>
              <w:snapToGrid w:val="0"/>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供应商应准备电子响应文件参与投标：</w:t>
            </w:r>
          </w:p>
          <w:p w14:paraId="18A7E788">
            <w:pPr>
              <w:pStyle w:val="33"/>
              <w:snapToGrid w:val="0"/>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（1）电子响应文件，按</w:t>
            </w:r>
            <w:r>
              <w:rPr>
                <w:rFonts w:hint="eastAsia" w:hAnsi="宋体" w:cs="宋体"/>
                <w:color w:val="000000" w:themeColor="text1"/>
                <w:sz w:val="24"/>
                <w:szCs w:val="24"/>
                <w:highlight w:val="none"/>
                <w:lang w:eastAsia="zh-CN"/>
                <w14:textFill>
                  <w14:solidFill>
                    <w14:schemeClr w14:val="tx1"/>
                  </w14:solidFill>
                </w14:textFill>
              </w:rPr>
              <w:t>乐采云</w:t>
            </w:r>
            <w:r>
              <w:rPr>
                <w:rFonts w:hint="eastAsia" w:ascii="宋体" w:hAnsi="宋体" w:eastAsia="宋体" w:cs="宋体"/>
                <w:color w:val="000000" w:themeColor="text1"/>
                <w:sz w:val="24"/>
                <w:szCs w:val="24"/>
                <w:highlight w:val="none"/>
                <w14:textFill>
                  <w14:solidFill>
                    <w14:schemeClr w14:val="tx1"/>
                  </w14:solidFill>
                </w14:textFill>
              </w:rPr>
              <w:t>平台项目采购-电子招投标操作指南及本交易文件要求递交。</w:t>
            </w:r>
          </w:p>
          <w:p w14:paraId="4AC50138">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▲未传输递交电子响应文件的，投标无效。</w:t>
            </w:r>
          </w:p>
          <w:p w14:paraId="640922D9">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▲未在系统解密时间内完成解密的，视为响应人自行放弃投标，投标无效。</w:t>
            </w:r>
          </w:p>
          <w:p w14:paraId="63874B92">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本项目备份响应文件：不提供</w:t>
            </w:r>
          </w:p>
        </w:tc>
      </w:tr>
      <w:tr w14:paraId="60659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F4C93BC">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5E9CE4BE">
            <w:pPr>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方案讲解演示</w:t>
            </w:r>
          </w:p>
        </w:tc>
        <w:tc>
          <w:tcPr>
            <w:tcW w:w="6309" w:type="dxa"/>
            <w:tcBorders>
              <w:top w:val="single" w:color="000000" w:sz="8" w:space="0"/>
              <w:left w:val="single" w:color="000000" w:sz="2" w:space="0"/>
              <w:bottom w:val="single" w:color="000000" w:sz="8" w:space="0"/>
              <w:right w:val="single" w:color="000000" w:sz="8" w:space="0"/>
            </w:tcBorders>
            <w:vAlign w:val="center"/>
          </w:tcPr>
          <w:p w14:paraId="4718DBF1">
            <w:pP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（√）A不组织。</w:t>
            </w:r>
          </w:p>
        </w:tc>
      </w:tr>
      <w:tr w14:paraId="06DCB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3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336D6D8">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6FC7FFAB">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采购机构代理费用</w:t>
            </w:r>
          </w:p>
        </w:tc>
        <w:tc>
          <w:tcPr>
            <w:tcW w:w="6309" w:type="dxa"/>
            <w:tcBorders>
              <w:top w:val="single" w:color="000000" w:sz="8" w:space="0"/>
              <w:left w:val="single" w:color="000000" w:sz="2" w:space="0"/>
              <w:bottom w:val="single" w:color="000000" w:sz="8" w:space="0"/>
              <w:right w:val="single" w:color="000000" w:sz="8" w:space="0"/>
            </w:tcBorders>
            <w:vAlign w:val="center"/>
          </w:tcPr>
          <w:p w14:paraId="314D6736">
            <w:pPr>
              <w:snapToGrid w:val="0"/>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由交易发起人支付。</w:t>
            </w:r>
          </w:p>
        </w:tc>
      </w:tr>
      <w:tr w14:paraId="0B717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0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380B9F6">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4A93B1D8">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投标保证金</w:t>
            </w:r>
          </w:p>
          <w:p w14:paraId="15BB7335">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履约保证金</w:t>
            </w:r>
          </w:p>
        </w:tc>
        <w:tc>
          <w:tcPr>
            <w:tcW w:w="6309" w:type="dxa"/>
            <w:tcBorders>
              <w:top w:val="single" w:color="000000" w:sz="8" w:space="0"/>
              <w:left w:val="single" w:color="000000" w:sz="2" w:space="0"/>
              <w:bottom w:val="single" w:color="000000" w:sz="8" w:space="0"/>
              <w:right w:val="single" w:color="000000" w:sz="8" w:space="0"/>
            </w:tcBorders>
            <w:vAlign w:val="center"/>
          </w:tcPr>
          <w:p w14:paraId="21B80A2B">
            <w:pPr>
              <w:pStyle w:val="15"/>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投标保证金：不收取。</w:t>
            </w:r>
          </w:p>
          <w:p w14:paraId="2A49C04D">
            <w:pPr>
              <w:pStyle w:val="15"/>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履约保证金：收取1%</w:t>
            </w:r>
          </w:p>
          <w:p w14:paraId="5E4C1015">
            <w:pPr>
              <w:pStyle w:val="15"/>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供应商应当以支票、汇票、本票或者金融机构、担保机构出具的保函等非现金形式提交。</w:t>
            </w:r>
          </w:p>
        </w:tc>
      </w:tr>
      <w:tr w14:paraId="13EA7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7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7F576C4">
            <w:pPr>
              <w:snapToGri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534BAC1A">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资格审查及信用信息查询</w:t>
            </w:r>
          </w:p>
        </w:tc>
        <w:tc>
          <w:tcPr>
            <w:tcW w:w="6309" w:type="dxa"/>
            <w:tcBorders>
              <w:top w:val="single" w:color="000000" w:sz="8" w:space="0"/>
              <w:left w:val="single" w:color="000000" w:sz="2" w:space="0"/>
              <w:bottom w:val="single" w:color="000000" w:sz="8" w:space="0"/>
              <w:right w:val="single" w:color="000000" w:sz="8" w:space="0"/>
            </w:tcBorders>
            <w:vAlign w:val="center"/>
          </w:tcPr>
          <w:p w14:paraId="53DD4CA0">
            <w:pPr>
              <w:pStyle w:val="15"/>
              <w:spacing w:line="24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本项目由采购人进行资格文件及信用信息查询。</w:t>
            </w:r>
          </w:p>
        </w:tc>
      </w:tr>
      <w:tr w14:paraId="686799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62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B2D1B4E">
            <w:pPr>
              <w:snapToGrid w:val="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lang w:val="en-US" w:eastAsia="zh-CN"/>
                <w14:textFill>
                  <w14:solidFill>
                    <w14:schemeClr w14:val="tx1"/>
                  </w14:solidFill>
                </w14:textFill>
              </w:rPr>
              <w:t>1</w:t>
            </w:r>
          </w:p>
        </w:tc>
        <w:tc>
          <w:tcPr>
            <w:tcW w:w="1559" w:type="dxa"/>
            <w:tcBorders>
              <w:top w:val="single" w:color="000000" w:sz="8" w:space="0"/>
              <w:left w:val="single" w:color="000000" w:sz="2" w:space="0"/>
              <w:bottom w:val="single" w:color="000000" w:sz="8" w:space="0"/>
              <w:right w:val="single" w:color="000000" w:sz="8" w:space="0"/>
            </w:tcBorders>
            <w:vAlign w:val="center"/>
          </w:tcPr>
          <w:p w14:paraId="57978EAD">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质疑接收人及答复</w:t>
            </w:r>
          </w:p>
        </w:tc>
        <w:tc>
          <w:tcPr>
            <w:tcW w:w="6309" w:type="dxa"/>
            <w:tcBorders>
              <w:top w:val="single" w:color="000000" w:sz="8" w:space="0"/>
              <w:left w:val="single" w:color="000000" w:sz="2" w:space="0"/>
              <w:bottom w:val="single" w:color="000000" w:sz="8" w:space="0"/>
              <w:right w:val="single" w:color="000000" w:sz="8" w:space="0"/>
            </w:tcBorders>
            <w:vAlign w:val="center"/>
          </w:tcPr>
          <w:p w14:paraId="75FB5647">
            <w:pPr>
              <w:snapToGrid w:val="0"/>
              <w:spacing w:line="360" w:lineRule="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采购机构质疑接收人：</w:t>
            </w:r>
            <w:r>
              <w:rPr>
                <w:rFonts w:hint="eastAsia" w:ascii="宋体" w:hAnsi="宋体" w:eastAsia="宋体" w:cs="宋体"/>
                <w:color w:val="000000" w:themeColor="text1"/>
                <w:sz w:val="24"/>
                <w:szCs w:val="24"/>
                <w:highlight w:val="none"/>
                <w:u w:val="single"/>
                <w14:textFill>
                  <w14:solidFill>
                    <w14:schemeClr w14:val="tx1"/>
                  </w14:solidFill>
                </w14:textFill>
              </w:rPr>
              <w:t>翁先生</w:t>
            </w:r>
            <w:r>
              <w:rPr>
                <w:rFonts w:hint="eastAsia" w:ascii="宋体" w:hAnsi="宋体" w:eastAsia="宋体" w:cs="宋体"/>
                <w:color w:val="000000" w:themeColor="text1"/>
                <w:sz w:val="24"/>
                <w:szCs w:val="24"/>
                <w:highlight w:val="none"/>
                <w14:textFill>
                  <w14:solidFill>
                    <w14:schemeClr w14:val="tx1"/>
                  </w14:solidFill>
                </w14:textFill>
              </w:rPr>
              <w:t xml:space="preserve"> 联系方式：</w:t>
            </w:r>
            <w:r>
              <w:rPr>
                <w:rFonts w:hint="eastAsia" w:ascii="宋体" w:hAnsi="宋体" w:eastAsia="宋体" w:cs="宋体"/>
                <w:color w:val="000000" w:themeColor="text1"/>
                <w:sz w:val="24"/>
                <w:szCs w:val="24"/>
                <w:highlight w:val="none"/>
                <w:u w:val="single"/>
                <w14:textFill>
                  <w14:solidFill>
                    <w14:schemeClr w14:val="tx1"/>
                  </w14:solidFill>
                </w14:textFill>
              </w:rPr>
              <w:t>18105637718</w:t>
            </w:r>
          </w:p>
          <w:p w14:paraId="5196C4F9">
            <w:pPr>
              <w:snapToGrid w:val="0"/>
              <w:spacing w:line="360" w:lineRule="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single"/>
                <w14:textFill>
                  <w14:solidFill>
                    <w14:schemeClr w14:val="tx1"/>
                  </w14:solidFill>
                </w14:textFill>
              </w:rPr>
              <w:t>杭州市萧山区宁围街道富业巷1号A座12楼</w:t>
            </w:r>
          </w:p>
          <w:p w14:paraId="7DC89734">
            <w:pPr>
              <w:snapToGrid w:val="0"/>
              <w:spacing w:line="360" w:lineRule="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邮箱：</w:t>
            </w:r>
            <w:r>
              <w:rPr>
                <w:rFonts w:hint="eastAsia" w:ascii="宋体" w:hAnsi="宋体" w:eastAsia="宋体" w:cs="宋体"/>
                <w:color w:val="000000" w:themeColor="text1"/>
                <w:sz w:val="24"/>
                <w:szCs w:val="24"/>
                <w:highlight w:val="none"/>
                <w:u w:val="single"/>
                <w14:textFill>
                  <w14:solidFill>
                    <w14:schemeClr w14:val="tx1"/>
                  </w14:solidFill>
                </w14:textFill>
              </w:rPr>
              <w:t>542502046@qq.com</w:t>
            </w:r>
          </w:p>
          <w:p w14:paraId="4721AB52">
            <w:pPr>
              <w:snapToGrid w:val="0"/>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如通过邮箱方式发送质疑，须提交符合法规及交易文件要求的质疑文件（参考附件2），盖章扫描后发送，质疑的受理按答复主体划分以采购人或采购机构邮箱回复确认受理为准。</w:t>
            </w:r>
          </w:p>
          <w:p w14:paraId="57416294">
            <w:pPr>
              <w:snapToGrid w:val="0"/>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本项目涉及资格条件、采购需求、评分办法及采购过程中有关现场考察或开标前答疑会事项由采购人进行答复。</w:t>
            </w:r>
          </w:p>
          <w:p w14:paraId="5CF3CA44">
            <w:pPr>
              <w:snapToGrid w:val="0"/>
              <w:spacing w:line="360" w:lineRule="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涉及流程组织等相关事项，由采购机构进行答复。</w:t>
            </w:r>
          </w:p>
        </w:tc>
      </w:tr>
      <w:tr w14:paraId="5E25A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A78D757">
            <w:pPr>
              <w:snapToGrid w:val="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lang w:val="en-US" w:eastAsia="zh-CN"/>
                <w14:textFill>
                  <w14:solidFill>
                    <w14:schemeClr w14:val="tx1"/>
                  </w14:solidFill>
                </w14:textFill>
              </w:rPr>
              <w:t>2</w:t>
            </w:r>
          </w:p>
        </w:tc>
        <w:tc>
          <w:tcPr>
            <w:tcW w:w="1559" w:type="dxa"/>
            <w:tcBorders>
              <w:top w:val="single" w:color="000000" w:sz="8" w:space="0"/>
              <w:left w:val="single" w:color="000000" w:sz="2" w:space="0"/>
              <w:bottom w:val="single" w:color="000000" w:sz="8" w:space="0"/>
              <w:right w:val="single" w:color="000000" w:sz="8" w:space="0"/>
            </w:tcBorders>
            <w:vAlign w:val="center"/>
          </w:tcPr>
          <w:p w14:paraId="45167788">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项目采购类型</w:t>
            </w:r>
          </w:p>
        </w:tc>
        <w:tc>
          <w:tcPr>
            <w:tcW w:w="6309" w:type="dxa"/>
            <w:tcBorders>
              <w:top w:val="single" w:color="000000" w:sz="8" w:space="0"/>
              <w:left w:val="single" w:color="000000" w:sz="2" w:space="0"/>
              <w:bottom w:val="single" w:color="000000" w:sz="8" w:space="0"/>
              <w:right w:val="single" w:color="000000" w:sz="8" w:space="0"/>
            </w:tcBorders>
            <w:vAlign w:val="center"/>
          </w:tcPr>
          <w:p w14:paraId="04189877">
            <w:pPr>
              <w:snapToGrid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本项目为</w:t>
            </w:r>
            <w:r>
              <w:rPr>
                <w:rFonts w:hint="eastAsia" w:ascii="宋体" w:hAnsi="宋体" w:eastAsia="宋体" w:cs="宋体"/>
                <w:color w:val="000000" w:themeColor="text1"/>
                <w:sz w:val="24"/>
                <w:szCs w:val="24"/>
                <w:highlight w:val="none"/>
                <w:u w:val="single"/>
                <w14:textFill>
                  <w14:solidFill>
                    <w14:schemeClr w14:val="tx1"/>
                  </w14:solidFill>
                </w14:textFill>
              </w:rPr>
              <w:t>服务类</w:t>
            </w:r>
            <w:r>
              <w:rPr>
                <w:rFonts w:hint="eastAsia" w:ascii="宋体" w:hAnsi="宋体" w:eastAsia="宋体" w:cs="宋体"/>
                <w:color w:val="000000" w:themeColor="text1"/>
                <w:sz w:val="24"/>
                <w:szCs w:val="24"/>
                <w:highlight w:val="none"/>
                <w14:textFill>
                  <w14:solidFill>
                    <w14:schemeClr w14:val="tx1"/>
                  </w14:solidFill>
                </w14:textFill>
              </w:rPr>
              <w:t>采购项目</w:t>
            </w:r>
          </w:p>
        </w:tc>
      </w:tr>
      <w:tr w14:paraId="3DA34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99"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1EA31C1">
            <w:pPr>
              <w:snapToGrid w:val="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lang w:val="en-US" w:eastAsia="zh-CN"/>
                <w14:textFill>
                  <w14:solidFill>
                    <w14:schemeClr w14:val="tx1"/>
                  </w14:solidFill>
                </w14:textFill>
              </w:rPr>
              <w:t>3</w:t>
            </w:r>
          </w:p>
        </w:tc>
        <w:tc>
          <w:tcPr>
            <w:tcW w:w="1559" w:type="dxa"/>
            <w:tcBorders>
              <w:top w:val="single" w:color="000000" w:sz="8" w:space="0"/>
              <w:left w:val="single" w:color="000000" w:sz="2" w:space="0"/>
              <w:bottom w:val="single" w:color="000000" w:sz="8" w:space="0"/>
              <w:right w:val="single" w:color="000000" w:sz="8" w:space="0"/>
            </w:tcBorders>
            <w:vAlign w:val="center"/>
          </w:tcPr>
          <w:p w14:paraId="0F9265BA">
            <w:pPr>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评标方法</w:t>
            </w:r>
          </w:p>
        </w:tc>
        <w:tc>
          <w:tcPr>
            <w:tcW w:w="6309" w:type="dxa"/>
            <w:tcBorders>
              <w:top w:val="single" w:color="000000" w:sz="8" w:space="0"/>
              <w:left w:val="single" w:color="000000" w:sz="2" w:space="0"/>
              <w:bottom w:val="single" w:color="000000" w:sz="8" w:space="0"/>
              <w:right w:val="single" w:color="000000" w:sz="8" w:space="0"/>
            </w:tcBorders>
            <w:vAlign w:val="center"/>
          </w:tcPr>
          <w:p w14:paraId="10F78F11">
            <w:pPr>
              <w:snapToGrid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综合评分法</w:t>
            </w:r>
            <w:r>
              <w:rPr>
                <w:rFonts w:hint="eastAsia" w:ascii="宋体" w:hAnsi="宋体" w:eastAsia="宋体" w:cs="宋体"/>
                <w:color w:val="000000" w:themeColor="text1"/>
                <w:sz w:val="24"/>
                <w:szCs w:val="24"/>
                <w:highlight w:val="none"/>
                <w14:textFill>
                  <w14:solidFill>
                    <w14:schemeClr w14:val="tx1"/>
                  </w14:solidFill>
                </w14:textFill>
              </w:rPr>
              <w:t>采购项目</w:t>
            </w:r>
          </w:p>
        </w:tc>
      </w:tr>
    </w:tbl>
    <w:p w14:paraId="4618EE1E">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2" w:firstLine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注：本项目通用总则条款与前附表等专用特别规定有冲突之处，以专用条款（特别规定）为准</w:t>
      </w:r>
    </w:p>
    <w:p w14:paraId="518A408C">
      <w:pPr>
        <w:adjustRightInd/>
        <w:spacing w:line="360" w:lineRule="auto"/>
        <w:jc w:val="center"/>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br w:type="page"/>
      </w:r>
      <w:bookmarkEnd w:id="10"/>
      <w:bookmarkStart w:id="40" w:name="_Toc164416483"/>
      <w:bookmarkStart w:id="41" w:name="第三部分"/>
      <w:r>
        <w:rPr>
          <w:rFonts w:hint="eastAsia" w:ascii="宋体" w:hAnsi="宋体" w:eastAsia="宋体" w:cs="宋体"/>
          <w:b/>
          <w:color w:val="000000" w:themeColor="text1"/>
          <w:sz w:val="24"/>
          <w:highlight w:val="none"/>
          <w14:textFill>
            <w14:solidFill>
              <w14:schemeClr w14:val="tx1"/>
            </w14:solidFill>
          </w14:textFill>
        </w:rPr>
        <w:t xml:space="preserve"> 一、总则</w:t>
      </w:r>
    </w:p>
    <w:p w14:paraId="6568E8C6">
      <w:pPr>
        <w:keepNext w:val="0"/>
        <w:keepLines w:val="0"/>
        <w:pageBreakBefore w:val="0"/>
        <w:kinsoku/>
        <w:overflowPunct/>
        <w:topLinePunct w:val="0"/>
        <w:bidi w:val="0"/>
        <w:snapToGrid w:val="0"/>
        <w:spacing w:line="360" w:lineRule="auto"/>
        <w:ind w:firstLine="482" w:firstLineChars="200"/>
        <w:jc w:val="left"/>
        <w:textAlignment w:val="auto"/>
        <w:outlineLvl w:val="1"/>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 适用范围</w:t>
      </w:r>
    </w:p>
    <w:p w14:paraId="521692EB">
      <w:pPr>
        <w:keepNext w:val="0"/>
        <w:keepLines w:val="0"/>
        <w:pageBreakBefore w:val="0"/>
        <w:kinsoku/>
        <w:overflowPunct/>
        <w:topLinePunct w:val="0"/>
        <w:bidi w:val="0"/>
        <w:snapToGrid w:val="0"/>
        <w:spacing w:line="360" w:lineRule="auto"/>
        <w:ind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本交易文件适用于该项目的招标、投标、开标、资格审查及信用信息查询、评标、定标、合同、验收等行为（法律、法规另有规定的，从其规定）。</w:t>
      </w:r>
    </w:p>
    <w:p w14:paraId="302CDF5B">
      <w:pPr>
        <w:keepNext w:val="0"/>
        <w:keepLines w:val="0"/>
        <w:pageBreakBefore w:val="0"/>
        <w:kinsoku/>
        <w:overflowPunct/>
        <w:topLinePunct w:val="0"/>
        <w:bidi w:val="0"/>
        <w:adjustRightInd/>
        <w:spacing w:line="360" w:lineRule="auto"/>
        <w:ind w:firstLine="482" w:firstLineChars="200"/>
        <w:textAlignment w:val="auto"/>
        <w:outlineLvl w:val="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2.定义</w:t>
      </w:r>
    </w:p>
    <w:p w14:paraId="08ADB694">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 “采购人”系指交易公告中载明的本项目的采购人。</w:t>
      </w:r>
    </w:p>
    <w:p w14:paraId="52CF38C8">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 “采购机构”系指交易公告中载明的本项目的采购机构。</w:t>
      </w:r>
    </w:p>
    <w:p w14:paraId="2C481C97">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 “响应人”系指是指响应招标、参加投标竞争的法人、其他组织或者自然人。。</w:t>
      </w:r>
    </w:p>
    <w:p w14:paraId="6164F46F">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 “负责人”系指法人企业的法定负责人，或其他组织为法律、行政法规规定代表单位行使职权的主要负责人，或自然人本人。</w:t>
      </w:r>
    </w:p>
    <w:p w14:paraId="36C47A2F">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投标时须提供《业务专用章使用说明函》（附件4）。</w:t>
      </w:r>
    </w:p>
    <w:p w14:paraId="1C828AD1">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2.6“电子交易平台”是指本项目政府采购活动所依托的政府采购云平台（</w:t>
      </w:r>
      <w:r>
        <w:rPr>
          <w:rFonts w:hint="eastAsia" w:ascii="宋体" w:hAnsi="宋体" w:cs="宋体"/>
          <w:color w:val="000000" w:themeColor="text1"/>
          <w:sz w:val="24"/>
          <w:szCs w:val="24"/>
          <w:highlight w:val="none"/>
          <w:lang w:eastAsia="zh-CN"/>
          <w14:textFill>
            <w14:solidFill>
              <w14:schemeClr w14:val="tx1"/>
            </w14:solidFill>
          </w14:textFill>
        </w:rPr>
        <w:t>https://www.lecaiyun.com/</w:t>
      </w:r>
      <w:r>
        <w:rPr>
          <w:rFonts w:hint="eastAsia" w:ascii="宋体" w:hAnsi="宋体" w:eastAsia="宋体" w:cs="宋体"/>
          <w:color w:val="000000" w:themeColor="text1"/>
          <w:sz w:val="24"/>
          <w:szCs w:val="24"/>
          <w:highlight w:val="none"/>
          <w14:textFill>
            <w14:solidFill>
              <w14:schemeClr w14:val="tx1"/>
            </w14:solidFill>
          </w14:textFill>
        </w:rPr>
        <w:t>）。</w:t>
      </w:r>
    </w:p>
    <w:p w14:paraId="0141FA21">
      <w:pPr>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 “▲” 系指实质性要求条款，“★”系产品采购项目中单一产品或核心产品。</w:t>
      </w:r>
    </w:p>
    <w:p w14:paraId="76000BC4">
      <w:pPr>
        <w:keepNext w:val="0"/>
        <w:keepLines w:val="0"/>
        <w:pageBreakBefore w:val="0"/>
        <w:kinsoku/>
        <w:overflowPunct/>
        <w:topLinePunct w:val="0"/>
        <w:bidi w:val="0"/>
        <w:snapToGrid w:val="0"/>
        <w:spacing w:line="360" w:lineRule="auto"/>
        <w:ind w:firstLine="480" w:firstLineChars="200"/>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系指适用本项目的要求，“</w:t>
      </w:r>
      <w:r>
        <w:rPr>
          <w:rFonts w:hint="eastAsia" w:ascii="宋体" w:hAnsi="宋体" w:eastAsia="宋体" w:cs="宋体"/>
          <w:b/>
          <w:color w:val="000000" w:themeColor="text1"/>
          <w:sz w:val="24"/>
          <w:szCs w:val="24"/>
          <w:highlight w:val="none"/>
          <w14:textFill>
            <w14:solidFill>
              <w14:schemeClr w14:val="tx1"/>
            </w14:solidFill>
          </w14:textFill>
        </w:rPr>
        <w:t>（  ）</w:t>
      </w:r>
      <w:r>
        <w:rPr>
          <w:rFonts w:hint="eastAsia" w:ascii="宋体" w:hAnsi="宋体" w:eastAsia="宋体" w:cs="宋体"/>
          <w:color w:val="000000" w:themeColor="text1"/>
          <w:kern w:val="0"/>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系指不适用本项目的要求。</w:t>
      </w:r>
    </w:p>
    <w:p w14:paraId="4032E65F">
      <w:pPr>
        <w:keepNext w:val="0"/>
        <w:keepLines w:val="0"/>
        <w:pageBreakBefore w:val="0"/>
        <w:kinsoku/>
        <w:overflowPunct/>
        <w:topLinePunct w:val="0"/>
        <w:bidi w:val="0"/>
        <w:spacing w:line="360" w:lineRule="auto"/>
        <w:ind w:firstLine="482" w:firstLineChars="200"/>
        <w:textAlignment w:val="auto"/>
        <w:rPr>
          <w:rFonts w:hint="default"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采购项目需要落实的政府采购政策</w:t>
      </w:r>
      <w:r>
        <w:rPr>
          <w:rFonts w:hint="eastAsia" w:ascii="宋体" w:hAnsi="宋体" w:cs="宋体"/>
          <w:b/>
          <w:color w:val="000000" w:themeColor="text1"/>
          <w:sz w:val="24"/>
          <w:szCs w:val="24"/>
          <w:highlight w:val="none"/>
          <w:lang w:eastAsia="zh-CN"/>
          <w14:textFill>
            <w14:solidFill>
              <w14:schemeClr w14:val="tx1"/>
            </w14:solidFill>
          </w14:textFill>
        </w:rPr>
        <w:t>：</w:t>
      </w:r>
      <w:r>
        <w:rPr>
          <w:rFonts w:hint="eastAsia" w:ascii="宋体" w:hAnsi="宋体" w:cs="宋体"/>
          <w:b/>
          <w:color w:val="000000" w:themeColor="text1"/>
          <w:sz w:val="24"/>
          <w:szCs w:val="24"/>
          <w:highlight w:val="none"/>
          <w:lang w:val="en-US" w:eastAsia="zh-CN"/>
          <w14:textFill>
            <w14:solidFill>
              <w14:schemeClr w14:val="tx1"/>
            </w14:solidFill>
          </w14:textFill>
        </w:rPr>
        <w:t>无</w:t>
      </w:r>
    </w:p>
    <w:p w14:paraId="61070421">
      <w:pPr>
        <w:keepNext w:val="0"/>
        <w:keepLines w:val="0"/>
        <w:pageBreakBefore w:val="0"/>
        <w:kinsoku/>
        <w:overflowPunct/>
        <w:topLinePunct w:val="0"/>
        <w:bidi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4. 询问、质疑、投诉</w:t>
      </w:r>
      <w:r>
        <w:rPr>
          <w:rFonts w:hint="eastAsia" w:ascii="宋体" w:hAnsi="宋体" w:eastAsia="宋体" w:cs="宋体"/>
          <w:color w:val="000000" w:themeColor="text1"/>
          <w:kern w:val="0"/>
          <w:sz w:val="24"/>
          <w:szCs w:val="24"/>
          <w:highlight w:val="none"/>
          <w:lang w:val="zh-CN"/>
          <w14:textFill>
            <w14:solidFill>
              <w14:schemeClr w14:val="tx1"/>
            </w14:solidFill>
          </w14:textFill>
        </w:rPr>
        <w:t xml:space="preserve"> </w:t>
      </w:r>
    </w:p>
    <w:p w14:paraId="4279AF20">
      <w:pPr>
        <w:keepNext w:val="0"/>
        <w:keepLines w:val="0"/>
        <w:pageBreakBefore w:val="0"/>
        <w:kinsoku/>
        <w:overflowPunct/>
        <w:topLinePunct w:val="0"/>
        <w:autoSpaceDE w:val="0"/>
        <w:autoSpaceDN w:val="0"/>
        <w:bidi w:val="0"/>
        <w:spacing w:line="360" w:lineRule="auto"/>
        <w:ind w:firstLine="480" w:firstLineChars="200"/>
        <w:jc w:val="left"/>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4.1供应商询问</w:t>
      </w:r>
    </w:p>
    <w:p w14:paraId="37251613">
      <w:pPr>
        <w:keepNext w:val="0"/>
        <w:keepLines w:val="0"/>
        <w:pageBreakBefore w:val="0"/>
        <w:kinsoku/>
        <w:overflowPunct/>
        <w:topLinePunct w:val="0"/>
        <w:autoSpaceDE w:val="0"/>
        <w:autoSpaceDN w:val="0"/>
        <w:bidi w:val="0"/>
        <w:spacing w:line="360" w:lineRule="auto"/>
        <w:ind w:firstLine="480" w:firstLineChars="200"/>
        <w:jc w:val="left"/>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F9F04F9">
      <w:pPr>
        <w:keepNext w:val="0"/>
        <w:keepLines w:val="0"/>
        <w:pageBreakBefore w:val="0"/>
        <w:kinsoku/>
        <w:overflowPunct/>
        <w:topLinePunct w:val="0"/>
        <w:autoSpaceDE w:val="0"/>
        <w:autoSpaceDN w:val="0"/>
        <w:bidi w:val="0"/>
        <w:spacing w:line="360" w:lineRule="auto"/>
        <w:ind w:firstLine="480" w:firstLineChars="200"/>
        <w:jc w:val="left"/>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4.2供应商质疑</w:t>
      </w:r>
    </w:p>
    <w:p w14:paraId="68433C96">
      <w:pPr>
        <w:pStyle w:val="33"/>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14:paraId="11B316D4">
      <w:pPr>
        <w:pStyle w:val="33"/>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713AED84">
      <w:pPr>
        <w:pStyle w:val="15"/>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snapToGrid/>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.2.1</w:t>
      </w:r>
      <w:r>
        <w:rPr>
          <w:rFonts w:hint="eastAsia" w:ascii="宋体" w:hAnsi="宋体" w:eastAsia="宋体" w:cs="宋体"/>
          <w:snapToGrid/>
          <w:color w:val="000000" w:themeColor="text1"/>
          <w:kern w:val="2"/>
          <w:sz w:val="24"/>
          <w:szCs w:val="24"/>
          <w:highlight w:val="none"/>
          <w14:textFill>
            <w14:solidFill>
              <w14:schemeClr w14:val="tx1"/>
            </w14:solidFill>
          </w14:textFill>
        </w:rPr>
        <w:t>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54497050">
      <w:pPr>
        <w:pStyle w:val="33"/>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55753A98">
      <w:pPr>
        <w:pStyle w:val="33"/>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.2.3对采购结果提出质疑的，质疑期限自采购结果公告期限届满之日起计算。对采购结果提出质疑的，采购人或采购机构负责答复。（详见前附表相关规定）</w:t>
      </w:r>
    </w:p>
    <w:p w14:paraId="28A6DB65">
      <w:pPr>
        <w:pStyle w:val="33"/>
        <w:keepNext w:val="0"/>
        <w:keepLines w:val="0"/>
        <w:pageBreakBefore w:val="0"/>
        <w:kinsoku/>
        <w:overflowPunct/>
        <w:topLinePunct w:val="0"/>
        <w:bidi w:val="0"/>
        <w:snapToGrid w:val="0"/>
        <w:spacing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4.2.3</w:t>
      </w:r>
      <w:r>
        <w:rPr>
          <w:rFonts w:hint="eastAsia" w:ascii="宋体" w:hAnsi="宋体" w:eastAsia="宋体" w:cs="宋体"/>
          <w:color w:val="000000" w:themeColor="text1"/>
          <w:sz w:val="24"/>
          <w:szCs w:val="24"/>
          <w:highlight w:val="none"/>
          <w14:textFill>
            <w14:solidFill>
              <w14:schemeClr w14:val="tx1"/>
            </w14:solidFill>
          </w14:textFill>
        </w:rPr>
        <w:t>供应商提出质疑应当提交质疑函和必要的证明材料。质疑函应当包括下列内容：</w:t>
      </w:r>
    </w:p>
    <w:p w14:paraId="1AA875B3">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4.2.3.1</w:t>
      </w:r>
      <w:r>
        <w:rPr>
          <w:rFonts w:hint="eastAsia" w:ascii="宋体" w:hAnsi="宋体" w:eastAsia="宋体" w:cs="宋体"/>
          <w:snapToGrid w:val="0"/>
          <w:color w:val="000000" w:themeColor="text1"/>
          <w:kern w:val="2"/>
          <w:sz w:val="24"/>
          <w:szCs w:val="24"/>
          <w:highlight w:val="none"/>
          <w14:textFill>
            <w14:solidFill>
              <w14:schemeClr w14:val="tx1"/>
            </w14:solidFill>
          </w14:textFill>
        </w:rPr>
        <w:t>供应商的姓名或者名称、地址、邮编、联系人及联系电话；</w:t>
      </w:r>
    </w:p>
    <w:p w14:paraId="57779236">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4.2.3.2</w:t>
      </w:r>
      <w:r>
        <w:rPr>
          <w:rFonts w:hint="eastAsia" w:ascii="宋体" w:hAnsi="宋体" w:eastAsia="宋体" w:cs="宋体"/>
          <w:snapToGrid w:val="0"/>
          <w:color w:val="000000" w:themeColor="text1"/>
          <w:kern w:val="2"/>
          <w:sz w:val="24"/>
          <w:szCs w:val="24"/>
          <w:highlight w:val="none"/>
          <w14:textFill>
            <w14:solidFill>
              <w14:schemeClr w14:val="tx1"/>
            </w14:solidFill>
          </w14:textFill>
        </w:rPr>
        <w:t>质疑项目的名称、编号；</w:t>
      </w:r>
    </w:p>
    <w:p w14:paraId="4A05AE37">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4.2.3.3</w:t>
      </w:r>
      <w:r>
        <w:rPr>
          <w:rFonts w:hint="eastAsia" w:ascii="宋体" w:hAnsi="宋体" w:eastAsia="宋体" w:cs="宋体"/>
          <w:snapToGrid w:val="0"/>
          <w:color w:val="000000" w:themeColor="text1"/>
          <w:kern w:val="2"/>
          <w:sz w:val="24"/>
          <w:szCs w:val="24"/>
          <w:highlight w:val="none"/>
          <w14:textFill>
            <w14:solidFill>
              <w14:schemeClr w14:val="tx1"/>
            </w14:solidFill>
          </w14:textFill>
        </w:rPr>
        <w:t>具体、明确的质疑事项和与质疑事项相关的请求；</w:t>
      </w:r>
    </w:p>
    <w:p w14:paraId="77DB2BA3">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4.2.3.4</w:t>
      </w:r>
      <w:r>
        <w:rPr>
          <w:rFonts w:hint="eastAsia" w:ascii="宋体" w:hAnsi="宋体" w:eastAsia="宋体" w:cs="宋体"/>
          <w:snapToGrid w:val="0"/>
          <w:color w:val="000000" w:themeColor="text1"/>
          <w:kern w:val="2"/>
          <w:sz w:val="24"/>
          <w:szCs w:val="24"/>
          <w:highlight w:val="none"/>
          <w14:textFill>
            <w14:solidFill>
              <w14:schemeClr w14:val="tx1"/>
            </w14:solidFill>
          </w14:textFill>
        </w:rPr>
        <w:t>事实依据；</w:t>
      </w:r>
    </w:p>
    <w:p w14:paraId="723973BF">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4.2.3.5</w:t>
      </w:r>
      <w:r>
        <w:rPr>
          <w:rFonts w:hint="eastAsia" w:ascii="宋体" w:hAnsi="宋体" w:eastAsia="宋体" w:cs="宋体"/>
          <w:snapToGrid w:val="0"/>
          <w:color w:val="000000" w:themeColor="text1"/>
          <w:kern w:val="2"/>
          <w:sz w:val="24"/>
          <w:szCs w:val="24"/>
          <w:highlight w:val="none"/>
          <w14:textFill>
            <w14:solidFill>
              <w14:schemeClr w14:val="tx1"/>
            </w14:solidFill>
          </w14:textFill>
        </w:rPr>
        <w:t>必要的法律依据；</w:t>
      </w:r>
    </w:p>
    <w:p w14:paraId="17ACC50F">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snapToGrid w:val="0"/>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4.2.3.6</w:t>
      </w:r>
      <w:r>
        <w:rPr>
          <w:rFonts w:hint="eastAsia" w:ascii="宋体" w:hAnsi="宋体" w:eastAsia="宋体" w:cs="宋体"/>
          <w:snapToGrid w:val="0"/>
          <w:color w:val="000000" w:themeColor="text1"/>
          <w:kern w:val="2"/>
          <w:sz w:val="24"/>
          <w:szCs w:val="24"/>
          <w:highlight w:val="none"/>
          <w14:textFill>
            <w14:solidFill>
              <w14:schemeClr w14:val="tx1"/>
            </w14:solidFill>
          </w14:textFill>
        </w:rPr>
        <w:t>提出质疑的日期。</w:t>
      </w:r>
    </w:p>
    <w:p w14:paraId="7EFBA0AD">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2476E164">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质疑函范本及制作说明详见附件2。</w:t>
      </w:r>
    </w:p>
    <w:p w14:paraId="335787C3">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4采购人负责供应商质疑答复。采购人委托采购代理机构采购的，采购代理机构在委托授权范围内作出答复。采购人或者采购机构应当在收到供应商的书面质疑后七个工作日内作出答复，并以书面形式通知质疑供应商和其他与质疑处理结果有利害关系的政府采购当事人，但答复的内容不得涉及商业秘密。</w:t>
      </w:r>
    </w:p>
    <w:p w14:paraId="28650E20">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4.2</w:t>
      </w:r>
      <w:r>
        <w:rPr>
          <w:rFonts w:hint="eastAsia" w:ascii="宋体" w:hAnsi="宋体" w:eastAsia="宋体" w:cs="宋体"/>
          <w:color w:val="000000" w:themeColor="text1"/>
          <w:sz w:val="24"/>
          <w:szCs w:val="24"/>
          <w:highlight w:val="none"/>
          <w14:textFill>
            <w14:solidFill>
              <w14:schemeClr w14:val="tx1"/>
            </w14:solidFill>
          </w14:textFill>
        </w:rPr>
        <w:t>.5询问或者质疑事项可能影响采购结果的，采购人应当暂停签订合同，已经签订合同的，应当中止履行合同。</w:t>
      </w:r>
    </w:p>
    <w:p w14:paraId="505F6286">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4.2.6质疑接收人：详见前附表</w:t>
      </w:r>
    </w:p>
    <w:p w14:paraId="4F71CD74">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4.3供应商投诉</w:t>
      </w:r>
    </w:p>
    <w:p w14:paraId="6E45C8AC">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4.3.1质疑供应商对采购人、采购机构的答复不满意或者采购人、采购机构未在规定的时间内作出答复的，可以在答复期满后十五个工作日内向同级政府采购监督管理部门提出投诉。</w:t>
      </w:r>
    </w:p>
    <w:p w14:paraId="16BABC76">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w:t>
      </w: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供应商投诉的事项不得超出已质疑事项的范围，基于质疑答复内容提出的投诉事项除外。</w:t>
      </w:r>
    </w:p>
    <w:p w14:paraId="3CA67B58">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4.3.3供应商投诉应当有明确的请求和必要的证明材料。</w:t>
      </w:r>
    </w:p>
    <w:p w14:paraId="4F7F0D1E">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4.3.5 以联合体形式参加政府采购活动的，其投诉应当由组成联合体的所有供应商共同提出。</w:t>
      </w:r>
    </w:p>
    <w:p w14:paraId="47EEAA85">
      <w:pPr>
        <w:pStyle w:val="615"/>
        <w:keepNext w:val="0"/>
        <w:keepLines w:val="0"/>
        <w:pageBreakBefore w:val="0"/>
        <w:shd w:val="clear" w:color="auto" w:fill="FFFFFF"/>
        <w:kinsoku/>
        <w:overflowPunct/>
        <w:topLinePunct w:val="0"/>
        <w:bidi w:val="0"/>
        <w:snapToGrid w:val="0"/>
        <w:spacing w:before="0" w:beforeAutospacing="0" w:after="0" w:afterAutospacing="0" w:line="360" w:lineRule="auto"/>
        <w:ind w:firstLine="480" w:firstLineChars="200"/>
        <w:contextualSpacing/>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投诉书范本及制作说明详见附件3。</w:t>
      </w:r>
    </w:p>
    <w:p w14:paraId="289FFE89">
      <w:pPr>
        <w:pStyle w:val="217"/>
        <w:keepNext w:val="0"/>
        <w:keepLines w:val="0"/>
        <w:pageBreakBefore w:val="0"/>
        <w:kinsoku/>
        <w:overflowPunct/>
        <w:topLinePunct w:val="0"/>
        <w:bidi w:val="0"/>
        <w:snapToGrid w:val="0"/>
        <w:spacing w:before="0"/>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4F643694">
      <w:pPr>
        <w:keepNext w:val="0"/>
        <w:keepLines w:val="0"/>
        <w:pageBreakBefore w:val="0"/>
        <w:kinsoku/>
        <w:overflowPunct/>
        <w:topLinePunct w:val="0"/>
        <w:bidi w:val="0"/>
        <w:adjustRightInd/>
        <w:spacing w:line="360" w:lineRule="auto"/>
        <w:ind w:firstLine="482" w:firstLineChars="200"/>
        <w:jc w:val="center"/>
        <w:textAlignment w:val="auto"/>
        <w:outlineLvl w:val="0"/>
        <w:rPr>
          <w:rFonts w:hint="eastAsia" w:ascii="宋体" w:hAnsi="宋体" w:eastAsia="宋体" w:cs="宋体"/>
          <w:b/>
          <w:color w:val="000000" w:themeColor="text1"/>
          <w:sz w:val="24"/>
          <w:szCs w:val="24"/>
          <w:highlight w:val="none"/>
          <w14:textFill>
            <w14:solidFill>
              <w14:schemeClr w14:val="tx1"/>
            </w14:solidFill>
          </w14:textFill>
        </w:rPr>
      </w:pPr>
      <w:bookmarkStart w:id="42" w:name="_Hlt74707468"/>
      <w:bookmarkEnd w:id="42"/>
      <w:bookmarkStart w:id="43" w:name="_Hlt68057669"/>
      <w:bookmarkEnd w:id="43"/>
      <w:bookmarkStart w:id="44" w:name="_Hlt74729768"/>
      <w:bookmarkEnd w:id="44"/>
      <w:bookmarkStart w:id="45" w:name="_Hlt68072990"/>
      <w:bookmarkEnd w:id="45"/>
      <w:bookmarkStart w:id="46" w:name="_Hlt74730295"/>
      <w:bookmarkEnd w:id="46"/>
      <w:bookmarkStart w:id="47" w:name="_Hlt75236290"/>
      <w:bookmarkEnd w:id="47"/>
      <w:bookmarkStart w:id="48" w:name="_Hlt74714665"/>
      <w:bookmarkEnd w:id="48"/>
      <w:bookmarkStart w:id="49" w:name="_Toc91899879"/>
      <w:r>
        <w:rPr>
          <w:rFonts w:hint="eastAsia" w:ascii="宋体" w:hAnsi="宋体" w:eastAsia="宋体" w:cs="宋体"/>
          <w:b/>
          <w:color w:val="000000" w:themeColor="text1"/>
          <w:sz w:val="24"/>
          <w:szCs w:val="24"/>
          <w:highlight w:val="none"/>
          <w14:textFill>
            <w14:solidFill>
              <w14:schemeClr w14:val="tx1"/>
            </w14:solidFill>
          </w14:textFill>
        </w:rPr>
        <w:t>二、</w:t>
      </w:r>
      <w:bookmarkEnd w:id="49"/>
      <w:r>
        <w:rPr>
          <w:rFonts w:hint="eastAsia" w:ascii="宋体" w:hAnsi="宋体" w:eastAsia="宋体" w:cs="宋体"/>
          <w:b/>
          <w:color w:val="000000" w:themeColor="text1"/>
          <w:sz w:val="24"/>
          <w:szCs w:val="24"/>
          <w:highlight w:val="none"/>
          <w14:textFill>
            <w14:solidFill>
              <w14:schemeClr w14:val="tx1"/>
            </w14:solidFill>
          </w14:textFill>
        </w:rPr>
        <w:t>交易文件的构成、澄清、修改</w:t>
      </w:r>
    </w:p>
    <w:p w14:paraId="4F80B4FF">
      <w:pPr>
        <w:pStyle w:val="33"/>
        <w:keepNext w:val="0"/>
        <w:keepLines w:val="0"/>
        <w:pageBreakBefore w:val="0"/>
        <w:kinsoku/>
        <w:overflowPunct/>
        <w:topLinePunct w:val="0"/>
        <w:bidi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50" w:name="_Hlt74730307"/>
      <w:bookmarkStart w:id="51" w:name="_Toc91899880"/>
      <w:r>
        <w:rPr>
          <w:rFonts w:hint="eastAsia" w:ascii="宋体" w:hAnsi="宋体" w:eastAsia="宋体" w:cs="宋体"/>
          <w:b/>
          <w:color w:val="000000" w:themeColor="text1"/>
          <w:sz w:val="24"/>
          <w:szCs w:val="24"/>
          <w:highlight w:val="none"/>
          <w14:textFill>
            <w14:solidFill>
              <w14:schemeClr w14:val="tx1"/>
            </w14:solidFill>
          </w14:textFill>
        </w:rPr>
        <w:t>5．交易文件的构成</w:t>
      </w:r>
      <w:bookmarkEnd w:id="50"/>
      <w:bookmarkEnd w:id="51"/>
    </w:p>
    <w:p w14:paraId="06CF9AC3">
      <w:pPr>
        <w:pStyle w:val="33"/>
        <w:keepNext w:val="0"/>
        <w:keepLines w:val="0"/>
        <w:pageBreakBefore w:val="0"/>
        <w:kinsoku/>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5.1 交易文件包括下列文件及附件</w:t>
      </w:r>
    </w:p>
    <w:p w14:paraId="38F6D569">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第一部分 交易公告</w:t>
      </w:r>
    </w:p>
    <w:p w14:paraId="75779EC2">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第二部分 响应人须知</w:t>
      </w:r>
    </w:p>
    <w:p w14:paraId="27B59C2E">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第三部分 采购需求</w:t>
      </w:r>
    </w:p>
    <w:p w14:paraId="486EE1AC">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第四部分 评标方法及评分标准</w:t>
      </w:r>
    </w:p>
    <w:p w14:paraId="729C2501">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第五部分 拟签订的合同文本</w:t>
      </w:r>
    </w:p>
    <w:p w14:paraId="43B7892F">
      <w:pPr>
        <w:pStyle w:val="33"/>
        <w:keepNext w:val="0"/>
        <w:keepLines w:val="0"/>
        <w:pageBreakBefore w:val="0"/>
        <w:numPr>
          <w:ilvl w:val="0"/>
          <w:numId w:val="4"/>
        </w:numPr>
        <w:kinsoku/>
        <w:overflowPunct/>
        <w:topLinePunct w:val="0"/>
        <w:bidi w:val="0"/>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第六部分 应提交的有关格式范例</w:t>
      </w:r>
    </w:p>
    <w:p w14:paraId="70247979">
      <w:pPr>
        <w:keepNext w:val="0"/>
        <w:keepLines w:val="0"/>
        <w:pageBreakBefore w:val="0"/>
        <w:kinsoku/>
        <w:wordWrap w:val="0"/>
        <w:overflowPunct/>
        <w:topLinePunct w:val="0"/>
        <w:bidi w:val="0"/>
        <w:spacing w:line="360" w:lineRule="auto"/>
        <w:ind w:firstLine="480" w:firstLineChars="200"/>
        <w:jc w:val="lef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5.2与本项目有关的</w:t>
      </w:r>
      <w:r>
        <w:rPr>
          <w:rFonts w:hint="eastAsia" w:ascii="宋体" w:hAnsi="宋体" w:eastAsia="宋体" w:cs="宋体"/>
          <w:bCs/>
          <w:color w:val="000000" w:themeColor="text1"/>
          <w:sz w:val="24"/>
          <w:szCs w:val="24"/>
          <w:highlight w:val="none"/>
          <w14:textFill>
            <w14:solidFill>
              <w14:schemeClr w14:val="tx1"/>
            </w14:solidFill>
          </w14:textFill>
        </w:rPr>
        <w:t>澄清或者修改等公告、内容亦为交易文件的组成部分，响应人须自行于交易公告所在网站获取相关信息（浙江政府采购网）</w:t>
      </w:r>
      <w:r>
        <w:rPr>
          <w:rFonts w:hint="eastAsia" w:ascii="宋体" w:hAnsi="宋体" w:eastAsia="宋体" w:cs="宋体"/>
          <w:color w:val="000000" w:themeColor="text1"/>
          <w:sz w:val="24"/>
          <w:szCs w:val="24"/>
          <w:highlight w:val="none"/>
          <w14:textFill>
            <w14:solidFill>
              <w14:schemeClr w14:val="tx1"/>
            </w14:solidFill>
          </w14:textFill>
        </w:rPr>
        <w:t>。</w:t>
      </w:r>
    </w:p>
    <w:p w14:paraId="42557492">
      <w:pPr>
        <w:pStyle w:val="33"/>
        <w:keepNext w:val="0"/>
        <w:keepLines w:val="0"/>
        <w:pageBreakBefore w:val="0"/>
        <w:kinsoku/>
        <w:overflowPunct/>
        <w:topLinePunct w:val="0"/>
        <w:bidi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6. 交易文件的澄清、修改</w:t>
      </w:r>
    </w:p>
    <w:p w14:paraId="2F5E3192">
      <w:pPr>
        <w:pStyle w:val="217"/>
        <w:keepNext w:val="0"/>
        <w:keepLines w:val="0"/>
        <w:pageBreakBefore w:val="0"/>
        <w:kinsoku/>
        <w:overflowPunct/>
        <w:topLinePunct w:val="0"/>
        <w:bidi w:val="0"/>
        <w:snapToGrid w:val="0"/>
        <w:spacing w:before="0"/>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6.1已获取交易文件的潜在响应人，若有问题需要澄清，应于投标截止时间前，以书面形式向采购机构提出，采购机构与采购人研究后，对认为有必要回答的问题，将以公告形式通知所有交易文件收受人。</w:t>
      </w:r>
    </w:p>
    <w:p w14:paraId="07846F6A">
      <w:pPr>
        <w:pStyle w:val="217"/>
        <w:keepNext w:val="0"/>
        <w:keepLines w:val="0"/>
        <w:pageBreakBefore w:val="0"/>
        <w:kinsoku/>
        <w:overflowPunct/>
        <w:topLinePunct w:val="0"/>
        <w:bidi w:val="0"/>
        <w:snapToGrid w:val="0"/>
        <w:spacing w:before="0"/>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6.2采购机构如对已发出的交易文件进行必要澄清或者修改的，将在发布交易公告的网站上发布更正、补遗公告，同时视情况延长投标截止时间和开标时间。该公告澄清或者修改的内容为交易文件的组成部分。</w:t>
      </w:r>
    </w:p>
    <w:p w14:paraId="298EDFE4">
      <w:pPr>
        <w:keepNext w:val="0"/>
        <w:keepLines w:val="0"/>
        <w:pageBreakBefore w:val="0"/>
        <w:kinsoku/>
        <w:overflowPunct/>
        <w:topLinePunct w:val="0"/>
        <w:bidi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▲响应文件未按交易文件更正、补遗公告的澄清、修改的内容编制，又不符合实质性要求的，投标无效。</w:t>
      </w:r>
    </w:p>
    <w:p w14:paraId="0FCE026B">
      <w:pPr>
        <w:pStyle w:val="22"/>
        <w:ind w:firstLine="480" w:firstLineChars="200"/>
        <w:rPr>
          <w:rFonts w:hint="eastAsia" w:ascii="宋体" w:hAnsi="宋体" w:eastAsia="宋体" w:cs="宋体"/>
          <w:color w:val="000000" w:themeColor="text1"/>
          <w:sz w:val="18"/>
          <w:szCs w:val="18"/>
          <w:highlight w:val="none"/>
          <w:lang w:val="en-US"/>
          <w14:textFill>
            <w14:solidFill>
              <w14:schemeClr w14:val="tx1"/>
            </w14:solidFill>
          </w14:textFill>
        </w:rPr>
      </w:pPr>
      <w:r>
        <w:rPr>
          <w:rFonts w:hint="eastAsia" w:ascii="宋体" w:hAnsi="宋体" w:eastAsia="宋体" w:cs="宋体"/>
          <w:color w:val="000000" w:themeColor="text1"/>
          <w:szCs w:val="24"/>
          <w:highlight w:val="none"/>
          <w:lang w:val="en-US"/>
          <w14:textFill>
            <w14:solidFill>
              <w14:schemeClr w14:val="tx1"/>
            </w14:solidFill>
          </w14:textFill>
        </w:rPr>
        <w:t xml:space="preserve">    </w:t>
      </w:r>
    </w:p>
    <w:p w14:paraId="5965516A">
      <w:pPr>
        <w:adjustRightInd/>
        <w:spacing w:line="360" w:lineRule="auto"/>
        <w:ind w:firstLine="482" w:firstLineChars="200"/>
        <w:jc w:val="center"/>
        <w:outlineLvl w:val="0"/>
        <w:rPr>
          <w:rFonts w:hint="eastAsia" w:ascii="宋体" w:hAnsi="宋体" w:eastAsia="宋体" w:cs="宋体"/>
          <w:b/>
          <w:color w:val="000000" w:themeColor="text1"/>
          <w:sz w:val="24"/>
          <w:highlight w:val="none"/>
          <w14:textFill>
            <w14:solidFill>
              <w14:schemeClr w14:val="tx1"/>
            </w14:solidFill>
          </w14:textFill>
        </w:rPr>
      </w:pPr>
      <w:bookmarkStart w:id="52" w:name="_Hlt75236011"/>
      <w:bookmarkEnd w:id="52"/>
      <w:bookmarkStart w:id="53" w:name="_Toc91899884"/>
      <w:r>
        <w:rPr>
          <w:rFonts w:hint="eastAsia" w:ascii="宋体" w:hAnsi="宋体" w:eastAsia="宋体" w:cs="宋体"/>
          <w:b/>
          <w:color w:val="000000" w:themeColor="text1"/>
          <w:sz w:val="24"/>
          <w:highlight w:val="none"/>
          <w14:textFill>
            <w14:solidFill>
              <w14:schemeClr w14:val="tx1"/>
            </w14:solidFill>
          </w14:textFill>
        </w:rPr>
        <w:t>三、投标</w:t>
      </w:r>
      <w:bookmarkEnd w:id="53"/>
    </w:p>
    <w:p w14:paraId="03B7678C">
      <w:pPr>
        <w:pStyle w:val="33"/>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54" w:name="_Toc91899892"/>
      <w:bookmarkStart w:id="55" w:name="_Toc86216991"/>
      <w:r>
        <w:rPr>
          <w:rFonts w:hint="eastAsia" w:ascii="宋体" w:hAnsi="宋体" w:eastAsia="宋体" w:cs="宋体"/>
          <w:b/>
          <w:color w:val="000000" w:themeColor="text1"/>
          <w:sz w:val="24"/>
          <w:szCs w:val="24"/>
          <w:highlight w:val="none"/>
          <w14:textFill>
            <w14:solidFill>
              <w14:schemeClr w14:val="tx1"/>
            </w14:solidFill>
          </w14:textFill>
        </w:rPr>
        <w:t>7.交易文件的获取</w:t>
      </w:r>
    </w:p>
    <w:p w14:paraId="5FAC2CE5">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snapToGrid w:val="0"/>
          <w:color w:val="000000" w:themeColor="text1"/>
          <w:kern w:val="28"/>
          <w:sz w:val="24"/>
          <w:szCs w:val="24"/>
          <w:highlight w:val="none"/>
          <w14:textFill>
            <w14:solidFill>
              <w14:schemeClr w14:val="tx1"/>
            </w14:solidFill>
          </w14:textFill>
        </w:rPr>
      </w:pPr>
      <w:r>
        <w:rPr>
          <w:rFonts w:hint="eastAsia" w:ascii="宋体" w:hAnsi="宋体" w:eastAsia="宋体" w:cs="宋体"/>
          <w:snapToGrid w:val="0"/>
          <w:color w:val="000000" w:themeColor="text1"/>
          <w:kern w:val="28"/>
          <w:sz w:val="24"/>
          <w:szCs w:val="24"/>
          <w:highlight w:val="none"/>
          <w14:textFill>
            <w14:solidFill>
              <w14:schemeClr w14:val="tx1"/>
            </w14:solidFill>
          </w14:textFill>
        </w:rPr>
        <w:t>详见交易公告中获取交易文件的时间期限、地点、方式。附件中直接下载仅供浏览使用。</w:t>
      </w:r>
    </w:p>
    <w:p w14:paraId="6423B802">
      <w:pPr>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▲未按照公告要求完成采购文件获取的，投标无效。</w:t>
      </w:r>
    </w:p>
    <w:p w14:paraId="79311BAF">
      <w:pPr>
        <w:pStyle w:val="33"/>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8.开标前答疑会或现场考察</w:t>
      </w:r>
    </w:p>
    <w:p w14:paraId="2110B975">
      <w:pPr>
        <w:pStyle w:val="33"/>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采购人视采购项目的具体情况，如果采购人组织潜在响应人现场考察或者召开开标前答疑会的，潜在响应人按前附表的规定参加现场考察或者开标前答疑会。</w:t>
      </w:r>
      <w:r>
        <w:rPr>
          <w:rFonts w:hint="eastAsia" w:ascii="宋体" w:hAnsi="宋体" w:eastAsia="宋体" w:cs="宋体"/>
          <w:b/>
          <w:color w:val="000000" w:themeColor="text1"/>
          <w:sz w:val="24"/>
          <w:szCs w:val="24"/>
          <w:highlight w:val="none"/>
          <w14:textFill>
            <w14:solidFill>
              <w14:schemeClr w14:val="tx1"/>
            </w14:solidFill>
          </w14:textFill>
        </w:rPr>
        <w:t>采购人不单独或分别组织只有一个供应商参加的现场考察和答疑会。</w:t>
      </w:r>
    </w:p>
    <w:p w14:paraId="15B7D0FD">
      <w:pPr>
        <w:pStyle w:val="33"/>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kern w:val="28"/>
          <w:sz w:val="24"/>
          <w:szCs w:val="24"/>
          <w:highlight w:val="none"/>
          <w14:textFill>
            <w14:solidFill>
              <w14:schemeClr w14:val="tx1"/>
            </w14:solidFill>
          </w14:textFill>
        </w:rPr>
        <w:t>9.投标保证金</w:t>
      </w:r>
    </w:p>
    <w:p w14:paraId="20DE4A73">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本项目不收取投标保证金。</w:t>
      </w:r>
    </w:p>
    <w:p w14:paraId="51A6B278">
      <w:pPr>
        <w:pStyle w:val="33"/>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10. 响应文件的语言</w:t>
      </w:r>
    </w:p>
    <w:p w14:paraId="5883C6F0">
      <w:pPr>
        <w:keepNext w:val="0"/>
        <w:keepLines w:val="0"/>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响应文件及响应人与采购有关的来往通知、函件和文件均应使用中文。</w:t>
      </w:r>
    </w:p>
    <w:p w14:paraId="446F73ED">
      <w:pPr>
        <w:pStyle w:val="33"/>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11. 响应文件的组成</w:t>
      </w:r>
    </w:p>
    <w:p w14:paraId="5BCC9A06">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6" w:name="_Toc91899887"/>
      <w:r>
        <w:rPr>
          <w:rFonts w:hint="eastAsia" w:ascii="宋体" w:hAnsi="宋体" w:eastAsia="宋体" w:cs="宋体"/>
          <w:color w:val="000000" w:themeColor="text1"/>
          <w:sz w:val="24"/>
          <w:szCs w:val="24"/>
          <w:highlight w:val="none"/>
          <w14:textFill>
            <w14:solidFill>
              <w14:schemeClr w14:val="tx1"/>
            </w14:solidFill>
          </w14:textFill>
        </w:rPr>
        <w:t>11.1</w:t>
      </w:r>
      <w:r>
        <w:rPr>
          <w:rFonts w:hint="eastAsia" w:ascii="宋体" w:hAnsi="宋体" w:eastAsia="宋体" w:cs="宋体"/>
          <w:b/>
          <w:color w:val="000000" w:themeColor="text1"/>
          <w:sz w:val="24"/>
          <w:szCs w:val="24"/>
          <w:highlight w:val="none"/>
          <w14:textFill>
            <w14:solidFill>
              <w14:schemeClr w14:val="tx1"/>
            </w14:solidFill>
          </w14:textFill>
        </w:rPr>
        <w:t>资格文件</w:t>
      </w:r>
      <w:r>
        <w:rPr>
          <w:rFonts w:hint="eastAsia" w:ascii="宋体" w:hAnsi="宋体" w:eastAsia="宋体" w:cs="宋体"/>
          <w:color w:val="000000" w:themeColor="text1"/>
          <w:sz w:val="24"/>
          <w:szCs w:val="24"/>
          <w:highlight w:val="none"/>
          <w14:textFill>
            <w14:solidFill>
              <w14:schemeClr w14:val="tx1"/>
            </w14:solidFill>
          </w14:textFill>
        </w:rPr>
        <w:t>：</w:t>
      </w:r>
    </w:p>
    <w:p w14:paraId="4F873E4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11.1.1符合参加政府采购活动应当具备的一般条件的承诺函；</w:t>
      </w:r>
    </w:p>
    <w:p w14:paraId="19D67195">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11.1.2落实政府采购政策需满足的资格要求；</w:t>
      </w:r>
    </w:p>
    <w:p w14:paraId="5796C771">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11.1.3本项目的特定资格要求。</w:t>
      </w:r>
    </w:p>
    <w:p w14:paraId="0E0D0803">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商务技术</w:t>
      </w:r>
      <w:r>
        <w:rPr>
          <w:rFonts w:hint="eastAsia" w:ascii="宋体" w:hAnsi="宋体" w:eastAsia="宋体" w:cs="宋体"/>
          <w:color w:val="000000" w:themeColor="text1"/>
          <w:sz w:val="24"/>
          <w:szCs w:val="24"/>
          <w:highlight w:val="none"/>
          <w:lang w:val="zh-CN"/>
          <w14:textFill>
            <w14:solidFill>
              <w14:schemeClr w14:val="tx1"/>
            </w14:solidFill>
          </w14:textFill>
        </w:rPr>
        <w:t>文件：</w:t>
      </w:r>
    </w:p>
    <w:p w14:paraId="46EC194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11.2.1</w:t>
      </w:r>
      <w:r>
        <w:rPr>
          <w:rFonts w:hint="eastAsia" w:ascii="宋体" w:hAnsi="宋体" w:eastAsia="宋体" w:cs="宋体"/>
          <w:color w:val="000000" w:themeColor="text1"/>
          <w:sz w:val="24"/>
          <w:szCs w:val="24"/>
          <w:highlight w:val="none"/>
          <w:lang w:eastAsia="zh-CN"/>
          <w14:textFill>
            <w14:solidFill>
              <w14:schemeClr w14:val="tx1"/>
            </w14:solidFill>
          </w14:textFill>
        </w:rPr>
        <w:t>响应函</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p>
    <w:p w14:paraId="2B613180">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11.2.2授权委托书或法定代表人（单位负责人、自然人本人）身份证明；</w:t>
      </w:r>
    </w:p>
    <w:p w14:paraId="62A56B6F">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11.2.3联合协议；</w:t>
      </w:r>
    </w:p>
    <w:p w14:paraId="65C85DB4">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11.2.4分包意向协议；</w:t>
      </w:r>
    </w:p>
    <w:p w14:paraId="44D88232">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11.2.5符合性审查资料；</w:t>
      </w:r>
    </w:p>
    <w:p w14:paraId="18430D85">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11.2.6评标标准相应的商务技术资料；</w:t>
      </w:r>
    </w:p>
    <w:p w14:paraId="4D4BD81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11.2.7商务技术偏离表；</w:t>
      </w:r>
    </w:p>
    <w:p w14:paraId="299F23E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val="zh-CN"/>
          <w14:textFill>
            <w14:solidFill>
              <w14:schemeClr w14:val="tx1"/>
            </w14:solidFill>
          </w14:textFill>
        </w:rPr>
        <w:t>政府采购供应商廉洁自律承诺书；</w:t>
      </w:r>
    </w:p>
    <w:p w14:paraId="70E83FF1">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11.</w:t>
      </w:r>
      <w:r>
        <w:rPr>
          <w:rFonts w:hint="eastAsia" w:ascii="宋体" w:hAnsi="宋体" w:eastAsia="宋体" w:cs="宋体"/>
          <w:color w:val="000000" w:themeColor="text1"/>
          <w:kern w:val="0"/>
          <w:sz w:val="24"/>
          <w:szCs w:val="24"/>
          <w:highlight w:val="none"/>
          <w14:textFill>
            <w14:solidFill>
              <w14:schemeClr w14:val="tx1"/>
            </w14:solidFill>
          </w14:textFill>
        </w:rPr>
        <w:t>3</w:t>
      </w:r>
      <w:r>
        <w:rPr>
          <w:rFonts w:hint="eastAsia" w:ascii="宋体" w:hAnsi="宋体" w:eastAsia="宋体" w:cs="宋体"/>
          <w:b/>
          <w:color w:val="000000" w:themeColor="text1"/>
          <w:sz w:val="24"/>
          <w:szCs w:val="24"/>
          <w:highlight w:val="none"/>
          <w14:textFill>
            <w14:solidFill>
              <w14:schemeClr w14:val="tx1"/>
            </w14:solidFill>
          </w14:textFill>
        </w:rPr>
        <w:t>报价文件：</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72803B2E">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11.3.1</w:t>
      </w:r>
      <w:r>
        <w:rPr>
          <w:rFonts w:hint="eastAsia" w:ascii="宋体" w:hAnsi="宋体" w:eastAsia="宋体" w:cs="宋体"/>
          <w:color w:val="000000" w:themeColor="text1"/>
          <w:sz w:val="24"/>
          <w:szCs w:val="24"/>
          <w:highlight w:val="none"/>
          <w:lang w:eastAsia="zh-CN"/>
          <w14:textFill>
            <w14:solidFill>
              <w14:schemeClr w14:val="tx1"/>
            </w14:solidFill>
          </w14:textFill>
        </w:rPr>
        <w:t>交易一览表</w:t>
      </w:r>
      <w:r>
        <w:rPr>
          <w:rFonts w:hint="eastAsia" w:ascii="宋体" w:hAnsi="宋体" w:eastAsia="宋体" w:cs="宋体"/>
          <w:color w:val="000000" w:themeColor="text1"/>
          <w:sz w:val="24"/>
          <w:szCs w:val="24"/>
          <w:highlight w:val="none"/>
          <w14:textFill>
            <w14:solidFill>
              <w14:schemeClr w14:val="tx1"/>
            </w14:solidFill>
          </w14:textFill>
        </w:rPr>
        <w:t>（报价表）；</w:t>
      </w:r>
    </w:p>
    <w:p w14:paraId="339851E3">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11.3.2中小企业声明函。</w:t>
      </w:r>
    </w:p>
    <w:p w14:paraId="5F57BB9F">
      <w:pPr>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响应文件含有采购人不能接受的附加条件的，投标无效；</w:t>
      </w:r>
    </w:p>
    <w:p w14:paraId="0AE37B08">
      <w:pPr>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响应人提供虚假材料投标的，投标无效。</w:t>
      </w:r>
    </w:p>
    <w:p w14:paraId="2D116880">
      <w:pPr>
        <w:pStyle w:val="217"/>
        <w:keepNext w:val="0"/>
        <w:keepLines w:val="0"/>
        <w:pageBreakBefore w:val="0"/>
        <w:widowControl w:val="0"/>
        <w:kinsoku/>
        <w:wordWrap/>
        <w:overflowPunct/>
        <w:topLinePunct w:val="0"/>
        <w:bidi w:val="0"/>
        <w:adjustRightInd w:val="0"/>
        <w:snapToGrid w:val="0"/>
        <w:spacing w:before="0"/>
        <w:ind w:firstLine="482"/>
        <w:textAlignment w:val="auto"/>
        <w:outlineLvl w:val="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12</w:t>
      </w:r>
      <w:r>
        <w:rPr>
          <w:rFonts w:hint="eastAsia" w:ascii="宋体" w:hAnsi="宋体" w:eastAsia="宋体" w:cs="宋体"/>
          <w:b/>
          <w:color w:val="000000" w:themeColor="text1"/>
          <w:kern w:val="0"/>
          <w:sz w:val="24"/>
          <w:szCs w:val="24"/>
          <w:highlight w:val="none"/>
          <w:lang w:val="zh-CN"/>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响应文件的编制</w:t>
      </w:r>
    </w:p>
    <w:p w14:paraId="7FEA0C67">
      <w:pPr>
        <w:keepNext w:val="0"/>
        <w:keepLines w:val="0"/>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▲响应文件未按本条规定的格式编制的，投标无效；</w:t>
      </w:r>
    </w:p>
    <w:p w14:paraId="48661B56">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12.1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60AA413D">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12.2响应人进行电子投标应安装客户端软件—“</w:t>
      </w:r>
      <w:r>
        <w:rPr>
          <w:rFonts w:hint="eastAsia" w:ascii="宋体" w:hAnsi="宋体" w:cs="宋体"/>
          <w:color w:val="000000" w:themeColor="text1"/>
          <w:kern w:val="0"/>
          <w:sz w:val="24"/>
          <w:szCs w:val="24"/>
          <w:highlight w:val="none"/>
          <w:lang w:val="zh-CN"/>
          <w14:textFill>
            <w14:solidFill>
              <w14:schemeClr w14:val="tx1"/>
            </w14:solidFill>
          </w14:textFill>
        </w:rPr>
        <w:t>乐采云</w:t>
      </w:r>
      <w:r>
        <w:rPr>
          <w:rFonts w:hint="eastAsia" w:ascii="宋体" w:hAnsi="宋体" w:eastAsia="宋体" w:cs="宋体"/>
          <w:color w:val="000000" w:themeColor="text1"/>
          <w:kern w:val="0"/>
          <w:sz w:val="24"/>
          <w:szCs w:val="24"/>
          <w:highlight w:val="none"/>
          <w:lang w:val="zh-CN"/>
          <w14:textFill>
            <w14:solidFill>
              <w14:schemeClr w14:val="tx1"/>
            </w14:solidFill>
          </w14:textFill>
        </w:rPr>
        <w:t>电子交易客户端”，并按照交易文件和电子交易平台的要求编制并加密响应文件。响应人未按规定加密的响应文件，电子交易平台将拒收并提示。</w:t>
      </w:r>
      <w:bookmarkEnd w:id="56"/>
    </w:p>
    <w:p w14:paraId="78D9523A">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12.3使用“</w:t>
      </w:r>
      <w:r>
        <w:rPr>
          <w:rFonts w:hint="eastAsia" w:ascii="宋体" w:hAnsi="宋体" w:cs="宋体"/>
          <w:color w:val="000000" w:themeColor="text1"/>
          <w:kern w:val="0"/>
          <w:sz w:val="24"/>
          <w:szCs w:val="24"/>
          <w:highlight w:val="none"/>
          <w:lang w:val="zh-CN"/>
          <w14:textFill>
            <w14:solidFill>
              <w14:schemeClr w14:val="tx1"/>
            </w14:solidFill>
          </w14:textFill>
        </w:rPr>
        <w:t>乐采云</w:t>
      </w:r>
      <w:r>
        <w:rPr>
          <w:rFonts w:hint="eastAsia" w:ascii="宋体" w:hAnsi="宋体" w:eastAsia="宋体" w:cs="宋体"/>
          <w:color w:val="000000" w:themeColor="text1"/>
          <w:kern w:val="0"/>
          <w:sz w:val="24"/>
          <w:szCs w:val="24"/>
          <w:highlight w:val="none"/>
          <w:lang w:val="zh-CN"/>
          <w14:textFill>
            <w14:solidFill>
              <w14:schemeClr w14:val="tx1"/>
            </w14:solidFill>
          </w14:textFill>
        </w:rPr>
        <w:t>电子交易客户端”需要提前申领CA数字证书，申领流程请自行前往“浙江政府采购网-下载专区-电子交易客户端-CA驱动和申领流程”进行查阅。</w:t>
      </w:r>
    </w:p>
    <w:p w14:paraId="01CE9A77">
      <w:pPr>
        <w:pStyle w:val="217"/>
        <w:keepNext w:val="0"/>
        <w:keepLines w:val="0"/>
        <w:pageBreakBefore w:val="0"/>
        <w:widowControl w:val="0"/>
        <w:kinsoku/>
        <w:wordWrap/>
        <w:overflowPunct/>
        <w:topLinePunct w:val="0"/>
        <w:bidi w:val="0"/>
        <w:adjustRightInd w:val="0"/>
        <w:snapToGrid w:val="0"/>
        <w:spacing w:before="0"/>
        <w:ind w:firstLine="482"/>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12.4纸质备份文件（如有）的制作要求：</w:t>
      </w:r>
    </w:p>
    <w:p w14:paraId="2E9D7017">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12.4.1响应人制作纸质响应文件须在响应文件封面上标明“正本”与“副本”字样、项目名称与标项号，并加盖响应人公章。正本内容与副本不一致时，以正本为准。</w:t>
      </w:r>
    </w:p>
    <w:p w14:paraId="71143364">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12.4.2响应文件正本应使用不能擦去的墨水打印或书写。</w:t>
      </w:r>
    </w:p>
    <w:p w14:paraId="3E3EE627">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12.4.3全套响应文件应无涂改和行间插字，除非这些删改是根据采购机构要求进行，或者是响应人造成的必须修改的错误。所修改处应由法定代表人或其授权代表签字盖章予以确认。</w:t>
      </w:r>
    </w:p>
    <w:p w14:paraId="1D7D210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12.4.4 响应文件建议采用A4幅面，按顺序统一编目编码装订成册。</w:t>
      </w:r>
      <w:r>
        <w:rPr>
          <w:rFonts w:hint="eastAsia" w:ascii="宋体" w:hAnsi="宋体" w:eastAsia="宋体" w:cs="宋体"/>
          <w:b/>
          <w:color w:val="000000" w:themeColor="text1"/>
          <w:sz w:val="24"/>
          <w:szCs w:val="24"/>
          <w:highlight w:val="none"/>
          <w14:textFill>
            <w14:solidFill>
              <w14:schemeClr w14:val="tx1"/>
            </w14:solidFill>
          </w14:textFill>
        </w:rPr>
        <w:t>提倡双面打印</w:t>
      </w:r>
      <w:r>
        <w:rPr>
          <w:rFonts w:hint="eastAsia" w:ascii="宋体" w:hAnsi="宋体" w:eastAsia="宋体" w:cs="宋体"/>
          <w:color w:val="000000" w:themeColor="text1"/>
          <w:sz w:val="24"/>
          <w:szCs w:val="24"/>
          <w:highlight w:val="none"/>
          <w14:textFill>
            <w14:solidFill>
              <w14:schemeClr w14:val="tx1"/>
            </w14:solidFill>
          </w14:textFill>
        </w:rPr>
        <w:t>。</w:t>
      </w:r>
    </w:p>
    <w:p w14:paraId="15A9CD9B">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13.响应文件的装订、签署、盖章</w:t>
      </w:r>
    </w:p>
    <w:p w14:paraId="0E724446">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13.1响应文件按照交易文件第六部分格式要求进行签署、盖章。</w:t>
      </w:r>
      <w:r>
        <w:rPr>
          <w:rFonts w:hint="eastAsia" w:ascii="宋体" w:hAnsi="宋体" w:eastAsia="宋体" w:cs="宋体"/>
          <w:b/>
          <w:color w:val="000000" w:themeColor="text1"/>
          <w:sz w:val="24"/>
          <w:szCs w:val="24"/>
          <w:highlight w:val="none"/>
          <w14:textFill>
            <w14:solidFill>
              <w14:schemeClr w14:val="tx1"/>
            </w14:solidFill>
          </w14:textFill>
        </w:rPr>
        <w:t>▲响应人的响应文件未按照交易文件要求签署、盖章的，其投标无效</w:t>
      </w:r>
      <w:r>
        <w:rPr>
          <w:rFonts w:hint="eastAsia" w:ascii="宋体" w:hAnsi="宋体" w:eastAsia="宋体" w:cs="宋体"/>
          <w:color w:val="000000" w:themeColor="text1"/>
          <w:sz w:val="24"/>
          <w:szCs w:val="24"/>
          <w:highlight w:val="none"/>
          <w14:textFill>
            <w14:solidFill>
              <w14:schemeClr w14:val="tx1"/>
            </w14:solidFill>
          </w14:textFill>
        </w:rPr>
        <w:t>。</w:t>
      </w:r>
    </w:p>
    <w:p w14:paraId="5269DF16">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13.2为确保网上操作合法、有效和安全，响应人应当在投标截止时间前完成在“政府采购云平台”的身份认证，确保在电子投标过程中能够对相关数据电文进行加密和使用电子签章。</w:t>
      </w:r>
    </w:p>
    <w:p w14:paraId="5849254E">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纸质备份文件（如有）须将响应文件的资格文件、商务技术文件、报价文件</w:t>
      </w:r>
      <w:r>
        <w:rPr>
          <w:rFonts w:hint="eastAsia" w:ascii="宋体" w:hAnsi="宋体" w:eastAsia="宋体" w:cs="宋体"/>
          <w:b/>
          <w:color w:val="000000" w:themeColor="text1"/>
          <w:sz w:val="24"/>
          <w:szCs w:val="24"/>
          <w:highlight w:val="none"/>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部分分别装订成册，响应文件的装订必须采用</w:t>
      </w:r>
      <w:r>
        <w:rPr>
          <w:rFonts w:hint="eastAsia" w:ascii="宋体" w:hAnsi="宋体" w:eastAsia="宋体" w:cs="宋体"/>
          <w:b/>
          <w:color w:val="000000" w:themeColor="text1"/>
          <w:sz w:val="24"/>
          <w:szCs w:val="24"/>
          <w:highlight w:val="none"/>
          <w14:textFill>
            <w14:solidFill>
              <w14:schemeClr w14:val="tx1"/>
            </w14:solidFill>
          </w14:textFill>
        </w:rPr>
        <w:t>胶订或线订</w:t>
      </w:r>
      <w:r>
        <w:rPr>
          <w:rFonts w:hint="eastAsia" w:ascii="宋体" w:hAnsi="宋体" w:eastAsia="宋体" w:cs="宋体"/>
          <w:color w:val="000000" w:themeColor="text1"/>
          <w:sz w:val="24"/>
          <w:szCs w:val="24"/>
          <w:highlight w:val="none"/>
          <w14:textFill>
            <w14:solidFill>
              <w14:schemeClr w14:val="tx1"/>
            </w14:solidFill>
          </w14:textFill>
        </w:rPr>
        <w:t>形式，不得采用活页装订方式（胶订或线订以外装订形式视为活页装订）。</w:t>
      </w:r>
      <w:r>
        <w:rPr>
          <w:rFonts w:hint="eastAsia" w:ascii="宋体" w:hAnsi="宋体" w:eastAsia="宋体" w:cs="宋体"/>
          <w:b/>
          <w:color w:val="000000" w:themeColor="text1"/>
          <w:sz w:val="24"/>
          <w:szCs w:val="24"/>
          <w:highlight w:val="none"/>
          <w14:textFill>
            <w14:solidFill>
              <w14:schemeClr w14:val="tx1"/>
            </w14:solidFill>
          </w14:textFill>
        </w:rPr>
        <w:t>▲对不符合装订要求的响应文件，按投标无效处理。</w:t>
      </w:r>
    </w:p>
    <w:p w14:paraId="5DE45429">
      <w:pPr>
        <w:pStyle w:val="217"/>
        <w:keepNext w:val="0"/>
        <w:keepLines w:val="0"/>
        <w:pageBreakBefore w:val="0"/>
        <w:widowControl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13.3交易文件对响应文件签署、盖章的要求适用于电子签章（盖章）。</w:t>
      </w:r>
    </w:p>
    <w:p w14:paraId="5A76211F">
      <w:pPr>
        <w:pStyle w:val="217"/>
        <w:keepNext w:val="0"/>
        <w:keepLines w:val="0"/>
        <w:pageBreakBefore w:val="0"/>
        <w:widowControl w:val="0"/>
        <w:kinsoku/>
        <w:wordWrap/>
        <w:overflowPunct/>
        <w:topLinePunct w:val="0"/>
        <w:bidi w:val="0"/>
        <w:adjustRightInd w:val="0"/>
        <w:spacing w:before="0"/>
        <w:ind w:firstLine="482"/>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14. 响应文件的提交、补充、修改、撤回</w:t>
      </w:r>
    </w:p>
    <w:p w14:paraId="360E4878">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14.1 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0C1F5B7C">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14.2电子交易平台收到响应文件，将妥善保存并即时向供应商发出确认回执通知。在投标截止时间前，除供应商补充、修改或者撤回响应文件外，任何单位和个人不得解密或提取响应文件。</w:t>
      </w:r>
    </w:p>
    <w:p w14:paraId="0B1BB28A">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14.3采购机构可以视情况延长响应文件提交的截止时间。在上述情况下，采购机构与响应人以前在投标截止期方面的全部权利、责任和义务，将适用于延长至新的投标截止期。</w:t>
      </w:r>
    </w:p>
    <w:p w14:paraId="0D0AFEE7">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响应文件备份：响应人递交响应文件以后，在规定的投标截止时间之前，可以书面形式对响应文件进行补充、修改，补充、修改纸质文件须加盖单位公章，并由法定代表人或其授权代表签字或盖章，电子响应文件备份须书面撤回后按所有密封要求重新递交。在投标截止时间以后，不能补充、修改响应文件。</w:t>
      </w:r>
    </w:p>
    <w:p w14:paraId="08A1434D">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14.4.1 响应人的补充、修改文件，应按本须知规定编制、密封、标志和递交，如果一份响应文件有几份函件时，应注明哪一份有效，否则所作修改视为无效。</w:t>
      </w:r>
    </w:p>
    <w:p w14:paraId="65C7539F">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14.4.2响应人对响应文件的修改均要加以说明，否则其修改将被视为无效。</w:t>
      </w:r>
    </w:p>
    <w:p w14:paraId="0AFE881D">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14.4.3响应人在投标截止时间前，可以对所提交的响应文件进行补充、修改或者撤回，并书面通知采购人、采购机构。补充、修改的内容作为响应文件的组成部分。补充、修改的内容与响应文件不一致的，以补充、修改的内容为准。</w:t>
      </w:r>
    </w:p>
    <w:p w14:paraId="50D3C6C9">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14.4.4在开标后规定的投标有效期内，响应人不能撤销响应文件。</w:t>
      </w:r>
    </w:p>
    <w:p w14:paraId="74E99BDF">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15. 备份响应文件（如有）以及响应文件的递交</w:t>
      </w:r>
    </w:p>
    <w:p w14:paraId="4755E523">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15.1备份响应文件须</w:t>
      </w:r>
      <w:r>
        <w:rPr>
          <w:rFonts w:hint="eastAsia" w:ascii="宋体" w:hAnsi="宋体" w:eastAsia="宋体" w:cs="宋体"/>
          <w:b/>
          <w:color w:val="000000" w:themeColor="text1"/>
          <w:sz w:val="24"/>
          <w:szCs w:val="24"/>
          <w:highlight w:val="none"/>
          <w14:textFill>
            <w14:solidFill>
              <w14:schemeClr w14:val="tx1"/>
            </w14:solidFill>
          </w14:textFill>
        </w:rPr>
        <w:t>密封包装</w:t>
      </w:r>
      <w:r>
        <w:rPr>
          <w:rFonts w:hint="eastAsia" w:ascii="宋体" w:hAnsi="宋体" w:eastAsia="宋体" w:cs="宋体"/>
          <w:color w:val="000000" w:themeColor="text1"/>
          <w:sz w:val="24"/>
          <w:szCs w:val="24"/>
          <w:highlight w:val="none"/>
          <w14:textFill>
            <w14:solidFill>
              <w14:schemeClr w14:val="tx1"/>
            </w14:solidFill>
          </w14:textFill>
        </w:rPr>
        <w:t>，密封包装指：所有响应文件应密封包装，包含资格文件、商务技术文件、报价文件三部分。其中，报价文件必须单独密封，未单独密封的，在开标时发生报价泄露的，由响应人自行承担相关责任</w:t>
      </w:r>
      <w:r>
        <w:rPr>
          <w:rFonts w:hint="eastAsia" w:ascii="宋体" w:hAnsi="宋体" w:eastAsia="宋体" w:cs="宋体"/>
          <w:b/>
          <w:color w:val="000000" w:themeColor="text1"/>
          <w:sz w:val="24"/>
          <w:szCs w:val="24"/>
          <w:highlight w:val="none"/>
          <w14:textFill>
            <w14:solidFill>
              <w14:schemeClr w14:val="tx1"/>
            </w14:solidFill>
          </w14:textFill>
        </w:rPr>
        <w:t>。没有密封包装的响应文件，将被拒收。</w:t>
      </w:r>
    </w:p>
    <w:p w14:paraId="1612CA3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15.2所有备份响应文件包装封面物应写明项目名称、响应人名称(联合体投标的，包装物封面需注明联合体投标，并注明联合体成员各方的名称和联合体协议中约定的牵头人的名称)。</w:t>
      </w:r>
    </w:p>
    <w:p w14:paraId="032CDFD9">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15.3电子备份响应文件须在“</w:t>
      </w:r>
      <w:r>
        <w:rPr>
          <w:rFonts w:hint="eastAsia" w:ascii="宋体" w:hAnsi="宋体" w:cs="宋体"/>
          <w:color w:val="000000" w:themeColor="text1"/>
          <w:sz w:val="24"/>
          <w:szCs w:val="24"/>
          <w:highlight w:val="none"/>
          <w:lang w:eastAsia="zh-CN"/>
          <w14:textFill>
            <w14:solidFill>
              <w14:schemeClr w14:val="tx1"/>
            </w14:solidFill>
          </w14:textFill>
        </w:rPr>
        <w:t>乐采云</w:t>
      </w:r>
      <w:r>
        <w:rPr>
          <w:rFonts w:hint="eastAsia" w:ascii="宋体" w:hAnsi="宋体" w:eastAsia="宋体" w:cs="宋体"/>
          <w:color w:val="000000" w:themeColor="text1"/>
          <w:sz w:val="24"/>
          <w:szCs w:val="24"/>
          <w:highlight w:val="none"/>
          <w14:textFill>
            <w14:solidFill>
              <w14:schemeClr w14:val="tx1"/>
            </w14:solidFill>
          </w14:textFill>
        </w:rPr>
        <w:t>投标客户端”制作生成，并储存在DVD光盘中。备份响应文件应当密封包装并在包装上加盖公章并注明投标项目名称，响应人名称(联合体投标的，包装物封面需注明联合体投标，并注明联合体成员各方的名称和联合体协议中约定的牵头人的名称)</w:t>
      </w:r>
    </w:p>
    <w:p w14:paraId="5966A42F">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▲不符合上述制作、存储、密封规定的备份响应文件将被视为无效或者被拒绝接收。</w:t>
      </w:r>
    </w:p>
    <w:p w14:paraId="6BCECCDC">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▲响应人仅提交备份响应文件，没有在电子交易平台传输递交响应文件的，投标无效。</w:t>
      </w:r>
    </w:p>
    <w:p w14:paraId="0659DC40">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 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3449C57A">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15.5采购机构可以视情况延长响应文件提交的截止时间。在上述情况下，采购机构与响应人以前在投标截止期方面的全部权利、责任和义务，将适用于延长至新的投标截止期。</w:t>
      </w:r>
    </w:p>
    <w:p w14:paraId="53F00F09">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15.6如项目须备份响应文件，响应人应按“交易公告”及前附表规定的时间、地点完成采购文件获取手续并将响应文件提交给采购机构，采购机构将拒绝接受逾期送达的响应文件和未按公告要求完成采购文件获取的响应人递交的响应文件。</w:t>
      </w:r>
      <w:bookmarkEnd w:id="54"/>
      <w:bookmarkEnd w:id="55"/>
    </w:p>
    <w:p w14:paraId="24274628">
      <w:pPr>
        <w:pStyle w:val="217"/>
        <w:keepNext w:val="0"/>
        <w:keepLines w:val="0"/>
        <w:pageBreakBefore w:val="0"/>
        <w:widowControl w:val="0"/>
        <w:kinsoku/>
        <w:wordWrap/>
        <w:overflowPunct/>
        <w:topLinePunct w:val="0"/>
        <w:bidi w:val="0"/>
        <w:adjustRightInd w:val="0"/>
        <w:spacing w:before="0"/>
        <w:ind w:firstLine="482"/>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16.响应文件的无效处理</w:t>
      </w:r>
    </w:p>
    <w:p w14:paraId="35D084B4">
      <w:pPr>
        <w:pStyle w:val="25"/>
        <w:keepNext w:val="0"/>
        <w:keepLines w:val="0"/>
        <w:pageBreakBefore w:val="0"/>
        <w:widowControl w:val="0"/>
        <w:kinsoku/>
        <w:wordWrap/>
        <w:overflowPunct/>
        <w:topLinePunct w:val="0"/>
        <w:bidi w:val="0"/>
        <w:adjustRightInd w:val="0"/>
        <w:spacing w:line="36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有交易文件第四部分第13项规定的情形之一的，投标无效：</w:t>
      </w:r>
    </w:p>
    <w:p w14:paraId="2F490C79">
      <w:pPr>
        <w:pStyle w:val="217"/>
        <w:keepNext w:val="0"/>
        <w:keepLines w:val="0"/>
        <w:pageBreakBefore w:val="0"/>
        <w:widowControl w:val="0"/>
        <w:kinsoku/>
        <w:wordWrap/>
        <w:overflowPunct/>
        <w:topLinePunct w:val="0"/>
        <w:bidi w:val="0"/>
        <w:adjustRightInd w:val="0"/>
        <w:spacing w:before="0"/>
        <w:ind w:firstLine="482"/>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17.投标有效期</w:t>
      </w:r>
    </w:p>
    <w:p w14:paraId="59BE1019">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17.1投标有效期为从提交响应文件的截止之日起90天。▲</w:t>
      </w:r>
      <w:r>
        <w:rPr>
          <w:rFonts w:hint="eastAsia" w:ascii="宋体" w:hAnsi="宋体" w:eastAsia="宋体" w:cs="宋体"/>
          <w:b/>
          <w:color w:val="000000" w:themeColor="text1"/>
          <w:sz w:val="24"/>
          <w:szCs w:val="24"/>
          <w:highlight w:val="none"/>
          <w14:textFill>
            <w14:solidFill>
              <w14:schemeClr w14:val="tx1"/>
            </w14:solidFill>
          </w14:textFill>
        </w:rPr>
        <w:t>响应人的响应文件中承诺的投标有效期少于交易文件中载明的投标有效期的，投标无效。</w:t>
      </w:r>
    </w:p>
    <w:p w14:paraId="75F2EF2C">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17.2响应文件合格投递后，自投标截止日期起，在投标有效期内有效。</w:t>
      </w:r>
    </w:p>
    <w:p w14:paraId="37B936B4">
      <w:pPr>
        <w:pStyle w:val="217"/>
        <w:keepNext w:val="0"/>
        <w:keepLines w:val="0"/>
        <w:pageBreakBefore w:val="0"/>
        <w:widowControl w:val="0"/>
        <w:kinsoku/>
        <w:wordWrap/>
        <w:overflowPunct/>
        <w:topLinePunct w:val="0"/>
        <w:bidi w:val="0"/>
        <w:adjustRightInd w:val="0"/>
        <w:spacing w:before="0"/>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17.3在原定投标有效期满之前，如果出现特殊情况，采购机构可以以公告形式通知响应人延长投标有效期。响应人同意延长的，不得要求或被允许修改其响应文件，响应人拒绝延长的，其投标无效。</w:t>
      </w:r>
    </w:p>
    <w:p w14:paraId="4768FECF">
      <w:pPr>
        <w:pStyle w:val="217"/>
        <w:spacing w:before="0"/>
        <w:ind w:firstLine="0" w:firstLineChars="0"/>
        <w:jc w:val="center"/>
        <w:rPr>
          <w:rFonts w:hint="eastAsia" w:ascii="宋体" w:hAnsi="宋体" w:eastAsia="宋体" w:cs="宋体"/>
          <w:b/>
          <w:color w:val="000000" w:themeColor="text1"/>
          <w:sz w:val="32"/>
          <w:highlight w:val="none"/>
          <w14:textFill>
            <w14:solidFill>
              <w14:schemeClr w14:val="tx1"/>
            </w14:solidFill>
          </w14:textFill>
        </w:rPr>
      </w:pPr>
      <w:bookmarkStart w:id="57" w:name="_Toc91899897"/>
      <w:r>
        <w:rPr>
          <w:rFonts w:hint="eastAsia" w:ascii="宋体" w:hAnsi="宋体" w:eastAsia="宋体" w:cs="宋体"/>
          <w:b/>
          <w:color w:val="000000" w:themeColor="text1"/>
          <w:sz w:val="32"/>
          <w:highlight w:val="none"/>
          <w14:textFill>
            <w14:solidFill>
              <w14:schemeClr w14:val="tx1"/>
            </w14:solidFill>
          </w14:textFill>
        </w:rPr>
        <w:t>四、开标</w:t>
      </w:r>
      <w:bookmarkEnd w:id="57"/>
      <w:r>
        <w:rPr>
          <w:rFonts w:hint="eastAsia" w:ascii="宋体" w:hAnsi="宋体" w:eastAsia="宋体" w:cs="宋体"/>
          <w:b/>
          <w:color w:val="000000" w:themeColor="text1"/>
          <w:sz w:val="32"/>
          <w:highlight w:val="none"/>
          <w14:textFill>
            <w14:solidFill>
              <w14:schemeClr w14:val="tx1"/>
            </w14:solidFill>
          </w14:textFill>
        </w:rPr>
        <w:t>、资格审查与信用信息查询</w:t>
      </w:r>
    </w:p>
    <w:p w14:paraId="1D61EDA0">
      <w:pPr>
        <w:pStyle w:val="498"/>
        <w:keepNext w:val="0"/>
        <w:keepLines w:val="0"/>
        <w:pageBreakBefore w:val="0"/>
        <w:kinsoku/>
        <w:wordWrap/>
        <w:overflowPunct/>
        <w:topLinePunct w:val="0"/>
        <w:bidi w:val="0"/>
        <w:adjustRightInd w:val="0"/>
        <w:spacing w:before="0" w:line="360" w:lineRule="auto"/>
        <w:ind w:left="0" w:firstLine="482" w:firstLineChars="200"/>
        <w:contextualSpacing/>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18.开标</w:t>
      </w:r>
      <w:r>
        <w:rPr>
          <w:rFonts w:hint="eastAsia" w:ascii="宋体" w:hAnsi="宋体" w:eastAsia="宋体" w:cs="宋体"/>
          <w:color w:val="000000" w:themeColor="text1"/>
          <w:sz w:val="24"/>
          <w:highlight w:val="none"/>
          <w14:textFill>
            <w14:solidFill>
              <w14:schemeClr w14:val="tx1"/>
            </w14:solidFill>
          </w14:textFill>
        </w:rPr>
        <w:t xml:space="preserve"> </w:t>
      </w:r>
    </w:p>
    <w:p w14:paraId="541951C5">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18.1采购机构按照交易文件规定的时间通过电子交易平台组织开标，所有响应人均应当准时在线参加。响应人不足3家的，不得开标。</w:t>
      </w:r>
    </w:p>
    <w:p w14:paraId="75EAFED7">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18.2开标时，电子交易平台按开标时间自动提取所有响应文件。采购机构依托电子交易平台发起开始解密指令，响应人按照平台提示和交易文件的规定在半小时内完成在线解密。</w:t>
      </w:r>
    </w:p>
    <w:p w14:paraId="0D89DA47">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18.3项目允许提供备份文件时，仅因</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平台或CA原因无法读取或电子开评标无法正常进行，采购代理将按顺序启用备份文件完成开标。响应人因自身原因（不会使用、使用不当等）未按时完成解密的，投标无效，不启用备份文件。</w:t>
      </w:r>
      <w:r>
        <w:rPr>
          <w:rFonts w:hint="eastAsia" w:ascii="宋体" w:hAnsi="宋体" w:eastAsia="宋体" w:cs="宋体"/>
          <w:b/>
          <w:color w:val="000000" w:themeColor="text1"/>
          <w:sz w:val="24"/>
          <w:highlight w:val="none"/>
          <w14:textFill>
            <w14:solidFill>
              <w14:schemeClr w14:val="tx1"/>
            </w14:solidFill>
          </w14:textFill>
        </w:rPr>
        <w:t>响应文件已按时解密的，备份响应文件自动失效。</w:t>
      </w:r>
    </w:p>
    <w:p w14:paraId="1CAC9C64">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18.4 备份响应文件的接收在交易文件确定的时间、地点进行。</w:t>
      </w:r>
    </w:p>
    <w:p w14:paraId="3DA01AA7">
      <w:pPr>
        <w:keepNext w:val="0"/>
        <w:keepLines w:val="0"/>
        <w:pageBreakBefore w:val="0"/>
        <w:widowControl/>
        <w:kinsoku/>
        <w:wordWrap/>
        <w:overflowPunct/>
        <w:topLinePunct w:val="0"/>
        <w:bidi w:val="0"/>
        <w:adjustRightInd w:val="0"/>
        <w:spacing w:line="360" w:lineRule="auto"/>
        <w:ind w:firstLine="482" w:firstLineChars="200"/>
        <w:jc w:val="lef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19、资格审查</w:t>
      </w:r>
    </w:p>
    <w:p w14:paraId="366814C5">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19.1开标后，采购人将依法对响应人的资格进行审查。</w:t>
      </w:r>
    </w:p>
    <w:p w14:paraId="71319A08">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19.2</w:t>
      </w:r>
      <w:r>
        <w:rPr>
          <w:rFonts w:hint="eastAsia" w:ascii="宋体" w:hAnsi="宋体" w:eastAsia="宋体" w:cs="宋体"/>
          <w:color w:val="000000" w:themeColor="text1"/>
          <w:sz w:val="24"/>
          <w:highlight w:val="none"/>
          <w14:textFill>
            <w14:solidFill>
              <w14:schemeClr w14:val="tx1"/>
            </w14:solidFill>
          </w14:textFill>
        </w:rPr>
        <w:t>采购人或采购机构依据法律法规和交易文件的规定，对响应人的基本资格条件、特定资格条件进行审查。</w:t>
      </w:r>
    </w:p>
    <w:p w14:paraId="4CD0785E">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19.3响应人未按照交易文件要求提供与</w:t>
      </w:r>
      <w:r>
        <w:rPr>
          <w:rFonts w:hint="eastAsia" w:ascii="宋体" w:hAnsi="宋体" w:eastAsia="宋体" w:cs="宋体"/>
          <w:color w:val="000000" w:themeColor="text1"/>
          <w:highlight w:val="none"/>
          <w14:textFill>
            <w14:solidFill>
              <w14:schemeClr w14:val="tx1"/>
            </w14:solidFill>
          </w14:textFill>
        </w:rPr>
        <w:t>基本资格条件、特定资格条件相应的</w:t>
      </w:r>
      <w:r>
        <w:rPr>
          <w:rFonts w:hint="eastAsia" w:ascii="宋体" w:hAnsi="宋体" w:eastAsia="宋体" w:cs="宋体"/>
          <w:color w:val="000000" w:themeColor="text1"/>
          <w:kern w:val="0"/>
          <w:szCs w:val="24"/>
          <w:highlight w:val="none"/>
          <w14:textFill>
            <w14:solidFill>
              <w14:schemeClr w14:val="tx1"/>
            </w14:solidFill>
          </w14:textFill>
        </w:rPr>
        <w:t>有效资格证明材料的，视为</w:t>
      </w:r>
      <w:r>
        <w:rPr>
          <w:rFonts w:hint="eastAsia" w:ascii="宋体" w:hAnsi="宋体" w:eastAsia="宋体" w:cs="宋体"/>
          <w:color w:val="000000" w:themeColor="text1"/>
          <w:highlight w:val="none"/>
          <w14:textFill>
            <w14:solidFill>
              <w14:schemeClr w14:val="tx1"/>
            </w14:solidFill>
          </w14:textFill>
        </w:rPr>
        <w:t>响应人不具备交易文件中规定的资格要求，其投标无效。</w:t>
      </w:r>
    </w:p>
    <w:p w14:paraId="2E05044F">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19.4对未通过资格审查的响应人，采购人或采购机构告知其未通过的原因。</w:t>
      </w:r>
    </w:p>
    <w:p w14:paraId="600D2D7B">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19.5合格响应人不足3家的，不再评标。</w:t>
      </w:r>
    </w:p>
    <w:p w14:paraId="5AC96508">
      <w:pPr>
        <w:pStyle w:val="217"/>
        <w:keepNext w:val="0"/>
        <w:keepLines w:val="0"/>
        <w:pageBreakBefore w:val="0"/>
        <w:kinsoku/>
        <w:wordWrap/>
        <w:overflowPunct/>
        <w:topLinePunct w:val="0"/>
        <w:bidi w:val="0"/>
        <w:adjustRightInd w:val="0"/>
        <w:spacing w:before="0"/>
        <w:ind w:firstLine="482"/>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20、信用信息查询</w:t>
      </w:r>
    </w:p>
    <w:p w14:paraId="67A78B14">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20.1信用信息查询渠道及截止时间：采购人或采购机构将通过“信用中国”网站(www.creditchina.gov.cn)、中国政府采购网(www.ccgp.gov.cn)渠道查询响应人投标截止时间前的信用记录。</w:t>
      </w:r>
    </w:p>
    <w:p w14:paraId="0E4C8FD8">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20.2信用信息查询记录和证据留存的具体方式：现场查询的响应人的信用记录、查询结果经确认后将与采购文件一起存档。</w:t>
      </w:r>
    </w:p>
    <w:p w14:paraId="41898D2B">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20.3信用信息的使用规则：经查询列入失信被执行人名单、重大税收违法案件当事人名单、政府采购严重违法失信行为记录名单的响应人将被拒绝参与政府采购活动。</w:t>
      </w:r>
    </w:p>
    <w:p w14:paraId="58735EF7">
      <w:pPr>
        <w:pStyle w:val="217"/>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000000" w:themeColor="text1"/>
          <w:highlight w:val="none"/>
          <w14:textFill>
            <w14:solidFill>
              <w14:schemeClr w14:val="tx1"/>
            </w14:solidFill>
          </w14:textFill>
        </w:rPr>
        <w:t>。</w:t>
      </w:r>
    </w:p>
    <w:p w14:paraId="55394E1E">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p>
    <w:p w14:paraId="08D8C8B2">
      <w:pPr>
        <w:snapToGrid w:val="0"/>
        <w:spacing w:line="360" w:lineRule="auto"/>
        <w:ind w:firstLine="482" w:firstLineChars="200"/>
        <w:jc w:val="center"/>
        <w:outlineLvl w:val="0"/>
        <w:rPr>
          <w:rFonts w:hint="eastAsia" w:ascii="宋体" w:hAnsi="宋体" w:eastAsia="宋体" w:cs="宋体"/>
          <w:b/>
          <w:color w:val="000000" w:themeColor="text1"/>
          <w:sz w:val="24"/>
          <w:highlight w:val="none"/>
          <w14:textFill>
            <w14:solidFill>
              <w14:schemeClr w14:val="tx1"/>
            </w14:solidFill>
          </w14:textFill>
        </w:rPr>
      </w:pPr>
      <w:bookmarkStart w:id="58" w:name="_Hlt75236101"/>
      <w:bookmarkEnd w:id="58"/>
      <w:bookmarkStart w:id="59" w:name="_Toc91899902"/>
      <w:r>
        <w:rPr>
          <w:rFonts w:hint="eastAsia" w:ascii="宋体" w:hAnsi="宋体" w:eastAsia="宋体" w:cs="宋体"/>
          <w:b/>
          <w:color w:val="000000" w:themeColor="text1"/>
          <w:sz w:val="24"/>
          <w:highlight w:val="none"/>
          <w14:textFill>
            <w14:solidFill>
              <w14:schemeClr w14:val="tx1"/>
            </w14:solidFill>
          </w14:textFill>
        </w:rPr>
        <w:t>五、评标</w:t>
      </w:r>
      <w:bookmarkEnd w:id="59"/>
    </w:p>
    <w:p w14:paraId="691AB3CB">
      <w:pPr>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21.</w:t>
      </w:r>
      <w:r>
        <w:rPr>
          <w:rFonts w:hint="eastAsia" w:ascii="宋体" w:hAnsi="宋体" w:eastAsia="宋体" w:cs="宋体"/>
          <w:color w:val="000000" w:themeColor="text1"/>
          <w:sz w:val="24"/>
          <w:highlight w:val="none"/>
          <w14:textFill>
            <w14:solidFill>
              <w14:schemeClr w14:val="tx1"/>
            </w14:solidFill>
          </w14:textFill>
        </w:rPr>
        <w:t>本项目原则上采用电子评审方法，若因</w:t>
      </w:r>
      <w:r>
        <w:rPr>
          <w:rFonts w:hint="eastAsia" w:ascii="宋体" w:hAnsi="宋体" w:cs="宋体"/>
          <w:color w:val="000000" w:themeColor="text1"/>
          <w:sz w:val="24"/>
          <w:highlight w:val="none"/>
          <w:lang w:eastAsia="zh-CN"/>
          <w14:textFill>
            <w14:solidFill>
              <w14:schemeClr w14:val="tx1"/>
            </w14:solidFill>
          </w14:textFill>
        </w:rPr>
        <w:t>乐采云</w:t>
      </w:r>
      <w:r>
        <w:rPr>
          <w:rFonts w:hint="eastAsia" w:ascii="宋体" w:hAnsi="宋体" w:eastAsia="宋体" w:cs="宋体"/>
          <w:color w:val="000000" w:themeColor="text1"/>
          <w:sz w:val="24"/>
          <w:highlight w:val="none"/>
          <w14:textFill>
            <w14:solidFill>
              <w14:schemeClr w14:val="tx1"/>
            </w14:solidFill>
          </w14:textFill>
        </w:rPr>
        <w:t>平台原因（或CA软件系统）无法读取或电子开评标无法正常进行，采购代理机构将开启所有响应人递交的纸质备份响应文件，以完成开、评标，电子响应文件及以介质存储的数据电文形式的备份响应文件自动失效。评标方法及评分标准等。详见交易文件第四部分“评标方法及评分标准”</w:t>
      </w:r>
    </w:p>
    <w:p w14:paraId="08F32E19">
      <w:pPr>
        <w:snapToGrid w:val="0"/>
        <w:spacing w:line="360" w:lineRule="auto"/>
        <w:ind w:firstLine="482" w:firstLineChars="200"/>
        <w:jc w:val="center"/>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六、定 标</w:t>
      </w:r>
    </w:p>
    <w:p w14:paraId="2FE96F04">
      <w:pPr>
        <w:pStyle w:val="25"/>
        <w:spacing w:line="360" w:lineRule="auto"/>
        <w:ind w:firstLine="482"/>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22. 确定中标供应商</w:t>
      </w:r>
    </w:p>
    <w:p w14:paraId="6741C842">
      <w:pPr>
        <w:pStyle w:val="217"/>
        <w:snapToGrid w:val="0"/>
        <w:spacing w:before="0"/>
        <w:ind w:firstLine="48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采购机构将自评审结束之日起2个工作日内将评审报告送交采购人。采购人将自收到评审报告之日起5个工作日内在评审报告推荐的中标候选人中按顺序确定中标供应商。</w:t>
      </w:r>
    </w:p>
    <w:p w14:paraId="1F70B928">
      <w:pPr>
        <w:pStyle w:val="217"/>
        <w:snapToGrid w:val="0"/>
        <w:spacing w:before="0"/>
        <w:ind w:firstLine="482"/>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23. 中标通知与中标结果公告</w:t>
      </w:r>
    </w:p>
    <w:p w14:paraId="3DB50008">
      <w:pPr>
        <w:widowControl/>
        <w:shd w:val="clear" w:color="auto" w:fill="FFFFFF"/>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23.1采购机构将在自中标人确定之日起2个工作日内，发布交易公告的网站上公告中标结果，同时发出中标通知书。</w:t>
      </w:r>
    </w:p>
    <w:p w14:paraId="1A69CF79">
      <w:pPr>
        <w:widowControl/>
        <w:shd w:val="clear" w:color="auto" w:fill="FFFFFF"/>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312B7ADA">
      <w:pPr>
        <w:widowControl/>
        <w:shd w:val="clear" w:color="auto" w:fill="FFFFFF"/>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23.3公告期限为1个工作日。</w:t>
      </w:r>
    </w:p>
    <w:p w14:paraId="4C59DD26">
      <w:pPr>
        <w:snapToGrid w:val="0"/>
        <w:spacing w:line="360" w:lineRule="auto"/>
        <w:ind w:firstLine="482" w:firstLineChars="200"/>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七、合同授予</w:t>
      </w:r>
    </w:p>
    <w:p w14:paraId="4434DD97">
      <w:pPr>
        <w:pStyle w:val="25"/>
        <w:keepNext w:val="0"/>
        <w:keepLines w:val="0"/>
        <w:pageBreakBefore w:val="0"/>
        <w:kinsoku/>
        <w:wordWrap/>
        <w:overflowPunct/>
        <w:topLinePunct w:val="0"/>
        <w:autoSpaceDE/>
        <w:autoSpaceDN/>
        <w:bidi w:val="0"/>
        <w:adjustRightInd w:val="0"/>
        <w:spacing w:line="360" w:lineRule="auto"/>
        <w:ind w:firstLine="482"/>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 xml:space="preserve">24. </w:t>
      </w:r>
      <w:r>
        <w:rPr>
          <w:rFonts w:hint="eastAsia" w:ascii="宋体" w:hAnsi="宋体" w:eastAsia="宋体" w:cs="宋体"/>
          <w:color w:val="000000" w:themeColor="text1"/>
          <w:highlight w:val="none"/>
          <w14:textFill>
            <w14:solidFill>
              <w14:schemeClr w14:val="tx1"/>
            </w14:solidFill>
          </w14:textFill>
        </w:rPr>
        <w:t>合同主要条款详见第五部分拟签订的合同文本。</w:t>
      </w:r>
    </w:p>
    <w:p w14:paraId="2373D699">
      <w:pPr>
        <w:pStyle w:val="25"/>
        <w:keepNext w:val="0"/>
        <w:keepLines w:val="0"/>
        <w:pageBreakBefore w:val="0"/>
        <w:kinsoku/>
        <w:wordWrap/>
        <w:overflowPunct/>
        <w:topLinePunct w:val="0"/>
        <w:autoSpaceDE/>
        <w:autoSpaceDN/>
        <w:bidi w:val="0"/>
        <w:adjustRightInd w:val="0"/>
        <w:spacing w:line="360" w:lineRule="auto"/>
        <w:ind w:firstLine="482"/>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25. 合同的签订</w:t>
      </w:r>
    </w:p>
    <w:p w14:paraId="38394780">
      <w:pPr>
        <w:keepNext w:val="0"/>
        <w:keepLines w:val="0"/>
        <w:pageBreakBefore w:val="0"/>
        <w:widowControl/>
        <w:shd w:val="clear" w:color="auto" w:fill="FFFFFF"/>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25.1</w:t>
      </w:r>
      <w:r>
        <w:rPr>
          <w:rFonts w:hint="eastAsia" w:ascii="宋体" w:hAnsi="宋体" w:eastAsia="宋体" w:cs="宋体"/>
          <w:color w:val="000000" w:themeColor="text1"/>
          <w:kern w:val="0"/>
          <w:sz w:val="24"/>
          <w:highlight w:val="none"/>
          <w14:textFill>
            <w14:solidFill>
              <w14:schemeClr w14:val="tx1"/>
            </w14:solidFill>
          </w14:textFill>
        </w:rPr>
        <w:t xml:space="preserve"> 采购人与中标人应当在中标通知书发出之日起三十日内，按照交易文件确定的事项签订政府采购合同。</w:t>
      </w:r>
    </w:p>
    <w:p w14:paraId="659EC760">
      <w:pPr>
        <w:pStyle w:val="217"/>
        <w:keepNext w:val="0"/>
        <w:keepLines w:val="0"/>
        <w:pageBreakBefore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7EC4DBDB">
      <w:pPr>
        <w:pStyle w:val="217"/>
        <w:keepNext w:val="0"/>
        <w:keepLines w:val="0"/>
        <w:pageBreakBefore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05C2592E">
      <w:pPr>
        <w:pStyle w:val="217"/>
        <w:keepNext w:val="0"/>
        <w:keepLines w:val="0"/>
        <w:pageBreakBefore w:val="0"/>
        <w:kinsoku/>
        <w:wordWrap/>
        <w:overflowPunct/>
        <w:topLinePunct w:val="0"/>
        <w:autoSpaceDE/>
        <w:autoSpaceDN/>
        <w:bidi w:val="0"/>
        <w:adjustRightInd w:val="0"/>
        <w:snapToGrid w:val="0"/>
        <w:spacing w:before="0"/>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3C4CE485">
      <w:pPr>
        <w:pStyle w:val="25"/>
        <w:keepNext w:val="0"/>
        <w:keepLines w:val="0"/>
        <w:pageBreakBefore w:val="0"/>
        <w:kinsoku/>
        <w:wordWrap/>
        <w:overflowPunct/>
        <w:topLinePunct w:val="0"/>
        <w:autoSpaceDE/>
        <w:autoSpaceDN/>
        <w:bidi w:val="0"/>
        <w:adjustRightInd w:val="0"/>
        <w:spacing w:line="360" w:lineRule="auto"/>
        <w:ind w:firstLine="482"/>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26. 履约保证金</w:t>
      </w:r>
    </w:p>
    <w:p w14:paraId="7286AF1A">
      <w:pPr>
        <w:keepNext w:val="0"/>
        <w:keepLines w:val="0"/>
        <w:pageBreakBefore w:val="0"/>
        <w:tabs>
          <w:tab w:val="left" w:pos="0"/>
        </w:tabs>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000000" w:themeColor="text1"/>
          <w:sz w:val="24"/>
          <w:highlight w:val="none"/>
          <w14:textFill>
            <w14:solidFill>
              <w14:schemeClr w14:val="tx1"/>
            </w14:solidFill>
          </w14:textFill>
        </w:rPr>
        <w:t xml:space="preserve">。履约保证金的数额不得超过政府采购合同金额的1%。 </w:t>
      </w:r>
    </w:p>
    <w:p w14:paraId="7820BB14">
      <w:pPr>
        <w:snapToGrid w:val="0"/>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八、电子交易活动的中止</w:t>
      </w:r>
    </w:p>
    <w:p w14:paraId="0E6D8086">
      <w:pPr>
        <w:pStyle w:val="217"/>
        <w:snapToGrid w:val="0"/>
        <w:spacing w:before="0"/>
        <w:ind w:firstLine="482"/>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27</w:t>
      </w:r>
      <w:r>
        <w:rPr>
          <w:rFonts w:hint="eastAsia" w:ascii="宋体" w:hAnsi="宋体" w:eastAsia="宋体" w:cs="宋体"/>
          <w:b/>
          <w:color w:val="000000" w:themeColor="text1"/>
          <w:szCs w:val="24"/>
          <w:highlight w:val="none"/>
          <w14:textFill>
            <w14:solidFill>
              <w14:schemeClr w14:val="tx1"/>
            </w14:solidFill>
          </w14:textFill>
        </w:rPr>
        <w:t>. 电子交易活动的中止。</w:t>
      </w:r>
      <w:r>
        <w:rPr>
          <w:rFonts w:hint="eastAsia" w:ascii="宋体" w:hAnsi="宋体" w:eastAsia="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14:paraId="1586FAAD">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27.1电子交易平台发生故障而无法登录访问的； </w:t>
      </w:r>
    </w:p>
    <w:p w14:paraId="7A244DD0">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27.2电子交易平台应用或数据库出现错误，不能进行正常操作的；</w:t>
      </w:r>
    </w:p>
    <w:p w14:paraId="122C1303">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27.3电子交易平台发现严重安全漏洞，有潜在泄密危险的；</w:t>
      </w:r>
    </w:p>
    <w:p w14:paraId="70F12C50">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27.4病毒发作导致不能进行正常操作的； </w:t>
      </w:r>
    </w:p>
    <w:p w14:paraId="1118C76F">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27.5其他无法保证电子交易的公平、公正和安全的情况。</w:t>
      </w:r>
    </w:p>
    <w:p w14:paraId="7FC52E1C">
      <w:pPr>
        <w:pStyle w:val="217"/>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5A077169">
      <w:pPr>
        <w:snapToGrid w:val="0"/>
        <w:spacing w:line="360" w:lineRule="auto"/>
        <w:ind w:firstLine="482" w:firstLineChars="200"/>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九、验收</w:t>
      </w:r>
    </w:p>
    <w:p w14:paraId="16D9CCB6">
      <w:pPr>
        <w:pStyle w:val="25"/>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28.验收</w:t>
      </w:r>
    </w:p>
    <w:p w14:paraId="0D18E2CF">
      <w:pPr>
        <w:pStyle w:val="3"/>
        <w:ind w:firstLine="723"/>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28.1采购人应当组织对供应商履约的验收。</w:t>
      </w:r>
      <w:bookmarkEnd w:id="40"/>
      <w:bookmarkEnd w:id="41"/>
      <w:bookmarkStart w:id="60" w:name="第四部分"/>
    </w:p>
    <w:p w14:paraId="276C73A9">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6CBF367D">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3609FE4">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590B66C8">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227D604">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19469021">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4597B9B9">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4F93AAD">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573BD3BE">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42C6A5BD">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76907D6">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3BC63227">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59E9D7C0">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036D668E">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6FAE649F">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0A38FDD9">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3F904D26">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0602F72A">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83455C0">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28013FF9">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79E7DF88">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4BC4B8CD">
      <w:pPr>
        <w:pStyle w:val="3"/>
        <w:ind w:firstLine="723"/>
        <w:rPr>
          <w:rFonts w:hint="eastAsia" w:ascii="宋体" w:hAnsi="宋体" w:eastAsia="宋体" w:cs="宋体"/>
          <w:color w:val="000000" w:themeColor="text1"/>
          <w:kern w:val="0"/>
          <w:sz w:val="24"/>
          <w:highlight w:val="none"/>
          <w14:textFill>
            <w14:solidFill>
              <w14:schemeClr w14:val="tx1"/>
            </w14:solidFill>
          </w14:textFill>
        </w:rPr>
      </w:pPr>
    </w:p>
    <w:p w14:paraId="4E267358">
      <w:pPr>
        <w:pStyle w:val="3"/>
        <w:ind w:firstLine="723"/>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第三部分   采购需求</w:t>
      </w:r>
    </w:p>
    <w:p w14:paraId="54068034">
      <w:pPr>
        <w:snapToGrid w:val="0"/>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属于实质性要求条款的，请用符号“▲”标明，否则属于非实质性要求。</w:t>
      </w:r>
    </w:p>
    <w:p w14:paraId="7B21A446">
      <w:pPr>
        <w:snapToGrid w:val="0"/>
        <w:spacing w:line="360" w:lineRule="auto"/>
        <w:ind w:firstLine="723"/>
        <w:jc w:val="center"/>
        <w:outlineLvl w:val="0"/>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一、</w:t>
      </w:r>
      <w:r>
        <w:rPr>
          <w:rFonts w:hint="eastAsia" w:ascii="宋体" w:hAnsi="宋体" w:eastAsia="宋体" w:cs="宋体"/>
          <w:b/>
          <w:color w:val="000000" w:themeColor="text1"/>
          <w:sz w:val="32"/>
          <w:highlight w:val="none"/>
          <w:lang w:val="en-US" w:eastAsia="zh-CN"/>
          <w14:textFill>
            <w14:solidFill>
              <w14:schemeClr w14:val="tx1"/>
            </w14:solidFill>
          </w14:textFill>
        </w:rPr>
        <w:t>交易</w:t>
      </w:r>
      <w:r>
        <w:rPr>
          <w:rFonts w:hint="eastAsia" w:ascii="宋体" w:hAnsi="宋体" w:eastAsia="宋体" w:cs="宋体"/>
          <w:b/>
          <w:color w:val="000000" w:themeColor="text1"/>
          <w:sz w:val="32"/>
          <w:highlight w:val="none"/>
          <w14:textFill>
            <w14:solidFill>
              <w14:schemeClr w14:val="tx1"/>
            </w14:solidFill>
          </w14:textFill>
        </w:rPr>
        <w:t>一览表</w:t>
      </w:r>
    </w:p>
    <w:p w14:paraId="44CBEF1F">
      <w:pPr>
        <w:widowControl/>
        <w:spacing w:line="360" w:lineRule="auto"/>
        <w:ind w:firstLine="241" w:firstLineChars="100"/>
        <w:rPr>
          <w:rFonts w:hint="eastAsia" w:ascii="宋体" w:hAnsi="宋体" w:eastAsia="宋体" w:cs="宋体"/>
          <w:b/>
          <w:bCs/>
          <w:color w:val="000000" w:themeColor="text1"/>
          <w:sz w:val="24"/>
          <w:highlight w:val="none"/>
          <w14:textFill>
            <w14:solidFill>
              <w14:schemeClr w14:val="tx1"/>
            </w14:solidFill>
          </w14:textFill>
        </w:rPr>
      </w:pPr>
    </w:p>
    <w:p w14:paraId="21C907DB">
      <w:pPr>
        <w:widowControl/>
        <w:spacing w:line="360" w:lineRule="auto"/>
        <w:ind w:firstLine="241" w:firstLineChars="100"/>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标项：1</w:t>
      </w:r>
    </w:p>
    <w:tbl>
      <w:tblPr>
        <w:tblStyle w:val="60"/>
        <w:tblpPr w:leftFromText="180" w:rightFromText="180" w:vertAnchor="text" w:horzAnchor="page" w:tblpX="1572" w:tblpY="8"/>
        <w:tblOverlap w:val="never"/>
        <w:tblW w:w="9943" w:type="dxa"/>
        <w:tblInd w:w="0" w:type="dxa"/>
        <w:tblLayout w:type="fixed"/>
        <w:tblCellMar>
          <w:top w:w="0" w:type="dxa"/>
          <w:left w:w="0" w:type="dxa"/>
          <w:bottom w:w="0" w:type="dxa"/>
          <w:right w:w="0" w:type="dxa"/>
        </w:tblCellMar>
      </w:tblPr>
      <w:tblGrid>
        <w:gridCol w:w="654"/>
        <w:gridCol w:w="3645"/>
        <w:gridCol w:w="2071"/>
        <w:gridCol w:w="804"/>
        <w:gridCol w:w="777"/>
        <w:gridCol w:w="996"/>
        <w:gridCol w:w="996"/>
      </w:tblGrid>
      <w:tr w14:paraId="0CC478F9">
        <w:tblPrEx>
          <w:tblCellMar>
            <w:top w:w="0" w:type="dxa"/>
            <w:left w:w="0" w:type="dxa"/>
            <w:bottom w:w="0" w:type="dxa"/>
            <w:right w:w="0" w:type="dxa"/>
          </w:tblCellMar>
        </w:tblPrEx>
        <w:trPr>
          <w:cantSplit/>
          <w:trHeight w:val="540" w:hRule="atLeast"/>
        </w:trPr>
        <w:tc>
          <w:tcPr>
            <w:tcW w:w="65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BEC7DCD">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序号</w:t>
            </w:r>
          </w:p>
        </w:tc>
        <w:tc>
          <w:tcPr>
            <w:tcW w:w="364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08E00FE">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名称</w:t>
            </w:r>
          </w:p>
        </w:tc>
        <w:tc>
          <w:tcPr>
            <w:tcW w:w="207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54741C59">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具体服务要求内容</w:t>
            </w:r>
          </w:p>
        </w:tc>
        <w:tc>
          <w:tcPr>
            <w:tcW w:w="80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DCF35C0">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单位</w:t>
            </w:r>
          </w:p>
        </w:tc>
        <w:tc>
          <w:tcPr>
            <w:tcW w:w="77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E4186F9">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数量</w:t>
            </w:r>
          </w:p>
        </w:tc>
        <w:tc>
          <w:tcPr>
            <w:tcW w:w="996" w:type="dxa"/>
            <w:tcBorders>
              <w:top w:val="single" w:color="auto" w:sz="4" w:space="0"/>
              <w:left w:val="nil"/>
              <w:bottom w:val="single" w:color="auto" w:sz="4" w:space="0"/>
              <w:right w:val="single" w:color="auto" w:sz="4" w:space="0"/>
            </w:tcBorders>
            <w:vAlign w:val="center"/>
          </w:tcPr>
          <w:p w14:paraId="5510A6D7">
            <w:pPr>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最高限价（元）</w:t>
            </w:r>
          </w:p>
        </w:tc>
        <w:tc>
          <w:tcPr>
            <w:tcW w:w="996" w:type="dxa"/>
            <w:tcBorders>
              <w:top w:val="single" w:color="auto" w:sz="4" w:space="0"/>
              <w:left w:val="nil"/>
              <w:bottom w:val="single" w:color="auto" w:sz="4" w:space="0"/>
              <w:right w:val="single" w:color="auto" w:sz="4" w:space="0"/>
            </w:tcBorders>
            <w:vAlign w:val="center"/>
          </w:tcPr>
          <w:p w14:paraId="0ED5B0B0">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备注</w:t>
            </w:r>
          </w:p>
        </w:tc>
      </w:tr>
      <w:tr w14:paraId="5E5B479C">
        <w:tblPrEx>
          <w:tblCellMar>
            <w:top w:w="0" w:type="dxa"/>
            <w:left w:w="0" w:type="dxa"/>
            <w:bottom w:w="0" w:type="dxa"/>
            <w:right w:w="0" w:type="dxa"/>
          </w:tblCellMar>
        </w:tblPrEx>
        <w:trPr>
          <w:cantSplit/>
          <w:trHeight w:val="642" w:hRule="atLeast"/>
        </w:trPr>
        <w:tc>
          <w:tcPr>
            <w:tcW w:w="65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D4380D6">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w:t>
            </w:r>
          </w:p>
        </w:tc>
        <w:tc>
          <w:tcPr>
            <w:tcW w:w="364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8438FA0">
            <w:pPr>
              <w:jc w:val="center"/>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cs="宋体"/>
                <w:bCs/>
                <w:color w:val="000000" w:themeColor="text1"/>
                <w:sz w:val="24"/>
                <w:highlight w:val="none"/>
                <w:lang w:eastAsia="zh-CN"/>
                <w14:textFill>
                  <w14:solidFill>
                    <w14:schemeClr w14:val="tx1"/>
                  </w14:solidFill>
                </w14:textFill>
              </w:rPr>
              <w:t>杭州临空经济示范区智慧出行项目方案设计</w:t>
            </w:r>
          </w:p>
        </w:tc>
        <w:tc>
          <w:tcPr>
            <w:tcW w:w="207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70973A6">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详见</w:t>
            </w:r>
            <w:r>
              <w:rPr>
                <w:rFonts w:hint="eastAsia" w:ascii="宋体" w:hAnsi="宋体" w:eastAsia="宋体" w:cs="宋体"/>
                <w:bCs/>
                <w:color w:val="000000" w:themeColor="text1"/>
                <w:sz w:val="24"/>
                <w:highlight w:val="none"/>
                <w:lang w:val="en-US" w:eastAsia="zh-CN"/>
                <w14:textFill>
                  <w14:solidFill>
                    <w14:schemeClr w14:val="tx1"/>
                  </w14:solidFill>
                </w14:textFill>
              </w:rPr>
              <w:t>交易</w:t>
            </w:r>
            <w:r>
              <w:rPr>
                <w:rFonts w:hint="eastAsia" w:ascii="宋体" w:hAnsi="宋体" w:eastAsia="宋体" w:cs="宋体"/>
                <w:bCs/>
                <w:color w:val="000000" w:themeColor="text1"/>
                <w:sz w:val="24"/>
                <w:highlight w:val="none"/>
                <w14:textFill>
                  <w14:solidFill>
                    <w14:schemeClr w14:val="tx1"/>
                  </w14:solidFill>
                </w14:textFill>
              </w:rPr>
              <w:t>需求</w:t>
            </w:r>
          </w:p>
        </w:tc>
        <w:tc>
          <w:tcPr>
            <w:tcW w:w="804"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0EC9D86">
            <w:pPr>
              <w:jc w:val="center"/>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项</w:t>
            </w:r>
          </w:p>
        </w:tc>
        <w:tc>
          <w:tcPr>
            <w:tcW w:w="77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98461C9">
            <w:pPr>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w:t>
            </w:r>
          </w:p>
        </w:tc>
        <w:tc>
          <w:tcPr>
            <w:tcW w:w="996" w:type="dxa"/>
            <w:tcBorders>
              <w:top w:val="single" w:color="auto" w:sz="4" w:space="0"/>
              <w:left w:val="nil"/>
              <w:bottom w:val="single" w:color="auto" w:sz="4" w:space="0"/>
              <w:right w:val="single" w:color="auto" w:sz="4" w:space="0"/>
            </w:tcBorders>
            <w:vAlign w:val="center"/>
          </w:tcPr>
          <w:p w14:paraId="387FADEF">
            <w:pPr>
              <w:jc w:val="center"/>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998000</w:t>
            </w:r>
          </w:p>
        </w:tc>
        <w:tc>
          <w:tcPr>
            <w:tcW w:w="996" w:type="dxa"/>
            <w:tcBorders>
              <w:top w:val="single" w:color="auto" w:sz="4" w:space="0"/>
              <w:left w:val="nil"/>
              <w:bottom w:val="single" w:color="auto" w:sz="4" w:space="0"/>
              <w:right w:val="single" w:color="auto" w:sz="4" w:space="0"/>
            </w:tcBorders>
            <w:vAlign w:val="center"/>
          </w:tcPr>
          <w:p w14:paraId="6B96935C">
            <w:pPr>
              <w:jc w:val="center"/>
              <w:rPr>
                <w:rFonts w:hint="eastAsia" w:ascii="宋体" w:hAnsi="宋体" w:eastAsia="宋体" w:cs="宋体"/>
                <w:bCs/>
                <w:color w:val="000000" w:themeColor="text1"/>
                <w:sz w:val="24"/>
                <w:highlight w:val="none"/>
                <w14:textFill>
                  <w14:solidFill>
                    <w14:schemeClr w14:val="tx1"/>
                  </w14:solidFill>
                </w14:textFill>
              </w:rPr>
            </w:pPr>
          </w:p>
        </w:tc>
      </w:tr>
    </w:tbl>
    <w:p w14:paraId="4D2305C9">
      <w:pPr>
        <w:pStyle w:val="4"/>
        <w:rPr>
          <w:rFonts w:hint="eastAsia" w:ascii="宋体" w:hAnsi="宋体" w:eastAsia="宋体" w:cs="宋体"/>
          <w:color w:val="000000" w:themeColor="text1"/>
          <w:highlight w:val="none"/>
          <w14:textFill>
            <w14:solidFill>
              <w14:schemeClr w14:val="tx1"/>
            </w14:solidFill>
          </w14:textFill>
        </w:rPr>
      </w:pPr>
    </w:p>
    <w:p w14:paraId="31DC045D">
      <w:pPr>
        <w:rPr>
          <w:rFonts w:hint="eastAsia" w:ascii="宋体" w:hAnsi="宋体" w:eastAsia="宋体" w:cs="宋体"/>
          <w:color w:val="000000" w:themeColor="text1"/>
          <w:highlight w:val="none"/>
          <w14:textFill>
            <w14:solidFill>
              <w14:schemeClr w14:val="tx1"/>
            </w14:solidFill>
          </w14:textFill>
        </w:rPr>
      </w:pPr>
    </w:p>
    <w:p w14:paraId="7CF557F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二、</w:t>
      </w:r>
      <w:r>
        <w:rPr>
          <w:rFonts w:hint="eastAsia" w:ascii="宋体" w:hAnsi="宋体" w:eastAsia="宋体" w:cs="宋体"/>
          <w:b/>
          <w:color w:val="000000" w:themeColor="text1"/>
          <w:sz w:val="24"/>
          <w:highlight w:val="none"/>
          <w:lang w:val="en-US" w:eastAsia="zh-CN"/>
          <w14:textFill>
            <w14:solidFill>
              <w14:schemeClr w14:val="tx1"/>
            </w14:solidFill>
          </w14:textFill>
        </w:rPr>
        <w:t>交易</w:t>
      </w:r>
      <w:r>
        <w:rPr>
          <w:rFonts w:hint="eastAsia" w:ascii="宋体" w:hAnsi="宋体" w:eastAsia="宋体" w:cs="宋体"/>
          <w:b/>
          <w:color w:val="000000" w:themeColor="text1"/>
          <w:sz w:val="24"/>
          <w:highlight w:val="none"/>
          <w14:textFill>
            <w14:solidFill>
              <w14:schemeClr w14:val="tx1"/>
            </w14:solidFill>
          </w14:textFill>
        </w:rPr>
        <w:t>需求</w:t>
      </w:r>
    </w:p>
    <w:p w14:paraId="6E3D09F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（一）项目概况</w:t>
      </w:r>
    </w:p>
    <w:p w14:paraId="36B41D1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1、项目名称：</w:t>
      </w:r>
      <w:r>
        <w:rPr>
          <w:rFonts w:hint="eastAsia" w:ascii="宋体" w:hAnsi="宋体" w:cs="宋体"/>
          <w:color w:val="000000" w:themeColor="text1"/>
          <w:kern w:val="2"/>
          <w:sz w:val="24"/>
          <w:szCs w:val="24"/>
          <w:highlight w:val="none"/>
          <w:lang w:eastAsia="zh-CN"/>
          <w14:textFill>
            <w14:solidFill>
              <w14:schemeClr w14:val="tx1"/>
            </w14:solidFill>
          </w14:textFill>
        </w:rPr>
        <w:t>杭州临空经济示范区智慧出行项目方案设计</w:t>
      </w:r>
      <w:r>
        <w:rPr>
          <w:rFonts w:hint="eastAsia" w:ascii="宋体" w:hAnsi="宋体" w:eastAsia="宋体" w:cs="宋体"/>
          <w:color w:val="000000" w:themeColor="text1"/>
          <w:kern w:val="2"/>
          <w:sz w:val="24"/>
          <w:szCs w:val="24"/>
          <w:highlight w:val="none"/>
          <w14:textFill>
            <w14:solidFill>
              <w14:schemeClr w14:val="tx1"/>
            </w14:solidFill>
          </w14:textFill>
        </w:rPr>
        <w:t>。</w:t>
      </w:r>
    </w:p>
    <w:p w14:paraId="36CD364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kern w:val="2"/>
          <w:sz w:val="24"/>
          <w:szCs w:val="24"/>
          <w:highlight w:val="none"/>
          <w14:textFill>
            <w14:solidFill>
              <w14:schemeClr w14:val="tx1"/>
            </w14:solidFill>
          </w14:textFill>
        </w:rPr>
        <w:t>、项目概况：本项目研究区域为杭州临空经济示范区，总面积约32.84平方公里，随着“全球数字贸易博览会”永久落户杭州临空经济示范区大会展中心，为满足各类展会期间大量参展商、观众的交通出行，通过对杭州临空经济示范区智慧出行项目方案设计，为该片区的交通治理、交通出行提供数字化、智能化、一体化的综合交通设计依据。</w:t>
      </w:r>
    </w:p>
    <w:p w14:paraId="79A9093A">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（二）建设单位（采购人）</w:t>
      </w:r>
    </w:p>
    <w:p w14:paraId="63C9FFC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杭州临空城市发展有限公司</w:t>
      </w:r>
    </w:p>
    <w:p w14:paraId="31487C7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（三）交易主要范围及内容要求</w:t>
      </w:r>
    </w:p>
    <w:p w14:paraId="44DAA89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本项目的范围为杭州临空经济示范区智慧出行项目方案设计，</w:t>
      </w:r>
      <w:r>
        <w:rPr>
          <w:rFonts w:hint="eastAsia" w:ascii="宋体" w:hAnsi="宋体" w:eastAsia="宋体" w:cs="宋体"/>
          <w:bCs/>
          <w:color w:val="000000" w:themeColor="text1"/>
          <w:kern w:val="2"/>
          <w:sz w:val="24"/>
          <w:szCs w:val="24"/>
          <w:highlight w:val="none"/>
          <w14:textFill>
            <w14:solidFill>
              <w14:schemeClr w14:val="tx1"/>
            </w14:solidFill>
          </w14:textFill>
        </w:rPr>
        <w:t>服务内容包括但不限于：</w:t>
      </w:r>
    </w:p>
    <w:p w14:paraId="7B0BFC8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1、梳理我国智慧出行发展阶段及相关城市智慧出行交通建设案例；杭州智慧出行建设情况分析及总结；临空经济示范区周边智慧化的调研及与其协同性分析并给出方案。</w:t>
      </w:r>
    </w:p>
    <w:p w14:paraId="13CEF6B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2、研究并明确智慧出行建设内容，包括但不限于：</w:t>
      </w:r>
    </w:p>
    <w:p w14:paraId="2FDA63F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（1）“一图”：构建以会展为核心区域的内外一体化数字底图，并建立可计算多维地图能力、超视距动态数据能力和智能网联运营与出行服务能力；</w:t>
      </w:r>
    </w:p>
    <w:p w14:paraId="13F94C8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（2）“一平台”：同时为建设部门、管理部门提供会展交通在线监测、推演、协同的云控服务平台；</w:t>
      </w:r>
    </w:p>
    <w:p w14:paraId="568D6F3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3）“四大服务”：面向会展观众、参展企业、游客提供一体化、无人化、多元化的出行及运输服务，主要包括四大场景服务：基于车路云一体化的需求响应智能公交系统及共轨示范线、会展中心场馆导览机器人、营运车辆辅助驾驶安全运营服务、智慧出行数据服务。</w:t>
      </w:r>
    </w:p>
    <w:p w14:paraId="1840313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完成智慧出行服务系统的整体架构设计、智慧出行硬件布设方案、制定云控平台建设及衔接方案。</w:t>
      </w:r>
    </w:p>
    <w:p w14:paraId="264636F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kern w:val="2"/>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根据设计方案，对软件硬件、平台软件开发、服务器、存储购买等费用，进行估算；并对与智慧出行相关的其他建设内容，提出建议。</w:t>
      </w:r>
    </w:p>
    <w:p w14:paraId="1B916EF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4、配合方案后续涉及道路部分的深化设计及系统和设备相关的招采。</w:t>
      </w:r>
    </w:p>
    <w:p w14:paraId="73E441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5、负责梳理智慧出行服务系统审批涉及的各职能部门，并牵头对接各职能部门。</w:t>
      </w:r>
    </w:p>
    <w:p w14:paraId="3465CA8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contextualSpacing/>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（四）需提交的成果资料及份数</w:t>
      </w:r>
    </w:p>
    <w:p w14:paraId="4018854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1、成果报告（纸质稿及电子版）</w:t>
      </w:r>
    </w:p>
    <w:p w14:paraId="07BE9B0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2、电子成果（光盘）</w:t>
      </w:r>
    </w:p>
    <w:p w14:paraId="364E8DB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3、成果资料至少提供3份（</w:t>
      </w:r>
      <w:r>
        <w:rPr>
          <w:rFonts w:hint="eastAsia" w:ascii="宋体" w:hAnsi="宋体" w:eastAsia="宋体" w:cs="宋体"/>
          <w:bCs/>
          <w:color w:val="000000" w:themeColor="text1"/>
          <w:sz w:val="24"/>
          <w:szCs w:val="24"/>
          <w:highlight w:val="none"/>
          <w:u w:val="single"/>
          <w14:textFill>
            <w14:solidFill>
              <w14:schemeClr w14:val="tx1"/>
            </w14:solidFill>
          </w14:textFill>
        </w:rPr>
        <w:t>如采购人要求数量增加，费用不做调整。）</w:t>
      </w:r>
    </w:p>
    <w:p w14:paraId="7E9FC9C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4、其它采购人所需材料</w:t>
      </w:r>
    </w:p>
    <w:p w14:paraId="530D7DE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contextualSpacing/>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（五）成果版权及使用</w:t>
      </w:r>
    </w:p>
    <w:p w14:paraId="47A4359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1、项目成果所有权和使用权均属于</w:t>
      </w:r>
      <w:r>
        <w:rPr>
          <w:rFonts w:hint="eastAsia" w:ascii="宋体" w:hAnsi="宋体" w:eastAsia="宋体" w:cs="宋体"/>
          <w:bCs/>
          <w:color w:val="000000" w:themeColor="text1"/>
          <w:sz w:val="24"/>
          <w:szCs w:val="24"/>
          <w:highlight w:val="none"/>
          <w:u w:val="single"/>
          <w14:textFill>
            <w14:solidFill>
              <w14:schemeClr w14:val="tx1"/>
            </w14:solidFill>
          </w14:textFill>
        </w:rPr>
        <w:t>XXXX</w:t>
      </w:r>
      <w:r>
        <w:rPr>
          <w:rFonts w:hint="eastAsia" w:ascii="宋体" w:hAnsi="宋体" w:eastAsia="宋体" w:cs="宋体"/>
          <w:bCs/>
          <w:color w:val="000000" w:themeColor="text1"/>
          <w:sz w:val="24"/>
          <w:szCs w:val="24"/>
          <w:highlight w:val="none"/>
          <w14:textFill>
            <w14:solidFill>
              <w14:schemeClr w14:val="tx1"/>
            </w14:solidFill>
          </w14:textFill>
        </w:rPr>
        <w:t>。成交单位未经同意不得外传，否则承担由此产生的一切法律和经济责任，未经允许，任何单位和个人不得转让和使用本项目的成果。</w:t>
      </w:r>
    </w:p>
    <w:p w14:paraId="01A831C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2、合同另有约定的，从其约定。</w:t>
      </w:r>
    </w:p>
    <w:p w14:paraId="2C897B6D">
      <w:pPr>
        <w:keepNext w:val="0"/>
        <w:keepLines w:val="0"/>
        <w:pageBreakBefore w:val="0"/>
        <w:widowControl w:val="0"/>
        <w:kinsoku/>
        <w:wordWrap/>
        <w:overflowPunct/>
        <w:topLinePunct w:val="0"/>
        <w:autoSpaceDE/>
        <w:autoSpaceDN/>
        <w:bidi w:val="0"/>
        <w:adjustRightInd w:val="0"/>
        <w:snapToGrid/>
        <w:spacing w:line="360" w:lineRule="auto"/>
        <w:ind w:firstLine="482"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（六）成果交付时间</w:t>
      </w:r>
    </w:p>
    <w:p w14:paraId="3150D4E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合同签订之日起，成交人接到采购人通知后30日内提供成果报告初稿，成果报告需满足采购人需求，同时需符合国家、省、市相关法律、法规和技术规范要求。</w:t>
      </w:r>
    </w:p>
    <w:p w14:paraId="05053C4A">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（六）服务期：</w:t>
      </w:r>
      <w:r>
        <w:rPr>
          <w:rFonts w:hint="eastAsia" w:ascii="宋体" w:hAnsi="宋体" w:eastAsia="宋体" w:cs="宋体"/>
          <w:color w:val="000000" w:themeColor="text1"/>
          <w:sz w:val="24"/>
          <w:szCs w:val="24"/>
          <w:highlight w:val="none"/>
          <w14:textFill>
            <w14:solidFill>
              <w14:schemeClr w14:val="tx1"/>
            </w14:solidFill>
          </w14:textFill>
        </w:rPr>
        <w:t>合同签订之日起至成果报告满足采购人需求为止。</w:t>
      </w:r>
    </w:p>
    <w:p w14:paraId="34E696D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contextualSpacing/>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（七）支付方式：</w:t>
      </w:r>
    </w:p>
    <w:p w14:paraId="0D35C84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合同签订后，成交人提交成果报告初稿并通过采购人内部评审会后，采购人支付合同总价的40%给成交人。成交人按采购人要求提供最终成果报告，通过成交人组织的专家评审会后，并按采购人财务要求提交支付资料，采购人一次性支付剩余全部合同款。</w:t>
      </w:r>
    </w:p>
    <w:p w14:paraId="3420B09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p>
    <w:p w14:paraId="6350376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contextualSpacing/>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注：</w:t>
      </w:r>
    </w:p>
    <w:p w14:paraId="176A14B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1、如有附图，仅作参考。</w:t>
      </w:r>
    </w:p>
    <w:p w14:paraId="5BA98BB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2、打▲内容为实质性要求，不允许有负偏离，否则将以涉及无效响应条款作无效响应。</w:t>
      </w:r>
    </w:p>
    <w:p w14:paraId="1262DB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3、成交人所提供的货物、服务须与投标承诺一致，不得以次充好、偷工减料，若在项目验收中发现有上述情况，将向有关部门举报，根据相关规定进行处理。</w:t>
      </w:r>
    </w:p>
    <w:p w14:paraId="4171465A">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6C84C4F9">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625056B1">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428DE5C3">
      <w:pPr>
        <w:pStyle w:val="4"/>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ACCB0D3">
      <w:pPr>
        <w:ind w:firstLine="420"/>
        <w:rPr>
          <w:rFonts w:hint="eastAsia" w:ascii="宋体" w:hAnsi="宋体" w:eastAsia="宋体" w:cs="宋体"/>
          <w:color w:val="000000" w:themeColor="text1"/>
          <w:sz w:val="24"/>
          <w:highlight w:val="none"/>
          <w14:textFill>
            <w14:solidFill>
              <w14:schemeClr w14:val="tx1"/>
            </w14:solidFill>
          </w14:textFill>
        </w:rPr>
      </w:pPr>
    </w:p>
    <w:p w14:paraId="31C8BDEF">
      <w:pPr>
        <w:ind w:firstLine="420"/>
        <w:rPr>
          <w:rFonts w:hint="eastAsia" w:ascii="宋体" w:hAnsi="宋体" w:eastAsia="宋体" w:cs="宋体"/>
          <w:color w:val="000000" w:themeColor="text1"/>
          <w:sz w:val="24"/>
          <w:highlight w:val="none"/>
          <w14:textFill>
            <w14:solidFill>
              <w14:schemeClr w14:val="tx1"/>
            </w14:solidFill>
          </w14:textFill>
        </w:rPr>
      </w:pPr>
    </w:p>
    <w:p w14:paraId="2B60B7BE">
      <w:pPr>
        <w:pStyle w:val="3"/>
        <w:ind w:firstLine="723"/>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color w:val="000000" w:themeColor="text1"/>
          <w:highlight w:val="none"/>
          <w14:textFill>
            <w14:solidFill>
              <w14:schemeClr w14:val="tx1"/>
            </w14:solidFill>
          </w14:textFill>
        </w:rPr>
        <w:t xml:space="preserve">第四部分   </w:t>
      </w:r>
      <w:bookmarkStart w:id="61" w:name="_Toc184314435"/>
      <w:bookmarkEnd w:id="61"/>
      <w:bookmarkStart w:id="62" w:name="_Toc184310300"/>
      <w:bookmarkEnd w:id="62"/>
      <w:bookmarkStart w:id="63" w:name="_Toc184313288"/>
      <w:bookmarkEnd w:id="63"/>
      <w:bookmarkStart w:id="64" w:name="_Toc184310276"/>
      <w:bookmarkEnd w:id="64"/>
      <w:bookmarkStart w:id="65" w:name="_Toc184312139"/>
      <w:bookmarkEnd w:id="65"/>
      <w:bookmarkStart w:id="66" w:name="_Toc184312109"/>
      <w:bookmarkEnd w:id="66"/>
      <w:bookmarkStart w:id="67" w:name="_Toc184308077"/>
      <w:bookmarkEnd w:id="67"/>
      <w:bookmarkStart w:id="68" w:name="_Toc184310297"/>
      <w:bookmarkEnd w:id="68"/>
      <w:bookmarkStart w:id="69" w:name="_Toc184313294"/>
      <w:bookmarkEnd w:id="69"/>
      <w:bookmarkStart w:id="70" w:name="_Toc184310288"/>
      <w:bookmarkEnd w:id="70"/>
      <w:bookmarkStart w:id="71" w:name="_Toc184310279"/>
      <w:bookmarkEnd w:id="71"/>
      <w:bookmarkStart w:id="72" w:name="_Toc184310343"/>
      <w:bookmarkEnd w:id="72"/>
      <w:bookmarkStart w:id="73" w:name="_Toc184310299"/>
      <w:bookmarkEnd w:id="73"/>
      <w:bookmarkStart w:id="74" w:name="_Toc184310283"/>
      <w:bookmarkEnd w:id="74"/>
      <w:bookmarkStart w:id="75" w:name="_Toc184308103"/>
      <w:bookmarkEnd w:id="75"/>
      <w:bookmarkStart w:id="76" w:name="_Toc184312072"/>
      <w:bookmarkEnd w:id="76"/>
      <w:bookmarkStart w:id="77" w:name="_Toc184310290"/>
      <w:bookmarkEnd w:id="77"/>
      <w:bookmarkStart w:id="78" w:name="_Toc184312107"/>
      <w:bookmarkEnd w:id="78"/>
      <w:bookmarkStart w:id="79" w:name="_Toc184308050"/>
      <w:bookmarkEnd w:id="79"/>
      <w:bookmarkStart w:id="80" w:name="_Toc184313248"/>
      <w:bookmarkEnd w:id="80"/>
      <w:bookmarkStart w:id="81" w:name="_Toc184308040"/>
      <w:bookmarkEnd w:id="81"/>
      <w:bookmarkStart w:id="82" w:name="_Toc184314463"/>
      <w:bookmarkEnd w:id="82"/>
      <w:bookmarkStart w:id="83" w:name="_Toc184314465"/>
      <w:bookmarkEnd w:id="83"/>
      <w:bookmarkStart w:id="84" w:name="_Toc184308036"/>
      <w:bookmarkEnd w:id="84"/>
      <w:bookmarkStart w:id="85" w:name="_Toc184310336"/>
      <w:bookmarkEnd w:id="85"/>
      <w:bookmarkStart w:id="86" w:name="_Toc184308094"/>
      <w:bookmarkEnd w:id="86"/>
      <w:bookmarkStart w:id="87" w:name="_Toc184308062"/>
      <w:bookmarkEnd w:id="87"/>
      <w:bookmarkStart w:id="88" w:name="_Toc184308076"/>
      <w:bookmarkEnd w:id="88"/>
      <w:bookmarkStart w:id="89" w:name="_Toc184314459"/>
      <w:bookmarkEnd w:id="89"/>
      <w:bookmarkStart w:id="90" w:name="_Toc184313247"/>
      <w:bookmarkEnd w:id="90"/>
      <w:bookmarkStart w:id="91" w:name="_Toc184308038"/>
      <w:bookmarkEnd w:id="91"/>
      <w:bookmarkStart w:id="92" w:name="_Toc184312127"/>
      <w:bookmarkEnd w:id="92"/>
      <w:bookmarkStart w:id="93" w:name="_Toc184308037"/>
      <w:bookmarkEnd w:id="93"/>
      <w:bookmarkStart w:id="94" w:name="_Toc184308090"/>
      <w:bookmarkEnd w:id="94"/>
      <w:bookmarkStart w:id="95" w:name="_Toc184313296"/>
      <w:bookmarkEnd w:id="95"/>
      <w:bookmarkStart w:id="96" w:name="_Toc184310339"/>
      <w:bookmarkEnd w:id="96"/>
      <w:bookmarkStart w:id="97" w:name="_Toc184312112"/>
      <w:bookmarkEnd w:id="97"/>
      <w:bookmarkStart w:id="98" w:name="_Toc184312104"/>
      <w:bookmarkEnd w:id="98"/>
      <w:bookmarkStart w:id="99" w:name="_Toc184314460"/>
      <w:bookmarkEnd w:id="99"/>
      <w:bookmarkStart w:id="100" w:name="_Toc184313306"/>
      <w:bookmarkEnd w:id="100"/>
      <w:bookmarkStart w:id="101" w:name="_Toc184308096"/>
      <w:bookmarkEnd w:id="101"/>
      <w:bookmarkStart w:id="102" w:name="_Toc184312111"/>
      <w:bookmarkEnd w:id="102"/>
      <w:bookmarkStart w:id="103" w:name="_Toc184312122"/>
      <w:bookmarkEnd w:id="103"/>
      <w:bookmarkStart w:id="104" w:name="_Toc184312090"/>
      <w:bookmarkEnd w:id="104"/>
      <w:bookmarkStart w:id="105" w:name="_Toc184310296"/>
      <w:bookmarkEnd w:id="105"/>
      <w:bookmarkStart w:id="106" w:name="_Toc184314415"/>
      <w:bookmarkEnd w:id="106"/>
      <w:bookmarkStart w:id="107" w:name="_Toc184312125"/>
      <w:bookmarkEnd w:id="107"/>
      <w:bookmarkStart w:id="108" w:name="_Toc184314457"/>
      <w:bookmarkEnd w:id="108"/>
      <w:bookmarkStart w:id="109" w:name="_Toc184308046"/>
      <w:bookmarkEnd w:id="109"/>
      <w:bookmarkStart w:id="110" w:name="_Toc184312071"/>
      <w:bookmarkEnd w:id="110"/>
      <w:bookmarkStart w:id="111" w:name="_Toc184308095"/>
      <w:bookmarkEnd w:id="111"/>
      <w:bookmarkStart w:id="112" w:name="_Toc184312068"/>
      <w:bookmarkEnd w:id="112"/>
      <w:bookmarkStart w:id="113" w:name="_Toc184314472"/>
      <w:bookmarkEnd w:id="113"/>
      <w:bookmarkStart w:id="114" w:name="_Toc184314464"/>
      <w:bookmarkEnd w:id="114"/>
      <w:bookmarkStart w:id="115" w:name="_Toc184314432"/>
      <w:bookmarkEnd w:id="115"/>
      <w:bookmarkStart w:id="116" w:name="_Toc184312135"/>
      <w:bookmarkEnd w:id="116"/>
      <w:bookmarkStart w:id="117" w:name="_Toc184308071"/>
      <w:bookmarkEnd w:id="117"/>
      <w:bookmarkStart w:id="118" w:name="_Toc184308093"/>
      <w:bookmarkEnd w:id="118"/>
      <w:bookmarkStart w:id="119" w:name="_Toc184313260"/>
      <w:bookmarkEnd w:id="119"/>
      <w:bookmarkStart w:id="120" w:name="_Toc184308083"/>
      <w:bookmarkEnd w:id="120"/>
      <w:bookmarkStart w:id="121" w:name="_Toc184308089"/>
      <w:bookmarkEnd w:id="121"/>
      <w:bookmarkStart w:id="122" w:name="_Toc184310331"/>
      <w:bookmarkEnd w:id="122"/>
      <w:bookmarkStart w:id="123" w:name="_Toc184312110"/>
      <w:bookmarkEnd w:id="123"/>
      <w:bookmarkStart w:id="124" w:name="_Toc184312087"/>
      <w:bookmarkEnd w:id="124"/>
      <w:bookmarkStart w:id="125" w:name="_Toc184312092"/>
      <w:bookmarkEnd w:id="125"/>
      <w:bookmarkStart w:id="126" w:name="_Toc184313295"/>
      <w:bookmarkEnd w:id="126"/>
      <w:bookmarkStart w:id="127" w:name="_Toc184312128"/>
      <w:bookmarkEnd w:id="127"/>
      <w:bookmarkStart w:id="128" w:name="_Toc184314430"/>
      <w:bookmarkEnd w:id="128"/>
      <w:bookmarkStart w:id="129" w:name="_Toc184313279"/>
      <w:bookmarkEnd w:id="129"/>
      <w:bookmarkStart w:id="130" w:name="_Toc184312124"/>
      <w:bookmarkEnd w:id="130"/>
      <w:bookmarkStart w:id="131" w:name="_Toc184312080"/>
      <w:bookmarkEnd w:id="131"/>
      <w:bookmarkStart w:id="132" w:name="_Toc184313276"/>
      <w:bookmarkEnd w:id="132"/>
      <w:bookmarkStart w:id="133" w:name="_Toc184313298"/>
      <w:bookmarkEnd w:id="133"/>
      <w:bookmarkStart w:id="134" w:name="_Toc184308044"/>
      <w:bookmarkEnd w:id="134"/>
      <w:bookmarkStart w:id="135" w:name="_Toc184310332"/>
      <w:bookmarkEnd w:id="135"/>
      <w:bookmarkStart w:id="136" w:name="_Toc184310334"/>
      <w:bookmarkEnd w:id="136"/>
      <w:bookmarkStart w:id="137" w:name="_Toc184310329"/>
      <w:bookmarkEnd w:id="137"/>
      <w:bookmarkStart w:id="138" w:name="_Toc184314447"/>
      <w:bookmarkEnd w:id="138"/>
      <w:bookmarkStart w:id="139" w:name="_Toc184313261"/>
      <w:bookmarkEnd w:id="139"/>
      <w:bookmarkStart w:id="140" w:name="_Toc184313270"/>
      <w:bookmarkEnd w:id="140"/>
      <w:bookmarkStart w:id="141" w:name="_Toc184312089"/>
      <w:bookmarkEnd w:id="141"/>
      <w:bookmarkStart w:id="142" w:name="_Toc184310330"/>
      <w:bookmarkEnd w:id="142"/>
      <w:bookmarkStart w:id="143" w:name="_Toc184308052"/>
      <w:bookmarkEnd w:id="143"/>
      <w:bookmarkStart w:id="144" w:name="_Toc184314429"/>
      <w:bookmarkEnd w:id="144"/>
      <w:bookmarkStart w:id="145" w:name="_Toc184314424"/>
      <w:bookmarkEnd w:id="145"/>
      <w:bookmarkStart w:id="146" w:name="_Toc184312096"/>
      <w:bookmarkEnd w:id="146"/>
      <w:bookmarkStart w:id="147" w:name="_Toc184310322"/>
      <w:bookmarkEnd w:id="147"/>
      <w:bookmarkStart w:id="148" w:name="_Toc184314416"/>
      <w:bookmarkEnd w:id="148"/>
      <w:bookmarkStart w:id="149" w:name="_Toc184308078"/>
      <w:bookmarkEnd w:id="149"/>
      <w:bookmarkStart w:id="150" w:name="_Toc184310306"/>
      <w:bookmarkEnd w:id="150"/>
      <w:bookmarkStart w:id="151" w:name="_Toc184314469"/>
      <w:bookmarkEnd w:id="151"/>
      <w:bookmarkStart w:id="152" w:name="_Toc184308092"/>
      <w:bookmarkEnd w:id="152"/>
      <w:bookmarkStart w:id="153" w:name="_Toc184312136"/>
      <w:bookmarkEnd w:id="153"/>
      <w:bookmarkStart w:id="154" w:name="_Toc184308066"/>
      <w:bookmarkEnd w:id="154"/>
      <w:bookmarkStart w:id="155" w:name="_Toc184314467"/>
      <w:bookmarkEnd w:id="155"/>
      <w:bookmarkStart w:id="156" w:name="_Toc184314417"/>
      <w:bookmarkEnd w:id="156"/>
      <w:bookmarkStart w:id="157" w:name="_Toc184310337"/>
      <w:bookmarkEnd w:id="157"/>
      <w:bookmarkStart w:id="158" w:name="_Toc184310287"/>
      <w:bookmarkEnd w:id="158"/>
      <w:bookmarkStart w:id="159" w:name="_Toc184312082"/>
      <w:bookmarkEnd w:id="159"/>
      <w:bookmarkStart w:id="160" w:name="_Toc184312097"/>
      <w:bookmarkEnd w:id="160"/>
      <w:bookmarkStart w:id="161" w:name="_Toc184308067"/>
      <w:bookmarkEnd w:id="161"/>
      <w:bookmarkStart w:id="162" w:name="_Toc184312086"/>
      <w:bookmarkEnd w:id="162"/>
      <w:bookmarkStart w:id="163" w:name="_Toc184312123"/>
      <w:bookmarkEnd w:id="163"/>
      <w:bookmarkStart w:id="164" w:name="_Toc184312093"/>
      <w:bookmarkEnd w:id="164"/>
      <w:bookmarkStart w:id="165" w:name="_Toc184313274"/>
      <w:bookmarkEnd w:id="165"/>
      <w:bookmarkStart w:id="166" w:name="_Toc184310275"/>
      <w:bookmarkEnd w:id="166"/>
      <w:bookmarkStart w:id="167" w:name="_Toc184310328"/>
      <w:bookmarkEnd w:id="167"/>
      <w:bookmarkStart w:id="168" w:name="_Toc184310314"/>
      <w:bookmarkEnd w:id="168"/>
      <w:bookmarkStart w:id="169" w:name="_Toc184313290"/>
      <w:bookmarkEnd w:id="169"/>
      <w:bookmarkStart w:id="170" w:name="_Toc184314448"/>
      <w:bookmarkEnd w:id="170"/>
      <w:bookmarkStart w:id="171" w:name="_Toc184310310"/>
      <w:bookmarkEnd w:id="171"/>
      <w:bookmarkStart w:id="172" w:name="_Toc184310344"/>
      <w:bookmarkEnd w:id="172"/>
      <w:bookmarkStart w:id="173" w:name="_Toc184312094"/>
      <w:bookmarkEnd w:id="173"/>
      <w:bookmarkStart w:id="174" w:name="_Toc184308053"/>
      <w:bookmarkEnd w:id="174"/>
      <w:bookmarkStart w:id="175" w:name="_Toc184313262"/>
      <w:bookmarkEnd w:id="175"/>
      <w:bookmarkStart w:id="176" w:name="_Toc184312129"/>
      <w:bookmarkEnd w:id="176"/>
      <w:bookmarkStart w:id="177" w:name="_Toc184313292"/>
      <w:bookmarkEnd w:id="177"/>
      <w:bookmarkStart w:id="178" w:name="_Toc184313254"/>
      <w:bookmarkEnd w:id="178"/>
      <w:bookmarkStart w:id="179" w:name="_Toc184313259"/>
      <w:bookmarkEnd w:id="179"/>
      <w:bookmarkStart w:id="180" w:name="_Toc184313271"/>
      <w:bookmarkEnd w:id="180"/>
      <w:bookmarkStart w:id="181" w:name="_Toc184312116"/>
      <w:bookmarkEnd w:id="181"/>
      <w:bookmarkStart w:id="182" w:name="_Toc184308048"/>
      <w:bookmarkEnd w:id="182"/>
      <w:bookmarkStart w:id="183" w:name="_Toc184314433"/>
      <w:bookmarkEnd w:id="183"/>
      <w:bookmarkStart w:id="184" w:name="_Toc184313297"/>
      <w:bookmarkEnd w:id="184"/>
      <w:bookmarkStart w:id="185" w:name="_Toc184308079"/>
      <w:bookmarkEnd w:id="185"/>
      <w:bookmarkStart w:id="186" w:name="_Toc184312100"/>
      <w:bookmarkEnd w:id="186"/>
      <w:bookmarkStart w:id="187" w:name="_Toc184313289"/>
      <w:bookmarkEnd w:id="187"/>
      <w:bookmarkStart w:id="188" w:name="_Toc184312075"/>
      <w:bookmarkEnd w:id="188"/>
      <w:bookmarkStart w:id="189" w:name="_Toc184310280"/>
      <w:bookmarkEnd w:id="189"/>
      <w:bookmarkStart w:id="190" w:name="_Toc184314412"/>
      <w:bookmarkEnd w:id="190"/>
      <w:bookmarkStart w:id="191" w:name="_Toc184314468"/>
      <w:bookmarkEnd w:id="191"/>
      <w:bookmarkStart w:id="192" w:name="_Toc184314471"/>
      <w:bookmarkEnd w:id="192"/>
      <w:bookmarkStart w:id="193" w:name="_Toc184308049"/>
      <w:bookmarkEnd w:id="193"/>
      <w:bookmarkStart w:id="194" w:name="_Toc184312091"/>
      <w:bookmarkEnd w:id="194"/>
      <w:bookmarkStart w:id="195" w:name="_Toc184313280"/>
      <w:bookmarkEnd w:id="195"/>
      <w:bookmarkStart w:id="196" w:name="_Toc184310320"/>
      <w:bookmarkEnd w:id="196"/>
      <w:bookmarkStart w:id="197" w:name="_Toc184308043"/>
      <w:bookmarkEnd w:id="197"/>
      <w:bookmarkStart w:id="198" w:name="_Toc184308107"/>
      <w:bookmarkEnd w:id="198"/>
      <w:bookmarkStart w:id="199" w:name="_Toc184313275"/>
      <w:bookmarkEnd w:id="199"/>
      <w:bookmarkStart w:id="200" w:name="_Toc184314461"/>
      <w:bookmarkEnd w:id="200"/>
      <w:bookmarkStart w:id="201" w:name="_Toc184308059"/>
      <w:bookmarkEnd w:id="201"/>
      <w:bookmarkStart w:id="202" w:name="_Toc184313300"/>
      <w:bookmarkEnd w:id="202"/>
      <w:bookmarkStart w:id="203" w:name="_Toc184310282"/>
      <w:bookmarkEnd w:id="203"/>
      <w:bookmarkStart w:id="204" w:name="_Toc184314455"/>
      <w:bookmarkEnd w:id="204"/>
      <w:bookmarkStart w:id="205" w:name="_Toc184310318"/>
      <w:bookmarkEnd w:id="205"/>
      <w:bookmarkStart w:id="206" w:name="_Toc184310308"/>
      <w:bookmarkEnd w:id="206"/>
      <w:bookmarkStart w:id="207" w:name="_Toc184314436"/>
      <w:bookmarkEnd w:id="207"/>
      <w:bookmarkStart w:id="208" w:name="_Toc184308060"/>
      <w:bookmarkEnd w:id="208"/>
      <w:bookmarkStart w:id="209" w:name="_Toc184314478"/>
      <w:bookmarkEnd w:id="209"/>
      <w:bookmarkStart w:id="210" w:name="_Toc184310311"/>
      <w:bookmarkEnd w:id="210"/>
      <w:bookmarkStart w:id="211" w:name="_Toc184308045"/>
      <w:bookmarkEnd w:id="211"/>
      <w:bookmarkStart w:id="212" w:name="_Toc184312131"/>
      <w:bookmarkEnd w:id="212"/>
      <w:bookmarkStart w:id="213" w:name="_Toc184312099"/>
      <w:bookmarkEnd w:id="213"/>
      <w:bookmarkStart w:id="214" w:name="_Toc184310294"/>
      <w:bookmarkEnd w:id="214"/>
      <w:bookmarkStart w:id="215" w:name="_Toc184313309"/>
      <w:bookmarkEnd w:id="215"/>
      <w:bookmarkStart w:id="216" w:name="_Toc184308086"/>
      <w:bookmarkEnd w:id="216"/>
      <w:bookmarkStart w:id="217" w:name="_Toc184310321"/>
      <w:bookmarkEnd w:id="217"/>
      <w:bookmarkStart w:id="218" w:name="_Toc184314475"/>
      <w:bookmarkEnd w:id="218"/>
      <w:bookmarkStart w:id="219" w:name="_Toc184314420"/>
      <w:bookmarkEnd w:id="219"/>
      <w:bookmarkStart w:id="220" w:name="_Toc184312095"/>
      <w:bookmarkEnd w:id="220"/>
      <w:bookmarkStart w:id="221" w:name="_Toc184308073"/>
      <w:bookmarkEnd w:id="221"/>
      <w:bookmarkStart w:id="222" w:name="_Toc184314479"/>
      <w:bookmarkEnd w:id="222"/>
      <w:bookmarkStart w:id="223" w:name="_Toc184310316"/>
      <w:bookmarkEnd w:id="223"/>
      <w:bookmarkStart w:id="224" w:name="_Toc184308098"/>
      <w:bookmarkEnd w:id="224"/>
      <w:bookmarkStart w:id="225" w:name="_Toc184310340"/>
      <w:bookmarkEnd w:id="225"/>
      <w:bookmarkStart w:id="226" w:name="_Toc184308072"/>
      <w:bookmarkEnd w:id="226"/>
      <w:bookmarkStart w:id="227" w:name="_Toc184312105"/>
      <w:bookmarkEnd w:id="227"/>
      <w:bookmarkStart w:id="228" w:name="_Toc184310324"/>
      <w:bookmarkEnd w:id="228"/>
      <w:bookmarkStart w:id="229" w:name="_Toc184308099"/>
      <w:bookmarkEnd w:id="229"/>
      <w:bookmarkStart w:id="230" w:name="_Toc184310274"/>
      <w:bookmarkEnd w:id="230"/>
      <w:bookmarkStart w:id="231" w:name="_Toc184312137"/>
      <w:bookmarkEnd w:id="231"/>
      <w:bookmarkStart w:id="232" w:name="_Toc184314427"/>
      <w:bookmarkEnd w:id="232"/>
      <w:bookmarkStart w:id="233" w:name="_Toc184310333"/>
      <w:bookmarkEnd w:id="233"/>
      <w:bookmarkStart w:id="234" w:name="_Toc184313240"/>
      <w:bookmarkEnd w:id="234"/>
      <w:bookmarkStart w:id="235" w:name="_Toc184314437"/>
      <w:bookmarkEnd w:id="235"/>
      <w:bookmarkStart w:id="236" w:name="_Toc184312070"/>
      <w:bookmarkEnd w:id="236"/>
      <w:bookmarkStart w:id="237" w:name="_Toc184308080"/>
      <w:bookmarkEnd w:id="237"/>
      <w:bookmarkStart w:id="238" w:name="_Toc184310315"/>
      <w:bookmarkEnd w:id="238"/>
      <w:bookmarkStart w:id="239" w:name="_Toc184308101"/>
      <w:bookmarkEnd w:id="239"/>
      <w:bookmarkStart w:id="240" w:name="_Toc184313278"/>
      <w:bookmarkEnd w:id="240"/>
      <w:bookmarkStart w:id="241" w:name="_Toc184312130"/>
      <w:bookmarkEnd w:id="241"/>
      <w:bookmarkStart w:id="242" w:name="_Toc184314454"/>
      <w:bookmarkEnd w:id="242"/>
      <w:bookmarkStart w:id="243" w:name="_Toc184313303"/>
      <w:bookmarkEnd w:id="243"/>
      <w:bookmarkStart w:id="244" w:name="_Toc184312088"/>
      <w:bookmarkEnd w:id="244"/>
      <w:bookmarkStart w:id="245" w:name="_Toc184310272"/>
      <w:bookmarkEnd w:id="245"/>
      <w:bookmarkStart w:id="246" w:name="_Toc184314456"/>
      <w:bookmarkEnd w:id="246"/>
      <w:bookmarkStart w:id="247" w:name="_Toc184310298"/>
      <w:bookmarkEnd w:id="247"/>
      <w:bookmarkStart w:id="248" w:name="_Toc184313268"/>
      <w:bookmarkEnd w:id="248"/>
      <w:bookmarkStart w:id="249" w:name="_Toc184313282"/>
      <w:bookmarkEnd w:id="249"/>
      <w:bookmarkStart w:id="250" w:name="_Toc184312108"/>
      <w:bookmarkEnd w:id="250"/>
      <w:bookmarkStart w:id="251" w:name="_Toc184310312"/>
      <w:bookmarkEnd w:id="251"/>
      <w:bookmarkStart w:id="252" w:name="_Toc184310273"/>
      <w:bookmarkEnd w:id="252"/>
      <w:bookmarkStart w:id="253" w:name="_Toc184314476"/>
      <w:bookmarkEnd w:id="253"/>
      <w:bookmarkStart w:id="254" w:name="_Toc184313241"/>
      <w:bookmarkEnd w:id="254"/>
      <w:bookmarkStart w:id="255" w:name="_Toc184314442"/>
      <w:bookmarkEnd w:id="255"/>
      <w:bookmarkStart w:id="256" w:name="_Toc184310307"/>
      <w:bookmarkEnd w:id="256"/>
      <w:bookmarkStart w:id="257" w:name="_Toc184310325"/>
      <w:bookmarkEnd w:id="257"/>
      <w:bookmarkStart w:id="258" w:name="_Toc184314419"/>
      <w:bookmarkEnd w:id="258"/>
      <w:bookmarkStart w:id="259" w:name="_Toc184308100"/>
      <w:bookmarkEnd w:id="259"/>
      <w:bookmarkStart w:id="260" w:name="_Toc184308102"/>
      <w:bookmarkEnd w:id="260"/>
      <w:bookmarkStart w:id="261" w:name="_Toc184312069"/>
      <w:bookmarkEnd w:id="261"/>
      <w:bookmarkStart w:id="262" w:name="_Toc184308051"/>
      <w:bookmarkEnd w:id="262"/>
      <w:bookmarkStart w:id="263" w:name="_Toc184313246"/>
      <w:bookmarkEnd w:id="263"/>
      <w:bookmarkStart w:id="264" w:name="_Toc184308104"/>
      <w:bookmarkEnd w:id="264"/>
      <w:bookmarkStart w:id="265" w:name="_Toc184308058"/>
      <w:bookmarkEnd w:id="265"/>
      <w:bookmarkStart w:id="266" w:name="_Toc184312133"/>
      <w:bookmarkEnd w:id="266"/>
      <w:bookmarkStart w:id="267" w:name="_Toc184313243"/>
      <w:bookmarkEnd w:id="267"/>
      <w:bookmarkStart w:id="268" w:name="_Toc184312078"/>
      <w:bookmarkEnd w:id="268"/>
      <w:bookmarkStart w:id="269" w:name="_Toc184313283"/>
      <w:bookmarkEnd w:id="269"/>
      <w:bookmarkStart w:id="270" w:name="_Toc184313265"/>
      <w:bookmarkEnd w:id="270"/>
      <w:bookmarkStart w:id="271" w:name="_Toc184313251"/>
      <w:bookmarkEnd w:id="271"/>
      <w:bookmarkStart w:id="272" w:name="_Toc184313245"/>
      <w:bookmarkEnd w:id="272"/>
      <w:bookmarkStart w:id="273" w:name="_Toc184310301"/>
      <w:bookmarkEnd w:id="273"/>
      <w:bookmarkStart w:id="274" w:name="_Toc184314421"/>
      <w:bookmarkEnd w:id="274"/>
      <w:bookmarkStart w:id="275" w:name="_Toc184313285"/>
      <w:bookmarkEnd w:id="275"/>
      <w:bookmarkStart w:id="276" w:name="_Toc184314451"/>
      <w:bookmarkEnd w:id="276"/>
      <w:bookmarkStart w:id="277" w:name="_Toc184312074"/>
      <w:bookmarkEnd w:id="277"/>
      <w:bookmarkStart w:id="278" w:name="_Toc184312079"/>
      <w:bookmarkEnd w:id="278"/>
      <w:bookmarkStart w:id="279" w:name="_Toc184312114"/>
      <w:bookmarkEnd w:id="279"/>
      <w:bookmarkStart w:id="280" w:name="_Toc184310284"/>
      <w:bookmarkEnd w:id="280"/>
      <w:bookmarkStart w:id="281" w:name="_Toc184313256"/>
      <w:bookmarkEnd w:id="281"/>
      <w:bookmarkStart w:id="282" w:name="_Toc184312076"/>
      <w:bookmarkEnd w:id="282"/>
      <w:bookmarkStart w:id="283" w:name="_Toc184312081"/>
      <w:bookmarkEnd w:id="283"/>
      <w:bookmarkStart w:id="284" w:name="_Toc184308056"/>
      <w:bookmarkEnd w:id="284"/>
      <w:bookmarkStart w:id="285" w:name="_Toc184313299"/>
      <w:bookmarkEnd w:id="285"/>
      <w:bookmarkStart w:id="286" w:name="_Toc184308085"/>
      <w:bookmarkEnd w:id="286"/>
      <w:bookmarkStart w:id="287" w:name="_Toc184313266"/>
      <w:bookmarkEnd w:id="287"/>
      <w:bookmarkStart w:id="288" w:name="_Toc184308055"/>
      <w:bookmarkEnd w:id="288"/>
      <w:bookmarkStart w:id="289" w:name="_Toc184312077"/>
      <w:bookmarkEnd w:id="289"/>
      <w:bookmarkStart w:id="290" w:name="_Toc184314453"/>
      <w:bookmarkEnd w:id="290"/>
      <w:bookmarkStart w:id="291" w:name="_Toc184314462"/>
      <w:bookmarkEnd w:id="291"/>
      <w:bookmarkStart w:id="292" w:name="_Toc184312073"/>
      <w:bookmarkEnd w:id="292"/>
      <w:bookmarkStart w:id="293" w:name="_Toc184310286"/>
      <w:bookmarkEnd w:id="293"/>
      <w:bookmarkStart w:id="294" w:name="_Toc184310304"/>
      <w:bookmarkEnd w:id="294"/>
      <w:bookmarkStart w:id="295" w:name="_Toc184314480"/>
      <w:bookmarkEnd w:id="295"/>
      <w:bookmarkStart w:id="296" w:name="_Toc184308068"/>
      <w:bookmarkEnd w:id="296"/>
      <w:bookmarkStart w:id="297" w:name="_Toc184314441"/>
      <w:bookmarkEnd w:id="297"/>
      <w:bookmarkStart w:id="298" w:name="_Toc184314452"/>
      <w:bookmarkEnd w:id="298"/>
      <w:bookmarkStart w:id="299" w:name="_Toc184313263"/>
      <w:bookmarkEnd w:id="299"/>
      <w:bookmarkStart w:id="300" w:name="_Toc184310302"/>
      <w:bookmarkEnd w:id="300"/>
      <w:bookmarkStart w:id="301" w:name="_Toc184312085"/>
      <w:bookmarkEnd w:id="301"/>
      <w:bookmarkStart w:id="302" w:name="_Toc184310293"/>
      <w:bookmarkEnd w:id="302"/>
      <w:bookmarkStart w:id="303" w:name="_Toc184312103"/>
      <w:bookmarkEnd w:id="303"/>
      <w:bookmarkStart w:id="304" w:name="_Toc184314418"/>
      <w:bookmarkEnd w:id="304"/>
      <w:bookmarkStart w:id="305" w:name="_Toc184313242"/>
      <w:bookmarkEnd w:id="305"/>
      <w:bookmarkStart w:id="306" w:name="_Toc184312113"/>
      <w:bookmarkEnd w:id="306"/>
      <w:bookmarkStart w:id="307" w:name="_Toc184314481"/>
      <w:bookmarkEnd w:id="307"/>
      <w:bookmarkStart w:id="308" w:name="_Toc184314423"/>
      <w:bookmarkEnd w:id="308"/>
      <w:bookmarkStart w:id="309" w:name="_Toc184313238"/>
      <w:bookmarkEnd w:id="309"/>
      <w:bookmarkStart w:id="310" w:name="_Toc184312106"/>
      <w:bookmarkEnd w:id="310"/>
      <w:bookmarkStart w:id="311" w:name="_Toc184314444"/>
      <w:bookmarkEnd w:id="311"/>
      <w:bookmarkStart w:id="312" w:name="_Toc184313287"/>
      <w:bookmarkEnd w:id="312"/>
      <w:bookmarkStart w:id="313" w:name="_Toc184308065"/>
      <w:bookmarkEnd w:id="313"/>
      <w:bookmarkStart w:id="314" w:name="_Toc184312115"/>
      <w:bookmarkEnd w:id="314"/>
      <w:bookmarkStart w:id="315" w:name="_Toc184308039"/>
      <w:bookmarkEnd w:id="315"/>
      <w:bookmarkStart w:id="316" w:name="_Toc184312138"/>
      <w:bookmarkEnd w:id="316"/>
      <w:bookmarkStart w:id="317" w:name="_Toc184308108"/>
      <w:bookmarkEnd w:id="317"/>
      <w:bookmarkStart w:id="318" w:name="_Toc184312067"/>
      <w:bookmarkEnd w:id="318"/>
      <w:bookmarkStart w:id="319" w:name="_Toc184314458"/>
      <w:bookmarkEnd w:id="319"/>
      <w:bookmarkStart w:id="320" w:name="_Toc184314434"/>
      <w:bookmarkEnd w:id="320"/>
      <w:bookmarkStart w:id="321" w:name="_Toc184314425"/>
      <w:bookmarkEnd w:id="321"/>
      <w:bookmarkStart w:id="322" w:name="_Toc184313250"/>
      <w:bookmarkEnd w:id="322"/>
      <w:bookmarkStart w:id="323" w:name="_Toc184312132"/>
      <w:bookmarkEnd w:id="323"/>
      <w:bookmarkStart w:id="324" w:name="_Toc184310277"/>
      <w:bookmarkEnd w:id="324"/>
      <w:bookmarkStart w:id="325" w:name="_Toc184314428"/>
      <w:bookmarkEnd w:id="325"/>
      <w:bookmarkStart w:id="326" w:name="_Toc184310335"/>
      <w:bookmarkEnd w:id="326"/>
      <w:bookmarkStart w:id="327" w:name="_Toc184308063"/>
      <w:bookmarkEnd w:id="327"/>
      <w:bookmarkStart w:id="328" w:name="_Toc184314482"/>
      <w:bookmarkEnd w:id="328"/>
      <w:bookmarkStart w:id="329" w:name="_Toc184308064"/>
      <w:bookmarkEnd w:id="329"/>
      <w:bookmarkStart w:id="330" w:name="_Toc184308069"/>
      <w:bookmarkEnd w:id="330"/>
      <w:bookmarkStart w:id="331" w:name="_Toc184312134"/>
      <w:bookmarkEnd w:id="331"/>
      <w:bookmarkStart w:id="332" w:name="_Toc184313286"/>
      <w:bookmarkEnd w:id="332"/>
      <w:bookmarkStart w:id="333" w:name="_Toc184313257"/>
      <w:bookmarkEnd w:id="333"/>
      <w:bookmarkStart w:id="334" w:name="_Toc184308106"/>
      <w:bookmarkEnd w:id="334"/>
      <w:bookmarkStart w:id="335" w:name="_Toc184310327"/>
      <w:bookmarkEnd w:id="335"/>
      <w:bookmarkStart w:id="336" w:name="_Toc184310319"/>
      <w:bookmarkEnd w:id="336"/>
      <w:bookmarkStart w:id="337" w:name="_Toc184313253"/>
      <w:bookmarkEnd w:id="337"/>
      <w:bookmarkStart w:id="338" w:name="_Toc184313293"/>
      <w:bookmarkEnd w:id="338"/>
      <w:bookmarkStart w:id="339" w:name="_Toc184308070"/>
      <w:bookmarkEnd w:id="339"/>
      <w:bookmarkStart w:id="340" w:name="_Toc184313249"/>
      <w:bookmarkEnd w:id="340"/>
      <w:bookmarkStart w:id="341" w:name="_Toc184314450"/>
      <w:bookmarkEnd w:id="341"/>
      <w:bookmarkStart w:id="342" w:name="_Toc184312119"/>
      <w:bookmarkEnd w:id="342"/>
      <w:bookmarkStart w:id="343" w:name="_Toc184313291"/>
      <w:bookmarkEnd w:id="343"/>
      <w:bookmarkStart w:id="344" w:name="_Toc184310326"/>
      <w:bookmarkEnd w:id="344"/>
      <w:bookmarkStart w:id="345" w:name="_Toc184310292"/>
      <w:bookmarkEnd w:id="345"/>
      <w:bookmarkStart w:id="346" w:name="_Toc184314413"/>
      <w:bookmarkEnd w:id="346"/>
      <w:bookmarkStart w:id="347" w:name="_Toc184312084"/>
      <w:bookmarkEnd w:id="347"/>
      <w:bookmarkStart w:id="348" w:name="_Toc184310323"/>
      <w:bookmarkEnd w:id="348"/>
      <w:bookmarkStart w:id="349" w:name="_Toc184310289"/>
      <w:bookmarkEnd w:id="349"/>
      <w:bookmarkStart w:id="350" w:name="_Toc184314431"/>
      <w:bookmarkEnd w:id="350"/>
      <w:bookmarkStart w:id="351" w:name="_Toc184312126"/>
      <w:bookmarkEnd w:id="351"/>
      <w:bookmarkStart w:id="352" w:name="_Toc184308105"/>
      <w:bookmarkEnd w:id="352"/>
      <w:bookmarkStart w:id="353" w:name="_Toc184313272"/>
      <w:bookmarkEnd w:id="353"/>
      <w:bookmarkStart w:id="354" w:name="_Toc184310342"/>
      <w:bookmarkEnd w:id="354"/>
      <w:bookmarkStart w:id="355" w:name="_Toc184310281"/>
      <w:bookmarkEnd w:id="355"/>
      <w:bookmarkStart w:id="356" w:name="_Toc184308088"/>
      <w:bookmarkEnd w:id="356"/>
      <w:bookmarkStart w:id="357" w:name="_Toc184314443"/>
      <w:bookmarkEnd w:id="357"/>
      <w:bookmarkStart w:id="358" w:name="_Toc184313255"/>
      <w:bookmarkEnd w:id="358"/>
      <w:bookmarkStart w:id="359" w:name="_Toc184310305"/>
      <w:bookmarkEnd w:id="359"/>
      <w:bookmarkStart w:id="360" w:name="_Toc184313267"/>
      <w:bookmarkEnd w:id="360"/>
      <w:bookmarkStart w:id="361" w:name="_Toc184312098"/>
      <w:bookmarkEnd w:id="361"/>
      <w:bookmarkStart w:id="362" w:name="_Toc184314446"/>
      <w:bookmarkEnd w:id="362"/>
      <w:bookmarkStart w:id="363" w:name="_Toc184314411"/>
      <w:bookmarkEnd w:id="363"/>
      <w:bookmarkStart w:id="364" w:name="_Toc184314414"/>
      <w:bookmarkEnd w:id="364"/>
      <w:bookmarkStart w:id="365" w:name="_Toc184310341"/>
      <w:bookmarkEnd w:id="365"/>
      <w:bookmarkStart w:id="366" w:name="_Toc184314445"/>
      <w:bookmarkEnd w:id="366"/>
      <w:bookmarkStart w:id="367" w:name="_Toc184313310"/>
      <w:bookmarkEnd w:id="367"/>
      <w:bookmarkStart w:id="368" w:name="_Toc184310285"/>
      <w:bookmarkEnd w:id="368"/>
      <w:bookmarkStart w:id="369" w:name="_Toc184310303"/>
      <w:bookmarkEnd w:id="369"/>
      <w:bookmarkStart w:id="370" w:name="_Toc184308091"/>
      <w:bookmarkEnd w:id="370"/>
      <w:bookmarkStart w:id="371" w:name="_Toc184308084"/>
      <w:bookmarkEnd w:id="371"/>
      <w:bookmarkStart w:id="372" w:name="_Toc184308097"/>
      <w:bookmarkEnd w:id="372"/>
      <w:bookmarkStart w:id="373" w:name="_Toc184312118"/>
      <w:bookmarkEnd w:id="373"/>
      <w:bookmarkStart w:id="374" w:name="_Toc184308054"/>
      <w:bookmarkEnd w:id="374"/>
      <w:bookmarkStart w:id="375" w:name="_Toc184314466"/>
      <w:bookmarkEnd w:id="375"/>
      <w:bookmarkStart w:id="376" w:name="_Toc184310291"/>
      <w:bookmarkEnd w:id="376"/>
      <w:bookmarkStart w:id="377" w:name="_Toc184308042"/>
      <w:bookmarkEnd w:id="377"/>
      <w:bookmarkStart w:id="378" w:name="_Toc184312121"/>
      <w:bookmarkEnd w:id="378"/>
      <w:bookmarkStart w:id="379" w:name="_Toc184313239"/>
      <w:bookmarkEnd w:id="379"/>
      <w:bookmarkStart w:id="380" w:name="_Toc184314426"/>
      <w:bookmarkEnd w:id="380"/>
      <w:bookmarkStart w:id="381" w:name="_Toc184312102"/>
      <w:bookmarkEnd w:id="381"/>
      <w:bookmarkStart w:id="382" w:name="_Toc184313281"/>
      <w:bookmarkEnd w:id="382"/>
      <w:bookmarkStart w:id="383" w:name="_Toc184312083"/>
      <w:bookmarkEnd w:id="383"/>
      <w:bookmarkStart w:id="384" w:name="_Toc184308075"/>
      <w:bookmarkEnd w:id="384"/>
      <w:bookmarkStart w:id="385" w:name="_Toc184312120"/>
      <w:bookmarkEnd w:id="385"/>
      <w:bookmarkStart w:id="386" w:name="_Toc184313304"/>
      <w:bookmarkEnd w:id="386"/>
      <w:bookmarkStart w:id="387" w:name="_Toc184313258"/>
      <w:bookmarkEnd w:id="387"/>
      <w:bookmarkStart w:id="388" w:name="_Toc184313301"/>
      <w:bookmarkEnd w:id="388"/>
      <w:bookmarkStart w:id="389" w:name="_Toc184314477"/>
      <w:bookmarkEnd w:id="389"/>
      <w:bookmarkStart w:id="390" w:name="_Toc184313308"/>
      <w:bookmarkEnd w:id="390"/>
      <w:bookmarkStart w:id="391" w:name="_Toc184312117"/>
      <w:bookmarkEnd w:id="391"/>
      <w:bookmarkStart w:id="392" w:name="_Toc184313277"/>
      <w:bookmarkEnd w:id="392"/>
      <w:bookmarkStart w:id="393" w:name="_Toc184310317"/>
      <w:bookmarkEnd w:id="393"/>
      <w:bookmarkStart w:id="394" w:name="_Toc184313305"/>
      <w:bookmarkEnd w:id="394"/>
      <w:bookmarkStart w:id="395" w:name="_Toc184313264"/>
      <w:bookmarkEnd w:id="395"/>
      <w:bookmarkStart w:id="396" w:name="_Toc184313307"/>
      <w:bookmarkEnd w:id="396"/>
      <w:bookmarkStart w:id="397" w:name="_Toc184310313"/>
      <w:bookmarkEnd w:id="397"/>
      <w:bookmarkStart w:id="398" w:name="_Toc184314474"/>
      <w:bookmarkEnd w:id="398"/>
      <w:bookmarkStart w:id="399" w:name="_Toc184314473"/>
      <w:bookmarkEnd w:id="399"/>
      <w:bookmarkStart w:id="400" w:name="_Toc184308047"/>
      <w:bookmarkEnd w:id="400"/>
      <w:bookmarkStart w:id="401" w:name="_Toc184313273"/>
      <w:bookmarkEnd w:id="401"/>
      <w:bookmarkStart w:id="402" w:name="_Toc184313244"/>
      <w:bookmarkEnd w:id="402"/>
      <w:bookmarkStart w:id="403" w:name="_Toc184312101"/>
      <w:bookmarkEnd w:id="403"/>
      <w:bookmarkStart w:id="404" w:name="_Toc184313269"/>
      <w:bookmarkEnd w:id="404"/>
      <w:bookmarkStart w:id="405" w:name="_Toc184308041"/>
      <w:bookmarkEnd w:id="405"/>
      <w:bookmarkStart w:id="406" w:name="_Toc184314422"/>
      <w:bookmarkEnd w:id="406"/>
      <w:bookmarkStart w:id="407" w:name="_Toc184314449"/>
      <w:bookmarkEnd w:id="407"/>
      <w:bookmarkStart w:id="408" w:name="_Toc184310309"/>
      <w:bookmarkEnd w:id="408"/>
      <w:bookmarkStart w:id="409" w:name="_Toc184314438"/>
      <w:bookmarkEnd w:id="409"/>
      <w:bookmarkStart w:id="410" w:name="_Toc184314439"/>
      <w:bookmarkEnd w:id="410"/>
      <w:bookmarkStart w:id="411" w:name="_Toc184314470"/>
      <w:bookmarkEnd w:id="411"/>
      <w:bookmarkStart w:id="412" w:name="_Toc184308081"/>
      <w:bookmarkEnd w:id="412"/>
      <w:bookmarkStart w:id="413" w:name="_Toc184313302"/>
      <w:bookmarkEnd w:id="413"/>
      <w:bookmarkStart w:id="414" w:name="_Toc184308087"/>
      <w:bookmarkEnd w:id="414"/>
      <w:bookmarkStart w:id="415" w:name="_Toc184310295"/>
      <w:bookmarkEnd w:id="415"/>
      <w:bookmarkStart w:id="416" w:name="_Toc184310278"/>
      <w:bookmarkEnd w:id="416"/>
      <w:bookmarkStart w:id="417" w:name="_Toc184308082"/>
      <w:bookmarkEnd w:id="417"/>
      <w:bookmarkStart w:id="418" w:name="_Toc184308074"/>
      <w:bookmarkEnd w:id="418"/>
      <w:bookmarkStart w:id="419" w:name="_Toc184313252"/>
      <w:bookmarkEnd w:id="419"/>
      <w:bookmarkStart w:id="420" w:name="_Toc184308057"/>
      <w:bookmarkEnd w:id="420"/>
      <w:bookmarkStart w:id="421" w:name="_Toc184308061"/>
      <w:bookmarkEnd w:id="421"/>
      <w:bookmarkStart w:id="422" w:name="_Toc184314410"/>
      <w:bookmarkEnd w:id="422"/>
      <w:bookmarkStart w:id="423" w:name="_Toc184313284"/>
      <w:bookmarkEnd w:id="423"/>
      <w:bookmarkStart w:id="424" w:name="_Toc184310338"/>
      <w:bookmarkEnd w:id="424"/>
      <w:bookmarkStart w:id="425" w:name="_Toc184314440"/>
      <w:bookmarkEnd w:id="425"/>
      <w:r>
        <w:rPr>
          <w:rFonts w:hint="eastAsia" w:ascii="宋体" w:hAnsi="宋体" w:eastAsia="宋体" w:cs="宋体"/>
          <w:color w:val="000000" w:themeColor="text1"/>
          <w:highlight w:val="none"/>
          <w14:textFill>
            <w14:solidFill>
              <w14:schemeClr w14:val="tx1"/>
            </w14:solidFill>
          </w14:textFill>
        </w:rPr>
        <w:t>评标方法及评分标准</w:t>
      </w:r>
    </w:p>
    <w:p w14:paraId="30227C62">
      <w:pPr>
        <w:snapToGrid w:val="0"/>
        <w:spacing w:line="360" w:lineRule="auto"/>
        <w:ind w:firstLine="643"/>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评标办法前附表</w:t>
      </w:r>
    </w:p>
    <w:p w14:paraId="3FCE4EAE">
      <w:pPr>
        <w:widowControl/>
        <w:adjustRightInd/>
        <w:jc w:val="left"/>
        <w:rPr>
          <w:rFonts w:hint="eastAsia" w:ascii="宋体" w:hAnsi="宋体" w:eastAsia="宋体" w:cs="宋体"/>
          <w:color w:val="000000" w:themeColor="text1"/>
          <w:sz w:val="24"/>
          <w:highlight w:val="none"/>
          <w:shd w:val="clear" w:color="auto" w:fill="FFFFFF"/>
          <w14:textFill>
            <w14:solidFill>
              <w14:schemeClr w14:val="tx1"/>
            </w14:solidFill>
          </w14:textFill>
        </w:rPr>
      </w:pPr>
    </w:p>
    <w:p w14:paraId="7FAFAB79">
      <w:pPr>
        <w:widowControl/>
        <w:spacing w:line="360" w:lineRule="auto"/>
        <w:ind w:firstLine="482" w:firstLineChars="200"/>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商务技术部分（</w:t>
      </w:r>
      <w:r>
        <w:rPr>
          <w:rFonts w:hint="eastAsia" w:ascii="宋体" w:hAnsi="宋体" w:cs="宋体"/>
          <w:b/>
          <w:bCs/>
          <w:color w:val="000000" w:themeColor="text1"/>
          <w:sz w:val="24"/>
          <w:highlight w:val="none"/>
          <w:lang w:val="en-US" w:eastAsia="zh-CN"/>
          <w14:textFill>
            <w14:solidFill>
              <w14:schemeClr w14:val="tx1"/>
            </w14:solidFill>
          </w14:textFill>
        </w:rPr>
        <w:t>90</w:t>
      </w:r>
      <w:r>
        <w:rPr>
          <w:rFonts w:hint="eastAsia" w:ascii="宋体" w:hAnsi="宋体" w:eastAsia="宋体" w:cs="宋体"/>
          <w:b/>
          <w:bCs/>
          <w:color w:val="000000" w:themeColor="text1"/>
          <w:sz w:val="24"/>
          <w:highlight w:val="none"/>
          <w14:textFill>
            <w14:solidFill>
              <w14:schemeClr w14:val="tx1"/>
            </w14:solidFill>
          </w14:textFill>
        </w:rPr>
        <w:t>分）</w:t>
      </w:r>
    </w:p>
    <w:tbl>
      <w:tblPr>
        <w:tblStyle w:val="60"/>
        <w:tblW w:w="10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8"/>
        <w:gridCol w:w="1287"/>
        <w:gridCol w:w="1287"/>
        <w:gridCol w:w="5954"/>
        <w:gridCol w:w="708"/>
      </w:tblGrid>
      <w:tr w14:paraId="1D010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1118" w:type="dxa"/>
            <w:vAlign w:val="center"/>
          </w:tcPr>
          <w:p w14:paraId="5C7B42FA">
            <w:pPr>
              <w:widowControl/>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类别</w:t>
            </w:r>
          </w:p>
        </w:tc>
        <w:tc>
          <w:tcPr>
            <w:tcW w:w="1287" w:type="dxa"/>
            <w:vAlign w:val="center"/>
          </w:tcPr>
          <w:p w14:paraId="6397EE50">
            <w:pPr>
              <w:snapToGrid w:val="0"/>
              <w:spacing w:line="360" w:lineRule="auto"/>
              <w:jc w:val="center"/>
              <w:rPr>
                <w:rFonts w:hint="eastAsia" w:ascii="宋体" w:hAnsi="宋体" w:eastAsia="宋体" w:cs="仿宋_GB2312"/>
                <w:color w:val="000000" w:themeColor="text1"/>
                <w:sz w:val="24"/>
                <w:highlight w:val="none"/>
                <w:lang w:val="en-US" w:eastAsia="zh-CN"/>
                <w14:textFill>
                  <w14:solidFill>
                    <w14:schemeClr w14:val="tx1"/>
                  </w14:solidFill>
                </w14:textFill>
              </w:rPr>
            </w:pPr>
            <w:r>
              <w:rPr>
                <w:rFonts w:hint="eastAsia" w:ascii="宋体" w:hAnsi="宋体" w:cs="仿宋_GB2312"/>
                <w:color w:val="000000" w:themeColor="text1"/>
                <w:sz w:val="24"/>
                <w:highlight w:val="none"/>
                <w:lang w:val="en-US" w:eastAsia="zh-CN"/>
                <w14:textFill>
                  <w14:solidFill>
                    <w14:schemeClr w14:val="tx1"/>
                  </w14:solidFill>
                </w14:textFill>
              </w:rPr>
              <w:t>序号</w:t>
            </w:r>
          </w:p>
        </w:tc>
        <w:tc>
          <w:tcPr>
            <w:tcW w:w="1287" w:type="dxa"/>
            <w:vAlign w:val="center"/>
          </w:tcPr>
          <w:p w14:paraId="539D000F">
            <w:pPr>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项目</w:t>
            </w:r>
          </w:p>
        </w:tc>
        <w:tc>
          <w:tcPr>
            <w:tcW w:w="5954" w:type="dxa"/>
            <w:vAlign w:val="center"/>
          </w:tcPr>
          <w:p w14:paraId="49B0D67A">
            <w:pPr>
              <w:snapToGrid w:val="0"/>
              <w:spacing w:line="360" w:lineRule="auto"/>
              <w:ind w:firstLine="480" w:firstLineChars="200"/>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评分细则</w:t>
            </w:r>
          </w:p>
        </w:tc>
        <w:tc>
          <w:tcPr>
            <w:tcW w:w="708" w:type="dxa"/>
            <w:vAlign w:val="center"/>
          </w:tcPr>
          <w:p w14:paraId="5353DED6">
            <w:pPr>
              <w:widowControl/>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分值</w:t>
            </w:r>
          </w:p>
        </w:tc>
      </w:tr>
      <w:tr w14:paraId="7BEF2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1118" w:type="dxa"/>
            <w:vMerge w:val="restart"/>
            <w:vAlign w:val="center"/>
          </w:tcPr>
          <w:p w14:paraId="4BB44C00">
            <w:pPr>
              <w:snapToGrid w:val="0"/>
              <w:spacing w:line="360" w:lineRule="auto"/>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商务分（2</w:t>
            </w:r>
            <w:r>
              <w:rPr>
                <w:rFonts w:hint="eastAsia" w:ascii="宋体" w:hAnsi="宋体" w:cs="仿宋_GB2312"/>
                <w:color w:val="000000" w:themeColor="text1"/>
                <w:sz w:val="24"/>
                <w:highlight w:val="none"/>
                <w:lang w:val="en-US" w:eastAsia="zh-CN"/>
                <w14:textFill>
                  <w14:solidFill>
                    <w14:schemeClr w14:val="tx1"/>
                  </w14:solidFill>
                </w14:textFill>
              </w:rPr>
              <w:t>5</w:t>
            </w:r>
            <w:r>
              <w:rPr>
                <w:rFonts w:hint="eastAsia" w:ascii="宋体" w:hAnsi="宋体" w:cs="仿宋_GB2312"/>
                <w:color w:val="000000" w:themeColor="text1"/>
                <w:sz w:val="24"/>
                <w:highlight w:val="none"/>
                <w14:textFill>
                  <w14:solidFill>
                    <w14:schemeClr w14:val="tx1"/>
                  </w14:solidFill>
                </w14:textFill>
              </w:rPr>
              <w:t>分）</w:t>
            </w:r>
          </w:p>
        </w:tc>
        <w:tc>
          <w:tcPr>
            <w:tcW w:w="1287" w:type="dxa"/>
            <w:vAlign w:val="center"/>
          </w:tcPr>
          <w:p w14:paraId="0760559B">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w:t>
            </w:r>
          </w:p>
        </w:tc>
        <w:tc>
          <w:tcPr>
            <w:tcW w:w="1287" w:type="dxa"/>
            <w:vAlign w:val="center"/>
          </w:tcPr>
          <w:p w14:paraId="04E300C8">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类似项目情况</w:t>
            </w:r>
          </w:p>
        </w:tc>
        <w:tc>
          <w:tcPr>
            <w:tcW w:w="5954" w:type="dxa"/>
            <w:vAlign w:val="center"/>
          </w:tcPr>
          <w:p w14:paraId="455CF1A3">
            <w:pPr>
              <w:widowControl/>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投标人2021年1月1日起至今承担过智慧交通咨询或智慧交通设计类项目的，每提供1个业绩得</w:t>
            </w:r>
            <w:r>
              <w:rPr>
                <w:rFonts w:hint="eastAsia" w:ascii="宋体" w:hAnsi="宋体" w:cs="仿宋"/>
                <w:color w:val="000000" w:themeColor="text1"/>
                <w:sz w:val="24"/>
                <w:highlight w:val="none"/>
                <w:lang w:val="en-US" w:eastAsia="zh-CN"/>
                <w14:textFill>
                  <w14:solidFill>
                    <w14:schemeClr w14:val="tx1"/>
                  </w14:solidFill>
                </w14:textFill>
              </w:rPr>
              <w:t>0.5</w:t>
            </w:r>
            <w:r>
              <w:rPr>
                <w:rFonts w:hint="eastAsia" w:ascii="宋体" w:hAnsi="宋体" w:cs="仿宋"/>
                <w:color w:val="000000" w:themeColor="text1"/>
                <w:sz w:val="24"/>
                <w:highlight w:val="none"/>
                <w14:textFill>
                  <w14:solidFill>
                    <w14:schemeClr w14:val="tx1"/>
                  </w14:solidFill>
                </w14:textFill>
              </w:rPr>
              <w:t>分，最多得</w:t>
            </w:r>
            <w:r>
              <w:rPr>
                <w:rFonts w:hint="eastAsia" w:ascii="宋体" w:hAnsi="宋体" w:cs="仿宋"/>
                <w:color w:val="000000" w:themeColor="text1"/>
                <w:sz w:val="24"/>
                <w:highlight w:val="none"/>
                <w:lang w:val="en-US" w:eastAsia="zh-CN"/>
                <w14:textFill>
                  <w14:solidFill>
                    <w14:schemeClr w14:val="tx1"/>
                  </w14:solidFill>
                </w14:textFill>
              </w:rPr>
              <w:t>1</w:t>
            </w:r>
            <w:r>
              <w:rPr>
                <w:rFonts w:hint="eastAsia" w:ascii="宋体" w:hAnsi="宋体" w:cs="仿宋"/>
                <w:color w:val="000000" w:themeColor="text1"/>
                <w:sz w:val="24"/>
                <w:highlight w:val="none"/>
                <w14:textFill>
                  <w14:solidFill>
                    <w14:schemeClr w14:val="tx1"/>
                  </w14:solidFill>
                </w14:textFill>
              </w:rPr>
              <w:t>分。</w:t>
            </w:r>
          </w:p>
          <w:p w14:paraId="5B1A5B3E">
            <w:pPr>
              <w:widowControl/>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（提供项目委托合同扫描件或复印件并加盖公章，否则不得分。）</w:t>
            </w:r>
          </w:p>
        </w:tc>
        <w:tc>
          <w:tcPr>
            <w:tcW w:w="708" w:type="dxa"/>
            <w:vAlign w:val="center"/>
          </w:tcPr>
          <w:p w14:paraId="1E7298F7">
            <w:pPr>
              <w:snapToGrid w:val="0"/>
              <w:spacing w:line="360" w:lineRule="auto"/>
              <w:jc w:val="center"/>
              <w:rPr>
                <w:rFonts w:hint="eastAsia" w:ascii="宋体" w:hAnsi="宋体" w:eastAsia="宋体" w:cs="仿宋"/>
                <w:color w:val="000000" w:themeColor="text1"/>
                <w:sz w:val="24"/>
                <w:highlight w:val="none"/>
                <w:lang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w:t>
            </w:r>
          </w:p>
        </w:tc>
      </w:tr>
      <w:tr w14:paraId="0C01D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1118" w:type="dxa"/>
            <w:vMerge w:val="continue"/>
            <w:vAlign w:val="center"/>
          </w:tcPr>
          <w:p w14:paraId="2A56C83B">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restart"/>
            <w:vAlign w:val="center"/>
          </w:tcPr>
          <w:p w14:paraId="303D6C0C">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2</w:t>
            </w:r>
          </w:p>
        </w:tc>
        <w:tc>
          <w:tcPr>
            <w:tcW w:w="1287" w:type="dxa"/>
            <w:vMerge w:val="restart"/>
            <w:vAlign w:val="center"/>
          </w:tcPr>
          <w:p w14:paraId="6A47D9A0">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项目团队</w:t>
            </w:r>
          </w:p>
        </w:tc>
        <w:tc>
          <w:tcPr>
            <w:tcW w:w="5954" w:type="dxa"/>
          </w:tcPr>
          <w:p w14:paraId="619DE894">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项目负责人：</w:t>
            </w:r>
          </w:p>
          <w:p w14:paraId="5A89F48C">
            <w:pPr>
              <w:snapToGrid w:val="0"/>
              <w:spacing w:line="360" w:lineRule="auto"/>
              <w:rPr>
                <w:rFonts w:ascii="宋体" w:hAnsi="宋体" w:cs="仿宋"/>
                <w:b/>
                <w:bCs/>
                <w:color w:val="000000" w:themeColor="text1"/>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1）拟派项目负责人具有交通工程或交通运输专业毕业的正高级工程师资格得2分；具有注册土木工程师（道路工程）资格得2分；</w:t>
            </w:r>
          </w:p>
          <w:p w14:paraId="6AC5F40D">
            <w:pPr>
              <w:autoSpaceDE w:val="0"/>
              <w:autoSpaceDN w:val="0"/>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（提供毕业证书、职称证书、注册证书扫描件或复印件及近三个月任意一个月的社保证明材料并加盖公章，不提供不得分。）</w:t>
            </w:r>
          </w:p>
        </w:tc>
        <w:tc>
          <w:tcPr>
            <w:tcW w:w="708" w:type="dxa"/>
            <w:vAlign w:val="center"/>
          </w:tcPr>
          <w:p w14:paraId="203DE1AB">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w:t>
            </w:r>
          </w:p>
        </w:tc>
      </w:tr>
      <w:tr w14:paraId="230E5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jc w:val="center"/>
        </w:trPr>
        <w:tc>
          <w:tcPr>
            <w:tcW w:w="1118" w:type="dxa"/>
            <w:vMerge w:val="continue"/>
            <w:vAlign w:val="center"/>
          </w:tcPr>
          <w:p w14:paraId="1FE28663">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continue"/>
            <w:vAlign w:val="center"/>
          </w:tcPr>
          <w:p w14:paraId="36CA5B7E">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1287" w:type="dxa"/>
            <w:vMerge w:val="continue"/>
            <w:vAlign w:val="center"/>
          </w:tcPr>
          <w:p w14:paraId="18963B6E">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5954" w:type="dxa"/>
          </w:tcPr>
          <w:p w14:paraId="33E11621">
            <w:pPr>
              <w:snapToGrid w:val="0"/>
              <w:spacing w:line="360" w:lineRule="auto"/>
              <w:rPr>
                <w:rFonts w:ascii="宋体" w:hAnsi="宋体" w:cs="仿宋"/>
                <w:color w:val="000000" w:themeColor="text1"/>
                <w:sz w:val="24"/>
                <w:highlight w:val="none"/>
                <w14:textFill>
                  <w14:solidFill>
                    <w14:schemeClr w14:val="tx1"/>
                  </w14:solidFill>
                </w14:textFill>
              </w:rPr>
            </w:pPr>
            <w:bookmarkStart w:id="426" w:name="_Hlk69908011"/>
            <w:r>
              <w:rPr>
                <w:rFonts w:hint="eastAsia" w:ascii="宋体" w:hAnsi="宋体" w:cs="仿宋"/>
                <w:color w:val="000000" w:themeColor="text1"/>
                <w:sz w:val="24"/>
                <w:highlight w:val="none"/>
                <w14:textFill>
                  <w14:solidFill>
                    <w14:schemeClr w14:val="tx1"/>
                  </w14:solidFill>
                </w14:textFill>
              </w:rPr>
              <w:t>项目组成员（不含项目负责人）：具备交通工程或交通运输工程、交通信息工程及控制、城市规划、计算机技术专业毕业的中级工程师及以上资格的，每提供一个得1分</w:t>
            </w:r>
            <w:bookmarkEnd w:id="426"/>
            <w:r>
              <w:rPr>
                <w:rFonts w:hint="eastAsia" w:ascii="宋体" w:hAnsi="宋体" w:cs="仿宋"/>
                <w:color w:val="000000" w:themeColor="text1"/>
                <w:sz w:val="24"/>
                <w:highlight w:val="none"/>
                <w14:textFill>
                  <w14:solidFill>
                    <w14:schemeClr w14:val="tx1"/>
                  </w14:solidFill>
                </w14:textFill>
              </w:rPr>
              <w:t>。本项最高得8分。</w:t>
            </w:r>
          </w:p>
          <w:p w14:paraId="36C4ACFA">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（提供毕业证书、职称证书扫描件或复印件及近三个月任意一个月的社保证明材料并加盖公章，不提供不得分。）</w:t>
            </w:r>
          </w:p>
        </w:tc>
        <w:tc>
          <w:tcPr>
            <w:tcW w:w="708" w:type="dxa"/>
            <w:vAlign w:val="center"/>
          </w:tcPr>
          <w:p w14:paraId="655E6BF4">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w:t>
            </w:r>
          </w:p>
        </w:tc>
      </w:tr>
      <w:tr w14:paraId="78EDB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51149453">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48060FE3">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3</w:t>
            </w:r>
          </w:p>
        </w:tc>
        <w:tc>
          <w:tcPr>
            <w:tcW w:w="1287" w:type="dxa"/>
            <w:vAlign w:val="center"/>
          </w:tcPr>
          <w:p w14:paraId="4AF10212">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企业信用</w:t>
            </w:r>
          </w:p>
        </w:tc>
        <w:tc>
          <w:tcPr>
            <w:tcW w:w="5954" w:type="dxa"/>
          </w:tcPr>
          <w:p w14:paraId="2C633846">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投标人通过浙江省AAA级守合同重信用公示企业的得2分。（提供有效期内证书扫描件或复印件，否则不得分）</w:t>
            </w:r>
          </w:p>
        </w:tc>
        <w:tc>
          <w:tcPr>
            <w:tcW w:w="708" w:type="dxa"/>
            <w:vAlign w:val="center"/>
          </w:tcPr>
          <w:p w14:paraId="6AD0D87A">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w:t>
            </w:r>
          </w:p>
        </w:tc>
      </w:tr>
      <w:tr w14:paraId="397A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1B83DFAE">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7BEC1A6A">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4</w:t>
            </w:r>
          </w:p>
        </w:tc>
        <w:tc>
          <w:tcPr>
            <w:tcW w:w="1287" w:type="dxa"/>
            <w:vAlign w:val="center"/>
          </w:tcPr>
          <w:p w14:paraId="36759EC6">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企业资质</w:t>
            </w:r>
          </w:p>
        </w:tc>
        <w:tc>
          <w:tcPr>
            <w:tcW w:w="5954" w:type="dxa"/>
          </w:tcPr>
          <w:p w14:paraId="5C30B753">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公路行业（公路）专业乙级及以上资质的得2分。（提供有效期内证书扫描件或复印件加盖公章，否则不得分）</w:t>
            </w:r>
          </w:p>
        </w:tc>
        <w:tc>
          <w:tcPr>
            <w:tcW w:w="708" w:type="dxa"/>
            <w:vAlign w:val="center"/>
          </w:tcPr>
          <w:p w14:paraId="274D47EE">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w:t>
            </w:r>
          </w:p>
        </w:tc>
      </w:tr>
      <w:tr w14:paraId="0B204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2426809F">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2D51D876">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5</w:t>
            </w:r>
          </w:p>
        </w:tc>
        <w:tc>
          <w:tcPr>
            <w:tcW w:w="1287" w:type="dxa"/>
            <w:vAlign w:val="center"/>
          </w:tcPr>
          <w:p w14:paraId="6918358C">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企业认证</w:t>
            </w:r>
          </w:p>
        </w:tc>
        <w:tc>
          <w:tcPr>
            <w:tcW w:w="5954" w:type="dxa"/>
          </w:tcPr>
          <w:p w14:paraId="19D30EFD">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1）投标人具有省级或以上机构颁发的高新技术企业证书得2分；</w:t>
            </w:r>
          </w:p>
          <w:p w14:paraId="35EFB756">
            <w:pPr>
              <w:snapToGrid w:val="0"/>
              <w:spacing w:line="360" w:lineRule="auto"/>
              <w:rPr>
                <w:rFonts w:ascii="宋体" w:hAnsi="宋体" w:cs="仿宋"/>
                <w:color w:val="000000" w:themeColor="text1"/>
                <w:sz w:val="24"/>
                <w:highlight w:val="none"/>
                <w:lang w:val="zh-CN"/>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2）投标人具有信息安全管理体系认证证书，得2分；</w:t>
            </w:r>
          </w:p>
          <w:p w14:paraId="0C13157D">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3）投标人具有质量管理体系认证证书，得2分；</w:t>
            </w:r>
          </w:p>
          <w:p w14:paraId="0D2B42EC">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4）投标人具有知识产权管理体系认证证书，得2分；（</w:t>
            </w:r>
            <w:r>
              <w:rPr>
                <w:rFonts w:hint="eastAsia" w:ascii="宋体" w:hAnsi="宋体" w:cs="仿宋"/>
                <w:color w:val="000000" w:themeColor="text1"/>
                <w:sz w:val="24"/>
                <w:highlight w:val="none"/>
                <w:lang w:val="zh-CN"/>
                <w14:textFill>
                  <w14:solidFill>
                    <w14:schemeClr w14:val="tx1"/>
                  </w14:solidFill>
                </w14:textFill>
              </w:rPr>
              <w:t>提供有效期内证书扫描件或复印件加盖公章，否则不得分）</w:t>
            </w:r>
          </w:p>
        </w:tc>
        <w:tc>
          <w:tcPr>
            <w:tcW w:w="708" w:type="dxa"/>
            <w:vAlign w:val="center"/>
          </w:tcPr>
          <w:p w14:paraId="2D69E28B">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w:t>
            </w:r>
          </w:p>
        </w:tc>
      </w:tr>
      <w:tr w14:paraId="1713B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restart"/>
            <w:vAlign w:val="center"/>
          </w:tcPr>
          <w:p w14:paraId="2DF6881C">
            <w:pPr>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技术分（6</w:t>
            </w:r>
            <w:r>
              <w:rPr>
                <w:rFonts w:hint="eastAsia" w:ascii="宋体" w:hAnsi="宋体" w:cs="仿宋_GB2312"/>
                <w:color w:val="000000" w:themeColor="text1"/>
                <w:sz w:val="24"/>
                <w:highlight w:val="none"/>
                <w:lang w:val="en-US" w:eastAsia="zh-CN"/>
                <w14:textFill>
                  <w14:solidFill>
                    <w14:schemeClr w14:val="tx1"/>
                  </w14:solidFill>
                </w14:textFill>
              </w:rPr>
              <w:t>5</w:t>
            </w:r>
            <w:r>
              <w:rPr>
                <w:rFonts w:hint="eastAsia" w:ascii="宋体" w:hAnsi="宋体" w:cs="仿宋_GB2312"/>
                <w:color w:val="000000" w:themeColor="text1"/>
                <w:sz w:val="24"/>
                <w:highlight w:val="none"/>
                <w14:textFill>
                  <w14:solidFill>
                    <w14:schemeClr w14:val="tx1"/>
                  </w14:solidFill>
                </w14:textFill>
              </w:rPr>
              <w:t>分）</w:t>
            </w:r>
          </w:p>
        </w:tc>
        <w:tc>
          <w:tcPr>
            <w:tcW w:w="1287" w:type="dxa"/>
            <w:vMerge w:val="restart"/>
            <w:vAlign w:val="center"/>
          </w:tcPr>
          <w:p w14:paraId="2E90926D">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6</w:t>
            </w:r>
          </w:p>
        </w:tc>
        <w:tc>
          <w:tcPr>
            <w:tcW w:w="1287" w:type="dxa"/>
            <w:vMerge w:val="restart"/>
            <w:vAlign w:val="center"/>
          </w:tcPr>
          <w:p w14:paraId="56EC7DCB">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现状分析</w:t>
            </w:r>
          </w:p>
        </w:tc>
        <w:tc>
          <w:tcPr>
            <w:tcW w:w="5954" w:type="dxa"/>
          </w:tcPr>
          <w:p w14:paraId="38B54F19">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根据投标人对现阶段智慧出行发展阶段及相关城市智慧出行交通建设案例的分析综合评分。分析全面、合理的得3分；分析较全面、合理的得2分；分析一般的得1分；未提供的不得分。</w:t>
            </w:r>
          </w:p>
        </w:tc>
        <w:tc>
          <w:tcPr>
            <w:tcW w:w="708" w:type="dxa"/>
            <w:vAlign w:val="center"/>
          </w:tcPr>
          <w:p w14:paraId="2DF986C3">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r w14:paraId="4EF6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446B0CA4">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continue"/>
            <w:vAlign w:val="center"/>
          </w:tcPr>
          <w:p w14:paraId="593529B4">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1287" w:type="dxa"/>
            <w:vMerge w:val="continue"/>
            <w:vAlign w:val="center"/>
          </w:tcPr>
          <w:p w14:paraId="2148B45D">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5954" w:type="dxa"/>
          </w:tcPr>
          <w:p w14:paraId="6400B5E2">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根据投标人对杭州智慧出行建设情况分析及总结综合评分。分析全面、合理的得3分；分析较全面、合理的得2分；分析一般的得1分；未提供的不得分。</w:t>
            </w:r>
          </w:p>
        </w:tc>
        <w:tc>
          <w:tcPr>
            <w:tcW w:w="708" w:type="dxa"/>
            <w:vAlign w:val="center"/>
          </w:tcPr>
          <w:p w14:paraId="4572CF95">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r w14:paraId="787E8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4DC7E7F4">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08BE4EF3">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7</w:t>
            </w:r>
          </w:p>
        </w:tc>
        <w:tc>
          <w:tcPr>
            <w:tcW w:w="1287" w:type="dxa"/>
            <w:vAlign w:val="center"/>
          </w:tcPr>
          <w:p w14:paraId="4B32965A">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区域分析</w:t>
            </w:r>
          </w:p>
        </w:tc>
        <w:tc>
          <w:tcPr>
            <w:tcW w:w="5954" w:type="dxa"/>
          </w:tcPr>
          <w:p w14:paraId="0DB3234D">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根据投标人对临空经济示范区周边智慧化的调研及与其协同性分析报告综合评分。分析全面、合理的得3分；分析较全面、合理的得2分；分析一般的得1分；未提供的不得分。</w:t>
            </w:r>
          </w:p>
        </w:tc>
        <w:tc>
          <w:tcPr>
            <w:tcW w:w="708" w:type="dxa"/>
            <w:vAlign w:val="center"/>
          </w:tcPr>
          <w:p w14:paraId="1E7A9A8C">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r w14:paraId="43639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24FAB649">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0B3843D4">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8</w:t>
            </w:r>
          </w:p>
        </w:tc>
        <w:tc>
          <w:tcPr>
            <w:tcW w:w="1287" w:type="dxa"/>
            <w:vAlign w:val="center"/>
          </w:tcPr>
          <w:p w14:paraId="0639DCFE">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总体设计方案</w:t>
            </w:r>
          </w:p>
        </w:tc>
        <w:tc>
          <w:tcPr>
            <w:tcW w:w="5954" w:type="dxa"/>
          </w:tcPr>
          <w:p w14:paraId="1909A60D">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根据投标人针对临空经济示范区周边智慧化情况，提供相关智慧出行整体设计方案。总体设计方案全面、合理的得5分；分析较全面、合理的得3分；分析一般的得2分；存在较大缺陷的得1分；未提供的不得分。</w:t>
            </w:r>
          </w:p>
        </w:tc>
        <w:tc>
          <w:tcPr>
            <w:tcW w:w="708" w:type="dxa"/>
            <w:vAlign w:val="center"/>
          </w:tcPr>
          <w:p w14:paraId="70D866C2">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0-5</w:t>
            </w:r>
          </w:p>
        </w:tc>
      </w:tr>
      <w:tr w14:paraId="66616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6A7832B3">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restart"/>
            <w:vAlign w:val="center"/>
          </w:tcPr>
          <w:p w14:paraId="65F2D19F">
            <w:pPr>
              <w:snapToGrid w:val="0"/>
              <w:spacing w:line="360" w:lineRule="auto"/>
              <w:jc w:val="center"/>
              <w:rPr>
                <w:rFonts w:hint="eastAsia"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9</w:t>
            </w:r>
          </w:p>
        </w:tc>
        <w:tc>
          <w:tcPr>
            <w:tcW w:w="1287" w:type="dxa"/>
            <w:vMerge w:val="restart"/>
            <w:vAlign w:val="center"/>
          </w:tcPr>
          <w:p w14:paraId="41C9B9BF">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智慧出行建设方案</w:t>
            </w:r>
          </w:p>
        </w:tc>
        <w:tc>
          <w:tcPr>
            <w:tcW w:w="5954" w:type="dxa"/>
          </w:tcPr>
          <w:p w14:paraId="0D88FABB">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提供“一图”的构建方案，包括但不限于构建以会展为核心区域的内外一体化数字底图，并建立可计算多维地图能力、超视距动态数据能力和智能网联运营与出行服务能力。方案全面、合理的得6分；方案较全面、合理的得4分；方案一般的得2分；存在较大缺陷的得1分；未提供的不得分。</w:t>
            </w:r>
          </w:p>
        </w:tc>
        <w:tc>
          <w:tcPr>
            <w:tcW w:w="708" w:type="dxa"/>
            <w:vAlign w:val="center"/>
          </w:tcPr>
          <w:p w14:paraId="1CA9027B">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0-6</w:t>
            </w:r>
          </w:p>
        </w:tc>
      </w:tr>
      <w:tr w14:paraId="15B56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751A0700">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continue"/>
            <w:vAlign w:val="center"/>
          </w:tcPr>
          <w:p w14:paraId="09CB2FBD">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1287" w:type="dxa"/>
            <w:vMerge w:val="continue"/>
            <w:vAlign w:val="center"/>
          </w:tcPr>
          <w:p w14:paraId="29477B4B">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5954" w:type="dxa"/>
          </w:tcPr>
          <w:p w14:paraId="1B12E15C">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根据投标人提供的平台服务方案综合评分，包括但不限于为建设部门、管理部门提供会展交通在线监测、推演、协同的云控服务平台的服务方案。</w:t>
            </w:r>
          </w:p>
          <w:p w14:paraId="383220AA">
            <w:pPr>
              <w:snapToGrid w:val="0"/>
              <w:spacing w:line="360" w:lineRule="auto"/>
              <w:rPr>
                <w:color w:val="000000" w:themeColor="text1"/>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整体方案完整、详细、全面的得6分；整体服务方案较完整、详细、全面的得4分；整体服务方案一般的得2分；整体服务方案存在较大瑕疵的得1分；未提供的不得分。</w:t>
            </w:r>
          </w:p>
        </w:tc>
        <w:tc>
          <w:tcPr>
            <w:tcW w:w="708" w:type="dxa"/>
            <w:vAlign w:val="center"/>
          </w:tcPr>
          <w:p w14:paraId="034987F8">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0-6</w:t>
            </w:r>
          </w:p>
        </w:tc>
      </w:tr>
      <w:tr w14:paraId="5615F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19F11CB5">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Merge w:val="continue"/>
            <w:vAlign w:val="center"/>
          </w:tcPr>
          <w:p w14:paraId="3DD0ABCC">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1287" w:type="dxa"/>
            <w:vMerge w:val="continue"/>
            <w:vAlign w:val="center"/>
          </w:tcPr>
          <w:p w14:paraId="45B9E966">
            <w:pPr>
              <w:snapToGrid w:val="0"/>
              <w:spacing w:line="360" w:lineRule="auto"/>
              <w:jc w:val="center"/>
              <w:rPr>
                <w:rFonts w:ascii="宋体" w:hAnsi="宋体" w:cs="仿宋"/>
                <w:color w:val="000000" w:themeColor="text1"/>
                <w:sz w:val="24"/>
                <w:highlight w:val="none"/>
                <w14:textFill>
                  <w14:solidFill>
                    <w14:schemeClr w14:val="tx1"/>
                  </w14:solidFill>
                </w14:textFill>
              </w:rPr>
            </w:pPr>
          </w:p>
        </w:tc>
        <w:tc>
          <w:tcPr>
            <w:tcW w:w="5954" w:type="dxa"/>
          </w:tcPr>
          <w:p w14:paraId="2025E63F">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根据投标人提供的四大场景服务，包括但不限于车路云一体化的需求响应智能公交系统及共轨示范线、大型场馆枢纽出行与物流机器人服务、营运车辆辅助驾驶安全运营服务、智慧出行数据服务。</w:t>
            </w:r>
          </w:p>
          <w:p w14:paraId="282E4233">
            <w:pPr>
              <w:snapToGrid w:val="0"/>
              <w:spacing w:line="360" w:lineRule="auto"/>
              <w:rPr>
                <w:color w:val="000000" w:themeColor="text1"/>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整体方案完整、详细、全面的得6分；整体服务方案较完整、详细、全面的得4分；整体服务方案一般的得2分；整体服务方案存在较大瑕疵的得1分；未提供的不得分。</w:t>
            </w:r>
          </w:p>
        </w:tc>
        <w:tc>
          <w:tcPr>
            <w:tcW w:w="708" w:type="dxa"/>
            <w:vAlign w:val="center"/>
          </w:tcPr>
          <w:p w14:paraId="14E13362">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0-6</w:t>
            </w:r>
          </w:p>
        </w:tc>
      </w:tr>
      <w:tr w14:paraId="5469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restart"/>
            <w:vAlign w:val="center"/>
          </w:tcPr>
          <w:p w14:paraId="1EAAE252">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7A180494">
            <w:pPr>
              <w:snapToGrid w:val="0"/>
              <w:spacing w:line="360" w:lineRule="auto"/>
              <w:jc w:val="center"/>
              <w:rPr>
                <w:rFonts w:hint="default"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10</w:t>
            </w:r>
          </w:p>
        </w:tc>
        <w:tc>
          <w:tcPr>
            <w:tcW w:w="1287" w:type="dxa"/>
            <w:vAlign w:val="center"/>
          </w:tcPr>
          <w:p w14:paraId="61E40B14">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架构设计方案</w:t>
            </w:r>
          </w:p>
        </w:tc>
        <w:tc>
          <w:tcPr>
            <w:tcW w:w="5954" w:type="dxa"/>
          </w:tcPr>
          <w:p w14:paraId="284D2634">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针对本项目智慧出行所需要的整体架构设计，根据投标人提供的架构设计方案综合评分。</w:t>
            </w:r>
            <w:r>
              <w:rPr>
                <w:rFonts w:hint="eastAsia" w:ascii="宋体" w:hAnsi="宋体" w:cs="仿宋"/>
                <w:color w:val="000000" w:themeColor="text1"/>
                <w:sz w:val="24"/>
                <w:highlight w:val="none"/>
                <w14:textFill>
                  <w14:solidFill>
                    <w14:schemeClr w14:val="tx1"/>
                  </w14:solidFill>
                </w14:textFill>
              </w:rPr>
              <w:t>架构设计</w:t>
            </w:r>
            <w:r>
              <w:rPr>
                <w:rFonts w:hint="eastAsia" w:ascii="宋体" w:hAnsi="宋体" w:cs="宋体"/>
                <w:color w:val="000000" w:themeColor="text1"/>
                <w:kern w:val="0"/>
                <w:sz w:val="24"/>
                <w:highlight w:val="none"/>
                <w14:textFill>
                  <w14:solidFill>
                    <w14:schemeClr w14:val="tx1"/>
                  </w14:solidFill>
                </w14:textFill>
              </w:rPr>
              <w:t>方案全面、合理与项目契合性强的得5分，</w:t>
            </w:r>
            <w:r>
              <w:rPr>
                <w:rFonts w:hint="eastAsia" w:ascii="宋体" w:hAnsi="宋体" w:cs="仿宋"/>
                <w:color w:val="000000" w:themeColor="text1"/>
                <w:sz w:val="24"/>
                <w:highlight w:val="none"/>
                <w14:textFill>
                  <w14:solidFill>
                    <w14:schemeClr w14:val="tx1"/>
                  </w14:solidFill>
                </w14:textFill>
              </w:rPr>
              <w:t>架构设计</w:t>
            </w:r>
            <w:r>
              <w:rPr>
                <w:rFonts w:hint="eastAsia" w:ascii="宋体" w:hAnsi="宋体" w:cs="宋体"/>
                <w:color w:val="000000" w:themeColor="text1"/>
                <w:kern w:val="0"/>
                <w:sz w:val="24"/>
                <w:highlight w:val="none"/>
                <w14:textFill>
                  <w14:solidFill>
                    <w14:schemeClr w14:val="tx1"/>
                  </w14:solidFill>
                </w14:textFill>
              </w:rPr>
              <w:t>方案较全面、合理，较契合的得3分；</w:t>
            </w:r>
            <w:r>
              <w:rPr>
                <w:rFonts w:hint="eastAsia" w:ascii="宋体" w:hAnsi="宋体" w:cs="仿宋"/>
                <w:color w:val="000000" w:themeColor="text1"/>
                <w:sz w:val="24"/>
                <w:highlight w:val="none"/>
                <w14:textFill>
                  <w14:solidFill>
                    <w14:schemeClr w14:val="tx1"/>
                  </w14:solidFill>
                </w14:textFill>
              </w:rPr>
              <w:t>架构设计</w:t>
            </w:r>
            <w:r>
              <w:rPr>
                <w:rFonts w:hint="eastAsia" w:ascii="宋体" w:hAnsi="宋体" w:cs="宋体"/>
                <w:color w:val="000000" w:themeColor="text1"/>
                <w:kern w:val="0"/>
                <w:sz w:val="24"/>
                <w:highlight w:val="none"/>
                <w14:textFill>
                  <w14:solidFill>
                    <w14:schemeClr w14:val="tx1"/>
                  </w14:solidFill>
                </w14:textFill>
              </w:rPr>
              <w:t>方案整体一般的得2分；</w:t>
            </w:r>
            <w:r>
              <w:rPr>
                <w:rFonts w:hint="eastAsia" w:ascii="宋体" w:hAnsi="宋体" w:cs="仿宋"/>
                <w:color w:val="000000" w:themeColor="text1"/>
                <w:sz w:val="24"/>
                <w:highlight w:val="none"/>
                <w14:textFill>
                  <w14:solidFill>
                    <w14:schemeClr w14:val="tx1"/>
                  </w14:solidFill>
                </w14:textFill>
              </w:rPr>
              <w:t>架构设计</w:t>
            </w:r>
            <w:r>
              <w:rPr>
                <w:rFonts w:hint="eastAsia" w:ascii="宋体" w:hAnsi="宋体" w:cs="宋体"/>
                <w:color w:val="000000" w:themeColor="text1"/>
                <w:kern w:val="0"/>
                <w:sz w:val="24"/>
                <w:highlight w:val="none"/>
                <w14:textFill>
                  <w14:solidFill>
                    <w14:schemeClr w14:val="tx1"/>
                  </w14:solidFill>
                </w14:textFill>
              </w:rPr>
              <w:t>方案</w:t>
            </w:r>
            <w:r>
              <w:rPr>
                <w:rFonts w:hint="eastAsia" w:ascii="宋体" w:hAnsi="宋体" w:cs="宋体"/>
                <w:bCs/>
                <w:color w:val="000000" w:themeColor="text1"/>
                <w:sz w:val="24"/>
                <w:highlight w:val="none"/>
                <w14:textFill>
                  <w14:solidFill>
                    <w14:schemeClr w14:val="tx1"/>
                  </w14:solidFill>
                </w14:textFill>
              </w:rPr>
              <w:t>存在较大瑕疵的得1分；</w:t>
            </w:r>
            <w:r>
              <w:rPr>
                <w:rFonts w:hint="eastAsia" w:ascii="宋体" w:hAnsi="宋体" w:cs="宋体"/>
                <w:color w:val="000000" w:themeColor="text1"/>
                <w:kern w:val="0"/>
                <w:sz w:val="24"/>
                <w:highlight w:val="none"/>
                <w14:textFill>
                  <w14:solidFill>
                    <w14:schemeClr w14:val="tx1"/>
                  </w14:solidFill>
                </w14:textFill>
              </w:rPr>
              <w:t>未提供的不得分。</w:t>
            </w:r>
          </w:p>
        </w:tc>
        <w:tc>
          <w:tcPr>
            <w:tcW w:w="708" w:type="dxa"/>
            <w:vAlign w:val="center"/>
          </w:tcPr>
          <w:p w14:paraId="4143E920">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0-5</w:t>
            </w:r>
          </w:p>
        </w:tc>
      </w:tr>
      <w:tr w14:paraId="099B4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60D3932C">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65791F56">
            <w:pPr>
              <w:snapToGrid w:val="0"/>
              <w:spacing w:line="360" w:lineRule="auto"/>
              <w:jc w:val="center"/>
              <w:rPr>
                <w:rFonts w:hint="default"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11</w:t>
            </w:r>
          </w:p>
        </w:tc>
        <w:tc>
          <w:tcPr>
            <w:tcW w:w="1287" w:type="dxa"/>
            <w:vAlign w:val="center"/>
          </w:tcPr>
          <w:p w14:paraId="5D1471E9">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硬件布置方案</w:t>
            </w:r>
          </w:p>
        </w:tc>
        <w:tc>
          <w:tcPr>
            <w:tcW w:w="5954" w:type="dxa"/>
          </w:tcPr>
          <w:p w14:paraId="73E59BB3">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针对本项目智慧出行硬件设施，根据投标人提供的硬件布置方案综合评分。硬件布置方案全面、合理与项目契合性强的得5分，硬件布置方案较全面、合理，较契合的得3分；硬件布置方案整体一般的得2分；硬件布置方案</w:t>
            </w:r>
            <w:r>
              <w:rPr>
                <w:rFonts w:hint="eastAsia" w:ascii="宋体" w:hAnsi="宋体" w:cs="宋体"/>
                <w:bCs/>
                <w:color w:val="000000" w:themeColor="text1"/>
                <w:sz w:val="24"/>
                <w:highlight w:val="none"/>
                <w14:textFill>
                  <w14:solidFill>
                    <w14:schemeClr w14:val="tx1"/>
                  </w14:solidFill>
                </w14:textFill>
              </w:rPr>
              <w:t>存在较大瑕疵的得1分；</w:t>
            </w:r>
            <w:r>
              <w:rPr>
                <w:rFonts w:hint="eastAsia" w:ascii="宋体" w:hAnsi="宋体" w:cs="宋体"/>
                <w:color w:val="000000" w:themeColor="text1"/>
                <w:kern w:val="0"/>
                <w:sz w:val="24"/>
                <w:highlight w:val="none"/>
                <w14:textFill>
                  <w14:solidFill>
                    <w14:schemeClr w14:val="tx1"/>
                  </w14:solidFill>
                </w14:textFill>
              </w:rPr>
              <w:t>未提供的不得分。</w:t>
            </w:r>
          </w:p>
        </w:tc>
        <w:tc>
          <w:tcPr>
            <w:tcW w:w="708" w:type="dxa"/>
            <w:vAlign w:val="center"/>
          </w:tcPr>
          <w:p w14:paraId="120FC6DF">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0-5</w:t>
            </w:r>
          </w:p>
        </w:tc>
      </w:tr>
      <w:tr w14:paraId="328EE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4D37709B">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761FB59F">
            <w:pPr>
              <w:snapToGrid w:val="0"/>
              <w:spacing w:line="360" w:lineRule="auto"/>
              <w:jc w:val="center"/>
              <w:rPr>
                <w:rFonts w:hint="default"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12</w:t>
            </w:r>
          </w:p>
        </w:tc>
        <w:tc>
          <w:tcPr>
            <w:tcW w:w="1287" w:type="dxa"/>
            <w:vAlign w:val="center"/>
          </w:tcPr>
          <w:p w14:paraId="03ECE87F">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云平台建设及衔接方案</w:t>
            </w:r>
          </w:p>
        </w:tc>
        <w:tc>
          <w:tcPr>
            <w:tcW w:w="5954" w:type="dxa"/>
          </w:tcPr>
          <w:p w14:paraId="019DB1C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只对本项目智慧出行的云平台的建设与衔接，根据投标人提供的建设及衔接方案综合评分。整体方案全面、合理与项目契合性强的得5分，整体方案较全面、合理，较契合的得3分；整体方案整体一般的得2分；</w:t>
            </w:r>
            <w:r>
              <w:rPr>
                <w:rFonts w:hint="eastAsia" w:ascii="宋体" w:hAnsi="宋体" w:cs="宋体"/>
                <w:bCs/>
                <w:color w:val="000000" w:themeColor="text1"/>
                <w:sz w:val="24"/>
                <w:highlight w:val="none"/>
                <w14:textFill>
                  <w14:solidFill>
                    <w14:schemeClr w14:val="tx1"/>
                  </w14:solidFill>
                </w14:textFill>
              </w:rPr>
              <w:t>存在较大瑕疵的得1分；</w:t>
            </w:r>
            <w:r>
              <w:rPr>
                <w:rFonts w:hint="eastAsia" w:ascii="宋体" w:hAnsi="宋体" w:cs="宋体"/>
                <w:color w:val="000000" w:themeColor="text1"/>
                <w:kern w:val="0"/>
                <w:sz w:val="24"/>
                <w:highlight w:val="none"/>
                <w14:textFill>
                  <w14:solidFill>
                    <w14:schemeClr w14:val="tx1"/>
                  </w14:solidFill>
                </w14:textFill>
              </w:rPr>
              <w:t>未提供的不得分。</w:t>
            </w:r>
          </w:p>
        </w:tc>
        <w:tc>
          <w:tcPr>
            <w:tcW w:w="708" w:type="dxa"/>
            <w:vAlign w:val="center"/>
          </w:tcPr>
          <w:p w14:paraId="2672DA66">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0-5</w:t>
            </w:r>
          </w:p>
        </w:tc>
      </w:tr>
      <w:tr w14:paraId="7D9C7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7BD10650">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5FAF8EB5">
            <w:pPr>
              <w:snapToGrid w:val="0"/>
              <w:spacing w:line="360" w:lineRule="auto"/>
              <w:jc w:val="center"/>
              <w:rPr>
                <w:rFonts w:hint="default"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13</w:t>
            </w:r>
          </w:p>
        </w:tc>
        <w:tc>
          <w:tcPr>
            <w:tcW w:w="1287" w:type="dxa"/>
            <w:vAlign w:val="center"/>
          </w:tcPr>
          <w:p w14:paraId="7DBC3B64">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深化设计方案</w:t>
            </w:r>
          </w:p>
        </w:tc>
        <w:tc>
          <w:tcPr>
            <w:tcW w:w="5954" w:type="dxa"/>
          </w:tcPr>
          <w:p w14:paraId="5346E4DC">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根据后续实施过程中可能会遇到的情况，对涉及道路部分作出深化设计方案，根据投标单位提供的方案综合评分。</w:t>
            </w:r>
            <w:r>
              <w:rPr>
                <w:rFonts w:hint="eastAsia" w:ascii="宋体" w:hAnsi="宋体" w:cs="宋体"/>
                <w:color w:val="000000" w:themeColor="text1"/>
                <w:kern w:val="0"/>
                <w:sz w:val="24"/>
                <w:highlight w:val="none"/>
                <w14:textFill>
                  <w14:solidFill>
                    <w14:schemeClr w14:val="tx1"/>
                  </w14:solidFill>
                </w14:textFill>
              </w:rPr>
              <w:t>深化设计方案全面、合理与项目契合性强的得5分，深化设计方案较全面、合理，较契合的得3分；深化设计方案整体一般的得2分；</w:t>
            </w:r>
            <w:r>
              <w:rPr>
                <w:rFonts w:hint="eastAsia" w:ascii="宋体" w:hAnsi="宋体" w:cs="宋体"/>
                <w:bCs/>
                <w:color w:val="000000" w:themeColor="text1"/>
                <w:sz w:val="24"/>
                <w:highlight w:val="none"/>
                <w14:textFill>
                  <w14:solidFill>
                    <w14:schemeClr w14:val="tx1"/>
                  </w14:solidFill>
                </w14:textFill>
              </w:rPr>
              <w:t>存在较大瑕疵的得1分；</w:t>
            </w:r>
            <w:r>
              <w:rPr>
                <w:rFonts w:hint="eastAsia" w:ascii="宋体" w:hAnsi="宋体" w:cs="宋体"/>
                <w:color w:val="000000" w:themeColor="text1"/>
                <w:kern w:val="0"/>
                <w:sz w:val="24"/>
                <w:highlight w:val="none"/>
                <w14:textFill>
                  <w14:solidFill>
                    <w14:schemeClr w14:val="tx1"/>
                  </w14:solidFill>
                </w14:textFill>
              </w:rPr>
              <w:t>未提供的不得分。</w:t>
            </w:r>
          </w:p>
        </w:tc>
        <w:tc>
          <w:tcPr>
            <w:tcW w:w="708" w:type="dxa"/>
            <w:vAlign w:val="center"/>
          </w:tcPr>
          <w:p w14:paraId="36211D94">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0-5</w:t>
            </w:r>
          </w:p>
        </w:tc>
      </w:tr>
      <w:tr w14:paraId="7DFA9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24219890">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2814E5C7">
            <w:pPr>
              <w:snapToGrid w:val="0"/>
              <w:spacing w:line="360" w:lineRule="auto"/>
              <w:jc w:val="center"/>
              <w:rPr>
                <w:rFonts w:hint="default"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14</w:t>
            </w:r>
          </w:p>
        </w:tc>
        <w:tc>
          <w:tcPr>
            <w:tcW w:w="1287" w:type="dxa"/>
            <w:vAlign w:val="center"/>
          </w:tcPr>
          <w:p w14:paraId="2BCA7CBB">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服务进度计划方案</w:t>
            </w:r>
          </w:p>
        </w:tc>
        <w:tc>
          <w:tcPr>
            <w:tcW w:w="5954" w:type="dxa"/>
          </w:tcPr>
          <w:p w14:paraId="749BCB3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根据投标人提供的服务进度计划的合理性、全面性与项目要求的符合程度综合评分</w:t>
            </w:r>
            <w:r>
              <w:rPr>
                <w:rFonts w:hint="eastAsia" w:ascii="宋体" w:cs="宋体"/>
                <w:bCs/>
                <w:color w:val="000000" w:themeColor="text1"/>
                <w:sz w:val="24"/>
                <w:highlight w:val="none"/>
                <w14:textFill>
                  <w14:solidFill>
                    <w14:schemeClr w14:val="tx1"/>
                  </w14:solidFill>
                </w14:textFill>
              </w:rPr>
              <w:t>。计划方案</w:t>
            </w:r>
            <w:r>
              <w:rPr>
                <w:rFonts w:hint="eastAsia" w:ascii="宋体" w:hAnsi="宋体" w:cs="宋体"/>
                <w:bCs/>
                <w:color w:val="000000" w:themeColor="text1"/>
                <w:sz w:val="24"/>
                <w:highlight w:val="none"/>
                <w14:textFill>
                  <w14:solidFill>
                    <w14:schemeClr w14:val="tx1"/>
                  </w14:solidFill>
                </w14:textFill>
              </w:rPr>
              <w:t>全面、合理的得3分；</w:t>
            </w:r>
            <w:r>
              <w:rPr>
                <w:rFonts w:hint="eastAsia" w:ascii="宋体" w:cs="宋体"/>
                <w:bCs/>
                <w:color w:val="000000" w:themeColor="text1"/>
                <w:sz w:val="24"/>
                <w:highlight w:val="none"/>
                <w14:textFill>
                  <w14:solidFill>
                    <w14:schemeClr w14:val="tx1"/>
                  </w14:solidFill>
                </w14:textFill>
              </w:rPr>
              <w:t>计划</w:t>
            </w:r>
            <w:r>
              <w:rPr>
                <w:rFonts w:hint="eastAsia" w:ascii="宋体" w:hAnsi="宋体" w:cs="宋体"/>
                <w:bCs/>
                <w:color w:val="000000" w:themeColor="text1"/>
                <w:sz w:val="24"/>
                <w:highlight w:val="none"/>
                <w14:textFill>
                  <w14:solidFill>
                    <w14:schemeClr w14:val="tx1"/>
                  </w14:solidFill>
                </w14:textFill>
              </w:rPr>
              <w:t>方案较全面、合理的得2分；</w:t>
            </w:r>
            <w:r>
              <w:rPr>
                <w:rFonts w:hint="eastAsia" w:ascii="宋体" w:cs="宋体"/>
                <w:bCs/>
                <w:color w:val="000000" w:themeColor="text1"/>
                <w:sz w:val="24"/>
                <w:highlight w:val="none"/>
                <w14:textFill>
                  <w14:solidFill>
                    <w14:schemeClr w14:val="tx1"/>
                  </w14:solidFill>
                </w14:textFill>
              </w:rPr>
              <w:t>计划</w:t>
            </w:r>
            <w:r>
              <w:rPr>
                <w:rFonts w:hint="eastAsia" w:ascii="宋体" w:hAnsi="宋体" w:cs="宋体"/>
                <w:bCs/>
                <w:color w:val="000000" w:themeColor="text1"/>
                <w:sz w:val="24"/>
                <w:highlight w:val="none"/>
                <w14:textFill>
                  <w14:solidFill>
                    <w14:schemeClr w14:val="tx1"/>
                  </w14:solidFill>
                </w14:textFill>
              </w:rPr>
              <w:t>方案一般的得1分；未提供的不得分。</w:t>
            </w:r>
          </w:p>
        </w:tc>
        <w:tc>
          <w:tcPr>
            <w:tcW w:w="708" w:type="dxa"/>
            <w:vAlign w:val="center"/>
          </w:tcPr>
          <w:p w14:paraId="1480A0EB">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r w14:paraId="68780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3752E546">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5F9FFD0D">
            <w:pPr>
              <w:snapToGrid w:val="0"/>
              <w:spacing w:line="360" w:lineRule="auto"/>
              <w:jc w:val="center"/>
              <w:rPr>
                <w:rFonts w:hint="default"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15</w:t>
            </w:r>
          </w:p>
        </w:tc>
        <w:tc>
          <w:tcPr>
            <w:tcW w:w="1287" w:type="dxa"/>
            <w:vAlign w:val="center"/>
          </w:tcPr>
          <w:p w14:paraId="290D5AE5">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服务质量保证措施</w:t>
            </w:r>
          </w:p>
        </w:tc>
        <w:tc>
          <w:tcPr>
            <w:tcW w:w="5954" w:type="dxa"/>
            <w:vAlign w:val="center"/>
          </w:tcPr>
          <w:p w14:paraId="26C71959">
            <w:pPr>
              <w:autoSpaceDE w:val="0"/>
              <w:autoSpaceDN w:val="0"/>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根据投标人提供的服务质量保证措施的合理性、全面性与项目要求的符合程度综合评分</w:t>
            </w:r>
            <w:r>
              <w:rPr>
                <w:rFonts w:hint="eastAsia" w:ascii="宋体" w:cs="宋体"/>
                <w:bCs/>
                <w:color w:val="000000" w:themeColor="text1"/>
                <w:sz w:val="24"/>
                <w:highlight w:val="none"/>
                <w14:textFill>
                  <w14:solidFill>
                    <w14:schemeClr w14:val="tx1"/>
                  </w14:solidFill>
                </w14:textFill>
              </w:rPr>
              <w:t>。保证措施</w:t>
            </w:r>
            <w:r>
              <w:rPr>
                <w:rFonts w:hint="eastAsia" w:ascii="宋体" w:hAnsi="宋体" w:cs="宋体"/>
                <w:bCs/>
                <w:color w:val="000000" w:themeColor="text1"/>
                <w:sz w:val="24"/>
                <w:highlight w:val="none"/>
                <w14:textFill>
                  <w14:solidFill>
                    <w14:schemeClr w14:val="tx1"/>
                  </w14:solidFill>
                </w14:textFill>
              </w:rPr>
              <w:t>全面、合理的得3分；</w:t>
            </w:r>
            <w:r>
              <w:rPr>
                <w:rFonts w:hint="eastAsia" w:ascii="宋体" w:cs="宋体"/>
                <w:bCs/>
                <w:color w:val="000000" w:themeColor="text1"/>
                <w:sz w:val="24"/>
                <w:highlight w:val="none"/>
                <w14:textFill>
                  <w14:solidFill>
                    <w14:schemeClr w14:val="tx1"/>
                  </w14:solidFill>
                </w14:textFill>
              </w:rPr>
              <w:t>保证措施</w:t>
            </w:r>
            <w:r>
              <w:rPr>
                <w:rFonts w:hint="eastAsia" w:ascii="宋体" w:hAnsi="宋体" w:cs="宋体"/>
                <w:bCs/>
                <w:color w:val="000000" w:themeColor="text1"/>
                <w:sz w:val="24"/>
                <w:highlight w:val="none"/>
                <w14:textFill>
                  <w14:solidFill>
                    <w14:schemeClr w14:val="tx1"/>
                  </w14:solidFill>
                </w14:textFill>
              </w:rPr>
              <w:t>较全面、合理的得2分；</w:t>
            </w:r>
            <w:r>
              <w:rPr>
                <w:rFonts w:hint="eastAsia" w:ascii="宋体" w:cs="宋体"/>
                <w:bCs/>
                <w:color w:val="000000" w:themeColor="text1"/>
                <w:sz w:val="24"/>
                <w:highlight w:val="none"/>
                <w14:textFill>
                  <w14:solidFill>
                    <w14:schemeClr w14:val="tx1"/>
                  </w14:solidFill>
                </w14:textFill>
              </w:rPr>
              <w:t>保证措施</w:t>
            </w:r>
            <w:r>
              <w:rPr>
                <w:rFonts w:hint="eastAsia" w:ascii="宋体" w:hAnsi="宋体" w:cs="宋体"/>
                <w:bCs/>
                <w:color w:val="000000" w:themeColor="text1"/>
                <w:sz w:val="24"/>
                <w:highlight w:val="none"/>
                <w14:textFill>
                  <w14:solidFill>
                    <w14:schemeClr w14:val="tx1"/>
                  </w14:solidFill>
                </w14:textFill>
              </w:rPr>
              <w:t>一般的得1分；未提供的不得分。</w:t>
            </w:r>
          </w:p>
        </w:tc>
        <w:tc>
          <w:tcPr>
            <w:tcW w:w="708" w:type="dxa"/>
            <w:vAlign w:val="center"/>
          </w:tcPr>
          <w:p w14:paraId="5D551313">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r w14:paraId="46870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restart"/>
            <w:vAlign w:val="center"/>
          </w:tcPr>
          <w:p w14:paraId="3A220E0E">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6984E48E">
            <w:pPr>
              <w:snapToGrid w:val="0"/>
              <w:spacing w:line="360" w:lineRule="auto"/>
              <w:jc w:val="center"/>
              <w:rPr>
                <w:rFonts w:hint="default"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16</w:t>
            </w:r>
          </w:p>
        </w:tc>
        <w:tc>
          <w:tcPr>
            <w:tcW w:w="1287" w:type="dxa"/>
            <w:vAlign w:val="center"/>
          </w:tcPr>
          <w:p w14:paraId="5F09FA2A">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应急方案</w:t>
            </w:r>
          </w:p>
        </w:tc>
        <w:tc>
          <w:tcPr>
            <w:tcW w:w="5954" w:type="dxa"/>
            <w:vAlign w:val="center"/>
          </w:tcPr>
          <w:p w14:paraId="79AA6DAF">
            <w:pPr>
              <w:autoSpaceDE w:val="0"/>
              <w:autoSpaceDN w:val="0"/>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根据投标人提供的应急方案的合理性和科学性综合评分</w:t>
            </w:r>
            <w:r>
              <w:rPr>
                <w:rFonts w:hint="eastAsia" w:ascii="宋体" w:cs="宋体"/>
                <w:bCs/>
                <w:color w:val="000000" w:themeColor="text1"/>
                <w:sz w:val="24"/>
                <w:highlight w:val="none"/>
                <w14:textFill>
                  <w14:solidFill>
                    <w14:schemeClr w14:val="tx1"/>
                  </w14:solidFill>
                </w14:textFill>
              </w:rPr>
              <w:t>。应急方案</w:t>
            </w:r>
            <w:r>
              <w:rPr>
                <w:rFonts w:hint="eastAsia" w:ascii="宋体" w:hAnsi="宋体" w:cs="宋体"/>
                <w:bCs/>
                <w:color w:val="000000" w:themeColor="text1"/>
                <w:sz w:val="24"/>
                <w:highlight w:val="none"/>
                <w14:textFill>
                  <w14:solidFill>
                    <w14:schemeClr w14:val="tx1"/>
                  </w14:solidFill>
                </w14:textFill>
              </w:rPr>
              <w:t>全面、合理的得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cs="宋体"/>
                <w:bCs/>
                <w:color w:val="000000" w:themeColor="text1"/>
                <w:sz w:val="24"/>
                <w:highlight w:val="none"/>
                <w14:textFill>
                  <w14:solidFill>
                    <w14:schemeClr w14:val="tx1"/>
                  </w14:solidFill>
                </w14:textFill>
              </w:rPr>
              <w:t>分；应急方案较全面、合理的得2分；应急方案一般的得1分；未提供的不得分。</w:t>
            </w:r>
          </w:p>
        </w:tc>
        <w:tc>
          <w:tcPr>
            <w:tcW w:w="708" w:type="dxa"/>
            <w:vAlign w:val="center"/>
          </w:tcPr>
          <w:p w14:paraId="72A84615">
            <w:pPr>
              <w:autoSpaceDE w:val="0"/>
              <w:autoSpaceDN w:val="0"/>
              <w:snapToGrid w:val="0"/>
              <w:spacing w:line="360" w:lineRule="auto"/>
              <w:jc w:val="center"/>
              <w:rPr>
                <w:rFonts w:hint="eastAsia" w:ascii="宋体" w:hAnsi="宋体" w:eastAsia="宋体" w:cs="仿宋"/>
                <w:color w:val="000000" w:themeColor="text1"/>
                <w:sz w:val="24"/>
                <w:highlight w:val="none"/>
                <w:lang w:eastAsia="zh-CN"/>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w:t>
            </w:r>
            <w:r>
              <w:rPr>
                <w:rFonts w:hint="eastAsia" w:ascii="宋体" w:hAnsi="宋体" w:cs="仿宋"/>
                <w:color w:val="000000" w:themeColor="text1"/>
                <w:sz w:val="24"/>
                <w:highlight w:val="none"/>
                <w:lang w:val="en-US" w:eastAsia="zh-CN"/>
                <w14:textFill>
                  <w14:solidFill>
                    <w14:schemeClr w14:val="tx1"/>
                  </w14:solidFill>
                </w14:textFill>
              </w:rPr>
              <w:t>4</w:t>
            </w:r>
            <w:bookmarkStart w:id="434" w:name="_GoBack"/>
            <w:bookmarkEnd w:id="434"/>
          </w:p>
        </w:tc>
      </w:tr>
      <w:tr w14:paraId="10A62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118" w:type="dxa"/>
            <w:vMerge w:val="continue"/>
            <w:vAlign w:val="center"/>
          </w:tcPr>
          <w:p w14:paraId="0D6752F5">
            <w:pPr>
              <w:snapToGrid w:val="0"/>
              <w:spacing w:line="360" w:lineRule="auto"/>
              <w:jc w:val="center"/>
              <w:rPr>
                <w:rFonts w:ascii="宋体" w:hAnsi="宋体" w:cs="仿宋_GB2312"/>
                <w:color w:val="000000" w:themeColor="text1"/>
                <w:sz w:val="24"/>
                <w:highlight w:val="none"/>
                <w14:textFill>
                  <w14:solidFill>
                    <w14:schemeClr w14:val="tx1"/>
                  </w14:solidFill>
                </w14:textFill>
              </w:rPr>
            </w:pPr>
          </w:p>
        </w:tc>
        <w:tc>
          <w:tcPr>
            <w:tcW w:w="1287" w:type="dxa"/>
            <w:vAlign w:val="center"/>
          </w:tcPr>
          <w:p w14:paraId="41196733">
            <w:pPr>
              <w:snapToGrid w:val="0"/>
              <w:spacing w:line="360" w:lineRule="auto"/>
              <w:jc w:val="center"/>
              <w:rPr>
                <w:rFonts w:hint="default" w:ascii="宋体" w:hAnsi="宋体" w:eastAsia="宋体" w:cs="仿宋"/>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lang w:val="en-US" w:eastAsia="zh-CN"/>
                <w14:textFill>
                  <w14:solidFill>
                    <w14:schemeClr w14:val="tx1"/>
                  </w14:solidFill>
                </w14:textFill>
              </w:rPr>
              <w:t>17</w:t>
            </w:r>
          </w:p>
        </w:tc>
        <w:tc>
          <w:tcPr>
            <w:tcW w:w="1287" w:type="dxa"/>
            <w:vAlign w:val="center"/>
          </w:tcPr>
          <w:p w14:paraId="7C465661">
            <w:pPr>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合理化建议</w:t>
            </w:r>
          </w:p>
        </w:tc>
        <w:tc>
          <w:tcPr>
            <w:tcW w:w="5954" w:type="dxa"/>
          </w:tcPr>
          <w:p w14:paraId="59A57083">
            <w:pPr>
              <w:snapToGrid w:val="0"/>
              <w:spacing w:line="360" w:lineRule="auto"/>
              <w:rPr>
                <w:rFonts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根据投标人提供的智慧出行相关建设内容，提出的合理化建议综合评分。</w:t>
            </w:r>
          </w:p>
        </w:tc>
        <w:tc>
          <w:tcPr>
            <w:tcW w:w="708" w:type="dxa"/>
            <w:vAlign w:val="center"/>
          </w:tcPr>
          <w:p w14:paraId="6B443F87">
            <w:pPr>
              <w:autoSpaceDE w:val="0"/>
              <w:autoSpaceDN w:val="0"/>
              <w:snapToGrid w:val="0"/>
              <w:spacing w:line="360" w:lineRule="auto"/>
              <w:jc w:val="center"/>
              <w:rPr>
                <w:rFonts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0-3</w:t>
            </w:r>
          </w:p>
        </w:tc>
      </w:tr>
    </w:tbl>
    <w:p w14:paraId="3788EE71">
      <w:pPr>
        <w:widowControl/>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p>
    <w:p w14:paraId="245492D5">
      <w:pPr>
        <w:widowControl/>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5B178083">
      <w:pPr>
        <w:widowControl/>
        <w:spacing w:line="360" w:lineRule="auto"/>
        <w:ind w:firstLine="482" w:firstLineChars="200"/>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价格分（</w:t>
      </w:r>
      <w:r>
        <w:rPr>
          <w:rFonts w:hint="eastAsia" w:ascii="宋体" w:hAnsi="宋体" w:cs="宋体"/>
          <w:b/>
          <w:bCs/>
          <w:color w:val="000000" w:themeColor="text1"/>
          <w:sz w:val="24"/>
          <w:highlight w:val="none"/>
          <w:lang w:val="en-US" w:eastAsia="zh-CN"/>
          <w14:textFill>
            <w14:solidFill>
              <w14:schemeClr w14:val="tx1"/>
            </w14:solidFill>
          </w14:textFill>
        </w:rPr>
        <w:t>10</w:t>
      </w:r>
      <w:r>
        <w:rPr>
          <w:rFonts w:hint="eastAsia" w:ascii="宋体" w:hAnsi="宋体" w:eastAsia="宋体" w:cs="宋体"/>
          <w:b/>
          <w:bCs/>
          <w:color w:val="000000" w:themeColor="text1"/>
          <w:sz w:val="24"/>
          <w:highlight w:val="none"/>
          <w14:textFill>
            <w14:solidFill>
              <w14:schemeClr w14:val="tx1"/>
            </w14:solidFill>
          </w14:textFill>
        </w:rPr>
        <w:t>分）</w:t>
      </w:r>
    </w:p>
    <w:tbl>
      <w:tblPr>
        <w:tblStyle w:val="60"/>
        <w:tblW w:w="52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36"/>
        <w:gridCol w:w="6379"/>
      </w:tblGrid>
      <w:tr w14:paraId="55CA5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422" w:type="pct"/>
            <w:tcBorders>
              <w:top w:val="single" w:color="auto" w:sz="4" w:space="0"/>
              <w:left w:val="single" w:color="auto" w:sz="4" w:space="0"/>
              <w:bottom w:val="single" w:color="auto" w:sz="4" w:space="0"/>
              <w:right w:val="single" w:color="auto" w:sz="4" w:space="0"/>
            </w:tcBorders>
            <w:noWrap/>
            <w:vAlign w:val="center"/>
          </w:tcPr>
          <w:p w14:paraId="2E6EFEA9">
            <w:pPr>
              <w:widowControl/>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价格权值</w:t>
            </w:r>
          </w:p>
        </w:tc>
        <w:tc>
          <w:tcPr>
            <w:tcW w:w="3577" w:type="pct"/>
            <w:tcBorders>
              <w:top w:val="single" w:color="auto" w:sz="4" w:space="0"/>
              <w:left w:val="single" w:color="auto" w:sz="4" w:space="0"/>
              <w:bottom w:val="single" w:color="auto" w:sz="4" w:space="0"/>
              <w:right w:val="single" w:color="auto" w:sz="4" w:space="0"/>
            </w:tcBorders>
            <w:noWrap/>
            <w:vAlign w:val="center"/>
          </w:tcPr>
          <w:p w14:paraId="08D8117D">
            <w:pPr>
              <w:widowControl/>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计算方法</w:t>
            </w:r>
          </w:p>
        </w:tc>
      </w:tr>
      <w:tr w14:paraId="1AF87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1422" w:type="pct"/>
            <w:tcBorders>
              <w:top w:val="single" w:color="auto" w:sz="4" w:space="0"/>
              <w:left w:val="single" w:color="auto" w:sz="4" w:space="0"/>
              <w:bottom w:val="single" w:color="auto" w:sz="4" w:space="0"/>
              <w:right w:val="single" w:color="auto" w:sz="4" w:space="0"/>
            </w:tcBorders>
            <w:noWrap/>
            <w:vAlign w:val="center"/>
          </w:tcPr>
          <w:p w14:paraId="7DEB70A5">
            <w:pPr>
              <w:widowControl/>
              <w:jc w:val="center"/>
              <w:rPr>
                <w:rFonts w:hint="eastAsia" w:ascii="宋体" w:hAnsi="宋体" w:eastAsia="宋体" w:cs="宋体"/>
                <w:color w:val="000000" w:themeColor="text1"/>
                <w:sz w:val="24"/>
                <w:highlight w:val="none"/>
                <w:lang w:val="en-US"/>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价格权值=0.</w:t>
            </w:r>
            <w:r>
              <w:rPr>
                <w:rFonts w:hint="eastAsia" w:ascii="宋体" w:hAnsi="宋体" w:cs="宋体"/>
                <w:color w:val="000000" w:themeColor="text1"/>
                <w:sz w:val="24"/>
                <w:highlight w:val="none"/>
                <w:lang w:val="en-US" w:eastAsia="zh-CN"/>
                <w14:textFill>
                  <w14:solidFill>
                    <w14:schemeClr w14:val="tx1"/>
                  </w14:solidFill>
                </w14:textFill>
              </w:rPr>
              <w:t>1</w:t>
            </w:r>
          </w:p>
        </w:tc>
        <w:tc>
          <w:tcPr>
            <w:tcW w:w="3577" w:type="pct"/>
            <w:tcBorders>
              <w:top w:val="single" w:color="auto" w:sz="4" w:space="0"/>
              <w:left w:val="single" w:color="auto" w:sz="4" w:space="0"/>
              <w:bottom w:val="single" w:color="auto" w:sz="4" w:space="0"/>
              <w:right w:val="single" w:color="auto" w:sz="4" w:space="0"/>
            </w:tcBorders>
            <w:noWrap/>
            <w:vAlign w:val="center"/>
          </w:tcPr>
          <w:p w14:paraId="664D6139">
            <w:pPr>
              <w:widowControl/>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最低有效投标价格为评标基准价</w:t>
            </w:r>
          </w:p>
          <w:p w14:paraId="4931F213">
            <w:pPr>
              <w:widowControl/>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投标报价得分=(评标基准价／投标报价)×价格权值×100 </w:t>
            </w:r>
          </w:p>
          <w:p w14:paraId="0DDEE550">
            <w:pPr>
              <w:widowControl/>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（计算得分保留小数点后2位）</w:t>
            </w:r>
          </w:p>
        </w:tc>
      </w:tr>
    </w:tbl>
    <w:p w14:paraId="45B6C090">
      <w:pPr>
        <w:snapToGrid w:val="0"/>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备注：</w:t>
      </w:r>
      <w:r>
        <w:rPr>
          <w:rFonts w:hint="eastAsia" w:ascii="宋体" w:hAnsi="宋体" w:eastAsia="宋体" w:cs="宋体"/>
          <w:color w:val="000000" w:themeColor="text1"/>
          <w:sz w:val="24"/>
          <w:highlight w:val="none"/>
          <w14:textFill>
            <w14:solidFill>
              <w14:schemeClr w14:val="tx1"/>
            </w14:solidFill>
          </w14:textFill>
        </w:rPr>
        <w:t>响应人编制响应文件（商务技术文件部分）时，建议按此目录（序号和内容）提供评标标准相应的商务技术资料。 </w:t>
      </w:r>
    </w:p>
    <w:p w14:paraId="6E01D503">
      <w:pPr>
        <w:widowControl/>
        <w:adjustRightInd/>
        <w:ind w:firstLine="643"/>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br w:type="page"/>
      </w:r>
    </w:p>
    <w:p w14:paraId="30DD261F">
      <w:pPr>
        <w:snapToGrid w:val="0"/>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一、评标方法</w:t>
      </w:r>
    </w:p>
    <w:p w14:paraId="605C66FE">
      <w:pPr>
        <w:adjustRightInd/>
        <w:spacing w:line="360" w:lineRule="auto"/>
        <w:ind w:firstLine="482"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1.本项目采用综合评分法。</w:t>
      </w:r>
      <w:r>
        <w:rPr>
          <w:rFonts w:hint="eastAsia" w:ascii="宋体" w:hAnsi="宋体" w:eastAsia="宋体" w:cs="宋体"/>
          <w:color w:val="000000" w:themeColor="text1"/>
          <w:kern w:val="0"/>
          <w:sz w:val="24"/>
          <w:highlight w:val="none"/>
          <w14:textFill>
            <w14:solidFill>
              <w14:schemeClr w14:val="tx1"/>
            </w14:solidFill>
          </w14:textFill>
        </w:rPr>
        <w:t>综合评分法，是指响应文件满足交易文件全部实质性要求，且按照评审因素的量化指标评审得分最高的响应人为中标候选人的评标方法。</w:t>
      </w:r>
    </w:p>
    <w:p w14:paraId="5D965443">
      <w:pPr>
        <w:adjustRightInd/>
        <w:spacing w:line="360" w:lineRule="auto"/>
        <w:ind w:firstLine="482"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二、评标标准</w:t>
      </w:r>
    </w:p>
    <w:p w14:paraId="0D45CDFD">
      <w:pPr>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评标标准：</w:t>
      </w:r>
      <w:r>
        <w:rPr>
          <w:rFonts w:hint="eastAsia" w:ascii="宋体" w:hAnsi="宋体" w:eastAsia="宋体" w:cs="宋体"/>
          <w:color w:val="000000" w:themeColor="text1"/>
          <w:kern w:val="0"/>
          <w:sz w:val="24"/>
          <w:highlight w:val="none"/>
          <w14:textFill>
            <w14:solidFill>
              <w14:schemeClr w14:val="tx1"/>
            </w14:solidFill>
          </w14:textFill>
        </w:rPr>
        <w:t>见评标办法前附表。</w:t>
      </w:r>
    </w:p>
    <w:p w14:paraId="06B826E5">
      <w:pPr>
        <w:adjustRightInd/>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三、评标程序</w:t>
      </w:r>
    </w:p>
    <w:p w14:paraId="5DEC11EE">
      <w:pPr>
        <w:spacing w:line="360" w:lineRule="auto"/>
        <w:ind w:firstLine="482"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3.1符合性审查。</w:t>
      </w:r>
      <w:r>
        <w:rPr>
          <w:rFonts w:hint="eastAsia" w:ascii="宋体" w:hAnsi="宋体" w:eastAsia="宋体" w:cs="宋体"/>
          <w:color w:val="000000" w:themeColor="text1"/>
          <w:kern w:val="0"/>
          <w:sz w:val="24"/>
          <w:highlight w:val="none"/>
          <w14:textFill>
            <w14:solidFill>
              <w14:schemeClr w14:val="tx1"/>
            </w14:solidFill>
          </w14:textFill>
        </w:rPr>
        <w:t>评标委员会应当对符合资格的响应人的响应文件进行符合性审查，以确定其是否满足交易文件的实质性要求。不满足交易文件的实质性要求的，投标无效。</w:t>
      </w:r>
    </w:p>
    <w:p w14:paraId="303E8BC1">
      <w:pPr>
        <w:spacing w:line="360" w:lineRule="auto"/>
        <w:ind w:firstLine="482"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3.2 比较与评价。</w:t>
      </w:r>
      <w:r>
        <w:rPr>
          <w:rFonts w:hint="eastAsia" w:ascii="宋体" w:hAnsi="宋体" w:eastAsia="宋体" w:cs="宋体"/>
          <w:color w:val="000000" w:themeColor="text1"/>
          <w:kern w:val="0"/>
          <w:sz w:val="24"/>
          <w:highlight w:val="none"/>
          <w14:textFill>
            <w14:solidFill>
              <w14:schemeClr w14:val="tx1"/>
            </w14:solidFill>
          </w14:textFill>
        </w:rPr>
        <w:t>评标委员会应当按照交易文件中规定的评标方法和标准，对符合性审查合格的响应文件进行商务和技术评估，综合比较与评价。</w:t>
      </w:r>
    </w:p>
    <w:p w14:paraId="7EA8250A">
      <w:pPr>
        <w:spacing w:line="360" w:lineRule="auto"/>
        <w:ind w:firstLine="482"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3.3汇总商务技术得分。</w:t>
      </w:r>
      <w:r>
        <w:rPr>
          <w:rFonts w:hint="eastAsia" w:ascii="宋体" w:hAnsi="宋体" w:eastAsia="宋体" w:cs="宋体"/>
          <w:color w:val="000000" w:themeColor="text1"/>
          <w:kern w:val="0"/>
          <w:sz w:val="24"/>
          <w:highlight w:val="none"/>
          <w14:textFill>
            <w14:solidFill>
              <w14:schemeClr w14:val="tx1"/>
            </w14:solidFill>
          </w14:textFill>
        </w:rPr>
        <w:t>评标委员会各成员应当独立对每个响应人的商务和技术文件进行评价，并汇总商务技术得分情况。</w:t>
      </w:r>
    </w:p>
    <w:p w14:paraId="4CC4B4B1">
      <w:pPr>
        <w:spacing w:line="360" w:lineRule="auto"/>
        <w:ind w:firstLine="482" w:firstLineChars="20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3.4报价评审。</w:t>
      </w:r>
    </w:p>
    <w:p w14:paraId="08894585">
      <w:pPr>
        <w:pStyle w:val="217"/>
        <w:spacing w:before="0"/>
        <w:ind w:firstLine="482"/>
        <w:rPr>
          <w:rFonts w:hint="eastAsia" w:ascii="宋体" w:hAnsi="宋体" w:eastAsia="宋体" w:cs="宋体"/>
          <w:b/>
          <w:color w:val="000000" w:themeColor="text1"/>
          <w:kern w:val="0"/>
          <w:highlight w:val="none"/>
          <w14:textFill>
            <w14:solidFill>
              <w14:schemeClr w14:val="tx1"/>
            </w14:solidFill>
          </w14:textFill>
        </w:rPr>
      </w:pPr>
      <w:r>
        <w:rPr>
          <w:rFonts w:hint="eastAsia" w:ascii="宋体" w:hAnsi="宋体" w:eastAsia="宋体" w:cs="宋体"/>
          <w:b/>
          <w:color w:val="000000" w:themeColor="text1"/>
          <w:kern w:val="0"/>
          <w:highlight w:val="none"/>
          <w14:textFill>
            <w14:solidFill>
              <w14:schemeClr w14:val="tx1"/>
            </w14:solidFill>
          </w14:textFill>
        </w:rPr>
        <w:t>3.4.1响应文件报价出现前后不一致的，按照下列规定修正：</w:t>
      </w:r>
    </w:p>
    <w:p w14:paraId="63CF8934">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3.4.1.1响应文件中</w:t>
      </w:r>
      <w:r>
        <w:rPr>
          <w:rFonts w:hint="eastAsia" w:ascii="宋体" w:hAnsi="宋体" w:eastAsia="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(报价表)内容与响应文件中相应内容不一致的，以</w:t>
      </w:r>
      <w:r>
        <w:rPr>
          <w:rFonts w:hint="eastAsia" w:ascii="宋体" w:hAnsi="宋体" w:eastAsia="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(报价表)为准;</w:t>
      </w:r>
    </w:p>
    <w:p w14:paraId="37BF31DA">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3.4.1.2大写金额和小写金额不一致的，以大写金额为准;</w:t>
      </w:r>
    </w:p>
    <w:p w14:paraId="162D9C7A">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3.4.1.3单价金额小数点或者百分比有明显错位的，以</w:t>
      </w:r>
      <w:r>
        <w:rPr>
          <w:rFonts w:hint="eastAsia" w:ascii="宋体" w:hAnsi="宋体" w:eastAsia="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的总价为准，并修改单价;</w:t>
      </w:r>
    </w:p>
    <w:p w14:paraId="0CF3B155">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3.4.1.4总价金额与按单价汇总金额不一致的，以单价金额计算结果为准。</w:t>
      </w:r>
    </w:p>
    <w:p w14:paraId="4EC28673">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《政府采购货物和服务招标投标管理办法》第五十一条第二款的规定经响应人确认后产生约束力。</w:t>
      </w:r>
    </w:p>
    <w:p w14:paraId="0DCF7079">
      <w:pPr>
        <w:snapToGrid w:val="0"/>
        <w:spacing w:line="360" w:lineRule="auto"/>
        <w:ind w:firstLine="482"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3.4.2</w:t>
      </w:r>
      <w:r>
        <w:rPr>
          <w:rFonts w:hint="eastAsia" w:ascii="宋体" w:hAnsi="宋体" w:eastAsia="宋体" w:cs="宋体"/>
          <w:color w:val="000000" w:themeColor="text1"/>
          <w:kern w:val="0"/>
          <w:sz w:val="24"/>
          <w:highlight w:val="none"/>
          <w14:textFill>
            <w14:solidFill>
              <w14:schemeClr w14:val="tx1"/>
            </w14:solidFill>
          </w14:textFill>
        </w:rPr>
        <w:t>响应文件出现不是唯一的、有选择性投标报价的，投标无效。</w:t>
      </w:r>
    </w:p>
    <w:p w14:paraId="1D05BC27">
      <w:pPr>
        <w:snapToGrid w:val="0"/>
        <w:spacing w:line="360" w:lineRule="auto"/>
        <w:ind w:firstLine="482"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3.4.3</w:t>
      </w:r>
      <w:r>
        <w:rPr>
          <w:rFonts w:hint="eastAsia" w:ascii="宋体" w:hAnsi="宋体" w:eastAsia="宋体" w:cs="宋体"/>
          <w:color w:val="000000" w:themeColor="text1"/>
          <w:kern w:val="0"/>
          <w:sz w:val="24"/>
          <w:highlight w:val="none"/>
          <w14:textFill>
            <w14:solidFill>
              <w14:schemeClr w14:val="tx1"/>
            </w14:solidFill>
          </w14:textFill>
        </w:rPr>
        <w:t>投标报价超过交易文件中规定的预算金额或者最高限价的，投标无效。</w:t>
      </w:r>
    </w:p>
    <w:p w14:paraId="1AF3C547">
      <w:pPr>
        <w:pStyle w:val="217"/>
        <w:spacing w:before="0"/>
        <w:ind w:firstLine="482"/>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b/>
          <w:color w:val="000000" w:themeColor="text1"/>
          <w:kern w:val="0"/>
          <w:szCs w:val="24"/>
          <w:highlight w:val="none"/>
          <w14:textFill>
            <w14:solidFill>
              <w14:schemeClr w14:val="tx1"/>
            </w14:solidFill>
          </w14:textFill>
        </w:rPr>
        <w:t>3.4.4</w:t>
      </w:r>
      <w:r>
        <w:rPr>
          <w:rFonts w:hint="eastAsia" w:ascii="宋体" w:hAnsi="宋体" w:eastAsia="宋体" w:cs="宋体"/>
          <w:color w:val="000000" w:themeColor="text1"/>
          <w:kern w:val="0"/>
          <w:szCs w:val="24"/>
          <w:highlight w:val="none"/>
          <w14:textFill>
            <w14:solidFill>
              <w14:schemeClr w14:val="tx1"/>
            </w14:solidFill>
          </w14:textFill>
        </w:rPr>
        <w:t>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投标处理。</w:t>
      </w:r>
    </w:p>
    <w:p w14:paraId="76332BF4">
      <w:pPr>
        <w:pStyle w:val="217"/>
        <w:spacing w:before="0"/>
        <w:ind w:firstLine="482"/>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b/>
          <w:color w:val="000000" w:themeColor="text1"/>
          <w:kern w:val="0"/>
          <w:szCs w:val="24"/>
          <w:highlight w:val="none"/>
          <w14:textFill>
            <w14:solidFill>
              <w14:schemeClr w14:val="tx1"/>
            </w14:solidFill>
          </w14:textFill>
        </w:rPr>
        <w:t>3.4.5</w:t>
      </w:r>
      <w:r>
        <w:rPr>
          <w:rFonts w:hint="eastAsia" w:ascii="宋体" w:hAnsi="宋体" w:eastAsia="宋体" w:cs="宋体"/>
          <w:color w:val="000000" w:themeColor="text1"/>
          <w:kern w:val="0"/>
          <w:szCs w:val="24"/>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14:paraId="7C5386C5">
      <w:pPr>
        <w:spacing w:line="360" w:lineRule="auto"/>
        <w:ind w:firstLine="482" w:firstLineChars="200"/>
        <w:rPr>
          <w:rFonts w:hint="eastAsia" w:ascii="宋体" w:hAnsi="宋体" w:eastAsia="宋体" w:cs="宋体"/>
          <w:b/>
          <w:color w:val="000000" w:themeColor="text1"/>
          <w:kern w:val="0"/>
          <w:sz w:val="24"/>
          <w:highlight w:val="none"/>
          <w14:textFill>
            <w14:solidFill>
              <w14:schemeClr w14:val="tx1"/>
            </w14:solidFill>
          </w14:textFill>
        </w:rPr>
      </w:pPr>
    </w:p>
    <w:p w14:paraId="68E864C8">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3.5</w:t>
      </w:r>
      <w:r>
        <w:rPr>
          <w:rFonts w:hint="eastAsia" w:ascii="宋体" w:hAnsi="宋体" w:eastAsia="宋体" w:cs="宋体"/>
          <w:b/>
          <w:color w:val="000000" w:themeColor="text1"/>
          <w:kern w:val="0"/>
          <w:sz w:val="24"/>
          <w:highlight w:val="none"/>
          <w14:textFill>
            <w14:solidFill>
              <w14:schemeClr w14:val="tx1"/>
            </w14:solidFill>
          </w14:textFill>
        </w:rPr>
        <w:t>排序与推荐。</w:t>
      </w:r>
      <w:r>
        <w:rPr>
          <w:rFonts w:hint="eastAsia" w:ascii="宋体" w:hAnsi="宋体" w:eastAsia="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响应文件满足交易文件全部实质性要求，且按照评审因素的量化指标评审得分最高的响应人为排名第一的中标候选人。</w:t>
      </w:r>
    </w:p>
    <w:p w14:paraId="44B78088">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多家响应人提供相同品牌产品（单一产品采购项目中的该产品或者非单一产品采购项目的核心产品）且通过资格审查、符合性审查的不同响应人参加同一合同项下投标的，按一家响应人计算，评审后得分最高的同品牌响应人获得中标人推荐资格；评审得分相同的，采取随机抽取方式确定，其他同品牌响应人不作为中标候选人。</w:t>
      </w:r>
    </w:p>
    <w:p w14:paraId="63F9BF01">
      <w:pPr>
        <w:widowControl/>
        <w:adjustRightInd/>
        <w:spacing w:line="360" w:lineRule="auto"/>
        <w:ind w:firstLine="482"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3.6编写评标报告。</w:t>
      </w:r>
      <w:r>
        <w:rPr>
          <w:rFonts w:hint="eastAsia" w:ascii="宋体" w:hAnsi="宋体" w:eastAsia="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234F564">
      <w:pPr>
        <w:widowControl/>
        <w:shd w:val="clear" w:color="auto" w:fill="FFFFFF"/>
        <w:adjustRightInd/>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p>
    <w:p w14:paraId="511D5A41">
      <w:pPr>
        <w:widowControl/>
        <w:shd w:val="clear" w:color="auto" w:fill="FFFFFF"/>
        <w:adjustRightInd/>
        <w:spacing w:line="360" w:lineRule="auto"/>
        <w:ind w:firstLine="482" w:firstLineChars="200"/>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四、评标中的其他事项</w:t>
      </w:r>
    </w:p>
    <w:p w14:paraId="430CAFC7">
      <w:pPr>
        <w:pStyle w:val="217"/>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1"/>
          <w:highlight w:val="none"/>
          <w14:textFill>
            <w14:solidFill>
              <w14:schemeClr w14:val="tx1"/>
            </w14:solidFill>
          </w14:textFill>
        </w:rPr>
        <w:t>4.1</w:t>
      </w:r>
      <w:r>
        <w:rPr>
          <w:rFonts w:hint="eastAsia" w:ascii="宋体" w:hAnsi="宋体" w:eastAsia="宋体" w:cs="宋体"/>
          <w:b/>
          <w:color w:val="000000" w:themeColor="text1"/>
          <w:kern w:val="0"/>
          <w:szCs w:val="24"/>
          <w:highlight w:val="none"/>
          <w14:textFill>
            <w14:solidFill>
              <w14:schemeClr w14:val="tx1"/>
            </w14:solidFill>
          </w14:textFill>
        </w:rPr>
        <w:t>响应人澄清、说明或者补正。</w:t>
      </w:r>
      <w:r>
        <w:rPr>
          <w:rFonts w:hint="eastAsia" w:ascii="宋体" w:hAnsi="宋体" w:eastAsia="宋体" w:cs="宋体"/>
          <w:color w:val="000000" w:themeColor="text1"/>
          <w:kern w:val="0"/>
          <w:szCs w:val="24"/>
          <w:highlight w:val="none"/>
          <w14:textFill>
            <w14:solidFill>
              <w14:schemeClr w14:val="tx1"/>
            </w14:solidFill>
          </w14:textFill>
        </w:rPr>
        <w:t>对于响应文件中含义不明确、同类问题表述不一致或者有明显文字和计算错误的内容需要响应人作出必要的澄清、说明或者补正的，评标委员会和响应人通过电子交易平台交换数据电文，响应人提交使用电子签章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25C50CFB">
      <w:pPr>
        <w:widowControl/>
        <w:shd w:val="clear" w:color="auto" w:fill="FFFFFF"/>
        <w:adjustRightInd/>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p>
    <w:p w14:paraId="36EC1CD9">
      <w:pPr>
        <w:pStyle w:val="25"/>
        <w:spacing w:line="360" w:lineRule="auto"/>
        <w:ind w:firstLine="562"/>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color w:val="000000" w:themeColor="text1"/>
          <w:spacing w:val="20"/>
          <w:highlight w:val="none"/>
          <w14:textFill>
            <w14:solidFill>
              <w14:schemeClr w14:val="tx1"/>
            </w14:solidFill>
          </w14:textFill>
        </w:rPr>
        <w:t>4.2投标无效。</w:t>
      </w:r>
      <w:r>
        <w:rPr>
          <w:rFonts w:hint="eastAsia" w:ascii="宋体" w:hAnsi="宋体" w:eastAsia="宋体" w:cs="宋体"/>
          <w:color w:val="000000" w:themeColor="text1"/>
          <w:szCs w:val="21"/>
          <w:highlight w:val="none"/>
          <w14:textFill>
            <w14:solidFill>
              <w14:schemeClr w14:val="tx1"/>
            </w14:solidFill>
          </w14:textFill>
        </w:rPr>
        <w:t>有下列情况之一的，投标无效：</w:t>
      </w:r>
    </w:p>
    <w:p w14:paraId="767FF13E">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4.2.1响应人不具备交易文件中规定的资格要求的（响应人未提供有效的资格文件的，视为响应人不具备交易文件中规定的资格要求）；</w:t>
      </w:r>
    </w:p>
    <w:p w14:paraId="4B5D0815">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4.2.2响应文件未按照交易文件要求签署、盖章的；</w:t>
      </w:r>
    </w:p>
    <w:p w14:paraId="734BCB22">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4.2.3采购人拟采购的产品属于政府强制采购的节能产品品目清单范围的，响应人未按交易文件要求提供国家确定的认证机构出具的、处于有效期之内的节能产品认证证书</w:t>
      </w:r>
      <w:r>
        <w:rPr>
          <w:rFonts w:hint="eastAsia" w:ascii="宋体" w:hAnsi="宋体" w:eastAsia="宋体" w:cs="宋体"/>
          <w:color w:val="000000" w:themeColor="text1"/>
          <w:sz w:val="24"/>
          <w:highlight w:val="none"/>
          <w14:textFill>
            <w14:solidFill>
              <w14:schemeClr w14:val="tx1"/>
            </w14:solidFill>
          </w14:textFill>
        </w:rPr>
        <w:t>、环境标志产品认证证书</w:t>
      </w:r>
      <w:r>
        <w:rPr>
          <w:rFonts w:hint="eastAsia" w:ascii="宋体" w:hAnsi="宋体" w:eastAsia="宋体" w:cs="宋体"/>
          <w:color w:val="000000" w:themeColor="text1"/>
          <w:kern w:val="0"/>
          <w:sz w:val="24"/>
          <w:highlight w:val="none"/>
          <w14:textFill>
            <w14:solidFill>
              <w14:schemeClr w14:val="tx1"/>
            </w14:solidFill>
          </w14:textFill>
        </w:rPr>
        <w:t>的；</w:t>
      </w:r>
    </w:p>
    <w:p w14:paraId="64441ED8">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4.2.4响应文件含有采购人不能接受的附加条件的；</w:t>
      </w:r>
    </w:p>
    <w:p w14:paraId="7D7018C7">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4.2.5响应文件中承诺的投标有效期少于交易文件中载明的投标有效期的；</w:t>
      </w:r>
    </w:p>
    <w:p w14:paraId="75CE4F63">
      <w:pPr>
        <w:snapToGrid w:val="0"/>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4.2.6响应文件出现不是唯一的、有选择性投标报价的;</w:t>
      </w:r>
    </w:p>
    <w:p w14:paraId="7BB8560C">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4.2.7投标报价超过交易文件中规定的预算金额或者最高限价的;</w:t>
      </w:r>
    </w:p>
    <w:p w14:paraId="29534EEF">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4.2.8报价明显低于其他通过符合性审查响应人的报价，有可能影响产品质量或者不能诚信履约的，未能按要求提供书面说明或者提交相关证明材料，不能证明其报价合理性的;</w:t>
      </w:r>
    </w:p>
    <w:p w14:paraId="31B68D06">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4.2.9响应人对根据修正原则修正后的报价不确认的；</w:t>
      </w:r>
    </w:p>
    <w:p w14:paraId="22641E48">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4.2.10响应人提供虚假材料投标的；</w:t>
      </w:r>
    </w:p>
    <w:p w14:paraId="1AE67676">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4.2.11响应人有恶意串通、妨碍其他响应人的竞争行为、损害采购人或者其他响应人的合法权益情形的；</w:t>
      </w:r>
    </w:p>
    <w:p w14:paraId="227A0DD9">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4.2.12响应人仅提交备份响应文件，没有在电子交易平台传输递交响应文件的，投标无效；</w:t>
      </w:r>
    </w:p>
    <w:p w14:paraId="3AA4B816">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4.2.13 响应文件不满足交易文件的其它实质性要求的；</w:t>
      </w:r>
    </w:p>
    <w:p w14:paraId="2E11292C">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780C16A0">
      <w:pPr>
        <w:pStyle w:val="25"/>
        <w:snapToGrid w:val="0"/>
        <w:spacing w:line="360" w:lineRule="auto"/>
        <w:ind w:firstLine="482"/>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5.废标。</w:t>
      </w:r>
      <w:r>
        <w:rPr>
          <w:rFonts w:hint="eastAsia" w:ascii="宋体" w:hAnsi="宋体" w:eastAsia="宋体"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65E974DC">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5.1符合专业条件的供应商或者对交易文件作实质响应的供应商不足3家的；</w:t>
      </w:r>
    </w:p>
    <w:p w14:paraId="16452A01">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5.2出现影响采购公正的违法、违规行为的；</w:t>
      </w:r>
    </w:p>
    <w:p w14:paraId="3BDE402F">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5.3响应人的报价均超过了采购预算，采购人不能支付的；</w:t>
      </w:r>
    </w:p>
    <w:p w14:paraId="1F3D8F6D">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5.4因重大变故，采购任务取消的。</w:t>
      </w:r>
    </w:p>
    <w:p w14:paraId="5E769232">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废标后，采购机构应当将废标理由通知所有响应人。</w:t>
      </w:r>
    </w:p>
    <w:p w14:paraId="6D20A92B">
      <w:pPr>
        <w:pStyle w:val="25"/>
        <w:snapToGrid w:val="0"/>
        <w:spacing w:line="360" w:lineRule="auto"/>
        <w:ind w:firstLine="482"/>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6.修改交易文件，重新组织采购活动。</w:t>
      </w:r>
      <w:r>
        <w:rPr>
          <w:rFonts w:hint="eastAsia" w:ascii="宋体" w:hAnsi="宋体" w:eastAsia="宋体" w:cs="宋体"/>
          <w:color w:val="000000" w:themeColor="text1"/>
          <w:highlight w:val="none"/>
          <w14:textFill>
            <w14:solidFill>
              <w14:schemeClr w14:val="tx1"/>
            </w14:solidFill>
          </w14:textFill>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4ADADBE8">
      <w:pPr>
        <w:pStyle w:val="25"/>
        <w:snapToGrid w:val="0"/>
        <w:spacing w:line="360" w:lineRule="auto"/>
        <w:ind w:firstLine="482"/>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kern w:val="0"/>
          <w:highlight w:val="none"/>
          <w14:textFill>
            <w14:solidFill>
              <w14:schemeClr w14:val="tx1"/>
            </w14:solidFill>
          </w14:textFill>
        </w:rPr>
        <w:t>7.重新开展采购。</w:t>
      </w:r>
      <w:r>
        <w:rPr>
          <w:rFonts w:hint="eastAsia" w:ascii="宋体" w:hAnsi="宋体" w:eastAsia="宋体" w:cs="宋体"/>
          <w:color w:val="000000" w:themeColor="text1"/>
          <w:highlight w:val="none"/>
          <w14:textFill>
            <w14:solidFill>
              <w14:schemeClr w14:val="tx1"/>
            </w14:solidFill>
          </w14:textFill>
        </w:rPr>
        <w:t>有政府采购法第七十一条、第七十二条规定的违法行为之一，影响或者可能影响中标、成交结果的，依照下列规定处理：</w:t>
      </w:r>
    </w:p>
    <w:p w14:paraId="51AB45DD">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7.1未确定中标或者中标人的，终止本次政府采购活动，重新开展政府采购活动。</w:t>
      </w:r>
    </w:p>
    <w:p w14:paraId="0D736DD7">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7.2已确定中标或者中标人但尚未签订政府采购合同的，中标或者成交结果无效，从合格的中标或者成交候选人中另行确定中标或者中标人；没有合格的中标或者成交候选人的，重新开展政府采购活动。</w:t>
      </w:r>
    </w:p>
    <w:p w14:paraId="3DDBBF27">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7.3政府采购合同已签订但尚未履行的，撤销合同，从合格的中标或者成交候选人中另行确定中标或者中标人；没有合格的中标或者成交候选人的，重新开展政府采购活动。</w:t>
      </w:r>
    </w:p>
    <w:p w14:paraId="3A001DDC">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7.4政府采购合同已经履行，给采购人、供应商造成损失的，由责任人承担赔偿责任。</w:t>
      </w:r>
    </w:p>
    <w:p w14:paraId="28229191">
      <w:pPr>
        <w:pStyle w:val="25"/>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7.5政府采购当事人有其他违反政府采购法</w:t>
      </w:r>
      <w:r>
        <w:rPr>
          <w:rFonts w:hint="eastAsia" w:ascii="宋体" w:hAnsi="宋体" w:eastAsia="宋体" w:cs="宋体"/>
          <w:color w:val="000000" w:themeColor="text1"/>
          <w:kern w:val="0"/>
          <w:highlight w:val="none"/>
          <w14:textFill>
            <w14:solidFill>
              <w14:schemeClr w14:val="tx1"/>
            </w14:solidFill>
          </w14:textFill>
        </w:rPr>
        <w:t>或者政府采购法实施条例等法律法规规定</w:t>
      </w:r>
      <w:r>
        <w:rPr>
          <w:rFonts w:hint="eastAsia" w:ascii="宋体" w:hAnsi="宋体" w:eastAsia="宋体" w:cs="宋体"/>
          <w:color w:val="000000" w:themeColor="text1"/>
          <w:highlight w:val="none"/>
          <w14:textFill>
            <w14:solidFill>
              <w14:schemeClr w14:val="tx1"/>
            </w14:solidFill>
          </w14:textFill>
        </w:rPr>
        <w:t>的行为，经改正后仍然影响或者可能影响中标、成交结果或者依法被认定为中标、成交无效的，依照7.1-7.4规定处理。</w:t>
      </w:r>
    </w:p>
    <w:p w14:paraId="79F09463">
      <w:pPr>
        <w:widowControl/>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14:paraId="04434CD4">
      <w:pPr>
        <w:pStyle w:val="1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br w:type="page"/>
      </w:r>
      <w:bookmarkEnd w:id="60"/>
      <w:bookmarkStart w:id="427" w:name="第五部分"/>
      <w:bookmarkStart w:id="428" w:name="_Toc86217003"/>
    </w:p>
    <w:p w14:paraId="1DC0DE16">
      <w:pPr>
        <w:spacing w:line="360" w:lineRule="auto"/>
        <w:ind w:left="718" w:leftChars="342" w:firstLine="119" w:firstLineChars="33"/>
        <w:jc w:val="center"/>
        <w:outlineLvl w:val="0"/>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第五部分 拟签订的合同文本</w:t>
      </w:r>
    </w:p>
    <w:p w14:paraId="319CB77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合同编号：</w:t>
      </w:r>
    </w:p>
    <w:p w14:paraId="400917A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签订地点：                                 签订时间：20</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w:t>
      </w:r>
    </w:p>
    <w:p w14:paraId="34B0CB2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项目名称：</w:t>
      </w:r>
    </w:p>
    <w:p w14:paraId="7E3ADC9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甲方（需方）：                                     </w:t>
      </w:r>
    </w:p>
    <w:p w14:paraId="2752ABB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乙方（供方）：                                     </w:t>
      </w:r>
    </w:p>
    <w:p w14:paraId="21BB53B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供、需双方根据杭州市萧山区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项目（编号</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）交易结果和交易文件的要求，并经双方协调一致，订立本合同。</w:t>
      </w:r>
    </w:p>
    <w:p w14:paraId="5E7E9F4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一、合同文件：</w:t>
      </w:r>
    </w:p>
    <w:p w14:paraId="0D8CAAA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1、合同条款。</w:t>
      </w:r>
    </w:p>
    <w:p w14:paraId="7C5972B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2、成交通知书。</w:t>
      </w:r>
    </w:p>
    <w:p w14:paraId="67B5C58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3、交易文件。</w:t>
      </w:r>
    </w:p>
    <w:p w14:paraId="393DEE5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4、更正公告。</w:t>
      </w:r>
    </w:p>
    <w:p w14:paraId="37446903">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5、成交单位响应文件。</w:t>
      </w:r>
    </w:p>
    <w:p w14:paraId="23CEEAA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6、其他。</w:t>
      </w:r>
    </w:p>
    <w:p w14:paraId="4A93C237">
      <w:pPr>
        <w:keepNext w:val="0"/>
        <w:keepLines w:val="0"/>
        <w:pageBreakBefore w:val="0"/>
        <w:widowControl w:val="0"/>
        <w:kinsoku/>
        <w:wordWrap/>
        <w:overflowPunct/>
        <w:topLinePunct w:val="0"/>
        <w:autoSpaceDE/>
        <w:autoSpaceDN/>
        <w:bidi w:val="0"/>
        <w:adjustRightInd w:val="0"/>
        <w:snapToGrid/>
        <w:spacing w:line="440" w:lineRule="exact"/>
        <w:ind w:left="0" w:leftChars="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二、合同金额: 本合同金额为(大写)_________________元（￥</w:t>
      </w:r>
      <w:r>
        <w:rPr>
          <w:rFonts w:hint="eastAsia" w:ascii="宋体" w:hAnsi="宋体" w:eastAsia="宋体" w:cs="宋体"/>
          <w:color w:val="000000" w:themeColor="text1"/>
          <w:sz w:val="24"/>
          <w:highlight w:val="none"/>
          <w:u w:val="single"/>
          <w14:textFill>
            <w14:solidFill>
              <w14:schemeClr w14:val="tx1"/>
            </w14:solidFill>
          </w14:textFill>
        </w:rPr>
        <w:t>　　　　</w:t>
      </w:r>
      <w:r>
        <w:rPr>
          <w:rFonts w:hint="eastAsia" w:ascii="宋体" w:hAnsi="宋体" w:eastAsia="宋体" w:cs="宋体"/>
          <w:color w:val="000000" w:themeColor="text1"/>
          <w:sz w:val="24"/>
          <w:highlight w:val="none"/>
          <w14:textFill>
            <w14:solidFill>
              <w14:schemeClr w14:val="tx1"/>
            </w14:solidFill>
          </w14:textFill>
        </w:rPr>
        <w:t>元）人民币附：</w:t>
      </w:r>
    </w:p>
    <w:p w14:paraId="7694D78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《项目清单内容》</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241BB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7431B2B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34BAF237">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49E0AF8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1C1F1312">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2F9FF4C0">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578BC676">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成交总价（元）</w:t>
            </w:r>
          </w:p>
        </w:tc>
      </w:tr>
      <w:tr w14:paraId="2442F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3ED24A43">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77A6C2D7">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063A081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044F6216">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34B84BF0">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FE1D538">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r>
      <w:tr w14:paraId="423D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2870BC4B">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6C1D5F1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35DA5984">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6183DDC9">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68EEE27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0661776B">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宋体" w:hAnsi="宋体" w:eastAsia="宋体" w:cs="宋体"/>
                <w:color w:val="000000" w:themeColor="text1"/>
                <w:sz w:val="24"/>
                <w:highlight w:val="none"/>
                <w14:textFill>
                  <w14:solidFill>
                    <w14:schemeClr w14:val="tx1"/>
                  </w14:solidFill>
                </w14:textFill>
              </w:rPr>
            </w:pPr>
          </w:p>
        </w:tc>
      </w:tr>
    </w:tbl>
    <w:p w14:paraId="2AA687C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三、技术资料</w:t>
      </w:r>
    </w:p>
    <w:p w14:paraId="725EDEC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1.乙方应按交易文件规定的时间向甲方提供有关技术资料。</w:t>
      </w:r>
    </w:p>
    <w:p w14:paraId="4B087E5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EB0A84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四、知识产权</w:t>
      </w:r>
    </w:p>
    <w:p w14:paraId="5A262DE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乙方应保证提供服务过程中不会侵犯任何第三方的知识产权。</w:t>
      </w:r>
    </w:p>
    <w:p w14:paraId="77FF289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五、履约保证金</w:t>
      </w:r>
    </w:p>
    <w:p w14:paraId="23F2E73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乙方交纳人民币</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元作为本合同的履约保证金。</w:t>
      </w:r>
    </w:p>
    <w:p w14:paraId="4B0D7C6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六、转包或分包</w:t>
      </w:r>
    </w:p>
    <w:p w14:paraId="0241AA8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1.本合同范围的服务，应由乙方直接供应，不得转让他人供应；</w:t>
      </w:r>
    </w:p>
    <w:p w14:paraId="143C86A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2.除非得到甲方的书面同意，乙方不得将本合同范围的服务全部或部分分包给他人供应；</w:t>
      </w:r>
    </w:p>
    <w:p w14:paraId="614D9A5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3.如有转让和未经甲方同意的分包行为，甲方有权解除合同，没收履约保证金并追究乙方的违约责任。</w:t>
      </w:r>
    </w:p>
    <w:p w14:paraId="162DA3F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七、服务质量保证期和服务质量保证金(选用)</w:t>
      </w:r>
    </w:p>
    <w:p w14:paraId="1959D3B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 服务质量保证期</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年。（自验收合格之日起计）</w:t>
      </w:r>
    </w:p>
    <w:p w14:paraId="6EB4A2F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 服务质量保证金</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w:t>
      </w:r>
    </w:p>
    <w:p w14:paraId="02930DD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八、合同履行时间、履行方式及履行地点</w:t>
      </w:r>
    </w:p>
    <w:p w14:paraId="53E8338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 履行时间：</w:t>
      </w:r>
    </w:p>
    <w:p w14:paraId="6723138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 履行方式：</w:t>
      </w:r>
    </w:p>
    <w:p w14:paraId="0F177A5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 履行地点：</w:t>
      </w:r>
    </w:p>
    <w:p w14:paraId="4D26382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九、款项支付</w:t>
      </w:r>
    </w:p>
    <w:p w14:paraId="23A9D1F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1.付款方式：</w:t>
      </w:r>
    </w:p>
    <w:p w14:paraId="7FF2429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2.合同履行完毕，需方根据合同进行验收，验收合格后供应商按结算要求办理货款结算手续。</w:t>
      </w:r>
    </w:p>
    <w:p w14:paraId="52A6AE5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十、税费</w:t>
      </w:r>
    </w:p>
    <w:p w14:paraId="090995D6">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本合同执行中相关的一切税费均由乙方负担。</w:t>
      </w:r>
    </w:p>
    <w:p w14:paraId="3274D83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十一、质量保证及后续服务</w:t>
      </w:r>
    </w:p>
    <w:p w14:paraId="0795B3F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 乙方应按交易文件规定向甲方提供服务。</w:t>
      </w:r>
    </w:p>
    <w:p w14:paraId="366FA7D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 乙方提供的服务成果在服务质量保证期内发生故障，乙方应负责免费提供后续服务。对达不到要求者，根据实际情况，经双方协商，可按以下办法处理：</w:t>
      </w:r>
    </w:p>
    <w:p w14:paraId="416BEEA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⑴重做：由乙方承担所发生的全部费用。</w:t>
      </w:r>
    </w:p>
    <w:p w14:paraId="4C5ADAF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⑵贬值处理：由甲乙双方合议定价。</w:t>
      </w:r>
    </w:p>
    <w:p w14:paraId="5CA9CDF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⑶解除合同。</w:t>
      </w:r>
    </w:p>
    <w:p w14:paraId="6AC0C10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 如在使用过程中发生问题，乙方在接到甲方通知后在</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小时内到达甲方现场。</w:t>
      </w:r>
    </w:p>
    <w:p w14:paraId="133B599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4.在服务质量保证期内，乙方应对出现的质量及安全问题负责处理解决并承担一切费用。</w:t>
      </w:r>
    </w:p>
    <w:p w14:paraId="159EA69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十二、违约责任</w:t>
      </w:r>
    </w:p>
    <w:p w14:paraId="6DD5267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1.甲方无正当理由拒绝接收服务的，甲方向乙方偿付合同款项百分之</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作为违约金。</w:t>
      </w:r>
    </w:p>
    <w:p w14:paraId="0CE6D6A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2.甲方无故逾期验收和办理款项支付手续的，甲方应按逾期付款总额每日万分之</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向乙方支付违约金。</w:t>
      </w:r>
    </w:p>
    <w:p w14:paraId="1BD6BEC3">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3.乙方未能如期提供服务的，每日向甲方支付合同款项的千分之</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作为违约金。乙方超过约定日期10个工作日仍不能提供服务的，甲方可解除本合同，不予退还履约保证金，如造成甲方损失超过履约保证金的，超出部分由乙方继续承担赔偿责任。</w:t>
      </w:r>
    </w:p>
    <w:p w14:paraId="0434B29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4.供方在服务项目验收合格之日起保修期内违反本合同有关承诺保证的，需方将有权不予退还质量保证金，损失赔偿不足部分，由乙方承担赔偿。</w:t>
      </w:r>
    </w:p>
    <w:p w14:paraId="7C47759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5．如发现乙方违反交易文件和合同的有关规定，甲方有权根据约定对乙方进行处罚，并有权提前终止合同。</w:t>
      </w:r>
    </w:p>
    <w:p w14:paraId="1FFC8D81">
      <w:pPr>
        <w:keepNext w:val="0"/>
        <w:keepLines w:val="0"/>
        <w:pageBreakBefore w:val="0"/>
        <w:widowControl w:val="0"/>
        <w:kinsoku/>
        <w:wordWrap/>
        <w:overflowPunct/>
        <w:topLinePunct w:val="0"/>
        <w:autoSpaceDE/>
        <w:autoSpaceDN/>
        <w:bidi w:val="0"/>
        <w:adjustRightInd w:val="0"/>
        <w:snapToGrid/>
        <w:spacing w:line="440" w:lineRule="exact"/>
        <w:ind w:left="0" w:leftChars="0" w:firstLine="360" w:firstLineChars="15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十三、争议的解决</w:t>
      </w:r>
    </w:p>
    <w:p w14:paraId="25B04E5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因本合同引起的或与本合同有关的任何争议，合同双方应首先通过协商解决，达成书面协议，如协商不成，可选择下列第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种方式解决。</w:t>
      </w:r>
    </w:p>
    <w:p w14:paraId="4D8D5EC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（1）提请杭州仲裁委员会按照该会仲裁规则进行仲裁，仲裁裁决是终局的，对合同双方均有约束力。</w:t>
      </w:r>
    </w:p>
    <w:p w14:paraId="5386106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（2）向有管辖权的人民法院提起诉讼。</w:t>
      </w:r>
    </w:p>
    <w:p w14:paraId="24227CF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十四、合同生效</w:t>
      </w:r>
    </w:p>
    <w:p w14:paraId="1E52BDE4">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1.成交供应商持成交通知书作为与需方签订合同的凭证。</w:t>
      </w:r>
    </w:p>
    <w:p w14:paraId="3C2B5CF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2.本合同经需、供双方法定代表人或其授权委托人签字并加盖单位公章后生效。</w:t>
      </w:r>
    </w:p>
    <w:p w14:paraId="1FA67D2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3.本合同一式四份，需、供双方各执二份。</w:t>
      </w:r>
    </w:p>
    <w:p w14:paraId="6E2B2F9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需方（盖章）：                     供方（盖章）：</w:t>
      </w:r>
    </w:p>
    <w:p w14:paraId="70BCCC5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                             地址：</w:t>
      </w:r>
    </w:p>
    <w:p w14:paraId="1E0CE18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法定代表人（或委托代理人）签名：   法定代表人（或委托代理人）签名：</w:t>
      </w:r>
    </w:p>
    <w:p w14:paraId="3A53711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                         联系电话：</w:t>
      </w:r>
    </w:p>
    <w:p w14:paraId="1E9A0D0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邮政编码：                         邮政编码：</w:t>
      </w:r>
    </w:p>
    <w:p w14:paraId="236DFCB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开户银行：                         开户银行：</w:t>
      </w:r>
    </w:p>
    <w:p w14:paraId="2F99A82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帐号：                             帐号：</w:t>
      </w:r>
    </w:p>
    <w:p w14:paraId="7CC3D85E">
      <w:pPr>
        <w:spacing w:line="360" w:lineRule="auto"/>
        <w:rPr>
          <w:rFonts w:hint="eastAsia" w:ascii="宋体" w:hAnsi="宋体" w:eastAsia="宋体" w:cs="宋体"/>
          <w:color w:val="000000" w:themeColor="text1"/>
          <w:sz w:val="24"/>
          <w:highlight w:val="none"/>
          <w14:textFill>
            <w14:solidFill>
              <w14:schemeClr w14:val="tx1"/>
            </w14:solidFill>
          </w14:textFill>
        </w:rPr>
        <w:sectPr>
          <w:footerReference r:id="rId5" w:type="first"/>
          <w:headerReference r:id="rId3" w:type="default"/>
          <w:footerReference r:id="rId4" w:type="default"/>
          <w:pgSz w:w="11906" w:h="16838"/>
          <w:pgMar w:top="1440" w:right="1803" w:bottom="1440" w:left="1803" w:header="851" w:footer="992" w:gutter="0"/>
          <w:cols w:space="0" w:num="1"/>
          <w:rtlGutter w:val="0"/>
          <w:docGrid w:linePitch="312" w:charSpace="0"/>
        </w:sectPr>
      </w:pPr>
    </w:p>
    <w:p w14:paraId="7D6D4957">
      <w:pPr>
        <w:pStyle w:val="3"/>
        <w:ind w:firstLine="723"/>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第六部分</w:t>
      </w:r>
      <w:bookmarkEnd w:id="427"/>
      <w:r>
        <w:rPr>
          <w:rFonts w:hint="eastAsia" w:ascii="宋体" w:hAnsi="宋体" w:eastAsia="宋体" w:cs="宋体"/>
          <w:color w:val="000000" w:themeColor="text1"/>
          <w:highlight w:val="none"/>
          <w14:textFill>
            <w14:solidFill>
              <w14:schemeClr w14:val="tx1"/>
            </w14:solidFill>
          </w14:textFill>
        </w:rPr>
        <w:t xml:space="preserve"> </w:t>
      </w:r>
      <w:bookmarkEnd w:id="428"/>
      <w:r>
        <w:rPr>
          <w:rFonts w:hint="eastAsia" w:ascii="宋体" w:hAnsi="宋体" w:eastAsia="宋体" w:cs="宋体"/>
          <w:color w:val="000000" w:themeColor="text1"/>
          <w:highlight w:val="none"/>
          <w14:textFill>
            <w14:solidFill>
              <w14:schemeClr w14:val="tx1"/>
            </w14:solidFill>
          </w14:textFill>
        </w:rPr>
        <w:t>应提交的有关格式范例</w:t>
      </w:r>
    </w:p>
    <w:p w14:paraId="7E27EAA8">
      <w:pPr>
        <w:spacing w:line="360" w:lineRule="auto"/>
        <w:ind w:firstLine="480" w:firstLineChars="200"/>
        <w:outlineLvl w:val="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响应人按照以下格式编制响应文件，并将资格文件、报价文件、商务技术文件分别装订成册。</w:t>
      </w:r>
    </w:p>
    <w:p w14:paraId="6EC6D573">
      <w:pPr>
        <w:spacing w:line="360" w:lineRule="auto"/>
        <w:ind w:firstLine="723"/>
        <w:jc w:val="center"/>
        <w:outlineLvl w:val="0"/>
        <w:rPr>
          <w:rFonts w:hint="eastAsia" w:ascii="宋体" w:hAnsi="宋体" w:eastAsia="宋体" w:cs="宋体"/>
          <w:b/>
          <w:color w:val="000000" w:themeColor="text1"/>
          <w:kern w:val="0"/>
          <w:sz w:val="24"/>
          <w:highlight w:val="none"/>
          <w14:textFill>
            <w14:solidFill>
              <w14:schemeClr w14:val="tx1"/>
            </w14:solidFill>
          </w14:textFill>
        </w:rPr>
      </w:pPr>
    </w:p>
    <w:p w14:paraId="401ECA6B">
      <w:pPr>
        <w:spacing w:line="360" w:lineRule="auto"/>
        <w:ind w:firstLine="723"/>
        <w:jc w:val="center"/>
        <w:outlineLvl w:val="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资格文件部分</w:t>
      </w:r>
    </w:p>
    <w:p w14:paraId="04269DC3">
      <w:pPr>
        <w:spacing w:line="360" w:lineRule="auto"/>
        <w:ind w:firstLine="723"/>
        <w:jc w:val="center"/>
        <w:outlineLvl w:val="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目录</w:t>
      </w:r>
    </w:p>
    <w:p w14:paraId="1FCE64CA">
      <w:pPr>
        <w:ind w:firstLine="723"/>
        <w:rPr>
          <w:rFonts w:hint="eastAsia" w:ascii="宋体" w:hAnsi="宋体" w:eastAsia="宋体" w:cs="宋体"/>
          <w:b/>
          <w:color w:val="000000" w:themeColor="text1"/>
          <w:kern w:val="0"/>
          <w:sz w:val="24"/>
          <w:highlight w:val="none"/>
          <w14:textFill>
            <w14:solidFill>
              <w14:schemeClr w14:val="tx1"/>
            </w14:solidFill>
          </w14:textFill>
        </w:rPr>
      </w:pPr>
    </w:p>
    <w:p w14:paraId="7EA31063">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（1）符合参加政府采购活动应当具备的一般条件的承诺函……………（页码）</w:t>
      </w:r>
    </w:p>
    <w:p w14:paraId="493FC8ED">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（2）落实政府采购政策需满足的资格要求………………………………（页码）</w:t>
      </w:r>
    </w:p>
    <w:p w14:paraId="51226D1B">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（3）本项目的特定资格要求………………………………………………（页码）</w:t>
      </w:r>
    </w:p>
    <w:p w14:paraId="19B35519">
      <w:pPr>
        <w:snapToGrid w:val="0"/>
        <w:spacing w:line="360" w:lineRule="auto"/>
        <w:ind w:firstLine="720"/>
        <w:rPr>
          <w:rFonts w:hint="eastAsia" w:ascii="宋体" w:hAnsi="宋体" w:eastAsia="宋体" w:cs="宋体"/>
          <w:color w:val="000000" w:themeColor="text1"/>
          <w:sz w:val="24"/>
          <w:highlight w:val="none"/>
          <w14:textFill>
            <w14:solidFill>
              <w14:schemeClr w14:val="tx1"/>
            </w14:solidFill>
          </w14:textFill>
        </w:rPr>
      </w:pPr>
    </w:p>
    <w:p w14:paraId="2780D521">
      <w:pPr>
        <w:snapToGrid w:val="0"/>
        <w:spacing w:line="360" w:lineRule="auto"/>
        <w:ind w:right="480"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br w:type="page"/>
      </w:r>
      <w:r>
        <w:rPr>
          <w:rFonts w:hint="eastAsia" w:ascii="宋体" w:hAnsi="宋体" w:eastAsia="宋体" w:cs="宋体"/>
          <w:b/>
          <w:color w:val="000000" w:themeColor="text1"/>
          <w:kern w:val="0"/>
          <w:sz w:val="24"/>
          <w:highlight w:val="none"/>
          <w14:textFill>
            <w14:solidFill>
              <w14:schemeClr w14:val="tx1"/>
            </w14:solidFill>
          </w14:textFill>
        </w:rPr>
        <w:t>一、 符合参加政府采购活动应当具备的一般条件的承诺函</w:t>
      </w:r>
    </w:p>
    <w:p w14:paraId="06B0394B">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（采购人）、（采购代理机构）：</w:t>
      </w:r>
    </w:p>
    <w:p w14:paraId="02086A88">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我方参与XXX采购项目【招标编号：XXX】政府采购活动，郑重承诺：</w:t>
      </w:r>
    </w:p>
    <w:p w14:paraId="7699C599">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（一）具备《中华人民共和国政府采购法》第二十二条第一款规定的条件：</w:t>
      </w:r>
    </w:p>
    <w:p w14:paraId="6086F6D8">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（1）具有独立承担民事责任的能力；</w:t>
      </w:r>
    </w:p>
    <w:p w14:paraId="51B613A2">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（2）具有良好的商业信誉和健全的财务会计制度； </w:t>
      </w:r>
    </w:p>
    <w:p w14:paraId="3DB4216A">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（3）具有履行合同所必需的设备和专业技术能力；</w:t>
      </w:r>
    </w:p>
    <w:p w14:paraId="4C99A879">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（4）有依法缴纳税收和社会保障资金的良好记录；</w:t>
      </w:r>
    </w:p>
    <w:p w14:paraId="1D32A0C4">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（5）参加政府采购活动前三年内，在经营活动中没有重大违法记录；</w:t>
      </w:r>
    </w:p>
    <w:p w14:paraId="25059B14">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（6）具有法律、行政法规规定的其他条件。</w:t>
      </w:r>
    </w:p>
    <w:p w14:paraId="14E5D49B">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0B60F9EF">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（三）我方不存在以下情况：</w:t>
      </w:r>
    </w:p>
    <w:p w14:paraId="0133C91D">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27C95F9A">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3583A202">
      <w:pPr>
        <w:snapToGrid w:val="0"/>
        <w:spacing w:line="360" w:lineRule="auto"/>
        <w:ind w:firstLine="5520" w:firstLineChars="23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响应人名称(电子签章)：</w:t>
      </w:r>
    </w:p>
    <w:p w14:paraId="295F2AC1">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日期</w:t>
      </w:r>
      <w:r>
        <w:rPr>
          <w:rFonts w:hint="eastAsia" w:ascii="宋体" w:hAnsi="宋体" w:eastAsia="宋体" w:cs="宋体"/>
          <w:color w:val="000000" w:themeColor="text1"/>
          <w:kern w:val="0"/>
          <w:sz w:val="24"/>
          <w:highlight w:val="none"/>
          <w14:textFill>
            <w14:solidFill>
              <w14:schemeClr w14:val="tx1"/>
            </w14:solidFill>
          </w14:textFill>
        </w:rPr>
        <w:t xml:space="preserve">：  年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w:t>
      </w:r>
    </w:p>
    <w:p w14:paraId="70880C2F">
      <w:pPr>
        <w:spacing w:line="360" w:lineRule="auto"/>
        <w:ind w:firstLine="602"/>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 xml:space="preserve"> </w:t>
      </w:r>
    </w:p>
    <w:p w14:paraId="1CEF5C19">
      <w:pPr>
        <w:spacing w:line="360" w:lineRule="auto"/>
        <w:ind w:firstLine="602"/>
        <w:jc w:val="center"/>
        <w:rPr>
          <w:rFonts w:hint="eastAsia" w:ascii="宋体" w:hAnsi="宋体" w:eastAsia="宋体" w:cs="宋体"/>
          <w:b/>
          <w:color w:val="000000" w:themeColor="text1"/>
          <w:sz w:val="24"/>
          <w:highlight w:val="none"/>
          <w14:textFill>
            <w14:solidFill>
              <w14:schemeClr w14:val="tx1"/>
            </w14:solidFill>
          </w14:textFill>
        </w:rPr>
      </w:pPr>
    </w:p>
    <w:p w14:paraId="6406F199">
      <w:pPr>
        <w:widowControl/>
        <w:adjustRightInd/>
        <w:ind w:firstLine="643"/>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43F93FB0">
      <w:pPr>
        <w:widowControl/>
        <w:spacing w:line="360" w:lineRule="auto"/>
        <w:ind w:left="150"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二</w:t>
      </w:r>
      <w:r>
        <w:rPr>
          <w:rFonts w:hint="eastAsia" w:ascii="宋体" w:hAnsi="宋体" w:eastAsia="宋体" w:cs="宋体"/>
          <w:b/>
          <w:color w:val="000000" w:themeColor="text1"/>
          <w:kern w:val="0"/>
          <w:sz w:val="24"/>
          <w:highlight w:val="none"/>
          <w14:textFill>
            <w14:solidFill>
              <w14:schemeClr w14:val="tx1"/>
            </w14:solidFill>
          </w14:textFill>
        </w:rPr>
        <w:t>、本项目的特定资格要求</w:t>
      </w:r>
    </w:p>
    <w:p w14:paraId="3289CE9E">
      <w:pPr>
        <w:spacing w:line="360" w:lineRule="auto"/>
        <w:ind w:firstLine="480"/>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（根据交易公告本项目的特定资格要求提供相应的材料；未要求的，无需提供）</w:t>
      </w:r>
    </w:p>
    <w:p w14:paraId="722BD469">
      <w:pPr>
        <w:pStyle w:val="503"/>
        <w:snapToGrid w:val="0"/>
        <w:spacing w:before="50" w:after="50"/>
        <w:ind w:left="360" w:firstLine="0" w:firstLineChars="0"/>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p>
    <w:p w14:paraId="2081C40F">
      <w:pPr>
        <w:spacing w:line="360" w:lineRule="auto"/>
        <w:ind w:firstLine="562"/>
        <w:jc w:val="center"/>
        <w:rPr>
          <w:rFonts w:hint="eastAsia" w:ascii="宋体" w:hAnsi="宋体" w:eastAsia="宋体" w:cs="宋体"/>
          <w:b/>
          <w:color w:val="000000" w:themeColor="text1"/>
          <w:sz w:val="24"/>
          <w:highlight w:val="none"/>
          <w14:textFill>
            <w14:solidFill>
              <w14:schemeClr w14:val="tx1"/>
            </w14:solidFill>
          </w14:textFill>
        </w:rPr>
      </w:pPr>
    </w:p>
    <w:p w14:paraId="415F6B1E">
      <w:pPr>
        <w:snapToGrid w:val="0"/>
        <w:spacing w:line="360" w:lineRule="auto"/>
        <w:ind w:firstLine="2168" w:firstLineChars="90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br w:type="page"/>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三、</w:t>
      </w:r>
      <w:r>
        <w:rPr>
          <w:rFonts w:hint="eastAsia" w:ascii="宋体" w:hAnsi="宋体" w:eastAsia="宋体" w:cs="宋体"/>
          <w:b/>
          <w:color w:val="000000" w:themeColor="text1"/>
          <w:kern w:val="0"/>
          <w:sz w:val="24"/>
          <w:highlight w:val="none"/>
          <w14:textFill>
            <w14:solidFill>
              <w14:schemeClr w14:val="tx1"/>
            </w14:solidFill>
          </w14:textFill>
        </w:rPr>
        <w:t>报价文件部分</w:t>
      </w:r>
    </w:p>
    <w:p w14:paraId="493AEF02">
      <w:pPr>
        <w:spacing w:line="360" w:lineRule="auto"/>
        <w:ind w:firstLine="482"/>
        <w:jc w:val="center"/>
        <w:outlineLvl w:val="0"/>
        <w:rPr>
          <w:rFonts w:hint="eastAsia" w:ascii="宋体" w:hAnsi="宋体" w:eastAsia="宋体" w:cs="宋体"/>
          <w:b/>
          <w:color w:val="000000" w:themeColor="text1"/>
          <w:kern w:val="0"/>
          <w:sz w:val="24"/>
          <w:highlight w:val="none"/>
          <w14:textFill>
            <w14:solidFill>
              <w14:schemeClr w14:val="tx1"/>
            </w14:solidFill>
          </w14:textFill>
        </w:rPr>
      </w:pPr>
    </w:p>
    <w:p w14:paraId="1445A792">
      <w:pPr>
        <w:spacing w:line="360" w:lineRule="auto"/>
        <w:ind w:firstLine="723"/>
        <w:jc w:val="center"/>
        <w:outlineLvl w:val="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目录</w:t>
      </w:r>
    </w:p>
    <w:p w14:paraId="733B9292">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lang w:eastAsia="zh-CN"/>
          <w14:textFill>
            <w14:solidFill>
              <w14:schemeClr w14:val="tx1"/>
            </w14:solidFill>
          </w14:textFill>
        </w:rPr>
        <w:t>交易一览表</w:t>
      </w:r>
      <w:r>
        <w:rPr>
          <w:rFonts w:hint="eastAsia" w:ascii="宋体" w:hAnsi="宋体" w:eastAsia="宋体" w:cs="宋体"/>
          <w:color w:val="000000" w:themeColor="text1"/>
          <w:sz w:val="24"/>
          <w:highlight w:val="none"/>
          <w14:textFill>
            <w14:solidFill>
              <w14:schemeClr w14:val="tx1"/>
            </w14:solidFill>
          </w14:textFill>
        </w:rPr>
        <w:t>（报价表）……………………………………………………（页码）</w:t>
      </w:r>
    </w:p>
    <w:p w14:paraId="28B0575B">
      <w:pPr>
        <w:widowControl/>
        <w:adjustRightInd/>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br w:type="page"/>
      </w:r>
    </w:p>
    <w:p w14:paraId="6644B6D6">
      <w:pPr>
        <w:pStyle w:val="597"/>
        <w:keepNext w:val="0"/>
        <w:pageBreakBefore w:val="0"/>
        <w:tabs>
          <w:tab w:val="clear" w:pos="720"/>
        </w:tabs>
        <w:snapToGrid w:val="0"/>
        <w:ind w:firstLine="641"/>
        <w:outlineLvl w:val="9"/>
        <w:rPr>
          <w:rFonts w:hint="eastAsia" w:ascii="宋体" w:hAnsi="宋体" w:eastAsia="宋体" w:cs="宋体"/>
          <w:color w:val="000000" w:themeColor="text1"/>
          <w:kern w:val="2"/>
          <w:sz w:val="32"/>
          <w:szCs w:val="32"/>
          <w:highlight w:val="none"/>
          <w14:textFill>
            <w14:solidFill>
              <w14:schemeClr w14:val="tx1"/>
            </w14:solidFill>
          </w14:textFill>
        </w:rPr>
        <w:sectPr>
          <w:headerReference r:id="rId8" w:type="first"/>
          <w:footerReference r:id="rId11" w:type="first"/>
          <w:headerReference r:id="rId6" w:type="default"/>
          <w:footerReference r:id="rId9" w:type="default"/>
          <w:headerReference r:id="rId7" w:type="even"/>
          <w:footerReference r:id="rId10" w:type="even"/>
          <w:pgSz w:w="11906" w:h="16838"/>
          <w:pgMar w:top="1247" w:right="1418" w:bottom="1276" w:left="1418" w:header="851" w:footer="992" w:gutter="0"/>
          <w:cols w:space="720" w:num="1"/>
          <w:titlePg/>
          <w:docGrid w:linePitch="312" w:charSpace="0"/>
        </w:sectPr>
      </w:pPr>
    </w:p>
    <w:p w14:paraId="06287325">
      <w:pPr>
        <w:pStyle w:val="597"/>
        <w:keepNext w:val="0"/>
        <w:pageBreakBefore w:val="0"/>
        <w:tabs>
          <w:tab w:val="clear" w:pos="720"/>
        </w:tabs>
        <w:snapToGrid w:val="0"/>
        <w:ind w:firstLine="643"/>
        <w:outlineLvl w:val="9"/>
        <w:rPr>
          <w:rFonts w:hint="eastAsia" w:ascii="宋体" w:hAnsi="宋体" w:eastAsia="宋体" w:cs="宋体"/>
          <w:color w:val="000000" w:themeColor="text1"/>
          <w:kern w:val="2"/>
          <w:sz w:val="32"/>
          <w:szCs w:val="32"/>
          <w:highlight w:val="none"/>
          <w:lang w:val="en-US" w:eastAsia="zh-CN"/>
          <w14:textFill>
            <w14:solidFill>
              <w14:schemeClr w14:val="tx1"/>
            </w14:solidFill>
          </w14:textFill>
        </w:rPr>
      </w:pPr>
      <w:r>
        <w:rPr>
          <w:rFonts w:hint="eastAsia" w:ascii="宋体" w:hAnsi="宋体" w:eastAsia="宋体" w:cs="宋体"/>
          <w:color w:val="000000" w:themeColor="text1"/>
          <w:kern w:val="2"/>
          <w:sz w:val="32"/>
          <w:szCs w:val="32"/>
          <w:highlight w:val="none"/>
          <w:lang w:val="en-US" w:eastAsia="zh-CN"/>
          <w14:textFill>
            <w14:solidFill>
              <w14:schemeClr w14:val="tx1"/>
            </w14:solidFill>
          </w14:textFill>
        </w:rPr>
        <w:t>四</w:t>
      </w:r>
      <w:r>
        <w:rPr>
          <w:rFonts w:hint="eastAsia" w:ascii="宋体" w:hAnsi="宋体" w:eastAsia="宋体" w:cs="宋体"/>
          <w:color w:val="000000" w:themeColor="text1"/>
          <w:kern w:val="2"/>
          <w:sz w:val="32"/>
          <w:szCs w:val="32"/>
          <w:highlight w:val="none"/>
          <w14:textFill>
            <w14:solidFill>
              <w14:schemeClr w14:val="tx1"/>
            </w14:solidFill>
          </w14:textFill>
        </w:rPr>
        <w:t>、</w:t>
      </w:r>
      <w:r>
        <w:rPr>
          <w:rFonts w:hint="eastAsia" w:ascii="宋体" w:hAnsi="宋体" w:eastAsia="宋体" w:cs="宋体"/>
          <w:color w:val="000000" w:themeColor="text1"/>
          <w:kern w:val="2"/>
          <w:sz w:val="32"/>
          <w:szCs w:val="32"/>
          <w:highlight w:val="none"/>
          <w:lang w:val="en-US" w:eastAsia="zh-CN"/>
          <w14:textFill>
            <w14:solidFill>
              <w14:schemeClr w14:val="tx1"/>
            </w14:solidFill>
          </w14:textFill>
        </w:rPr>
        <w:t>交易</w:t>
      </w:r>
      <w:r>
        <w:rPr>
          <w:rFonts w:hint="eastAsia" w:ascii="宋体" w:hAnsi="宋体" w:eastAsia="宋体" w:cs="宋体"/>
          <w:color w:val="000000" w:themeColor="text1"/>
          <w:kern w:val="2"/>
          <w:sz w:val="32"/>
          <w:szCs w:val="32"/>
          <w:highlight w:val="none"/>
          <w14:textFill>
            <w14:solidFill>
              <w14:schemeClr w14:val="tx1"/>
            </w14:solidFill>
          </w14:textFill>
        </w:rPr>
        <w:t>一览表</w:t>
      </w:r>
    </w:p>
    <w:p w14:paraId="7EC4AC60">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bookmarkStart w:id="429" w:name="_Toc86217005"/>
      <w:r>
        <w:rPr>
          <w:rFonts w:hint="eastAsia" w:ascii="宋体" w:hAnsi="宋体" w:eastAsia="宋体" w:cs="宋体"/>
          <w:color w:val="000000" w:themeColor="text1"/>
          <w:sz w:val="24"/>
          <w:highlight w:val="none"/>
          <w14:textFill>
            <w14:solidFill>
              <w14:schemeClr w14:val="tx1"/>
            </w14:solidFill>
          </w14:textFill>
        </w:rPr>
        <w:t>XXX（单位名称或采购机构名称）</w:t>
      </w:r>
      <w:r>
        <w:rPr>
          <w:rFonts w:hint="eastAsia" w:ascii="宋体" w:hAnsi="宋体" w:eastAsia="宋体" w:cs="宋体"/>
          <w:color w:val="000000" w:themeColor="text1"/>
          <w:kern w:val="0"/>
          <w:sz w:val="24"/>
          <w:highlight w:val="none"/>
          <w:lang w:val="zh-CN"/>
          <w14:textFill>
            <w14:solidFill>
              <w14:schemeClr w14:val="tx1"/>
            </w14:solidFill>
          </w14:textFill>
        </w:rPr>
        <w:t>：</w:t>
      </w:r>
    </w:p>
    <w:p w14:paraId="1F18E260">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按你方交易文件要求，我们，本响应文件签字方，谨此向你方发出要约如下：如你方接受本投标，我方承诺按照如下投标(开标)一览表的价格完成</w:t>
      </w:r>
      <w:r>
        <w:rPr>
          <w:rFonts w:hint="eastAsia" w:ascii="宋体" w:hAnsi="宋体" w:eastAsia="宋体" w:cs="宋体"/>
          <w:color w:val="000000" w:themeColor="text1"/>
          <w:sz w:val="24"/>
          <w:highlight w:val="none"/>
          <w14:textFill>
            <w14:solidFill>
              <w14:schemeClr w14:val="tx1"/>
            </w14:solidFill>
          </w14:textFill>
        </w:rPr>
        <w:t>XXXXXX项目</w:t>
      </w:r>
      <w:r>
        <w:rPr>
          <w:rFonts w:hint="eastAsia" w:ascii="宋体" w:hAnsi="宋体" w:eastAsia="宋体" w:cs="宋体"/>
          <w:color w:val="000000" w:themeColor="text1"/>
          <w:kern w:val="0"/>
          <w:sz w:val="24"/>
          <w:highlight w:val="none"/>
          <w:lang w:val="zh-CN"/>
          <w14:textFill>
            <w14:solidFill>
              <w14:schemeClr w14:val="tx1"/>
            </w14:solidFill>
          </w14:textFill>
        </w:rPr>
        <w:t>【交易文件编号：</w:t>
      </w:r>
      <w:r>
        <w:rPr>
          <w:rFonts w:hint="eastAsia" w:ascii="宋体" w:hAnsi="宋体" w:eastAsia="宋体" w:cs="宋体"/>
          <w:color w:val="000000" w:themeColor="text1"/>
          <w:sz w:val="24"/>
          <w:highlight w:val="none"/>
          <w14:textFill>
            <w14:solidFill>
              <w14:schemeClr w14:val="tx1"/>
            </w14:solidFill>
          </w14:textFill>
        </w:rPr>
        <w:t xml:space="preserve">                    】的实施</w:t>
      </w:r>
      <w:r>
        <w:rPr>
          <w:rFonts w:hint="eastAsia" w:ascii="宋体" w:hAnsi="宋体" w:eastAsia="宋体" w:cs="宋体"/>
          <w:color w:val="000000" w:themeColor="text1"/>
          <w:kern w:val="0"/>
          <w:sz w:val="24"/>
          <w:highlight w:val="none"/>
          <w:lang w:val="zh-CN"/>
          <w14:textFill>
            <w14:solidFill>
              <w14:schemeClr w14:val="tx1"/>
            </w14:solidFill>
          </w14:textFill>
        </w:rPr>
        <w:t>。</w:t>
      </w:r>
      <w:bookmarkEnd w:id="429"/>
    </w:p>
    <w:p w14:paraId="45324FC6">
      <w:pPr>
        <w:spacing w:line="360" w:lineRule="auto"/>
        <w:ind w:firstLine="482"/>
        <w:jc w:val="center"/>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投标(开标)一览表(单位均为人民币元)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34B8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11E7A0B">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992" w:type="dxa"/>
            <w:vAlign w:val="center"/>
          </w:tcPr>
          <w:p w14:paraId="35794A20">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2268" w:type="dxa"/>
          </w:tcPr>
          <w:p w14:paraId="7D7A6F68">
            <w:pPr>
              <w:spacing w:line="360" w:lineRule="auto"/>
              <w:jc w:val="center"/>
              <w:rPr>
                <w:rFonts w:ascii="宋体" w:hAnsi="宋体" w:cs="宋体"/>
                <w:b/>
                <w:color w:val="000000" w:themeColor="text1"/>
                <w:sz w:val="24"/>
                <w:highlight w:val="none"/>
                <w14:textFill>
                  <w14:solidFill>
                    <w14:schemeClr w14:val="tx1"/>
                  </w14:solidFill>
                </w14:textFill>
              </w:rPr>
            </w:pPr>
          </w:p>
          <w:p w14:paraId="073A8D93">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服务范围</w:t>
            </w:r>
          </w:p>
        </w:tc>
        <w:tc>
          <w:tcPr>
            <w:tcW w:w="2410" w:type="dxa"/>
            <w:vAlign w:val="center"/>
          </w:tcPr>
          <w:p w14:paraId="2EE13608">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服务要求</w:t>
            </w:r>
          </w:p>
        </w:tc>
        <w:tc>
          <w:tcPr>
            <w:tcW w:w="2268" w:type="dxa"/>
            <w:vAlign w:val="center"/>
          </w:tcPr>
          <w:p w14:paraId="380D839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服务时间</w:t>
            </w:r>
          </w:p>
        </w:tc>
        <w:tc>
          <w:tcPr>
            <w:tcW w:w="2126" w:type="dxa"/>
            <w:vAlign w:val="center"/>
          </w:tcPr>
          <w:p w14:paraId="702761B1">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服务标准</w:t>
            </w:r>
          </w:p>
        </w:tc>
        <w:tc>
          <w:tcPr>
            <w:tcW w:w="2127" w:type="dxa"/>
          </w:tcPr>
          <w:p w14:paraId="13205CEB">
            <w:pPr>
              <w:spacing w:line="360" w:lineRule="auto"/>
              <w:jc w:val="center"/>
              <w:rPr>
                <w:rFonts w:ascii="宋体" w:hAnsi="宋体" w:cs="宋体"/>
                <w:b/>
                <w:color w:val="000000" w:themeColor="text1"/>
                <w:sz w:val="24"/>
                <w:highlight w:val="none"/>
                <w14:textFill>
                  <w14:solidFill>
                    <w14:schemeClr w14:val="tx1"/>
                  </w14:solidFill>
                </w14:textFill>
              </w:rPr>
            </w:pPr>
          </w:p>
          <w:p w14:paraId="3142787E">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服务人数</w:t>
            </w:r>
          </w:p>
        </w:tc>
        <w:tc>
          <w:tcPr>
            <w:tcW w:w="2126" w:type="dxa"/>
            <w:vAlign w:val="center"/>
          </w:tcPr>
          <w:p w14:paraId="4F4B1685">
            <w:pPr>
              <w:spacing w:line="360" w:lineRule="auto"/>
              <w:jc w:val="center"/>
              <w:rPr>
                <w:rFonts w:ascii="宋体" w:hAnsi="宋体" w:cs="宋体"/>
                <w:b/>
                <w:color w:val="000000" w:themeColor="text1"/>
                <w:sz w:val="24"/>
                <w:highlight w:val="none"/>
                <w14:textFill>
                  <w14:solidFill>
                    <w14:schemeClr w14:val="tx1"/>
                  </w14:solidFill>
                </w14:textFill>
              </w:rPr>
            </w:pPr>
          </w:p>
          <w:p w14:paraId="3E47ACEE">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备注（如果有）</w:t>
            </w:r>
          </w:p>
          <w:p w14:paraId="1AA7E3EC">
            <w:pPr>
              <w:spacing w:line="360" w:lineRule="auto"/>
              <w:jc w:val="center"/>
              <w:rPr>
                <w:rFonts w:ascii="宋体" w:hAnsi="宋体" w:cs="宋体"/>
                <w:b/>
                <w:color w:val="000000" w:themeColor="text1"/>
                <w:sz w:val="24"/>
                <w:highlight w:val="none"/>
                <w14:textFill>
                  <w14:solidFill>
                    <w14:schemeClr w14:val="tx1"/>
                  </w14:solidFill>
                </w14:textFill>
              </w:rPr>
            </w:pPr>
          </w:p>
        </w:tc>
      </w:tr>
      <w:tr w14:paraId="22F14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CFA5EDC">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992" w:type="dxa"/>
            <w:vAlign w:val="center"/>
          </w:tcPr>
          <w:p w14:paraId="32FC0B66">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X</w:t>
            </w:r>
            <w:r>
              <w:rPr>
                <w:rFonts w:ascii="宋体" w:hAnsi="宋体" w:cs="宋体"/>
                <w:color w:val="000000" w:themeColor="text1"/>
                <w:sz w:val="24"/>
                <w:highlight w:val="none"/>
                <w14:textFill>
                  <w14:solidFill>
                    <w14:schemeClr w14:val="tx1"/>
                  </w14:solidFill>
                </w14:textFill>
              </w:rPr>
              <w:t>X</w:t>
            </w:r>
          </w:p>
        </w:tc>
        <w:tc>
          <w:tcPr>
            <w:tcW w:w="2268" w:type="dxa"/>
            <w:vAlign w:val="center"/>
          </w:tcPr>
          <w:p w14:paraId="38C1DEEF">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410" w:type="dxa"/>
            <w:vAlign w:val="center"/>
          </w:tcPr>
          <w:p w14:paraId="7635AC74">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5ECE7BC4">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0556D698">
            <w:pPr>
              <w:spacing w:line="360" w:lineRule="auto"/>
              <w:jc w:val="center"/>
              <w:rPr>
                <w:rFonts w:ascii="宋体" w:hAnsi="宋体" w:cs="宋体"/>
                <w:color w:val="000000" w:themeColor="text1"/>
                <w:sz w:val="24"/>
                <w:highlight w:val="none"/>
                <w14:textFill>
                  <w14:solidFill>
                    <w14:schemeClr w14:val="tx1"/>
                  </w14:solidFill>
                </w14:textFill>
              </w:rPr>
            </w:pPr>
          </w:p>
        </w:tc>
        <w:tc>
          <w:tcPr>
            <w:tcW w:w="2127" w:type="dxa"/>
          </w:tcPr>
          <w:p w14:paraId="2DE0561A">
            <w:pPr>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00386A1E">
            <w:pPr>
              <w:spacing w:line="360" w:lineRule="auto"/>
              <w:jc w:val="center"/>
              <w:rPr>
                <w:rFonts w:ascii="宋体" w:hAnsi="宋体" w:cs="宋体"/>
                <w:color w:val="000000" w:themeColor="text1"/>
                <w:sz w:val="24"/>
                <w:highlight w:val="none"/>
                <w14:textFill>
                  <w14:solidFill>
                    <w14:schemeClr w14:val="tx1"/>
                  </w14:solidFill>
                </w14:textFill>
              </w:rPr>
            </w:pPr>
          </w:p>
        </w:tc>
      </w:tr>
      <w:tr w14:paraId="2ADC5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DF5984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992" w:type="dxa"/>
            <w:vAlign w:val="center"/>
          </w:tcPr>
          <w:p w14:paraId="1CC8DB3C">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X</w:t>
            </w:r>
            <w:r>
              <w:rPr>
                <w:rFonts w:ascii="宋体" w:hAnsi="宋体" w:cs="宋体"/>
                <w:color w:val="000000" w:themeColor="text1"/>
                <w:sz w:val="24"/>
                <w:highlight w:val="none"/>
                <w14:textFill>
                  <w14:solidFill>
                    <w14:schemeClr w14:val="tx1"/>
                  </w14:solidFill>
                </w14:textFill>
              </w:rPr>
              <w:t>X</w:t>
            </w:r>
          </w:p>
        </w:tc>
        <w:tc>
          <w:tcPr>
            <w:tcW w:w="2268" w:type="dxa"/>
            <w:vAlign w:val="center"/>
          </w:tcPr>
          <w:p w14:paraId="7E1B448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410" w:type="dxa"/>
            <w:vAlign w:val="center"/>
          </w:tcPr>
          <w:p w14:paraId="04A1F668">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710D522F">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4A1E3FB5">
            <w:pPr>
              <w:spacing w:line="360" w:lineRule="auto"/>
              <w:jc w:val="center"/>
              <w:rPr>
                <w:rFonts w:ascii="宋体" w:hAnsi="宋体" w:cs="宋体"/>
                <w:color w:val="000000" w:themeColor="text1"/>
                <w:sz w:val="24"/>
                <w:highlight w:val="none"/>
                <w14:textFill>
                  <w14:solidFill>
                    <w14:schemeClr w14:val="tx1"/>
                  </w14:solidFill>
                </w14:textFill>
              </w:rPr>
            </w:pPr>
          </w:p>
        </w:tc>
        <w:tc>
          <w:tcPr>
            <w:tcW w:w="2127" w:type="dxa"/>
          </w:tcPr>
          <w:p w14:paraId="44B7D66B">
            <w:pPr>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261357C9">
            <w:pPr>
              <w:spacing w:line="360" w:lineRule="auto"/>
              <w:jc w:val="center"/>
              <w:rPr>
                <w:rFonts w:ascii="宋体" w:hAnsi="宋体" w:cs="宋体"/>
                <w:color w:val="000000" w:themeColor="text1"/>
                <w:sz w:val="24"/>
                <w:highlight w:val="none"/>
                <w14:textFill>
                  <w14:solidFill>
                    <w14:schemeClr w14:val="tx1"/>
                  </w14:solidFill>
                </w14:textFill>
              </w:rPr>
            </w:pPr>
          </w:p>
        </w:tc>
      </w:tr>
      <w:tr w14:paraId="2F2C1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415716C">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992" w:type="dxa"/>
            <w:vAlign w:val="center"/>
          </w:tcPr>
          <w:p w14:paraId="76E37BF4">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745A9178">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410" w:type="dxa"/>
            <w:vAlign w:val="center"/>
          </w:tcPr>
          <w:p w14:paraId="454E50A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14ACD9D1">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53B7BB82">
            <w:pPr>
              <w:spacing w:line="360" w:lineRule="auto"/>
              <w:jc w:val="center"/>
              <w:rPr>
                <w:rFonts w:ascii="宋体" w:hAnsi="宋体" w:cs="宋体"/>
                <w:color w:val="000000" w:themeColor="text1"/>
                <w:sz w:val="24"/>
                <w:highlight w:val="none"/>
                <w14:textFill>
                  <w14:solidFill>
                    <w14:schemeClr w14:val="tx1"/>
                  </w14:solidFill>
                </w14:textFill>
              </w:rPr>
            </w:pPr>
          </w:p>
        </w:tc>
        <w:tc>
          <w:tcPr>
            <w:tcW w:w="2127" w:type="dxa"/>
          </w:tcPr>
          <w:p w14:paraId="4BE51A67">
            <w:pPr>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7627C778">
            <w:pPr>
              <w:spacing w:line="360" w:lineRule="auto"/>
              <w:jc w:val="center"/>
              <w:rPr>
                <w:rFonts w:ascii="宋体" w:hAnsi="宋体" w:cs="宋体"/>
                <w:color w:val="000000" w:themeColor="text1"/>
                <w:sz w:val="24"/>
                <w:highlight w:val="none"/>
                <w14:textFill>
                  <w14:solidFill>
                    <w14:schemeClr w14:val="tx1"/>
                  </w14:solidFill>
                </w14:textFill>
              </w:rPr>
            </w:pPr>
          </w:p>
        </w:tc>
      </w:tr>
      <w:tr w14:paraId="15CC5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EB168E3">
            <w:pPr>
              <w:spacing w:line="360" w:lineRule="auto"/>
              <w:jc w:val="center"/>
              <w:rPr>
                <w:rFonts w:ascii="宋体" w:hAnsi="宋体" w:cs="宋体"/>
                <w:color w:val="000000" w:themeColor="text1"/>
                <w:sz w:val="24"/>
                <w:highlight w:val="none"/>
                <w14:textFill>
                  <w14:solidFill>
                    <w14:schemeClr w14:val="tx1"/>
                  </w14:solidFill>
                </w14:textFill>
              </w:rPr>
            </w:pPr>
          </w:p>
        </w:tc>
        <w:tc>
          <w:tcPr>
            <w:tcW w:w="992" w:type="dxa"/>
            <w:vAlign w:val="center"/>
          </w:tcPr>
          <w:p w14:paraId="69018D85">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609F014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410" w:type="dxa"/>
            <w:vAlign w:val="center"/>
          </w:tcPr>
          <w:p w14:paraId="0F244FA5">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240E8FC1">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31C99F48">
            <w:pPr>
              <w:spacing w:line="360" w:lineRule="auto"/>
              <w:jc w:val="center"/>
              <w:rPr>
                <w:rFonts w:ascii="宋体" w:hAnsi="宋体" w:cs="宋体"/>
                <w:color w:val="000000" w:themeColor="text1"/>
                <w:sz w:val="24"/>
                <w:highlight w:val="none"/>
                <w14:textFill>
                  <w14:solidFill>
                    <w14:schemeClr w14:val="tx1"/>
                  </w14:solidFill>
                </w14:textFill>
              </w:rPr>
            </w:pPr>
          </w:p>
        </w:tc>
        <w:tc>
          <w:tcPr>
            <w:tcW w:w="2127" w:type="dxa"/>
          </w:tcPr>
          <w:p w14:paraId="117104D1">
            <w:pPr>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42628AB4">
            <w:pPr>
              <w:spacing w:line="360" w:lineRule="auto"/>
              <w:jc w:val="center"/>
              <w:rPr>
                <w:rFonts w:ascii="宋体" w:hAnsi="宋体" w:cs="宋体"/>
                <w:color w:val="000000" w:themeColor="text1"/>
                <w:sz w:val="24"/>
                <w:highlight w:val="none"/>
                <w14:textFill>
                  <w14:solidFill>
                    <w14:schemeClr w14:val="tx1"/>
                  </w14:solidFill>
                </w14:textFill>
              </w:rPr>
            </w:pPr>
          </w:p>
        </w:tc>
      </w:tr>
      <w:tr w14:paraId="1037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6E979AD">
            <w:pPr>
              <w:spacing w:line="360" w:lineRule="auto"/>
              <w:jc w:val="center"/>
              <w:rPr>
                <w:rFonts w:ascii="宋体" w:hAnsi="宋体" w:cs="宋体"/>
                <w:color w:val="000000" w:themeColor="text1"/>
                <w:sz w:val="24"/>
                <w:highlight w:val="none"/>
                <w14:textFill>
                  <w14:solidFill>
                    <w14:schemeClr w14:val="tx1"/>
                  </w14:solidFill>
                </w14:textFill>
              </w:rPr>
            </w:pPr>
          </w:p>
        </w:tc>
        <w:tc>
          <w:tcPr>
            <w:tcW w:w="992" w:type="dxa"/>
            <w:vAlign w:val="center"/>
          </w:tcPr>
          <w:p w14:paraId="61A99FD7">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00EBE8A7">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410" w:type="dxa"/>
            <w:vAlign w:val="center"/>
          </w:tcPr>
          <w:p w14:paraId="1FB556D8">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268" w:type="dxa"/>
            <w:vAlign w:val="center"/>
          </w:tcPr>
          <w:p w14:paraId="4C9416FE">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5069742A">
            <w:pPr>
              <w:spacing w:line="360" w:lineRule="auto"/>
              <w:jc w:val="center"/>
              <w:rPr>
                <w:rFonts w:ascii="宋体" w:hAnsi="宋体" w:cs="宋体"/>
                <w:color w:val="000000" w:themeColor="text1"/>
                <w:sz w:val="24"/>
                <w:highlight w:val="none"/>
                <w14:textFill>
                  <w14:solidFill>
                    <w14:schemeClr w14:val="tx1"/>
                  </w14:solidFill>
                </w14:textFill>
              </w:rPr>
            </w:pPr>
          </w:p>
        </w:tc>
        <w:tc>
          <w:tcPr>
            <w:tcW w:w="2127" w:type="dxa"/>
          </w:tcPr>
          <w:p w14:paraId="54806FA3">
            <w:pPr>
              <w:spacing w:line="360" w:lineRule="auto"/>
              <w:jc w:val="center"/>
              <w:rPr>
                <w:rFonts w:ascii="宋体" w:hAnsi="宋体" w:cs="宋体"/>
                <w:color w:val="000000" w:themeColor="text1"/>
                <w:sz w:val="24"/>
                <w:highlight w:val="none"/>
                <w14:textFill>
                  <w14:solidFill>
                    <w14:schemeClr w14:val="tx1"/>
                  </w14:solidFill>
                </w14:textFill>
              </w:rPr>
            </w:pPr>
          </w:p>
        </w:tc>
        <w:tc>
          <w:tcPr>
            <w:tcW w:w="2126" w:type="dxa"/>
            <w:vAlign w:val="center"/>
          </w:tcPr>
          <w:p w14:paraId="60F5EB30">
            <w:pPr>
              <w:spacing w:line="360" w:lineRule="auto"/>
              <w:jc w:val="center"/>
              <w:rPr>
                <w:rFonts w:ascii="宋体" w:hAnsi="宋体" w:cs="宋体"/>
                <w:color w:val="000000" w:themeColor="text1"/>
                <w:sz w:val="24"/>
                <w:highlight w:val="none"/>
                <w14:textFill>
                  <w14:solidFill>
                    <w14:schemeClr w14:val="tx1"/>
                  </w14:solidFill>
                </w14:textFill>
              </w:rPr>
            </w:pPr>
          </w:p>
        </w:tc>
      </w:tr>
      <w:tr w14:paraId="02DF3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7C7D4E8">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投标报价（小写）</w:t>
            </w:r>
          </w:p>
        </w:tc>
        <w:tc>
          <w:tcPr>
            <w:tcW w:w="8647" w:type="dxa"/>
            <w:gridSpan w:val="4"/>
          </w:tcPr>
          <w:p w14:paraId="3F00740C">
            <w:pPr>
              <w:spacing w:line="360" w:lineRule="auto"/>
              <w:jc w:val="center"/>
              <w:rPr>
                <w:rFonts w:ascii="宋体" w:hAnsi="宋体" w:cs="宋体"/>
                <w:color w:val="000000" w:themeColor="text1"/>
                <w:sz w:val="24"/>
                <w:highlight w:val="none"/>
                <w14:textFill>
                  <w14:solidFill>
                    <w14:schemeClr w14:val="tx1"/>
                  </w14:solidFill>
                </w14:textFill>
              </w:rPr>
            </w:pPr>
          </w:p>
        </w:tc>
      </w:tr>
      <w:tr w14:paraId="2B0A6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8DF3FF4">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投标报价（大写）</w:t>
            </w:r>
          </w:p>
        </w:tc>
        <w:tc>
          <w:tcPr>
            <w:tcW w:w="8647" w:type="dxa"/>
            <w:gridSpan w:val="4"/>
          </w:tcPr>
          <w:p w14:paraId="48F17F04">
            <w:pPr>
              <w:spacing w:line="360" w:lineRule="auto"/>
              <w:jc w:val="center"/>
              <w:rPr>
                <w:rFonts w:ascii="宋体" w:hAnsi="宋体" w:cs="宋体"/>
                <w:color w:val="000000" w:themeColor="text1"/>
                <w:sz w:val="24"/>
                <w:highlight w:val="none"/>
                <w14:textFill>
                  <w14:solidFill>
                    <w14:schemeClr w14:val="tx1"/>
                  </w14:solidFill>
                </w14:textFill>
              </w:rPr>
            </w:pPr>
          </w:p>
        </w:tc>
      </w:tr>
    </w:tbl>
    <w:p w14:paraId="0641D4BC">
      <w:pPr>
        <w:snapToGrid w:val="0"/>
        <w:spacing w:line="360" w:lineRule="auto"/>
        <w:ind w:left="480" w:firstLine="482"/>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注：</w:t>
      </w:r>
    </w:p>
    <w:p w14:paraId="30DACFCE">
      <w:pPr>
        <w:spacing w:line="360" w:lineRule="auto"/>
        <w:ind w:left="-2" w:leftChars="-1"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1、响应人需按本表格式填写，不得自行更改。</w:t>
      </w:r>
    </w:p>
    <w:p w14:paraId="5FFB2137">
      <w:pPr>
        <w:spacing w:line="360" w:lineRule="auto"/>
        <w:ind w:left="-2" w:leftChars="-1"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eastAsia="宋体" w:cs="宋体"/>
          <w:b/>
          <w:color w:val="000000" w:themeColor="text1"/>
          <w:kern w:val="0"/>
          <w:sz w:val="24"/>
          <w:highlight w:val="none"/>
          <w:lang w:val="zh-CN"/>
          <w14:textFill>
            <w14:solidFill>
              <w14:schemeClr w14:val="tx1"/>
            </w14:solidFill>
          </w14:textFill>
        </w:rPr>
        <w:t>采购人将以合同形式有偿取得货物或服务，不接受响应人给予的赠品、回扣或者与采购无关的其他商品、服务</w:t>
      </w:r>
      <w:r>
        <w:rPr>
          <w:rFonts w:hint="eastAsia" w:ascii="宋体" w:hAnsi="宋体" w:eastAsia="宋体" w:cs="宋体"/>
          <w:color w:val="000000" w:themeColor="text1"/>
          <w:kern w:val="0"/>
          <w:sz w:val="24"/>
          <w:highlight w:val="none"/>
          <w:lang w:val="zh-CN"/>
          <w14:textFill>
            <w14:solidFill>
              <w14:schemeClr w14:val="tx1"/>
            </w14:solidFill>
          </w14:textFill>
        </w:rPr>
        <w:t>，</w:t>
      </w:r>
      <w:r>
        <w:rPr>
          <w:rFonts w:hint="eastAsia" w:ascii="宋体" w:hAnsi="宋体" w:eastAsia="宋体" w:cs="宋体"/>
          <w:b/>
          <w:color w:val="000000" w:themeColor="text1"/>
          <w:kern w:val="0"/>
          <w:sz w:val="24"/>
          <w:highlight w:val="none"/>
          <w:lang w:val="zh-CN"/>
          <w14:textFill>
            <w14:solidFill>
              <w14:schemeClr w14:val="tx1"/>
            </w14:solidFill>
          </w14:textFill>
        </w:rPr>
        <w:t>各项明细费用请按实填写（不得出现“0元”“免费赠送”等形式的无偿报价）；采购内容未包含在《投标（开标）一览表》报价内容（报价名称）中，响应人不能作出合理解释的，采购人将不接受该报价。</w:t>
      </w:r>
    </w:p>
    <w:p w14:paraId="1CF3A7FA">
      <w:pPr>
        <w:snapToGrid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3、以上表格要求细分项目及报价，在“规格型号（或具体服务）”一栏中，货物类项目填写规格型号，服务类项目填写具体服务。</w:t>
      </w:r>
    </w:p>
    <w:p w14:paraId="32C75B83">
      <w:pPr>
        <w:snapToGrid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4、特别提示：采购机构将对项目名称和项目编号，中标供应商名称、地址和中标金额，主要中标标的的名称、规格型号、数量、单价、服务要求等予以公示。</w:t>
      </w:r>
    </w:p>
    <w:p w14:paraId="07E4F369">
      <w:pPr>
        <w:spacing w:line="360" w:lineRule="auto"/>
        <w:ind w:firstLine="482" w:firstLineChars="200"/>
        <w:rPr>
          <w:rFonts w:hint="eastAsia" w:ascii="宋体" w:hAnsi="宋体" w:eastAsia="宋体" w:cs="宋体"/>
          <w:b/>
          <w:color w:val="000000" w:themeColor="text1"/>
          <w:kern w:val="0"/>
          <w:sz w:val="24"/>
          <w:highlight w:val="none"/>
          <w14:textFill>
            <w14:solidFill>
              <w14:schemeClr w14:val="tx1"/>
            </w14:solidFill>
          </w14:textFill>
        </w:rPr>
      </w:pPr>
    </w:p>
    <w:p w14:paraId="03560BE0">
      <w:pPr>
        <w:snapToGrid w:val="0"/>
        <w:spacing w:line="360" w:lineRule="auto"/>
        <w:ind w:firstLine="482" w:firstLineChars="200"/>
        <w:jc w:val="right"/>
        <w:rPr>
          <w:rFonts w:hint="eastAsia" w:ascii="宋体" w:hAnsi="宋体" w:eastAsia="宋体" w:cs="宋体"/>
          <w:b/>
          <w:color w:val="000000" w:themeColor="text1"/>
          <w:kern w:val="0"/>
          <w:sz w:val="24"/>
          <w:highlight w:val="none"/>
          <w14:textFill>
            <w14:solidFill>
              <w14:schemeClr w14:val="tx1"/>
            </w14:solidFill>
          </w14:textFill>
        </w:rPr>
      </w:pPr>
    </w:p>
    <w:p w14:paraId="4731BF7B">
      <w:pPr>
        <w:spacing w:line="360" w:lineRule="auto"/>
        <w:ind w:right="960" w:firstLine="10440" w:firstLineChars="43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响应人名称（电子签章）：</w:t>
      </w:r>
    </w:p>
    <w:p w14:paraId="24BB32F7">
      <w:pPr>
        <w:spacing w:line="360" w:lineRule="auto"/>
        <w:ind w:right="480" w:firstLine="480"/>
        <w:jc w:val="center"/>
        <w:rPr>
          <w:rFonts w:hint="eastAsia" w:ascii="宋体" w:hAnsi="宋体" w:eastAsia="宋体" w:cs="宋体"/>
          <w:color w:val="000000" w:themeColor="text1"/>
          <w:kern w:val="0"/>
          <w:sz w:val="24"/>
          <w:highlight w:val="none"/>
          <w:lang w:val="zh-CN"/>
          <w14:textFill>
            <w14:solidFill>
              <w14:schemeClr w14:val="tx1"/>
            </w14:solidFill>
          </w14:textFill>
        </w:rPr>
        <w:sectPr>
          <w:pgSz w:w="16838" w:h="11906" w:orient="landscape"/>
          <w:pgMar w:top="1418" w:right="1276" w:bottom="1418" w:left="1247" w:header="851" w:footer="992" w:gutter="0"/>
          <w:cols w:space="720" w:num="1"/>
        </w:sect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14:paraId="30043881">
      <w:pPr>
        <w:spacing w:line="360" w:lineRule="auto"/>
        <w:ind w:right="420" w:firstLine="3614" w:firstLineChars="1200"/>
        <w:jc w:val="both"/>
        <w:rPr>
          <w:rFonts w:hint="eastAsia" w:ascii="宋体" w:hAnsi="宋体" w:eastAsia="宋体" w:cs="宋体"/>
          <w:b/>
          <w:color w:val="000000" w:themeColor="text1"/>
          <w:kern w:val="0"/>
          <w:sz w:val="30"/>
          <w:szCs w:val="30"/>
          <w:highlight w:val="none"/>
          <w14:textFill>
            <w14:solidFill>
              <w14:schemeClr w14:val="tx1"/>
            </w14:solidFill>
          </w14:textFill>
        </w:rPr>
      </w:pPr>
      <w:r>
        <w:rPr>
          <w:rFonts w:hint="eastAsia" w:ascii="宋体" w:hAnsi="宋体" w:eastAsia="宋体" w:cs="宋体"/>
          <w:b/>
          <w:color w:val="000000" w:themeColor="text1"/>
          <w:kern w:val="0"/>
          <w:sz w:val="30"/>
          <w:szCs w:val="30"/>
          <w:highlight w:val="none"/>
          <w:lang w:val="en-US" w:eastAsia="zh-CN"/>
          <w14:textFill>
            <w14:solidFill>
              <w14:schemeClr w14:val="tx1"/>
            </w14:solidFill>
          </w14:textFill>
        </w:rPr>
        <w:t>五、</w:t>
      </w:r>
      <w:r>
        <w:rPr>
          <w:rFonts w:hint="eastAsia" w:ascii="宋体" w:hAnsi="宋体" w:eastAsia="宋体" w:cs="宋体"/>
          <w:b/>
          <w:color w:val="000000" w:themeColor="text1"/>
          <w:kern w:val="0"/>
          <w:sz w:val="30"/>
          <w:szCs w:val="30"/>
          <w:highlight w:val="none"/>
          <w14:textFill>
            <w14:solidFill>
              <w14:schemeClr w14:val="tx1"/>
            </w14:solidFill>
          </w14:textFill>
        </w:rPr>
        <w:t>商务技术文件部分</w:t>
      </w:r>
    </w:p>
    <w:p w14:paraId="43AF83BB">
      <w:pPr>
        <w:spacing w:line="360" w:lineRule="auto"/>
        <w:ind w:firstLine="482"/>
        <w:jc w:val="center"/>
        <w:outlineLvl w:val="0"/>
        <w:rPr>
          <w:rFonts w:hint="eastAsia" w:ascii="宋体" w:hAnsi="宋体" w:eastAsia="宋体" w:cs="宋体"/>
          <w:b/>
          <w:color w:val="000000" w:themeColor="text1"/>
          <w:kern w:val="0"/>
          <w:sz w:val="24"/>
          <w:highlight w:val="none"/>
          <w14:textFill>
            <w14:solidFill>
              <w14:schemeClr w14:val="tx1"/>
            </w14:solidFill>
          </w14:textFill>
        </w:rPr>
      </w:pPr>
    </w:p>
    <w:p w14:paraId="16126F4A">
      <w:pPr>
        <w:spacing w:line="360" w:lineRule="auto"/>
        <w:ind w:firstLine="562"/>
        <w:jc w:val="center"/>
        <w:outlineLvl w:val="0"/>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目录</w:t>
      </w:r>
    </w:p>
    <w:p w14:paraId="3630FC5B">
      <w:pPr>
        <w:numPr>
          <w:ilvl w:val="0"/>
          <w:numId w:val="7"/>
        </w:num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响应函</w:t>
      </w:r>
      <w:r>
        <w:rPr>
          <w:rFonts w:hint="eastAsia" w:ascii="宋体" w:hAnsi="宋体" w:eastAsia="宋体" w:cs="宋体"/>
          <w:color w:val="000000" w:themeColor="text1"/>
          <w:sz w:val="24"/>
          <w:highlight w:val="none"/>
          <w14:textFill>
            <w14:solidFill>
              <w14:schemeClr w14:val="tx1"/>
            </w14:solidFill>
          </w14:textFill>
        </w:rPr>
        <w:t>………………………………………………………………………（页码）</w:t>
      </w:r>
    </w:p>
    <w:p w14:paraId="1C33317C">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（2）授权委托书或法定代表人（单位负责人、自然人本人）身份证明……（页码）</w:t>
      </w:r>
    </w:p>
    <w:p w14:paraId="3E434861">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）符合性审查资料……………………………………………………………（页码）</w:t>
      </w:r>
    </w:p>
    <w:p w14:paraId="3DAFFEC3">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）评标标准相应的商务技术资料……………………………………………（页码）</w:t>
      </w:r>
    </w:p>
    <w:p w14:paraId="62E10E49">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）商务技术偏离表……………………………………………………………（页码）</w:t>
      </w:r>
    </w:p>
    <w:p w14:paraId="3BE18A95">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6</w:t>
      </w:r>
      <w:r>
        <w:rPr>
          <w:rFonts w:hint="eastAsia" w:ascii="宋体" w:hAnsi="宋体" w:eastAsia="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eastAsia="宋体" w:cs="宋体"/>
          <w:color w:val="000000" w:themeColor="text1"/>
          <w:sz w:val="24"/>
          <w:highlight w:val="none"/>
          <w14:textFill>
            <w14:solidFill>
              <w14:schemeClr w14:val="tx1"/>
            </w14:solidFill>
          </w14:textFill>
        </w:rPr>
        <w:t>…………………………………………（页码）</w:t>
      </w:r>
    </w:p>
    <w:p w14:paraId="6BFF22D1">
      <w:pPr>
        <w:spacing w:line="360" w:lineRule="auto"/>
        <w:ind w:firstLine="482"/>
        <w:rPr>
          <w:rFonts w:hint="eastAsia" w:ascii="宋体" w:hAnsi="宋体" w:eastAsia="宋体" w:cs="宋体"/>
          <w:b/>
          <w:bCs/>
          <w:color w:val="000000" w:themeColor="text1"/>
          <w:sz w:val="24"/>
          <w:highlight w:val="none"/>
          <w14:textFill>
            <w14:solidFill>
              <w14:schemeClr w14:val="tx1"/>
            </w14:solidFill>
          </w14:textFill>
        </w:rPr>
      </w:pPr>
    </w:p>
    <w:p w14:paraId="69552A4D">
      <w:pPr>
        <w:snapToGrid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4B192973">
      <w:pPr>
        <w:snapToGrid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24FE1246">
      <w:pPr>
        <w:snapToGrid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5769A703">
      <w:pPr>
        <w:snapToGrid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2847CB2C">
      <w:pPr>
        <w:snapToGrid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01C24072">
      <w:pPr>
        <w:snapToGrid w:val="0"/>
        <w:spacing w:line="360" w:lineRule="auto"/>
        <w:ind w:firstLine="643"/>
        <w:jc w:val="center"/>
        <w:outlineLvl w:val="0"/>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br w:type="page"/>
      </w:r>
      <w:r>
        <w:rPr>
          <w:rFonts w:hint="eastAsia" w:ascii="宋体" w:hAnsi="宋体" w:eastAsia="宋体" w:cs="宋体"/>
          <w:b/>
          <w:color w:val="000000" w:themeColor="text1"/>
          <w:kern w:val="0"/>
          <w:sz w:val="24"/>
          <w:highlight w:val="none"/>
          <w14:textFill>
            <w14:solidFill>
              <w14:schemeClr w14:val="tx1"/>
            </w14:solidFill>
          </w14:textFill>
        </w:rPr>
        <w:t>一、</w:t>
      </w:r>
      <w:r>
        <w:rPr>
          <w:rFonts w:hint="eastAsia" w:ascii="宋体" w:hAnsi="宋体" w:eastAsia="宋体" w:cs="宋体"/>
          <w:b/>
          <w:color w:val="000000" w:themeColor="text1"/>
          <w:kern w:val="0"/>
          <w:sz w:val="24"/>
          <w:highlight w:val="none"/>
          <w:lang w:eastAsia="zh-CN"/>
          <w14:textFill>
            <w14:solidFill>
              <w14:schemeClr w14:val="tx1"/>
            </w14:solidFill>
          </w14:textFill>
        </w:rPr>
        <w:t>响应函</w:t>
      </w:r>
    </w:p>
    <w:p w14:paraId="67D068F0">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（采购人名称）或（采购代理机构名称）</w:t>
      </w:r>
      <w:r>
        <w:rPr>
          <w:rFonts w:hint="eastAsia" w:ascii="宋体" w:hAnsi="宋体" w:eastAsia="宋体" w:cs="宋体"/>
          <w:color w:val="000000" w:themeColor="text1"/>
          <w:sz w:val="24"/>
          <w:highlight w:val="none"/>
          <w14:textFill>
            <w14:solidFill>
              <w14:schemeClr w14:val="tx1"/>
            </w14:solidFill>
          </w14:textFill>
        </w:rPr>
        <w:t>：</w:t>
      </w:r>
    </w:p>
    <w:p w14:paraId="1A70ED08">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我方参加你方组织的XXX采购项目【招标编号：XXXXXX】招标的有关活动，并对此项目进行投标。为此：</w:t>
      </w:r>
    </w:p>
    <w:p w14:paraId="1B960E4B">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1、我方承诺投标有效期从提交响应文件的截止之日起</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天（不少于90天），本响应文件在投标有效期满之前均具有约束力。</w:t>
      </w:r>
    </w:p>
    <w:p w14:paraId="373519A2">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2、我方的响应文件包括以下内容：</w:t>
      </w:r>
    </w:p>
    <w:p w14:paraId="0997BF45">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2.1资格文件：</w:t>
      </w:r>
    </w:p>
    <w:p w14:paraId="6089F259">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2.1.1承诺函；</w:t>
      </w:r>
    </w:p>
    <w:p w14:paraId="34D610C6">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2.1.2落实政府采购政策需满足的资格要求；</w:t>
      </w:r>
    </w:p>
    <w:p w14:paraId="328A4CD7">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2.1.3本项目的特定资格要求。</w:t>
      </w:r>
    </w:p>
    <w:p w14:paraId="2EA5C4F4">
      <w:pPr>
        <w:snapToGrid w:val="0"/>
        <w:spacing w:line="360" w:lineRule="auto"/>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商务技术</w:t>
      </w:r>
      <w:r>
        <w:rPr>
          <w:rFonts w:hint="eastAsia" w:ascii="宋体" w:hAnsi="宋体" w:eastAsia="宋体" w:cs="宋体"/>
          <w:color w:val="000000" w:themeColor="text1"/>
          <w:sz w:val="24"/>
          <w:highlight w:val="none"/>
          <w:lang w:val="zh-CN"/>
          <w14:textFill>
            <w14:solidFill>
              <w14:schemeClr w14:val="tx1"/>
            </w14:solidFill>
          </w14:textFill>
        </w:rPr>
        <w:t>文件：</w:t>
      </w:r>
    </w:p>
    <w:p w14:paraId="44AF97DA">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2.2.1</w:t>
      </w:r>
      <w:r>
        <w:rPr>
          <w:rFonts w:hint="eastAsia" w:ascii="宋体" w:hAnsi="宋体" w:eastAsia="宋体" w:cs="宋体"/>
          <w:color w:val="000000" w:themeColor="text1"/>
          <w:sz w:val="24"/>
          <w:highlight w:val="none"/>
          <w:lang w:eastAsia="zh-CN"/>
          <w14:textFill>
            <w14:solidFill>
              <w14:schemeClr w14:val="tx1"/>
            </w14:solidFill>
          </w14:textFill>
        </w:rPr>
        <w:t>响应函</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w:t>
      </w:r>
    </w:p>
    <w:p w14:paraId="568DAD2A">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2.2.2授权委托书或法定代表人（单位负责人）身份证明；</w:t>
      </w:r>
    </w:p>
    <w:p w14:paraId="10A59C0E">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2.2.3联合协议；</w:t>
      </w:r>
    </w:p>
    <w:p w14:paraId="20862A07">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2.2.4分包意向协议；</w:t>
      </w:r>
    </w:p>
    <w:p w14:paraId="6BC2B442">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2.2.5符合性审查资料；</w:t>
      </w:r>
    </w:p>
    <w:p w14:paraId="78F860D4">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2.2.6评标标准相应的商务技术资料；</w:t>
      </w:r>
    </w:p>
    <w:p w14:paraId="35477BE0">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2.2.7商务技术偏离表；</w:t>
      </w:r>
    </w:p>
    <w:p w14:paraId="01CEF304">
      <w:pPr>
        <w:snapToGrid w:val="0"/>
        <w:spacing w:line="360" w:lineRule="auto"/>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8</w:t>
      </w:r>
      <w:r>
        <w:rPr>
          <w:rFonts w:hint="eastAsia" w:ascii="宋体" w:hAnsi="宋体" w:eastAsia="宋体" w:cs="宋体"/>
          <w:color w:val="000000" w:themeColor="text1"/>
          <w:sz w:val="24"/>
          <w:highlight w:val="none"/>
          <w:lang w:val="zh-CN"/>
          <w14:textFill>
            <w14:solidFill>
              <w14:schemeClr w14:val="tx1"/>
            </w14:solidFill>
          </w14:textFill>
        </w:rPr>
        <w:t>政府采购供应商廉洁自律承诺书；</w:t>
      </w:r>
    </w:p>
    <w:p w14:paraId="0AF50EA3">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3报价文件</w:t>
      </w:r>
    </w:p>
    <w:p w14:paraId="6E64E24E">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w:t>
      </w:r>
      <w:r>
        <w:rPr>
          <w:rFonts w:hint="eastAsia" w:ascii="宋体" w:hAnsi="宋体" w:eastAsia="宋体" w:cs="宋体"/>
          <w:color w:val="000000" w:themeColor="text1"/>
          <w:sz w:val="24"/>
          <w:highlight w:val="none"/>
          <w:lang w:eastAsia="zh-CN"/>
          <w14:textFill>
            <w14:solidFill>
              <w14:schemeClr w14:val="tx1"/>
            </w14:solidFill>
          </w14:textFill>
        </w:rPr>
        <w:t>交易一览表</w:t>
      </w:r>
      <w:r>
        <w:rPr>
          <w:rFonts w:hint="eastAsia" w:ascii="宋体" w:hAnsi="宋体" w:eastAsia="宋体" w:cs="宋体"/>
          <w:color w:val="000000" w:themeColor="text1"/>
          <w:sz w:val="24"/>
          <w:highlight w:val="none"/>
          <w14:textFill>
            <w14:solidFill>
              <w14:schemeClr w14:val="tx1"/>
            </w14:solidFill>
          </w14:textFill>
        </w:rPr>
        <w:t>（报价表）；</w:t>
      </w:r>
    </w:p>
    <w:p w14:paraId="022DC2A7">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3、我方承诺除商务技术偏离表列出的偏离外，我方响应交易文件的全部要求。</w:t>
      </w:r>
    </w:p>
    <w:p w14:paraId="0F2FF82E">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4、如我方中标，我方承诺：</w:t>
      </w:r>
    </w:p>
    <w:p w14:paraId="351CF9AB">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12BB2A85">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4.2在签订合同时不向你方提出附加条件； </w:t>
      </w:r>
    </w:p>
    <w:p w14:paraId="35CFCF61">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4.3按照交易文件要求提交履约保证金； </w:t>
      </w:r>
    </w:p>
    <w:p w14:paraId="2CDD9C9D">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4.4在合同约定的期限内完成合同规定的全部义务。 </w:t>
      </w:r>
    </w:p>
    <w:p w14:paraId="77AF4E32">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5、其他补充说明:</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3BE7AC0">
      <w:pPr>
        <w:spacing w:line="360" w:lineRule="auto"/>
        <w:ind w:firstLine="3600" w:firstLineChars="15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响应人名称（电子签章）：                          </w:t>
      </w:r>
    </w:p>
    <w:p w14:paraId="5143976F">
      <w:pPr>
        <w:spacing w:line="360" w:lineRule="auto"/>
        <w:ind w:firstLine="480"/>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14:paraId="17560F84">
      <w:pPr>
        <w:widowControl/>
        <w:adjustRightInd/>
        <w:ind w:firstLine="480"/>
        <w:jc w:val="left"/>
        <w:rPr>
          <w:rFonts w:hint="eastAsia" w:ascii="宋体" w:hAnsi="宋体" w:eastAsia="宋体" w:cs="宋体"/>
          <w:color w:val="000000" w:themeColor="text1"/>
          <w:kern w:val="0"/>
          <w:sz w:val="24"/>
          <w:highlight w:val="none"/>
          <w:u w:val="single"/>
          <w:lang w:val="zh-CN"/>
          <w14:textFill>
            <w14:solidFill>
              <w14:schemeClr w14:val="tx1"/>
            </w14:solidFill>
          </w14:textFill>
        </w:rPr>
      </w:pPr>
      <w:r>
        <w:rPr>
          <w:rFonts w:hint="eastAsia" w:ascii="宋体" w:hAnsi="宋体" w:eastAsia="宋体" w:cs="宋体"/>
          <w:color w:val="000000" w:themeColor="text1"/>
          <w:kern w:val="0"/>
          <w:sz w:val="24"/>
          <w:highlight w:val="none"/>
          <w:u w:val="single"/>
          <w:lang w:val="zh-CN"/>
          <w14:textFill>
            <w14:solidFill>
              <w14:schemeClr w14:val="tx1"/>
            </w14:solidFill>
          </w14:textFill>
        </w:rPr>
        <w:br w:type="page"/>
      </w:r>
    </w:p>
    <w:p w14:paraId="7AB71B88">
      <w:pPr>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二、授权委托书或法定代表人（单位负责人、自然人本人）</w:t>
      </w:r>
    </w:p>
    <w:p w14:paraId="1CCC5F03">
      <w:pPr>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身份证明</w:t>
      </w:r>
    </w:p>
    <w:p w14:paraId="271981D2">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p>
    <w:p w14:paraId="7179691F">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0717FB7C">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51CB7588">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5BFC9AD8">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 xml:space="preserve">      </w:t>
      </w:r>
      <w:r>
        <w:rPr>
          <w:rFonts w:hint="eastAsia" w:ascii="宋体" w:hAnsi="宋体" w:eastAsia="宋体" w:cs="宋体"/>
          <w:b/>
          <w:color w:val="000000" w:themeColor="text1"/>
          <w:kern w:val="0"/>
          <w:sz w:val="24"/>
          <w:highlight w:val="none"/>
          <w14:textFill>
            <w14:solidFill>
              <w14:schemeClr w14:val="tx1"/>
            </w14:solidFill>
          </w14:textFill>
        </w:rPr>
        <w:t xml:space="preserve"> </w:t>
      </w:r>
      <w:r>
        <w:rPr>
          <w:rFonts w:hint="eastAsia" w:ascii="宋体" w:hAnsi="宋体" w:eastAsia="宋体" w:cs="宋体"/>
          <w:b/>
          <w:color w:val="000000" w:themeColor="text1"/>
          <w:kern w:val="0"/>
          <w:sz w:val="24"/>
          <w:highlight w:val="none"/>
          <w:lang w:val="zh-CN"/>
          <w14:textFill>
            <w14:solidFill>
              <w14:schemeClr w14:val="tx1"/>
            </w14:solidFill>
          </w14:textFill>
        </w:rPr>
        <w:t>授权委托书（适用于联合体投标）</w:t>
      </w:r>
    </w:p>
    <w:p w14:paraId="7B49FE59">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（采购人名称）、（采购代理机构名称）</w:t>
      </w:r>
      <w:r>
        <w:rPr>
          <w:rFonts w:hint="eastAsia" w:ascii="宋体" w:hAnsi="宋体" w:eastAsia="宋体" w:cs="宋体"/>
          <w:color w:val="000000" w:themeColor="text1"/>
          <w:kern w:val="0"/>
          <w:sz w:val="24"/>
          <w:highlight w:val="none"/>
          <w:lang w:val="zh-CN"/>
          <w14:textFill>
            <w14:solidFill>
              <w14:schemeClr w14:val="tx1"/>
            </w14:solidFill>
          </w14:textFill>
        </w:rPr>
        <w:t>：</w:t>
      </w:r>
    </w:p>
    <w:p w14:paraId="339CE497">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现</w:t>
      </w:r>
      <w:r>
        <w:rPr>
          <w:rFonts w:hint="eastAsia" w:ascii="宋体" w:hAnsi="宋体" w:eastAsia="宋体" w:cs="宋体"/>
          <w:color w:val="000000" w:themeColor="text1"/>
          <w:kern w:val="0"/>
          <w:sz w:val="24"/>
          <w:highlight w:val="none"/>
          <w:lang w:val="zh-CN"/>
          <w14:textFill>
            <w14:solidFill>
              <w14:schemeClr w14:val="tx1"/>
            </w14:solidFill>
          </w14:textFill>
        </w:rPr>
        <w:t>委托</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，手机：</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），以我方名义处理</w:t>
      </w:r>
      <w:r>
        <w:rPr>
          <w:rFonts w:hint="eastAsia" w:ascii="宋体" w:hAnsi="宋体" w:eastAsia="宋体" w:cs="宋体"/>
          <w:color w:val="000000" w:themeColor="text1"/>
          <w:sz w:val="24"/>
          <w:highlight w:val="none"/>
          <w14:textFill>
            <w14:solidFill>
              <w14:schemeClr w14:val="tx1"/>
            </w14:solidFill>
          </w14:textFill>
        </w:rPr>
        <w:t>杭州市XXX采购项目【招标编号：XXXXXX】</w:t>
      </w:r>
      <w:r>
        <w:rPr>
          <w:rFonts w:hint="eastAsia" w:ascii="宋体" w:hAnsi="宋体" w:eastAsia="宋体" w:cs="宋体"/>
          <w:color w:val="000000" w:themeColor="text1"/>
          <w:kern w:val="0"/>
          <w:sz w:val="24"/>
          <w:highlight w:val="none"/>
          <w:lang w:val="zh-CN"/>
          <w14:textFill>
            <w14:solidFill>
              <w14:schemeClr w14:val="tx1"/>
            </w14:solidFill>
          </w14:textFill>
        </w:rPr>
        <w:t>政府采购投标的一切事项，其法律后果由我方承担。</w:t>
      </w:r>
    </w:p>
    <w:p w14:paraId="7E26B747">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委托期限</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zh-CN"/>
          <w14:textFill>
            <w14:solidFill>
              <w14:schemeClr w14:val="tx1"/>
            </w14:solidFill>
          </w14:textFill>
        </w:rPr>
        <w:t>自</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年</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日起至</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年</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日止。</w:t>
      </w:r>
    </w:p>
    <w:p w14:paraId="77F2AF54">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特此告知。</w:t>
      </w:r>
    </w:p>
    <w:p w14:paraId="27877060">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780F58D">
      <w:pPr>
        <w:ind w:firstLine="420"/>
        <w:rPr>
          <w:rFonts w:hint="eastAsia" w:ascii="宋体" w:hAnsi="宋体" w:eastAsia="宋体" w:cs="宋体"/>
          <w:color w:val="000000" w:themeColor="text1"/>
          <w:sz w:val="24"/>
          <w:highlight w:val="none"/>
          <w14:textFill>
            <w14:solidFill>
              <w14:schemeClr w14:val="tx1"/>
            </w14:solidFill>
          </w14:textFill>
        </w:rPr>
      </w:pPr>
    </w:p>
    <w:p w14:paraId="541B6977">
      <w:pPr>
        <w:snapToGrid w:val="0"/>
        <w:spacing w:line="360" w:lineRule="auto"/>
        <w:ind w:firstLine="5040" w:firstLineChars="21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联合体成员名称(电子签章/公章)：</w:t>
      </w:r>
    </w:p>
    <w:p w14:paraId="0C7D0096">
      <w:pPr>
        <w:snapToGrid w:val="0"/>
        <w:spacing w:line="360" w:lineRule="auto"/>
        <w:ind w:firstLine="5040" w:firstLineChars="21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联合体成员名称(电子签章/公章)：</w:t>
      </w:r>
    </w:p>
    <w:p w14:paraId="464BE53C">
      <w:pPr>
        <w:snapToGrid w:val="0"/>
        <w:spacing w:line="360" w:lineRule="auto"/>
        <w:ind w:firstLine="5760" w:firstLineChars="2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w:t>
      </w:r>
    </w:p>
    <w:p w14:paraId="28BC7BFC">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日期：  年  月   日</w:t>
      </w:r>
    </w:p>
    <w:p w14:paraId="3B0ABD91">
      <w:pPr>
        <w:autoSpaceDE w:val="0"/>
        <w:autoSpaceDN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5588876A">
      <w:pPr>
        <w:autoSpaceDE w:val="0"/>
        <w:autoSpaceDN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6A59AD35">
      <w:pPr>
        <w:pStyle w:val="59"/>
        <w:rPr>
          <w:rFonts w:hint="eastAsia" w:ascii="宋体" w:hAnsi="宋体" w:eastAsia="宋体" w:cs="宋体"/>
          <w:b/>
          <w:color w:val="000000" w:themeColor="text1"/>
          <w:kern w:val="0"/>
          <w:sz w:val="24"/>
          <w:highlight w:val="none"/>
          <w:lang w:val="zh-CN"/>
          <w14:textFill>
            <w14:solidFill>
              <w14:schemeClr w14:val="tx1"/>
            </w14:solidFill>
          </w14:textFill>
        </w:rPr>
      </w:pPr>
    </w:p>
    <w:p w14:paraId="7E837321">
      <w:pPr>
        <w:pStyle w:val="23"/>
        <w:rPr>
          <w:rFonts w:hint="eastAsia" w:ascii="宋体" w:hAnsi="宋体" w:eastAsia="宋体" w:cs="宋体"/>
          <w:b/>
          <w:color w:val="000000" w:themeColor="text1"/>
          <w:kern w:val="0"/>
          <w:sz w:val="24"/>
          <w:highlight w:val="none"/>
          <w:lang w:val="zh-CN"/>
          <w14:textFill>
            <w14:solidFill>
              <w14:schemeClr w14:val="tx1"/>
            </w14:solidFill>
          </w14:textFill>
        </w:rPr>
      </w:pPr>
    </w:p>
    <w:p w14:paraId="4698CB35">
      <w:pPr>
        <w:pStyle w:val="24"/>
        <w:rPr>
          <w:rFonts w:hint="eastAsia" w:ascii="宋体" w:hAnsi="宋体" w:eastAsia="宋体" w:cs="宋体"/>
          <w:b/>
          <w:color w:val="000000" w:themeColor="text1"/>
          <w:kern w:val="0"/>
          <w:sz w:val="24"/>
          <w:highlight w:val="none"/>
          <w:lang w:val="zh-CN"/>
          <w14:textFill>
            <w14:solidFill>
              <w14:schemeClr w14:val="tx1"/>
            </w14:solidFill>
          </w14:textFill>
        </w:rPr>
      </w:pPr>
    </w:p>
    <w:p w14:paraId="74E78AFE">
      <w:pPr>
        <w:rPr>
          <w:rFonts w:hint="eastAsia" w:ascii="宋体" w:hAnsi="宋体" w:eastAsia="宋体" w:cs="宋体"/>
          <w:b/>
          <w:color w:val="000000" w:themeColor="text1"/>
          <w:kern w:val="0"/>
          <w:sz w:val="24"/>
          <w:highlight w:val="none"/>
          <w:lang w:val="zh-CN"/>
          <w14:textFill>
            <w14:solidFill>
              <w14:schemeClr w14:val="tx1"/>
            </w14:solidFill>
          </w14:textFill>
        </w:rPr>
      </w:pPr>
    </w:p>
    <w:p w14:paraId="73257CDF">
      <w:pPr>
        <w:pStyle w:val="59"/>
        <w:rPr>
          <w:rFonts w:hint="eastAsia" w:ascii="宋体" w:hAnsi="宋体" w:eastAsia="宋体" w:cs="宋体"/>
          <w:b/>
          <w:color w:val="000000" w:themeColor="text1"/>
          <w:kern w:val="0"/>
          <w:sz w:val="24"/>
          <w:highlight w:val="none"/>
          <w:lang w:val="zh-CN"/>
          <w14:textFill>
            <w14:solidFill>
              <w14:schemeClr w14:val="tx1"/>
            </w14:solidFill>
          </w14:textFill>
        </w:rPr>
      </w:pPr>
    </w:p>
    <w:p w14:paraId="013F8078">
      <w:pPr>
        <w:pStyle w:val="23"/>
        <w:rPr>
          <w:rFonts w:hint="eastAsia" w:ascii="宋体" w:hAnsi="宋体" w:eastAsia="宋体" w:cs="宋体"/>
          <w:b/>
          <w:color w:val="000000" w:themeColor="text1"/>
          <w:kern w:val="0"/>
          <w:sz w:val="24"/>
          <w:highlight w:val="none"/>
          <w:lang w:val="zh-CN"/>
          <w14:textFill>
            <w14:solidFill>
              <w14:schemeClr w14:val="tx1"/>
            </w14:solidFill>
          </w14:textFill>
        </w:rPr>
      </w:pPr>
    </w:p>
    <w:p w14:paraId="33C491AE">
      <w:pPr>
        <w:pStyle w:val="24"/>
        <w:rPr>
          <w:rFonts w:hint="eastAsia" w:ascii="宋体" w:hAnsi="宋体" w:eastAsia="宋体" w:cs="宋体"/>
          <w:b/>
          <w:color w:val="000000" w:themeColor="text1"/>
          <w:kern w:val="0"/>
          <w:sz w:val="24"/>
          <w:highlight w:val="none"/>
          <w:lang w:val="zh-CN"/>
          <w14:textFill>
            <w14:solidFill>
              <w14:schemeClr w14:val="tx1"/>
            </w14:solidFill>
          </w14:textFill>
        </w:rPr>
      </w:pPr>
    </w:p>
    <w:p w14:paraId="64BF44BE">
      <w:pPr>
        <w:rPr>
          <w:rFonts w:hint="eastAsia" w:ascii="宋体" w:hAnsi="宋体" w:eastAsia="宋体" w:cs="宋体"/>
          <w:b/>
          <w:color w:val="000000" w:themeColor="text1"/>
          <w:kern w:val="0"/>
          <w:sz w:val="24"/>
          <w:highlight w:val="none"/>
          <w:lang w:val="zh-CN"/>
          <w14:textFill>
            <w14:solidFill>
              <w14:schemeClr w14:val="tx1"/>
            </w14:solidFill>
          </w14:textFill>
        </w:rPr>
      </w:pPr>
    </w:p>
    <w:p w14:paraId="085C5945">
      <w:pPr>
        <w:pStyle w:val="59"/>
        <w:rPr>
          <w:rFonts w:hint="eastAsia" w:ascii="宋体" w:hAnsi="宋体" w:eastAsia="宋体" w:cs="宋体"/>
          <w:b/>
          <w:color w:val="000000" w:themeColor="text1"/>
          <w:kern w:val="0"/>
          <w:sz w:val="24"/>
          <w:highlight w:val="none"/>
          <w:lang w:val="zh-CN"/>
          <w14:textFill>
            <w14:solidFill>
              <w14:schemeClr w14:val="tx1"/>
            </w14:solidFill>
          </w14:textFill>
        </w:rPr>
      </w:pPr>
    </w:p>
    <w:p w14:paraId="03149970">
      <w:pPr>
        <w:pStyle w:val="23"/>
        <w:rPr>
          <w:rFonts w:hint="eastAsia" w:ascii="宋体" w:hAnsi="宋体" w:eastAsia="宋体" w:cs="宋体"/>
          <w:b/>
          <w:color w:val="000000" w:themeColor="text1"/>
          <w:kern w:val="0"/>
          <w:sz w:val="24"/>
          <w:highlight w:val="none"/>
          <w:lang w:val="zh-CN"/>
          <w14:textFill>
            <w14:solidFill>
              <w14:schemeClr w14:val="tx1"/>
            </w14:solidFill>
          </w14:textFill>
        </w:rPr>
      </w:pPr>
    </w:p>
    <w:p w14:paraId="09079F48">
      <w:pPr>
        <w:pStyle w:val="24"/>
        <w:rPr>
          <w:rFonts w:hint="eastAsia" w:ascii="宋体" w:hAnsi="宋体" w:eastAsia="宋体" w:cs="宋体"/>
          <w:b/>
          <w:color w:val="000000" w:themeColor="text1"/>
          <w:kern w:val="0"/>
          <w:sz w:val="24"/>
          <w:highlight w:val="none"/>
          <w:lang w:val="zh-CN"/>
          <w14:textFill>
            <w14:solidFill>
              <w14:schemeClr w14:val="tx1"/>
            </w14:solidFill>
          </w14:textFill>
        </w:rPr>
      </w:pPr>
    </w:p>
    <w:p w14:paraId="42BA4618">
      <w:pPr>
        <w:rPr>
          <w:rFonts w:hint="eastAsia" w:ascii="宋体" w:hAnsi="宋体" w:eastAsia="宋体" w:cs="宋体"/>
          <w:b/>
          <w:color w:val="000000" w:themeColor="text1"/>
          <w:kern w:val="0"/>
          <w:sz w:val="24"/>
          <w:highlight w:val="none"/>
          <w:lang w:val="zh-CN"/>
          <w14:textFill>
            <w14:solidFill>
              <w14:schemeClr w14:val="tx1"/>
            </w14:solidFill>
          </w14:textFill>
        </w:rPr>
      </w:pPr>
    </w:p>
    <w:p w14:paraId="1C67FB35">
      <w:pPr>
        <w:pStyle w:val="59"/>
        <w:rPr>
          <w:rFonts w:hint="eastAsia"/>
          <w:color w:val="000000" w:themeColor="text1"/>
          <w:highlight w:val="none"/>
          <w:lang w:val="zh-CN"/>
          <w14:textFill>
            <w14:solidFill>
              <w14:schemeClr w14:val="tx1"/>
            </w14:solidFill>
          </w14:textFill>
        </w:rPr>
      </w:pPr>
    </w:p>
    <w:p w14:paraId="62358A7E">
      <w:pPr>
        <w:autoSpaceDE w:val="0"/>
        <w:autoSpaceDN w:val="0"/>
        <w:spacing w:line="360" w:lineRule="auto"/>
        <w:ind w:firstLine="643"/>
        <w:jc w:val="center"/>
        <w:rPr>
          <w:rFonts w:hint="eastAsia" w:ascii="宋体" w:hAnsi="宋体" w:eastAsia="宋体" w:cs="宋体"/>
          <w:b/>
          <w:color w:val="000000" w:themeColor="text1"/>
          <w:kern w:val="0"/>
          <w:sz w:val="24"/>
          <w:highlight w:val="none"/>
          <w:lang w:val="zh-CN"/>
          <w14:textFill>
            <w14:solidFill>
              <w14:schemeClr w14:val="tx1"/>
            </w14:solidFill>
          </w14:textFill>
        </w:rPr>
      </w:pPr>
    </w:p>
    <w:p w14:paraId="60645A06">
      <w:pPr>
        <w:autoSpaceDE w:val="0"/>
        <w:autoSpaceDN w:val="0"/>
        <w:spacing w:line="360" w:lineRule="auto"/>
        <w:ind w:firstLine="643"/>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法定代表人、单位负责人或自然人本人</w:t>
      </w:r>
      <w:r>
        <w:rPr>
          <w:rFonts w:hint="eastAsia" w:ascii="宋体" w:hAnsi="宋体" w:eastAsia="宋体" w:cs="宋体"/>
          <w:b/>
          <w:color w:val="000000" w:themeColor="text1"/>
          <w:sz w:val="24"/>
          <w:highlight w:val="none"/>
          <w14:textFill>
            <w14:solidFill>
              <w14:schemeClr w14:val="tx1"/>
            </w14:solidFill>
          </w14:textFill>
        </w:rPr>
        <w:t>的身份证明（适用于法定代表人、单位负责人或者自然人本人代表响应人参加投标）</w:t>
      </w:r>
    </w:p>
    <w:p w14:paraId="5CE168AB">
      <w:pPr>
        <w:pStyle w:val="618"/>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0309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077816">
            <w:pPr>
              <w:pStyle w:val="618"/>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正面：                                 反面：</w:t>
            </w:r>
          </w:p>
          <w:p w14:paraId="53DC7C87">
            <w:pPr>
              <w:pStyle w:val="618"/>
              <w:spacing w:line="360" w:lineRule="auto"/>
              <w:rPr>
                <w:rFonts w:hint="eastAsia" w:ascii="宋体" w:hAnsi="宋体" w:eastAsia="宋体" w:cs="宋体"/>
                <w:bCs/>
                <w:color w:val="000000" w:themeColor="text1"/>
                <w:sz w:val="24"/>
                <w:highlight w:val="none"/>
                <w14:textFill>
                  <w14:solidFill>
                    <w14:schemeClr w14:val="tx1"/>
                  </w14:solidFill>
                </w14:textFill>
              </w:rPr>
            </w:pPr>
          </w:p>
        </w:tc>
      </w:tr>
    </w:tbl>
    <w:p w14:paraId="1D8FF0FF">
      <w:pPr>
        <w:snapToGrid w:val="0"/>
        <w:spacing w:line="360" w:lineRule="auto"/>
        <w:ind w:firstLine="480"/>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p>
    <w:p w14:paraId="06F3D53D">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营业执照复印件：</w:t>
      </w:r>
    </w:p>
    <w:p w14:paraId="7436E1A3">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2C2DD9BC">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234CC92F">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30A7C86F">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28194026">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78E7DD7F">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24C8E3FD">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467382FA">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3DFFFDCF">
      <w:pPr>
        <w:snapToGrid w:val="0"/>
        <w:spacing w:line="360" w:lineRule="auto"/>
        <w:ind w:firstLine="480"/>
        <w:rPr>
          <w:rFonts w:hint="eastAsia" w:ascii="宋体" w:hAnsi="宋体" w:eastAsia="宋体" w:cs="宋体"/>
          <w:color w:val="000000" w:themeColor="text1"/>
          <w:kern w:val="0"/>
          <w:sz w:val="24"/>
          <w:highlight w:val="none"/>
          <w:lang w:val="zh-CN"/>
          <w14:textFill>
            <w14:solidFill>
              <w14:schemeClr w14:val="tx1"/>
            </w14:solidFill>
          </w14:textFill>
        </w:rPr>
      </w:pPr>
    </w:p>
    <w:p w14:paraId="0B88C4D9">
      <w:pPr>
        <w:snapToGrid w:val="0"/>
        <w:spacing w:line="360" w:lineRule="auto"/>
        <w:ind w:firstLine="480"/>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响应人名称(电子签章)：                              </w:t>
      </w:r>
    </w:p>
    <w:p w14:paraId="3AA9FDA1">
      <w:pPr>
        <w:spacing w:line="360" w:lineRule="auto"/>
        <w:ind w:firstLine="480"/>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日期：  年  月</w:t>
      </w:r>
    </w:p>
    <w:p w14:paraId="0FF40F3E">
      <w:pPr>
        <w:widowControl/>
        <w:adjustRightInd/>
        <w:ind w:firstLine="643"/>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0E8DE9CB">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五、符合性审查资料索引表及具体内容</w:t>
      </w:r>
    </w:p>
    <w:p w14:paraId="2B78991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（一）符合性审查资料索引表</w:t>
      </w:r>
    </w:p>
    <w:tbl>
      <w:tblPr>
        <w:tblStyle w:val="60"/>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711"/>
        <w:gridCol w:w="1950"/>
        <w:gridCol w:w="1299"/>
      </w:tblGrid>
      <w:tr w14:paraId="34F67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jc w:val="center"/>
        </w:trPr>
        <w:tc>
          <w:tcPr>
            <w:tcW w:w="646" w:type="dxa"/>
            <w:vAlign w:val="center"/>
          </w:tcPr>
          <w:p w14:paraId="3521327D">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序号</w:t>
            </w:r>
          </w:p>
        </w:tc>
        <w:tc>
          <w:tcPr>
            <w:tcW w:w="5711" w:type="dxa"/>
            <w:vAlign w:val="center"/>
          </w:tcPr>
          <w:p w14:paraId="5967FAEB">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实质性要求</w:t>
            </w:r>
          </w:p>
        </w:tc>
        <w:tc>
          <w:tcPr>
            <w:tcW w:w="1950" w:type="dxa"/>
            <w:vAlign w:val="center"/>
          </w:tcPr>
          <w:p w14:paraId="36AC2862">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需要提供的符合性审查资料</w:t>
            </w:r>
          </w:p>
        </w:tc>
        <w:tc>
          <w:tcPr>
            <w:tcW w:w="1299" w:type="dxa"/>
            <w:vAlign w:val="center"/>
          </w:tcPr>
          <w:p w14:paraId="194093D3">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响应文件中的页码位置</w:t>
            </w:r>
          </w:p>
        </w:tc>
      </w:tr>
      <w:tr w14:paraId="0A117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646E81A">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5711" w:type="dxa"/>
          </w:tcPr>
          <w:p w14:paraId="48CC64BE">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不存在如下情形：响应文件未按照交易文件要求签署、盖章。</w:t>
            </w:r>
          </w:p>
        </w:tc>
        <w:tc>
          <w:tcPr>
            <w:tcW w:w="1950" w:type="dxa"/>
            <w:vAlign w:val="center"/>
          </w:tcPr>
          <w:p w14:paraId="20DA2F03">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响应文件的组成部分中需要使用电子签章或者签字盖章处</w:t>
            </w:r>
          </w:p>
        </w:tc>
        <w:tc>
          <w:tcPr>
            <w:tcW w:w="1299" w:type="dxa"/>
            <w:vAlign w:val="center"/>
          </w:tcPr>
          <w:p w14:paraId="69E18A8B">
            <w:pPr>
              <w:ind w:firstLine="480"/>
              <w:jc w:val="center"/>
              <w:rPr>
                <w:rFonts w:hint="eastAsia" w:ascii="宋体" w:hAnsi="宋体" w:eastAsia="宋体" w:cs="宋体"/>
                <w:color w:val="000000" w:themeColor="text1"/>
                <w:sz w:val="24"/>
                <w:highlight w:val="none"/>
                <w14:textFill>
                  <w14:solidFill>
                    <w14:schemeClr w14:val="tx1"/>
                  </w14:solidFill>
                </w14:textFill>
              </w:rPr>
            </w:pPr>
          </w:p>
          <w:p w14:paraId="22A5299E">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见响应文件第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r w14:paraId="5C1AC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3146FDE">
            <w:pP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p>
        </w:tc>
        <w:tc>
          <w:tcPr>
            <w:tcW w:w="5711" w:type="dxa"/>
          </w:tcPr>
          <w:p w14:paraId="74E1BB73">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不存在如下情形：响应文件中承诺的投标有效期少于交易文件中载明的投标有效期。</w:t>
            </w:r>
          </w:p>
        </w:tc>
        <w:tc>
          <w:tcPr>
            <w:tcW w:w="1950" w:type="dxa"/>
            <w:vAlign w:val="center"/>
          </w:tcPr>
          <w:p w14:paraId="04851C84">
            <w:pP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响应函</w:t>
            </w:r>
          </w:p>
        </w:tc>
        <w:tc>
          <w:tcPr>
            <w:tcW w:w="1299" w:type="dxa"/>
            <w:vAlign w:val="center"/>
          </w:tcPr>
          <w:p w14:paraId="69E226EA">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见响应文件第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r w14:paraId="0CDFD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AF4A230">
            <w:pP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3</w:t>
            </w:r>
          </w:p>
        </w:tc>
        <w:tc>
          <w:tcPr>
            <w:tcW w:w="5711" w:type="dxa"/>
          </w:tcPr>
          <w:p w14:paraId="1EA3A338">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不存在如下情形：响应文件不满足交易文件的其它实质性要求。</w:t>
            </w:r>
          </w:p>
        </w:tc>
        <w:tc>
          <w:tcPr>
            <w:tcW w:w="1950" w:type="dxa"/>
            <w:vAlign w:val="center"/>
          </w:tcPr>
          <w:p w14:paraId="4F549D5A">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交易文件其它实质性要求相应的材料（交易文件未要求的，无需提供）</w:t>
            </w:r>
          </w:p>
        </w:tc>
        <w:tc>
          <w:tcPr>
            <w:tcW w:w="1299" w:type="dxa"/>
            <w:vAlign w:val="center"/>
          </w:tcPr>
          <w:p w14:paraId="4F058A00">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见响应文件第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bl>
    <w:p w14:paraId="14B86D85">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2351AF25">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551B8C6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2140BB3">
      <w:pPr>
        <w:ind w:firstLine="420"/>
        <w:rPr>
          <w:rFonts w:hint="eastAsia" w:ascii="宋体" w:hAnsi="宋体" w:eastAsia="宋体" w:cs="宋体"/>
          <w:color w:val="000000" w:themeColor="text1"/>
          <w:sz w:val="24"/>
          <w:highlight w:val="none"/>
          <w14:textFill>
            <w14:solidFill>
              <w14:schemeClr w14:val="tx1"/>
            </w14:solidFill>
          </w14:textFill>
        </w:rPr>
      </w:pPr>
    </w:p>
    <w:p w14:paraId="05B4615A">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 xml:space="preserve">               </w:t>
      </w:r>
    </w:p>
    <w:p w14:paraId="5DD16D15">
      <w:pPr>
        <w:widowControl/>
        <w:adjustRightInd/>
        <w:ind w:firstLine="643"/>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3211CD4D">
      <w:pPr>
        <w:ind w:firstLine="643"/>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六、评标标准相应的商务技术资料</w:t>
      </w:r>
    </w:p>
    <w:p w14:paraId="3E0E21F4">
      <w:pPr>
        <w:snapToGrid w:val="0"/>
        <w:spacing w:line="360" w:lineRule="auto"/>
        <w:ind w:firstLine="482"/>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（按交易文件第四部分评标办法前附表中“响应文件中评标标准相应的商务技术资料目录”提供资料）</w:t>
      </w:r>
    </w:p>
    <w:p w14:paraId="4A255E3A">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0C7B4AA0">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61FDA1C4">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39CFFBE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6328E677">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3459BE1A">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08C4E048">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BEA5802">
      <w:pPr>
        <w:widowControl/>
        <w:adjustRightInd/>
        <w:ind w:firstLine="643"/>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29C35274">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七、商务技术偏离表</w:t>
      </w:r>
    </w:p>
    <w:tbl>
      <w:tblPr>
        <w:tblStyle w:val="61"/>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60533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83F2470">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序号</w:t>
            </w:r>
          </w:p>
        </w:tc>
        <w:tc>
          <w:tcPr>
            <w:tcW w:w="3683" w:type="dxa"/>
            <w:vAlign w:val="center"/>
          </w:tcPr>
          <w:p w14:paraId="3AF4B7A0">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交易文件章节及具体内容</w:t>
            </w:r>
          </w:p>
        </w:tc>
        <w:tc>
          <w:tcPr>
            <w:tcW w:w="3546" w:type="dxa"/>
            <w:vAlign w:val="center"/>
          </w:tcPr>
          <w:p w14:paraId="2E07CDE3">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响应文件章节及具体内容</w:t>
            </w:r>
          </w:p>
        </w:tc>
        <w:tc>
          <w:tcPr>
            <w:tcW w:w="1276" w:type="dxa"/>
            <w:vAlign w:val="center"/>
          </w:tcPr>
          <w:p w14:paraId="45798958">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偏差说明</w:t>
            </w:r>
          </w:p>
        </w:tc>
      </w:tr>
      <w:tr w14:paraId="3BBA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65D41F14">
            <w:pPr>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p>
        </w:tc>
        <w:tc>
          <w:tcPr>
            <w:tcW w:w="3683" w:type="dxa"/>
            <w:vAlign w:val="center"/>
          </w:tcPr>
          <w:p w14:paraId="04DF8D2A">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vAlign w:val="center"/>
          </w:tcPr>
          <w:p w14:paraId="2C32A3BF">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vAlign w:val="center"/>
          </w:tcPr>
          <w:p w14:paraId="06940101">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r w14:paraId="752CA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11026A43">
            <w:pPr>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w:t>
            </w:r>
          </w:p>
        </w:tc>
        <w:tc>
          <w:tcPr>
            <w:tcW w:w="3683" w:type="dxa"/>
            <w:vAlign w:val="center"/>
          </w:tcPr>
          <w:p w14:paraId="605BE8F1">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vAlign w:val="center"/>
          </w:tcPr>
          <w:p w14:paraId="2E51F5DE">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vAlign w:val="center"/>
          </w:tcPr>
          <w:p w14:paraId="67610003">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r w14:paraId="2CCAA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43E3D1D">
            <w:pPr>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w:t>
            </w:r>
          </w:p>
        </w:tc>
        <w:tc>
          <w:tcPr>
            <w:tcW w:w="3683" w:type="dxa"/>
            <w:vAlign w:val="center"/>
          </w:tcPr>
          <w:p w14:paraId="01B66948">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vAlign w:val="center"/>
          </w:tcPr>
          <w:p w14:paraId="5C531536">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vAlign w:val="center"/>
          </w:tcPr>
          <w:p w14:paraId="5CF872DB">
            <w:pPr>
              <w:ind w:firstLine="643"/>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bl>
    <w:p w14:paraId="518C071A">
      <w:pPr>
        <w:ind w:firstLine="48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响应人保证：除商务技术偏离表列出的偏离外，响应人响应交易文件的全部要求</w:t>
      </w:r>
    </w:p>
    <w:p w14:paraId="6959B20C">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762A208">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3AB8527F">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5B973B0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0A4EB38C">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20A1655B">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25C6417E">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22974B7A">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261F0E8D">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0BFEFFF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EF1077E">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7ACCD073">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p>
    <w:p w14:paraId="39A32069">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373725F1">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52A718C6">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32C53D58">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77F8C069">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65D4B1CE">
      <w:pPr>
        <w:ind w:firstLine="2168" w:firstLineChars="900"/>
        <w:rPr>
          <w:rFonts w:hint="eastAsia" w:ascii="宋体" w:hAnsi="宋体" w:eastAsia="宋体" w:cs="宋体"/>
          <w:b/>
          <w:bCs/>
          <w:color w:val="000000" w:themeColor="text1"/>
          <w:sz w:val="24"/>
          <w:highlight w:val="none"/>
          <w14:textFill>
            <w14:solidFill>
              <w14:schemeClr w14:val="tx1"/>
            </w14:solidFill>
          </w14:textFill>
        </w:rPr>
      </w:pPr>
    </w:p>
    <w:p w14:paraId="08AD9739">
      <w:pPr>
        <w:widowControl/>
        <w:adjustRightInd/>
        <w:ind w:firstLine="643"/>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7E73FCF4">
      <w:pPr>
        <w:ind w:firstLine="643"/>
        <w:jc w:val="center"/>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八、</w:t>
      </w:r>
      <w:r>
        <w:rPr>
          <w:rFonts w:hint="eastAsia" w:ascii="宋体" w:hAnsi="宋体" w:eastAsia="宋体" w:cs="宋体"/>
          <w:b/>
          <w:color w:val="000000" w:themeColor="text1"/>
          <w:kern w:val="0"/>
          <w:sz w:val="24"/>
          <w:highlight w:val="none"/>
          <w:lang w:val="zh-CN"/>
          <w14:textFill>
            <w14:solidFill>
              <w14:schemeClr w14:val="tx1"/>
            </w14:solidFill>
          </w14:textFill>
        </w:rPr>
        <w:t>政府采购供应商廉洁自律承诺书</w:t>
      </w:r>
    </w:p>
    <w:p w14:paraId="23151AF1">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218D5EC7">
      <w:pPr>
        <w:snapToGrid w:val="0"/>
        <w:spacing w:line="360" w:lineRule="auto"/>
        <w:ind w:firstLine="48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（采购人名称）、（采购代理机构名称）</w:t>
      </w:r>
      <w:r>
        <w:rPr>
          <w:rFonts w:hint="eastAsia" w:ascii="宋体" w:hAnsi="宋体" w:eastAsia="宋体" w:cs="宋体"/>
          <w:color w:val="000000" w:themeColor="text1"/>
          <w:kern w:val="0"/>
          <w:sz w:val="24"/>
          <w:highlight w:val="none"/>
          <w:lang w:val="zh-CN"/>
          <w14:textFill>
            <w14:solidFill>
              <w14:schemeClr w14:val="tx1"/>
            </w14:solidFill>
          </w14:textFill>
        </w:rPr>
        <w:t>：</w:t>
      </w:r>
    </w:p>
    <w:p w14:paraId="31CE9F48">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我单位响应你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4BBFB87A">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228DE51F">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03E9428B">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0D84E3B1">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四、不为项目有关人员及部门出国（境）、旅游等提供方便；</w:t>
      </w:r>
    </w:p>
    <w:p w14:paraId="31334FDD">
      <w:pPr>
        <w:autoSpaceDE w:val="0"/>
        <w:autoSpaceDN w:val="0"/>
        <w:spacing w:line="360" w:lineRule="auto"/>
        <w:ind w:left="481" w:leftChars="229"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4F9B1EE8">
      <w:pPr>
        <w:autoSpaceDE w:val="0"/>
        <w:autoSpaceDN w:val="0"/>
        <w:spacing w:line="360" w:lineRule="auto"/>
        <w:ind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好处；</w:t>
      </w:r>
    </w:p>
    <w:p w14:paraId="52B80115">
      <w:pPr>
        <w:autoSpaceDE w:val="0"/>
        <w:autoSpaceDN w:val="0"/>
        <w:spacing w:line="360" w:lineRule="auto"/>
        <w:ind w:left="481" w:leftChars="229"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六、严格遵守《</w:t>
      </w:r>
      <w:r>
        <w:rPr>
          <w:rFonts w:hint="eastAsia" w:ascii="宋体" w:hAnsi="宋体" w:eastAsia="宋体" w:cs="宋体"/>
          <w:color w:val="000000" w:themeColor="text1"/>
          <w:sz w:val="24"/>
          <w:highlight w:val="none"/>
          <w:lang w:val="zh-CN"/>
          <w14:textFill>
            <w14:solidFill>
              <w14:schemeClr w14:val="tx1"/>
            </w14:solidFill>
          </w14:textFill>
        </w:rPr>
        <w:t>中华人民共和国</w:t>
      </w:r>
      <w:r>
        <w:rPr>
          <w:rFonts w:hint="eastAsia" w:ascii="宋体" w:hAnsi="宋体" w:eastAsia="宋体" w:cs="宋体"/>
          <w:color w:val="000000" w:themeColor="text1"/>
          <w:kern w:val="0"/>
          <w:sz w:val="24"/>
          <w:highlight w:val="none"/>
          <w:lang w:val="zh-CN"/>
          <w14:textFill>
            <w14:solidFill>
              <w14:schemeClr w14:val="tx1"/>
            </w14:solidFill>
          </w14:textFill>
        </w:rPr>
        <w:t>政府采购法》《</w:t>
      </w:r>
      <w:r>
        <w:rPr>
          <w:rFonts w:hint="eastAsia" w:ascii="宋体" w:hAnsi="宋体" w:eastAsia="宋体" w:cs="宋体"/>
          <w:color w:val="000000" w:themeColor="text1"/>
          <w:sz w:val="24"/>
          <w:highlight w:val="none"/>
          <w:lang w:val="zh-CN"/>
          <w14:textFill>
            <w14:solidFill>
              <w14:schemeClr w14:val="tx1"/>
            </w14:solidFill>
          </w14:textFill>
        </w:rPr>
        <w:t>中华人民共和国</w:t>
      </w:r>
      <w:r>
        <w:rPr>
          <w:rFonts w:hint="eastAsia" w:ascii="宋体" w:hAnsi="宋体" w:eastAsia="宋体" w:cs="宋体"/>
          <w:color w:val="000000" w:themeColor="text1"/>
          <w:kern w:val="0"/>
          <w:sz w:val="24"/>
          <w:highlight w:val="none"/>
          <w:lang w:val="zh-CN"/>
          <w14:textFill>
            <w14:solidFill>
              <w14:schemeClr w14:val="tx1"/>
            </w14:solidFill>
          </w14:textFill>
        </w:rPr>
        <w:t>招标投标</w:t>
      </w:r>
    </w:p>
    <w:p w14:paraId="2201BB1C">
      <w:pPr>
        <w:autoSpaceDE w:val="0"/>
        <w:autoSpaceDN w:val="0"/>
        <w:spacing w:line="360" w:lineRule="auto"/>
        <w:ind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法》</w:t>
      </w:r>
      <w:r>
        <w:rPr>
          <w:rFonts w:hint="eastAsia" w:ascii="宋体" w:hAnsi="宋体" w:eastAsia="宋体" w:cs="宋体"/>
          <w:color w:val="000000" w:themeColor="text1"/>
          <w:sz w:val="24"/>
          <w:highlight w:val="none"/>
          <w:lang w:val="zh-CN"/>
          <w14:textFill>
            <w14:solidFill>
              <w14:schemeClr w14:val="tx1"/>
            </w14:solidFill>
          </w14:textFill>
        </w:rPr>
        <w:t>《中华人民共和国民法典》</w:t>
      </w:r>
      <w:r>
        <w:rPr>
          <w:rFonts w:hint="eastAsia" w:ascii="宋体" w:hAnsi="宋体" w:eastAsia="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5CE940F0">
      <w:pPr>
        <w:autoSpaceDE w:val="0"/>
        <w:autoSpaceDN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如违反上述承诺，你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712AB7DF">
      <w:pPr>
        <w:autoSpaceDE w:val="0"/>
        <w:autoSpaceDN w:val="0"/>
        <w:spacing w:line="360" w:lineRule="auto"/>
        <w:ind w:left="2"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p>
    <w:p w14:paraId="733A9A5D">
      <w:pPr>
        <w:autoSpaceDE w:val="0"/>
        <w:autoSpaceDN w:val="0"/>
        <w:spacing w:line="360" w:lineRule="auto"/>
        <w:ind w:left="2"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p>
    <w:p w14:paraId="289E2B54">
      <w:pPr>
        <w:autoSpaceDE w:val="0"/>
        <w:autoSpaceDN w:val="0"/>
        <w:spacing w:line="360" w:lineRule="auto"/>
        <w:ind w:left="2" w:firstLine="480"/>
        <w:jc w:val="left"/>
        <w:rPr>
          <w:rFonts w:hint="eastAsia" w:ascii="宋体" w:hAnsi="宋体" w:eastAsia="宋体" w:cs="宋体"/>
          <w:color w:val="000000" w:themeColor="text1"/>
          <w:kern w:val="0"/>
          <w:sz w:val="24"/>
          <w:highlight w:val="none"/>
          <w:lang w:val="zh-CN"/>
          <w14:textFill>
            <w14:solidFill>
              <w14:schemeClr w14:val="tx1"/>
            </w14:solidFill>
          </w14:textFill>
        </w:rPr>
      </w:pPr>
    </w:p>
    <w:p w14:paraId="474ED18A">
      <w:pPr>
        <w:autoSpaceDE w:val="0"/>
        <w:autoSpaceDN w:val="0"/>
        <w:spacing w:line="360" w:lineRule="auto"/>
        <w:ind w:left="2" w:leftChars="1" w:right="1120" w:firstLine="4560" w:firstLineChars="19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响应人名称（</w:t>
      </w:r>
      <w:r>
        <w:rPr>
          <w:rFonts w:hint="eastAsia" w:ascii="宋体" w:hAnsi="宋体" w:eastAsia="宋体" w:cs="宋体"/>
          <w:color w:val="000000" w:themeColor="text1"/>
          <w:sz w:val="24"/>
          <w:highlight w:val="none"/>
          <w14:textFill>
            <w14:solidFill>
              <w14:schemeClr w14:val="tx1"/>
            </w14:solidFill>
          </w14:textFill>
        </w:rPr>
        <w:t>电子签章</w:t>
      </w: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p>
    <w:p w14:paraId="6A15FDCC">
      <w:pPr>
        <w:spacing w:line="360" w:lineRule="auto"/>
        <w:ind w:left="4620" w:leftChars="2200"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日期</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zh-CN"/>
          <w14:textFill>
            <w14:solidFill>
              <w14:schemeClr w14:val="tx1"/>
            </w14:solidFill>
          </w14:textFill>
        </w:rPr>
        <w:t xml:space="preserve">   年   月   日</w:t>
      </w:r>
    </w:p>
    <w:p w14:paraId="44452782">
      <w:pPr>
        <w:numPr>
          <w:ilvl w:val="0"/>
          <w:numId w:val="8"/>
        </w:numPr>
        <w:spacing w:line="360" w:lineRule="auto"/>
        <w:ind w:firstLine="482"/>
        <w:jc w:val="center"/>
        <w:rPr>
          <w:rFonts w:hint="eastAsia" w:ascii="宋体" w:hAnsi="宋体" w:eastAsia="宋体" w:cs="宋体"/>
          <w:b/>
          <w:bCs/>
          <w:color w:val="000000" w:themeColor="text1"/>
          <w:kern w:val="0"/>
          <w:sz w:val="24"/>
          <w:highlight w:val="none"/>
          <w14:textFill>
            <w14:solidFill>
              <w14:schemeClr w14:val="tx1"/>
            </w14:solidFill>
          </w14:textFill>
        </w:rPr>
        <w:sectPr>
          <w:headerReference r:id="rId12" w:type="default"/>
          <w:footerReference r:id="rId13" w:type="default"/>
          <w:pgSz w:w="11906" w:h="16838"/>
          <w:pgMar w:top="1247" w:right="1418" w:bottom="1276" w:left="1418" w:header="851" w:footer="992" w:gutter="0"/>
          <w:cols w:space="720" w:num="1"/>
        </w:sectPr>
      </w:pPr>
    </w:p>
    <w:p w14:paraId="6224D856">
      <w:pPr>
        <w:spacing w:line="360" w:lineRule="auto"/>
        <w:rPr>
          <w:rFonts w:hint="eastAsia" w:ascii="宋体" w:hAnsi="宋体" w:eastAsia="宋体" w:cs="宋体"/>
          <w:b/>
          <w:color w:val="000000" w:themeColor="text1"/>
          <w:sz w:val="24"/>
          <w:highlight w:val="none"/>
          <w14:textFill>
            <w14:solidFill>
              <w14:schemeClr w14:val="tx1"/>
            </w14:solidFill>
          </w14:textFill>
        </w:rPr>
      </w:pPr>
    </w:p>
    <w:p w14:paraId="39084221">
      <w:pPr>
        <w:pStyle w:val="22"/>
        <w:rPr>
          <w:rFonts w:hint="eastAsia" w:ascii="宋体" w:hAnsi="宋体" w:eastAsia="宋体" w:cs="宋体"/>
          <w:color w:val="000000" w:themeColor="text1"/>
          <w:highlight w:val="none"/>
          <w14:textFill>
            <w14:solidFill>
              <w14:schemeClr w14:val="tx1"/>
            </w14:solidFill>
          </w14:textFill>
        </w:rPr>
      </w:pPr>
    </w:p>
    <w:p w14:paraId="28B00398">
      <w:pPr>
        <w:spacing w:line="360" w:lineRule="auto"/>
        <w:ind w:firstLine="667"/>
        <w:jc w:val="left"/>
        <w:rPr>
          <w:rFonts w:hint="eastAsia" w:ascii="宋体" w:hAnsi="宋体" w:eastAsia="宋体" w:cs="宋体"/>
          <w:b/>
          <w:color w:val="000000" w:themeColor="text1"/>
          <w:spacing w:val="6"/>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附件2：质疑函范本及制作说明</w:t>
      </w:r>
    </w:p>
    <w:p w14:paraId="383191EC">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质疑函范本</w:t>
      </w:r>
    </w:p>
    <w:p w14:paraId="589EE9C7">
      <w:pPr>
        <w:snapToGrid w:val="0"/>
        <w:spacing w:before="240" w:beforeLines="100"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一、质疑供应商基本信息</w:t>
      </w:r>
    </w:p>
    <w:p w14:paraId="032BF768">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质疑供应商：</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3593AB24">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邮箱： </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AA5D0EC">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59821EA">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1C1DE553">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4DC389AC">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地址： </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CA814E8">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二、质疑项目基本情况</w:t>
      </w:r>
    </w:p>
    <w:p w14:paraId="7D01EF11">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质疑项目的名称：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DC91047">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质疑项目的编号：</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标项号：</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50A59B47">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27D35EAA">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采购文件获取日期：</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A7F9871">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三、质疑事项具体内容</w:t>
      </w:r>
    </w:p>
    <w:p w14:paraId="4386FEF1">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C220F53">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事实依据：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1F96A73B">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94501CE">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法律依据：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56857E8F">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E98C44F">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质疑事项2</w:t>
      </w:r>
    </w:p>
    <w:p w14:paraId="783F9A10">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14:paraId="413A98AD">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四、与质疑事项相关的质疑请求</w:t>
      </w:r>
    </w:p>
    <w:p w14:paraId="784247D9">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请求：</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15947EE4">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签字(签章)：                   公章：                      </w:t>
      </w:r>
    </w:p>
    <w:p w14:paraId="49DEB898">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日期：    </w:t>
      </w:r>
    </w:p>
    <w:p w14:paraId="76A51FD3">
      <w:pPr>
        <w:spacing w:line="360" w:lineRule="auto"/>
        <w:ind w:firstLine="482"/>
        <w:jc w:val="center"/>
        <w:rPr>
          <w:rFonts w:hint="eastAsia" w:ascii="宋体" w:hAnsi="宋体" w:eastAsia="宋体" w:cs="宋体"/>
          <w:b/>
          <w:bCs/>
          <w:color w:val="000000" w:themeColor="text1"/>
          <w:sz w:val="24"/>
          <w:highlight w:val="none"/>
          <w14:textFill>
            <w14:solidFill>
              <w14:schemeClr w14:val="tx1"/>
            </w14:solidFill>
          </w14:textFill>
        </w:rPr>
      </w:pPr>
    </w:p>
    <w:p w14:paraId="1B7404DC">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p>
    <w:p w14:paraId="36BFAAC4">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p>
    <w:p w14:paraId="196BB1EA">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p>
    <w:p w14:paraId="44AF7F01">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质疑函制作说明：</w:t>
      </w:r>
    </w:p>
    <w:p w14:paraId="354D429D">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1.供应商提出质疑时，应提交质疑函和必要的证明材料。</w:t>
      </w:r>
    </w:p>
    <w:p w14:paraId="6C281519">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eastAsia="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3DD2E450">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3.质疑供应商若对项目的某一分包进行质疑，质疑函中应列明具体分包号。</w:t>
      </w:r>
    </w:p>
    <w:p w14:paraId="03E5645C">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4.质疑函的质疑事项应具体、明确，并有必要的事实依据和法律依据。</w:t>
      </w:r>
    </w:p>
    <w:p w14:paraId="7EAE80C9">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5.质疑函的质疑请求应与质疑事项相关。</w:t>
      </w:r>
    </w:p>
    <w:p w14:paraId="72D767E2">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7DCC11D6">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p>
    <w:p w14:paraId="399EB7A2">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2664118A">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7E664E13">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61AE2933">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5D159128">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6BB69865">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07547CC9">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4EFB23C5">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53A0CA1D">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35BFDA3E">
      <w:pPr>
        <w:pStyle w:val="22"/>
        <w:rPr>
          <w:rFonts w:hint="eastAsia" w:ascii="宋体" w:hAnsi="宋体" w:eastAsia="宋体" w:cs="宋体"/>
          <w:b/>
          <w:color w:val="000000" w:themeColor="text1"/>
          <w:spacing w:val="6"/>
          <w:highlight w:val="none"/>
          <w14:textFill>
            <w14:solidFill>
              <w14:schemeClr w14:val="tx1"/>
            </w14:solidFill>
          </w14:textFill>
        </w:rPr>
      </w:pPr>
    </w:p>
    <w:p w14:paraId="3D9A1147">
      <w:pPr>
        <w:pStyle w:val="22"/>
        <w:rPr>
          <w:rFonts w:hint="eastAsia" w:ascii="宋体" w:hAnsi="宋体" w:eastAsia="宋体" w:cs="宋体"/>
          <w:b/>
          <w:color w:val="000000" w:themeColor="text1"/>
          <w:spacing w:val="6"/>
          <w:highlight w:val="none"/>
          <w14:textFill>
            <w14:solidFill>
              <w14:schemeClr w14:val="tx1"/>
            </w14:solidFill>
          </w14:textFill>
        </w:rPr>
      </w:pPr>
    </w:p>
    <w:p w14:paraId="11774F5C">
      <w:pPr>
        <w:pStyle w:val="22"/>
        <w:rPr>
          <w:rFonts w:hint="eastAsia" w:ascii="宋体" w:hAnsi="宋体" w:eastAsia="宋体" w:cs="宋体"/>
          <w:b/>
          <w:color w:val="000000" w:themeColor="text1"/>
          <w:spacing w:val="6"/>
          <w:highlight w:val="none"/>
          <w14:textFill>
            <w14:solidFill>
              <w14:schemeClr w14:val="tx1"/>
            </w14:solidFill>
          </w14:textFill>
        </w:rPr>
      </w:pPr>
    </w:p>
    <w:p w14:paraId="1285EECB">
      <w:pPr>
        <w:pStyle w:val="22"/>
        <w:rPr>
          <w:rFonts w:hint="eastAsia" w:ascii="宋体" w:hAnsi="宋体" w:eastAsia="宋体" w:cs="宋体"/>
          <w:b/>
          <w:color w:val="000000" w:themeColor="text1"/>
          <w:spacing w:val="6"/>
          <w:highlight w:val="none"/>
          <w14:textFill>
            <w14:solidFill>
              <w14:schemeClr w14:val="tx1"/>
            </w14:solidFill>
          </w14:textFill>
        </w:rPr>
      </w:pPr>
    </w:p>
    <w:p w14:paraId="2EDF6EA1">
      <w:pPr>
        <w:pStyle w:val="22"/>
        <w:rPr>
          <w:rFonts w:hint="eastAsia" w:ascii="宋体" w:hAnsi="宋体" w:eastAsia="宋体" w:cs="宋体"/>
          <w:b/>
          <w:color w:val="000000" w:themeColor="text1"/>
          <w:spacing w:val="6"/>
          <w:highlight w:val="none"/>
          <w14:textFill>
            <w14:solidFill>
              <w14:schemeClr w14:val="tx1"/>
            </w14:solidFill>
          </w14:textFill>
        </w:rPr>
      </w:pPr>
    </w:p>
    <w:p w14:paraId="7B8B460A">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5C611E7F">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38964887">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18E88020">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7DFB32F3">
      <w:pPr>
        <w:spacing w:line="360" w:lineRule="auto"/>
        <w:ind w:firstLine="667"/>
        <w:jc w:val="left"/>
        <w:rPr>
          <w:rFonts w:hint="eastAsia" w:ascii="宋体" w:hAnsi="宋体" w:eastAsia="宋体" w:cs="宋体"/>
          <w:b/>
          <w:color w:val="000000" w:themeColor="text1"/>
          <w:spacing w:val="6"/>
          <w:sz w:val="24"/>
          <w:highlight w:val="none"/>
          <w14:textFill>
            <w14:solidFill>
              <w14:schemeClr w14:val="tx1"/>
            </w14:solidFill>
          </w14:textFill>
        </w:rPr>
      </w:pPr>
    </w:p>
    <w:p w14:paraId="77A04180">
      <w:pPr>
        <w:spacing w:line="360" w:lineRule="auto"/>
        <w:ind w:firstLine="667"/>
        <w:jc w:val="left"/>
        <w:rPr>
          <w:rFonts w:hint="eastAsia" w:ascii="宋体" w:hAnsi="宋体" w:eastAsia="宋体" w:cs="宋体"/>
          <w:b/>
          <w:color w:val="000000" w:themeColor="text1"/>
          <w:spacing w:val="6"/>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附件3：投诉书范本及制作说明</w:t>
      </w:r>
    </w:p>
    <w:p w14:paraId="0066D59D">
      <w:pPr>
        <w:spacing w:line="360" w:lineRule="auto"/>
        <w:ind w:firstLine="482"/>
        <w:jc w:val="center"/>
        <w:rPr>
          <w:rFonts w:hint="eastAsia" w:ascii="宋体" w:hAnsi="宋体" w:eastAsia="宋体" w:cs="宋体"/>
          <w:b/>
          <w:color w:val="000000" w:themeColor="text1"/>
          <w:sz w:val="24"/>
          <w:highlight w:val="none"/>
          <w14:textFill>
            <w14:solidFill>
              <w14:schemeClr w14:val="tx1"/>
            </w14:solidFill>
          </w14:textFill>
        </w:rPr>
      </w:pPr>
    </w:p>
    <w:p w14:paraId="7489E369">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投诉书范本</w:t>
      </w:r>
    </w:p>
    <w:p w14:paraId="264055BB">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一、投诉相关主体基本情况</w:t>
      </w:r>
    </w:p>
    <w:p w14:paraId="08056FFA">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投诉人：</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6184456">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0F8E49BB">
      <w:pPr>
        <w:tabs>
          <w:tab w:val="left" w:pos="6510"/>
        </w:tabs>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法定代表人/主要负责人：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18E5B082">
      <w:pPr>
        <w:tabs>
          <w:tab w:val="left" w:pos="6510"/>
        </w:tabs>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A1C08EC">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71145CB9">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34568CF1">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被投诉人1：</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0893C638">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356593D">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41FD954">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被投诉人2</w:t>
      </w:r>
    </w:p>
    <w:p w14:paraId="283DC218">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14:paraId="291939A8">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相关供应商：</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5E8E5A85">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6940C04C">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3FEA981F">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二、投诉项目基本情况</w:t>
      </w:r>
    </w:p>
    <w:p w14:paraId="66333B31">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采购项目名称：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8D08A0A">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采购项目编号：</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包号：</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79FE55A">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采购人名称：</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07B2BE0E">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采购代理机构名称：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05BEABAA">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采购文件公告:</w:t>
      </w:r>
      <w:r>
        <w:rPr>
          <w:rFonts w:hint="eastAsia" w:ascii="宋体" w:hAnsi="宋体" w:eastAsia="宋体" w:cs="宋体"/>
          <w:color w:val="000000" w:themeColor="text1"/>
          <w:sz w:val="24"/>
          <w:highlight w:val="none"/>
          <w:u w:val="dotted"/>
          <w14:textFill>
            <w14:solidFill>
              <w14:schemeClr w14:val="tx1"/>
            </w14:solidFill>
          </w14:textFill>
        </w:rPr>
        <w:t xml:space="preserve">是/否 </w:t>
      </w:r>
      <w:r>
        <w:rPr>
          <w:rFonts w:hint="eastAsia" w:ascii="宋体" w:hAnsi="宋体" w:eastAsia="宋体" w:cs="宋体"/>
          <w:color w:val="000000" w:themeColor="text1"/>
          <w:sz w:val="24"/>
          <w:highlight w:val="none"/>
          <w14:textFill>
            <w14:solidFill>
              <w14:schemeClr w14:val="tx1"/>
            </w14:solidFill>
          </w14:textFill>
        </w:rPr>
        <w:t>公告期限：</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55B99ADC">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采购结果公告:</w:t>
      </w:r>
      <w:r>
        <w:rPr>
          <w:rFonts w:hint="eastAsia" w:ascii="宋体" w:hAnsi="宋体" w:eastAsia="宋体" w:cs="宋体"/>
          <w:color w:val="000000" w:themeColor="text1"/>
          <w:sz w:val="24"/>
          <w:highlight w:val="none"/>
          <w:u w:val="dotted"/>
          <w14:textFill>
            <w14:solidFill>
              <w14:schemeClr w14:val="tx1"/>
            </w14:solidFill>
          </w14:textFill>
        </w:rPr>
        <w:t xml:space="preserve">是/否 </w:t>
      </w:r>
      <w:r>
        <w:rPr>
          <w:rFonts w:hint="eastAsia" w:ascii="宋体" w:hAnsi="宋体" w:eastAsia="宋体" w:cs="宋体"/>
          <w:color w:val="000000" w:themeColor="text1"/>
          <w:sz w:val="24"/>
          <w:highlight w:val="none"/>
          <w14:textFill>
            <w14:solidFill>
              <w14:schemeClr w14:val="tx1"/>
            </w14:solidFill>
          </w14:textFill>
        </w:rPr>
        <w:t>公告期限：</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2E85EF2F">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三、质疑基本情况</w:t>
      </w:r>
    </w:p>
    <w:p w14:paraId="643814FC">
      <w:pPr>
        <w:spacing w:line="360" w:lineRule="auto"/>
        <w:ind w:firstLine="480" w:firstLineChars="20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投诉人于</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日,向</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提出质疑，质疑事项为：</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1DEDCD0E">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5AEA375A">
      <w:pPr>
        <w:spacing w:line="360" w:lineRule="auto"/>
        <w:ind w:firstLine="360" w:firstLineChars="1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采购人/采购代理机构</w:t>
      </w:r>
      <w:r>
        <w:rPr>
          <w:rFonts w:hint="eastAsia" w:ascii="宋体" w:hAnsi="宋体" w:eastAsia="宋体" w:cs="宋体"/>
          <w:color w:val="000000" w:themeColor="text1"/>
          <w:sz w:val="24"/>
          <w:highlight w:val="none"/>
          <w14:textFill>
            <w14:solidFill>
              <w14:schemeClr w14:val="tx1"/>
            </w14:solidFill>
          </w14:textFill>
        </w:rPr>
        <w:t>于</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日,就质疑事项作出了答复/没有在法定期限内作出答复。</w:t>
      </w:r>
    </w:p>
    <w:p w14:paraId="50D16C36">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四、投诉事项具体内容</w:t>
      </w:r>
    </w:p>
    <w:p w14:paraId="4490A433">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投诉事项 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1508D496">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事实依据：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214702D">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0CF3BD50">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法律依据：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AB1282E">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3401225D">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投诉事项2</w:t>
      </w:r>
    </w:p>
    <w:p w14:paraId="7CDBDF8A">
      <w:pPr>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14:paraId="604E61C5">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五、与投诉事项相关的投诉请求</w:t>
      </w:r>
    </w:p>
    <w:p w14:paraId="53FF3F78">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请求：</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08D23710">
      <w:pPr>
        <w:spacing w:line="360" w:lineRule="auto"/>
        <w:ind w:firstLine="48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p>
    <w:p w14:paraId="6154F3C4">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签字(签章)：                   公章：                      </w:t>
      </w:r>
    </w:p>
    <w:p w14:paraId="4BD0E7A0">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日期：    </w:t>
      </w:r>
    </w:p>
    <w:p w14:paraId="5D9D06ED">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p>
    <w:p w14:paraId="46996EAE">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p>
    <w:p w14:paraId="26163F4C">
      <w:pPr>
        <w:spacing w:line="360" w:lineRule="auto"/>
        <w:ind w:firstLine="482"/>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投诉书制作说明：</w:t>
      </w:r>
    </w:p>
    <w:p w14:paraId="543910CE">
      <w:pPr>
        <w:widowControl/>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2E28E259">
      <w:pPr>
        <w:widowControl/>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eastAsia="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37A068AA">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3.投诉人若对项目的某一分包进行投诉，投诉书应列明具体分包号。</w:t>
      </w:r>
    </w:p>
    <w:p w14:paraId="3D64EFEF">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4.投诉书应简要列明质疑事项，质疑函、质疑答复等作为附件材料提供。</w:t>
      </w:r>
    </w:p>
    <w:p w14:paraId="71716F75">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5.投诉书的投诉事项应具体、明确，并有必要的事实依据和法律依据。</w:t>
      </w:r>
    </w:p>
    <w:p w14:paraId="5A15AD49">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6.投诉书的投诉请求应与投诉事项相关。</w:t>
      </w:r>
    </w:p>
    <w:p w14:paraId="3A00FB60">
      <w:pPr>
        <w:widowControl/>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52A76CF0">
      <w:pPr>
        <w:widowControl/>
        <w:adjustRightInd/>
        <w:ind w:firstLine="482"/>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br w:type="page"/>
      </w:r>
    </w:p>
    <w:p w14:paraId="5F2D972E">
      <w:pPr>
        <w:ind w:firstLine="667"/>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附件4 质疑答复范本</w:t>
      </w:r>
    </w:p>
    <w:p w14:paraId="2FFDB480">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p>
    <w:p w14:paraId="5A21F3D2">
      <w:pPr>
        <w:spacing w:line="360" w:lineRule="auto"/>
        <w:ind w:firstLine="667"/>
        <w:jc w:val="center"/>
        <w:rPr>
          <w:rFonts w:hint="eastAsia" w:ascii="宋体" w:hAnsi="宋体" w:eastAsia="宋体" w:cs="宋体"/>
          <w:b/>
          <w:color w:val="000000" w:themeColor="text1"/>
          <w:spacing w:val="6"/>
          <w:sz w:val="24"/>
          <w:highlight w:val="none"/>
          <w14:textFill>
            <w14:solidFill>
              <w14:schemeClr w14:val="tx1"/>
            </w14:solidFill>
          </w14:textFill>
        </w:rPr>
      </w:pPr>
      <w:r>
        <w:rPr>
          <w:rFonts w:hint="eastAsia" w:ascii="宋体" w:hAnsi="宋体" w:eastAsia="宋体" w:cs="宋体"/>
          <w:b/>
          <w:color w:val="000000" w:themeColor="text1"/>
          <w:spacing w:val="6"/>
          <w:sz w:val="24"/>
          <w:highlight w:val="none"/>
          <w14:textFill>
            <w14:solidFill>
              <w14:schemeClr w14:val="tx1"/>
            </w14:solidFill>
          </w14:textFill>
        </w:rPr>
        <w:t>关于**项目质疑的答复</w:t>
      </w:r>
    </w:p>
    <w:p w14:paraId="184F8C8F">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p>
    <w:p w14:paraId="7617DE89">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质疑项目名称：</w:t>
      </w:r>
      <w:r>
        <w:rPr>
          <w:rFonts w:hint="eastAsia" w:ascii="宋体" w:hAnsi="宋体" w:eastAsia="宋体" w:cs="宋体"/>
          <w:color w:val="000000" w:themeColor="text1"/>
          <w:sz w:val="24"/>
          <w:highlight w:val="none"/>
          <w:u w:val="dotted"/>
          <w14:textFill>
            <w14:solidFill>
              <w14:schemeClr w14:val="tx1"/>
            </w14:solidFill>
          </w14:textFill>
        </w:rPr>
        <w:t xml:space="preserve"> ***政府采购项目                                       </w:t>
      </w:r>
    </w:p>
    <w:p w14:paraId="056D5F12">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质疑项目编号：</w:t>
      </w:r>
      <w:r>
        <w:rPr>
          <w:rFonts w:hint="eastAsia" w:ascii="宋体" w:hAnsi="宋体" w:eastAsia="宋体" w:cs="宋体"/>
          <w:color w:val="000000" w:themeColor="text1"/>
          <w:sz w:val="24"/>
          <w:highlight w:val="none"/>
          <w:u w:val="dotted"/>
          <w14:textFill>
            <w14:solidFill>
              <w14:schemeClr w14:val="tx1"/>
            </w14:solidFill>
          </w14:textFill>
        </w:rPr>
        <w:t xml:space="preserve"> ***                                     </w:t>
      </w:r>
    </w:p>
    <w:p w14:paraId="69EDA6D1">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本单位于  月  日收到质疑函，  月  日收到补充材料，答复内容如下。</w:t>
      </w:r>
    </w:p>
    <w:p w14:paraId="51073454">
      <w:pPr>
        <w:numPr>
          <w:ilvl w:val="0"/>
          <w:numId w:val="9"/>
        </w:numPr>
        <w:snapToGrid w:val="0"/>
        <w:spacing w:line="360" w:lineRule="auto"/>
        <w:ind w:firstLine="480"/>
        <w:jc w:val="left"/>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质疑人</w:t>
      </w:r>
    </w:p>
    <w:p w14:paraId="7AF7C6E3">
      <w:pPr>
        <w:snapToGrid w:val="0"/>
        <w:spacing w:line="360" w:lineRule="auto"/>
        <w:ind w:firstLine="480"/>
        <w:jc w:val="left"/>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质疑供应商：</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5BF40086">
      <w:pPr>
        <w:snapToGrid w:val="0"/>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2D52E104">
      <w:pPr>
        <w:snapToGrid w:val="0"/>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                           </w:t>
      </w:r>
    </w:p>
    <w:p w14:paraId="48147B42">
      <w:pPr>
        <w:snapToGrid w:val="0"/>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754A6AD3">
      <w:pPr>
        <w:snapToGrid w:val="0"/>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邮箱：</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636AB4C">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二、项目采购人和代理机构</w:t>
      </w:r>
    </w:p>
    <w:p w14:paraId="10354771">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09DCB211">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采购人地址：</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571EEC30">
      <w:pPr>
        <w:snapToGrid w:val="0"/>
        <w:spacing w:line="360" w:lineRule="auto"/>
        <w:ind w:firstLine="480"/>
        <w:jc w:val="left"/>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质疑联系方式：</w:t>
      </w:r>
      <w:r>
        <w:rPr>
          <w:rFonts w:hint="eastAsia" w:ascii="宋体" w:hAnsi="宋体" w:eastAsia="宋体" w:cs="宋体"/>
          <w:color w:val="000000" w:themeColor="text1"/>
          <w:sz w:val="24"/>
          <w:highlight w:val="none"/>
          <w:u w:val="dotted"/>
          <w14:textFill>
            <w14:solidFill>
              <w14:schemeClr w14:val="tx1"/>
            </w14:solidFill>
          </w14:textFill>
        </w:rPr>
        <w:t xml:space="preserve">               邮箱：            </w:t>
      </w:r>
    </w:p>
    <w:p w14:paraId="663C1A70">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采购代理机构：</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66C37B46">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采购代理机构地址：</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5DB1C56">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质疑联系方式：</w:t>
      </w:r>
      <w:r>
        <w:rPr>
          <w:rFonts w:hint="eastAsia" w:ascii="宋体" w:hAnsi="宋体" w:eastAsia="宋体" w:cs="宋体"/>
          <w:color w:val="000000" w:themeColor="text1"/>
          <w:sz w:val="24"/>
          <w:highlight w:val="none"/>
          <w:u w:val="dotted"/>
          <w14:textFill>
            <w14:solidFill>
              <w14:schemeClr w14:val="tx1"/>
            </w14:solidFill>
          </w14:textFill>
        </w:rPr>
        <w:t xml:space="preserve">                 邮箱：           </w:t>
      </w:r>
    </w:p>
    <w:p w14:paraId="7C163228">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三、质疑事项</w:t>
      </w:r>
    </w:p>
    <w:p w14:paraId="3FF05474">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CD1B9BB">
      <w:pPr>
        <w:snapToGrid w:val="0"/>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质疑事项2：</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35D5A48C">
      <w:pPr>
        <w:numPr>
          <w:ilvl w:val="0"/>
          <w:numId w:val="10"/>
        </w:num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审查及答复</w:t>
      </w:r>
    </w:p>
    <w:p w14:paraId="009AFE6C">
      <w:pPr>
        <w:snapToGrid w:val="0"/>
        <w:spacing w:line="360" w:lineRule="auto"/>
        <w:ind w:firstLine="48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事项1：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6C9DA38">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事项2：</w:t>
      </w:r>
      <w:r>
        <w:rPr>
          <w:rFonts w:hint="eastAsia" w:ascii="宋体" w:hAnsi="宋体" w:eastAsia="宋体" w:cs="宋体"/>
          <w:color w:val="000000" w:themeColor="text1"/>
          <w:sz w:val="24"/>
          <w:highlight w:val="none"/>
          <w:u w:val="dotted"/>
          <w14:textFill>
            <w14:solidFill>
              <w14:schemeClr w14:val="tx1"/>
            </w14:solidFill>
          </w14:textFill>
        </w:rPr>
        <w:t xml:space="preserve">                    </w:t>
      </w:r>
    </w:p>
    <w:p w14:paraId="4119AF6D">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欢迎并感谢你单位对政府采购活动的参与和支持。</w:t>
      </w:r>
    </w:p>
    <w:p w14:paraId="198198D1">
      <w:pPr>
        <w:snapToGrid w:val="0"/>
        <w:spacing w:line="360" w:lineRule="auto"/>
        <w:ind w:firstLine="480"/>
        <w:rPr>
          <w:rFonts w:hint="eastAsia" w:ascii="宋体" w:hAnsi="宋体" w:eastAsia="宋体" w:cs="宋体"/>
          <w:bCs/>
          <w:color w:val="000000" w:themeColor="text1"/>
          <w:sz w:val="24"/>
          <w:highlight w:val="none"/>
          <w14:textFill>
            <w14:solidFill>
              <w14:schemeClr w14:val="tx1"/>
            </w14:solidFill>
          </w14:textFill>
        </w:rPr>
      </w:pPr>
    </w:p>
    <w:p w14:paraId="0835C9C7">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采购单位：</w:t>
      </w:r>
    </w:p>
    <w:p w14:paraId="5D793DB1">
      <w:pPr>
        <w:spacing w:line="360" w:lineRule="auto"/>
        <w:ind w:firstLine="5520" w:firstLineChars="23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年  月  日 </w:t>
      </w:r>
    </w:p>
    <w:p w14:paraId="28F1D353">
      <w:pPr>
        <w:spacing w:line="360" w:lineRule="auto"/>
        <w:rPr>
          <w:rFonts w:hint="eastAsia" w:ascii="宋体" w:hAnsi="宋体" w:eastAsia="宋体" w:cs="宋体"/>
          <w:b/>
          <w:color w:val="000000" w:themeColor="text1"/>
          <w:sz w:val="24"/>
          <w:highlight w:val="none"/>
          <w14:textFill>
            <w14:solidFill>
              <w14:schemeClr w14:val="tx1"/>
            </w14:solidFill>
          </w14:textFill>
        </w:rPr>
      </w:pPr>
    </w:p>
    <w:sectPr>
      <w:headerReference r:id="rId15" w:type="first"/>
      <w:footerReference r:id="rId18" w:type="first"/>
      <w:headerReference r:id="rId14" w:type="default"/>
      <w:footerReference r:id="rId16" w:type="default"/>
      <w:footerReference r:id="rId17"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ˎ̥">
    <w:altName w:val="微软雅黑"/>
    <w:panose1 w:val="00000000000000000000"/>
    <w:charset w:val="00"/>
    <w:family w:val="roman"/>
    <w:pitch w:val="default"/>
    <w:sig w:usb0="00000000" w:usb1="00000000" w:usb2="00000000"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9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Futura Hv">
    <w:altName w:val="Segoe Print"/>
    <w:panose1 w:val="00000000000000000000"/>
    <w:charset w:val="00"/>
    <w:family w:val="swiss"/>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603F01FF" w:csb1="FFFF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rial (W1)">
    <w:altName w:val="Arial"/>
    <w:panose1 w:val="00000000000000000000"/>
    <w:charset w:val="00"/>
    <w:family w:val="swiss"/>
    <w:pitch w:val="default"/>
    <w:sig w:usb0="00000000" w:usb1="00000000" w:usb2="00000008" w:usb3="00000000" w:csb0="000001FF" w:csb1="00000000"/>
  </w:font>
  <w:font w:name="Aldine401 BT">
    <w:altName w:val="Segoe Print"/>
    <w:panose1 w:val="00000000000000000000"/>
    <w:charset w:val="00"/>
    <w:family w:val="roman"/>
    <w:pitch w:val="default"/>
    <w:sig w:usb0="00000000" w:usb1="00000000" w:usb2="00000000" w:usb3="00000000" w:csb0="00000011"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D671E">
    <w:pPr>
      <w:pStyle w:val="3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511B3E">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E511B3E">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821C7">
    <w:pPr>
      <w:framePr w:wrap="around" w:vAnchor="text" w:hAnchor="margin" w:xAlign="center" w:y="1"/>
    </w:pPr>
    <w:r>
      <w:fldChar w:fldCharType="begin"/>
    </w:r>
    <w:r>
      <w:instrText xml:space="preserve">PAGE  </w:instrText>
    </w:r>
    <w:r>
      <w:fldChar w:fldCharType="separate"/>
    </w:r>
    <w:r>
      <w:t>1</w:t>
    </w:r>
    <w:r>
      <w:fldChar w:fldCharType="end"/>
    </w:r>
  </w:p>
  <w:p w14:paraId="3E24136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DBBB5">
    <w:pPr>
      <w:pStyle w:val="39"/>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64B9A857">
    <w:pPr>
      <w:ind w:firstLine="420"/>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59694">
    <w:pPr>
      <w:pStyle w:val="39"/>
      <w:framePr w:wrap="around" w:vAnchor="text" w:hAnchor="margin" w:xAlign="right" w:y="1"/>
      <w:ind w:firstLine="360"/>
      <w:rPr>
        <w:rStyle w:val="64"/>
      </w:rPr>
    </w:pPr>
    <w:r>
      <w:fldChar w:fldCharType="begin"/>
    </w:r>
    <w:r>
      <w:rPr>
        <w:rStyle w:val="64"/>
      </w:rPr>
      <w:instrText xml:space="preserve">PAGE  </w:instrText>
    </w:r>
    <w:r>
      <w:fldChar w:fldCharType="end"/>
    </w:r>
  </w:p>
  <w:p w14:paraId="532E7AC6">
    <w:pPr>
      <w:pStyle w:val="39"/>
      <w:ind w:right="360" w:firstLine="360"/>
    </w:pPr>
  </w:p>
  <w:p w14:paraId="464AB853">
    <w:pPr>
      <w:ind w:firstLine="4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1D2C9">
    <w:pPr>
      <w:pStyle w:val="39"/>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67B4B9B6">
    <w:pPr>
      <w:ind w:firstLine="420"/>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EA67A">
    <w:pPr>
      <w:pStyle w:val="39"/>
      <w:ind w:firstLine="36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32E6E3BE">
    <w:pPr>
      <w:ind w:firstLine="420"/>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1DF1E">
    <w:pPr>
      <w:pStyle w:val="39"/>
      <w:ind w:firstLine="36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A37EE">
    <w:pPr>
      <w:pStyle w:val="39"/>
      <w:framePr w:wrap="around" w:vAnchor="text" w:hAnchor="margin" w:xAlign="right" w:y="1"/>
      <w:ind w:firstLine="360"/>
      <w:rPr>
        <w:rStyle w:val="64"/>
      </w:rPr>
    </w:pPr>
    <w:r>
      <w:fldChar w:fldCharType="begin"/>
    </w:r>
    <w:r>
      <w:rPr>
        <w:rStyle w:val="64"/>
      </w:rPr>
      <w:instrText xml:space="preserve">PAGE  </w:instrText>
    </w:r>
    <w:r>
      <w:fldChar w:fldCharType="end"/>
    </w:r>
  </w:p>
  <w:p w14:paraId="07CF0474">
    <w:pPr>
      <w:pStyle w:val="39"/>
      <w:ind w:right="360"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4CAB99">
    <w:pPr>
      <w:pStyle w:val="39"/>
      <w:ind w:firstLine="36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86</w:t>
    </w:r>
    <w:r>
      <w:rPr>
        <w:rFonts w:hint="eastAsia" w:ascii="仿宋_GB2312" w:eastAsia="仿宋_GB2312"/>
        <w:kern w:val="0"/>
        <w:szCs w:val="21"/>
      </w:rPr>
      <w:fldChar w:fldCharType="end"/>
    </w:r>
    <w:bookmarkStart w:id="430" w:name="_Toc164085800"/>
    <w:bookmarkStart w:id="431" w:name="_Toc36110187"/>
    <w:bookmarkStart w:id="432" w:name="_Toc131845147"/>
    <w:bookmarkStart w:id="433" w:name="_Toc91899912"/>
    <w:r>
      <w:rPr>
        <w:rFonts w:hint="eastAsia" w:ascii="仿宋_GB2312" w:eastAsia="仿宋_GB2312"/>
        <w:kern w:val="0"/>
        <w:szCs w:val="21"/>
      </w:rPr>
      <w:t xml:space="preserve"> 页</w:t>
    </w:r>
    <w:bookmarkEnd w:id="430"/>
    <w:bookmarkEnd w:id="431"/>
    <w:bookmarkEnd w:id="432"/>
    <w:bookmarkEnd w:id="43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9712D">
    <w:pPr>
      <w:pStyle w:val="40"/>
      <w:jc w:val="right"/>
    </w:pPr>
    <w:r>
      <w:rPr>
        <w:rFonts w:hint="eastAsia"/>
        <w:lang w:val="en-US" w:eastAsia="zh-CN"/>
      </w:rPr>
      <w:t>公开交易文件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35C60">
    <w:pPr>
      <w:pStyle w:val="40"/>
      <w:ind w:firstLine="360"/>
      <w:jc w:val="right"/>
      <w:rPr>
        <w:rFonts w:ascii="仿宋_GB2312"/>
        <w:b/>
        <w:i/>
        <w:u w:val="single"/>
      </w:rPr>
    </w:pPr>
    <w:r>
      <w:rPr>
        <w:rFonts w:hint="eastAsia"/>
      </w:rPr>
      <w:t>公开交易文件</w:t>
    </w:r>
  </w:p>
  <w:p w14:paraId="0684E8F8">
    <w:pPr>
      <w:ind w:firstLine="361"/>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1C783">
    <w:pPr>
      <w:pStyle w:val="40"/>
      <w:ind w:firstLine="360"/>
    </w:pPr>
  </w:p>
  <w:p w14:paraId="44BDEC16">
    <w:pPr>
      <w:ind w:firstLine="4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A9EC3">
    <w:pPr>
      <w:pStyle w:val="40"/>
      <w:ind w:firstLine="360"/>
      <w:jc w:val="right"/>
    </w:pPr>
    <w:r>
      <w:rPr>
        <w:rFonts w:hint="eastAsia"/>
      </w:rPr>
      <w:t>公开交易文件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C0B1C">
    <w:pPr>
      <w:pStyle w:val="40"/>
      <w:ind w:firstLine="360"/>
      <w:jc w:val="right"/>
      <w:rPr>
        <w:rFonts w:ascii="仿宋_GB2312"/>
        <w:b/>
        <w:i/>
        <w:u w:val="single"/>
      </w:rPr>
    </w:pPr>
    <w:r>
      <w:t>公开</w:t>
    </w:r>
    <w:r>
      <w:rPr>
        <w:rFonts w:hint="eastAsia"/>
      </w:rPr>
      <w:t>交易文件</w:t>
    </w:r>
  </w:p>
  <w:p w14:paraId="78BD3109">
    <w:pPr>
      <w:ind w:firstLine="361"/>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6BF8E">
    <w:pPr>
      <w:pStyle w:val="40"/>
      <w:ind w:firstLine="360"/>
      <w:jc w:val="right"/>
      <w:rPr>
        <w:rFonts w:ascii="仿宋_GB2312"/>
        <w:b/>
        <w:i/>
        <w:iCs/>
        <w:u w:val="single"/>
      </w:rPr>
    </w:pPr>
    <w:r>
      <w:rPr>
        <w:rFonts w:hint="eastAsia"/>
      </w:rPr>
      <w:t>公开交易文件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CECC7">
    <w:pPr>
      <w:pStyle w:val="40"/>
      <w:ind w:firstLine="360"/>
    </w:pPr>
  </w:p>
  <w:p w14:paraId="3FEABDAC">
    <w:pPr>
      <w:pStyle w:val="40"/>
      <w:ind w:firstLine="360"/>
      <w:jc w:val="right"/>
    </w:pPr>
    <w:r>
      <w:rPr>
        <w:rFonts w:hint="eastAsia"/>
      </w:rPr>
      <w:t>公开交易文件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79A43"/>
    <w:multiLevelType w:val="singleLevel"/>
    <w:tmpl w:val="8F779A43"/>
    <w:lvl w:ilvl="0" w:tentative="0">
      <w:start w:val="1"/>
      <w:numFmt w:val="chineseCounting"/>
      <w:suff w:val="nothing"/>
      <w:lvlText w:val="%1、"/>
      <w:lvlJc w:val="left"/>
      <w:rPr>
        <w:rFonts w:hint="eastAsia"/>
      </w:rPr>
    </w:lvl>
  </w:abstractNum>
  <w:abstractNum w:abstractNumId="1">
    <w:nsid w:val="C1D497B9"/>
    <w:multiLevelType w:val="singleLevel"/>
    <w:tmpl w:val="C1D497B9"/>
    <w:lvl w:ilvl="0" w:tentative="0">
      <w:start w:val="1"/>
      <w:numFmt w:val="decimal"/>
      <w:suff w:val="nothing"/>
      <w:lvlText w:val="（%1）"/>
      <w:lvlJc w:val="left"/>
    </w:lvl>
  </w:abstractNum>
  <w:abstractNum w:abstractNumId="2">
    <w:nsid w:val="F4083AC2"/>
    <w:multiLevelType w:val="singleLevel"/>
    <w:tmpl w:val="F4083AC2"/>
    <w:lvl w:ilvl="0" w:tentative="0">
      <w:start w:val="4"/>
      <w:numFmt w:val="chineseCounting"/>
      <w:suff w:val="nothing"/>
      <w:lvlText w:val="%1、"/>
      <w:lvlJc w:val="left"/>
      <w:rPr>
        <w:rFonts w:hint="eastAsia"/>
      </w:rPr>
    </w:lvl>
  </w:abstractNum>
  <w:abstractNum w:abstractNumId="3">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4">
    <w:nsid w:val="00000007"/>
    <w:multiLevelType w:val="multilevel"/>
    <w:tmpl w:val="00000007"/>
    <w:lvl w:ilvl="0" w:tentative="0">
      <w:start w:val="1"/>
      <w:numFmt w:val="bullet"/>
      <w:pStyle w:val="34"/>
      <w:lvlText w:val=""/>
      <w:lvlJc w:val="left"/>
      <w:pPr>
        <w:tabs>
          <w:tab w:val="left" w:pos="840"/>
        </w:tabs>
        <w:ind w:left="840" w:hanging="420"/>
      </w:pPr>
      <w:rPr>
        <w:rFonts w:hint="default" w:ascii="Wingdings" w:hAnsi="Wingdings"/>
      </w:rPr>
    </w:lvl>
    <w:lvl w:ilvl="1" w:tentative="0">
      <w:start w:val="1"/>
      <w:numFmt w:val="bullet"/>
      <w:pStyle w:val="328"/>
      <w:lvlText w:val=""/>
      <w:lvlJc w:val="left"/>
      <w:pPr>
        <w:tabs>
          <w:tab w:val="left" w:pos="1260"/>
        </w:tabs>
        <w:ind w:left="1260" w:hanging="420"/>
      </w:pPr>
      <w:rPr>
        <w:rFonts w:hint="default" w:ascii="Wingdings" w:hAnsi="Wingdings"/>
      </w:rPr>
    </w:lvl>
    <w:lvl w:ilvl="2" w:tentative="0">
      <w:start w:val="1"/>
      <w:numFmt w:val="bullet"/>
      <w:pStyle w:val="309"/>
      <w:lvlText w:val=""/>
      <w:lvlJc w:val="left"/>
      <w:pPr>
        <w:tabs>
          <w:tab w:val="left" w:pos="1680"/>
        </w:tabs>
        <w:ind w:left="1680" w:hanging="420"/>
      </w:pPr>
      <w:rPr>
        <w:rFonts w:hint="default" w:ascii="Wingdings" w:hAnsi="Wingdings"/>
      </w:rPr>
    </w:lvl>
    <w:lvl w:ilvl="3" w:tentative="0">
      <w:start w:val="1"/>
      <w:numFmt w:val="bullet"/>
      <w:pStyle w:val="326"/>
      <w:lvlText w:val=""/>
      <w:lvlJc w:val="left"/>
      <w:pPr>
        <w:tabs>
          <w:tab w:val="left" w:pos="2100"/>
        </w:tabs>
        <w:ind w:left="2100" w:hanging="420"/>
      </w:pPr>
      <w:rPr>
        <w:rFonts w:hint="default" w:ascii="Wingdings" w:hAnsi="Wingdings"/>
      </w:rPr>
    </w:lvl>
    <w:lvl w:ilvl="4" w:tentative="0">
      <w:start w:val="1"/>
      <w:numFmt w:val="bullet"/>
      <w:pStyle w:val="393"/>
      <w:lvlText w:val=""/>
      <w:lvlJc w:val="left"/>
      <w:pPr>
        <w:tabs>
          <w:tab w:val="left" w:pos="2520"/>
        </w:tabs>
        <w:ind w:left="2520" w:hanging="420"/>
      </w:pPr>
      <w:rPr>
        <w:rFonts w:hint="default" w:ascii="Wingdings" w:hAnsi="Wingdings"/>
      </w:rPr>
    </w:lvl>
    <w:lvl w:ilvl="5" w:tentative="0">
      <w:start w:val="1"/>
      <w:numFmt w:val="bullet"/>
      <w:pStyle w:val="462"/>
      <w:lvlText w:val=""/>
      <w:lvlJc w:val="left"/>
      <w:pPr>
        <w:tabs>
          <w:tab w:val="left" w:pos="2940"/>
        </w:tabs>
        <w:ind w:left="2940" w:hanging="420"/>
      </w:pPr>
      <w:rPr>
        <w:rFonts w:hint="default" w:ascii="Wingdings" w:hAnsi="Wingdings"/>
      </w:rPr>
    </w:lvl>
    <w:lvl w:ilvl="6" w:tentative="0">
      <w:start w:val="1"/>
      <w:numFmt w:val="bullet"/>
      <w:pStyle w:val="461"/>
      <w:lvlText w:val=""/>
      <w:lvlJc w:val="left"/>
      <w:pPr>
        <w:tabs>
          <w:tab w:val="left" w:pos="3360"/>
        </w:tabs>
        <w:ind w:left="3360" w:hanging="420"/>
      </w:pPr>
      <w:rPr>
        <w:rFonts w:hint="default" w:ascii="Wingdings" w:hAnsi="Wingdings"/>
      </w:rPr>
    </w:lvl>
    <w:lvl w:ilvl="7" w:tentative="0">
      <w:start w:val="1"/>
      <w:numFmt w:val="bullet"/>
      <w:pStyle w:val="539"/>
      <w:lvlText w:val=""/>
      <w:lvlJc w:val="left"/>
      <w:pPr>
        <w:tabs>
          <w:tab w:val="left" w:pos="3780"/>
        </w:tabs>
        <w:ind w:left="3780" w:hanging="420"/>
      </w:pPr>
      <w:rPr>
        <w:rFonts w:hint="default" w:ascii="Wingdings" w:hAnsi="Wingdings"/>
      </w:rPr>
    </w:lvl>
    <w:lvl w:ilvl="8" w:tentative="0">
      <w:start w:val="1"/>
      <w:numFmt w:val="bullet"/>
      <w:pStyle w:val="534"/>
      <w:lvlText w:val=""/>
      <w:lvlJc w:val="left"/>
      <w:pPr>
        <w:tabs>
          <w:tab w:val="left" w:pos="4200"/>
        </w:tabs>
        <w:ind w:left="4200" w:hanging="420"/>
      </w:pPr>
      <w:rPr>
        <w:rFonts w:hint="default" w:ascii="Wingdings" w:hAnsi="Wingdings"/>
      </w:rPr>
    </w:lvl>
  </w:abstractNum>
  <w:abstractNum w:abstractNumId="5">
    <w:nsid w:val="0000000A"/>
    <w:multiLevelType w:val="multilevel"/>
    <w:tmpl w:val="0000000A"/>
    <w:lvl w:ilvl="0" w:tentative="0">
      <w:start w:val="1"/>
      <w:numFmt w:val="decimal"/>
      <w:lvlText w:val="%1"/>
      <w:lvlJc w:val="left"/>
      <w:pPr>
        <w:tabs>
          <w:tab w:val="left" w:pos="432"/>
        </w:tabs>
        <w:ind w:left="432" w:hanging="432"/>
      </w:pPr>
      <w:rPr>
        <w:lang w:val="en-US"/>
      </w:rPr>
    </w:lvl>
    <w:lvl w:ilvl="1" w:tentative="0">
      <w:start w:val="1"/>
      <w:numFmt w:val="decimal"/>
      <w:pStyle w:val="2"/>
      <w:lvlText w:val="%1.%2"/>
      <w:lvlJc w:val="left"/>
      <w:pPr>
        <w:tabs>
          <w:tab w:val="left" w:pos="860"/>
        </w:tabs>
        <w:ind w:left="860" w:hanging="576"/>
      </w:pPr>
      <w:rPr>
        <w:rFonts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shd w:val="clear" w:color="000000" w:fill="000000"/>
        <w:vertAlign w:val="baseline"/>
        <w:lang w:val="zh-CN" w:eastAsia="zh-CN"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rPr>
        <w:rFonts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shd w:val="clear" w:color="000000" w:fill="000000"/>
        <w:vertAlign w:val="baseline"/>
        <w:lang w:val="zh-CN" w:eastAsia="zh-CN"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3" w:tentative="0">
      <w:start w:val="1"/>
      <w:numFmt w:val="decimal"/>
      <w:pStyle w:val="5"/>
      <w:lvlText w:val="%1.%2.%3.%4"/>
      <w:lvlJc w:val="left"/>
      <w:pPr>
        <w:tabs>
          <w:tab w:val="left" w:pos="1290"/>
        </w:tabs>
        <w:ind w:left="1290" w:hanging="864"/>
      </w:pPr>
      <w:rPr>
        <w:rFonts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shd w:val="clear" w:color="000000" w:fill="000000"/>
        <w:vertAlign w:val="baseline"/>
        <w:lang w:val="zh-CN" w:eastAsia="zh-CN"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7">
    <w:nsid w:val="22750A8C"/>
    <w:multiLevelType w:val="multilevel"/>
    <w:tmpl w:val="22750A8C"/>
    <w:lvl w:ilvl="0" w:tentative="0">
      <w:start w:val="1"/>
      <w:numFmt w:val="japaneseCounting"/>
      <w:lvlText w:val="%1、"/>
      <w:lvlJc w:val="left"/>
      <w:pPr>
        <w:ind w:left="720" w:hanging="720"/>
      </w:pPr>
      <w:rPr>
        <w:rFonts w:hint="default"/>
        <w:sz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8B3BD2"/>
    <w:multiLevelType w:val="multilevel"/>
    <w:tmpl w:val="578B3BD2"/>
    <w:lvl w:ilvl="0" w:tentative="0">
      <w:start w:val="1"/>
      <w:numFmt w:val="decimal"/>
      <w:pStyle w:val="472"/>
      <w:lvlText w:val="%1"/>
      <w:lvlJc w:val="left"/>
      <w:pPr>
        <w:tabs>
          <w:tab w:val="left" w:pos="480"/>
        </w:tabs>
        <w:ind w:left="480" w:hanging="480"/>
      </w:pPr>
      <w:rPr>
        <w:rFonts w:hint="eastAsia"/>
        <w:sz w:val="44"/>
        <w:szCs w:val="44"/>
      </w:rPr>
    </w:lvl>
    <w:lvl w:ilvl="1" w:tentative="0">
      <w:start w:val="1"/>
      <w:numFmt w:val="decimal"/>
      <w:pStyle w:val="449"/>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7"/>
      <w:lvlText w:val="%1.%2.%3.%4.%5"/>
      <w:lvlJc w:val="left"/>
      <w:pPr>
        <w:tabs>
          <w:tab w:val="left" w:pos="1080"/>
        </w:tabs>
        <w:ind w:left="1080" w:hanging="1080"/>
      </w:pPr>
      <w:rPr>
        <w:rFonts w:hint="default"/>
      </w:rPr>
    </w:lvl>
    <w:lvl w:ilvl="5" w:tentative="0">
      <w:start w:val="1"/>
      <w:numFmt w:val="decimal"/>
      <w:pStyle w:val="4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73596DCC"/>
    <w:multiLevelType w:val="multilevel"/>
    <w:tmpl w:val="73596DCC"/>
    <w:lvl w:ilvl="0" w:tentative="0">
      <w:start w:val="1"/>
      <w:numFmt w:val="bullet"/>
      <w:pStyle w:val="473"/>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6"/>
  </w:num>
  <w:num w:numId="3">
    <w:abstractNumId w:val="3"/>
  </w:num>
  <w:num w:numId="4">
    <w:abstractNumId w:val="4"/>
  </w:num>
  <w:num w:numId="5">
    <w:abstractNumId w:val="8"/>
  </w:num>
  <w:num w:numId="6">
    <w:abstractNumId w:val="9"/>
  </w:num>
  <w:num w:numId="7">
    <w:abstractNumId w:val="1"/>
  </w:num>
  <w:num w:numId="8">
    <w:abstractNumId w:val="7"/>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zNTZhM2MyNzhmOWI5N2JkZjQ2MjA2ZTVkOTFiNWIifQ=="/>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4CE7"/>
    <w:rsid w:val="00075D0E"/>
    <w:rsid w:val="00075F6A"/>
    <w:rsid w:val="0007616C"/>
    <w:rsid w:val="000763F3"/>
    <w:rsid w:val="00076801"/>
    <w:rsid w:val="0007696A"/>
    <w:rsid w:val="00077577"/>
    <w:rsid w:val="00077607"/>
    <w:rsid w:val="00077756"/>
    <w:rsid w:val="00080970"/>
    <w:rsid w:val="00081671"/>
    <w:rsid w:val="00083299"/>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E7C0D"/>
    <w:rsid w:val="000F0571"/>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5C5"/>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5A79"/>
    <w:rsid w:val="0019602C"/>
    <w:rsid w:val="001969F2"/>
    <w:rsid w:val="0019756A"/>
    <w:rsid w:val="001A07F8"/>
    <w:rsid w:val="001A0864"/>
    <w:rsid w:val="001A0A23"/>
    <w:rsid w:val="001A0A91"/>
    <w:rsid w:val="001A128B"/>
    <w:rsid w:val="001A1F0E"/>
    <w:rsid w:val="001A2A75"/>
    <w:rsid w:val="001A473A"/>
    <w:rsid w:val="001A4B80"/>
    <w:rsid w:val="001A4ED9"/>
    <w:rsid w:val="001A5785"/>
    <w:rsid w:val="001A5FD7"/>
    <w:rsid w:val="001A66A6"/>
    <w:rsid w:val="001A6BBB"/>
    <w:rsid w:val="001A79A2"/>
    <w:rsid w:val="001B030F"/>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0996"/>
    <w:rsid w:val="001E10C6"/>
    <w:rsid w:val="001E1713"/>
    <w:rsid w:val="001E17E3"/>
    <w:rsid w:val="001E2052"/>
    <w:rsid w:val="001E257C"/>
    <w:rsid w:val="001E31AF"/>
    <w:rsid w:val="001E35EE"/>
    <w:rsid w:val="001E4B2C"/>
    <w:rsid w:val="001E507F"/>
    <w:rsid w:val="001E59FB"/>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B7B"/>
    <w:rsid w:val="00205D1C"/>
    <w:rsid w:val="002062B8"/>
    <w:rsid w:val="00206698"/>
    <w:rsid w:val="00206736"/>
    <w:rsid w:val="00206C88"/>
    <w:rsid w:val="002078A3"/>
    <w:rsid w:val="00207EF1"/>
    <w:rsid w:val="00210744"/>
    <w:rsid w:val="00210B9C"/>
    <w:rsid w:val="002117E5"/>
    <w:rsid w:val="00213D15"/>
    <w:rsid w:val="00214028"/>
    <w:rsid w:val="002141C3"/>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3FE"/>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5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66F"/>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3414"/>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F60"/>
    <w:rsid w:val="00383AB0"/>
    <w:rsid w:val="0038437A"/>
    <w:rsid w:val="003847BB"/>
    <w:rsid w:val="00384814"/>
    <w:rsid w:val="00384C0A"/>
    <w:rsid w:val="00384F29"/>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5CB4"/>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BBF"/>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1AE"/>
    <w:rsid w:val="00440262"/>
    <w:rsid w:val="004406BF"/>
    <w:rsid w:val="00440814"/>
    <w:rsid w:val="00442731"/>
    <w:rsid w:val="00442C12"/>
    <w:rsid w:val="004434DF"/>
    <w:rsid w:val="00443E1D"/>
    <w:rsid w:val="00445874"/>
    <w:rsid w:val="00445C38"/>
    <w:rsid w:val="004475F7"/>
    <w:rsid w:val="004502AC"/>
    <w:rsid w:val="0045057B"/>
    <w:rsid w:val="0045069B"/>
    <w:rsid w:val="00450B22"/>
    <w:rsid w:val="00451709"/>
    <w:rsid w:val="00451A02"/>
    <w:rsid w:val="00451DB3"/>
    <w:rsid w:val="00452614"/>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671"/>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6F70"/>
    <w:rsid w:val="00497934"/>
    <w:rsid w:val="00497AAD"/>
    <w:rsid w:val="00497BD7"/>
    <w:rsid w:val="00497D1A"/>
    <w:rsid w:val="004A0C50"/>
    <w:rsid w:val="004A0DFE"/>
    <w:rsid w:val="004A1049"/>
    <w:rsid w:val="004A119D"/>
    <w:rsid w:val="004A1E2C"/>
    <w:rsid w:val="004A1EA7"/>
    <w:rsid w:val="004A2EF8"/>
    <w:rsid w:val="004A2F2B"/>
    <w:rsid w:val="004A3A21"/>
    <w:rsid w:val="004A3BC2"/>
    <w:rsid w:val="004A47DE"/>
    <w:rsid w:val="004A4E3B"/>
    <w:rsid w:val="004A5C97"/>
    <w:rsid w:val="004A64F9"/>
    <w:rsid w:val="004A71C7"/>
    <w:rsid w:val="004B026C"/>
    <w:rsid w:val="004B0271"/>
    <w:rsid w:val="004B0BE8"/>
    <w:rsid w:val="004B0C1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2BB"/>
    <w:rsid w:val="004F7922"/>
    <w:rsid w:val="004F7A1F"/>
    <w:rsid w:val="004F7B47"/>
    <w:rsid w:val="00500539"/>
    <w:rsid w:val="0050079C"/>
    <w:rsid w:val="0050106A"/>
    <w:rsid w:val="005010BC"/>
    <w:rsid w:val="0050537D"/>
    <w:rsid w:val="005060AE"/>
    <w:rsid w:val="00506690"/>
    <w:rsid w:val="005068C4"/>
    <w:rsid w:val="0050790B"/>
    <w:rsid w:val="00507BC5"/>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3F66"/>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51C"/>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2C04"/>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6DF9"/>
    <w:rsid w:val="005975CE"/>
    <w:rsid w:val="005A0088"/>
    <w:rsid w:val="005A04F6"/>
    <w:rsid w:val="005A11FE"/>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169"/>
    <w:rsid w:val="00623571"/>
    <w:rsid w:val="00623A5E"/>
    <w:rsid w:val="00623CA9"/>
    <w:rsid w:val="00625008"/>
    <w:rsid w:val="0062626B"/>
    <w:rsid w:val="00626930"/>
    <w:rsid w:val="00626952"/>
    <w:rsid w:val="00626BAC"/>
    <w:rsid w:val="006271C3"/>
    <w:rsid w:val="0062754C"/>
    <w:rsid w:val="00627B14"/>
    <w:rsid w:val="0063001E"/>
    <w:rsid w:val="00630023"/>
    <w:rsid w:val="00630C70"/>
    <w:rsid w:val="00630D67"/>
    <w:rsid w:val="00631005"/>
    <w:rsid w:val="00632727"/>
    <w:rsid w:val="00633769"/>
    <w:rsid w:val="00633924"/>
    <w:rsid w:val="00633E8B"/>
    <w:rsid w:val="00633FE3"/>
    <w:rsid w:val="00634570"/>
    <w:rsid w:val="0063487C"/>
    <w:rsid w:val="00635408"/>
    <w:rsid w:val="00635B73"/>
    <w:rsid w:val="00635BB7"/>
    <w:rsid w:val="006363D8"/>
    <w:rsid w:val="00636CC7"/>
    <w:rsid w:val="00637833"/>
    <w:rsid w:val="00637F27"/>
    <w:rsid w:val="00640D22"/>
    <w:rsid w:val="00641863"/>
    <w:rsid w:val="00641A84"/>
    <w:rsid w:val="00641DA1"/>
    <w:rsid w:val="00641E5B"/>
    <w:rsid w:val="00642784"/>
    <w:rsid w:val="0064287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6182"/>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4C7"/>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6CB3"/>
    <w:rsid w:val="007378FD"/>
    <w:rsid w:val="007403FE"/>
    <w:rsid w:val="007413EB"/>
    <w:rsid w:val="0074270C"/>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1C5"/>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0C00"/>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6EE"/>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6F9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3D9F"/>
    <w:rsid w:val="008465B4"/>
    <w:rsid w:val="00846D25"/>
    <w:rsid w:val="00847CC3"/>
    <w:rsid w:val="00850013"/>
    <w:rsid w:val="008500DD"/>
    <w:rsid w:val="00850191"/>
    <w:rsid w:val="00851E96"/>
    <w:rsid w:val="00852FA5"/>
    <w:rsid w:val="00853B70"/>
    <w:rsid w:val="00853F7D"/>
    <w:rsid w:val="00855124"/>
    <w:rsid w:val="0085517F"/>
    <w:rsid w:val="0085562D"/>
    <w:rsid w:val="00855A78"/>
    <w:rsid w:val="00856012"/>
    <w:rsid w:val="00856154"/>
    <w:rsid w:val="00856286"/>
    <w:rsid w:val="0085657E"/>
    <w:rsid w:val="008576B0"/>
    <w:rsid w:val="0086003A"/>
    <w:rsid w:val="00860296"/>
    <w:rsid w:val="00860423"/>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D97"/>
    <w:rsid w:val="00906EA2"/>
    <w:rsid w:val="00907278"/>
    <w:rsid w:val="009077DC"/>
    <w:rsid w:val="00907D68"/>
    <w:rsid w:val="0091112B"/>
    <w:rsid w:val="009128B8"/>
    <w:rsid w:val="00913CFF"/>
    <w:rsid w:val="00914015"/>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0A5F"/>
    <w:rsid w:val="00931445"/>
    <w:rsid w:val="00931A2E"/>
    <w:rsid w:val="00931AB8"/>
    <w:rsid w:val="00931C63"/>
    <w:rsid w:val="00931D10"/>
    <w:rsid w:val="0093218A"/>
    <w:rsid w:val="0093386D"/>
    <w:rsid w:val="00934C8E"/>
    <w:rsid w:val="00935194"/>
    <w:rsid w:val="00935476"/>
    <w:rsid w:val="00935DEF"/>
    <w:rsid w:val="009365C7"/>
    <w:rsid w:val="00936EA5"/>
    <w:rsid w:val="00937114"/>
    <w:rsid w:val="0094015D"/>
    <w:rsid w:val="00941101"/>
    <w:rsid w:val="009418D4"/>
    <w:rsid w:val="00941B13"/>
    <w:rsid w:val="009441DB"/>
    <w:rsid w:val="00944834"/>
    <w:rsid w:val="00945F7C"/>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C9E"/>
    <w:rsid w:val="00957ED2"/>
    <w:rsid w:val="00960DE4"/>
    <w:rsid w:val="00961164"/>
    <w:rsid w:val="00961A4F"/>
    <w:rsid w:val="00962B2E"/>
    <w:rsid w:val="00962D9E"/>
    <w:rsid w:val="00962FB8"/>
    <w:rsid w:val="0096373F"/>
    <w:rsid w:val="00964007"/>
    <w:rsid w:val="009643F4"/>
    <w:rsid w:val="00964E14"/>
    <w:rsid w:val="00964F5A"/>
    <w:rsid w:val="00965050"/>
    <w:rsid w:val="0096507D"/>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046B"/>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6AC1"/>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D03B7"/>
    <w:rsid w:val="009D07AD"/>
    <w:rsid w:val="009D0824"/>
    <w:rsid w:val="009D1654"/>
    <w:rsid w:val="009D1BDB"/>
    <w:rsid w:val="009D2F9C"/>
    <w:rsid w:val="009D3505"/>
    <w:rsid w:val="009D4207"/>
    <w:rsid w:val="009D4E4A"/>
    <w:rsid w:val="009D5130"/>
    <w:rsid w:val="009D53D1"/>
    <w:rsid w:val="009D53FB"/>
    <w:rsid w:val="009D6081"/>
    <w:rsid w:val="009D6733"/>
    <w:rsid w:val="009D678C"/>
    <w:rsid w:val="009D6B9A"/>
    <w:rsid w:val="009D76B5"/>
    <w:rsid w:val="009D7BC7"/>
    <w:rsid w:val="009D7BD2"/>
    <w:rsid w:val="009D7FAC"/>
    <w:rsid w:val="009E0109"/>
    <w:rsid w:val="009E0342"/>
    <w:rsid w:val="009E098B"/>
    <w:rsid w:val="009E09AB"/>
    <w:rsid w:val="009E0A39"/>
    <w:rsid w:val="009E19BB"/>
    <w:rsid w:val="009E1C47"/>
    <w:rsid w:val="009E32FF"/>
    <w:rsid w:val="009E38D1"/>
    <w:rsid w:val="009E3DF1"/>
    <w:rsid w:val="009E3F1D"/>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A20"/>
    <w:rsid w:val="00A10A2C"/>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39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0BD"/>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67A"/>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BC4"/>
    <w:rsid w:val="00AE3CF0"/>
    <w:rsid w:val="00AE71EE"/>
    <w:rsid w:val="00AE75AC"/>
    <w:rsid w:val="00AE7800"/>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8F0"/>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333"/>
    <w:rsid w:val="00B33AB5"/>
    <w:rsid w:val="00B3412E"/>
    <w:rsid w:val="00B34B0A"/>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10E"/>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70A"/>
    <w:rsid w:val="00BA78B7"/>
    <w:rsid w:val="00BA7CD7"/>
    <w:rsid w:val="00BB00E5"/>
    <w:rsid w:val="00BB0E7C"/>
    <w:rsid w:val="00BB1C6D"/>
    <w:rsid w:val="00BB20B2"/>
    <w:rsid w:val="00BB2ACE"/>
    <w:rsid w:val="00BB2E4E"/>
    <w:rsid w:val="00BB2E62"/>
    <w:rsid w:val="00BB36C9"/>
    <w:rsid w:val="00BB501B"/>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0C5"/>
    <w:rsid w:val="00BE2299"/>
    <w:rsid w:val="00BE246C"/>
    <w:rsid w:val="00BE2657"/>
    <w:rsid w:val="00BE314D"/>
    <w:rsid w:val="00BE37AE"/>
    <w:rsid w:val="00BE3B14"/>
    <w:rsid w:val="00BE3C65"/>
    <w:rsid w:val="00BE472D"/>
    <w:rsid w:val="00BE4BB1"/>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5A3F"/>
    <w:rsid w:val="00BF626A"/>
    <w:rsid w:val="00BF6D77"/>
    <w:rsid w:val="00BF7EF5"/>
    <w:rsid w:val="00C0280D"/>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32D4"/>
    <w:rsid w:val="00C33E51"/>
    <w:rsid w:val="00C34531"/>
    <w:rsid w:val="00C34A50"/>
    <w:rsid w:val="00C34C45"/>
    <w:rsid w:val="00C34C47"/>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09C2"/>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8CA"/>
    <w:rsid w:val="00C93B40"/>
    <w:rsid w:val="00C93DB5"/>
    <w:rsid w:val="00C94CB9"/>
    <w:rsid w:val="00C94F2B"/>
    <w:rsid w:val="00C95C2F"/>
    <w:rsid w:val="00C95F87"/>
    <w:rsid w:val="00C968EF"/>
    <w:rsid w:val="00C9786B"/>
    <w:rsid w:val="00CA0492"/>
    <w:rsid w:val="00CA0A04"/>
    <w:rsid w:val="00CA11B0"/>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6E4"/>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2DE"/>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8DB"/>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C8F"/>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03A"/>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76C"/>
    <w:rsid w:val="00E60811"/>
    <w:rsid w:val="00E60AB8"/>
    <w:rsid w:val="00E63C60"/>
    <w:rsid w:val="00E64050"/>
    <w:rsid w:val="00E645CE"/>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2EC9"/>
    <w:rsid w:val="00E93195"/>
    <w:rsid w:val="00E934A7"/>
    <w:rsid w:val="00E9519E"/>
    <w:rsid w:val="00E951D8"/>
    <w:rsid w:val="00E95C2A"/>
    <w:rsid w:val="00E961CB"/>
    <w:rsid w:val="00E963BC"/>
    <w:rsid w:val="00E96D90"/>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428"/>
    <w:rsid w:val="00EB7B67"/>
    <w:rsid w:val="00EC07F1"/>
    <w:rsid w:val="00EC14EA"/>
    <w:rsid w:val="00EC1E8A"/>
    <w:rsid w:val="00EC302E"/>
    <w:rsid w:val="00EC328C"/>
    <w:rsid w:val="00EC5241"/>
    <w:rsid w:val="00EC56E1"/>
    <w:rsid w:val="00EC594C"/>
    <w:rsid w:val="00EC5B44"/>
    <w:rsid w:val="00EC5C7B"/>
    <w:rsid w:val="00EC66AA"/>
    <w:rsid w:val="00EC6B8F"/>
    <w:rsid w:val="00EC6FB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531C"/>
    <w:rsid w:val="00F06340"/>
    <w:rsid w:val="00F0665D"/>
    <w:rsid w:val="00F06D42"/>
    <w:rsid w:val="00F07134"/>
    <w:rsid w:val="00F0724D"/>
    <w:rsid w:val="00F07378"/>
    <w:rsid w:val="00F10B81"/>
    <w:rsid w:val="00F14591"/>
    <w:rsid w:val="00F145D3"/>
    <w:rsid w:val="00F14B4B"/>
    <w:rsid w:val="00F14CD1"/>
    <w:rsid w:val="00F15115"/>
    <w:rsid w:val="00F15806"/>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61B8"/>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980"/>
    <w:rsid w:val="00FE3C31"/>
    <w:rsid w:val="00FE4015"/>
    <w:rsid w:val="00FE44F5"/>
    <w:rsid w:val="00FE4783"/>
    <w:rsid w:val="00FE480D"/>
    <w:rsid w:val="00FE4ACC"/>
    <w:rsid w:val="00FE7DD1"/>
    <w:rsid w:val="00FF0B4F"/>
    <w:rsid w:val="00FF0B70"/>
    <w:rsid w:val="00FF1A06"/>
    <w:rsid w:val="00FF1AD3"/>
    <w:rsid w:val="00FF1B46"/>
    <w:rsid w:val="00FF219D"/>
    <w:rsid w:val="00FF2693"/>
    <w:rsid w:val="00FF2BB3"/>
    <w:rsid w:val="00FF49B4"/>
    <w:rsid w:val="00FF49F4"/>
    <w:rsid w:val="00FF651D"/>
    <w:rsid w:val="00FF6843"/>
    <w:rsid w:val="00FF7724"/>
    <w:rsid w:val="00FF78E2"/>
    <w:rsid w:val="010651D9"/>
    <w:rsid w:val="016A7EBD"/>
    <w:rsid w:val="01A222BD"/>
    <w:rsid w:val="02122095"/>
    <w:rsid w:val="023F56C7"/>
    <w:rsid w:val="02B80216"/>
    <w:rsid w:val="031C1950"/>
    <w:rsid w:val="037C33A2"/>
    <w:rsid w:val="03DD35E4"/>
    <w:rsid w:val="03DE4F61"/>
    <w:rsid w:val="041C0E71"/>
    <w:rsid w:val="065A6178"/>
    <w:rsid w:val="068E19BA"/>
    <w:rsid w:val="07420C73"/>
    <w:rsid w:val="079C3C62"/>
    <w:rsid w:val="081E231A"/>
    <w:rsid w:val="09BF14E3"/>
    <w:rsid w:val="0A263F7D"/>
    <w:rsid w:val="0A5B7E63"/>
    <w:rsid w:val="0B7A359A"/>
    <w:rsid w:val="0C87121B"/>
    <w:rsid w:val="0D3D547A"/>
    <w:rsid w:val="0DF702FE"/>
    <w:rsid w:val="0E2C7CB3"/>
    <w:rsid w:val="0E9E6E62"/>
    <w:rsid w:val="0F03284E"/>
    <w:rsid w:val="0F816ACD"/>
    <w:rsid w:val="10F27947"/>
    <w:rsid w:val="10FC16EA"/>
    <w:rsid w:val="118963A1"/>
    <w:rsid w:val="127723A9"/>
    <w:rsid w:val="13072A44"/>
    <w:rsid w:val="13873CAF"/>
    <w:rsid w:val="13D81877"/>
    <w:rsid w:val="143F5CB5"/>
    <w:rsid w:val="144B7735"/>
    <w:rsid w:val="15F57C51"/>
    <w:rsid w:val="165F2487"/>
    <w:rsid w:val="16B32C02"/>
    <w:rsid w:val="17515952"/>
    <w:rsid w:val="175D5335"/>
    <w:rsid w:val="1AA11076"/>
    <w:rsid w:val="1B2A271F"/>
    <w:rsid w:val="1B4B34F5"/>
    <w:rsid w:val="1BF0428C"/>
    <w:rsid w:val="1CBF4925"/>
    <w:rsid w:val="1D266CE1"/>
    <w:rsid w:val="1D3963AF"/>
    <w:rsid w:val="1D832687"/>
    <w:rsid w:val="1E3465FF"/>
    <w:rsid w:val="1E714A66"/>
    <w:rsid w:val="1E811C18"/>
    <w:rsid w:val="1FE868A9"/>
    <w:rsid w:val="20DA7B38"/>
    <w:rsid w:val="21D8068A"/>
    <w:rsid w:val="22054086"/>
    <w:rsid w:val="22211FB8"/>
    <w:rsid w:val="22370260"/>
    <w:rsid w:val="23F13657"/>
    <w:rsid w:val="24915A5D"/>
    <w:rsid w:val="24C75704"/>
    <w:rsid w:val="24DB54C7"/>
    <w:rsid w:val="25A80A81"/>
    <w:rsid w:val="267958A3"/>
    <w:rsid w:val="2702368A"/>
    <w:rsid w:val="28A54C15"/>
    <w:rsid w:val="28B21AE8"/>
    <w:rsid w:val="29D67050"/>
    <w:rsid w:val="2A9A5ECF"/>
    <w:rsid w:val="2A9D18D8"/>
    <w:rsid w:val="2AB166C0"/>
    <w:rsid w:val="2AB2704F"/>
    <w:rsid w:val="2AD45A06"/>
    <w:rsid w:val="2B6A19C9"/>
    <w:rsid w:val="2BED0309"/>
    <w:rsid w:val="2DD15014"/>
    <w:rsid w:val="2EBF60EC"/>
    <w:rsid w:val="2EC55F99"/>
    <w:rsid w:val="2F476EA6"/>
    <w:rsid w:val="2F754B98"/>
    <w:rsid w:val="2FD25781"/>
    <w:rsid w:val="31493DC4"/>
    <w:rsid w:val="319C6071"/>
    <w:rsid w:val="33A37E2B"/>
    <w:rsid w:val="33D2699B"/>
    <w:rsid w:val="342E63AB"/>
    <w:rsid w:val="34880653"/>
    <w:rsid w:val="34CD37D8"/>
    <w:rsid w:val="359B421F"/>
    <w:rsid w:val="365302AE"/>
    <w:rsid w:val="381C5502"/>
    <w:rsid w:val="399C304B"/>
    <w:rsid w:val="39E21040"/>
    <w:rsid w:val="3AD60D74"/>
    <w:rsid w:val="3B9373FE"/>
    <w:rsid w:val="3BE830FA"/>
    <w:rsid w:val="3C0C2E19"/>
    <w:rsid w:val="3C167218"/>
    <w:rsid w:val="3C5F759A"/>
    <w:rsid w:val="3D1C647E"/>
    <w:rsid w:val="3D3E7335"/>
    <w:rsid w:val="3E964F2F"/>
    <w:rsid w:val="3EC23531"/>
    <w:rsid w:val="40510C2D"/>
    <w:rsid w:val="4098113C"/>
    <w:rsid w:val="40DA0A3B"/>
    <w:rsid w:val="40DF703F"/>
    <w:rsid w:val="41D801BB"/>
    <w:rsid w:val="420D635A"/>
    <w:rsid w:val="42E1381E"/>
    <w:rsid w:val="43613359"/>
    <w:rsid w:val="436B0826"/>
    <w:rsid w:val="445C1B15"/>
    <w:rsid w:val="455A4334"/>
    <w:rsid w:val="46464074"/>
    <w:rsid w:val="46E569C6"/>
    <w:rsid w:val="47420E25"/>
    <w:rsid w:val="48882ADB"/>
    <w:rsid w:val="49EB6635"/>
    <w:rsid w:val="4A813963"/>
    <w:rsid w:val="4C9225E7"/>
    <w:rsid w:val="4CAC5CC3"/>
    <w:rsid w:val="4F6A77F3"/>
    <w:rsid w:val="50164025"/>
    <w:rsid w:val="51A0432A"/>
    <w:rsid w:val="51BF1A10"/>
    <w:rsid w:val="52167F72"/>
    <w:rsid w:val="52A96B6F"/>
    <w:rsid w:val="52BC3920"/>
    <w:rsid w:val="53930BE2"/>
    <w:rsid w:val="539C0175"/>
    <w:rsid w:val="550764A4"/>
    <w:rsid w:val="5540078F"/>
    <w:rsid w:val="57A0472D"/>
    <w:rsid w:val="58AE4F0C"/>
    <w:rsid w:val="5A2A7C7B"/>
    <w:rsid w:val="5A944961"/>
    <w:rsid w:val="5ACE32A8"/>
    <w:rsid w:val="5BBB2421"/>
    <w:rsid w:val="5BD4482F"/>
    <w:rsid w:val="5C80234E"/>
    <w:rsid w:val="5D77605C"/>
    <w:rsid w:val="5E261785"/>
    <w:rsid w:val="5FCC5339"/>
    <w:rsid w:val="5FDC2385"/>
    <w:rsid w:val="5FF63C52"/>
    <w:rsid w:val="60A719EB"/>
    <w:rsid w:val="61054A27"/>
    <w:rsid w:val="611D2366"/>
    <w:rsid w:val="616B7AA3"/>
    <w:rsid w:val="619A33E2"/>
    <w:rsid w:val="62885958"/>
    <w:rsid w:val="62A91973"/>
    <w:rsid w:val="6333639E"/>
    <w:rsid w:val="63CA3622"/>
    <w:rsid w:val="647A6070"/>
    <w:rsid w:val="64BD0E51"/>
    <w:rsid w:val="64CE2EAA"/>
    <w:rsid w:val="65A572FA"/>
    <w:rsid w:val="662E75B1"/>
    <w:rsid w:val="66342C2E"/>
    <w:rsid w:val="663B57A8"/>
    <w:rsid w:val="663E784C"/>
    <w:rsid w:val="66D040E2"/>
    <w:rsid w:val="682D0305"/>
    <w:rsid w:val="6A3A6D30"/>
    <w:rsid w:val="6AC22215"/>
    <w:rsid w:val="6B2B5DC4"/>
    <w:rsid w:val="6C291506"/>
    <w:rsid w:val="6C3E165F"/>
    <w:rsid w:val="6C81092E"/>
    <w:rsid w:val="6D9964ED"/>
    <w:rsid w:val="6E8E12EF"/>
    <w:rsid w:val="6EF80124"/>
    <w:rsid w:val="6F0C10A7"/>
    <w:rsid w:val="6F7504A8"/>
    <w:rsid w:val="6F996D0F"/>
    <w:rsid w:val="6FD35191"/>
    <w:rsid w:val="6FD63A66"/>
    <w:rsid w:val="70295378"/>
    <w:rsid w:val="709B5583"/>
    <w:rsid w:val="715A08CB"/>
    <w:rsid w:val="71D43752"/>
    <w:rsid w:val="73AF06D5"/>
    <w:rsid w:val="749C4185"/>
    <w:rsid w:val="75334E74"/>
    <w:rsid w:val="75DA2C18"/>
    <w:rsid w:val="75F419BD"/>
    <w:rsid w:val="76CE3888"/>
    <w:rsid w:val="776F1036"/>
    <w:rsid w:val="77C8443C"/>
    <w:rsid w:val="7809220E"/>
    <w:rsid w:val="79C2424E"/>
    <w:rsid w:val="7A67303B"/>
    <w:rsid w:val="7AAB1D04"/>
    <w:rsid w:val="7ABA4368"/>
    <w:rsid w:val="7B257FFD"/>
    <w:rsid w:val="7B763B47"/>
    <w:rsid w:val="7C096C86"/>
    <w:rsid w:val="7CA64FB1"/>
    <w:rsid w:val="F3DE92A6"/>
    <w:rsid w:val="FE5C798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42"/>
    <w:qFormat/>
    <w:uiPriority w:val="9"/>
    <w:pPr>
      <w:adjustRightInd/>
      <w:spacing w:line="360" w:lineRule="auto"/>
      <w:jc w:val="center"/>
      <w:outlineLvl w:val="0"/>
    </w:pPr>
    <w:rPr>
      <w:rFonts w:ascii="仿宋" w:hAnsi="仿宋" w:eastAsia="仿宋" w:cs="仿宋_GB2312"/>
      <w:b/>
      <w:color w:val="000000"/>
      <w:sz w:val="36"/>
      <w:szCs w:val="36"/>
    </w:rPr>
  </w:style>
  <w:style w:type="paragraph" w:styleId="2">
    <w:name w:val="heading 2"/>
    <w:basedOn w:val="1"/>
    <w:next w:val="1"/>
    <w:link w:val="633"/>
    <w:qFormat/>
    <w:uiPriority w:val="9"/>
    <w:pPr>
      <w:keepNext/>
      <w:keepLines/>
      <w:numPr>
        <w:ilvl w:val="1"/>
        <w:numId w:val="1"/>
      </w:numPr>
      <w:tabs>
        <w:tab w:val="left" w:pos="993"/>
        <w:tab w:val="left" w:pos="1276"/>
      </w:tabs>
      <w:adjustRightInd/>
      <w:spacing w:line="360" w:lineRule="auto"/>
      <w:ind w:left="284" w:firstLine="141" w:firstLineChars="50"/>
      <w:jc w:val="left"/>
      <w:outlineLvl w:val="1"/>
    </w:pPr>
    <w:rPr>
      <w:rFonts w:ascii="仿宋" w:hAnsi="仿宋" w:eastAsia="仿宋" w:cs="仿宋"/>
      <w:b/>
      <w:bCs/>
      <w:color w:val="000000"/>
      <w:sz w:val="28"/>
      <w:szCs w:val="28"/>
      <w:lang w:val="zh-CN"/>
    </w:rPr>
  </w:style>
  <w:style w:type="paragraph" w:styleId="4">
    <w:name w:val="heading 3"/>
    <w:basedOn w:val="1"/>
    <w:next w:val="1"/>
    <w:link w:val="634"/>
    <w:qFormat/>
    <w:uiPriority w:val="9"/>
    <w:pPr>
      <w:keepNext/>
      <w:keepLines/>
      <w:numPr>
        <w:ilvl w:val="2"/>
        <w:numId w:val="2"/>
      </w:numPr>
      <w:tabs>
        <w:tab w:val="left" w:pos="284"/>
        <w:tab w:val="left" w:pos="1134"/>
      </w:tabs>
      <w:spacing w:line="415" w:lineRule="auto"/>
      <w:ind w:left="0" w:firstLine="176" w:firstLineChars="176"/>
      <w:jc w:val="left"/>
      <w:outlineLvl w:val="2"/>
    </w:pPr>
    <w:rPr>
      <w:rFonts w:eastAsia="仿宋"/>
      <w:b/>
      <w:bCs/>
      <w:sz w:val="24"/>
      <w:lang w:val="zh-CN"/>
    </w:rPr>
  </w:style>
  <w:style w:type="paragraph" w:styleId="5">
    <w:name w:val="heading 4"/>
    <w:basedOn w:val="1"/>
    <w:next w:val="1"/>
    <w:link w:val="212"/>
    <w:qFormat/>
    <w:uiPriority w:val="0"/>
    <w:pPr>
      <w:widowControl/>
      <w:numPr>
        <w:ilvl w:val="3"/>
        <w:numId w:val="2"/>
      </w:numPr>
      <w:tabs>
        <w:tab w:val="left" w:pos="142"/>
        <w:tab w:val="left" w:pos="284"/>
        <w:tab w:val="left" w:pos="426"/>
        <w:tab w:val="left" w:pos="1560"/>
      </w:tabs>
      <w:autoSpaceDE w:val="0"/>
      <w:autoSpaceDN w:val="0"/>
      <w:spacing w:line="360" w:lineRule="auto"/>
      <w:ind w:left="0" w:firstLine="482" w:firstLineChars="200"/>
      <w:textAlignment w:val="baseline"/>
      <w:outlineLvl w:val="3"/>
    </w:pPr>
    <w:rPr>
      <w:rFonts w:ascii="仿宋" w:hAnsi="仿宋" w:eastAsia="仿宋" w:cs="仿宋"/>
      <w:b/>
      <w:bCs/>
      <w:sz w:val="24"/>
      <w:szCs w:val="28"/>
      <w:lang w:val="zh-CN"/>
    </w:rPr>
  </w:style>
  <w:style w:type="paragraph" w:styleId="6">
    <w:name w:val="heading 5"/>
    <w:basedOn w:val="1"/>
    <w:next w:val="1"/>
    <w:link w:val="175"/>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0"/>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6"/>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0"/>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3"/>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4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246"/>
    <w:qFormat/>
    <w:uiPriority w:val="99"/>
    <w:pPr>
      <w:jc w:val="left"/>
    </w:pPr>
  </w:style>
  <w:style w:type="paragraph" w:styleId="20">
    <w:name w:val="Salutation"/>
    <w:basedOn w:val="1"/>
    <w:next w:val="1"/>
    <w:link w:val="211"/>
    <w:qFormat/>
    <w:uiPriority w:val="0"/>
    <w:rPr>
      <w:rFonts w:ascii="仿宋_GB2312" w:eastAsia="仿宋_GB2312"/>
      <w:sz w:val="28"/>
      <w:szCs w:val="20"/>
    </w:rPr>
  </w:style>
  <w:style w:type="paragraph" w:styleId="21">
    <w:name w:val="Body Text 3"/>
    <w:basedOn w:val="1"/>
    <w:link w:val="184"/>
    <w:qFormat/>
    <w:uiPriority w:val="0"/>
    <w:pPr>
      <w:jc w:val="center"/>
    </w:pPr>
    <w:rPr>
      <w:szCs w:val="20"/>
    </w:rPr>
  </w:style>
  <w:style w:type="paragraph" w:styleId="22">
    <w:name w:val="Body Text"/>
    <w:basedOn w:val="1"/>
    <w:next w:val="23"/>
    <w:link w:val="120"/>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133"/>
    <w:qFormat/>
    <w:uiPriority w:val="0"/>
    <w:pPr>
      <w:ind w:firstLine="420"/>
    </w:pPr>
    <w:rPr>
      <w:szCs w:val="20"/>
    </w:rPr>
  </w:style>
  <w:style w:type="paragraph" w:styleId="24">
    <w:name w:val="toc 6"/>
    <w:basedOn w:val="1"/>
    <w:next w:val="1"/>
    <w:qFormat/>
    <w:uiPriority w:val="0"/>
    <w:pPr>
      <w:ind w:left="2100" w:leftChars="1000"/>
    </w:pPr>
  </w:style>
  <w:style w:type="paragraph" w:styleId="25">
    <w:name w:val="Body Text Indent"/>
    <w:basedOn w:val="1"/>
    <w:next w:val="1"/>
    <w:link w:val="101"/>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173"/>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222"/>
    <w:qFormat/>
    <w:uiPriority w:val="0"/>
    <w:rPr>
      <w:rFonts w:ascii="宋体" w:hAnsi="Courier New"/>
      <w:szCs w:val="20"/>
    </w:rPr>
  </w:style>
  <w:style w:type="paragraph" w:styleId="34">
    <w:name w:val="List Number 4"/>
    <w:basedOn w:val="1"/>
    <w:qFormat/>
    <w:uiPriority w:val="0"/>
    <w:pPr>
      <w:numPr>
        <w:ilvl w:val="0"/>
        <w:numId w:val="4"/>
      </w:numPr>
      <w:autoSpaceDE w:val="0"/>
      <w:autoSpaceDN w:val="0"/>
      <w:spacing w:line="360" w:lineRule="atLeast"/>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209"/>
    <w:qFormat/>
    <w:uiPriority w:val="0"/>
    <w:pPr>
      <w:ind w:left="100" w:leftChars="2500"/>
    </w:pPr>
    <w:rPr>
      <w:rFonts w:ascii="宋体"/>
      <w:sz w:val="24"/>
      <w:szCs w:val="21"/>
      <w:lang w:val="zh-CN"/>
    </w:rPr>
  </w:style>
  <w:style w:type="paragraph" w:styleId="37">
    <w:name w:val="Body Text Indent 2"/>
    <w:basedOn w:val="1"/>
    <w:link w:val="81"/>
    <w:qFormat/>
    <w:uiPriority w:val="0"/>
    <w:pPr>
      <w:spacing w:line="360" w:lineRule="auto"/>
      <w:ind w:firstLine="601"/>
      <w:textAlignment w:val="baseline"/>
    </w:pPr>
    <w:rPr>
      <w:rFonts w:ascii="宋体"/>
      <w:kern w:val="0"/>
      <w:sz w:val="28"/>
      <w:szCs w:val="20"/>
    </w:rPr>
  </w:style>
  <w:style w:type="paragraph" w:styleId="38">
    <w:name w:val="Balloon Text"/>
    <w:basedOn w:val="1"/>
    <w:link w:val="247"/>
    <w:semiHidden/>
    <w:qFormat/>
    <w:uiPriority w:val="0"/>
    <w:rPr>
      <w:sz w:val="18"/>
      <w:szCs w:val="18"/>
    </w:rPr>
  </w:style>
  <w:style w:type="paragraph" w:styleId="39">
    <w:name w:val="footer"/>
    <w:basedOn w:val="1"/>
    <w:link w:val="630"/>
    <w:qFormat/>
    <w:uiPriority w:val="99"/>
    <w:pPr>
      <w:tabs>
        <w:tab w:val="center" w:pos="4153"/>
        <w:tab w:val="right" w:pos="8306"/>
      </w:tabs>
      <w:snapToGrid w:val="0"/>
      <w:jc w:val="left"/>
    </w:pPr>
    <w:rPr>
      <w:sz w:val="18"/>
      <w:szCs w:val="18"/>
    </w:rPr>
  </w:style>
  <w:style w:type="paragraph" w:styleId="40">
    <w:name w:val="header"/>
    <w:basedOn w:val="1"/>
    <w:link w:val="63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257"/>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0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236"/>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qFormat/>
    <w:uiPriority w:val="0"/>
    <w:pPr>
      <w:adjustRightInd/>
      <w:ind w:left="100" w:leftChars="800" w:hanging="200" w:hangingChars="200"/>
    </w:pPr>
  </w:style>
  <w:style w:type="paragraph" w:styleId="51">
    <w:name w:val="Body Text Indent 3"/>
    <w:basedOn w:val="1"/>
    <w:link w:val="193"/>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1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2"/>
    <w:basedOn w:val="25"/>
    <w:next w:val="23"/>
    <w:link w:val="244"/>
    <w:qFormat/>
    <w:uiPriority w:val="0"/>
    <w:pPr>
      <w:adjustRightInd/>
      <w:spacing w:after="120" w:line="240" w:lineRule="auto"/>
      <w:ind w:left="420" w:leftChars="200" w:firstLine="210"/>
    </w:pPr>
    <w:rPr>
      <w:sz w:val="21"/>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rPr>
      <w:rFonts w:ascii="Arial" w:hAnsi="Arial" w:eastAsia="黑体" w:cs="Arial"/>
      <w:snapToGrid w:val="0"/>
      <w:kern w:val="0"/>
      <w:szCs w:val="21"/>
    </w:rPr>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rPr>
      <w:rFonts w:ascii="Arial" w:hAnsi="Arial" w:eastAsia="黑体" w:cs="Arial"/>
      <w:snapToGrid w:val="0"/>
      <w:kern w:val="0"/>
      <w:szCs w:val="21"/>
    </w:rPr>
  </w:style>
  <w:style w:type="character" w:styleId="68">
    <w:name w:val="Hyperlink"/>
    <w:qFormat/>
    <w:uiPriority w:val="99"/>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正文文本首行缩进 21"/>
    <w:basedOn w:val="25"/>
    <w:qFormat/>
    <w:uiPriority w:val="99"/>
    <w:pPr>
      <w:spacing w:line="200" w:lineRule="atLeast"/>
      <w:ind w:firstLine="420"/>
    </w:pPr>
    <w:rPr>
      <w:rFonts w:hAnsi="Courier New"/>
      <w:spacing w:val="-4"/>
      <w:sz w:val="18"/>
    </w:rPr>
  </w:style>
  <w:style w:type="character" w:customStyle="1" w:styleId="72">
    <w:name w:val="solutionfonts"/>
    <w:qFormat/>
    <w:uiPriority w:val="0"/>
  </w:style>
  <w:style w:type="character" w:customStyle="1" w:styleId="73">
    <w:name w:val="Font Style82"/>
    <w:qFormat/>
    <w:uiPriority w:val="99"/>
    <w:rPr>
      <w:rFonts w:ascii="宋体" w:eastAsia="宋体" w:cs="宋体"/>
      <w:color w:val="000000"/>
      <w:sz w:val="14"/>
      <w:szCs w:val="14"/>
    </w:rPr>
  </w:style>
  <w:style w:type="character" w:customStyle="1" w:styleId="74">
    <w:name w:val="此正文 Char"/>
    <w:link w:val="75"/>
    <w:qFormat/>
    <w:uiPriority w:val="0"/>
    <w:rPr>
      <w:kern w:val="2"/>
      <w:sz w:val="24"/>
      <w:szCs w:val="24"/>
    </w:rPr>
  </w:style>
  <w:style w:type="paragraph" w:customStyle="1" w:styleId="75">
    <w:name w:val="此正文"/>
    <w:basedOn w:val="1"/>
    <w:link w:val="74"/>
    <w:qFormat/>
    <w:uiPriority w:val="0"/>
    <w:pPr>
      <w:adjustRightInd/>
      <w:spacing w:line="360" w:lineRule="auto"/>
      <w:ind w:firstLine="200" w:firstLineChars="200"/>
    </w:pPr>
    <w:rPr>
      <w:sz w:val="24"/>
    </w:rPr>
  </w:style>
  <w:style w:type="character" w:customStyle="1" w:styleId="76">
    <w:name w:val="Char Char10"/>
    <w:semiHidden/>
    <w:qFormat/>
    <w:uiPriority w:val="0"/>
    <w:rPr>
      <w:rFonts w:ascii="宋体" w:hAnsi="宋体"/>
      <w:kern w:val="2"/>
      <w:sz w:val="21"/>
      <w:szCs w:val="24"/>
      <w:lang w:val="en-US" w:eastAsia="zh-CN"/>
    </w:rPr>
  </w:style>
  <w:style w:type="character" w:customStyle="1" w:styleId="77">
    <w:name w:val="h Char Char"/>
    <w:qFormat/>
    <w:uiPriority w:val="0"/>
    <w:rPr>
      <w:rFonts w:eastAsia="宋体"/>
      <w:kern w:val="2"/>
      <w:sz w:val="18"/>
      <w:lang w:val="en-US" w:eastAsia="zh-CN" w:bidi="ar-SA"/>
    </w:rPr>
  </w:style>
  <w:style w:type="character" w:customStyle="1" w:styleId="78">
    <w:name w:val="Bold"/>
    <w:qFormat/>
    <w:uiPriority w:val="0"/>
    <w:rPr>
      <w:rFonts w:ascii="Arial" w:hAnsi="Arial" w:eastAsia="黑体" w:cs="Times New Roman"/>
      <w:b/>
      <w:kern w:val="2"/>
      <w:sz w:val="32"/>
      <w:szCs w:val="32"/>
      <w:lang w:val="en-US" w:eastAsia="zh-CN" w:bidi="ar-SA"/>
    </w:rPr>
  </w:style>
  <w:style w:type="character" w:customStyle="1" w:styleId="79">
    <w:name w:val="Ò³Ã¼ Char Char"/>
    <w:qFormat/>
    <w:uiPriority w:val="0"/>
    <w:rPr>
      <w:rFonts w:eastAsia="宋体"/>
      <w:kern w:val="2"/>
      <w:sz w:val="18"/>
      <w:lang w:val="en-US" w:eastAsia="zh-CN" w:bidi="ar-SA"/>
    </w:rPr>
  </w:style>
  <w:style w:type="character" w:customStyle="1" w:styleId="80">
    <w:name w:val="标准正文格式 Char"/>
    <w:qFormat/>
    <w:uiPriority w:val="0"/>
    <w:rPr>
      <w:rFonts w:ascii="宋体" w:eastAsia="仿宋_GB2312" w:cs="宋体"/>
      <w:color w:val="000000"/>
      <w:sz w:val="24"/>
      <w:lang w:val="en-US" w:eastAsia="zh-CN" w:bidi="ar-SA"/>
    </w:rPr>
  </w:style>
  <w:style w:type="character" w:customStyle="1" w:styleId="81">
    <w:name w:val="正文文本缩进 2 字符"/>
    <w:link w:val="37"/>
    <w:qFormat/>
    <w:uiPriority w:val="0"/>
    <w:rPr>
      <w:rFonts w:ascii="宋体"/>
      <w:sz w:val="28"/>
    </w:rPr>
  </w:style>
  <w:style w:type="character" w:customStyle="1" w:styleId="82">
    <w:name w:val="Char Char8"/>
    <w:qFormat/>
    <w:uiPriority w:val="0"/>
    <w:rPr>
      <w:rFonts w:eastAsia="宋体"/>
      <w:b/>
      <w:sz w:val="24"/>
      <w:lang w:val="en-GB" w:eastAsia="zh-CN"/>
    </w:rPr>
  </w:style>
  <w:style w:type="character" w:customStyle="1" w:styleId="83">
    <w:name w:val="No Spacing Char"/>
    <w:link w:val="84"/>
    <w:qFormat/>
    <w:uiPriority w:val="1"/>
    <w:rPr>
      <w:rFonts w:ascii="Calibri" w:hAnsi="Calibri"/>
      <w:sz w:val="22"/>
      <w:szCs w:val="22"/>
      <w:lang w:val="en-US" w:eastAsia="zh-CN" w:bidi="ar-SA"/>
    </w:rPr>
  </w:style>
  <w:style w:type="paragraph" w:customStyle="1" w:styleId="84">
    <w:name w:val="无间隔1"/>
    <w:link w:val="83"/>
    <w:qFormat/>
    <w:uiPriority w:val="1"/>
    <w:rPr>
      <w:rFonts w:ascii="Calibri" w:hAnsi="Calibri" w:eastAsia="宋体" w:cs="Times New Roman"/>
      <w:sz w:val="22"/>
      <w:szCs w:val="22"/>
      <w:lang w:val="en-US" w:eastAsia="zh-CN" w:bidi="ar-SA"/>
    </w:rPr>
  </w:style>
  <w:style w:type="character" w:customStyle="1" w:styleId="85">
    <w:name w:val="blue1"/>
    <w:basedOn w:val="62"/>
    <w:qFormat/>
    <w:uiPriority w:val="0"/>
    <w:rPr>
      <w:rFonts w:ascii="Arial" w:hAnsi="Arial" w:eastAsia="黑体" w:cs="Arial"/>
      <w:snapToGrid w:val="0"/>
      <w:kern w:val="0"/>
      <w:szCs w:val="21"/>
    </w:rPr>
  </w:style>
  <w:style w:type="character" w:customStyle="1" w:styleId="86">
    <w:name w:val="highlight1"/>
    <w:qFormat/>
    <w:uiPriority w:val="0"/>
    <w:rPr>
      <w:rFonts w:ascii="仿宋_GB2312" w:eastAsia="微软雅黑"/>
      <w:b/>
      <w:kern w:val="2"/>
      <w:sz w:val="23"/>
      <w:szCs w:val="23"/>
      <w:lang w:val="en-US" w:eastAsia="zh-CN" w:bidi="ar-SA"/>
    </w:rPr>
  </w:style>
  <w:style w:type="character" w:customStyle="1" w:styleId="87">
    <w:name w:val="ca-131"/>
    <w:qFormat/>
    <w:uiPriority w:val="0"/>
    <w:rPr>
      <w:rFonts w:hint="eastAsia" w:ascii="仿宋_GB2312" w:eastAsia="仿宋_GB2312"/>
      <w:b/>
      <w:bCs/>
      <w:color w:val="000000"/>
      <w:spacing w:val="-20"/>
      <w:sz w:val="24"/>
      <w:szCs w:val="24"/>
    </w:rPr>
  </w:style>
  <w:style w:type="character" w:customStyle="1" w:styleId="88">
    <w:name w:val="h3 Char"/>
    <w:qFormat/>
    <w:uiPriority w:val="0"/>
    <w:rPr>
      <w:rFonts w:eastAsia="宋体"/>
      <w:b/>
      <w:kern w:val="2"/>
      <w:sz w:val="32"/>
      <w:lang w:val="en-US" w:eastAsia="zh-CN" w:bidi="ar-SA"/>
    </w:rPr>
  </w:style>
  <w:style w:type="character" w:customStyle="1" w:styleId="89">
    <w:name w:val="Char Char12"/>
    <w:qFormat/>
    <w:uiPriority w:val="0"/>
    <w:rPr>
      <w:rFonts w:ascii="仿宋_GB2312" w:eastAsia="仿宋_GB2312"/>
      <w:b/>
      <w:bCs/>
      <w:kern w:val="2"/>
      <w:sz w:val="24"/>
      <w:szCs w:val="24"/>
      <w:lang w:val="zh-CN" w:eastAsia="zh-CN" w:bidi="ar-SA"/>
    </w:rPr>
  </w:style>
  <w:style w:type="character" w:customStyle="1" w:styleId="90">
    <w:name w:val="Comment Text Char"/>
    <w:semiHidden/>
    <w:qFormat/>
    <w:locked/>
    <w:uiPriority w:val="0"/>
    <w:rPr>
      <w:rFonts w:ascii="宋体" w:hAnsi="宋体" w:eastAsia="宋体"/>
      <w:kern w:val="2"/>
      <w:sz w:val="24"/>
      <w:lang w:val="en-US" w:eastAsia="zh-CN" w:bidi="ar-SA"/>
    </w:rPr>
  </w:style>
  <w:style w:type="character" w:customStyle="1" w:styleId="91">
    <w:name w:val="批注文字 Char"/>
    <w:qFormat/>
    <w:uiPriority w:val="99"/>
    <w:rPr>
      <w:kern w:val="2"/>
      <w:sz w:val="21"/>
      <w:szCs w:val="24"/>
    </w:rPr>
  </w:style>
  <w:style w:type="character" w:customStyle="1" w:styleId="92">
    <w:name w:val="仿宋正文 Char"/>
    <w:link w:val="93"/>
    <w:qFormat/>
    <w:uiPriority w:val="0"/>
    <w:rPr>
      <w:rFonts w:ascii="仿宋_GB2312" w:eastAsia="仿宋_GB2312"/>
      <w:kern w:val="2"/>
      <w:sz w:val="24"/>
      <w:lang w:val="en-US" w:eastAsia="zh-CN" w:bidi="ar-SA"/>
    </w:rPr>
  </w:style>
  <w:style w:type="paragraph" w:customStyle="1" w:styleId="93">
    <w:name w:val="仿宋正文"/>
    <w:basedOn w:val="1"/>
    <w:link w:val="92"/>
    <w:qFormat/>
    <w:uiPriority w:val="0"/>
    <w:pPr>
      <w:adjustRightInd/>
      <w:spacing w:line="360" w:lineRule="auto"/>
      <w:ind w:firstLine="480" w:firstLineChars="200"/>
    </w:pPr>
    <w:rPr>
      <w:rFonts w:ascii="仿宋_GB2312" w:eastAsia="仿宋_GB2312"/>
      <w:sz w:val="24"/>
      <w:szCs w:val="20"/>
    </w:rPr>
  </w:style>
  <w:style w:type="character" w:customStyle="1" w:styleId="94">
    <w:name w:val="style91"/>
    <w:qFormat/>
    <w:uiPriority w:val="0"/>
    <w:rPr>
      <w:color w:val="333333"/>
    </w:rPr>
  </w:style>
  <w:style w:type="character" w:customStyle="1" w:styleId="95">
    <w:name w:val="Char Char4"/>
    <w:qFormat/>
    <w:uiPriority w:val="0"/>
    <w:rPr>
      <w:rFonts w:eastAsia="宋体"/>
      <w:b/>
      <w:sz w:val="24"/>
      <w:lang w:val="en-GB" w:eastAsia="zh-CN" w:bidi="ar-SA"/>
    </w:rPr>
  </w:style>
  <w:style w:type="character" w:customStyle="1" w:styleId="96">
    <w:name w:val="Char Char2"/>
    <w:qFormat/>
    <w:uiPriority w:val="0"/>
    <w:rPr>
      <w:rFonts w:eastAsia="宋体"/>
      <w:b/>
      <w:bCs/>
      <w:kern w:val="2"/>
      <w:sz w:val="21"/>
      <w:szCs w:val="24"/>
      <w:lang w:val="en-US" w:eastAsia="zh-CN" w:bidi="ar-SA"/>
    </w:rPr>
  </w:style>
  <w:style w:type="character" w:customStyle="1" w:styleId="97">
    <w:name w:val="正文 项目2 Char"/>
    <w:basedOn w:val="98"/>
    <w:qFormat/>
    <w:uiPriority w:val="0"/>
    <w:rPr>
      <w:rFonts w:ascii="仿宋_GB2312" w:hAnsi="仿宋_GB2312" w:eastAsia="仿宋_GB2312"/>
      <w:kern w:val="2"/>
      <w:sz w:val="24"/>
      <w:lang w:bidi="ar-SA"/>
    </w:rPr>
  </w:style>
  <w:style w:type="character" w:customStyle="1" w:styleId="98">
    <w:name w:val="正文 项目 Char"/>
    <w:qFormat/>
    <w:uiPriority w:val="0"/>
    <w:rPr>
      <w:rFonts w:ascii="仿宋_GB2312" w:hAnsi="仿宋_GB2312" w:eastAsia="仿宋_GB2312"/>
      <w:kern w:val="2"/>
      <w:sz w:val="24"/>
      <w:lang w:bidi="ar-SA"/>
    </w:rPr>
  </w:style>
  <w:style w:type="character" w:customStyle="1" w:styleId="99">
    <w:name w:val="页眉 Char1"/>
    <w:qFormat/>
    <w:uiPriority w:val="0"/>
    <w:rPr>
      <w:rFonts w:eastAsia="宋体"/>
      <w:kern w:val="2"/>
      <w:sz w:val="18"/>
      <w:szCs w:val="18"/>
      <w:lang w:val="en-US" w:eastAsia="zh-CN" w:bidi="ar-SA"/>
    </w:rPr>
  </w:style>
  <w:style w:type="character" w:customStyle="1" w:styleId="100">
    <w:name w:val="副标题 字符"/>
    <w:link w:val="46"/>
    <w:qFormat/>
    <w:uiPriority w:val="0"/>
    <w:rPr>
      <w:rFonts w:ascii="Arial" w:hAnsi="Arial" w:eastAsia="隶书"/>
      <w:b/>
      <w:bCs/>
      <w:kern w:val="28"/>
      <w:sz w:val="44"/>
      <w:szCs w:val="32"/>
      <w:lang w:val="en-US" w:eastAsia="zh-CN" w:bidi="ar-SA"/>
    </w:rPr>
  </w:style>
  <w:style w:type="character" w:customStyle="1" w:styleId="101">
    <w:name w:val="正文文本缩进 字符1"/>
    <w:link w:val="25"/>
    <w:qFormat/>
    <w:uiPriority w:val="0"/>
    <w:rPr>
      <w:rFonts w:ascii="宋体" w:hAnsi="宋体"/>
      <w:kern w:val="2"/>
      <w:sz w:val="24"/>
      <w:szCs w:val="24"/>
    </w:rPr>
  </w:style>
  <w:style w:type="character" w:customStyle="1" w:styleId="102">
    <w:name w:val="big1"/>
    <w:qFormat/>
    <w:uiPriority w:val="0"/>
    <w:rPr>
      <w:rFonts w:hint="eastAsia" w:ascii="宋体" w:hAnsi="宋体" w:eastAsia="宋体"/>
      <w:color w:val="333333"/>
      <w:sz w:val="22"/>
      <w:szCs w:val="22"/>
    </w:rPr>
  </w:style>
  <w:style w:type="character" w:customStyle="1" w:styleId="103">
    <w:name w:val="h Char Char1"/>
    <w:qFormat/>
    <w:uiPriority w:val="0"/>
    <w:rPr>
      <w:rFonts w:eastAsia="宋体"/>
      <w:kern w:val="2"/>
      <w:sz w:val="18"/>
      <w:szCs w:val="18"/>
      <w:lang w:val="en-US" w:eastAsia="zh-CN" w:bidi="ar-SA"/>
    </w:rPr>
  </w:style>
  <w:style w:type="character" w:customStyle="1" w:styleId="104">
    <w:name w:val="样式8 Char"/>
    <w:qFormat/>
    <w:uiPriority w:val="0"/>
    <w:rPr>
      <w:rFonts w:ascii="仿宋_GB2312" w:hAnsi="宋体" w:eastAsia="仿宋_GB2312"/>
      <w:b/>
      <w:bCs/>
      <w:kern w:val="2"/>
      <w:sz w:val="24"/>
      <w:szCs w:val="24"/>
    </w:rPr>
  </w:style>
  <w:style w:type="character" w:customStyle="1" w:styleId="105">
    <w:name w:val="HTML 预设格式 字符"/>
    <w:link w:val="55"/>
    <w:qFormat/>
    <w:uiPriority w:val="0"/>
    <w:rPr>
      <w:rFonts w:ascii="黑体" w:hAnsi="Courier New" w:eastAsia="黑体"/>
    </w:rPr>
  </w:style>
  <w:style w:type="character" w:customStyle="1" w:styleId="106">
    <w:name w:val="页脚 Char1"/>
    <w:qFormat/>
    <w:uiPriority w:val="0"/>
    <w:rPr>
      <w:rFonts w:eastAsia="宋体"/>
      <w:kern w:val="2"/>
      <w:sz w:val="18"/>
      <w:szCs w:val="18"/>
      <w:lang w:val="en-US" w:eastAsia="zh-CN" w:bidi="ar-SA"/>
    </w:rPr>
  </w:style>
  <w:style w:type="character" w:customStyle="1" w:styleId="107">
    <w:name w:val="myp11"/>
    <w:qFormat/>
    <w:uiPriority w:val="0"/>
    <w:rPr>
      <w:rFonts w:ascii="仿宋_GB2312" w:eastAsia="微软雅黑"/>
      <w:b/>
      <w:kern w:val="2"/>
      <w:sz w:val="32"/>
      <w:szCs w:val="32"/>
      <w:lang w:val="en-US" w:eastAsia="zh-CN" w:bidi="ar-SA"/>
    </w:rPr>
  </w:style>
  <w:style w:type="character" w:customStyle="1" w:styleId="108">
    <w:name w:val="正文文本 2 Char"/>
    <w:qFormat/>
    <w:uiPriority w:val="0"/>
    <w:rPr>
      <w:rFonts w:eastAsia="宋体"/>
      <w:kern w:val="2"/>
      <w:sz w:val="21"/>
      <w:szCs w:val="24"/>
      <w:lang w:val="en-US" w:eastAsia="zh-CN" w:bidi="ar-SA"/>
    </w:rPr>
  </w:style>
  <w:style w:type="character" w:customStyle="1" w:styleId="109">
    <w:name w:val="tw4winTerm"/>
    <w:qFormat/>
    <w:uiPriority w:val="0"/>
    <w:rPr>
      <w:color w:val="0000FF"/>
    </w:rPr>
  </w:style>
  <w:style w:type="character" w:customStyle="1" w:styleId="110">
    <w:name w:val="标题 8 字符"/>
    <w:link w:val="9"/>
    <w:qFormat/>
    <w:uiPriority w:val="0"/>
    <w:rPr>
      <w:rFonts w:ascii="Arial" w:hAnsi="Arial" w:eastAsia="黑体"/>
      <w:kern w:val="2"/>
      <w:sz w:val="24"/>
      <w:szCs w:val="24"/>
    </w:rPr>
  </w:style>
  <w:style w:type="character" w:customStyle="1" w:styleId="111">
    <w:name w:val="标题 2 Char Char"/>
    <w:qFormat/>
    <w:uiPriority w:val="0"/>
    <w:rPr>
      <w:rFonts w:ascii="楷体_GB2312" w:hAnsi="Arial" w:eastAsia="楷体_GB2312"/>
      <w:b/>
      <w:bCs/>
      <w:kern w:val="2"/>
      <w:sz w:val="24"/>
      <w:szCs w:val="32"/>
      <w:lang w:val="en-US" w:eastAsia="zh-CN" w:bidi="ar-SA"/>
    </w:rPr>
  </w:style>
  <w:style w:type="character" w:customStyle="1" w:styleId="112">
    <w:name w:val="hei16b1"/>
    <w:qFormat/>
    <w:uiPriority w:val="0"/>
    <w:rPr>
      <w:rFonts w:hint="default" w:ascii="Arial" w:hAnsi="Arial" w:cs="Arial"/>
      <w:b/>
      <w:bCs/>
      <w:color w:val="000000"/>
      <w:sz w:val="24"/>
      <w:szCs w:val="24"/>
    </w:rPr>
  </w:style>
  <w:style w:type="character" w:customStyle="1" w:styleId="113">
    <w:name w:val="Heading 7 Char"/>
    <w:qFormat/>
    <w:locked/>
    <w:uiPriority w:val="0"/>
    <w:rPr>
      <w:rFonts w:ascii="宋体" w:hAnsi="宋体" w:eastAsia="宋体"/>
      <w:b/>
      <w:bCs/>
      <w:kern w:val="2"/>
      <w:sz w:val="24"/>
      <w:szCs w:val="24"/>
      <w:lang w:val="en-US" w:eastAsia="zh-CN" w:bidi="ar-SA"/>
    </w:rPr>
  </w:style>
  <w:style w:type="character" w:customStyle="1" w:styleId="114">
    <w:name w:val="Char Char6"/>
    <w:qFormat/>
    <w:uiPriority w:val="0"/>
    <w:rPr>
      <w:rFonts w:eastAsia="宋体"/>
      <w:kern w:val="2"/>
      <w:sz w:val="21"/>
      <w:szCs w:val="24"/>
      <w:lang w:val="en-US" w:eastAsia="zh-CN" w:bidi="ar-SA"/>
    </w:rPr>
  </w:style>
  <w:style w:type="character" w:customStyle="1" w:styleId="115">
    <w:name w:val="哈哈正文 Char"/>
    <w:link w:val="116"/>
    <w:qFormat/>
    <w:uiPriority w:val="0"/>
    <w:rPr>
      <w:rFonts w:ascii="宋体" w:hAnsi="宋体" w:eastAsia="宋体"/>
      <w:kern w:val="2"/>
      <w:sz w:val="24"/>
      <w:lang w:bidi="ar-SA"/>
    </w:rPr>
  </w:style>
  <w:style w:type="paragraph" w:customStyle="1" w:styleId="116">
    <w:name w:val="哈哈正文"/>
    <w:basedOn w:val="1"/>
    <w:link w:val="115"/>
    <w:qFormat/>
    <w:uiPriority w:val="0"/>
    <w:pPr>
      <w:adjustRightInd/>
      <w:spacing w:line="360" w:lineRule="auto"/>
      <w:ind w:firstLine="200" w:firstLineChars="200"/>
    </w:pPr>
    <w:rPr>
      <w:rFonts w:ascii="宋体" w:hAnsi="宋体"/>
      <w:sz w:val="24"/>
      <w:szCs w:val="20"/>
    </w:rPr>
  </w:style>
  <w:style w:type="character" w:customStyle="1" w:styleId="117">
    <w:name w:val="pt141"/>
    <w:qFormat/>
    <w:uiPriority w:val="0"/>
    <w:rPr>
      <w:color w:val="330066"/>
      <w:sz w:val="22"/>
      <w:szCs w:val="22"/>
    </w:rPr>
  </w:style>
  <w:style w:type="character" w:customStyle="1" w:styleId="118">
    <w:name w:val="普通文字 Char3"/>
    <w:qFormat/>
    <w:uiPriority w:val="0"/>
    <w:rPr>
      <w:rFonts w:ascii="宋体" w:hAnsi="Courier New" w:eastAsia="宋体"/>
      <w:kern w:val="2"/>
      <w:sz w:val="21"/>
      <w:lang w:val="en-US" w:eastAsia="zh-CN" w:bidi="ar-SA"/>
    </w:rPr>
  </w:style>
  <w:style w:type="character" w:customStyle="1" w:styleId="11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0">
    <w:name w:val="正文文本 字符"/>
    <w:link w:val="22"/>
    <w:semiHidden/>
    <w:qFormat/>
    <w:uiPriority w:val="0"/>
    <w:rPr>
      <w:rFonts w:ascii="宋体" w:hAnsi="Arial" w:eastAsia="宋体" w:cs="Arial"/>
      <w:snapToGrid w:val="0"/>
      <w:kern w:val="2"/>
      <w:sz w:val="24"/>
      <w:szCs w:val="21"/>
      <w:lang w:val="zh-CN" w:eastAsia="zh-CN" w:bidi="ar-SA"/>
    </w:rPr>
  </w:style>
  <w:style w:type="character" w:customStyle="1" w:styleId="121">
    <w:name w:val="正文2 Char"/>
    <w:qFormat/>
    <w:uiPriority w:val="0"/>
    <w:rPr>
      <w:rFonts w:eastAsia="宋体"/>
      <w:kern w:val="2"/>
      <w:sz w:val="24"/>
      <w:lang w:val="en-US" w:eastAsia="zh-CN" w:bidi="ar-SA"/>
    </w:rPr>
  </w:style>
  <w:style w:type="character" w:customStyle="1" w:styleId="122">
    <w:name w:val="普通文字 Char1"/>
    <w:qFormat/>
    <w:uiPriority w:val="0"/>
    <w:rPr>
      <w:rFonts w:ascii="宋体" w:hAnsi="Courier New" w:eastAsia="宋体"/>
      <w:kern w:val="2"/>
      <w:sz w:val="21"/>
      <w:lang w:val="en-US" w:eastAsia="zh-CN"/>
    </w:rPr>
  </w:style>
  <w:style w:type="character" w:customStyle="1" w:styleId="123">
    <w:name w:val="标题 9 字符"/>
    <w:link w:val="10"/>
    <w:qFormat/>
    <w:uiPriority w:val="0"/>
    <w:rPr>
      <w:rFonts w:ascii="Arial" w:hAnsi="Arial" w:eastAsia="黑体"/>
      <w:kern w:val="2"/>
      <w:sz w:val="21"/>
      <w:szCs w:val="21"/>
    </w:rPr>
  </w:style>
  <w:style w:type="character" w:customStyle="1" w:styleId="124">
    <w:name w:val="Header Char"/>
    <w:semiHidden/>
    <w:qFormat/>
    <w:locked/>
    <w:uiPriority w:val="0"/>
    <w:rPr>
      <w:rFonts w:eastAsia="宋体"/>
      <w:kern w:val="2"/>
      <w:sz w:val="18"/>
      <w:szCs w:val="18"/>
      <w:lang w:val="en-US" w:eastAsia="zh-CN" w:bidi="ar-SA"/>
    </w:rPr>
  </w:style>
  <w:style w:type="character" w:customStyle="1" w:styleId="125">
    <w:name w:val="Footer-Even Char1"/>
    <w:qFormat/>
    <w:uiPriority w:val="0"/>
    <w:rPr>
      <w:rFonts w:eastAsia="宋体"/>
      <w:kern w:val="2"/>
      <w:sz w:val="18"/>
      <w:szCs w:val="18"/>
      <w:lang w:val="en-US" w:eastAsia="zh-CN" w:bidi="ar-SA"/>
    </w:rPr>
  </w:style>
  <w:style w:type="character" w:customStyle="1" w:styleId="126">
    <w:name w:val="unnamed31"/>
    <w:qFormat/>
    <w:uiPriority w:val="0"/>
    <w:rPr>
      <w:rFonts w:ascii="Tahoma" w:hAnsi="Tahoma" w:eastAsia="宋体"/>
      <w:b/>
      <w:kern w:val="2"/>
      <w:sz w:val="24"/>
      <w:szCs w:val="32"/>
      <w:u w:val="none"/>
      <w:lang w:val="en-US" w:eastAsia="zh-CN" w:bidi="ar-SA"/>
    </w:rPr>
  </w:style>
  <w:style w:type="character" w:customStyle="1" w:styleId="127">
    <w:name w:val="纯文本 Char Char Char"/>
    <w:qFormat/>
    <w:uiPriority w:val="0"/>
    <w:rPr>
      <w:rFonts w:ascii="宋体" w:hAnsi="Courier New" w:eastAsia="宋体"/>
      <w:kern w:val="2"/>
      <w:sz w:val="21"/>
      <w:lang w:val="en-US" w:eastAsia="zh-CN" w:bidi="ar-SA"/>
    </w:rPr>
  </w:style>
  <w:style w:type="character" w:customStyle="1" w:styleId="128">
    <w:name w:val="Body Text(ch) Char Char"/>
    <w:qFormat/>
    <w:uiPriority w:val="0"/>
    <w:rPr>
      <w:rFonts w:ascii="宋体"/>
      <w:kern w:val="2"/>
      <w:sz w:val="24"/>
      <w:szCs w:val="21"/>
      <w:lang w:val="zh-CN"/>
    </w:rPr>
  </w:style>
  <w:style w:type="character" w:customStyle="1" w:styleId="129">
    <w:name w:val="插图说明 Char"/>
    <w:qFormat/>
    <w:uiPriority w:val="0"/>
    <w:rPr>
      <w:rFonts w:eastAsia="黑体"/>
      <w:sz w:val="24"/>
      <w:lang w:val="en-US" w:eastAsia="zh-CN"/>
    </w:rPr>
  </w:style>
  <w:style w:type="character" w:customStyle="1" w:styleId="130">
    <w:name w:val="tw4winExternal"/>
    <w:qFormat/>
    <w:uiPriority w:val="0"/>
    <w:rPr>
      <w:rFonts w:ascii="Courier New" w:hAnsi="Courier New" w:cs="Courier New"/>
      <w:color w:val="808080"/>
      <w:lang w:val="en-US" w:eastAsia="zh-CN"/>
    </w:rPr>
  </w:style>
  <w:style w:type="character" w:customStyle="1" w:styleId="131">
    <w:name w:val="font21"/>
    <w:qFormat/>
    <w:uiPriority w:val="0"/>
    <w:rPr>
      <w:rFonts w:hint="eastAsia" w:ascii="宋体" w:hAnsi="宋体" w:eastAsia="宋体"/>
      <w:kern w:val="2"/>
      <w:sz w:val="28"/>
      <w:szCs w:val="28"/>
      <w:lang w:val="en-US" w:eastAsia="zh-CN" w:bidi="ar-SA"/>
    </w:rPr>
  </w:style>
  <w:style w:type="character" w:customStyle="1" w:styleId="132">
    <w:name w:val="标书正文格式 Char"/>
    <w:qFormat/>
    <w:uiPriority w:val="0"/>
    <w:rPr>
      <w:rFonts w:eastAsia="楷体_GB2312"/>
      <w:kern w:val="2"/>
      <w:sz w:val="24"/>
      <w:szCs w:val="24"/>
      <w:lang w:bidi="ar-SA"/>
    </w:rPr>
  </w:style>
  <w:style w:type="character" w:customStyle="1" w:styleId="133">
    <w:name w:val="正文文本首行缩进 字符"/>
    <w:link w:val="23"/>
    <w:qFormat/>
    <w:uiPriority w:val="0"/>
    <w:rPr>
      <w:rFonts w:ascii="宋体"/>
      <w:kern w:val="2"/>
      <w:sz w:val="24"/>
      <w:lang w:val="zh-CN"/>
    </w:rPr>
  </w:style>
  <w:style w:type="character" w:customStyle="1" w:styleId="134">
    <w:name w:val="javascript"/>
    <w:qFormat/>
    <w:uiPriority w:val="0"/>
  </w:style>
  <w:style w:type="character" w:customStyle="1" w:styleId="135">
    <w:name w:val="Balloon Text Char"/>
    <w:semiHidden/>
    <w:qFormat/>
    <w:locked/>
    <w:uiPriority w:val="0"/>
    <w:rPr>
      <w:rFonts w:eastAsia="宋体"/>
      <w:kern w:val="2"/>
      <w:sz w:val="18"/>
      <w:szCs w:val="18"/>
      <w:lang w:val="en-US" w:eastAsia="zh-CN" w:bidi="ar-SA"/>
    </w:rPr>
  </w:style>
  <w:style w:type="character" w:customStyle="1" w:styleId="136">
    <w:name w:val="Char Char5"/>
    <w:qFormat/>
    <w:uiPriority w:val="0"/>
    <w:rPr>
      <w:rFonts w:ascii="宋体" w:hAnsi="Courier New" w:eastAsia="宋体"/>
      <w:kern w:val="2"/>
      <w:sz w:val="21"/>
      <w:lang w:val="en-US" w:eastAsia="zh-CN"/>
    </w:rPr>
  </w:style>
  <w:style w:type="character" w:customStyle="1" w:styleId="137">
    <w:name w:val="Char Char"/>
    <w:qFormat/>
    <w:uiPriority w:val="0"/>
    <w:rPr>
      <w:rFonts w:ascii="宋体" w:hAnsi="Courier New" w:eastAsia="宋体"/>
      <w:kern w:val="2"/>
      <w:sz w:val="21"/>
      <w:lang w:val="en-US" w:eastAsia="zh-CN" w:bidi="ar-SA"/>
    </w:rPr>
  </w:style>
  <w:style w:type="character" w:customStyle="1" w:styleId="138">
    <w:name w:val="mdeck"/>
    <w:qFormat/>
    <w:uiPriority w:val="0"/>
    <w:rPr>
      <w:rFonts w:ascii="仿宋_GB2312" w:eastAsia="微软雅黑"/>
      <w:b/>
      <w:kern w:val="2"/>
      <w:sz w:val="32"/>
      <w:szCs w:val="32"/>
      <w:lang w:val="en-US" w:eastAsia="zh-CN" w:bidi="ar-SA"/>
    </w:rPr>
  </w:style>
  <w:style w:type="character" w:customStyle="1" w:styleId="139">
    <w:name w:val="content"/>
    <w:qFormat/>
    <w:uiPriority w:val="0"/>
  </w:style>
  <w:style w:type="character" w:customStyle="1" w:styleId="140">
    <w:name w:val="Char Char3"/>
    <w:qFormat/>
    <w:uiPriority w:val="0"/>
    <w:rPr>
      <w:rFonts w:eastAsia="宋体"/>
      <w:kern w:val="2"/>
      <w:sz w:val="21"/>
      <w:szCs w:val="24"/>
      <w:lang w:val="en-US" w:eastAsia="zh-CN" w:bidi="ar-SA"/>
    </w:rPr>
  </w:style>
  <w:style w:type="character" w:customStyle="1" w:styleId="141">
    <w:name w:val="Char Char81"/>
    <w:qFormat/>
    <w:uiPriority w:val="6"/>
    <w:rPr>
      <w:rFonts w:eastAsia="宋体"/>
      <w:b/>
      <w:sz w:val="24"/>
      <w:lang w:val="en-GB" w:eastAsia="zh-CN"/>
    </w:rPr>
  </w:style>
  <w:style w:type="character" w:customStyle="1" w:styleId="142">
    <w:name w:val="标题 1 字符"/>
    <w:link w:val="3"/>
    <w:qFormat/>
    <w:uiPriority w:val="9"/>
    <w:rPr>
      <w:rFonts w:ascii="仿宋" w:hAnsi="仿宋" w:eastAsia="仿宋" w:cs="仿宋_GB2312"/>
      <w:b/>
      <w:color w:val="000000"/>
      <w:kern w:val="2"/>
      <w:sz w:val="36"/>
      <w:szCs w:val="36"/>
    </w:rPr>
  </w:style>
  <w:style w:type="character" w:customStyle="1" w:styleId="143">
    <w:name w:val="页眉 Char"/>
    <w:qFormat/>
    <w:uiPriority w:val="99"/>
    <w:rPr>
      <w:rFonts w:eastAsia="仿宋_GB2312"/>
      <w:kern w:val="2"/>
      <w:sz w:val="18"/>
      <w:lang w:val="en-US" w:eastAsia="zh-CN"/>
    </w:rPr>
  </w:style>
  <w:style w:type="character" w:customStyle="1" w:styleId="144">
    <w:name w:val="b11_01b Char"/>
    <w:link w:val="145"/>
    <w:qFormat/>
    <w:uiPriority w:val="0"/>
    <w:rPr>
      <w:rFonts w:ascii="Verdana" w:hAnsi="Verdana"/>
      <w:b/>
      <w:bCs/>
      <w:color w:val="4A82CA"/>
      <w:sz w:val="17"/>
      <w:szCs w:val="17"/>
    </w:rPr>
  </w:style>
  <w:style w:type="paragraph" w:customStyle="1" w:styleId="145">
    <w:name w:val="b11_01b"/>
    <w:basedOn w:val="1"/>
    <w:next w:val="1"/>
    <w:link w:val="14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6">
    <w:name w:val="标题4-dyf Char"/>
    <w:link w:val="147"/>
    <w:qFormat/>
    <w:uiPriority w:val="0"/>
    <w:rPr>
      <w:rFonts w:ascii="Cambria" w:hAnsi="Cambria"/>
      <w:b/>
      <w:bCs/>
      <w:color w:val="000000"/>
      <w:kern w:val="2"/>
      <w:sz w:val="21"/>
      <w:szCs w:val="21"/>
    </w:rPr>
  </w:style>
  <w:style w:type="paragraph" w:customStyle="1" w:styleId="147">
    <w:name w:val="标题4-dyf"/>
    <w:basedOn w:val="5"/>
    <w:link w:val="146"/>
    <w:qFormat/>
    <w:uiPriority w:val="0"/>
    <w:pPr>
      <w:numPr>
        <w:numId w:val="0"/>
      </w:numPr>
      <w:tabs>
        <w:tab w:val="left" w:pos="851"/>
      </w:tabs>
      <w:adjustRightInd/>
      <w:spacing w:line="376" w:lineRule="atLeast"/>
      <w:ind w:left="851" w:hanging="851"/>
    </w:pPr>
    <w:rPr>
      <w:rFonts w:ascii="Cambria" w:hAnsi="Cambria" w:eastAsia="宋体"/>
      <w:color w:val="000000"/>
      <w:sz w:val="21"/>
      <w:szCs w:val="21"/>
    </w:rPr>
  </w:style>
  <w:style w:type="character" w:customStyle="1" w:styleId="148">
    <w:name w:val="批注主题 Char"/>
    <w:qFormat/>
    <w:uiPriority w:val="0"/>
    <w:rPr>
      <w:rFonts w:eastAsia="宋体"/>
      <w:b/>
      <w:bCs/>
      <w:kern w:val="2"/>
      <w:sz w:val="21"/>
      <w:szCs w:val="24"/>
      <w:lang w:val="en-US" w:eastAsia="zh-CN" w:bidi="ar-SA"/>
    </w:rPr>
  </w:style>
  <w:style w:type="character" w:customStyle="1" w:styleId="14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0">
    <w:name w:val="标题 3 Char2"/>
    <w:qFormat/>
    <w:uiPriority w:val="0"/>
    <w:rPr>
      <w:rFonts w:eastAsia="宋体"/>
      <w:b/>
      <w:bCs/>
      <w:kern w:val="2"/>
      <w:sz w:val="32"/>
      <w:szCs w:val="32"/>
      <w:lang w:val="en-US" w:eastAsia="zh-CN" w:bidi="ar-SA"/>
    </w:rPr>
  </w:style>
  <w:style w:type="character" w:customStyle="1" w:styleId="151">
    <w:name w:val="gray6"/>
    <w:basedOn w:val="62"/>
    <w:qFormat/>
    <w:uiPriority w:val="0"/>
    <w:rPr>
      <w:rFonts w:ascii="Arial" w:hAnsi="Arial" w:eastAsia="黑体" w:cs="Arial"/>
      <w:snapToGrid w:val="0"/>
      <w:kern w:val="0"/>
      <w:szCs w:val="21"/>
    </w:rPr>
  </w:style>
  <w:style w:type="character" w:customStyle="1" w:styleId="152">
    <w:name w:val="正文首行缩进两字 Char"/>
    <w:qFormat/>
    <w:uiPriority w:val="0"/>
    <w:rPr>
      <w:sz w:val="24"/>
      <w:szCs w:val="24"/>
      <w:lang w:val="en-US" w:eastAsia="zh-CN" w:bidi="ar-SA"/>
    </w:rPr>
  </w:style>
  <w:style w:type="character" w:customStyle="1" w:styleId="153">
    <w:name w:val="Char Char51"/>
    <w:qFormat/>
    <w:uiPriority w:val="0"/>
    <w:rPr>
      <w:rFonts w:ascii="宋体" w:hAnsi="Courier New" w:eastAsia="宋体"/>
      <w:kern w:val="2"/>
      <w:sz w:val="21"/>
      <w:lang w:val="en-US" w:eastAsia="zh-CN"/>
    </w:rPr>
  </w:style>
  <w:style w:type="character" w:customStyle="1" w:styleId="154">
    <w:name w:val="带编号样式 Char"/>
    <w:qFormat/>
    <w:uiPriority w:val="0"/>
    <w:rPr>
      <w:rFonts w:ascii="仿宋_GB2312" w:eastAsia="仿宋_GB2312"/>
      <w:color w:val="000000"/>
      <w:sz w:val="24"/>
      <w:lang w:bidi="ar-SA"/>
    </w:rPr>
  </w:style>
  <w:style w:type="character" w:customStyle="1" w:styleId="155">
    <w:name w:val="Footer-Even Char"/>
    <w:qFormat/>
    <w:uiPriority w:val="0"/>
    <w:rPr>
      <w:rFonts w:eastAsia="宋体"/>
      <w:kern w:val="2"/>
      <w:sz w:val="18"/>
      <w:lang w:val="en-US" w:eastAsia="zh-CN" w:bidi="ar-SA"/>
    </w:rPr>
  </w:style>
  <w:style w:type="character" w:customStyle="1" w:styleId="156">
    <w:name w:val="样式4 Char"/>
    <w:qFormat/>
    <w:uiPriority w:val="0"/>
    <w:rPr>
      <w:rFonts w:ascii="仿宋_GB2312" w:hAnsi="仿宋" w:eastAsia="仿宋_GB2312"/>
      <w:b/>
      <w:kern w:val="2"/>
      <w:sz w:val="32"/>
      <w:szCs w:val="32"/>
      <w:lang w:bidi="ar-SA"/>
    </w:rPr>
  </w:style>
  <w:style w:type="character" w:customStyle="1" w:styleId="157">
    <w:name w:val="样式 标题 4h4H4Fab-4T5Ref Heading 1rh1Heading sqlsect 1.2.3.... Char"/>
    <w:link w:val="158"/>
    <w:qFormat/>
    <w:uiPriority w:val="0"/>
    <w:rPr>
      <w:rFonts w:ascii="微软雅黑" w:hAnsi="微软雅黑" w:eastAsia="微软雅黑"/>
      <w:b/>
      <w:bCs/>
      <w:kern w:val="2"/>
      <w:sz w:val="24"/>
      <w:szCs w:val="28"/>
    </w:rPr>
  </w:style>
  <w:style w:type="paragraph" w:customStyle="1" w:styleId="158">
    <w:name w:val="样式 标题 4h4H4Fab-4T5Ref Heading 1rh1Heading sqlsect 1.2.3...."/>
    <w:basedOn w:val="5"/>
    <w:link w:val="157"/>
    <w:qFormat/>
    <w:uiPriority w:val="0"/>
    <w:pPr>
      <w:numPr>
        <w:numId w:val="0"/>
      </w:numPr>
      <w:tabs>
        <w:tab w:val="left" w:pos="2356"/>
      </w:tabs>
      <w:adjustRightInd/>
      <w:ind w:left="1984" w:leftChars="75" w:hanging="708" w:firstLineChars="200"/>
    </w:pPr>
    <w:rPr>
      <w:rFonts w:ascii="微软雅黑" w:hAnsi="微软雅黑" w:eastAsia="微软雅黑"/>
    </w:rPr>
  </w:style>
  <w:style w:type="character" w:customStyle="1" w:styleId="159">
    <w:name w:val="dandyren_title1"/>
    <w:qFormat/>
    <w:uiPriority w:val="0"/>
    <w:rPr>
      <w:b/>
      <w:bCs/>
      <w:color w:val="FF6633"/>
      <w:sz w:val="18"/>
      <w:szCs w:val="18"/>
    </w:rPr>
  </w:style>
  <w:style w:type="character" w:customStyle="1" w:styleId="160">
    <w:name w:val="普通文字 Char Char1"/>
    <w:qFormat/>
    <w:uiPriority w:val="0"/>
    <w:rPr>
      <w:rFonts w:ascii="宋体" w:hAnsi="Courier New"/>
      <w:kern w:val="2"/>
      <w:sz w:val="21"/>
    </w:rPr>
  </w:style>
  <w:style w:type="character" w:customStyle="1" w:styleId="161">
    <w:name w:val="PI Char"/>
    <w:qFormat/>
    <w:uiPriority w:val="0"/>
    <w:rPr>
      <w:rFonts w:ascii="宋体" w:hAnsi="宋体" w:eastAsia="宋体"/>
      <w:kern w:val="2"/>
      <w:sz w:val="24"/>
      <w:szCs w:val="24"/>
      <w:lang w:val="en-US" w:eastAsia="zh-CN" w:bidi="ar-SA"/>
    </w:rPr>
  </w:style>
  <w:style w:type="character" w:customStyle="1" w:styleId="162">
    <w:name w:val="Char Char11"/>
    <w:qFormat/>
    <w:locked/>
    <w:uiPriority w:val="0"/>
    <w:rPr>
      <w:rFonts w:ascii="宋体" w:hAnsi="宋体" w:eastAsia="宋体"/>
      <w:b/>
      <w:kern w:val="2"/>
      <w:sz w:val="24"/>
      <w:szCs w:val="24"/>
      <w:lang w:val="en-US" w:eastAsia="zh-CN" w:bidi="ar-SA"/>
    </w:rPr>
  </w:style>
  <w:style w:type="character" w:customStyle="1" w:styleId="16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4">
    <w:name w:val="Document Map Char"/>
    <w:semiHidden/>
    <w:qFormat/>
    <w:locked/>
    <w:uiPriority w:val="0"/>
    <w:rPr>
      <w:rFonts w:eastAsia="宋体"/>
      <w:kern w:val="2"/>
      <w:sz w:val="21"/>
      <w:szCs w:val="24"/>
      <w:lang w:val="en-US" w:eastAsia="zh-CN" w:bidi="ar-SA"/>
    </w:rPr>
  </w:style>
  <w:style w:type="character" w:customStyle="1" w:styleId="165">
    <w:name w:val="正文文本缩进 Char"/>
    <w:qFormat/>
    <w:uiPriority w:val="0"/>
    <w:rPr>
      <w:rFonts w:ascii="宋体" w:hAnsi="宋体"/>
      <w:kern w:val="2"/>
      <w:sz w:val="24"/>
      <w:szCs w:val="24"/>
    </w:rPr>
  </w:style>
  <w:style w:type="character" w:customStyle="1" w:styleId="166">
    <w:name w:val="文本正文 Char Char"/>
    <w:qFormat/>
    <w:locked/>
    <w:uiPriority w:val="0"/>
    <w:rPr>
      <w:sz w:val="24"/>
      <w:lang w:bidi="ar-SA"/>
    </w:rPr>
  </w:style>
  <w:style w:type="character" w:customStyle="1" w:styleId="167">
    <w:name w:val="样式7 Char"/>
    <w:qFormat/>
    <w:uiPriority w:val="0"/>
    <w:rPr>
      <w:rFonts w:ascii="仿宋_GB2312" w:hAnsi="仿宋" w:eastAsia="仿宋_GB2312"/>
      <w:b/>
      <w:kern w:val="2"/>
      <w:sz w:val="24"/>
      <w:szCs w:val="24"/>
    </w:rPr>
  </w:style>
  <w:style w:type="character" w:customStyle="1" w:styleId="168">
    <w:name w:val="样式3 Char"/>
    <w:basedOn w:val="169"/>
    <w:qFormat/>
    <w:uiPriority w:val="0"/>
    <w:rPr>
      <w:rFonts w:ascii="仿宋_GB2312" w:hAnsi="仿宋" w:eastAsia="仿宋_GB2312" w:cs="仿宋_GB2312"/>
      <w:sz w:val="32"/>
      <w:szCs w:val="30"/>
      <w:lang w:val="zh-CN"/>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二级标题 Char Char"/>
    <w:qFormat/>
    <w:uiPriority w:val="0"/>
    <w:rPr>
      <w:rFonts w:ascii="宋体" w:hAnsi="宋体" w:eastAsia="宋体"/>
      <w:b/>
      <w:snapToGrid w:val="0"/>
      <w:kern w:val="2"/>
      <w:sz w:val="24"/>
      <w:szCs w:val="24"/>
      <w:lang w:val="en-US" w:eastAsia="zh-CN" w:bidi="ar-SA"/>
    </w:rPr>
  </w:style>
  <w:style w:type="character" w:customStyle="1" w:styleId="171">
    <w:name w:val="Table Text Char1"/>
    <w:qFormat/>
    <w:uiPriority w:val="0"/>
    <w:rPr>
      <w:rFonts w:eastAsia="宋体"/>
      <w:sz w:val="24"/>
      <w:szCs w:val="24"/>
      <w:lang w:val="en-US" w:eastAsia="zh-CN" w:bidi="ar-SA"/>
    </w:rPr>
  </w:style>
  <w:style w:type="character" w:customStyle="1" w:styleId="172">
    <w:name w:val="shadow11"/>
    <w:qFormat/>
    <w:uiPriority w:val="0"/>
    <w:rPr>
      <w:color w:val="000000"/>
      <w:sz w:val="21"/>
    </w:rPr>
  </w:style>
  <w:style w:type="character" w:customStyle="1" w:styleId="173">
    <w:name w:val="HTML 地址 字符"/>
    <w:link w:val="30"/>
    <w:qFormat/>
    <w:uiPriority w:val="0"/>
    <w:rPr>
      <w:rFonts w:ascii="宋体" w:hAnsi="宋体"/>
      <w:i/>
      <w:iCs/>
      <w:sz w:val="24"/>
      <w:szCs w:val="24"/>
    </w:rPr>
  </w:style>
  <w:style w:type="character" w:customStyle="1" w:styleId="174">
    <w:name w:val="Char Char21"/>
    <w:qFormat/>
    <w:uiPriority w:val="0"/>
    <w:rPr>
      <w:rFonts w:eastAsia="宋体"/>
      <w:b/>
      <w:bCs/>
      <w:kern w:val="2"/>
      <w:sz w:val="21"/>
      <w:szCs w:val="24"/>
      <w:lang w:val="en-US" w:eastAsia="zh-CN" w:bidi="ar-SA"/>
    </w:rPr>
  </w:style>
  <w:style w:type="character" w:customStyle="1" w:styleId="175">
    <w:name w:val="标题 5 字符"/>
    <w:link w:val="6"/>
    <w:qFormat/>
    <w:uiPriority w:val="0"/>
    <w:rPr>
      <w:b/>
      <w:bCs/>
      <w:kern w:val="2"/>
      <w:sz w:val="28"/>
      <w:szCs w:val="28"/>
    </w:rPr>
  </w:style>
  <w:style w:type="character" w:customStyle="1" w:styleId="176">
    <w:name w:val="h3 Char1"/>
    <w:qFormat/>
    <w:uiPriority w:val="0"/>
    <w:rPr>
      <w:rFonts w:eastAsia="宋体"/>
      <w:b/>
      <w:bCs/>
      <w:kern w:val="2"/>
      <w:sz w:val="32"/>
      <w:szCs w:val="32"/>
      <w:lang w:bidi="ar-SA"/>
    </w:rPr>
  </w:style>
  <w:style w:type="character" w:customStyle="1" w:styleId="177">
    <w:name w:val="FA正文 Char Char"/>
    <w:qFormat/>
    <w:uiPriority w:val="0"/>
    <w:rPr>
      <w:rFonts w:hAnsi="宋体"/>
      <w:kern w:val="2"/>
      <w:sz w:val="24"/>
      <w:lang w:bidi="ar-SA"/>
    </w:rPr>
  </w:style>
  <w:style w:type="character" w:customStyle="1" w:styleId="178">
    <w:name w:val="首行缩进 Char"/>
    <w:qFormat/>
    <w:uiPriority w:val="0"/>
    <w:rPr>
      <w:rFonts w:ascii="宋体" w:eastAsia="宋体"/>
      <w:kern w:val="2"/>
      <w:sz w:val="24"/>
      <w:lang w:val="en-US" w:eastAsia="zh-CN" w:bidi="ar-SA"/>
    </w:rPr>
  </w:style>
  <w:style w:type="character" w:customStyle="1" w:styleId="179">
    <w:name w:val="Char Char7"/>
    <w:semiHidden/>
    <w:qFormat/>
    <w:uiPriority w:val="0"/>
    <w:rPr>
      <w:rFonts w:eastAsia="宋体"/>
      <w:kern w:val="2"/>
      <w:sz w:val="21"/>
      <w:szCs w:val="24"/>
      <w:lang w:val="en-US" w:eastAsia="zh-CN" w:bidi="ar-SA"/>
    </w:rPr>
  </w:style>
  <w:style w:type="character" w:customStyle="1" w:styleId="180">
    <w:name w:val="hui"/>
    <w:basedOn w:val="62"/>
    <w:qFormat/>
    <w:uiPriority w:val="0"/>
    <w:rPr>
      <w:rFonts w:ascii="Arial" w:hAnsi="Arial" w:eastAsia="黑体" w:cs="Arial"/>
      <w:snapToGrid w:val="0"/>
      <w:kern w:val="0"/>
      <w:szCs w:val="21"/>
    </w:rPr>
  </w:style>
  <w:style w:type="character" w:customStyle="1" w:styleId="181">
    <w:name w:val="正文缩进 Char"/>
    <w:qFormat/>
    <w:uiPriority w:val="0"/>
    <w:rPr>
      <w:rFonts w:eastAsia="宋体"/>
      <w:kern w:val="2"/>
      <w:sz w:val="21"/>
      <w:lang w:val="en-US" w:eastAsia="zh-CN"/>
    </w:rPr>
  </w:style>
  <w:style w:type="character" w:customStyle="1" w:styleId="182">
    <w:name w:val="正文1 Char"/>
    <w:qFormat/>
    <w:uiPriority w:val="0"/>
    <w:rPr>
      <w:rFonts w:ascii="宋体" w:eastAsia="宋体"/>
      <w:snapToGrid w:val="0"/>
      <w:color w:val="000000"/>
      <w:kern w:val="28"/>
      <w:sz w:val="28"/>
      <w:lang w:val="en-US" w:eastAsia="zh-CN" w:bidi="ar-SA"/>
    </w:rPr>
  </w:style>
  <w:style w:type="character" w:customStyle="1" w:styleId="183">
    <w:name w:val="Char Char61"/>
    <w:qFormat/>
    <w:uiPriority w:val="0"/>
    <w:rPr>
      <w:rFonts w:eastAsia="宋体"/>
      <w:kern w:val="2"/>
      <w:sz w:val="21"/>
      <w:szCs w:val="24"/>
      <w:lang w:val="en-US" w:eastAsia="zh-CN" w:bidi="ar-SA"/>
    </w:rPr>
  </w:style>
  <w:style w:type="character" w:customStyle="1" w:styleId="184">
    <w:name w:val="正文文本 3 字符"/>
    <w:link w:val="21"/>
    <w:qFormat/>
    <w:uiPriority w:val="0"/>
    <w:rPr>
      <w:kern w:val="2"/>
      <w:sz w:val="21"/>
    </w:rPr>
  </w:style>
  <w:style w:type="character" w:customStyle="1" w:styleId="185">
    <w:name w:val="message1"/>
    <w:qFormat/>
    <w:uiPriority w:val="0"/>
    <w:rPr>
      <w:rFonts w:hint="default" w:ascii="Tahoma" w:hAnsi="Tahoma" w:cs="Tahoma"/>
      <w:sz w:val="18"/>
      <w:szCs w:val="18"/>
    </w:rPr>
  </w:style>
  <w:style w:type="character" w:customStyle="1" w:styleId="186">
    <w:name w:val="Heading 2 Hidden Char"/>
    <w:qFormat/>
    <w:uiPriority w:val="0"/>
    <w:rPr>
      <w:rFonts w:ascii="仿宋_GB2312" w:eastAsia="仿宋_GB2312"/>
      <w:b/>
      <w:bCs/>
      <w:kern w:val="2"/>
      <w:sz w:val="24"/>
      <w:szCs w:val="24"/>
      <w:lang w:val="zh-CN" w:eastAsia="zh-CN" w:bidi="ar-SA"/>
    </w:rPr>
  </w:style>
  <w:style w:type="character" w:customStyle="1" w:styleId="187">
    <w:name w:val="DO_NOT_TRANSLATE"/>
    <w:qFormat/>
    <w:uiPriority w:val="0"/>
    <w:rPr>
      <w:rFonts w:ascii="Courier New" w:hAnsi="Courier New" w:cs="Courier New"/>
      <w:color w:val="800000"/>
      <w:lang w:val="en-US" w:eastAsia="zh-CN"/>
    </w:rPr>
  </w:style>
  <w:style w:type="character" w:customStyle="1" w:styleId="188">
    <w:name w:val="unnamed11"/>
    <w:qFormat/>
    <w:uiPriority w:val="0"/>
    <w:rPr>
      <w:sz w:val="20"/>
      <w:szCs w:val="20"/>
    </w:rPr>
  </w:style>
  <w:style w:type="character" w:customStyle="1" w:styleId="189">
    <w:name w:val="tw4winInternal"/>
    <w:qFormat/>
    <w:uiPriority w:val="0"/>
    <w:rPr>
      <w:rFonts w:ascii="Courier New" w:hAnsi="Courier New" w:cs="Courier New"/>
      <w:color w:val="FF0000"/>
      <w:lang w:val="en-US" w:eastAsia="zh-CN"/>
    </w:rPr>
  </w:style>
  <w:style w:type="character" w:customStyle="1" w:styleId="190">
    <w:name w:val="正文（缩进2汉字） Char"/>
    <w:link w:val="191"/>
    <w:qFormat/>
    <w:uiPriority w:val="0"/>
    <w:rPr>
      <w:rFonts w:ascii="宋体"/>
    </w:rPr>
  </w:style>
  <w:style w:type="paragraph" w:customStyle="1" w:styleId="191">
    <w:name w:val="正文（缩进2汉字）"/>
    <w:basedOn w:val="1"/>
    <w:link w:val="19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2">
    <w:name w:val="页脚 Char"/>
    <w:qFormat/>
    <w:uiPriority w:val="99"/>
    <w:rPr>
      <w:rFonts w:eastAsia="仿宋_GB2312"/>
      <w:kern w:val="2"/>
      <w:sz w:val="18"/>
      <w:lang w:val="en-US" w:eastAsia="zh-CN"/>
    </w:rPr>
  </w:style>
  <w:style w:type="character" w:customStyle="1" w:styleId="193">
    <w:name w:val="正文文本缩进 3 字符"/>
    <w:link w:val="51"/>
    <w:qFormat/>
    <w:uiPriority w:val="0"/>
    <w:rPr>
      <w:kern w:val="2"/>
      <w:sz w:val="24"/>
    </w:rPr>
  </w:style>
  <w:style w:type="character" w:customStyle="1" w:styleId="194">
    <w:name w:val="正文缩进 Char1"/>
    <w:qFormat/>
    <w:uiPriority w:val="0"/>
    <w:rPr>
      <w:rFonts w:ascii="宋体" w:eastAsia="宋体"/>
      <w:snapToGrid w:val="0"/>
      <w:color w:val="000000"/>
      <w:kern w:val="28"/>
      <w:sz w:val="28"/>
      <w:lang w:val="en-US" w:eastAsia="zh-CN" w:bidi="ar-SA"/>
    </w:rPr>
  </w:style>
  <w:style w:type="character" w:customStyle="1" w:styleId="195">
    <w:name w:val="正文文本 Char"/>
    <w:qFormat/>
    <w:uiPriority w:val="0"/>
    <w:rPr>
      <w:rFonts w:eastAsia="宋体"/>
      <w:kern w:val="2"/>
      <w:sz w:val="24"/>
      <w:szCs w:val="24"/>
      <w:lang w:val="en-US" w:eastAsia="zh-CN" w:bidi="ar-SA"/>
    </w:rPr>
  </w:style>
  <w:style w:type="character" w:customStyle="1" w:styleId="196">
    <w:name w:val="style36"/>
    <w:basedOn w:val="62"/>
    <w:qFormat/>
    <w:uiPriority w:val="0"/>
    <w:rPr>
      <w:rFonts w:ascii="Arial" w:hAnsi="Arial" w:eastAsia="黑体" w:cs="Arial"/>
      <w:snapToGrid w:val="0"/>
      <w:kern w:val="0"/>
      <w:szCs w:val="21"/>
    </w:rPr>
  </w:style>
  <w:style w:type="character" w:customStyle="1" w:styleId="197">
    <w:name w:val="hui3"/>
    <w:qFormat/>
    <w:uiPriority w:val="0"/>
    <w:rPr>
      <w:color w:val="333333"/>
    </w:rPr>
  </w:style>
  <w:style w:type="character" w:customStyle="1" w:styleId="198">
    <w:name w:val="方案正文 Char"/>
    <w:qFormat/>
    <w:uiPriority w:val="0"/>
    <w:rPr>
      <w:rFonts w:ascii="仿宋_GB2312" w:eastAsia="仿宋_GB2312"/>
      <w:b/>
      <w:color w:val="000000"/>
      <w:kern w:val="2"/>
      <w:sz w:val="24"/>
      <w:lang w:val="en-US" w:eastAsia="zh-CN" w:bidi="ar-SA"/>
    </w:rPr>
  </w:style>
  <w:style w:type="character" w:customStyle="1" w:styleId="199">
    <w:name w:val="apple-converted-space"/>
    <w:qFormat/>
    <w:uiPriority w:val="0"/>
  </w:style>
  <w:style w:type="character" w:customStyle="1" w:styleId="200">
    <w:name w:val="文档结构图 Char"/>
    <w:qFormat/>
    <w:uiPriority w:val="0"/>
    <w:rPr>
      <w:rFonts w:eastAsia="宋体"/>
      <w:kern w:val="2"/>
      <w:sz w:val="21"/>
      <w:szCs w:val="24"/>
      <w:lang w:val="en-US" w:eastAsia="zh-CN" w:bidi="ar-SA"/>
    </w:rPr>
  </w:style>
  <w:style w:type="character" w:customStyle="1" w:styleId="201">
    <w:name w:val="正文非缩进 Char3"/>
    <w:qFormat/>
    <w:uiPriority w:val="0"/>
    <w:rPr>
      <w:rFonts w:ascii="宋体" w:eastAsia="宋体"/>
      <w:snapToGrid w:val="0"/>
      <w:color w:val="000000"/>
      <w:kern w:val="28"/>
      <w:sz w:val="28"/>
      <w:lang w:val="en-US" w:eastAsia="zh-CN" w:bidi="ar-SA"/>
    </w:rPr>
  </w:style>
  <w:style w:type="character" w:customStyle="1" w:styleId="202">
    <w:name w:val="dectext1"/>
    <w:qFormat/>
    <w:uiPriority w:val="0"/>
    <w:rPr>
      <w:rFonts w:ascii="宋体" w:hAnsi="宋体" w:eastAsia="宋体"/>
      <w:color w:val="333333"/>
      <w:sz w:val="21"/>
      <w:szCs w:val="21"/>
      <w:u w:val="none"/>
    </w:rPr>
  </w:style>
  <w:style w:type="character" w:customStyle="1" w:styleId="203">
    <w:name w:val="t21"/>
    <w:qFormat/>
    <w:uiPriority w:val="0"/>
    <w:rPr>
      <w:rFonts w:ascii="仿宋_GB2312" w:eastAsia="微软雅黑"/>
      <w:b/>
      <w:kern w:val="2"/>
      <w:sz w:val="23"/>
      <w:szCs w:val="23"/>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px14"/>
    <w:qFormat/>
    <w:uiPriority w:val="0"/>
    <w:rPr>
      <w:rFonts w:ascii="仿宋_GB2312" w:eastAsia="微软雅黑" w:cs="Times New Roman"/>
      <w:b/>
      <w:kern w:val="2"/>
      <w:sz w:val="32"/>
      <w:szCs w:val="32"/>
      <w:lang w:val="en-US" w:eastAsia="zh-CN" w:bidi="ar-SA"/>
    </w:rPr>
  </w:style>
  <w:style w:type="character" w:customStyle="1" w:styleId="206">
    <w:name w:val="标题 7 字符"/>
    <w:link w:val="8"/>
    <w:qFormat/>
    <w:uiPriority w:val="0"/>
    <w:rPr>
      <w:b/>
      <w:bCs/>
      <w:kern w:val="2"/>
      <w:sz w:val="24"/>
      <w:szCs w:val="24"/>
    </w:rPr>
  </w:style>
  <w:style w:type="character" w:customStyle="1" w:styleId="207">
    <w:name w:val="Normal Indent Char Char"/>
    <w:qFormat/>
    <w:uiPriority w:val="0"/>
    <w:rPr>
      <w:rFonts w:eastAsia="宋体"/>
      <w:kern w:val="2"/>
      <w:sz w:val="21"/>
      <w:lang w:val="en-US" w:eastAsia="zh-CN" w:bidi="ar-SA"/>
    </w:rPr>
  </w:style>
  <w:style w:type="character" w:customStyle="1" w:styleId="208">
    <w:name w:val="f141"/>
    <w:qFormat/>
    <w:uiPriority w:val="0"/>
    <w:rPr>
      <w:rFonts w:ascii="Tahoma" w:hAnsi="Tahoma" w:eastAsia="宋体"/>
      <w:b/>
      <w:kern w:val="2"/>
      <w:sz w:val="21"/>
      <w:szCs w:val="21"/>
      <w:lang w:val="en-US" w:eastAsia="zh-CN" w:bidi="ar-SA"/>
    </w:rPr>
  </w:style>
  <w:style w:type="character" w:customStyle="1" w:styleId="209">
    <w:name w:val="日期 字符"/>
    <w:link w:val="36"/>
    <w:qFormat/>
    <w:uiPriority w:val="0"/>
    <w:rPr>
      <w:rFonts w:ascii="宋体"/>
      <w:kern w:val="2"/>
      <w:sz w:val="24"/>
      <w:szCs w:val="21"/>
      <w:lang w:val="zh-CN"/>
    </w:rPr>
  </w:style>
  <w:style w:type="character" w:customStyle="1" w:styleId="210">
    <w:name w:val="myp1111"/>
    <w:qFormat/>
    <w:uiPriority w:val="0"/>
    <w:rPr>
      <w:rFonts w:hint="default" w:ascii="ˎ̥" w:hAnsi="ˎ̥"/>
      <w:color w:val="000000"/>
      <w:sz w:val="20"/>
      <w:szCs w:val="20"/>
      <w:u w:val="none"/>
    </w:rPr>
  </w:style>
  <w:style w:type="character" w:customStyle="1" w:styleId="211">
    <w:name w:val="称呼 字符"/>
    <w:link w:val="20"/>
    <w:qFormat/>
    <w:uiPriority w:val="0"/>
    <w:rPr>
      <w:rFonts w:ascii="仿宋_GB2312" w:eastAsia="仿宋_GB2312"/>
      <w:kern w:val="2"/>
      <w:sz w:val="28"/>
    </w:rPr>
  </w:style>
  <w:style w:type="character" w:customStyle="1" w:styleId="212">
    <w:name w:val="标题 4 字符"/>
    <w:link w:val="5"/>
    <w:qFormat/>
    <w:uiPriority w:val="0"/>
    <w:rPr>
      <w:rFonts w:ascii="仿宋" w:hAnsi="仿宋" w:eastAsia="仿宋" w:cs="仿宋"/>
      <w:b/>
      <w:bCs/>
      <w:kern w:val="2"/>
      <w:sz w:val="24"/>
      <w:szCs w:val="28"/>
      <w:lang w:val="zh-CN"/>
    </w:rPr>
  </w:style>
  <w:style w:type="character" w:customStyle="1" w:styleId="213">
    <w:name w:val="标书1 Char"/>
    <w:qFormat/>
    <w:uiPriority w:val="0"/>
    <w:rPr>
      <w:rFonts w:eastAsia="宋体"/>
      <w:b/>
      <w:bCs/>
      <w:kern w:val="44"/>
      <w:sz w:val="44"/>
      <w:szCs w:val="44"/>
      <w:lang w:val="en-US" w:eastAsia="zh-CN" w:bidi="ar-SA"/>
    </w:rPr>
  </w:style>
  <w:style w:type="character" w:customStyle="1" w:styleId="214">
    <w:name w:val="链接"/>
    <w:qFormat/>
    <w:uiPriority w:val="0"/>
    <w:rPr>
      <w:color w:val="0000FF"/>
      <w:sz w:val="21"/>
      <w:szCs w:val="21"/>
      <w:u w:val="single"/>
    </w:rPr>
  </w:style>
  <w:style w:type="character" w:customStyle="1" w:styleId="215">
    <w:name w:val="正文首行缩进 Char Char Char Char Char Char"/>
    <w:qFormat/>
    <w:uiPriority w:val="0"/>
    <w:rPr>
      <w:rFonts w:ascii="宋体" w:eastAsia="宋体"/>
      <w:kern w:val="2"/>
      <w:sz w:val="24"/>
      <w:lang w:val="zh-CN" w:bidi="ar-SA"/>
    </w:rPr>
  </w:style>
  <w:style w:type="character" w:customStyle="1" w:styleId="216">
    <w:name w:val="正文2 Char Char"/>
    <w:link w:val="217"/>
    <w:qFormat/>
    <w:uiPriority w:val="0"/>
    <w:rPr>
      <w:rFonts w:eastAsia="宋体"/>
      <w:kern w:val="2"/>
      <w:sz w:val="24"/>
      <w:lang w:val="en-US" w:eastAsia="zh-CN" w:bidi="ar-SA"/>
    </w:rPr>
  </w:style>
  <w:style w:type="paragraph" w:customStyle="1" w:styleId="217">
    <w:name w:val="正文2"/>
    <w:basedOn w:val="1"/>
    <w:link w:val="216"/>
    <w:qFormat/>
    <w:uiPriority w:val="0"/>
    <w:pPr>
      <w:spacing w:before="156" w:line="360" w:lineRule="auto"/>
      <w:ind w:firstLine="510" w:firstLineChars="200"/>
    </w:pPr>
    <w:rPr>
      <w:sz w:val="24"/>
      <w:szCs w:val="20"/>
    </w:rPr>
  </w:style>
  <w:style w:type="character" w:customStyle="1" w:styleId="218">
    <w:name w:val="tw4winError"/>
    <w:qFormat/>
    <w:uiPriority w:val="0"/>
    <w:rPr>
      <w:rFonts w:ascii="Courier New" w:hAnsi="Courier New" w:cs="Courier New"/>
      <w:color w:val="00FF00"/>
      <w:sz w:val="40"/>
      <w:szCs w:val="40"/>
    </w:rPr>
  </w:style>
  <w:style w:type="character" w:customStyle="1" w:styleId="219">
    <w:name w:val="正文1 Char1"/>
    <w:qFormat/>
    <w:uiPriority w:val="0"/>
    <w:rPr>
      <w:rFonts w:ascii="仿宋_GB2312" w:hAnsi="Courier New" w:eastAsia="仿宋_GB2312"/>
      <w:kern w:val="28"/>
      <w:sz w:val="24"/>
      <w:szCs w:val="24"/>
      <w:lang w:val="en-US" w:eastAsia="zh-CN"/>
    </w:rPr>
  </w:style>
  <w:style w:type="character" w:customStyle="1" w:styleId="220">
    <w:name w:val="Used by Word for text of Help footnotes Char Char"/>
    <w:semiHidden/>
    <w:qFormat/>
    <w:uiPriority w:val="0"/>
    <w:rPr>
      <w:rFonts w:ascii="Times New Roman" w:hAnsi="Times New Roman" w:eastAsia="宋体" w:cs="Times New Roman"/>
      <w:sz w:val="20"/>
      <w:szCs w:val="20"/>
    </w:rPr>
  </w:style>
  <w:style w:type="character" w:customStyle="1" w:styleId="221">
    <w:name w:val="c7 style3"/>
    <w:qFormat/>
    <w:uiPriority w:val="0"/>
  </w:style>
  <w:style w:type="character" w:customStyle="1" w:styleId="2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22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4">
    <w:name w:val="表正文 Char"/>
    <w:qFormat/>
    <w:uiPriority w:val="0"/>
    <w:rPr>
      <w:rFonts w:ascii="宋体" w:eastAsia="宋体"/>
      <w:snapToGrid w:val="0"/>
      <w:color w:val="000000"/>
      <w:kern w:val="28"/>
      <w:sz w:val="28"/>
      <w:lang w:val="en-US" w:eastAsia="zh-CN" w:bidi="ar-SA"/>
    </w:rPr>
  </w:style>
  <w:style w:type="character" w:customStyle="1" w:styleId="225">
    <w:name w:val="普通文字 Char1 Char"/>
    <w:qFormat/>
    <w:uiPriority w:val="0"/>
    <w:rPr>
      <w:rFonts w:ascii="宋体" w:hAnsi="Courier New" w:eastAsia="宋体"/>
      <w:kern w:val="2"/>
      <w:sz w:val="21"/>
      <w:szCs w:val="24"/>
      <w:lang w:val="en-US" w:eastAsia="zh-CN" w:bidi="ar-SA"/>
    </w:rPr>
  </w:style>
  <w:style w:type="character" w:customStyle="1" w:styleId="226">
    <w:name w:val="pt9"/>
    <w:qFormat/>
    <w:uiPriority w:val="0"/>
    <w:rPr>
      <w:rFonts w:ascii="仿宋_GB2312" w:eastAsia="微软雅黑"/>
      <w:b/>
      <w:kern w:val="2"/>
      <w:sz w:val="32"/>
      <w:szCs w:val="32"/>
      <w:lang w:val="en-US" w:eastAsia="zh-CN" w:bidi="ar-SA"/>
    </w:rPr>
  </w:style>
  <w:style w:type="character" w:customStyle="1" w:styleId="227">
    <w:name w:val="表正文 Char1"/>
    <w:qFormat/>
    <w:uiPriority w:val="0"/>
    <w:rPr>
      <w:rFonts w:ascii="宋体" w:eastAsia="宋体"/>
      <w:snapToGrid w:val="0"/>
      <w:color w:val="000000"/>
      <w:kern w:val="28"/>
      <w:sz w:val="28"/>
    </w:rPr>
  </w:style>
  <w:style w:type="character" w:customStyle="1" w:styleId="228">
    <w:name w:val="正文非缩进 Char"/>
    <w:qFormat/>
    <w:uiPriority w:val="0"/>
    <w:rPr>
      <w:rFonts w:ascii="宋体" w:eastAsia="宋体"/>
      <w:snapToGrid w:val="0"/>
      <w:color w:val="000000"/>
      <w:kern w:val="28"/>
      <w:sz w:val="28"/>
      <w:lang w:val="en-US" w:eastAsia="zh-CN" w:bidi="ar-SA"/>
    </w:rPr>
  </w:style>
  <w:style w:type="character" w:customStyle="1" w:styleId="229">
    <w:name w:val="冯广丽 Char"/>
    <w:link w:val="230"/>
    <w:qFormat/>
    <w:uiPriority w:val="0"/>
    <w:rPr>
      <w:rFonts w:ascii="宋体" w:hAnsi="宋体"/>
      <w:kern w:val="2"/>
      <w:sz w:val="24"/>
      <w:szCs w:val="22"/>
    </w:rPr>
  </w:style>
  <w:style w:type="paragraph" w:customStyle="1" w:styleId="230">
    <w:name w:val="冯广丽"/>
    <w:basedOn w:val="1"/>
    <w:link w:val="229"/>
    <w:qFormat/>
    <w:uiPriority w:val="0"/>
    <w:pPr>
      <w:adjustRightInd/>
      <w:spacing w:line="360" w:lineRule="auto"/>
      <w:ind w:firstLine="480" w:firstLineChars="200"/>
    </w:pPr>
    <w:rPr>
      <w:rFonts w:ascii="宋体" w:hAnsi="宋体"/>
      <w:sz w:val="24"/>
      <w:szCs w:val="22"/>
    </w:rPr>
  </w:style>
  <w:style w:type="character" w:customStyle="1" w:styleId="231">
    <w:name w:val="large1"/>
    <w:qFormat/>
    <w:uiPriority w:val="0"/>
    <w:rPr>
      <w:rFonts w:hint="eastAsia" w:ascii="宋体" w:hAnsi="宋体" w:eastAsia="宋体"/>
      <w:sz w:val="21"/>
      <w:szCs w:val="21"/>
    </w:rPr>
  </w:style>
  <w:style w:type="character" w:customStyle="1" w:styleId="232">
    <w:name w:val="样式 样式 标题 4h4H4Fab-4T5Ref Heading 1rh1Heading sqlsect 1.2.3.... +... Char"/>
    <w:link w:val="233"/>
    <w:qFormat/>
    <w:uiPriority w:val="0"/>
    <w:rPr>
      <w:rFonts w:ascii="微软雅黑" w:hAnsi="微软雅黑" w:eastAsia="微软雅黑"/>
      <w:b/>
      <w:bCs/>
      <w:kern w:val="2"/>
      <w:sz w:val="24"/>
      <w:szCs w:val="28"/>
    </w:rPr>
  </w:style>
  <w:style w:type="paragraph" w:customStyle="1" w:styleId="233">
    <w:name w:val="样式 样式 标题 4h4H4Fab-4T5Ref Heading 1rh1Heading sqlsect 1.2.3.... +..."/>
    <w:basedOn w:val="158"/>
    <w:link w:val="232"/>
    <w:qFormat/>
    <w:uiPriority w:val="0"/>
  </w:style>
  <w:style w:type="character" w:customStyle="1" w:styleId="234">
    <w:name w:val="标题 1 Char Char"/>
    <w:qFormat/>
    <w:uiPriority w:val="0"/>
    <w:rPr>
      <w:rFonts w:hint="eastAsia" w:ascii="宋体" w:hAnsi="宋体" w:eastAsia="宋体"/>
      <w:b/>
      <w:spacing w:val="-2"/>
      <w:sz w:val="24"/>
      <w:lang w:val="en-US" w:eastAsia="zh-CN" w:bidi="ar-SA"/>
    </w:rPr>
  </w:style>
  <w:style w:type="character" w:customStyle="1" w:styleId="235">
    <w:name w:val="标题 4 Char1"/>
    <w:semiHidden/>
    <w:qFormat/>
    <w:uiPriority w:val="9"/>
    <w:rPr>
      <w:rFonts w:ascii="Cambria" w:hAnsi="Cambria" w:eastAsia="宋体" w:cs="Times New Roman"/>
      <w:b/>
      <w:bCs/>
      <w:kern w:val="2"/>
      <w:sz w:val="28"/>
      <w:szCs w:val="28"/>
    </w:rPr>
  </w:style>
  <w:style w:type="character" w:customStyle="1" w:styleId="236">
    <w:name w:val="脚注文本 字符"/>
    <w:link w:val="49"/>
    <w:qFormat/>
    <w:uiPriority w:val="0"/>
    <w:rPr>
      <w:color w:val="0000FF"/>
      <w:sz w:val="21"/>
    </w:rPr>
  </w:style>
  <w:style w:type="character" w:customStyle="1" w:styleId="237">
    <w:name w:val="zbggmain style9"/>
    <w:qFormat/>
    <w:uiPriority w:val="0"/>
  </w:style>
  <w:style w:type="character" w:customStyle="1" w:styleId="238">
    <w:name w:val="tw4winMark"/>
    <w:qFormat/>
    <w:uiPriority w:val="0"/>
    <w:rPr>
      <w:rFonts w:ascii="Courier New" w:hAnsi="Courier New" w:cs="Courier New"/>
      <w:vanish/>
      <w:color w:val="800080"/>
      <w:sz w:val="24"/>
      <w:szCs w:val="24"/>
      <w:vertAlign w:val="subscript"/>
    </w:rPr>
  </w:style>
  <w:style w:type="character" w:customStyle="1" w:styleId="239">
    <w:name w:val="tw4winPopup"/>
    <w:qFormat/>
    <w:uiPriority w:val="0"/>
    <w:rPr>
      <w:rFonts w:ascii="Courier New" w:hAnsi="Courier New" w:cs="Courier New"/>
      <w:color w:val="008000"/>
      <w:lang w:val="en-US" w:eastAsia="zh-CN"/>
    </w:rPr>
  </w:style>
  <w:style w:type="character" w:customStyle="1" w:styleId="240">
    <w:name w:val="标题 6 字符"/>
    <w:link w:val="7"/>
    <w:qFormat/>
    <w:uiPriority w:val="0"/>
    <w:rPr>
      <w:rFonts w:ascii="Arial" w:hAnsi="Arial" w:eastAsia="黑体"/>
      <w:b/>
      <w:bCs/>
      <w:kern w:val="2"/>
      <w:sz w:val="24"/>
      <w:szCs w:val="24"/>
    </w:rPr>
  </w:style>
  <w:style w:type="character" w:customStyle="1" w:styleId="241">
    <w:name w:val="样式 宋体"/>
    <w:qFormat/>
    <w:uiPriority w:val="0"/>
    <w:rPr>
      <w:rFonts w:ascii="宋体" w:hAnsi="宋体"/>
      <w:sz w:val="24"/>
    </w:rPr>
  </w:style>
  <w:style w:type="character" w:customStyle="1" w:styleId="242">
    <w:name w:val="正文缩进 字符1"/>
    <w:link w:val="15"/>
    <w:qFormat/>
    <w:uiPriority w:val="0"/>
    <w:rPr>
      <w:rFonts w:ascii="宋体" w:eastAsia="宋体"/>
      <w:snapToGrid w:val="0"/>
      <w:color w:val="000000"/>
      <w:kern w:val="28"/>
      <w:sz w:val="28"/>
      <w:lang w:val="en-US" w:eastAsia="zh-CN" w:bidi="ar-SA"/>
    </w:rPr>
  </w:style>
  <w:style w:type="character" w:customStyle="1" w:styleId="243">
    <w:name w:val="标题 Char"/>
    <w:qFormat/>
    <w:uiPriority w:val="0"/>
    <w:rPr>
      <w:rFonts w:eastAsia="宋体"/>
      <w:b/>
      <w:sz w:val="24"/>
      <w:lang w:val="en-GB" w:eastAsia="zh-CN" w:bidi="ar-SA"/>
    </w:rPr>
  </w:style>
  <w:style w:type="character" w:customStyle="1" w:styleId="244">
    <w:name w:val="正文文本首行缩进 2 字符"/>
    <w:link w:val="59"/>
    <w:qFormat/>
    <w:uiPriority w:val="0"/>
    <w:rPr>
      <w:rFonts w:ascii="宋体" w:hAnsi="宋体"/>
      <w:kern w:val="2"/>
      <w:sz w:val="21"/>
      <w:szCs w:val="24"/>
    </w:rPr>
  </w:style>
  <w:style w:type="character" w:customStyle="1" w:styleId="245">
    <w:name w:val="正文 编号 Char"/>
    <w:qFormat/>
    <w:uiPriority w:val="0"/>
    <w:rPr>
      <w:rFonts w:ascii="仿宋_GB2312" w:hAnsi="仿宋_GB2312" w:eastAsia="仿宋_GB2312"/>
      <w:kern w:val="2"/>
      <w:sz w:val="24"/>
      <w:lang w:bidi="ar-SA"/>
    </w:rPr>
  </w:style>
  <w:style w:type="character" w:customStyle="1" w:styleId="246">
    <w:name w:val="批注文字 字符"/>
    <w:link w:val="19"/>
    <w:qFormat/>
    <w:uiPriority w:val="0"/>
    <w:rPr>
      <w:kern w:val="2"/>
      <w:sz w:val="21"/>
      <w:szCs w:val="24"/>
    </w:rPr>
  </w:style>
  <w:style w:type="character" w:customStyle="1" w:styleId="247">
    <w:name w:val="批注框文本 字符"/>
    <w:link w:val="38"/>
    <w:semiHidden/>
    <w:qFormat/>
    <w:uiPriority w:val="0"/>
    <w:rPr>
      <w:kern w:val="2"/>
      <w:sz w:val="18"/>
      <w:szCs w:val="18"/>
    </w:rPr>
  </w:style>
  <w:style w:type="character" w:customStyle="1" w:styleId="248">
    <w:name w:val="公文正文 Char"/>
    <w:qFormat/>
    <w:uiPriority w:val="0"/>
    <w:rPr>
      <w:rFonts w:ascii="仿宋_GB2312" w:eastAsia="仿宋_GB2312"/>
      <w:kern w:val="2"/>
      <w:sz w:val="24"/>
      <w:szCs w:val="24"/>
      <w:lang w:val="en-US" w:eastAsia="zh-CN" w:bidi="ar-SA"/>
    </w:rPr>
  </w:style>
  <w:style w:type="character" w:customStyle="1" w:styleId="249">
    <w:name w:val="Footer Char"/>
    <w:qFormat/>
    <w:locked/>
    <w:uiPriority w:val="0"/>
    <w:rPr>
      <w:rFonts w:eastAsia="宋体"/>
      <w:kern w:val="2"/>
      <w:sz w:val="18"/>
      <w:lang w:val="en-US" w:eastAsia="zh-CN" w:bidi="ar-SA"/>
    </w:rPr>
  </w:style>
  <w:style w:type="character" w:customStyle="1" w:styleId="250">
    <w:name w:val="标题 2 Char"/>
    <w:qFormat/>
    <w:uiPriority w:val="0"/>
    <w:rPr>
      <w:rFonts w:ascii="Arial" w:hAnsi="Arial" w:eastAsia="黑体"/>
      <w:b/>
      <w:kern w:val="2"/>
      <w:sz w:val="32"/>
      <w:lang w:val="en-US" w:eastAsia="zh-CN"/>
    </w:rPr>
  </w:style>
  <w:style w:type="character" w:customStyle="1" w:styleId="251">
    <w:name w:val="Char Char41"/>
    <w:qFormat/>
    <w:uiPriority w:val="0"/>
    <w:rPr>
      <w:rFonts w:eastAsia="宋体"/>
      <w:b/>
      <w:sz w:val="24"/>
      <w:lang w:val="en-GB" w:eastAsia="zh-CN" w:bidi="ar-SA"/>
    </w:rPr>
  </w:style>
  <w:style w:type="character" w:customStyle="1" w:styleId="252">
    <w:name w:val="Char Char91"/>
    <w:qFormat/>
    <w:uiPriority w:val="0"/>
    <w:rPr>
      <w:rFonts w:eastAsia="宋体"/>
      <w:kern w:val="2"/>
      <w:sz w:val="18"/>
      <w:szCs w:val="18"/>
      <w:lang w:val="en-US" w:eastAsia="zh-CN" w:bidi="ar-SA"/>
    </w:rPr>
  </w:style>
  <w:style w:type="character" w:customStyle="1" w:styleId="253">
    <w:name w:val="列出段落 Char"/>
    <w:qFormat/>
    <w:uiPriority w:val="34"/>
    <w:rPr>
      <w:rFonts w:eastAsia="楷体_GB2312" w:cs="Lucida Sans"/>
      <w:kern w:val="2"/>
      <w:sz w:val="24"/>
      <w:szCs w:val="24"/>
      <w:lang w:val="en-US" w:eastAsia="zh-CN" w:bidi="ar-SA"/>
    </w:rPr>
  </w:style>
  <w:style w:type="character" w:customStyle="1" w:styleId="254">
    <w:name w:val="gf正文1 Char"/>
    <w:qFormat/>
    <w:uiPriority w:val="0"/>
    <w:rPr>
      <w:rFonts w:ascii="宋体" w:hAnsi="宋体" w:eastAsia="宋体" w:cs="宋体"/>
      <w:kern w:val="2"/>
      <w:sz w:val="24"/>
      <w:szCs w:val="24"/>
      <w:lang w:val="en-US" w:eastAsia="zh-CN" w:bidi="ar-SA"/>
    </w:rPr>
  </w:style>
  <w:style w:type="character" w:customStyle="1" w:styleId="255">
    <w:name w:val="标书表格字体格式 Char"/>
    <w:qFormat/>
    <w:uiPriority w:val="0"/>
    <w:rPr>
      <w:kern w:val="2"/>
      <w:sz w:val="21"/>
      <w:szCs w:val="24"/>
      <w:lang w:bidi="ar-SA"/>
    </w:rPr>
  </w:style>
  <w:style w:type="character" w:customStyle="1" w:styleId="256">
    <w:name w:val="样式6 Char"/>
    <w:qFormat/>
    <w:uiPriority w:val="0"/>
    <w:rPr>
      <w:rFonts w:ascii="仿宋_GB2312" w:hAnsi="宋体" w:eastAsia="仿宋_GB2312"/>
      <w:b/>
      <w:bCs/>
      <w:kern w:val="2"/>
      <w:sz w:val="24"/>
      <w:szCs w:val="24"/>
      <w:lang w:val="en-US" w:eastAsia="zh-CN" w:bidi="ar-SA"/>
    </w:rPr>
  </w:style>
  <w:style w:type="character" w:customStyle="1" w:styleId="257">
    <w:name w:val="签名 字符"/>
    <w:link w:val="41"/>
    <w:qFormat/>
    <w:uiPriority w:val="0"/>
    <w:rPr>
      <w:rFonts w:eastAsia="仿宋_GB2312"/>
      <w:sz w:val="24"/>
    </w:rPr>
  </w:style>
  <w:style w:type="character" w:customStyle="1" w:styleId="258">
    <w:name w:val="冯 Char"/>
    <w:link w:val="259"/>
    <w:qFormat/>
    <w:uiPriority w:val="0"/>
    <w:rPr>
      <w:rFonts w:ascii="宋体" w:hAnsi="宋体"/>
      <w:color w:val="000000"/>
      <w:sz w:val="24"/>
      <w:szCs w:val="24"/>
    </w:rPr>
  </w:style>
  <w:style w:type="paragraph" w:customStyle="1" w:styleId="259">
    <w:name w:val="冯"/>
    <w:basedOn w:val="1"/>
    <w:link w:val="258"/>
    <w:qFormat/>
    <w:uiPriority w:val="0"/>
    <w:pPr>
      <w:widowControl/>
      <w:adjustRightInd/>
      <w:spacing w:line="360" w:lineRule="auto"/>
      <w:ind w:firstLine="480" w:firstLineChars="200"/>
    </w:pPr>
    <w:rPr>
      <w:rFonts w:ascii="宋体" w:hAnsi="宋体"/>
      <w:color w:val="000000"/>
      <w:kern w:val="0"/>
      <w:sz w:val="24"/>
    </w:rPr>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md"/>
    <w:basedOn w:val="62"/>
    <w:qFormat/>
    <w:uiPriority w:val="0"/>
    <w:rPr>
      <w:rFonts w:ascii="Arial" w:hAnsi="Arial" w:eastAsia="黑体" w:cs="Arial"/>
      <w:snapToGrid w:val="0"/>
      <w:kern w:val="0"/>
      <w:szCs w:val="21"/>
    </w:rPr>
  </w:style>
  <w:style w:type="character" w:customStyle="1" w:styleId="262">
    <w:name w:val="样式5 Char"/>
    <w:qFormat/>
    <w:uiPriority w:val="0"/>
    <w:rPr>
      <w:rFonts w:ascii="仿宋_GB2312" w:hAnsi="仿宋" w:eastAsia="仿宋_GB2312"/>
      <w:kern w:val="2"/>
      <w:sz w:val="24"/>
      <w:szCs w:val="24"/>
    </w:rPr>
  </w:style>
  <w:style w:type="character" w:customStyle="1" w:styleId="263">
    <w:name w:val="表格 Char Char"/>
    <w:qFormat/>
    <w:uiPriority w:val="0"/>
    <w:rPr>
      <w:rFonts w:ascii="宋体" w:hAnsi="宋体" w:eastAsia="宋体"/>
      <w:lang w:bidi="ar-SA"/>
    </w:rPr>
  </w:style>
  <w:style w:type="character" w:customStyle="1" w:styleId="264">
    <w:name w:val="font12gray1"/>
    <w:qFormat/>
    <w:uiPriority w:val="0"/>
    <w:rPr>
      <w:rFonts w:ascii="仿宋_GB2312" w:eastAsia="微软雅黑"/>
      <w:b/>
      <w:spacing w:val="300"/>
      <w:kern w:val="2"/>
      <w:sz w:val="18"/>
      <w:szCs w:val="18"/>
      <w:lang w:val="en-US" w:eastAsia="zh-CN" w:bidi="ar-SA"/>
    </w:rPr>
  </w:style>
  <w:style w:type="character" w:customStyle="1" w:styleId="265">
    <w:name w:val="txt"/>
    <w:qFormat/>
    <w:uiPriority w:val="0"/>
    <w:rPr>
      <w:rFonts w:ascii="仿宋_GB2312" w:eastAsia="微软雅黑"/>
      <w:b/>
      <w:kern w:val="2"/>
      <w:sz w:val="32"/>
      <w:szCs w:val="32"/>
      <w:lang w:val="en-US" w:eastAsia="zh-CN" w:bidi="ar-SA"/>
    </w:rPr>
  </w:style>
  <w:style w:type="character" w:customStyle="1" w:styleId="266">
    <w:name w:val="tw4winJump"/>
    <w:qFormat/>
    <w:uiPriority w:val="0"/>
    <w:rPr>
      <w:rFonts w:ascii="Courier New" w:hAnsi="Courier New" w:cs="Courier New"/>
      <w:color w:val="008080"/>
      <w:lang w:val="en-US" w:eastAsia="zh-CN"/>
    </w:rPr>
  </w:style>
  <w:style w:type="character" w:customStyle="1" w:styleId="267">
    <w:name w:val="Item List Char"/>
    <w:link w:val="268"/>
    <w:qFormat/>
    <w:uiPriority w:val="0"/>
    <w:rPr>
      <w:rFonts w:ascii="Arial"/>
      <w:bCs/>
      <w:sz w:val="21"/>
      <w:szCs w:val="21"/>
      <w:lang w:val="en-US" w:eastAsia="zh-CN" w:bidi="ar-SA"/>
    </w:rPr>
  </w:style>
  <w:style w:type="paragraph" w:customStyle="1" w:styleId="268">
    <w:name w:val="Item List"/>
    <w:link w:val="26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69">
    <w:name w:val="Char Char121"/>
    <w:qFormat/>
    <w:uiPriority w:val="0"/>
    <w:rPr>
      <w:rFonts w:ascii="仿宋_GB2312" w:eastAsia="仿宋_GB2312"/>
      <w:b/>
      <w:bCs/>
      <w:kern w:val="2"/>
      <w:sz w:val="24"/>
      <w:szCs w:val="24"/>
      <w:lang w:val="zh-CN" w:eastAsia="zh-CN" w:bidi="ar-SA"/>
    </w:rPr>
  </w:style>
  <w:style w:type="paragraph" w:customStyle="1" w:styleId="27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2">
    <w:name w:val="4"/>
    <w:basedOn w:val="1"/>
    <w:next w:val="37"/>
    <w:qFormat/>
    <w:uiPriority w:val="0"/>
    <w:pPr>
      <w:spacing w:after="120" w:line="480" w:lineRule="auto"/>
      <w:ind w:left="420" w:leftChars="200"/>
    </w:pPr>
    <w:rPr>
      <w:sz w:val="24"/>
      <w:szCs w:val="20"/>
    </w:rPr>
  </w:style>
  <w:style w:type="paragraph" w:customStyle="1" w:styleId="273">
    <w:name w:val="Char Char1"/>
    <w:basedOn w:val="1"/>
    <w:qFormat/>
    <w:uiPriority w:val="0"/>
    <w:pPr>
      <w:widowControl/>
      <w:spacing w:after="160" w:line="240" w:lineRule="exact"/>
      <w:jc w:val="left"/>
    </w:pPr>
    <w:rPr>
      <w:rFonts w:eastAsia="仿宋_GB2312"/>
      <w:sz w:val="28"/>
    </w:rPr>
  </w:style>
  <w:style w:type="paragraph" w:customStyle="1" w:styleId="27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5">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6">
    <w:name w:val="默认段落样式"/>
    <w:basedOn w:val="217"/>
    <w:qFormat/>
    <w:uiPriority w:val="0"/>
    <w:pPr>
      <w:spacing w:before="0"/>
      <w:ind w:firstLine="480"/>
      <w:outlineLvl w:val="2"/>
    </w:pPr>
    <w:rPr>
      <w:rFonts w:ascii="仿宋_GB2312" w:hAnsi="宋体" w:eastAsia="仿宋_GB2312"/>
      <w:color w:val="000000"/>
      <w:szCs w:val="24"/>
    </w:rPr>
  </w:style>
  <w:style w:type="paragraph" w:customStyle="1" w:styleId="277">
    <w:name w:val="Char Char1 Char Char Char Char Char Char"/>
    <w:basedOn w:val="1"/>
    <w:qFormat/>
    <w:uiPriority w:val="0"/>
    <w:rPr>
      <w:rFonts w:ascii="仿宋_GB2312" w:eastAsia="仿宋_GB2312"/>
      <w:b/>
      <w:sz w:val="32"/>
      <w:szCs w:val="20"/>
    </w:rPr>
  </w:style>
  <w:style w:type="paragraph" w:customStyle="1" w:styleId="27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79">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0">
    <w:name w:val="文本正文 Char"/>
    <w:basedOn w:val="1"/>
    <w:qFormat/>
    <w:uiPriority w:val="0"/>
    <w:pPr>
      <w:spacing w:line="360" w:lineRule="auto"/>
      <w:ind w:firstLine="200" w:firstLineChars="200"/>
    </w:pPr>
    <w:rPr>
      <w:kern w:val="0"/>
      <w:sz w:val="24"/>
      <w:szCs w:val="20"/>
    </w:rPr>
  </w:style>
  <w:style w:type="paragraph" w:customStyle="1" w:styleId="28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文章标题"/>
    <w:next w:val="2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4">
    <w:name w:val="封面公司名"/>
    <w:qFormat/>
    <w:uiPriority w:val="0"/>
    <w:pPr>
      <w:jc w:val="center"/>
    </w:pPr>
    <w:rPr>
      <w:rFonts w:ascii="Arial" w:hAnsi="Arial" w:eastAsia="楷体_GB2312" w:cs="宋体"/>
      <w:bCs/>
      <w:kern w:val="2"/>
      <w:sz w:val="28"/>
      <w:lang w:val="en-US" w:eastAsia="zh-CN" w:bidi="ar-SA"/>
    </w:rPr>
  </w:style>
  <w:style w:type="paragraph" w:customStyle="1" w:styleId="285">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6">
    <w:name w:val="默认段落字体 Para Char Char Char Char Char Char Char"/>
    <w:basedOn w:val="1"/>
    <w:qFormat/>
    <w:uiPriority w:val="0"/>
    <w:rPr>
      <w:rFonts w:eastAsia="仿宋_GB2312"/>
      <w:sz w:val="28"/>
      <w:szCs w:val="20"/>
    </w:rPr>
  </w:style>
  <w:style w:type="paragraph" w:customStyle="1" w:styleId="28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88">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89">
    <w:name w:val="trademark"/>
    <w:qFormat/>
    <w:uiPriority w:val="0"/>
    <w:pPr>
      <w:spacing w:after="60"/>
    </w:pPr>
    <w:rPr>
      <w:rFonts w:ascii="Futura Bk" w:hAnsi="Futura Bk" w:eastAsia="宋体" w:cs="Times New Roman"/>
      <w:sz w:val="15"/>
      <w:lang w:val="en-US" w:eastAsia="en-US" w:bidi="ar-SA"/>
    </w:rPr>
  </w:style>
  <w:style w:type="paragraph" w:customStyle="1" w:styleId="29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默认段落字体 Para Char"/>
    <w:basedOn w:val="1"/>
    <w:qFormat/>
    <w:uiPriority w:val="0"/>
    <w:rPr>
      <w:rFonts w:ascii="Tahoma" w:hAnsi="Tahoma"/>
      <w:sz w:val="24"/>
      <w:szCs w:val="20"/>
    </w:rPr>
  </w:style>
  <w:style w:type="paragraph" w:customStyle="1" w:styleId="29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4">
    <w:name w:val="Char Char Char Char Char Char Char Char Char Char Char Char1 Char"/>
    <w:basedOn w:val="1"/>
    <w:qFormat/>
    <w:uiPriority w:val="0"/>
    <w:rPr>
      <w:rFonts w:ascii="Tahoma" w:hAnsi="Tahoma" w:cs="仿宋_GB2312"/>
      <w:sz w:val="24"/>
      <w:szCs w:val="20"/>
    </w:rPr>
  </w:style>
  <w:style w:type="paragraph" w:customStyle="1" w:styleId="29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9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9">
    <w:name w:val="Char Char11 Char Char Char Char Char Char Char Char Char"/>
    <w:basedOn w:val="1"/>
    <w:qFormat/>
    <w:uiPriority w:val="0"/>
    <w:pPr>
      <w:spacing w:line="360" w:lineRule="auto"/>
    </w:pPr>
    <w:rPr>
      <w:szCs w:val="20"/>
    </w:rPr>
  </w:style>
  <w:style w:type="paragraph" w:customStyle="1" w:styleId="30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2">
    <w:name w:val="左对齐表格文字"/>
    <w:basedOn w:val="1"/>
    <w:qFormat/>
    <w:uiPriority w:val="0"/>
    <w:pPr>
      <w:adjustRightInd/>
      <w:ind w:firstLine="200" w:firstLineChars="200"/>
      <w:jc w:val="right"/>
    </w:pPr>
  </w:style>
  <w:style w:type="paragraph" w:customStyle="1" w:styleId="303">
    <w:name w:val="Char31"/>
    <w:basedOn w:val="1"/>
    <w:qFormat/>
    <w:uiPriority w:val="0"/>
    <w:pPr>
      <w:adjustRightInd/>
      <w:ind w:firstLine="200" w:firstLineChars="200"/>
    </w:pPr>
    <w:rPr>
      <w:rFonts w:ascii="Tahoma" w:hAnsi="Tahoma"/>
      <w:sz w:val="24"/>
      <w:szCs w:val="20"/>
    </w:rPr>
  </w:style>
  <w:style w:type="paragraph" w:customStyle="1" w:styleId="30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7">
    <w:name w:val="彩色列表 - 强调文字颜色 11"/>
    <w:basedOn w:val="1"/>
    <w:qFormat/>
    <w:uiPriority w:val="0"/>
    <w:pPr>
      <w:adjustRightInd/>
      <w:ind w:firstLine="420" w:firstLineChars="200"/>
    </w:pPr>
    <w:rPr>
      <w:rFonts w:ascii="Calibri" w:hAnsi="Calibri"/>
      <w:szCs w:val="22"/>
    </w:rPr>
  </w:style>
  <w:style w:type="paragraph" w:customStyle="1" w:styleId="30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09">
    <w:name w:val="MM Topic 3"/>
    <w:basedOn w:val="4"/>
    <w:qFormat/>
    <w:uiPriority w:val="0"/>
    <w:pPr>
      <w:numPr>
        <w:numId w:val="4"/>
      </w:numPr>
      <w:tabs>
        <w:tab w:val="left" w:pos="840"/>
        <w:tab w:val="left" w:pos="1680"/>
      </w:tabs>
      <w:adjustRightInd/>
    </w:pPr>
  </w:style>
  <w:style w:type="paragraph" w:customStyle="1" w:styleId="310">
    <w:name w:val="Normal0"/>
    <w:qFormat/>
    <w:uiPriority w:val="0"/>
    <w:rPr>
      <w:rFonts w:ascii="Times New Roman" w:hAnsi="Times New Roman" w:eastAsia="宋体" w:cs="Times New Roman"/>
      <w:lang w:val="en-US" w:eastAsia="en-US" w:bidi="ar-SA"/>
    </w:rPr>
  </w:style>
  <w:style w:type="paragraph" w:customStyle="1" w:styleId="311">
    <w:name w:val="Char Char Char Char Char Char Char"/>
    <w:basedOn w:val="1"/>
    <w:qFormat/>
    <w:uiPriority w:val="0"/>
    <w:rPr>
      <w:rFonts w:ascii="仿宋_GB2312" w:eastAsia="仿宋_GB2312"/>
      <w:b/>
      <w:sz w:val="32"/>
      <w:szCs w:val="32"/>
    </w:rPr>
  </w:style>
  <w:style w:type="paragraph" w:customStyle="1" w:styleId="31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5">
    <w:name w:val="Test2"/>
    <w:basedOn w:val="2"/>
    <w:qFormat/>
    <w:uiPriority w:val="0"/>
    <w:pPr>
      <w:widowControl/>
      <w:adjustRightInd w:val="0"/>
      <w:snapToGrid w:val="0"/>
      <w:spacing w:before="360" w:after="360" w:line="240" w:lineRule="atLeast"/>
    </w:pPr>
    <w:rPr>
      <w:rFonts w:ascii="宋体" w:hAnsi="Arial" w:eastAsia="宋体"/>
      <w:snapToGrid w:val="0"/>
      <w:kern w:val="0"/>
      <w:lang w:val="en-US"/>
    </w:rPr>
  </w:style>
  <w:style w:type="paragraph" w:customStyle="1" w:styleId="31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8">
    <w:name w:val="Char2"/>
    <w:basedOn w:val="1"/>
    <w:qFormat/>
    <w:uiPriority w:val="0"/>
    <w:rPr>
      <w:rFonts w:ascii="仿宋_GB2312" w:eastAsia="仿宋_GB2312"/>
      <w:b/>
      <w:sz w:val="32"/>
      <w:szCs w:val="32"/>
    </w:rPr>
  </w:style>
  <w:style w:type="paragraph" w:customStyle="1" w:styleId="31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1">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32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5">
    <w:name w:val="Char Char Char"/>
    <w:basedOn w:val="1"/>
    <w:qFormat/>
    <w:uiPriority w:val="0"/>
    <w:rPr>
      <w:rFonts w:ascii="Tahoma" w:hAnsi="Tahoma"/>
      <w:sz w:val="24"/>
      <w:szCs w:val="20"/>
    </w:rPr>
  </w:style>
  <w:style w:type="paragraph" w:customStyle="1" w:styleId="326">
    <w:name w:val="MM Topic 4"/>
    <w:basedOn w:val="5"/>
    <w:qFormat/>
    <w:uiPriority w:val="0"/>
    <w:pPr>
      <w:numPr>
        <w:numId w:val="4"/>
      </w:numPr>
      <w:tabs>
        <w:tab w:val="left" w:pos="840"/>
        <w:tab w:val="left" w:pos="2100"/>
      </w:tabs>
      <w:adjustRightInd/>
    </w:pPr>
    <w:rPr>
      <w:lang w:val="en-US"/>
    </w:rPr>
  </w:style>
  <w:style w:type="paragraph" w:customStyle="1" w:styleId="327">
    <w:name w:val="标准小四"/>
    <w:basedOn w:val="1"/>
    <w:qFormat/>
    <w:uiPriority w:val="0"/>
    <w:pPr>
      <w:spacing w:line="360" w:lineRule="auto"/>
      <w:ind w:firstLine="480" w:firstLineChars="200"/>
    </w:pPr>
    <w:rPr>
      <w:rFonts w:ascii="Arial" w:hAnsi="Arial"/>
      <w:sz w:val="24"/>
      <w:szCs w:val="21"/>
    </w:rPr>
  </w:style>
  <w:style w:type="paragraph" w:customStyle="1" w:styleId="328">
    <w:name w:val="MM Topic 2"/>
    <w:basedOn w:val="2"/>
    <w:qFormat/>
    <w:uiPriority w:val="0"/>
    <w:pPr>
      <w:numPr>
        <w:numId w:val="4"/>
      </w:numPr>
      <w:tabs>
        <w:tab w:val="left" w:pos="840"/>
        <w:tab w:val="left" w:pos="1260"/>
        <w:tab w:val="clear" w:pos="860"/>
      </w:tabs>
    </w:pPr>
    <w:rPr>
      <w:rFonts w:ascii="Arial" w:hAnsi="Arial" w:eastAsia="黑体"/>
      <w:lang w:val="en-US"/>
    </w:rPr>
  </w:style>
  <w:style w:type="paragraph" w:customStyle="1" w:styleId="329">
    <w:name w:val="表格标题2"/>
    <w:basedOn w:val="330"/>
    <w:qFormat/>
    <w:uiPriority w:val="0"/>
    <w:rPr>
      <w:b/>
    </w:rPr>
  </w:style>
  <w:style w:type="paragraph" w:customStyle="1" w:styleId="330">
    <w:name w:val="表格内文"/>
    <w:basedOn w:val="1"/>
    <w:qFormat/>
    <w:uiPriority w:val="0"/>
    <w:pPr>
      <w:adjustRightInd/>
      <w:spacing w:line="360" w:lineRule="auto"/>
    </w:pPr>
    <w:rPr>
      <w:rFonts w:ascii="宋体" w:hAnsi="宋体" w:cs="宋体"/>
      <w:color w:val="000000"/>
      <w:szCs w:val="20"/>
    </w:rPr>
  </w:style>
  <w:style w:type="paragraph" w:customStyle="1" w:styleId="33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3">
    <w:name w:val="Char Char11 Char Char Char Char Char Char Char Char Char1"/>
    <w:basedOn w:val="1"/>
    <w:qFormat/>
    <w:uiPriority w:val="0"/>
    <w:pPr>
      <w:spacing w:line="360" w:lineRule="auto"/>
    </w:pPr>
    <w:rPr>
      <w:szCs w:val="20"/>
    </w:rPr>
  </w:style>
  <w:style w:type="paragraph" w:customStyle="1" w:styleId="334">
    <w:name w:val="Char Char Char Char Char Char Char Char Char Char Char1 Char"/>
    <w:basedOn w:val="1"/>
    <w:qFormat/>
    <w:uiPriority w:val="0"/>
    <w:pPr>
      <w:adjustRightInd/>
    </w:pPr>
    <w:rPr>
      <w:rFonts w:ascii="Tahoma" w:hAnsi="Tahoma"/>
      <w:sz w:val="24"/>
    </w:rPr>
  </w:style>
  <w:style w:type="paragraph" w:customStyle="1" w:styleId="33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6">
    <w:name w:val="a1"/>
    <w:basedOn w:val="1"/>
    <w:qFormat/>
    <w:uiPriority w:val="0"/>
    <w:pPr>
      <w:widowControl/>
      <w:spacing w:line="300" w:lineRule="atLeast"/>
      <w:jc w:val="left"/>
    </w:pPr>
    <w:rPr>
      <w:rFonts w:ascii="宋体" w:hAnsi="宋体"/>
      <w:kern w:val="0"/>
      <w:sz w:val="18"/>
      <w:szCs w:val="20"/>
    </w:rPr>
  </w:style>
  <w:style w:type="paragraph" w:customStyle="1" w:styleId="3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38">
    <w:name w:val="Char"/>
    <w:basedOn w:val="1"/>
    <w:qFormat/>
    <w:uiPriority w:val="0"/>
    <w:rPr>
      <w:rFonts w:ascii="仿宋_GB2312" w:eastAsia="仿宋_GB2312"/>
      <w:b/>
      <w:sz w:val="32"/>
      <w:szCs w:val="32"/>
    </w:rPr>
  </w:style>
  <w:style w:type="paragraph" w:customStyle="1" w:styleId="339">
    <w:name w:val="!大节"/>
    <w:basedOn w:val="2"/>
    <w:qFormat/>
    <w:uiPriority w:val="0"/>
    <w:pPr>
      <w:numPr>
        <w:numId w:val="0"/>
      </w:numPr>
      <w:spacing w:before="260" w:after="260" w:line="415" w:lineRule="auto"/>
      <w:ind w:left="420" w:hanging="420"/>
    </w:pPr>
    <w:rPr>
      <w:rFonts w:ascii="Arial" w:hAnsi="Arial" w:eastAsia="微软雅黑"/>
      <w:lang w:val="en-US"/>
    </w:rPr>
  </w:style>
  <w:style w:type="paragraph" w:customStyle="1" w:styleId="340">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1">
    <w:name w:val="TOC 标题1"/>
    <w:basedOn w:val="3"/>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2">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3">
    <w:name w:val="Char3 Char Char Char"/>
    <w:basedOn w:val="1"/>
    <w:qFormat/>
    <w:uiPriority w:val="0"/>
    <w:pPr>
      <w:widowControl/>
      <w:adjustRightInd/>
      <w:spacing w:after="160" w:line="240" w:lineRule="exact"/>
      <w:jc w:val="left"/>
    </w:pPr>
    <w:rPr>
      <w:szCs w:val="20"/>
    </w:rPr>
  </w:style>
  <w:style w:type="paragraph" w:customStyle="1" w:styleId="34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34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49">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2">
    <w:name w:val="Char Char1 Char Char1 Char Char1"/>
    <w:basedOn w:val="1"/>
    <w:qFormat/>
    <w:uiPriority w:val="0"/>
    <w:pPr>
      <w:tabs>
        <w:tab w:val="left" w:pos="840"/>
      </w:tabs>
      <w:ind w:left="840" w:hanging="420"/>
    </w:pPr>
    <w:rPr>
      <w:rFonts w:ascii="Tahoma" w:hAnsi="Tahoma"/>
      <w:sz w:val="24"/>
    </w:rPr>
  </w:style>
  <w:style w:type="paragraph" w:customStyle="1" w:styleId="35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4">
    <w:name w:val="样式 标题 2H2h2Underrubrik1prop2l2Chapter Titlesect 1.2DO NO..."/>
    <w:basedOn w:val="2"/>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5">
    <w:name w:val="默认段落字体 Para Char Char Char Char"/>
    <w:basedOn w:val="1"/>
    <w:qFormat/>
    <w:uiPriority w:val="0"/>
    <w:pPr>
      <w:spacing w:line="360" w:lineRule="auto"/>
    </w:pPr>
    <w:rPr>
      <w:szCs w:val="20"/>
    </w:rPr>
  </w:style>
  <w:style w:type="paragraph" w:customStyle="1" w:styleId="35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5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5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0">
    <w:name w:val="正文21"/>
    <w:basedOn w:val="1"/>
    <w:qFormat/>
    <w:uiPriority w:val="0"/>
    <w:pPr>
      <w:adjustRightInd/>
      <w:spacing w:before="156" w:line="360" w:lineRule="auto"/>
      <w:ind w:firstLine="510" w:firstLineChars="200"/>
    </w:pPr>
    <w:rPr>
      <w:sz w:val="24"/>
      <w:szCs w:val="20"/>
    </w:rPr>
  </w:style>
  <w:style w:type="paragraph" w:customStyle="1" w:styleId="361">
    <w:name w:val="列出段落2"/>
    <w:basedOn w:val="1"/>
    <w:qFormat/>
    <w:uiPriority w:val="0"/>
    <w:pPr>
      <w:adjustRightInd/>
      <w:ind w:firstLine="420" w:firstLineChars="200"/>
    </w:pPr>
    <w:rPr>
      <w:rFonts w:ascii="宋体" w:hAnsi="宋体"/>
      <w:sz w:val="24"/>
    </w:rPr>
  </w:style>
  <w:style w:type="paragraph" w:customStyle="1" w:styleId="362">
    <w:name w:val="封面"/>
    <w:basedOn w:val="1"/>
    <w:qFormat/>
    <w:uiPriority w:val="0"/>
    <w:pPr>
      <w:spacing w:line="360" w:lineRule="atLeast"/>
      <w:jc w:val="right"/>
      <w:textAlignment w:val="baseline"/>
    </w:pPr>
    <w:rPr>
      <w:rFonts w:ascii="Symbol" w:hAnsi="Symbol"/>
      <w:kern w:val="0"/>
      <w:szCs w:val="20"/>
    </w:rPr>
  </w:style>
  <w:style w:type="paragraph" w:customStyle="1" w:styleId="36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6">
    <w:name w:val="Char Char1 Char Char Char Char Char Char1"/>
    <w:basedOn w:val="1"/>
    <w:qFormat/>
    <w:uiPriority w:val="0"/>
    <w:rPr>
      <w:rFonts w:ascii="仿宋_GB2312" w:eastAsia="仿宋_GB2312"/>
      <w:b/>
      <w:sz w:val="32"/>
      <w:szCs w:val="20"/>
    </w:rPr>
  </w:style>
  <w:style w:type="paragraph" w:customStyle="1" w:styleId="36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6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6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0">
    <w:name w:val="正文（首行缩进2字符）"/>
    <w:basedOn w:val="1"/>
    <w:qFormat/>
    <w:uiPriority w:val="0"/>
    <w:pPr>
      <w:adjustRightInd/>
      <w:spacing w:line="360" w:lineRule="auto"/>
      <w:ind w:firstLine="480" w:firstLineChars="200"/>
    </w:pPr>
    <w:rPr>
      <w:sz w:val="24"/>
      <w:szCs w:val="20"/>
    </w:rPr>
  </w:style>
  <w:style w:type="paragraph" w:customStyle="1" w:styleId="37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2">
    <w:name w:val="表文字"/>
    <w:qFormat/>
    <w:uiPriority w:val="0"/>
    <w:rPr>
      <w:rFonts w:ascii="宋体" w:hAnsi="Times New Roman" w:eastAsia="宋体" w:cs="Times New Roman"/>
      <w:kern w:val="2"/>
      <w:lang w:val="en-US" w:eastAsia="zh-CN" w:bidi="ar-SA"/>
    </w:rPr>
  </w:style>
  <w:style w:type="paragraph" w:customStyle="1" w:styleId="3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4">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6">
    <w:name w:val="有符号正文"/>
    <w:basedOn w:val="1"/>
    <w:qFormat/>
    <w:uiPriority w:val="0"/>
    <w:pPr>
      <w:adjustRightInd/>
      <w:spacing w:line="400" w:lineRule="exact"/>
      <w:ind w:firstLine="200" w:firstLineChars="200"/>
    </w:pPr>
    <w:rPr>
      <w:rFonts w:ascii="Arial" w:hAnsi="Arial"/>
    </w:rPr>
  </w:style>
  <w:style w:type="paragraph" w:customStyle="1" w:styleId="377">
    <w:name w:val="数字标题5"/>
    <w:basedOn w:val="6"/>
    <w:next w:val="1"/>
    <w:qFormat/>
    <w:uiPriority w:val="0"/>
    <w:pPr>
      <w:numPr>
        <w:numId w:val="5"/>
      </w:numPr>
      <w:tabs>
        <w:tab w:val="left" w:pos="480"/>
        <w:tab w:val="left" w:pos="1080"/>
      </w:tabs>
    </w:pPr>
  </w:style>
  <w:style w:type="paragraph" w:customStyle="1" w:styleId="378">
    <w:name w:val="Char12"/>
    <w:basedOn w:val="1"/>
    <w:qFormat/>
    <w:uiPriority w:val="0"/>
    <w:rPr>
      <w:rFonts w:ascii="仿宋_GB2312" w:eastAsia="仿宋_GB2312"/>
      <w:b/>
      <w:sz w:val="32"/>
      <w:szCs w:val="32"/>
    </w:rPr>
  </w:style>
  <w:style w:type="paragraph" w:customStyle="1" w:styleId="37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0">
    <w:name w:val="样式 标题 3h33rd level3Heading 3 - oldH3l3CTheading 3Headin..."/>
    <w:basedOn w:val="4"/>
    <w:qFormat/>
    <w:uiPriority w:val="0"/>
    <w:pPr>
      <w:snapToGrid w:val="0"/>
      <w:ind w:firstLine="0"/>
    </w:pPr>
    <w:rPr>
      <w:rFonts w:eastAsia="黑体" w:cs="宋体"/>
      <w:sz w:val="28"/>
      <w:szCs w:val="20"/>
    </w:rPr>
  </w:style>
  <w:style w:type="paragraph" w:customStyle="1" w:styleId="38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2">
    <w:name w:val="Char Char11 Char Char Char"/>
    <w:basedOn w:val="1"/>
    <w:qFormat/>
    <w:uiPriority w:val="0"/>
    <w:pPr>
      <w:spacing w:line="360" w:lineRule="auto"/>
    </w:pPr>
    <w:rPr>
      <w:szCs w:val="20"/>
    </w:rPr>
  </w:style>
  <w:style w:type="paragraph" w:customStyle="1" w:styleId="383">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4">
    <w:name w:val="Char Char111"/>
    <w:basedOn w:val="1"/>
    <w:qFormat/>
    <w:uiPriority w:val="0"/>
    <w:pPr>
      <w:spacing w:line="360" w:lineRule="auto"/>
    </w:pPr>
    <w:rPr>
      <w:szCs w:val="20"/>
    </w:rPr>
  </w:style>
  <w:style w:type="paragraph" w:customStyle="1" w:styleId="385">
    <w:name w:val="文档正文"/>
    <w:basedOn w:val="1"/>
    <w:qFormat/>
    <w:uiPriority w:val="0"/>
    <w:pPr>
      <w:spacing w:line="480" w:lineRule="atLeast"/>
      <w:ind w:firstLine="567"/>
      <w:textAlignment w:val="baseline"/>
    </w:pPr>
    <w:rPr>
      <w:kern w:val="0"/>
      <w:sz w:val="24"/>
      <w:szCs w:val="20"/>
    </w:rPr>
  </w:style>
  <w:style w:type="paragraph" w:customStyle="1" w:styleId="38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88">
    <w:name w:val="Char1 Char Char Char3"/>
    <w:basedOn w:val="1"/>
    <w:qFormat/>
    <w:uiPriority w:val="0"/>
    <w:pPr>
      <w:adjustRightInd/>
      <w:ind w:firstLine="200" w:firstLineChars="200"/>
    </w:pPr>
    <w:rPr>
      <w:rFonts w:ascii="Tahoma" w:hAnsi="Tahoma"/>
      <w:sz w:val="24"/>
      <w:szCs w:val="20"/>
    </w:rPr>
  </w:style>
  <w:style w:type="paragraph" w:customStyle="1" w:styleId="38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1">
    <w:name w:val="Char2 Char Char Char"/>
    <w:basedOn w:val="1"/>
    <w:qFormat/>
    <w:uiPriority w:val="0"/>
    <w:rPr>
      <w:rFonts w:ascii="仿宋_GB2312" w:eastAsia="仿宋_GB2312"/>
      <w:b/>
      <w:sz w:val="32"/>
      <w:szCs w:val="32"/>
    </w:rPr>
  </w:style>
  <w:style w:type="paragraph" w:customStyle="1" w:styleId="3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3">
    <w:name w:val="MM Topic 5"/>
    <w:basedOn w:val="6"/>
    <w:qFormat/>
    <w:uiPriority w:val="0"/>
    <w:pPr>
      <w:numPr>
        <w:numId w:val="4"/>
      </w:numPr>
      <w:tabs>
        <w:tab w:val="left" w:pos="840"/>
        <w:tab w:val="left" w:pos="2520"/>
      </w:tabs>
      <w:adjustRightInd/>
    </w:pPr>
  </w:style>
  <w:style w:type="paragraph" w:customStyle="1" w:styleId="39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7">
    <w:name w:val="Char1 Char Char Char2"/>
    <w:basedOn w:val="1"/>
    <w:qFormat/>
    <w:uiPriority w:val="0"/>
    <w:pPr>
      <w:adjustRightInd/>
      <w:ind w:firstLine="200" w:firstLineChars="200"/>
    </w:pPr>
    <w:rPr>
      <w:rFonts w:ascii="Tahoma" w:hAnsi="Tahoma"/>
      <w:sz w:val="24"/>
      <w:szCs w:val="20"/>
    </w:rPr>
  </w:style>
  <w:style w:type="paragraph" w:customStyle="1" w:styleId="39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99">
    <w:name w:val="Char1 Char Char Char"/>
    <w:basedOn w:val="1"/>
    <w:qFormat/>
    <w:uiPriority w:val="0"/>
    <w:rPr>
      <w:rFonts w:ascii="Tahoma" w:hAnsi="Tahoma"/>
      <w:sz w:val="24"/>
      <w:szCs w:val="20"/>
    </w:rPr>
  </w:style>
  <w:style w:type="paragraph" w:customStyle="1" w:styleId="40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Char2 Char Char Char1"/>
    <w:basedOn w:val="1"/>
    <w:qFormat/>
    <w:uiPriority w:val="0"/>
    <w:rPr>
      <w:rFonts w:ascii="仿宋_GB2312" w:eastAsia="仿宋_GB2312"/>
      <w:b/>
      <w:sz w:val="32"/>
      <w:szCs w:val="32"/>
    </w:rPr>
  </w:style>
  <w:style w:type="paragraph" w:customStyle="1" w:styleId="4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5">
    <w:name w:val="0"/>
    <w:basedOn w:val="1"/>
    <w:qFormat/>
    <w:uiPriority w:val="0"/>
    <w:pPr>
      <w:widowControl/>
    </w:pPr>
    <w:rPr>
      <w:kern w:val="0"/>
      <w:sz w:val="24"/>
      <w:szCs w:val="20"/>
    </w:rPr>
  </w:style>
  <w:style w:type="paragraph" w:customStyle="1" w:styleId="406">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0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样式 正文文本缩进 + 段前: 2 字符"/>
    <w:basedOn w:val="1"/>
    <w:qFormat/>
    <w:uiPriority w:val="0"/>
    <w:pPr>
      <w:adjustRightInd/>
      <w:ind w:left="420" w:leftChars="200"/>
      <w:jc w:val="left"/>
    </w:pPr>
    <w:rPr>
      <w:sz w:val="28"/>
      <w:szCs w:val="20"/>
      <w:lang w:eastAsia="zh-TW"/>
    </w:rPr>
  </w:style>
  <w:style w:type="paragraph" w:customStyle="1" w:styleId="411">
    <w:name w:val="标书标题2"/>
    <w:basedOn w:val="2"/>
    <w:qFormat/>
    <w:uiPriority w:val="0"/>
    <w:pPr>
      <w:keepLines w:val="0"/>
      <w:widowControl/>
      <w:numPr>
        <w:numId w:val="0"/>
      </w:numPr>
      <w:tabs>
        <w:tab w:val="left" w:pos="840"/>
        <w:tab w:val="clear" w:pos="86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2">
    <w:name w:val="表格"/>
    <w:basedOn w:val="1"/>
    <w:qFormat/>
    <w:uiPriority w:val="0"/>
    <w:pPr>
      <w:snapToGrid w:val="0"/>
      <w:ind w:firstLine="42" w:firstLineChars="21"/>
    </w:pPr>
    <w:rPr>
      <w:rFonts w:ascii="宋体" w:hAnsi="宋体"/>
      <w:kern w:val="0"/>
      <w:sz w:val="20"/>
      <w:szCs w:val="20"/>
    </w:rPr>
  </w:style>
  <w:style w:type="paragraph" w:customStyle="1" w:styleId="41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4">
    <w:name w:val="样式 标题 3标题 3 Char第二层条h33Bold Headbh章标题1小标题level_3PIM 3..."/>
    <w:basedOn w:val="4"/>
    <w:qFormat/>
    <w:uiPriority w:val="0"/>
    <w:pPr>
      <w:numPr>
        <w:numId w:val="0"/>
      </w:numPr>
      <w:snapToGrid w:val="0"/>
      <w:spacing w:line="360" w:lineRule="auto"/>
    </w:pPr>
    <w:rPr>
      <w:rFonts w:ascii="黑体" w:hAnsi="宋体" w:eastAsia="黑体" w:cs="宋体"/>
      <w:b w:val="0"/>
      <w:bCs w:val="0"/>
      <w:color w:val="000000"/>
      <w:kern w:val="0"/>
      <w:sz w:val="28"/>
      <w:szCs w:val="20"/>
    </w:rPr>
  </w:style>
  <w:style w:type="paragraph" w:customStyle="1" w:styleId="415">
    <w:name w:val="数字标题6"/>
    <w:basedOn w:val="7"/>
    <w:next w:val="1"/>
    <w:qFormat/>
    <w:uiPriority w:val="0"/>
    <w:pPr>
      <w:numPr>
        <w:numId w:val="5"/>
      </w:numPr>
      <w:tabs>
        <w:tab w:val="left" w:pos="480"/>
        <w:tab w:val="left" w:pos="1080"/>
      </w:tabs>
    </w:pPr>
    <w:rPr>
      <w:rFonts w:ascii="Times New Roman" w:hAnsi="Times New Roman" w:eastAsia="宋体"/>
      <w:i/>
    </w:rPr>
  </w:style>
  <w:style w:type="paragraph" w:customStyle="1" w:styleId="4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7">
    <w:name w:val="P1"/>
    <w:basedOn w:val="1"/>
    <w:qFormat/>
    <w:uiPriority w:val="0"/>
    <w:pPr>
      <w:adjustRightInd/>
      <w:spacing w:line="288" w:lineRule="auto"/>
      <w:ind w:firstLine="425" w:firstLineChars="200"/>
    </w:pPr>
  </w:style>
  <w:style w:type="paragraph" w:customStyle="1" w:styleId="41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0">
    <w:name w:val="正文文字 2"/>
    <w:basedOn w:val="421"/>
    <w:next w:val="421"/>
    <w:qFormat/>
    <w:uiPriority w:val="0"/>
    <w:rPr>
      <w:rFonts w:ascii="宋体" w:eastAsia="宋体" w:cs="Times New Roman"/>
      <w:color w:val="auto"/>
    </w:rPr>
  </w:style>
  <w:style w:type="paragraph" w:customStyle="1" w:styleId="421">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3">
    <w:name w:val="Char Char4 Char Char"/>
    <w:basedOn w:val="1"/>
    <w:qFormat/>
    <w:uiPriority w:val="0"/>
    <w:pPr>
      <w:widowControl/>
      <w:adjustRightInd/>
      <w:spacing w:after="160" w:line="240" w:lineRule="exact"/>
      <w:jc w:val="left"/>
    </w:pPr>
  </w:style>
  <w:style w:type="paragraph" w:customStyle="1" w:styleId="42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5">
    <w:name w:val="_Style 12"/>
    <w:basedOn w:val="18"/>
    <w:qFormat/>
    <w:uiPriority w:val="0"/>
    <w:pPr>
      <w:snapToGrid w:val="0"/>
      <w:spacing w:line="360" w:lineRule="auto"/>
    </w:pPr>
  </w:style>
  <w:style w:type="paragraph" w:customStyle="1" w:styleId="4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7">
    <w:name w:val="Char Char1 Char1"/>
    <w:basedOn w:val="1"/>
    <w:qFormat/>
    <w:uiPriority w:val="0"/>
    <w:rPr>
      <w:rFonts w:ascii="仿宋_GB2312" w:eastAsia="仿宋_GB2312"/>
      <w:b/>
      <w:sz w:val="32"/>
      <w:szCs w:val="32"/>
    </w:rPr>
  </w:style>
  <w:style w:type="paragraph" w:customStyle="1" w:styleId="428">
    <w:name w:val="Char2 Char Char"/>
    <w:basedOn w:val="1"/>
    <w:qFormat/>
    <w:uiPriority w:val="0"/>
    <w:pPr>
      <w:adjustRightInd/>
    </w:pPr>
    <w:rPr>
      <w:rFonts w:ascii="Tahoma" w:hAnsi="Tahoma"/>
      <w:sz w:val="24"/>
      <w:szCs w:val="20"/>
    </w:rPr>
  </w:style>
  <w:style w:type="paragraph" w:customStyle="1" w:styleId="42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0">
    <w:name w:val="MM Empty"/>
    <w:basedOn w:val="1"/>
    <w:qFormat/>
    <w:uiPriority w:val="0"/>
    <w:pPr>
      <w:adjustRightInd/>
    </w:pPr>
  </w:style>
  <w:style w:type="paragraph" w:customStyle="1" w:styleId="431">
    <w:name w:val="正文表标题"/>
    <w:next w:val="3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5">
    <w:name w:val="Char2 Char Char1"/>
    <w:basedOn w:val="1"/>
    <w:qFormat/>
    <w:uiPriority w:val="0"/>
    <w:pPr>
      <w:adjustRightInd/>
    </w:pPr>
    <w:rPr>
      <w:rFonts w:ascii="Tahoma" w:hAnsi="Tahoma"/>
      <w:sz w:val="24"/>
      <w:szCs w:val="20"/>
    </w:rPr>
  </w:style>
  <w:style w:type="paragraph" w:customStyle="1" w:styleId="436">
    <w:name w:val="数字标题3"/>
    <w:basedOn w:val="4"/>
    <w:next w:val="1"/>
    <w:qFormat/>
    <w:uiPriority w:val="0"/>
    <w:pPr>
      <w:numPr>
        <w:numId w:val="0"/>
      </w:numPr>
      <w:spacing w:line="240" w:lineRule="auto"/>
    </w:pPr>
    <w:rPr>
      <w:sz w:val="28"/>
      <w:szCs w:val="28"/>
    </w:rPr>
  </w:style>
  <w:style w:type="paragraph" w:customStyle="1" w:styleId="437">
    <w:name w:val="彩色列表 - 强调文字颜色 12"/>
    <w:basedOn w:val="1"/>
    <w:qFormat/>
    <w:uiPriority w:val="0"/>
    <w:pPr>
      <w:adjustRightInd/>
      <w:ind w:firstLine="420" w:firstLineChars="200"/>
    </w:pPr>
    <w:rPr>
      <w:rFonts w:ascii="Calibri" w:hAnsi="Calibri"/>
      <w:szCs w:val="22"/>
    </w:rPr>
  </w:style>
  <w:style w:type="paragraph" w:customStyle="1" w:styleId="438">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39">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440">
    <w:name w:val="正文（标题三）"/>
    <w:basedOn w:val="1"/>
    <w:qFormat/>
    <w:uiPriority w:val="0"/>
    <w:pPr>
      <w:spacing w:line="360" w:lineRule="auto"/>
      <w:ind w:firstLine="200" w:firstLineChars="200"/>
    </w:pPr>
    <w:rPr>
      <w:sz w:val="24"/>
    </w:rPr>
  </w:style>
  <w:style w:type="paragraph" w:customStyle="1" w:styleId="441">
    <w:name w:val="Char Char Char1 Char"/>
    <w:basedOn w:val="1"/>
    <w:qFormat/>
    <w:uiPriority w:val="0"/>
    <w:rPr>
      <w:szCs w:val="20"/>
    </w:rPr>
  </w:style>
  <w:style w:type="paragraph" w:customStyle="1" w:styleId="4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4">
    <w:name w:val="标题五"/>
    <w:basedOn w:val="1"/>
    <w:qFormat/>
    <w:uiPriority w:val="0"/>
    <w:pPr>
      <w:adjustRightInd/>
      <w:spacing w:before="156" w:beforeLines="50" w:line="360" w:lineRule="auto"/>
    </w:pPr>
    <w:rPr>
      <w:b/>
      <w:sz w:val="24"/>
    </w:rPr>
  </w:style>
  <w:style w:type="paragraph" w:customStyle="1" w:styleId="445">
    <w:name w:val="Char Char Char Char Char Char Char Char Char Char Char Char1 Char1"/>
    <w:basedOn w:val="1"/>
    <w:qFormat/>
    <w:uiPriority w:val="0"/>
    <w:rPr>
      <w:rFonts w:ascii="Tahoma" w:hAnsi="Tahoma" w:cs="仿宋_GB2312"/>
      <w:sz w:val="24"/>
      <w:szCs w:val="20"/>
    </w:rPr>
  </w:style>
  <w:style w:type="paragraph" w:customStyle="1" w:styleId="446">
    <w:name w:val="Bulleted List"/>
    <w:basedOn w:val="1"/>
    <w:qFormat/>
    <w:uiPriority w:val="0"/>
    <w:pPr>
      <w:tabs>
        <w:tab w:val="left" w:pos="1260"/>
      </w:tabs>
      <w:adjustRightInd/>
      <w:ind w:left="1260" w:hanging="420"/>
    </w:pPr>
  </w:style>
  <w:style w:type="paragraph" w:customStyle="1" w:styleId="447">
    <w:name w:val="Char Char1 Char Char Char"/>
    <w:basedOn w:val="1"/>
    <w:qFormat/>
    <w:uiPriority w:val="0"/>
    <w:rPr>
      <w:rFonts w:ascii="仿宋_GB2312" w:eastAsia="仿宋_GB2312"/>
      <w:b/>
      <w:sz w:val="32"/>
      <w:szCs w:val="20"/>
    </w:rPr>
  </w:style>
  <w:style w:type="paragraph" w:customStyle="1" w:styleId="44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49">
    <w:name w:val="数字标题2"/>
    <w:basedOn w:val="2"/>
    <w:next w:val="1"/>
    <w:qFormat/>
    <w:uiPriority w:val="0"/>
    <w:pPr>
      <w:numPr>
        <w:numId w:val="5"/>
      </w:numPr>
      <w:tabs>
        <w:tab w:val="left" w:pos="480"/>
      </w:tabs>
    </w:pPr>
    <w:rPr>
      <w:rFonts w:ascii="Times New Roman" w:eastAsia="宋体"/>
      <w:i/>
      <w:sz w:val="36"/>
      <w:szCs w:val="36"/>
      <w:lang w:val="en-US"/>
    </w:rPr>
  </w:style>
  <w:style w:type="paragraph" w:customStyle="1" w:styleId="450">
    <w:name w:val="小节"/>
    <w:basedOn w:val="4"/>
    <w:qFormat/>
    <w:uiPriority w:val="0"/>
    <w:pPr>
      <w:numPr>
        <w:numId w:val="0"/>
      </w:numPr>
      <w:adjustRightInd/>
      <w:spacing w:before="200" w:after="200" w:line="560" w:lineRule="exact"/>
    </w:pPr>
    <w:rPr>
      <w:rFonts w:ascii="宋体" w:hAnsi="宋体"/>
      <w:bCs w:val="0"/>
      <w:color w:val="000000"/>
      <w:spacing w:val="10"/>
      <w:kern w:val="24"/>
      <w:sz w:val="28"/>
    </w:rPr>
  </w:style>
  <w:style w:type="paragraph" w:customStyle="1" w:styleId="451">
    <w:name w:val="Char21"/>
    <w:basedOn w:val="1"/>
    <w:qFormat/>
    <w:uiPriority w:val="0"/>
    <w:pPr>
      <w:adjustRightInd/>
      <w:ind w:firstLine="200" w:firstLineChars="200"/>
    </w:pPr>
    <w:rPr>
      <w:rFonts w:ascii="仿宋_GB2312" w:eastAsia="仿宋_GB2312"/>
      <w:b/>
      <w:sz w:val="32"/>
      <w:szCs w:val="32"/>
    </w:rPr>
  </w:style>
  <w:style w:type="paragraph" w:customStyle="1" w:styleId="45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453">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8">
    <w:name w:val="标书表格字体格式"/>
    <w:next w:val="306"/>
    <w:qFormat/>
    <w:uiPriority w:val="0"/>
    <w:rPr>
      <w:rFonts w:ascii="Times New Roman" w:hAnsi="Times New Roman" w:eastAsia="宋体" w:cs="Times New Roman"/>
      <w:kern w:val="2"/>
      <w:sz w:val="21"/>
      <w:szCs w:val="24"/>
      <w:lang w:val="en-US" w:eastAsia="zh-CN" w:bidi="ar-SA"/>
    </w:rPr>
  </w:style>
  <w:style w:type="paragraph" w:customStyle="1" w:styleId="4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1">
    <w:name w:val="五级条标题"/>
    <w:basedOn w:val="462"/>
    <w:next w:val="347"/>
    <w:qFormat/>
    <w:uiPriority w:val="0"/>
    <w:pPr>
      <w:numPr>
        <w:ilvl w:val="6"/>
      </w:numPr>
      <w:tabs>
        <w:tab w:val="left" w:pos="1260"/>
        <w:tab w:val="left" w:pos="1680"/>
        <w:tab w:val="left" w:pos="2100"/>
        <w:tab w:val="left" w:pos="2520"/>
        <w:tab w:val="left" w:pos="2940"/>
      </w:tabs>
      <w:outlineLvl w:val="6"/>
    </w:pPr>
  </w:style>
  <w:style w:type="paragraph" w:customStyle="1" w:styleId="462">
    <w:name w:val="四级条标题"/>
    <w:basedOn w:val="463"/>
    <w:next w:val="347"/>
    <w:qFormat/>
    <w:uiPriority w:val="0"/>
    <w:pPr>
      <w:numPr>
        <w:ilvl w:val="5"/>
        <w:numId w:val="4"/>
      </w:numPr>
      <w:tabs>
        <w:tab w:val="left" w:pos="1260"/>
        <w:tab w:val="left" w:pos="1680"/>
        <w:tab w:val="left" w:pos="2100"/>
        <w:tab w:val="left" w:pos="2520"/>
      </w:tabs>
      <w:outlineLvl w:val="5"/>
    </w:pPr>
  </w:style>
  <w:style w:type="paragraph" w:customStyle="1" w:styleId="463">
    <w:name w:val="三级条标题"/>
    <w:basedOn w:val="464"/>
    <w:next w:val="347"/>
    <w:qFormat/>
    <w:uiPriority w:val="0"/>
    <w:pPr>
      <w:tabs>
        <w:tab w:val="left" w:pos="1260"/>
        <w:tab w:val="left" w:pos="1680"/>
        <w:tab w:val="left" w:pos="2100"/>
        <w:tab w:val="left" w:pos="2520"/>
      </w:tabs>
      <w:ind w:left="2520"/>
      <w:outlineLvl w:val="4"/>
    </w:pPr>
  </w:style>
  <w:style w:type="paragraph" w:customStyle="1" w:styleId="464">
    <w:name w:val="二级条标题"/>
    <w:basedOn w:val="465"/>
    <w:next w:val="347"/>
    <w:qFormat/>
    <w:uiPriority w:val="0"/>
    <w:pPr>
      <w:tabs>
        <w:tab w:val="left" w:pos="1260"/>
        <w:tab w:val="left" w:pos="1680"/>
        <w:tab w:val="left" w:pos="2100"/>
      </w:tabs>
      <w:ind w:left="0"/>
      <w:outlineLvl w:val="3"/>
    </w:pPr>
  </w:style>
  <w:style w:type="paragraph" w:customStyle="1" w:styleId="465">
    <w:name w:val="一级条标题"/>
    <w:basedOn w:val="466"/>
    <w:next w:val="347"/>
    <w:qFormat/>
    <w:uiPriority w:val="0"/>
    <w:pPr>
      <w:tabs>
        <w:tab w:val="left" w:pos="1260"/>
        <w:tab w:val="left" w:pos="1680"/>
      </w:tabs>
      <w:spacing w:before="0" w:beforeLines="0" w:after="0" w:afterLines="0"/>
      <w:ind w:left="1680"/>
      <w:outlineLvl w:val="2"/>
    </w:pPr>
  </w:style>
  <w:style w:type="paragraph" w:customStyle="1" w:styleId="466">
    <w:name w:val="章标题"/>
    <w:next w:val="3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7">
    <w:name w:val="数字标题4"/>
    <w:basedOn w:val="5"/>
    <w:qFormat/>
    <w:uiPriority w:val="0"/>
    <w:pPr>
      <w:numPr>
        <w:numId w:val="0"/>
      </w:numPr>
      <w:tabs>
        <w:tab w:val="left" w:pos="0"/>
      </w:tabs>
      <w:ind w:left="1"/>
    </w:pPr>
    <w:rPr>
      <w:rFonts w:eastAsia="仿宋_GB2312" w:cs="Arial"/>
      <w:b w:val="0"/>
      <w:bCs w:val="0"/>
      <w:color w:val="000000"/>
      <w:kern w:val="0"/>
      <w:szCs w:val="24"/>
      <w:lang w:val="en-US"/>
    </w:rPr>
  </w:style>
  <w:style w:type="paragraph" w:customStyle="1" w:styleId="46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69">
    <w:name w:val="样式 标题 22h2L1 Heading 2H2sect 1.2H21sect 1.21H22sect 1.2..."/>
    <w:basedOn w:val="2"/>
    <w:next w:val="1"/>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47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2">
    <w:name w:val="数字标题1"/>
    <w:basedOn w:val="3"/>
    <w:next w:val="1"/>
    <w:qFormat/>
    <w:uiPriority w:val="0"/>
    <w:pPr>
      <w:numPr>
        <w:ilvl w:val="0"/>
        <w:numId w:val="5"/>
      </w:numPr>
      <w:tabs>
        <w:tab w:val="left" w:pos="432"/>
      </w:tabs>
    </w:pPr>
  </w:style>
  <w:style w:type="paragraph" w:customStyle="1" w:styleId="473">
    <w:name w:val="正文 项目2"/>
    <w:basedOn w:val="373"/>
    <w:qFormat/>
    <w:uiPriority w:val="0"/>
    <w:pPr>
      <w:numPr>
        <w:ilvl w:val="0"/>
        <w:numId w:val="6"/>
      </w:numPr>
      <w:tabs>
        <w:tab w:val="clear" w:pos="840"/>
      </w:tabs>
      <w:spacing w:after="0"/>
    </w:pPr>
  </w:style>
  <w:style w:type="paragraph" w:customStyle="1" w:styleId="47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79">
    <w:name w:val="Char Char Char1 Char1"/>
    <w:basedOn w:val="1"/>
    <w:qFormat/>
    <w:uiPriority w:val="0"/>
    <w:rPr>
      <w:szCs w:val="20"/>
    </w:rPr>
  </w:style>
  <w:style w:type="paragraph" w:customStyle="1" w:styleId="480">
    <w:name w:val="Char1 Char Char Char4"/>
    <w:basedOn w:val="1"/>
    <w:qFormat/>
    <w:uiPriority w:val="0"/>
    <w:pPr>
      <w:adjustRightInd/>
      <w:ind w:firstLine="200" w:firstLineChars="200"/>
    </w:pPr>
    <w:rPr>
      <w:rFonts w:ascii="Tahoma" w:hAnsi="Tahoma"/>
      <w:sz w:val="24"/>
      <w:szCs w:val="20"/>
    </w:rPr>
  </w:style>
  <w:style w:type="paragraph" w:customStyle="1" w:styleId="481">
    <w:name w:val="TOC 标题2"/>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48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89">
    <w:name w:val="Char Char11 Char Char Char1"/>
    <w:basedOn w:val="1"/>
    <w:qFormat/>
    <w:uiPriority w:val="0"/>
    <w:pPr>
      <w:spacing w:line="360" w:lineRule="auto"/>
    </w:pPr>
    <w:rPr>
      <w:szCs w:val="20"/>
    </w:rPr>
  </w:style>
  <w:style w:type="paragraph" w:customStyle="1" w:styleId="49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Char Char Char Char Char Char Char Char"/>
    <w:basedOn w:val="1"/>
    <w:qFormat/>
    <w:uiPriority w:val="0"/>
    <w:pPr>
      <w:tabs>
        <w:tab w:val="left" w:pos="360"/>
      </w:tabs>
    </w:pPr>
    <w:rPr>
      <w:sz w:val="24"/>
      <w:szCs w:val="20"/>
    </w:rPr>
  </w:style>
  <w:style w:type="paragraph" w:customStyle="1" w:styleId="493">
    <w:name w:val="表格（小）"/>
    <w:basedOn w:val="1"/>
    <w:qFormat/>
    <w:uiPriority w:val="0"/>
    <w:pPr>
      <w:adjustRightInd/>
      <w:snapToGrid w:val="0"/>
      <w:spacing w:line="300" w:lineRule="auto"/>
    </w:pPr>
    <w:rPr>
      <w:rFonts w:eastAsia="仿宋"/>
      <w:szCs w:val="21"/>
    </w:rPr>
  </w:style>
  <w:style w:type="paragraph" w:customStyle="1" w:styleId="494">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6">
    <w:name w:val="List Paragraph1"/>
    <w:basedOn w:val="1"/>
    <w:qFormat/>
    <w:uiPriority w:val="34"/>
    <w:pPr>
      <w:spacing w:line="360" w:lineRule="auto"/>
      <w:ind w:firstLine="200" w:firstLineChars="200"/>
    </w:pPr>
    <w:rPr>
      <w:rFonts w:eastAsia="楷体_GB2312" w:cs="Lucida Sans"/>
      <w:sz w:val="24"/>
    </w:rPr>
  </w:style>
  <w:style w:type="paragraph" w:customStyle="1" w:styleId="49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0">
    <w:name w:val="Table Text"/>
    <w:basedOn w:val="1"/>
    <w:qFormat/>
    <w:uiPriority w:val="0"/>
    <w:pPr>
      <w:widowControl/>
      <w:spacing w:before="60" w:after="60"/>
      <w:jc w:val="left"/>
    </w:pPr>
    <w:rPr>
      <w:kern w:val="0"/>
      <w:sz w:val="24"/>
    </w:rPr>
  </w:style>
  <w:style w:type="paragraph" w:customStyle="1" w:styleId="501">
    <w:name w:val="标书标题3"/>
    <w:basedOn w:val="4"/>
    <w:qFormat/>
    <w:uiPriority w:val="0"/>
    <w:pPr>
      <w:keepLines w:val="0"/>
      <w:widowControl/>
      <w:numPr>
        <w:numId w:val="0"/>
      </w:numPr>
      <w:snapToGrid w:val="0"/>
      <w:spacing w:before="120" w:after="60" w:line="300" w:lineRule="auto"/>
    </w:pPr>
    <w:rPr>
      <w:rFonts w:ascii="Arial Narrow" w:hAnsi="Arial Narrow" w:eastAsia="仿宋_GB2312"/>
      <w:b w:val="0"/>
      <w:bCs w:val="0"/>
      <w:color w:val="000000"/>
      <w:kern w:val="0"/>
      <w:sz w:val="28"/>
    </w:rPr>
  </w:style>
  <w:style w:type="paragraph" w:customStyle="1" w:styleId="502">
    <w:name w:val="Char23"/>
    <w:basedOn w:val="1"/>
    <w:qFormat/>
    <w:uiPriority w:val="0"/>
    <w:rPr>
      <w:rFonts w:ascii="仿宋_GB2312" w:eastAsia="仿宋_GB2312"/>
      <w:b/>
      <w:sz w:val="32"/>
      <w:szCs w:val="32"/>
    </w:rPr>
  </w:style>
  <w:style w:type="paragraph" w:customStyle="1" w:styleId="503">
    <w:name w:val="列表段落1"/>
    <w:basedOn w:val="1"/>
    <w:qFormat/>
    <w:uiPriority w:val="34"/>
    <w:pPr>
      <w:spacing w:line="360" w:lineRule="auto"/>
      <w:ind w:firstLine="200" w:firstLineChars="200"/>
    </w:pPr>
    <w:rPr>
      <w:rFonts w:eastAsia="楷体_GB2312" w:cs="Lucida Sans"/>
      <w:sz w:val="24"/>
    </w:rPr>
  </w:style>
  <w:style w:type="paragraph" w:customStyle="1" w:styleId="504">
    <w:name w:val="Char Char Char Char Char Char Char Char1"/>
    <w:basedOn w:val="1"/>
    <w:qFormat/>
    <w:uiPriority w:val="0"/>
    <w:pPr>
      <w:tabs>
        <w:tab w:val="left" w:pos="360"/>
      </w:tabs>
    </w:pPr>
    <w:rPr>
      <w:sz w:val="24"/>
      <w:szCs w:val="20"/>
    </w:rPr>
  </w:style>
  <w:style w:type="paragraph" w:customStyle="1" w:styleId="50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6">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7">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09">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0">
    <w:name w:val="WW-正文文字缩进 2"/>
    <w:basedOn w:val="1"/>
    <w:qFormat/>
    <w:uiPriority w:val="0"/>
    <w:pPr>
      <w:suppressAutoHyphens/>
      <w:adjustRightInd/>
      <w:ind w:firstLine="420"/>
    </w:pPr>
    <w:rPr>
      <w:kern w:val="1"/>
      <w:szCs w:val="20"/>
    </w:rPr>
  </w:style>
  <w:style w:type="paragraph" w:customStyle="1" w:styleId="51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3">
    <w:name w:val="标书标题4"/>
    <w:basedOn w:val="5"/>
    <w:qFormat/>
    <w:uiPriority w:val="0"/>
    <w:pPr>
      <w:numPr>
        <w:numId w:val="0"/>
      </w:numPr>
      <w:snapToGrid w:val="0"/>
      <w:spacing w:line="300" w:lineRule="auto"/>
    </w:pPr>
    <w:rPr>
      <w:rFonts w:ascii="Arial Narrow" w:hAnsi="Arial Narrow" w:eastAsia="仿宋_GB2312"/>
      <w:bCs w:val="0"/>
      <w:color w:val="000000"/>
      <w:kern w:val="0"/>
      <w:szCs w:val="32"/>
      <w:lang w:val="en-US"/>
    </w:rPr>
  </w:style>
  <w:style w:type="paragraph" w:customStyle="1" w:styleId="51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5">
    <w:name w:val="四号　首行缩进"/>
    <w:basedOn w:val="1"/>
    <w:qFormat/>
    <w:uiPriority w:val="0"/>
    <w:pPr>
      <w:adjustRightInd/>
      <w:spacing w:line="360" w:lineRule="auto"/>
    </w:pPr>
    <w:rPr>
      <w:rFonts w:ascii="宋体" w:hAnsi="宋体"/>
      <w:szCs w:val="20"/>
    </w:rPr>
  </w:style>
  <w:style w:type="paragraph" w:customStyle="1" w:styleId="516">
    <w:name w:val="样式 标题 3H3 + 两端对齐"/>
    <w:basedOn w:val="4"/>
    <w:qFormat/>
    <w:uiPriority w:val="0"/>
    <w:pPr>
      <w:keepLines w:val="0"/>
      <w:numPr>
        <w:numId w:val="0"/>
      </w:numPr>
      <w:spacing w:line="240" w:lineRule="auto"/>
    </w:pPr>
    <w:rPr>
      <w:rFonts w:cs="宋体"/>
      <w:sz w:val="21"/>
      <w:szCs w:val="20"/>
    </w:rPr>
  </w:style>
  <w:style w:type="paragraph" w:customStyle="1" w:styleId="517">
    <w:name w:val="bullet"/>
    <w:basedOn w:val="1"/>
    <w:qFormat/>
    <w:uiPriority w:val="0"/>
    <w:pPr>
      <w:tabs>
        <w:tab w:val="left" w:pos="840"/>
      </w:tabs>
      <w:adjustRightInd/>
      <w:ind w:left="840" w:hanging="420"/>
    </w:pPr>
  </w:style>
  <w:style w:type="paragraph" w:customStyle="1" w:styleId="51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1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0">
    <w:name w:val="单元格居中"/>
    <w:basedOn w:val="1"/>
    <w:qFormat/>
    <w:uiPriority w:val="0"/>
    <w:pPr>
      <w:adjustRightInd/>
      <w:spacing w:line="360" w:lineRule="auto"/>
      <w:jc w:val="center"/>
    </w:pPr>
    <w:rPr>
      <w:sz w:val="24"/>
    </w:rPr>
  </w:style>
  <w:style w:type="paragraph" w:customStyle="1" w:styleId="52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2">
    <w:name w:val="Char Char14"/>
    <w:basedOn w:val="1"/>
    <w:qFormat/>
    <w:uiPriority w:val="0"/>
    <w:pPr>
      <w:spacing w:line="360" w:lineRule="auto"/>
    </w:pPr>
    <w:rPr>
      <w:rFonts w:ascii="Tahoma" w:hAnsi="Tahoma"/>
      <w:sz w:val="24"/>
      <w:szCs w:val="20"/>
    </w:rPr>
  </w:style>
  <w:style w:type="paragraph" w:customStyle="1" w:styleId="52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5">
    <w:name w:val="Char3 Char Char Char1"/>
    <w:basedOn w:val="1"/>
    <w:qFormat/>
    <w:uiPriority w:val="0"/>
    <w:pPr>
      <w:widowControl/>
      <w:adjustRightInd/>
      <w:spacing w:after="160" w:line="240" w:lineRule="exact"/>
      <w:jc w:val="left"/>
    </w:pPr>
    <w:rPr>
      <w:szCs w:val="20"/>
    </w:rPr>
  </w:style>
  <w:style w:type="paragraph" w:customStyle="1" w:styleId="526">
    <w:name w:val="Char Char Char Char Char Char Char Char Char Char"/>
    <w:basedOn w:val="1"/>
    <w:qFormat/>
    <w:uiPriority w:val="0"/>
    <w:rPr>
      <w:rFonts w:ascii="仿宋_GB2312" w:eastAsia="仿宋_GB2312"/>
      <w:b/>
      <w:sz w:val="32"/>
      <w:szCs w:val="32"/>
    </w:rPr>
  </w:style>
  <w:style w:type="paragraph" w:customStyle="1" w:styleId="52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29">
    <w:name w:val="EB_表格"/>
    <w:basedOn w:val="1"/>
    <w:qFormat/>
    <w:uiPriority w:val="0"/>
    <w:pPr>
      <w:adjustRightInd/>
      <w:spacing w:line="300" w:lineRule="auto"/>
      <w:jc w:val="center"/>
    </w:pPr>
  </w:style>
  <w:style w:type="paragraph" w:customStyle="1" w:styleId="530">
    <w:name w:val="Char5"/>
    <w:basedOn w:val="1"/>
    <w:qFormat/>
    <w:uiPriority w:val="0"/>
    <w:rPr>
      <w:rFonts w:ascii="仿宋_GB2312" w:eastAsia="仿宋_GB2312"/>
      <w:b/>
      <w:sz w:val="32"/>
      <w:szCs w:val="32"/>
    </w:rPr>
  </w:style>
  <w:style w:type="paragraph" w:customStyle="1" w:styleId="53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4">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6">
    <w:name w:val="MM Topic 1"/>
    <w:basedOn w:val="3"/>
    <w:qFormat/>
    <w:uiPriority w:val="0"/>
    <w:pPr>
      <w:tabs>
        <w:tab w:val="left" w:pos="432"/>
        <w:tab w:val="left" w:pos="840"/>
      </w:tabs>
      <w:ind w:left="840" w:hanging="420"/>
    </w:pPr>
  </w:style>
  <w:style w:type="paragraph" w:customStyle="1" w:styleId="53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1">
    <w:name w:val="列表内容"/>
    <w:basedOn w:val="1"/>
    <w:next w:val="1"/>
    <w:qFormat/>
    <w:uiPriority w:val="0"/>
    <w:pPr>
      <w:widowControl/>
      <w:tabs>
        <w:tab w:val="left" w:pos="840"/>
      </w:tabs>
      <w:ind w:left="840" w:hanging="420"/>
      <w:jc w:val="left"/>
    </w:pPr>
    <w:rPr>
      <w:kern w:val="0"/>
      <w:sz w:val="18"/>
    </w:rPr>
  </w:style>
  <w:style w:type="paragraph" w:customStyle="1" w:styleId="542">
    <w:name w:val="样式 标题 2标题2H2Heading 2 HiddenHeading 2 CCBSheading 22nd lev..."/>
    <w:basedOn w:val="2"/>
    <w:qFormat/>
    <w:uiPriority w:val="0"/>
    <w:pPr>
      <w:widowControl/>
      <w:spacing w:before="260" w:after="260" w:line="416" w:lineRule="auto"/>
    </w:pPr>
    <w:rPr>
      <w:rFonts w:ascii="Arial" w:hAnsi="Arial" w:eastAsia="黑体"/>
      <w:sz w:val="30"/>
      <w:szCs w:val="21"/>
    </w:rPr>
  </w:style>
  <w:style w:type="paragraph" w:customStyle="1" w:styleId="54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5">
    <w:name w:val="Char1 Char Char Char1"/>
    <w:basedOn w:val="1"/>
    <w:qFormat/>
    <w:uiPriority w:val="0"/>
    <w:pPr>
      <w:adjustRightInd/>
      <w:ind w:firstLine="200" w:firstLineChars="200"/>
    </w:pPr>
    <w:rPr>
      <w:rFonts w:ascii="Tahoma" w:hAnsi="Tahoma"/>
      <w:sz w:val="24"/>
      <w:szCs w:val="20"/>
    </w:rPr>
  </w:style>
  <w:style w:type="paragraph" w:customStyle="1" w:styleId="546">
    <w:name w:val="图中文字"/>
    <w:basedOn w:val="1"/>
    <w:qFormat/>
    <w:uiPriority w:val="0"/>
    <w:pPr>
      <w:snapToGrid w:val="0"/>
      <w:spacing w:line="0" w:lineRule="atLeast"/>
      <w:ind w:firstLine="200" w:firstLineChars="200"/>
      <w:jc w:val="center"/>
    </w:pPr>
    <w:rPr>
      <w:sz w:val="24"/>
      <w:szCs w:val="20"/>
    </w:rPr>
  </w:style>
  <w:style w:type="paragraph" w:customStyle="1" w:styleId="547">
    <w:name w:val="正文段"/>
    <w:basedOn w:val="1"/>
    <w:qFormat/>
    <w:uiPriority w:val="0"/>
    <w:pPr>
      <w:widowControl/>
      <w:snapToGrid w:val="0"/>
      <w:spacing w:after="156" w:afterLines="50"/>
      <w:ind w:firstLine="200" w:firstLineChars="200"/>
    </w:pPr>
    <w:rPr>
      <w:kern w:val="0"/>
      <w:sz w:val="24"/>
      <w:szCs w:val="20"/>
    </w:rPr>
  </w:style>
  <w:style w:type="paragraph" w:customStyle="1" w:styleId="5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0">
    <w:name w:val="样式 样式2 + 左侧:  1 字符 右侧:  1 字符"/>
    <w:basedOn w:val="48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4">
    <w:name w:val="Char Char Char Char Char Char Char Char Char Char1"/>
    <w:basedOn w:val="1"/>
    <w:qFormat/>
    <w:uiPriority w:val="0"/>
    <w:rPr>
      <w:rFonts w:ascii="仿宋_GB2312" w:eastAsia="仿宋_GB2312"/>
      <w:b/>
      <w:sz w:val="32"/>
      <w:szCs w:val="32"/>
    </w:rPr>
  </w:style>
  <w:style w:type="paragraph" w:customStyle="1" w:styleId="555">
    <w:name w:val="注释"/>
    <w:basedOn w:val="1"/>
    <w:qFormat/>
    <w:uiPriority w:val="0"/>
    <w:pPr>
      <w:adjustRightInd/>
      <w:spacing w:line="360" w:lineRule="auto"/>
      <w:ind w:firstLine="480"/>
    </w:pPr>
    <w:rPr>
      <w:sz w:val="24"/>
    </w:rPr>
  </w:style>
  <w:style w:type="paragraph" w:customStyle="1" w:styleId="55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正文 首行缩进:  2 字符 Char"/>
    <w:basedOn w:val="1"/>
    <w:qFormat/>
    <w:uiPriority w:val="0"/>
    <w:pPr>
      <w:adjustRightInd/>
      <w:spacing w:line="360" w:lineRule="auto"/>
      <w:ind w:firstLine="480"/>
    </w:pPr>
    <w:rPr>
      <w:rFonts w:cs="宋体"/>
      <w:sz w:val="24"/>
      <w:szCs w:val="20"/>
    </w:rPr>
  </w:style>
  <w:style w:type="paragraph" w:customStyle="1" w:styleId="56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2">
    <w:name w:val="标题4_自定义"/>
    <w:basedOn w:val="5"/>
    <w:qFormat/>
    <w:uiPriority w:val="0"/>
    <w:pPr>
      <w:numPr>
        <w:numId w:val="0"/>
      </w:numPr>
      <w:adjustRightInd/>
    </w:pPr>
    <w:rPr>
      <w:rFonts w:ascii="Verdana" w:eastAsia="Verdana"/>
      <w:sz w:val="21"/>
      <w:lang w:val="en-US"/>
    </w:rPr>
  </w:style>
  <w:style w:type="paragraph" w:customStyle="1" w:styleId="563">
    <w:name w:val="样式7"/>
    <w:basedOn w:val="369"/>
    <w:next w:val="1"/>
    <w:qFormat/>
    <w:uiPriority w:val="0"/>
    <w:pPr>
      <w:spacing w:after="156" w:afterLines="50"/>
      <w:jc w:val="left"/>
      <w:outlineLvl w:val="3"/>
    </w:pPr>
    <w:rPr>
      <w:sz w:val="24"/>
      <w:szCs w:val="24"/>
    </w:rPr>
  </w:style>
  <w:style w:type="paragraph" w:customStyle="1" w:styleId="56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5">
    <w:name w:val="单元格左对齐"/>
    <w:basedOn w:val="1"/>
    <w:qFormat/>
    <w:uiPriority w:val="0"/>
    <w:pPr>
      <w:adjustRightInd/>
      <w:spacing w:line="360" w:lineRule="auto"/>
    </w:pPr>
    <w:rPr>
      <w:sz w:val="24"/>
    </w:rPr>
  </w:style>
  <w:style w:type="paragraph" w:customStyle="1" w:styleId="566">
    <w:name w:val="Char Char1 Char Char Char1"/>
    <w:basedOn w:val="1"/>
    <w:qFormat/>
    <w:uiPriority w:val="0"/>
    <w:rPr>
      <w:rFonts w:ascii="仿宋_GB2312" w:eastAsia="仿宋_GB2312"/>
      <w:b/>
      <w:sz w:val="32"/>
      <w:szCs w:val="32"/>
    </w:rPr>
  </w:style>
  <w:style w:type="paragraph" w:customStyle="1" w:styleId="56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8">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69">
    <w:name w:val="正文文字表格居中"/>
    <w:basedOn w:val="1"/>
    <w:next w:val="54"/>
    <w:qFormat/>
    <w:uiPriority w:val="0"/>
    <w:pPr>
      <w:snapToGrid w:val="0"/>
      <w:spacing w:line="360" w:lineRule="auto"/>
    </w:pPr>
    <w:rPr>
      <w:rFonts w:ascii="宋体"/>
      <w:b/>
      <w:sz w:val="24"/>
      <w:szCs w:val="20"/>
    </w:rPr>
  </w:style>
  <w:style w:type="paragraph" w:customStyle="1" w:styleId="5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3">
    <w:name w:val="Thf"/>
    <w:basedOn w:val="514"/>
    <w:qFormat/>
    <w:uiPriority w:val="0"/>
    <w:pPr>
      <w:ind w:left="0"/>
    </w:pPr>
  </w:style>
  <w:style w:type="paragraph" w:customStyle="1" w:styleId="57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6">
    <w:name w:val="Char19"/>
    <w:basedOn w:val="1"/>
    <w:qFormat/>
    <w:uiPriority w:val="0"/>
    <w:pPr>
      <w:adjustRightInd/>
    </w:pPr>
    <w:rPr>
      <w:szCs w:val="20"/>
    </w:rPr>
  </w:style>
  <w:style w:type="paragraph" w:customStyle="1" w:styleId="57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8">
    <w:name w:val="样式3"/>
    <w:basedOn w:val="485"/>
    <w:qFormat/>
    <w:uiPriority w:val="0"/>
    <w:pPr>
      <w:spacing w:before="312" w:beforeLines="100"/>
      <w:jc w:val="left"/>
    </w:pPr>
  </w:style>
  <w:style w:type="paragraph" w:customStyle="1" w:styleId="579">
    <w:name w:val="首行缩进"/>
    <w:basedOn w:val="1"/>
    <w:qFormat/>
    <w:uiPriority w:val="0"/>
    <w:pPr>
      <w:spacing w:line="360" w:lineRule="auto"/>
      <w:ind w:firstLine="480" w:firstLineChars="200"/>
    </w:pPr>
    <w:rPr>
      <w:rFonts w:ascii="宋体"/>
      <w:sz w:val="24"/>
      <w:szCs w:val="20"/>
    </w:rPr>
  </w:style>
  <w:style w:type="paragraph" w:customStyle="1" w:styleId="58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2">
    <w:name w:val="样式 标题 4PIM 4H4h4bulletblbbH41H42H43H44H45H46H47H48...1"/>
    <w:basedOn w:val="5"/>
    <w:qFormat/>
    <w:uiPriority w:val="0"/>
    <w:pPr>
      <w:jc w:val="left"/>
    </w:pPr>
    <w:rPr>
      <w:rFonts w:cs="宋体"/>
      <w:szCs w:val="20"/>
    </w:rPr>
  </w:style>
  <w:style w:type="paragraph" w:customStyle="1" w:styleId="58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6">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3">
    <w:name w:val="p0"/>
    <w:basedOn w:val="1"/>
    <w:qFormat/>
    <w:uiPriority w:val="0"/>
    <w:pPr>
      <w:widowControl/>
      <w:adjustRightInd/>
    </w:pPr>
    <w:rPr>
      <w:kern w:val="0"/>
      <w:szCs w:val="21"/>
    </w:rPr>
  </w:style>
  <w:style w:type="paragraph" w:customStyle="1" w:styleId="594">
    <w:name w:val="修订1"/>
    <w:qFormat/>
    <w:uiPriority w:val="0"/>
    <w:rPr>
      <w:rFonts w:ascii="Times New Roman" w:hAnsi="Times New Roman" w:eastAsia="宋体" w:cs="Times New Roman"/>
      <w:kern w:val="2"/>
      <w:sz w:val="21"/>
      <w:lang w:val="en-US" w:eastAsia="zh-CN" w:bidi="ar-SA"/>
    </w:rPr>
  </w:style>
  <w:style w:type="paragraph" w:customStyle="1" w:styleId="5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8">
    <w:name w:val="Char Char13"/>
    <w:basedOn w:val="1"/>
    <w:qFormat/>
    <w:uiPriority w:val="0"/>
    <w:pPr>
      <w:widowControl/>
      <w:spacing w:after="160" w:line="240" w:lineRule="exact"/>
      <w:jc w:val="left"/>
    </w:pPr>
    <w:rPr>
      <w:rFonts w:eastAsia="仿宋_GB2312"/>
      <w:sz w:val="28"/>
    </w:rPr>
  </w:style>
  <w:style w:type="paragraph" w:customStyle="1" w:styleId="59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0">
    <w:name w:val="FA正文"/>
    <w:basedOn w:val="1"/>
    <w:qFormat/>
    <w:uiPriority w:val="0"/>
    <w:pPr>
      <w:spacing w:line="360" w:lineRule="auto"/>
      <w:ind w:firstLine="480" w:firstLineChars="200"/>
    </w:pPr>
    <w:rPr>
      <w:rFonts w:hAnsi="宋体"/>
      <w:sz w:val="24"/>
      <w:szCs w:val="20"/>
    </w:rPr>
  </w:style>
  <w:style w:type="paragraph" w:customStyle="1" w:styleId="601">
    <w:name w:val="CM14"/>
    <w:basedOn w:val="421"/>
    <w:next w:val="421"/>
    <w:qFormat/>
    <w:uiPriority w:val="0"/>
    <w:pPr>
      <w:spacing w:after="68"/>
    </w:pPr>
    <w:rPr>
      <w:rFonts w:ascii="FHLHE E+ Futura Bk" w:eastAsia="FHLHE E+ Futura Bk" w:cs="Times New Roman"/>
      <w:color w:val="auto"/>
    </w:rPr>
  </w:style>
  <w:style w:type="paragraph" w:customStyle="1" w:styleId="602">
    <w:name w:val="Char Char Char Char2"/>
    <w:basedOn w:val="1"/>
    <w:qFormat/>
    <w:uiPriority w:val="0"/>
    <w:rPr>
      <w:rFonts w:ascii="Tahoma" w:hAnsi="Tahoma"/>
      <w:sz w:val="24"/>
      <w:szCs w:val="20"/>
    </w:rPr>
  </w:style>
  <w:style w:type="paragraph" w:customStyle="1" w:styleId="60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4">
    <w:name w:val="样式1 + (中宋体"/>
    <w:basedOn w:val="48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7">
    <w:name w:val="带编号样式"/>
    <w:basedOn w:val="280"/>
    <w:qFormat/>
    <w:uiPriority w:val="0"/>
    <w:pPr>
      <w:tabs>
        <w:tab w:val="left" w:pos="840"/>
      </w:tabs>
      <w:snapToGrid w:val="0"/>
      <w:ind w:left="840" w:hanging="420" w:firstLineChars="0"/>
    </w:pPr>
    <w:rPr>
      <w:rFonts w:ascii="仿宋_GB2312" w:eastAsia="仿宋_GB2312"/>
      <w:color w:val="000000"/>
    </w:rPr>
  </w:style>
  <w:style w:type="paragraph" w:customStyle="1" w:styleId="60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0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1">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3">
    <w:name w:val="Char1 Char Char Char5"/>
    <w:basedOn w:val="1"/>
    <w:qFormat/>
    <w:uiPriority w:val="0"/>
    <w:pPr>
      <w:adjustRightInd/>
      <w:ind w:firstLine="200" w:firstLineChars="200"/>
    </w:pPr>
    <w:rPr>
      <w:rFonts w:ascii="Tahoma" w:hAnsi="Tahoma"/>
      <w:sz w:val="24"/>
      <w:szCs w:val="20"/>
    </w:rPr>
  </w:style>
  <w:style w:type="paragraph" w:customStyle="1" w:styleId="61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8">
    <w:name w:val="纯文本_0_0"/>
    <w:basedOn w:val="617"/>
    <w:link w:val="619"/>
    <w:qFormat/>
    <w:uiPriority w:val="0"/>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索引 11"/>
    <w:basedOn w:val="1"/>
    <w:next w:val="1"/>
    <w:qFormat/>
    <w:uiPriority w:val="99"/>
    <w:pPr>
      <w:adjustRightInd/>
      <w:spacing w:line="360" w:lineRule="auto"/>
    </w:pPr>
    <w:rPr>
      <w:rFonts w:ascii="仿宋_GB2312" w:eastAsia="仿宋_GB2312"/>
      <w:sz w:val="24"/>
      <w:szCs w:val="20"/>
    </w:rPr>
  </w:style>
  <w:style w:type="character" w:customStyle="1" w:styleId="623">
    <w:name w:val="正文缩进 字符"/>
    <w:qFormat/>
    <w:uiPriority w:val="0"/>
    <w:rPr>
      <w:rFonts w:ascii="宋体" w:eastAsia="宋体"/>
      <w:snapToGrid w:val="0"/>
      <w:color w:val="000000"/>
      <w:kern w:val="28"/>
      <w:sz w:val="28"/>
      <w:lang w:val="en-US" w:eastAsia="zh-CN" w:bidi="ar-SA"/>
    </w:rPr>
  </w:style>
  <w:style w:type="character" w:customStyle="1" w:styleId="624">
    <w:name w:val="纯文本 字符"/>
    <w:qFormat/>
    <w:uiPriority w:val="0"/>
    <w:rPr>
      <w:rFonts w:ascii="宋体" w:hAnsi="Courier New" w:eastAsia="宋体" w:cs="Arial"/>
      <w:snapToGrid w:val="0"/>
      <w:kern w:val="2"/>
      <w:sz w:val="21"/>
      <w:szCs w:val="21"/>
      <w:lang w:val="en-US" w:eastAsia="zh-CN" w:bidi="ar-SA"/>
    </w:rPr>
  </w:style>
  <w:style w:type="character" w:customStyle="1" w:styleId="625">
    <w:name w:val="正文文本缩进 字符"/>
    <w:qFormat/>
    <w:uiPriority w:val="0"/>
    <w:rPr>
      <w:rFonts w:ascii="宋体" w:hAnsi="宋体"/>
      <w:kern w:val="2"/>
      <w:sz w:val="24"/>
      <w:szCs w:val="24"/>
    </w:rPr>
  </w:style>
  <w:style w:type="character" w:customStyle="1" w:styleId="626">
    <w:name w:val="bookmark-item"/>
    <w:qFormat/>
    <w:uiPriority w:val="0"/>
    <w:rPr>
      <w:rFonts w:ascii="Arial" w:hAnsi="Arial" w:eastAsia="黑体" w:cs="Arial"/>
      <w:snapToGrid/>
      <w:kern w:val="0"/>
      <w:szCs w:val="21"/>
    </w:rPr>
  </w:style>
  <w:style w:type="character" w:customStyle="1" w:styleId="627">
    <w:name w:val="fontstyle01"/>
    <w:qFormat/>
    <w:uiPriority w:val="0"/>
    <w:rPr>
      <w:rFonts w:hint="eastAsia" w:ascii="宋体" w:hAnsi="宋体" w:eastAsia="宋体" w:cs="Arial"/>
      <w:snapToGrid/>
      <w:color w:val="000000"/>
      <w:kern w:val="0"/>
      <w:sz w:val="36"/>
      <w:szCs w:val="36"/>
    </w:rPr>
  </w:style>
  <w:style w:type="character" w:customStyle="1" w:styleId="628">
    <w:name w:val="正文文本缩进 Char3"/>
    <w:qFormat/>
    <w:uiPriority w:val="0"/>
    <w:rPr>
      <w:rFonts w:ascii="宋体" w:hAnsi="宋体"/>
      <w:kern w:val="2"/>
      <w:sz w:val="24"/>
      <w:szCs w:val="24"/>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页脚 字符"/>
    <w:link w:val="39"/>
    <w:qFormat/>
    <w:locked/>
    <w:uiPriority w:val="99"/>
    <w:rPr>
      <w:kern w:val="2"/>
      <w:sz w:val="18"/>
      <w:szCs w:val="18"/>
    </w:rPr>
  </w:style>
  <w:style w:type="character" w:customStyle="1" w:styleId="631">
    <w:name w:val="页眉 字符"/>
    <w:link w:val="40"/>
    <w:qFormat/>
    <w:uiPriority w:val="99"/>
    <w:rPr>
      <w:kern w:val="2"/>
      <w:sz w:val="18"/>
      <w:szCs w:val="18"/>
    </w:rPr>
  </w:style>
  <w:style w:type="paragraph" w:customStyle="1" w:styleId="632">
    <w:name w:val="正文 小四宋体（首行缩进两字+1.5倍行距）"/>
    <w:basedOn w:val="1"/>
    <w:qFormat/>
    <w:uiPriority w:val="0"/>
    <w:pPr>
      <w:ind w:firstLine="480" w:firstLineChars="200"/>
    </w:pPr>
    <w:rPr>
      <w:rFonts w:ascii="Arial" w:hAnsi="Arial" w:cs="宋体"/>
      <w:szCs w:val="20"/>
    </w:rPr>
  </w:style>
  <w:style w:type="character" w:customStyle="1" w:styleId="633">
    <w:name w:val="标题 2 字符"/>
    <w:basedOn w:val="62"/>
    <w:link w:val="2"/>
    <w:qFormat/>
    <w:uiPriority w:val="9"/>
    <w:rPr>
      <w:rFonts w:ascii="仿宋" w:hAnsi="仿宋" w:eastAsia="仿宋" w:cs="仿宋"/>
      <w:b/>
      <w:bCs/>
      <w:color w:val="000000"/>
      <w:kern w:val="2"/>
      <w:sz w:val="28"/>
      <w:szCs w:val="28"/>
      <w:lang w:val="zh-CN"/>
    </w:rPr>
  </w:style>
  <w:style w:type="character" w:customStyle="1" w:styleId="634">
    <w:name w:val="标题 3 字符"/>
    <w:basedOn w:val="62"/>
    <w:link w:val="4"/>
    <w:qFormat/>
    <w:uiPriority w:val="9"/>
    <w:rPr>
      <w:rFonts w:eastAsia="仿宋"/>
      <w:b/>
      <w:bCs/>
      <w:kern w:val="2"/>
      <w:sz w:val="24"/>
      <w:szCs w:val="24"/>
      <w:lang w:val="zh-CN"/>
    </w:rPr>
  </w:style>
  <w:style w:type="paragraph" w:customStyle="1" w:styleId="635">
    <w:name w:val="0我的正文"/>
    <w:basedOn w:val="1"/>
    <w:link w:val="636"/>
    <w:qFormat/>
    <w:uiPriority w:val="0"/>
    <w:pPr>
      <w:adjustRightInd/>
      <w:spacing w:line="360" w:lineRule="auto"/>
      <w:ind w:firstLine="480" w:firstLineChars="200"/>
    </w:pPr>
    <w:rPr>
      <w:rFonts w:ascii="Arial" w:hAnsi="Arial" w:cs="Arial"/>
      <w:kern w:val="44"/>
      <w:sz w:val="24"/>
      <w:szCs w:val="21"/>
    </w:rPr>
  </w:style>
  <w:style w:type="character" w:customStyle="1" w:styleId="636">
    <w:name w:val="0我的正文 Char"/>
    <w:basedOn w:val="62"/>
    <w:link w:val="635"/>
    <w:qFormat/>
    <w:uiPriority w:val="0"/>
    <w:rPr>
      <w:rFonts w:ascii="Arial" w:hAnsi="Arial" w:cs="Arial"/>
      <w:kern w:val="44"/>
      <w:sz w:val="24"/>
      <w:szCs w:val="21"/>
    </w:rPr>
  </w:style>
  <w:style w:type="paragraph" w:customStyle="1" w:styleId="637">
    <w:name w:val="1正文"/>
    <w:basedOn w:val="1"/>
    <w:qFormat/>
    <w:uiPriority w:val="0"/>
    <w:pPr>
      <w:ind w:firstLine="200" w:firstLineChars="200"/>
    </w:pPr>
    <w:rPr>
      <w:rFonts w:ascii="宋体" w:hAnsi="宋体"/>
      <w:szCs w:val="28"/>
    </w:rPr>
  </w:style>
  <w:style w:type="paragraph" w:customStyle="1" w:styleId="638">
    <w:name w:val="正文小四"/>
    <w:basedOn w:val="1"/>
    <w:qFormat/>
    <w:uiPriority w:val="0"/>
    <w:pPr>
      <w:widowControl/>
      <w:ind w:firstLine="200" w:firstLineChars="200"/>
      <w:jc w:val="left"/>
    </w:pPr>
  </w:style>
  <w:style w:type="paragraph" w:customStyle="1" w:styleId="639">
    <w:name w:val="正文样式"/>
    <w:basedOn w:val="1"/>
    <w:qFormat/>
    <w:uiPriority w:val="7"/>
    <w:pPr>
      <w:ind w:firstLine="480" w:firstLineChars="200"/>
    </w:pPr>
  </w:style>
  <w:style w:type="character" w:customStyle="1" w:styleId="640">
    <w:name w:val="font61"/>
    <w:basedOn w:val="62"/>
    <w:qFormat/>
    <w:uiPriority w:val="0"/>
    <w:rPr>
      <w:rFonts w:hint="eastAsia" w:ascii="宋体" w:hAnsi="宋体" w:eastAsia="宋体" w:cs="宋体"/>
      <w:color w:val="000000"/>
      <w:sz w:val="18"/>
      <w:szCs w:val="18"/>
      <w:u w:val="none"/>
    </w:rPr>
  </w:style>
  <w:style w:type="character" w:customStyle="1" w:styleId="641">
    <w:name w:val="font51"/>
    <w:basedOn w:val="62"/>
    <w:qFormat/>
    <w:uiPriority w:val="0"/>
    <w:rPr>
      <w:rFonts w:hint="eastAsia" w:ascii="宋体" w:hAnsi="宋体" w:eastAsia="宋体" w:cs="宋体"/>
      <w:color w:val="000000"/>
      <w:sz w:val="18"/>
      <w:szCs w:val="18"/>
      <w:u w:val="none"/>
    </w:rPr>
  </w:style>
  <w:style w:type="character" w:customStyle="1" w:styleId="642">
    <w:name w:val="font122"/>
    <w:basedOn w:val="62"/>
    <w:qFormat/>
    <w:uiPriority w:val="0"/>
    <w:rPr>
      <w:rFonts w:ascii="Arial" w:hAnsi="Arial" w:cs="Arial"/>
      <w:color w:val="000000"/>
      <w:sz w:val="18"/>
      <w:szCs w:val="18"/>
      <w:u w:val="none"/>
    </w:rPr>
  </w:style>
  <w:style w:type="character" w:customStyle="1" w:styleId="643">
    <w:name w:val="font121"/>
    <w:basedOn w:val="62"/>
    <w:qFormat/>
    <w:uiPriority w:val="0"/>
    <w:rPr>
      <w:rFonts w:ascii="Arial" w:hAnsi="Arial" w:cs="Arial"/>
      <w:color w:val="000000"/>
      <w:sz w:val="18"/>
      <w:szCs w:val="18"/>
      <w:u w:val="none"/>
    </w:rPr>
  </w:style>
  <w:style w:type="character" w:customStyle="1" w:styleId="644">
    <w:name w:val="*正文 Char"/>
    <w:link w:val="645"/>
    <w:qFormat/>
    <w:locked/>
    <w:uiPriority w:val="0"/>
    <w:rPr>
      <w:rFonts w:ascii="等线" w:hAnsi="等线"/>
      <w:color w:val="000000"/>
      <w:kern w:val="0"/>
      <w:sz w:val="24"/>
      <w:szCs w:val="28"/>
    </w:rPr>
  </w:style>
  <w:style w:type="paragraph" w:customStyle="1" w:styleId="645">
    <w:name w:val="*正文"/>
    <w:basedOn w:val="1"/>
    <w:next w:val="1"/>
    <w:link w:val="644"/>
    <w:qFormat/>
    <w:uiPriority w:val="0"/>
    <w:pPr>
      <w:tabs>
        <w:tab w:val="left" w:pos="851"/>
      </w:tabs>
      <w:spacing w:line="360" w:lineRule="auto"/>
      <w:ind w:firstLine="560" w:firstLineChars="200"/>
    </w:pPr>
    <w:rPr>
      <w:rFonts w:ascii="等线" w:hAnsi="等线"/>
      <w:color w:val="000000"/>
      <w:kern w:val="0"/>
      <w:sz w:val="24"/>
      <w:szCs w:val="28"/>
    </w:rPr>
  </w:style>
  <w:style w:type="character" w:customStyle="1" w:styleId="646">
    <w:name w:val="NormalCharacter"/>
    <w:semiHidden/>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54</Pages>
  <Words>11606</Words>
  <Characters>12494</Characters>
  <Lines>302</Lines>
  <Paragraphs>85</Paragraphs>
  <TotalTime>29</TotalTime>
  <ScaleCrop>false</ScaleCrop>
  <LinksUpToDate>false</LinksUpToDate>
  <CharactersWithSpaces>12629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2022-01-27T17:11:00Z</dcterms:created>
  <dc:creator>玥</dc:creator>
  <cp:lastModifiedBy>Mrs12</cp:lastModifiedBy>
  <cp:lastPrinted>2025-01-16T07:05:00Z</cp:lastPrinted>
  <dcterms:modified xsi:type="dcterms:W3CDTF">2025-01-16T07:47:01Z</dcterms:modified>
  <dc:title>杭州市市民卡扩大发卡工程</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D28E7CD9BB694486B57429B0C6B07F84_13</vt:lpwstr>
  </property>
  <property fmtid="{D5CDD505-2E9C-101B-9397-08002B2CF9AE}" pid="4" name="GSEDS_HWMT_d46a6755">
    <vt:lpwstr>f24576d3_mFV3wD84Iyk0PcpOmXv5rvCKapM=_8QYrr15fJDwrPd5Nl3XgrkdDQTbJovTAX4qhl0Au+6SDPqRgQcsRBbmir1b9jTVtovyjBZ52mUE3DgRW4R6aaHJqCiY=_b6e758f2</vt:lpwstr>
  </property>
  <property fmtid="{D5CDD505-2E9C-101B-9397-08002B2CF9AE}" pid="5" name="KSOTemplateDocerSaveRecord">
    <vt:lpwstr>eyJoZGlkIjoiOWUzNTZhM2MyNzhmOWI5N2JkZjQ2MjA2ZTVkOTFiNWIiLCJ1c2VySWQiOiI0MDY1NDE2MzkifQ==</vt:lpwstr>
  </property>
</Properties>
</file>