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28AE9">
      <w:pPr>
        <w:spacing w:line="1000" w:lineRule="exact"/>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lang w:val="en-US" w:eastAsia="zh-CN"/>
        </w:rPr>
        <w:t>浙江中水新型材料科技有限公司2025年球墨铸铁水表箱盖及球墨铸铁阀门检查井盖采购项目</w:t>
      </w:r>
    </w:p>
    <w:p w14:paraId="67576588">
      <w:pPr>
        <w:snapToGrid w:val="0"/>
        <w:spacing w:beforeLines="50" w:line="360" w:lineRule="auto"/>
        <w:jc w:val="center"/>
        <w:rPr>
          <w:rFonts w:hint="eastAsia" w:ascii="宋体" w:hAnsi="宋体" w:cs="宋体"/>
          <w:color w:val="auto"/>
          <w:sz w:val="72"/>
          <w:szCs w:val="72"/>
          <w:highlight w:val="none"/>
          <w:lang w:val="en-US" w:eastAsia="zh-CN"/>
        </w:rPr>
      </w:pPr>
    </w:p>
    <w:p w14:paraId="29236B89">
      <w:pPr>
        <w:pStyle w:val="2"/>
        <w:rPr>
          <w:rFonts w:hint="eastAsia"/>
          <w:lang w:val="en-US" w:eastAsia="zh-CN"/>
        </w:rPr>
      </w:pPr>
    </w:p>
    <w:p w14:paraId="1356374A">
      <w:pPr>
        <w:snapToGrid w:val="0"/>
        <w:spacing w:beforeLines="50" w:line="360" w:lineRule="auto"/>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公开招标采购文件</w:t>
      </w:r>
    </w:p>
    <w:p w14:paraId="5C212672">
      <w:pPr>
        <w:pStyle w:val="2"/>
      </w:pPr>
    </w:p>
    <w:p w14:paraId="358BA016">
      <w:pPr>
        <w:pStyle w:val="5"/>
      </w:pPr>
    </w:p>
    <w:p w14:paraId="2715143D">
      <w:pPr>
        <w:pStyle w:val="20"/>
        <w:rPr>
          <w:color w:val="auto"/>
          <w:highlight w:val="none"/>
        </w:rPr>
      </w:pPr>
    </w:p>
    <w:p w14:paraId="7F421901">
      <w:pPr>
        <w:pStyle w:val="31"/>
        <w:snapToGrid w:val="0"/>
        <w:spacing w:before="166" w:after="166"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ZJQZGX2024-027</w:t>
      </w:r>
    </w:p>
    <w:p w14:paraId="57981400">
      <w:pPr>
        <w:pStyle w:val="31"/>
        <w:snapToGrid w:val="0"/>
        <w:spacing w:before="166" w:after="166" w:line="360" w:lineRule="auto"/>
        <w:ind w:left="1506" w:hanging="1506" w:hangingChars="500"/>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项目名称：</w:t>
      </w:r>
      <w:r>
        <w:rPr>
          <w:rFonts w:hint="eastAsia" w:hAnsi="宋体" w:cs="Arial"/>
          <w:b/>
          <w:color w:val="auto"/>
          <w:sz w:val="30"/>
          <w:szCs w:val="30"/>
          <w:highlight w:val="none"/>
          <w:lang w:eastAsia="zh-CN"/>
        </w:rPr>
        <w:t>浙江中水新型材料科技有限公司2025年球墨铸铁水表箱盖及球墨铸铁阀门检查井盖采购项目</w:t>
      </w:r>
    </w:p>
    <w:p w14:paraId="07E21833">
      <w:pPr>
        <w:pStyle w:val="31"/>
        <w:snapToGrid w:val="0"/>
        <w:spacing w:before="166" w:after="166" w:line="360" w:lineRule="auto"/>
        <w:rPr>
          <w:rFonts w:hAnsi="宋体" w:cs="宋体"/>
          <w:b/>
          <w:bCs/>
          <w:color w:val="auto"/>
          <w:sz w:val="30"/>
          <w:szCs w:val="30"/>
          <w:highlight w:val="none"/>
        </w:rPr>
      </w:pPr>
      <w:r>
        <w:rPr>
          <w:rFonts w:hint="eastAsia" w:hAnsi="宋体" w:cs="宋体"/>
          <w:b/>
          <w:bCs/>
          <w:color w:val="auto"/>
          <w:sz w:val="30"/>
          <w:szCs w:val="30"/>
          <w:highlight w:val="none"/>
        </w:rPr>
        <w:t>采购单位：浙江中水新型材料科技有限公司</w:t>
      </w:r>
    </w:p>
    <w:p w14:paraId="218A9D19">
      <w:pPr>
        <w:pStyle w:val="31"/>
        <w:snapToGrid w:val="0"/>
        <w:spacing w:before="166" w:after="166" w:line="360" w:lineRule="auto"/>
        <w:rPr>
          <w:rFonts w:hint="eastAsia" w:hAnsi="宋体" w:cs="宋体"/>
          <w:b/>
          <w:color w:val="auto"/>
          <w:sz w:val="30"/>
          <w:szCs w:val="30"/>
          <w:highlight w:val="none"/>
          <w:lang w:eastAsia="zh-CN"/>
        </w:rPr>
      </w:pPr>
      <w:r>
        <w:rPr>
          <w:rFonts w:hint="eastAsia" w:hAnsi="宋体" w:cs="宋体"/>
          <w:b/>
          <w:bCs/>
          <w:color w:val="auto"/>
          <w:w w:val="95"/>
          <w:sz w:val="30"/>
          <w:szCs w:val="30"/>
          <w:highlight w:val="none"/>
        </w:rPr>
        <w:t>招标代理机构：</w:t>
      </w:r>
      <w:r>
        <w:rPr>
          <w:rFonts w:hint="eastAsia" w:hAnsi="宋体" w:cs="宋体"/>
          <w:b/>
          <w:color w:val="auto"/>
          <w:sz w:val="30"/>
          <w:szCs w:val="30"/>
          <w:highlight w:val="none"/>
          <w:lang w:eastAsia="zh-CN"/>
        </w:rPr>
        <w:t>浙江衢州公信工程管理有限公司</w:t>
      </w:r>
    </w:p>
    <w:p w14:paraId="54350A98">
      <w:pPr>
        <w:pStyle w:val="31"/>
        <w:snapToGrid w:val="0"/>
        <w:spacing w:before="166" w:after="166" w:line="360" w:lineRule="auto"/>
        <w:rPr>
          <w:rFonts w:hAnsi="宋体" w:cs="宋体"/>
          <w:b/>
          <w:bCs/>
          <w:color w:val="auto"/>
          <w:sz w:val="30"/>
          <w:szCs w:val="30"/>
          <w:highlight w:val="none"/>
        </w:rPr>
      </w:pPr>
      <w:r>
        <w:rPr>
          <w:rFonts w:hint="eastAsia" w:hAnsi="宋体" w:cs="宋体"/>
          <w:b/>
          <w:bCs/>
          <w:color w:val="auto"/>
          <w:sz w:val="30"/>
          <w:szCs w:val="30"/>
          <w:highlight w:val="none"/>
        </w:rPr>
        <w:t>采购主管部门：东阳市水务投资集团有限公司</w:t>
      </w:r>
    </w:p>
    <w:p w14:paraId="3FD2C7DB">
      <w:pPr>
        <w:pStyle w:val="31"/>
        <w:snapToGrid w:val="0"/>
        <w:spacing w:before="166" w:after="166" w:line="360" w:lineRule="auto"/>
        <w:rPr>
          <w:rFonts w:hAnsi="宋体" w:cs="宋体"/>
          <w:b/>
          <w:color w:val="auto"/>
          <w:sz w:val="30"/>
          <w:szCs w:val="30"/>
          <w:highlight w:val="none"/>
        </w:rPr>
      </w:pPr>
      <w:r>
        <w:rPr>
          <w:rFonts w:hint="eastAsia" w:hAnsi="宋体" w:cs="宋体"/>
          <w:b/>
          <w:color w:val="auto"/>
          <w:sz w:val="30"/>
          <w:szCs w:val="30"/>
          <w:highlight w:val="none"/>
        </w:rPr>
        <w:t>采购行政监督</w:t>
      </w:r>
      <w:r>
        <w:rPr>
          <w:rFonts w:hAnsi="宋体" w:cs="宋体"/>
          <w:b/>
          <w:color w:val="auto"/>
          <w:sz w:val="30"/>
          <w:szCs w:val="30"/>
          <w:highlight w:val="none"/>
        </w:rPr>
        <w:t>:</w:t>
      </w:r>
      <w:r>
        <w:rPr>
          <w:rFonts w:hint="eastAsia" w:hAnsi="宋体" w:cs="宋体"/>
          <w:b/>
          <w:color w:val="auto"/>
          <w:sz w:val="30"/>
          <w:szCs w:val="30"/>
          <w:highlight w:val="none"/>
        </w:rPr>
        <w:t>东阳市人民政府国有资产监督管理办公室</w:t>
      </w:r>
    </w:p>
    <w:p w14:paraId="4C0DF980">
      <w:pPr>
        <w:pStyle w:val="31"/>
        <w:snapToGrid w:val="0"/>
        <w:spacing w:before="166" w:after="166" w:line="360" w:lineRule="auto"/>
        <w:ind w:firstLine="5437" w:firstLineChars="1900"/>
        <w:rPr>
          <w:rFonts w:hAnsi="宋体" w:cs="宋体"/>
          <w:color w:val="auto"/>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29</w:t>
      </w:r>
      <w:r>
        <w:rPr>
          <w:rFonts w:hint="eastAsia" w:hAnsi="宋体" w:cs="宋体"/>
          <w:b/>
          <w:bCs/>
          <w:color w:val="auto"/>
          <w:w w:val="95"/>
          <w:sz w:val="30"/>
          <w:szCs w:val="30"/>
          <w:highlight w:val="none"/>
        </w:rPr>
        <w:t>日</w:t>
      </w:r>
    </w:p>
    <w:p w14:paraId="51C83A9E">
      <w:pPr>
        <w:snapToGrid w:val="0"/>
        <w:spacing w:beforeLines="50" w:line="360" w:lineRule="auto"/>
        <w:jc w:val="center"/>
        <w:rPr>
          <w:rFonts w:ascii="宋体" w:hAnsi="宋体" w:cs="宋体"/>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start="1"/>
          <w:cols w:space="720" w:num="1"/>
          <w:titlePg/>
          <w:docGrid w:type="lines" w:linePitch="332" w:charSpace="0"/>
        </w:sectPr>
      </w:pPr>
    </w:p>
    <w:p w14:paraId="0DAA24BA">
      <w:pPr>
        <w:snapToGrid w:val="0"/>
        <w:spacing w:beforeLines="50" w:line="360" w:lineRule="auto"/>
        <w:jc w:val="center"/>
        <w:rPr>
          <w:rFonts w:hAnsi="宋体" w:cs="宋体"/>
          <w:color w:val="auto"/>
          <w:sz w:val="44"/>
          <w:szCs w:val="44"/>
          <w:highlight w:val="none"/>
        </w:rPr>
      </w:pPr>
      <w:r>
        <w:rPr>
          <w:rFonts w:hint="eastAsia" w:ascii="宋体" w:hAnsi="宋体" w:cs="宋体"/>
          <w:color w:val="auto"/>
          <w:sz w:val="44"/>
          <w:szCs w:val="44"/>
          <w:highlight w:val="none"/>
        </w:rPr>
        <w:t>目  录</w:t>
      </w:r>
    </w:p>
    <w:p w14:paraId="78544155">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公开招标采购公告</w:t>
      </w:r>
    </w:p>
    <w:p w14:paraId="5108D82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招标需求</w:t>
      </w:r>
    </w:p>
    <w:p w14:paraId="268ABA89">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投标人须知</w:t>
      </w:r>
    </w:p>
    <w:p w14:paraId="0229E16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评标办法及评分标准</w:t>
      </w:r>
    </w:p>
    <w:p w14:paraId="5C2C077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采购合同主要条款</w:t>
      </w:r>
    </w:p>
    <w:p w14:paraId="3F1C6D25">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投标文件格式</w:t>
      </w:r>
    </w:p>
    <w:p w14:paraId="726411B1">
      <w:pPr>
        <w:pStyle w:val="31"/>
        <w:snapToGrid w:val="0"/>
        <w:spacing w:before="166" w:after="166" w:line="360" w:lineRule="auto"/>
        <w:outlineLvl w:val="0"/>
        <w:rPr>
          <w:rFonts w:hAnsi="宋体" w:cs="宋体"/>
          <w:color w:val="auto"/>
          <w:highlight w:val="none"/>
        </w:rPr>
        <w:sectPr>
          <w:pgSz w:w="11906" w:h="16838"/>
          <w:pgMar w:top="1417" w:right="1417" w:bottom="1417" w:left="1417" w:header="851" w:footer="992" w:gutter="0"/>
          <w:pgNumType w:start="1"/>
          <w:cols w:space="720" w:num="1"/>
          <w:titlePg/>
          <w:docGrid w:type="lines" w:linePitch="332" w:charSpace="0"/>
        </w:sectPr>
      </w:pPr>
    </w:p>
    <w:p w14:paraId="14F99930">
      <w:pPr>
        <w:pStyle w:val="31"/>
        <w:snapToGrid w:val="0"/>
        <w:spacing w:before="156" w:after="156" w:line="360" w:lineRule="auto"/>
        <w:outlineLvl w:val="0"/>
        <w:rPr>
          <w:rFonts w:hAnsi="宋体" w:cs="宋体"/>
          <w:color w:val="auto"/>
          <w:highlight w:val="none"/>
        </w:rPr>
      </w:pPr>
    </w:p>
    <w:p w14:paraId="55EFFA22">
      <w:pPr>
        <w:pStyle w:val="31"/>
        <w:snapToGrid w:val="0"/>
        <w:spacing w:before="156" w:after="156" w:line="360" w:lineRule="auto"/>
        <w:outlineLvl w:val="0"/>
        <w:rPr>
          <w:rFonts w:hAnsi="宋体" w:cs="宋体"/>
          <w:color w:val="auto"/>
          <w:highlight w:val="none"/>
        </w:rPr>
      </w:pPr>
    </w:p>
    <w:p w14:paraId="0507ADD1">
      <w:pPr>
        <w:pStyle w:val="31"/>
        <w:snapToGrid w:val="0"/>
        <w:spacing w:before="156" w:after="156" w:line="360" w:lineRule="auto"/>
        <w:outlineLvl w:val="0"/>
        <w:rPr>
          <w:rFonts w:hAnsi="宋体" w:cs="宋体"/>
          <w:color w:val="auto"/>
          <w:highlight w:val="none"/>
        </w:rPr>
      </w:pPr>
    </w:p>
    <w:p w14:paraId="2FBAD5E1">
      <w:pPr>
        <w:pStyle w:val="31"/>
        <w:snapToGrid w:val="0"/>
        <w:spacing w:before="156" w:after="156" w:line="360" w:lineRule="auto"/>
        <w:outlineLvl w:val="0"/>
        <w:rPr>
          <w:rFonts w:hAnsi="宋体" w:cs="宋体"/>
          <w:color w:val="auto"/>
          <w:highlight w:val="none"/>
        </w:rPr>
      </w:pPr>
    </w:p>
    <w:p w14:paraId="7BF6E762">
      <w:pPr>
        <w:spacing w:line="360" w:lineRule="auto"/>
        <w:rPr>
          <w:rFonts w:ascii="宋体" w:hAnsi="宋体" w:cs="宋体"/>
          <w:bCs/>
          <w:color w:val="auto"/>
          <w:sz w:val="30"/>
          <w:highlight w:val="none"/>
        </w:rPr>
      </w:pPr>
    </w:p>
    <w:p w14:paraId="6DF02A94">
      <w:pPr>
        <w:spacing w:line="360" w:lineRule="auto"/>
        <w:rPr>
          <w:rFonts w:ascii="宋体" w:hAnsi="宋体" w:cs="宋体"/>
          <w:bCs/>
          <w:color w:val="auto"/>
          <w:sz w:val="30"/>
          <w:highlight w:val="none"/>
        </w:rPr>
      </w:pPr>
    </w:p>
    <w:p w14:paraId="119ED16E">
      <w:pPr>
        <w:pStyle w:val="20"/>
        <w:rPr>
          <w:color w:val="auto"/>
          <w:highlight w:val="none"/>
        </w:rPr>
      </w:pPr>
    </w:p>
    <w:p w14:paraId="77F40543">
      <w:pPr>
        <w:spacing w:line="360" w:lineRule="auto"/>
        <w:rPr>
          <w:rFonts w:ascii="宋体" w:hAnsi="宋体" w:cs="宋体"/>
          <w:bCs/>
          <w:color w:val="auto"/>
          <w:sz w:val="30"/>
          <w:highlight w:val="none"/>
        </w:rPr>
      </w:pPr>
    </w:p>
    <w:p w14:paraId="351770AC">
      <w:pPr>
        <w:spacing w:line="360" w:lineRule="auto"/>
        <w:rPr>
          <w:rFonts w:ascii="宋体" w:hAnsi="宋体" w:cs="宋体"/>
          <w:bCs/>
          <w:color w:val="auto"/>
          <w:sz w:val="30"/>
          <w:highlight w:val="none"/>
        </w:rPr>
      </w:pPr>
    </w:p>
    <w:p w14:paraId="58D6E1C5">
      <w:pPr>
        <w:spacing w:line="360" w:lineRule="auto"/>
        <w:rPr>
          <w:rFonts w:ascii="宋体" w:hAnsi="宋体" w:cs="宋体"/>
          <w:bCs/>
          <w:color w:val="auto"/>
          <w:sz w:val="30"/>
          <w:highlight w:val="none"/>
        </w:rPr>
      </w:pPr>
      <w:r>
        <w:rPr>
          <w:rFonts w:hint="eastAsia" w:ascii="宋体" w:hAnsi="宋体" w:cs="宋体"/>
          <w:bCs/>
          <w:color w:val="auto"/>
          <w:sz w:val="30"/>
          <w:highlight w:val="none"/>
        </w:rPr>
        <w:t>温馨提示：</w:t>
      </w:r>
    </w:p>
    <w:p w14:paraId="755A572D">
      <w:pPr>
        <w:spacing w:line="360" w:lineRule="auto"/>
        <w:ind w:firstLine="600" w:firstLineChars="200"/>
        <w:rPr>
          <w:rFonts w:ascii="宋体" w:hAnsi="宋体" w:cs="宋体"/>
          <w:color w:val="auto"/>
          <w:highlight w:val="none"/>
        </w:rPr>
        <w:sectPr>
          <w:headerReference r:id="rId10" w:type="first"/>
          <w:footerReference r:id="rId13" w:type="first"/>
          <w:headerReference r:id="rId9" w:type="default"/>
          <w:footerReference r:id="rId11" w:type="default"/>
          <w:footerReference r:id="rId12" w:type="even"/>
          <w:type w:val="continuous"/>
          <w:pgSz w:w="11906" w:h="16838"/>
          <w:pgMar w:top="1417" w:right="1417" w:bottom="1417" w:left="1701" w:header="851" w:footer="992" w:gutter="0"/>
          <w:cols w:space="720" w:num="1"/>
          <w:docGrid w:type="linesAndChars" w:linePitch="312" w:charSpace="0"/>
        </w:sectPr>
      </w:pPr>
      <w:r>
        <w:rPr>
          <w:rFonts w:hint="eastAsia" w:ascii="宋体" w:hAnsi="宋体" w:cs="宋体"/>
          <w:bCs/>
          <w:color w:val="auto"/>
          <w:sz w:val="30"/>
          <w:highlight w:val="none"/>
        </w:rPr>
        <w:t>请认真阅读此招标文件，并按规定制作投标文件。投标供应商不得向采购人、代理公司工作人员、评标专家行贿，违者一经查实，将依法予以查处！</w:t>
      </w:r>
    </w:p>
    <w:p w14:paraId="43DC4B4F">
      <w:pPr>
        <w:pStyle w:val="31"/>
        <w:snapToGrid w:val="0"/>
        <w:spacing w:before="120" w:after="120" w:line="430" w:lineRule="exact"/>
        <w:jc w:val="center"/>
        <w:outlineLvl w:val="0"/>
        <w:rPr>
          <w:rFonts w:hAnsi="宋体" w:cs="宋体"/>
          <w:color w:val="auto"/>
          <w:sz w:val="30"/>
          <w:szCs w:val="30"/>
          <w:highlight w:val="none"/>
        </w:rPr>
      </w:pPr>
      <w:r>
        <w:rPr>
          <w:rFonts w:hint="eastAsia" w:hAnsi="宋体" w:cs="宋体"/>
          <w:b/>
          <w:bCs/>
          <w:color w:val="auto"/>
          <w:sz w:val="32"/>
          <w:szCs w:val="32"/>
          <w:highlight w:val="none"/>
        </w:rPr>
        <w:t>第一章    公开招标采购公告</w:t>
      </w:r>
    </w:p>
    <w:p w14:paraId="1A4AC94F">
      <w:pPr>
        <w:pStyle w:val="31"/>
        <w:snapToGrid w:val="0"/>
        <w:spacing w:before="120" w:after="120" w:line="360" w:lineRule="auto"/>
        <w:ind w:firstLine="480" w:firstLineChars="200"/>
        <w:outlineLvl w:val="0"/>
        <w:rPr>
          <w:rFonts w:hAnsi="宋体" w:cs="宋体"/>
          <w:color w:val="auto"/>
          <w:highlight w:val="none"/>
        </w:rPr>
      </w:pPr>
      <w:r>
        <w:rPr>
          <w:rFonts w:hint="eastAsia" w:hAnsi="宋体" w:cs="宋体"/>
          <w:color w:val="auto"/>
          <w:highlight w:val="none"/>
        </w:rPr>
        <w:t>根据《</w:t>
      </w:r>
      <w:r>
        <w:rPr>
          <w:rFonts w:hint="eastAsia" w:hAnsi="宋体" w:cs="宋体"/>
          <w:color w:val="auto"/>
          <w:highlight w:val="none"/>
          <w:u w:val="single"/>
        </w:rPr>
        <w:t>东阳市国有企业采购管理办法（2020年修订）</w:t>
      </w:r>
      <w:r>
        <w:rPr>
          <w:rFonts w:hint="eastAsia" w:hAnsi="宋体" w:cs="宋体"/>
          <w:color w:val="auto"/>
          <w:highlight w:val="none"/>
        </w:rPr>
        <w:t>》的相关规定，经主管部门东阳市人民政府国有资产监督管理办公室批准，</w:t>
      </w:r>
      <w:r>
        <w:rPr>
          <w:rFonts w:hint="eastAsia" w:hAnsi="宋体" w:cs="宋体"/>
          <w:color w:val="auto"/>
          <w:highlight w:val="none"/>
          <w:lang w:eastAsia="zh-CN"/>
        </w:rPr>
        <w:t>浙江衢州公信工程管理有限公司</w:t>
      </w:r>
      <w:r>
        <w:rPr>
          <w:rFonts w:hint="eastAsia" w:hAnsi="宋体" w:cs="宋体"/>
          <w:color w:val="auto"/>
          <w:highlight w:val="none"/>
        </w:rPr>
        <w:t>受浙江中水新型材料科技有限公司委托，现就</w:t>
      </w:r>
      <w:r>
        <w:rPr>
          <w:rFonts w:hint="eastAsia" w:hAnsi="宋体" w:cs="宋体"/>
          <w:color w:val="auto"/>
          <w:highlight w:val="none"/>
          <w:u w:val="single"/>
          <w:lang w:eastAsia="zh-CN"/>
        </w:rPr>
        <w:t>浙江中水新型材料科技有限公司2025年球墨铸铁水表箱盖及球墨铸铁阀门检查井盖采购项目</w:t>
      </w:r>
      <w:r>
        <w:rPr>
          <w:rFonts w:hint="eastAsia" w:hAnsi="宋体" w:cs="宋体"/>
          <w:color w:val="auto"/>
          <w:highlight w:val="none"/>
        </w:rPr>
        <w:t>进行公开招标采购，欢迎有能力提供该项目服务的单位机构及其他合格供应商前来参加投标：</w:t>
      </w:r>
    </w:p>
    <w:p w14:paraId="099E04EE">
      <w:pPr>
        <w:snapToGrid w:val="0"/>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一、项目编号：</w:t>
      </w:r>
      <w:r>
        <w:rPr>
          <w:rFonts w:hint="eastAsia" w:ascii="宋体" w:hAnsi="宋体" w:cs="宋体"/>
          <w:color w:val="auto"/>
          <w:sz w:val="24"/>
          <w:highlight w:val="none"/>
          <w:lang w:eastAsia="zh-CN"/>
        </w:rPr>
        <w:t>ZJQZGX2024-027</w:t>
      </w:r>
    </w:p>
    <w:p w14:paraId="2077D4C6">
      <w:pPr>
        <w:snapToGrid w:val="0"/>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rPr>
        <w:t>采购组织类型：</w:t>
      </w:r>
      <w:r>
        <w:rPr>
          <w:rFonts w:hint="eastAsia" w:ascii="宋体" w:hAnsi="宋体" w:cs="宋体"/>
          <w:color w:val="auto"/>
          <w:sz w:val="24"/>
          <w:highlight w:val="none"/>
        </w:rPr>
        <w:t>分散采购委托代理</w:t>
      </w:r>
    </w:p>
    <w:p w14:paraId="69C712EB">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 xml:space="preserve">    三、采购方式：</w:t>
      </w:r>
      <w:r>
        <w:rPr>
          <w:rFonts w:hint="eastAsia" w:ascii="宋体" w:hAnsi="宋体" w:cs="宋体"/>
          <w:color w:val="auto"/>
          <w:sz w:val="24"/>
          <w:highlight w:val="none"/>
        </w:rPr>
        <w:t>公开招标</w:t>
      </w:r>
    </w:p>
    <w:p w14:paraId="024CBF01">
      <w:pPr>
        <w:spacing w:line="360" w:lineRule="auto"/>
        <w:jc w:val="left"/>
        <w:rPr>
          <w:rFonts w:ascii="宋体" w:hAnsi="宋体" w:cs="宋体"/>
          <w:bCs/>
          <w:color w:val="auto"/>
          <w:sz w:val="24"/>
          <w:highlight w:val="none"/>
        </w:rPr>
      </w:pPr>
      <w:r>
        <w:rPr>
          <w:rFonts w:hint="eastAsia" w:ascii="宋体" w:hAnsi="宋体" w:cs="宋体"/>
          <w:b/>
          <w:bCs/>
          <w:color w:val="auto"/>
          <w:sz w:val="24"/>
          <w:highlight w:val="none"/>
        </w:rPr>
        <w:t xml:space="preserve">    四、采购项目内容及数量</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1505"/>
        <w:gridCol w:w="2028"/>
        <w:gridCol w:w="1583"/>
        <w:gridCol w:w="1237"/>
      </w:tblGrid>
      <w:tr w14:paraId="4B31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5ECCADB">
            <w:pPr>
              <w:jc w:val="center"/>
              <w:rPr>
                <w:rFonts w:ascii="宋体" w:hAnsi="宋体"/>
                <w:b/>
                <w:color w:val="auto"/>
                <w:sz w:val="24"/>
                <w:highlight w:val="none"/>
              </w:rPr>
            </w:pPr>
            <w:r>
              <w:rPr>
                <w:rFonts w:hint="eastAsia" w:ascii="宋体" w:hAnsi="宋体"/>
                <w:b/>
                <w:color w:val="auto"/>
                <w:sz w:val="24"/>
                <w:highlight w:val="none"/>
              </w:rPr>
              <w:t>采购内容</w:t>
            </w:r>
          </w:p>
        </w:tc>
        <w:tc>
          <w:tcPr>
            <w:tcW w:w="1505" w:type="dxa"/>
            <w:tcBorders>
              <w:top w:val="single" w:color="auto" w:sz="4" w:space="0"/>
              <w:left w:val="single" w:color="auto" w:sz="4" w:space="0"/>
              <w:bottom w:val="single" w:color="auto" w:sz="4" w:space="0"/>
              <w:right w:val="single" w:color="auto" w:sz="4" w:space="0"/>
            </w:tcBorders>
            <w:vAlign w:val="center"/>
          </w:tcPr>
          <w:p w14:paraId="41DE7E75">
            <w:pPr>
              <w:jc w:val="center"/>
              <w:rPr>
                <w:rFonts w:ascii="宋体" w:hAnsi="宋体"/>
                <w:b/>
                <w:color w:val="auto"/>
                <w:sz w:val="24"/>
                <w:highlight w:val="none"/>
              </w:rPr>
            </w:pPr>
            <w:r>
              <w:rPr>
                <w:rFonts w:hint="eastAsia" w:ascii="宋体" w:hAnsi="宋体"/>
                <w:b/>
                <w:color w:val="auto"/>
                <w:sz w:val="24"/>
                <w:highlight w:val="none"/>
              </w:rPr>
              <w:t>规格型号</w:t>
            </w:r>
          </w:p>
        </w:tc>
        <w:tc>
          <w:tcPr>
            <w:tcW w:w="2028" w:type="dxa"/>
            <w:tcBorders>
              <w:top w:val="single" w:color="auto" w:sz="4" w:space="0"/>
              <w:left w:val="single" w:color="auto" w:sz="4" w:space="0"/>
              <w:bottom w:val="single" w:color="auto" w:sz="4" w:space="0"/>
              <w:right w:val="single" w:color="auto" w:sz="4" w:space="0"/>
            </w:tcBorders>
            <w:vAlign w:val="top"/>
          </w:tcPr>
          <w:p w14:paraId="78A70F65">
            <w:pPr>
              <w:spacing w:line="360" w:lineRule="auto"/>
              <w:jc w:val="center"/>
              <w:rPr>
                <w:rFonts w:hint="eastAsia" w:ascii="宋体" w:hAnsi="宋体"/>
                <w:b/>
                <w:color w:val="auto"/>
                <w:sz w:val="24"/>
                <w:highlight w:val="none"/>
              </w:rPr>
            </w:pPr>
            <w:r>
              <w:rPr>
                <w:rFonts w:hint="eastAsia" w:ascii="宋体" w:hAnsi="宋体"/>
                <w:b/>
                <w:color w:val="auto"/>
                <w:sz w:val="24"/>
                <w:highlight w:val="none"/>
              </w:rPr>
              <w:t>标准重量（kg</w:t>
            </w:r>
            <w:r>
              <w:rPr>
                <w:rFonts w:ascii="宋体" w:hAnsi="宋体"/>
                <w:b/>
                <w:color w:val="auto"/>
                <w:sz w:val="24"/>
                <w:highlight w:val="none"/>
              </w:rPr>
              <w:t>）</w:t>
            </w:r>
          </w:p>
        </w:tc>
        <w:tc>
          <w:tcPr>
            <w:tcW w:w="1583" w:type="dxa"/>
            <w:tcBorders>
              <w:top w:val="single" w:color="auto" w:sz="4" w:space="0"/>
              <w:left w:val="single" w:color="auto" w:sz="4" w:space="0"/>
              <w:bottom w:val="single" w:color="auto" w:sz="4" w:space="0"/>
              <w:right w:val="single" w:color="auto" w:sz="4" w:space="0"/>
            </w:tcBorders>
            <w:vAlign w:val="center"/>
          </w:tcPr>
          <w:p w14:paraId="632B3F4A">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预算金额</w:t>
            </w:r>
          </w:p>
        </w:tc>
        <w:tc>
          <w:tcPr>
            <w:tcW w:w="1237" w:type="dxa"/>
            <w:tcBorders>
              <w:top w:val="single" w:color="auto" w:sz="4" w:space="0"/>
              <w:left w:val="single" w:color="auto" w:sz="4" w:space="0"/>
              <w:bottom w:val="single" w:color="auto" w:sz="4" w:space="0"/>
              <w:right w:val="single" w:color="auto" w:sz="4" w:space="0"/>
            </w:tcBorders>
            <w:vAlign w:val="center"/>
          </w:tcPr>
          <w:p w14:paraId="2E35219E">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数量</w:t>
            </w:r>
          </w:p>
        </w:tc>
      </w:tr>
      <w:tr w14:paraId="5D7C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11172E8">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3D56C315">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028" w:type="dxa"/>
            <w:tcBorders>
              <w:left w:val="single" w:color="auto" w:sz="4" w:space="0"/>
              <w:right w:val="single" w:color="auto" w:sz="4" w:space="0"/>
            </w:tcBorders>
            <w:vAlign w:val="center"/>
          </w:tcPr>
          <w:p w14:paraId="78C841E3">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olor w:val="auto"/>
                <w:spacing w:val="4"/>
                <w:sz w:val="24"/>
                <w:highlight w:val="none"/>
                <w:lang w:val="en-US" w:eastAsia="zh-CN"/>
              </w:rPr>
              <w:t>23</w:t>
            </w:r>
          </w:p>
        </w:tc>
        <w:tc>
          <w:tcPr>
            <w:tcW w:w="1583" w:type="dxa"/>
            <w:vMerge w:val="restart"/>
            <w:tcBorders>
              <w:left w:val="single" w:color="auto" w:sz="4" w:space="0"/>
              <w:right w:val="single" w:color="auto" w:sz="4" w:space="0"/>
            </w:tcBorders>
            <w:vAlign w:val="center"/>
          </w:tcPr>
          <w:p w14:paraId="4EF99109">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z w:val="24"/>
                <w:highlight w:val="none"/>
                <w:lang w:val="en-US" w:eastAsia="zh-CN"/>
              </w:rPr>
              <w:t>600万元</w:t>
            </w:r>
          </w:p>
        </w:tc>
        <w:tc>
          <w:tcPr>
            <w:tcW w:w="1237" w:type="dxa"/>
            <w:vMerge w:val="restart"/>
            <w:tcBorders>
              <w:left w:val="single" w:color="auto" w:sz="4" w:space="0"/>
              <w:right w:val="single" w:color="auto" w:sz="4" w:space="0"/>
            </w:tcBorders>
            <w:vAlign w:val="center"/>
          </w:tcPr>
          <w:p w14:paraId="2E850C51">
            <w:pPr>
              <w:spacing w:line="360" w:lineRule="auto"/>
              <w:jc w:val="center"/>
              <w:rPr>
                <w:rFonts w:hint="eastAsia" w:ascii="宋体" w:hAnsi="宋体" w:eastAsia="宋体" w:cs="Times New Roman"/>
                <w:color w:val="auto"/>
                <w:spacing w:val="4"/>
                <w:kern w:val="2"/>
                <w:sz w:val="24"/>
                <w:szCs w:val="24"/>
                <w:highlight w:val="none"/>
                <w:lang w:val="en-US" w:eastAsia="zh-CN" w:bidi="ar-SA"/>
              </w:rPr>
            </w:pPr>
            <w:r>
              <w:rPr>
                <w:rFonts w:hint="eastAsia" w:ascii="宋体" w:hAnsi="宋体"/>
                <w:color w:val="auto"/>
                <w:sz w:val="24"/>
                <w:highlight w:val="none"/>
              </w:rPr>
              <w:t>按采购方实际需求</w:t>
            </w:r>
          </w:p>
        </w:tc>
      </w:tr>
      <w:tr w14:paraId="4EBA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41EF2CAF">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6B194A1F">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028" w:type="dxa"/>
            <w:tcBorders>
              <w:left w:val="single" w:color="auto" w:sz="4" w:space="0"/>
              <w:right w:val="single" w:color="auto" w:sz="4" w:space="0"/>
            </w:tcBorders>
            <w:vAlign w:val="center"/>
          </w:tcPr>
          <w:p w14:paraId="1651BEC2">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35</w:t>
            </w:r>
          </w:p>
        </w:tc>
        <w:tc>
          <w:tcPr>
            <w:tcW w:w="1583" w:type="dxa"/>
            <w:vMerge w:val="continue"/>
            <w:tcBorders>
              <w:left w:val="single" w:color="auto" w:sz="4" w:space="0"/>
              <w:right w:val="single" w:color="auto" w:sz="4" w:space="0"/>
            </w:tcBorders>
            <w:vAlign w:val="center"/>
          </w:tcPr>
          <w:p w14:paraId="73D35F6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521D3CF">
            <w:pPr>
              <w:spacing w:line="360" w:lineRule="auto"/>
              <w:ind w:firstLine="248" w:firstLineChars="100"/>
              <w:rPr>
                <w:rFonts w:ascii="宋体" w:hAnsi="宋体"/>
                <w:color w:val="auto"/>
                <w:spacing w:val="4"/>
                <w:sz w:val="24"/>
                <w:highlight w:val="none"/>
              </w:rPr>
            </w:pPr>
          </w:p>
        </w:tc>
      </w:tr>
      <w:tr w14:paraId="188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F8F0CC0">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7868019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028" w:type="dxa"/>
            <w:tcBorders>
              <w:left w:val="single" w:color="auto" w:sz="4" w:space="0"/>
              <w:right w:val="single" w:color="auto" w:sz="4" w:space="0"/>
            </w:tcBorders>
            <w:vAlign w:val="center"/>
          </w:tcPr>
          <w:p w14:paraId="003C4CF6">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58</w:t>
            </w:r>
          </w:p>
        </w:tc>
        <w:tc>
          <w:tcPr>
            <w:tcW w:w="1583" w:type="dxa"/>
            <w:vMerge w:val="continue"/>
            <w:tcBorders>
              <w:left w:val="single" w:color="auto" w:sz="4" w:space="0"/>
              <w:right w:val="single" w:color="auto" w:sz="4" w:space="0"/>
            </w:tcBorders>
            <w:vAlign w:val="center"/>
          </w:tcPr>
          <w:p w14:paraId="0D1EBFF3">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17D2C700">
            <w:pPr>
              <w:spacing w:line="360" w:lineRule="auto"/>
              <w:ind w:firstLine="248" w:firstLineChars="100"/>
              <w:rPr>
                <w:rFonts w:ascii="宋体" w:hAnsi="宋体"/>
                <w:color w:val="auto"/>
                <w:spacing w:val="4"/>
                <w:sz w:val="24"/>
                <w:highlight w:val="none"/>
              </w:rPr>
            </w:pPr>
          </w:p>
        </w:tc>
      </w:tr>
      <w:tr w14:paraId="4120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FF65797">
            <w:pPr>
              <w:widowControl/>
              <w:spacing w:line="46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26588C5D">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028" w:type="dxa"/>
            <w:tcBorders>
              <w:left w:val="single" w:color="auto" w:sz="4" w:space="0"/>
              <w:right w:val="single" w:color="auto" w:sz="4" w:space="0"/>
            </w:tcBorders>
            <w:vAlign w:val="center"/>
          </w:tcPr>
          <w:p w14:paraId="423E1D8A">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89</w:t>
            </w:r>
          </w:p>
        </w:tc>
        <w:tc>
          <w:tcPr>
            <w:tcW w:w="1583" w:type="dxa"/>
            <w:vMerge w:val="continue"/>
            <w:tcBorders>
              <w:left w:val="single" w:color="auto" w:sz="4" w:space="0"/>
              <w:right w:val="single" w:color="auto" w:sz="4" w:space="0"/>
            </w:tcBorders>
            <w:vAlign w:val="center"/>
          </w:tcPr>
          <w:p w14:paraId="6C2E3A1C">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1FEBBE4">
            <w:pPr>
              <w:spacing w:line="360" w:lineRule="auto"/>
              <w:ind w:firstLine="248" w:firstLineChars="100"/>
              <w:rPr>
                <w:rFonts w:ascii="宋体" w:hAnsi="宋体"/>
                <w:color w:val="auto"/>
                <w:spacing w:val="4"/>
                <w:sz w:val="24"/>
                <w:highlight w:val="none"/>
              </w:rPr>
            </w:pPr>
          </w:p>
        </w:tc>
      </w:tr>
      <w:tr w14:paraId="3A6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EEBAEB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0511ACB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6BEFC040">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85</w:t>
            </w:r>
          </w:p>
        </w:tc>
        <w:tc>
          <w:tcPr>
            <w:tcW w:w="1583" w:type="dxa"/>
            <w:vMerge w:val="continue"/>
            <w:tcBorders>
              <w:left w:val="single" w:color="auto" w:sz="4" w:space="0"/>
              <w:right w:val="single" w:color="auto" w:sz="4" w:space="0"/>
            </w:tcBorders>
            <w:vAlign w:val="center"/>
          </w:tcPr>
          <w:p w14:paraId="42B94F5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32E68B23">
            <w:pPr>
              <w:spacing w:line="360" w:lineRule="auto"/>
              <w:ind w:firstLine="248" w:firstLineChars="100"/>
              <w:rPr>
                <w:rFonts w:ascii="宋体" w:hAnsi="宋体"/>
                <w:color w:val="auto"/>
                <w:spacing w:val="4"/>
                <w:sz w:val="24"/>
                <w:highlight w:val="none"/>
              </w:rPr>
            </w:pPr>
          </w:p>
        </w:tc>
      </w:tr>
      <w:tr w14:paraId="0B66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3F1749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4E5DE8C7">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20E9087E">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pacing w:val="4"/>
                <w:sz w:val="24"/>
                <w:highlight w:val="none"/>
                <w:lang w:val="en-US" w:eastAsia="zh-CN"/>
              </w:rPr>
              <w:t>105</w:t>
            </w:r>
          </w:p>
        </w:tc>
        <w:tc>
          <w:tcPr>
            <w:tcW w:w="1583" w:type="dxa"/>
            <w:vMerge w:val="continue"/>
            <w:tcBorders>
              <w:left w:val="single" w:color="auto" w:sz="4" w:space="0"/>
              <w:right w:val="single" w:color="auto" w:sz="4" w:space="0"/>
            </w:tcBorders>
            <w:vAlign w:val="center"/>
          </w:tcPr>
          <w:p w14:paraId="24708CCE">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67E7972">
            <w:pPr>
              <w:spacing w:line="360" w:lineRule="auto"/>
              <w:ind w:firstLine="248" w:firstLineChars="100"/>
              <w:rPr>
                <w:rFonts w:ascii="宋体" w:hAnsi="宋体"/>
                <w:color w:val="auto"/>
                <w:spacing w:val="4"/>
                <w:sz w:val="24"/>
                <w:highlight w:val="none"/>
              </w:rPr>
            </w:pPr>
          </w:p>
        </w:tc>
      </w:tr>
      <w:tr w14:paraId="3AB1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7E3F4429">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0012A1D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φ500</w:t>
            </w:r>
          </w:p>
        </w:tc>
        <w:tc>
          <w:tcPr>
            <w:tcW w:w="2028" w:type="dxa"/>
            <w:tcBorders>
              <w:left w:val="single" w:color="auto" w:sz="4" w:space="0"/>
              <w:right w:val="single" w:color="auto" w:sz="4" w:space="0"/>
            </w:tcBorders>
            <w:vAlign w:val="center"/>
          </w:tcPr>
          <w:p w14:paraId="15B85DF0">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45</w:t>
            </w:r>
          </w:p>
        </w:tc>
        <w:tc>
          <w:tcPr>
            <w:tcW w:w="1583" w:type="dxa"/>
            <w:vMerge w:val="continue"/>
            <w:tcBorders>
              <w:left w:val="single" w:color="auto" w:sz="4" w:space="0"/>
              <w:right w:val="single" w:color="auto" w:sz="4" w:space="0"/>
            </w:tcBorders>
            <w:vAlign w:val="center"/>
          </w:tcPr>
          <w:p w14:paraId="2FFC2C47">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509CCBA">
            <w:pPr>
              <w:spacing w:line="360" w:lineRule="auto"/>
              <w:ind w:firstLine="248" w:firstLineChars="100"/>
              <w:rPr>
                <w:rFonts w:ascii="宋体" w:hAnsi="宋体"/>
                <w:color w:val="auto"/>
                <w:spacing w:val="4"/>
                <w:sz w:val="24"/>
                <w:highlight w:val="none"/>
              </w:rPr>
            </w:pPr>
          </w:p>
        </w:tc>
      </w:tr>
      <w:tr w14:paraId="2CB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481C39A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64997FD2">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φ400</w:t>
            </w:r>
          </w:p>
        </w:tc>
        <w:tc>
          <w:tcPr>
            <w:tcW w:w="2028" w:type="dxa"/>
            <w:tcBorders>
              <w:left w:val="single" w:color="auto" w:sz="4" w:space="0"/>
              <w:right w:val="single" w:color="auto" w:sz="4" w:space="0"/>
            </w:tcBorders>
            <w:vAlign w:val="center"/>
          </w:tcPr>
          <w:p w14:paraId="489C0753">
            <w:pPr>
              <w:spacing w:line="360" w:lineRule="auto"/>
              <w:jc w:val="center"/>
              <w:rPr>
                <w:rFonts w:hint="eastAsia" w:ascii="宋体" w:hAnsi="宋体" w:cs="宋体"/>
                <w:color w:val="auto"/>
                <w:kern w:val="0"/>
                <w:sz w:val="24"/>
                <w:highlight w:val="none"/>
              </w:rPr>
            </w:pPr>
            <w:r>
              <w:rPr>
                <w:rFonts w:hint="eastAsia" w:ascii="宋体" w:hAnsi="宋体"/>
                <w:color w:val="auto"/>
                <w:spacing w:val="4"/>
                <w:sz w:val="24"/>
                <w:highlight w:val="none"/>
              </w:rPr>
              <w:t>24</w:t>
            </w:r>
          </w:p>
        </w:tc>
        <w:tc>
          <w:tcPr>
            <w:tcW w:w="1583" w:type="dxa"/>
            <w:vMerge w:val="continue"/>
            <w:tcBorders>
              <w:left w:val="single" w:color="auto" w:sz="4" w:space="0"/>
              <w:right w:val="single" w:color="auto" w:sz="4" w:space="0"/>
            </w:tcBorders>
            <w:vAlign w:val="center"/>
          </w:tcPr>
          <w:p w14:paraId="4D905501">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93F0E3A">
            <w:pPr>
              <w:spacing w:line="360" w:lineRule="auto"/>
              <w:ind w:firstLine="248" w:firstLineChars="100"/>
              <w:rPr>
                <w:rFonts w:ascii="宋体" w:hAnsi="宋体"/>
                <w:color w:val="auto"/>
                <w:spacing w:val="4"/>
                <w:sz w:val="24"/>
                <w:highlight w:val="none"/>
              </w:rPr>
            </w:pPr>
          </w:p>
        </w:tc>
      </w:tr>
      <w:tr w14:paraId="639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814CBC5">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364E2B75">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φ300</w:t>
            </w:r>
          </w:p>
        </w:tc>
        <w:tc>
          <w:tcPr>
            <w:tcW w:w="2028" w:type="dxa"/>
            <w:tcBorders>
              <w:left w:val="single" w:color="auto" w:sz="4" w:space="0"/>
              <w:right w:val="single" w:color="auto" w:sz="4" w:space="0"/>
            </w:tcBorders>
            <w:vAlign w:val="center"/>
          </w:tcPr>
          <w:p w14:paraId="42ACF9CD">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18</w:t>
            </w:r>
          </w:p>
        </w:tc>
        <w:tc>
          <w:tcPr>
            <w:tcW w:w="1583" w:type="dxa"/>
            <w:vMerge w:val="continue"/>
            <w:tcBorders>
              <w:left w:val="single" w:color="auto" w:sz="4" w:space="0"/>
              <w:right w:val="single" w:color="auto" w:sz="4" w:space="0"/>
            </w:tcBorders>
            <w:vAlign w:val="center"/>
          </w:tcPr>
          <w:p w14:paraId="0F829186">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625FCEB">
            <w:pPr>
              <w:spacing w:line="360" w:lineRule="auto"/>
              <w:ind w:firstLine="248" w:firstLineChars="100"/>
              <w:rPr>
                <w:rFonts w:ascii="宋体" w:hAnsi="宋体"/>
                <w:color w:val="auto"/>
                <w:spacing w:val="4"/>
                <w:sz w:val="24"/>
                <w:highlight w:val="none"/>
              </w:rPr>
            </w:pPr>
          </w:p>
        </w:tc>
      </w:tr>
      <w:tr w14:paraId="1FFE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6DE1FDF4">
            <w:pPr>
              <w:widowControl/>
              <w:spacing w:line="460" w:lineRule="exact"/>
              <w:jc w:val="center"/>
              <w:textAlignment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球墨铸铁污水检查井盖（含防坠网）</w:t>
            </w:r>
          </w:p>
        </w:tc>
        <w:tc>
          <w:tcPr>
            <w:tcW w:w="1505" w:type="dxa"/>
            <w:tcBorders>
              <w:left w:val="single" w:color="auto" w:sz="4" w:space="0"/>
              <w:right w:val="single" w:color="auto" w:sz="4" w:space="0"/>
            </w:tcBorders>
            <w:vAlign w:val="center"/>
          </w:tcPr>
          <w:p w14:paraId="1E9D0AAF">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4C2D6A73">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pacing w:val="4"/>
                <w:sz w:val="24"/>
                <w:highlight w:val="none"/>
                <w:lang w:val="en-US" w:eastAsia="zh-CN"/>
              </w:rPr>
              <w:t>85</w:t>
            </w:r>
          </w:p>
        </w:tc>
        <w:tc>
          <w:tcPr>
            <w:tcW w:w="1583" w:type="dxa"/>
            <w:vMerge w:val="continue"/>
            <w:tcBorders>
              <w:left w:val="single" w:color="auto" w:sz="4" w:space="0"/>
              <w:right w:val="single" w:color="auto" w:sz="4" w:space="0"/>
            </w:tcBorders>
            <w:vAlign w:val="center"/>
          </w:tcPr>
          <w:p w14:paraId="37AA983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09D3570">
            <w:pPr>
              <w:spacing w:line="360" w:lineRule="auto"/>
              <w:ind w:firstLine="248" w:firstLineChars="100"/>
              <w:rPr>
                <w:rFonts w:ascii="宋体" w:hAnsi="宋体"/>
                <w:color w:val="auto"/>
                <w:spacing w:val="4"/>
                <w:sz w:val="24"/>
                <w:highlight w:val="none"/>
              </w:rPr>
            </w:pPr>
          </w:p>
        </w:tc>
      </w:tr>
      <w:tr w14:paraId="50F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60709FC">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w:t>
            </w:r>
          </w:p>
          <w:p w14:paraId="3A8F0478">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检查井盖（含防坠网）</w:t>
            </w:r>
          </w:p>
        </w:tc>
        <w:tc>
          <w:tcPr>
            <w:tcW w:w="1505" w:type="dxa"/>
            <w:tcBorders>
              <w:left w:val="single" w:color="auto" w:sz="4" w:space="0"/>
              <w:right w:val="single" w:color="auto" w:sz="4" w:space="0"/>
            </w:tcBorders>
            <w:vAlign w:val="center"/>
          </w:tcPr>
          <w:p w14:paraId="51182013">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2642291D">
            <w:pPr>
              <w:spacing w:line="360" w:lineRule="auto"/>
              <w:jc w:val="center"/>
              <w:rPr>
                <w:rFonts w:hint="default" w:ascii="宋体" w:hAnsi="宋体"/>
                <w:color w:val="auto"/>
                <w:spacing w:val="4"/>
                <w:sz w:val="24"/>
                <w:highlight w:val="none"/>
                <w:lang w:val="en-US" w:eastAsia="zh-CN"/>
              </w:rPr>
            </w:pPr>
            <w:r>
              <w:rPr>
                <w:rFonts w:hint="eastAsia" w:ascii="宋体" w:hAnsi="宋体"/>
                <w:color w:val="auto"/>
                <w:spacing w:val="4"/>
                <w:sz w:val="24"/>
                <w:highlight w:val="none"/>
                <w:lang w:val="en-US" w:eastAsia="zh-CN"/>
              </w:rPr>
              <w:t>85</w:t>
            </w:r>
          </w:p>
        </w:tc>
        <w:tc>
          <w:tcPr>
            <w:tcW w:w="1583" w:type="dxa"/>
            <w:vMerge w:val="continue"/>
            <w:tcBorders>
              <w:left w:val="single" w:color="auto" w:sz="4" w:space="0"/>
              <w:right w:val="single" w:color="auto" w:sz="4" w:space="0"/>
            </w:tcBorders>
            <w:vAlign w:val="center"/>
          </w:tcPr>
          <w:p w14:paraId="09848B10">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418062D8">
            <w:pPr>
              <w:spacing w:line="360" w:lineRule="auto"/>
              <w:ind w:firstLine="248" w:firstLineChars="100"/>
              <w:rPr>
                <w:rFonts w:ascii="宋体" w:hAnsi="宋体"/>
                <w:color w:val="auto"/>
                <w:spacing w:val="4"/>
                <w:sz w:val="24"/>
                <w:highlight w:val="none"/>
              </w:rPr>
            </w:pPr>
          </w:p>
        </w:tc>
      </w:tr>
      <w:tr w14:paraId="1A8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03CE154">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w:t>
            </w:r>
          </w:p>
        </w:tc>
        <w:tc>
          <w:tcPr>
            <w:tcW w:w="1505" w:type="dxa"/>
            <w:tcBorders>
              <w:left w:val="single" w:color="auto" w:sz="4" w:space="0"/>
              <w:right w:val="single" w:color="auto" w:sz="4" w:space="0"/>
            </w:tcBorders>
            <w:vAlign w:val="center"/>
          </w:tcPr>
          <w:p w14:paraId="20AEF932">
            <w:pPr>
              <w:widowControl/>
              <w:spacing w:line="460" w:lineRule="exact"/>
              <w:jc w:val="center"/>
              <w:textAlignment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500*500</w:t>
            </w:r>
          </w:p>
        </w:tc>
        <w:tc>
          <w:tcPr>
            <w:tcW w:w="2028" w:type="dxa"/>
            <w:tcBorders>
              <w:left w:val="single" w:color="auto" w:sz="4" w:space="0"/>
              <w:right w:val="single" w:color="auto" w:sz="4" w:space="0"/>
            </w:tcBorders>
            <w:vAlign w:val="center"/>
          </w:tcPr>
          <w:p w14:paraId="2BAF46BB">
            <w:pPr>
              <w:widowControl/>
              <w:spacing w:line="460" w:lineRule="exact"/>
              <w:jc w:val="center"/>
              <w:textAlignment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50</w:t>
            </w:r>
          </w:p>
        </w:tc>
        <w:tc>
          <w:tcPr>
            <w:tcW w:w="1583" w:type="dxa"/>
            <w:vMerge w:val="continue"/>
            <w:tcBorders>
              <w:left w:val="single" w:color="auto" w:sz="4" w:space="0"/>
              <w:right w:val="single" w:color="auto" w:sz="4" w:space="0"/>
            </w:tcBorders>
            <w:vAlign w:val="center"/>
          </w:tcPr>
          <w:p w14:paraId="33283FD5">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17C55B7A">
            <w:pPr>
              <w:spacing w:line="360" w:lineRule="auto"/>
              <w:ind w:firstLine="248" w:firstLineChars="100"/>
              <w:rPr>
                <w:rFonts w:ascii="宋体" w:hAnsi="宋体"/>
                <w:color w:val="auto"/>
                <w:spacing w:val="4"/>
                <w:sz w:val="24"/>
                <w:highlight w:val="none"/>
              </w:rPr>
            </w:pPr>
          </w:p>
        </w:tc>
      </w:tr>
    </w:tbl>
    <w:p w14:paraId="0DF09B56">
      <w:pPr>
        <w:spacing w:line="360" w:lineRule="auto"/>
        <w:jc w:val="left"/>
        <w:rPr>
          <w:rFonts w:ascii="宋体" w:hAnsi="宋体" w:cs="宋体"/>
          <w:bCs/>
          <w:color w:val="auto"/>
          <w:sz w:val="24"/>
          <w:highlight w:val="none"/>
        </w:rPr>
      </w:pPr>
    </w:p>
    <w:p w14:paraId="71E7C5F1">
      <w:pPr>
        <w:snapToGrid w:val="0"/>
        <w:spacing w:line="360" w:lineRule="auto"/>
        <w:ind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注：供货时间：合同签订之日起一年或货物采购金额累计600万元，先到者为准。</w:t>
      </w:r>
    </w:p>
    <w:p w14:paraId="20E39E33">
      <w:pPr>
        <w:numPr>
          <w:ilvl w:val="0"/>
          <w:numId w:val="0"/>
        </w:numPr>
        <w:spacing w:line="360" w:lineRule="auto"/>
        <w:ind w:leftChars="0" w:firstLine="241" w:firstLineChars="100"/>
        <w:jc w:val="left"/>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合格投标人的资格要求</w:t>
      </w:r>
    </w:p>
    <w:p w14:paraId="2DE568A5">
      <w:pPr>
        <w:snapToGrid w:val="0"/>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符合《东阳市国有企业采购管理办法（2020年修订）》第二款第三条规定的投标人资格条件</w:t>
      </w:r>
      <w:r>
        <w:rPr>
          <w:rFonts w:hint="eastAsia" w:ascii="宋体" w:hAnsi="宋体" w:eastAsia="宋体" w:cs="宋体"/>
          <w:color w:val="auto"/>
          <w:kern w:val="0"/>
          <w:sz w:val="24"/>
          <w:highlight w:val="none"/>
        </w:rPr>
        <w:t>； </w:t>
      </w:r>
    </w:p>
    <w:p w14:paraId="1527ED3A">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投标人的特定条件：</w:t>
      </w:r>
    </w:p>
    <w:p w14:paraId="0DFC8B4A">
      <w:pPr>
        <w:numPr>
          <w:ilvl w:val="0"/>
          <w:numId w:val="7"/>
        </w:num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具有承担民事责任能力，且有能力响应本招标文件要求提供货物及服务的供应商。</w:t>
      </w:r>
    </w:p>
    <w:p w14:paraId="46AAF28B">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、本项目投标截止之日前三年内，</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在“信用中国”网站（www.creditchina.gov.cn）、中国政府采购网(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)无失信行为或被列入受惩黑名单。</w:t>
      </w:r>
    </w:p>
    <w:p w14:paraId="2FFFF46E">
      <w:pPr>
        <w:adjustRightInd w:val="0"/>
        <w:snapToGrid w:val="0"/>
        <w:spacing w:line="360" w:lineRule="auto"/>
        <w:ind w:firstLine="480" w:firstLineChars="200"/>
        <w:jc w:val="left"/>
        <w:rPr>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接受联合体投标。</w:t>
      </w:r>
    </w:p>
    <w:p w14:paraId="49B5FE02">
      <w:pPr>
        <w:snapToGrid w:val="0"/>
        <w:spacing w:line="400" w:lineRule="exact"/>
        <w:rPr>
          <w:rFonts w:hint="eastAsia" w:ascii="宋体" w:cs="宋体"/>
          <w:b/>
          <w:bCs/>
          <w:color w:val="auto"/>
          <w:sz w:val="24"/>
          <w:highlight w:val="none"/>
          <w:lang w:bidi="ar-SA"/>
        </w:rPr>
      </w:pPr>
      <w:r>
        <w:rPr>
          <w:rFonts w:hint="eastAsia" w:ascii="宋体" w:cs="宋体"/>
          <w:b/>
          <w:bCs/>
          <w:color w:val="auto"/>
          <w:sz w:val="24"/>
          <w:highlight w:val="none"/>
          <w:lang w:bidi="ar-SA"/>
        </w:rPr>
        <w:t>▲六、招标文件的发售及获取方式</w:t>
      </w:r>
    </w:p>
    <w:p w14:paraId="69966473">
      <w:pPr>
        <w:snapToGrid w:val="0"/>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（1）网上获取</w:t>
      </w:r>
    </w:p>
    <w:p w14:paraId="1C0434BC">
      <w:pPr>
        <w:snapToGrid w:val="0"/>
        <w:spacing w:line="360" w:lineRule="auto"/>
        <w:ind w:firstLine="482" w:firstLineChars="200"/>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1、由投标单位通过</w:t>
      </w:r>
      <w:r>
        <w:rPr>
          <w:rFonts w:hint="eastAsia" w:ascii="宋体" w:hAnsi="宋体" w:cs="Arial"/>
          <w:b/>
          <w:bCs/>
          <w:color w:val="auto"/>
          <w:sz w:val="24"/>
          <w:highlight w:val="none"/>
          <w:lang w:val="en-US" w:eastAsia="zh-CN"/>
        </w:rPr>
        <w:t>乐采云</w:t>
      </w:r>
      <w:r>
        <w:rPr>
          <w:rFonts w:hint="eastAsia" w:ascii="宋体" w:hAnsi="宋体" w:cs="Arial"/>
          <w:b/>
          <w:bCs/>
          <w:color w:val="auto"/>
          <w:sz w:val="24"/>
          <w:highlight w:val="none"/>
        </w:rPr>
        <w:t>(https://www.lecaiyun.com/)获取系统进行获取（首次参加投标的单位应先登录</w:t>
      </w:r>
      <w:r>
        <w:rPr>
          <w:rFonts w:hint="eastAsia" w:ascii="宋体" w:hAnsi="宋体" w:cs="Arial"/>
          <w:b/>
          <w:bCs/>
          <w:color w:val="auto"/>
          <w:sz w:val="24"/>
          <w:highlight w:val="none"/>
          <w:lang w:val="en-US" w:eastAsia="zh-CN"/>
        </w:rPr>
        <w:t>乐采云</w:t>
      </w:r>
      <w:r>
        <w:rPr>
          <w:rFonts w:hint="eastAsia" w:ascii="宋体" w:hAnsi="宋体" w:cs="Arial"/>
          <w:b/>
          <w:bCs/>
          <w:color w:val="auto"/>
          <w:sz w:val="24"/>
          <w:highlight w:val="none"/>
        </w:rPr>
        <w:t>(https://www.lecaiyun.com/)进行账户注册，注册完毕待审核成功后方可登录获取，注册咨询电话：</w:t>
      </w:r>
      <w:r>
        <w:rPr>
          <w:rFonts w:hint="eastAsia" w:ascii="宋体" w:hAnsi="宋体" w:cs="Arial"/>
          <w:b/>
          <w:bCs/>
          <w:color w:val="auto"/>
          <w:sz w:val="24"/>
          <w:highlight w:val="none"/>
          <w:lang w:val="en-US" w:eastAsia="zh-CN"/>
        </w:rPr>
        <w:t>95763</w:t>
      </w:r>
      <w:r>
        <w:rPr>
          <w:rFonts w:hint="eastAsia" w:ascii="宋体" w:hAnsi="宋体" w:cs="Arial"/>
          <w:b/>
          <w:bCs/>
          <w:color w:val="auto"/>
          <w:sz w:val="24"/>
          <w:highlight w:val="none"/>
        </w:rPr>
        <w:t>；注册流程见网址</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rPr>
        <w:t>乐采云云平台·账户注册  https://middle-lcy.lecaiyun.com/luban/registry/promotion?utm=web-login-front.509b3709.0.0.ac3cec60b11811efb0e6398d92d3dd69）</w:t>
      </w:r>
      <w:r>
        <w:rPr>
          <w:rFonts w:hint="eastAsia" w:ascii="宋体" w:hAnsi="宋体" w:cs="Arial"/>
          <w:b/>
          <w:bCs/>
          <w:color w:val="auto"/>
          <w:sz w:val="24"/>
          <w:highlight w:val="none"/>
          <w:lang w:eastAsia="zh-CN"/>
        </w:rPr>
        <w:t>。</w:t>
      </w:r>
    </w:p>
    <w:p w14:paraId="52702CBB">
      <w:pPr>
        <w:widowControl/>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2、获取招标文件截止日期：</w:t>
      </w:r>
      <w:r>
        <w:rPr>
          <w:rFonts w:hint="eastAsia" w:ascii="宋体" w:hAnsi="宋体" w:cs="Arial"/>
          <w:b/>
          <w:bCs/>
          <w:color w:val="auto"/>
          <w:sz w:val="24"/>
          <w:highlight w:val="none"/>
          <w:lang w:eastAsia="zh-CN"/>
        </w:rPr>
        <w:t>2024年</w:t>
      </w:r>
      <w:r>
        <w:rPr>
          <w:rFonts w:hint="eastAsia" w:ascii="宋体" w:hAnsi="宋体" w:cs="Arial"/>
          <w:b/>
          <w:bCs/>
          <w:color w:val="auto"/>
          <w:sz w:val="24"/>
          <w:highlight w:val="none"/>
          <w:lang w:val="en-US" w:eastAsia="zh-CN"/>
        </w:rPr>
        <w:t>12</w:t>
      </w:r>
      <w:r>
        <w:rPr>
          <w:rFonts w:hint="eastAsia" w:ascii="宋体" w:hAnsi="宋体" w:cs="Arial"/>
          <w:b/>
          <w:bCs/>
          <w:color w:val="auto"/>
          <w:sz w:val="24"/>
          <w:highlight w:val="none"/>
        </w:rPr>
        <w:t>月</w:t>
      </w:r>
      <w:r>
        <w:rPr>
          <w:rFonts w:hint="eastAsia" w:ascii="宋体" w:hAnsi="宋体" w:cs="Arial"/>
          <w:b/>
          <w:bCs/>
          <w:color w:val="auto"/>
          <w:sz w:val="24"/>
          <w:highlight w:val="none"/>
          <w:lang w:val="en-US" w:eastAsia="zh-CN"/>
        </w:rPr>
        <w:t>30</w:t>
      </w:r>
      <w:r>
        <w:rPr>
          <w:rFonts w:hint="eastAsia" w:ascii="宋体" w:hAnsi="宋体" w:cs="Arial"/>
          <w:b/>
          <w:bCs/>
          <w:color w:val="auto"/>
          <w:sz w:val="24"/>
          <w:highlight w:val="none"/>
        </w:rPr>
        <w:t>日至</w:t>
      </w:r>
      <w:r>
        <w:rPr>
          <w:rFonts w:hint="eastAsia" w:ascii="宋体" w:hAnsi="宋体" w:cs="Arial"/>
          <w:b/>
          <w:bCs/>
          <w:color w:val="auto"/>
          <w:sz w:val="24"/>
          <w:highlight w:val="none"/>
          <w:lang w:eastAsia="zh-CN"/>
        </w:rPr>
        <w:t>202</w:t>
      </w:r>
      <w:r>
        <w:rPr>
          <w:rFonts w:hint="eastAsia" w:ascii="宋体" w:hAnsi="宋体" w:cs="Arial"/>
          <w:b/>
          <w:bCs/>
          <w:color w:val="auto"/>
          <w:sz w:val="24"/>
          <w:highlight w:val="none"/>
          <w:lang w:val="en-US" w:eastAsia="zh-CN"/>
        </w:rPr>
        <w:t>5</w:t>
      </w:r>
      <w:r>
        <w:rPr>
          <w:rFonts w:hint="eastAsia" w:ascii="宋体" w:hAnsi="宋体" w:cs="Arial"/>
          <w:b/>
          <w:bCs/>
          <w:color w:val="auto"/>
          <w:sz w:val="24"/>
          <w:highlight w:val="none"/>
          <w:lang w:eastAsia="zh-CN"/>
        </w:rPr>
        <w:t>年</w:t>
      </w:r>
      <w:r>
        <w:rPr>
          <w:rFonts w:hint="eastAsia" w:ascii="宋体" w:hAnsi="宋体" w:cs="Arial"/>
          <w:b/>
          <w:bCs/>
          <w:color w:val="auto"/>
          <w:sz w:val="24"/>
          <w:highlight w:val="none"/>
          <w:lang w:val="en-US" w:eastAsia="zh-CN"/>
        </w:rPr>
        <w:t>1</w:t>
      </w:r>
      <w:r>
        <w:rPr>
          <w:rFonts w:hint="eastAsia" w:ascii="宋体" w:hAnsi="宋体" w:cs="Arial"/>
          <w:b/>
          <w:bCs/>
          <w:color w:val="auto"/>
          <w:sz w:val="24"/>
          <w:highlight w:val="none"/>
        </w:rPr>
        <w:t>月</w:t>
      </w:r>
      <w:r>
        <w:rPr>
          <w:rFonts w:hint="eastAsia" w:ascii="宋体" w:hAnsi="宋体" w:cs="Arial"/>
          <w:b/>
          <w:bCs/>
          <w:color w:val="auto"/>
          <w:sz w:val="24"/>
          <w:highlight w:val="none"/>
          <w:lang w:val="en-US" w:eastAsia="zh-CN"/>
        </w:rPr>
        <w:t>19</w:t>
      </w:r>
      <w:r>
        <w:rPr>
          <w:rFonts w:hint="eastAsia" w:ascii="宋体" w:hAnsi="宋体" w:cs="Arial"/>
          <w:b/>
          <w:bCs/>
          <w:color w:val="auto"/>
          <w:sz w:val="24"/>
          <w:highlight w:val="none"/>
        </w:rPr>
        <w:t>日1</w:t>
      </w: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时止，上午08：30-11：00；下午14：00-17：00。</w:t>
      </w:r>
    </w:p>
    <w:p w14:paraId="736F9837">
      <w:pPr>
        <w:snapToGrid w:val="0"/>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3、招标文件的获取流程</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lang w:val="en-US" w:eastAsia="zh-CN"/>
        </w:rPr>
        <w:t>乐</w:t>
      </w:r>
      <w:r>
        <w:rPr>
          <w:rFonts w:hint="eastAsia" w:ascii="宋体" w:hAnsi="宋体" w:cs="Arial"/>
          <w:b/>
          <w:bCs/>
          <w:color w:val="auto"/>
          <w:sz w:val="24"/>
          <w:highlight w:val="none"/>
        </w:rPr>
        <w:t>采云用户登录-用户中心-项目采购-获取采购文件管理。</w:t>
      </w:r>
    </w:p>
    <w:p w14:paraId="13060892">
      <w:pPr>
        <w:snapToGrid w:val="0"/>
        <w:spacing w:line="360" w:lineRule="auto"/>
        <w:ind w:firstLine="482" w:firstLineChars="200"/>
        <w:outlineLvl w:val="0"/>
        <w:rPr>
          <w:rFonts w:hint="eastAsia" w:ascii="宋体" w:hAnsi="宋体"/>
          <w:color w:val="auto"/>
          <w:sz w:val="24"/>
          <w:highlight w:val="none"/>
        </w:rPr>
      </w:pPr>
      <w:r>
        <w:rPr>
          <w:rFonts w:hint="eastAsia" w:ascii="宋体" w:hAnsi="宋体" w:cs="Arial"/>
          <w:b/>
          <w:bCs/>
          <w:color w:val="auto"/>
          <w:sz w:val="24"/>
          <w:highlight w:val="none"/>
        </w:rPr>
        <w:t>4、</w:t>
      </w:r>
      <w:r>
        <w:rPr>
          <w:rFonts w:hint="eastAsia" w:ascii="宋体" w:hAnsi="宋体" w:cs="Arial"/>
          <w:b/>
          <w:bCs/>
          <w:color w:val="auto"/>
          <w:sz w:val="24"/>
          <w:highlight w:val="none"/>
          <w:lang w:val="en-US" w:eastAsia="zh-CN"/>
        </w:rPr>
        <w:t>乐采云平台</w:t>
      </w:r>
      <w:r>
        <w:rPr>
          <w:rFonts w:hint="eastAsia" w:ascii="宋体" w:hAnsi="宋体" w:cs="Arial"/>
          <w:b/>
          <w:bCs/>
          <w:color w:val="auto"/>
          <w:sz w:val="24"/>
          <w:highlight w:val="none"/>
        </w:rPr>
        <w:t>以“游客”身份获取的采购文件仅供阅览；潜在供应商应按上述方式获取采购文件；未按上述方式获取采购文件的，不得对采购文件提起质疑投诉。</w:t>
      </w:r>
    </w:p>
    <w:p w14:paraId="23FF7B79">
      <w:pPr>
        <w:snapToGrid w:val="0"/>
        <w:spacing w:line="360" w:lineRule="auto"/>
        <w:ind w:firstLine="482" w:firstLineChars="200"/>
        <w:outlineLvl w:val="0"/>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5、招标文件的获取方式：招标人不再向投标人提供纸质招标文件，请投标人自行在下列网址下载电子版的招标文件，招标文件不收工本费。</w:t>
      </w:r>
    </w:p>
    <w:p w14:paraId="2BAFBB70">
      <w:pPr>
        <w:snapToGrid w:val="0"/>
        <w:spacing w:line="360" w:lineRule="auto"/>
        <w:outlineLvl w:val="0"/>
        <w:rPr>
          <w:rFonts w:hint="eastAsia" w:ascii="宋体" w:hAnsi="宋体" w:eastAsia="宋体" w:cs="Arial"/>
          <w:b w:val="0"/>
          <w:bCs w:val="0"/>
          <w:color w:val="auto"/>
          <w:sz w:val="24"/>
          <w:highlight w:val="none"/>
        </w:rPr>
      </w:pPr>
      <w:r>
        <w:rPr>
          <w:rFonts w:hint="eastAsia" w:ascii="宋体" w:hAnsi="宋体" w:cs="Arial"/>
          <w:b w:val="0"/>
          <w:bCs w:val="0"/>
          <w:color w:val="auto"/>
          <w:sz w:val="24"/>
          <w:highlight w:val="none"/>
        </w:rPr>
        <w:t>乐采云</w:t>
      </w:r>
      <w:r>
        <w:rPr>
          <w:rFonts w:hint="eastAsia" w:ascii="宋体" w:hAnsi="宋体" w:cs="Arial"/>
          <w:b w:val="0"/>
          <w:bCs w:val="0"/>
          <w:color w:val="auto"/>
          <w:sz w:val="24"/>
          <w:highlight w:val="none"/>
          <w:lang w:val="en-US" w:eastAsia="zh-CN"/>
        </w:rPr>
        <w:t>-政企采购开放平台</w:t>
      </w:r>
      <w:r>
        <w:rPr>
          <w:rFonts w:hint="eastAsia" w:ascii="宋体" w:hAnsi="宋体" w:eastAsia="宋体" w:cs="Arial"/>
          <w:b w:val="0"/>
          <w:bCs w:val="0"/>
          <w:color w:val="auto"/>
          <w:sz w:val="24"/>
          <w:highlight w:val="none"/>
        </w:rPr>
        <w:t>(</w:t>
      </w:r>
      <w:r>
        <w:rPr>
          <w:rFonts w:hint="eastAsia" w:ascii="宋体" w:hAnsi="宋体" w:cs="Arial"/>
          <w:b w:val="0"/>
          <w:bCs w:val="0"/>
          <w:color w:val="auto"/>
          <w:sz w:val="24"/>
          <w:highlight w:val="none"/>
        </w:rPr>
        <w:t>https://www.lecaiyun.com/</w:t>
      </w:r>
      <w:r>
        <w:rPr>
          <w:rFonts w:hint="eastAsia" w:ascii="宋体" w:hAnsi="宋体" w:eastAsia="宋体" w:cs="Arial"/>
          <w:b w:val="0"/>
          <w:bCs w:val="0"/>
          <w:color w:val="auto"/>
          <w:sz w:val="24"/>
          <w:highlight w:val="none"/>
        </w:rPr>
        <w:t>)；</w:t>
      </w:r>
    </w:p>
    <w:p w14:paraId="1C159B10">
      <w:pPr>
        <w:snapToGrid w:val="0"/>
        <w:spacing w:line="360" w:lineRule="auto"/>
        <w:jc w:val="left"/>
        <w:outlineLvl w:val="0"/>
        <w:rPr>
          <w:rFonts w:hint="eastAsia" w:ascii="宋体" w:hAnsi="宋体" w:eastAsia="宋体" w:cs="Arial"/>
          <w:b w:val="0"/>
          <w:bCs w:val="0"/>
          <w:color w:val="auto"/>
          <w:sz w:val="24"/>
          <w:highlight w:val="none"/>
        </w:rPr>
      </w:pPr>
      <w:r>
        <w:rPr>
          <w:rFonts w:hint="eastAsia" w:ascii="宋体" w:hAnsi="宋体" w:eastAsia="宋体" w:cs="Arial"/>
          <w:b w:val="0"/>
          <w:bCs w:val="0"/>
          <w:color w:val="auto"/>
          <w:sz w:val="24"/>
          <w:highlight w:val="none"/>
        </w:rPr>
        <w:t>东阳市公共资源交易网(</w:t>
      </w:r>
      <w:r>
        <w:rPr>
          <w:rFonts w:hint="eastAsia" w:ascii="宋体" w:hAnsi="宋体" w:eastAsia="宋体" w:cs="Arial"/>
          <w:b w:val="0"/>
          <w:bCs w:val="0"/>
          <w:color w:val="auto"/>
          <w:sz w:val="24"/>
          <w:highlight w:val="none"/>
          <w:lang w:eastAsia="zh-CN"/>
        </w:rPr>
        <w:t>http://www.dongyang.gov.cn/col/col1229506612/index.html</w:t>
      </w:r>
      <w:r>
        <w:rPr>
          <w:rFonts w:hint="eastAsia" w:ascii="宋体" w:hAnsi="宋体" w:eastAsia="宋体" w:cs="Arial"/>
          <w:b w:val="0"/>
          <w:bCs w:val="0"/>
          <w:color w:val="auto"/>
          <w:sz w:val="24"/>
          <w:highlight w:val="none"/>
        </w:rPr>
        <w:t>)；</w:t>
      </w:r>
    </w:p>
    <w:p w14:paraId="3586CAB5">
      <w:pPr>
        <w:adjustRightInd w:val="0"/>
        <w:snapToGrid w:val="0"/>
        <w:spacing w:line="360" w:lineRule="auto"/>
        <w:jc w:val="left"/>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、公告期限</w:t>
      </w:r>
    </w:p>
    <w:p w14:paraId="4AA70C0E">
      <w:pPr>
        <w:adjustRightInd w:val="0"/>
        <w:snapToGrid w:val="0"/>
        <w:spacing w:line="360" w:lineRule="auto"/>
        <w:ind w:firstLine="480" w:firstLineChars="200"/>
        <w:jc w:val="left"/>
        <w:rPr>
          <w:rFonts w:hint="eastAsia" w:ascii="宋体" w:hAnsi="宋体" w:cs="Arial"/>
          <w:b/>
          <w:bCs/>
          <w:color w:val="auto"/>
          <w:sz w:val="24"/>
          <w:highlight w:val="none"/>
        </w:rPr>
      </w:pPr>
      <w:r>
        <w:rPr>
          <w:rFonts w:hint="eastAsia" w:ascii="宋体" w:hAnsi="宋体" w:cs="Arial"/>
          <w:color w:val="auto"/>
          <w:sz w:val="24"/>
          <w:highlight w:val="none"/>
        </w:rPr>
        <w:t>自本公告发布之日起5个工作日（以公告发布次日开始计算）</w:t>
      </w:r>
      <w:r>
        <w:rPr>
          <w:rFonts w:hint="eastAsia" w:ascii="宋体" w:hAnsi="宋体" w:cs="Arial"/>
          <w:b w:val="0"/>
          <w:bCs w:val="0"/>
          <w:color w:val="auto"/>
          <w:sz w:val="24"/>
          <w:highlight w:val="none"/>
        </w:rPr>
        <w:t>。</w:t>
      </w:r>
    </w:p>
    <w:p w14:paraId="620BD3C9">
      <w:pPr>
        <w:numPr>
          <w:ilvl w:val="0"/>
          <w:numId w:val="0"/>
        </w:numPr>
        <w:snapToGrid w:val="0"/>
        <w:spacing w:line="360" w:lineRule="auto"/>
        <w:outlineLvl w:val="0"/>
        <w:rPr>
          <w:rStyle w:val="58"/>
          <w:rFonts w:hint="eastAsia" w:ascii="宋体" w:hAnsi="宋体" w:eastAsia="宋体" w:cs="宋体"/>
          <w:b/>
          <w:bCs/>
          <w:color w:val="auto"/>
          <w:sz w:val="24"/>
          <w:highlight w:val="none"/>
        </w:rPr>
      </w:pPr>
      <w:r>
        <w:rPr>
          <w:rStyle w:val="58"/>
          <w:rFonts w:hint="eastAsia" w:ascii="宋体" w:hAnsi="宋体" w:cs="宋体"/>
          <w:color w:val="auto"/>
          <w:sz w:val="24"/>
          <w:highlight w:val="none"/>
          <w:lang w:val="en-US" w:eastAsia="zh-CN"/>
        </w:rPr>
        <w:t>八</w:t>
      </w:r>
      <w:r>
        <w:rPr>
          <w:rStyle w:val="58"/>
          <w:rFonts w:hint="eastAsia" w:ascii="宋体" w:hAnsi="宋体" w:cs="宋体"/>
          <w:color w:val="auto"/>
          <w:sz w:val="24"/>
          <w:highlight w:val="none"/>
          <w:lang w:eastAsia="zh-CN"/>
        </w:rPr>
        <w:t>、</w:t>
      </w:r>
      <w:bookmarkStart w:id="0" w:name="_Toc28399"/>
      <w:r>
        <w:rPr>
          <w:rStyle w:val="58"/>
          <w:rFonts w:hint="eastAsia" w:ascii="宋体" w:hAnsi="宋体" w:eastAsia="宋体" w:cs="宋体"/>
          <w:b/>
          <w:bCs/>
          <w:color w:val="auto"/>
          <w:sz w:val="24"/>
          <w:highlight w:val="none"/>
        </w:rPr>
        <w:t>提交投标文件截止时间、开标时间和地点</w:t>
      </w:r>
    </w:p>
    <w:p w14:paraId="6D28A82B">
      <w:pPr>
        <w:pStyle w:val="31"/>
        <w:spacing w:before="120" w:after="120" w:line="360" w:lineRule="auto"/>
        <w:ind w:firstLine="480"/>
        <w:rPr>
          <w:rStyle w:val="58"/>
          <w:rFonts w:hint="eastAsia" w:ascii="宋体" w:hAnsi="宋体" w:eastAsia="宋体" w:cs="宋体"/>
          <w:b/>
          <w:bCs/>
          <w:color w:val="auto"/>
          <w:sz w:val="24"/>
          <w:highlight w:val="none"/>
        </w:rPr>
      </w:pPr>
      <w:r>
        <w:rPr>
          <w:rStyle w:val="58"/>
          <w:rFonts w:hint="eastAsia" w:ascii="宋体" w:hAnsi="宋体" w:eastAsia="宋体" w:cs="宋体"/>
          <w:b w:val="0"/>
          <w:bCs w:val="0"/>
          <w:color w:val="auto"/>
          <w:sz w:val="24"/>
          <w:highlight w:val="none"/>
          <w:lang w:val="en-US" w:eastAsia="zh-CN"/>
        </w:rPr>
        <w:t>1、</w:t>
      </w:r>
      <w:r>
        <w:rPr>
          <w:rStyle w:val="58"/>
          <w:rFonts w:hint="eastAsia" w:ascii="宋体" w:hAnsi="宋体" w:eastAsia="宋体" w:cs="宋体"/>
          <w:b w:val="0"/>
          <w:bCs w:val="0"/>
          <w:color w:val="auto"/>
          <w:sz w:val="24"/>
          <w:highlight w:val="none"/>
        </w:rPr>
        <w:t>提交投标文件截止时间</w:t>
      </w:r>
      <w:r>
        <w:rPr>
          <w:rStyle w:val="58"/>
          <w:rFonts w:hint="eastAsia" w:hAnsi="宋体" w:eastAsia="宋体" w:cs="宋体"/>
          <w:b w:val="0"/>
          <w:bCs w:val="0"/>
          <w:color w:val="auto"/>
          <w:sz w:val="24"/>
          <w:highlight w:val="none"/>
          <w:lang w:eastAsia="zh-CN"/>
        </w:rPr>
        <w:t>：</w:t>
      </w:r>
      <w:r>
        <w:rPr>
          <w:rStyle w:val="58"/>
          <w:rFonts w:hint="eastAsia" w:hAnsi="宋体" w:eastAsia="宋体" w:cs="宋体"/>
          <w:b/>
          <w:bCs/>
          <w:color w:val="auto"/>
          <w:sz w:val="24"/>
          <w:highlight w:val="none"/>
          <w:lang w:eastAsia="zh-CN"/>
        </w:rPr>
        <w:t>202</w:t>
      </w:r>
      <w:r>
        <w:rPr>
          <w:rStyle w:val="58"/>
          <w:rFonts w:hint="eastAsia" w:hAnsi="宋体" w:cs="宋体"/>
          <w:b/>
          <w:bCs/>
          <w:color w:val="auto"/>
          <w:sz w:val="24"/>
          <w:highlight w:val="none"/>
          <w:lang w:val="en-US" w:eastAsia="zh-CN"/>
        </w:rPr>
        <w:t>5</w:t>
      </w:r>
      <w:r>
        <w:rPr>
          <w:rStyle w:val="58"/>
          <w:rFonts w:hint="eastAsia" w:hAnsi="宋体" w:eastAsia="宋体" w:cs="宋体"/>
          <w:b/>
          <w:bCs/>
          <w:color w:val="auto"/>
          <w:sz w:val="24"/>
          <w:highlight w:val="none"/>
          <w:lang w:eastAsia="zh-CN"/>
        </w:rPr>
        <w:t>年</w:t>
      </w:r>
      <w:r>
        <w:rPr>
          <w:rStyle w:val="58"/>
          <w:rFonts w:hint="eastAsia" w:hAnsi="宋体" w:cs="宋体"/>
          <w:b/>
          <w:bCs/>
          <w:color w:val="auto"/>
          <w:sz w:val="24"/>
          <w:highlight w:val="none"/>
          <w:lang w:val="en-US" w:eastAsia="zh-CN"/>
        </w:rPr>
        <w:t>1</w:t>
      </w:r>
      <w:r>
        <w:rPr>
          <w:rStyle w:val="58"/>
          <w:rFonts w:hint="eastAsia" w:ascii="宋体" w:hAnsi="宋体" w:eastAsia="宋体" w:cs="宋体"/>
          <w:b/>
          <w:bCs/>
          <w:color w:val="auto"/>
          <w:sz w:val="24"/>
          <w:highlight w:val="none"/>
        </w:rPr>
        <w:t>月</w:t>
      </w:r>
      <w:r>
        <w:rPr>
          <w:rStyle w:val="58"/>
          <w:rFonts w:hint="eastAsia" w:hAnsi="宋体" w:cs="宋体"/>
          <w:b/>
          <w:bCs/>
          <w:color w:val="auto"/>
          <w:sz w:val="24"/>
          <w:highlight w:val="none"/>
          <w:lang w:val="en-US" w:eastAsia="zh-CN"/>
        </w:rPr>
        <w:t>20</w:t>
      </w:r>
      <w:r>
        <w:rPr>
          <w:rStyle w:val="58"/>
          <w:rFonts w:hint="eastAsia" w:ascii="宋体" w:hAnsi="宋体" w:eastAsia="宋体" w:cs="宋体"/>
          <w:b/>
          <w:bCs/>
          <w:color w:val="auto"/>
          <w:sz w:val="24"/>
          <w:highlight w:val="none"/>
        </w:rPr>
        <w:t>日</w:t>
      </w:r>
      <w:r>
        <w:rPr>
          <w:rStyle w:val="58"/>
          <w:rFonts w:hint="eastAsia" w:hAnsi="宋体" w:eastAsia="宋体" w:cs="宋体"/>
          <w:b/>
          <w:bCs/>
          <w:color w:val="auto"/>
          <w:sz w:val="24"/>
          <w:highlight w:val="none"/>
          <w:lang w:val="en-US" w:eastAsia="zh-CN"/>
        </w:rPr>
        <w:t>13</w:t>
      </w:r>
      <w:r>
        <w:rPr>
          <w:rStyle w:val="58"/>
          <w:rFonts w:hint="eastAsia" w:ascii="宋体" w:hAnsi="宋体" w:eastAsia="宋体" w:cs="宋体"/>
          <w:b/>
          <w:bCs/>
          <w:color w:val="auto"/>
          <w:sz w:val="24"/>
          <w:highlight w:val="none"/>
        </w:rPr>
        <w:t>点</w:t>
      </w:r>
      <w:r>
        <w:rPr>
          <w:rStyle w:val="58"/>
          <w:rFonts w:hint="eastAsia" w:hAnsi="宋体" w:eastAsia="宋体" w:cs="宋体"/>
          <w:b/>
          <w:bCs/>
          <w:color w:val="auto"/>
          <w:sz w:val="24"/>
          <w:highlight w:val="none"/>
          <w:lang w:val="en-US" w:eastAsia="zh-CN"/>
        </w:rPr>
        <w:t>30</w:t>
      </w:r>
      <w:r>
        <w:rPr>
          <w:rStyle w:val="58"/>
          <w:rFonts w:hint="eastAsia" w:ascii="宋体" w:hAnsi="宋体" w:eastAsia="宋体" w:cs="宋体"/>
          <w:b/>
          <w:bCs/>
          <w:color w:val="auto"/>
          <w:sz w:val="24"/>
          <w:highlight w:val="none"/>
        </w:rPr>
        <w:t>分（北京时间）</w:t>
      </w:r>
    </w:p>
    <w:p w14:paraId="336E4EE0">
      <w:pPr>
        <w:pStyle w:val="31"/>
        <w:spacing w:before="120" w:after="120" w:line="360" w:lineRule="auto"/>
        <w:ind w:firstLine="480"/>
        <w:rPr>
          <w:rFonts w:hAnsi="宋体" w:cs="宋体"/>
          <w:bCs/>
          <w:color w:val="auto"/>
          <w:highlight w:val="none"/>
        </w:rPr>
      </w:pPr>
      <w:r>
        <w:rPr>
          <w:rFonts w:hint="eastAsia" w:hAnsi="宋体" w:cs="宋体"/>
          <w:bCs/>
          <w:color w:val="auto"/>
          <w:highlight w:val="none"/>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w:t>
      </w:r>
      <w:r>
        <w:rPr>
          <w:rFonts w:hint="eastAsia" w:hAnsi="宋体" w:cs="宋体"/>
          <w:bCs/>
          <w:color w:val="auto"/>
          <w:highlight w:val="none"/>
          <w:lang w:val="en-US" w:eastAsia="zh-CN"/>
        </w:rPr>
        <w:t>乐</w:t>
      </w:r>
      <w:r>
        <w:rPr>
          <w:rFonts w:hint="eastAsia" w:hAnsi="宋体" w:cs="宋体"/>
          <w:bCs/>
          <w:color w:val="auto"/>
          <w:highlight w:val="none"/>
        </w:rPr>
        <w:t>采云平台拒收。</w:t>
      </w:r>
    </w:p>
    <w:p w14:paraId="7746958B">
      <w:pPr>
        <w:pStyle w:val="31"/>
        <w:spacing w:before="120" w:after="120" w:line="360" w:lineRule="auto"/>
        <w:ind w:firstLine="480"/>
        <w:rPr>
          <w:rFonts w:hint="eastAsia" w:hAnsi="宋体" w:eastAsia="宋体" w:cs="宋体"/>
          <w:bCs/>
          <w:color w:val="auto"/>
          <w:highlight w:val="none"/>
        </w:rPr>
      </w:pPr>
      <w:r>
        <w:rPr>
          <w:rFonts w:hint="eastAsia" w:hAnsi="宋体" w:cs="宋体"/>
          <w:bCs/>
          <w:color w:val="auto"/>
          <w:highlight w:val="none"/>
        </w:rPr>
        <w:t>投标人可以在投标截止时间前将电子备份投标文件（经</w:t>
      </w:r>
      <w:r>
        <w:rPr>
          <w:rFonts w:hint="eastAsia" w:hAnsi="宋体" w:cs="宋体"/>
          <w:bCs/>
          <w:color w:val="auto"/>
          <w:highlight w:val="none"/>
          <w:lang w:val="en-US" w:eastAsia="zh-CN"/>
        </w:rPr>
        <w:t>乐</w:t>
      </w:r>
      <w:r>
        <w:rPr>
          <w:rFonts w:hint="eastAsia" w:hAnsi="宋体" w:cs="宋体"/>
          <w:bCs/>
          <w:color w:val="auto"/>
          <w:highlight w:val="none"/>
        </w:rPr>
        <w:t>采云电子交易客户端和CA驱动制作出的后缀名为“bfbs”的加密电子备份投标文件）发送至</w:t>
      </w:r>
      <w:r>
        <w:rPr>
          <w:rFonts w:hint="eastAsia" w:hAnsi="宋体" w:cs="宋体"/>
          <w:bCs/>
          <w:color w:val="auto"/>
          <w:highlight w:val="none"/>
          <w:lang w:eastAsia="zh-CN"/>
        </w:rPr>
        <w:t>浙江衢州公信工程管理有限公司</w:t>
      </w:r>
      <w:r>
        <w:rPr>
          <w:rFonts w:hint="eastAsia" w:hAnsi="宋体" w:cs="宋体"/>
          <w:bCs/>
          <w:color w:val="auto"/>
          <w:highlight w:val="none"/>
        </w:rPr>
        <w:t>邮箱：</w:t>
      </w:r>
      <w:r>
        <w:rPr>
          <w:rFonts w:hint="eastAsia" w:hAnsi="宋体" w:cs="宋体"/>
          <w:bCs/>
          <w:color w:val="auto"/>
          <w:highlight w:val="none"/>
          <w:lang w:eastAsia="zh-CN"/>
        </w:rPr>
        <w:t>477628472@qq.com</w:t>
      </w:r>
      <w:r>
        <w:rPr>
          <w:rFonts w:hint="eastAsia" w:hAnsi="宋体" w:cs="宋体"/>
          <w:bCs/>
          <w:color w:val="auto"/>
          <w:highlight w:val="none"/>
        </w:rPr>
        <w:t>，</w:t>
      </w:r>
      <w:r>
        <w:rPr>
          <w:rFonts w:hint="eastAsia" w:hAnsi="宋体" w:eastAsia="宋体" w:cs="宋体"/>
          <w:bCs/>
          <w:color w:val="auto"/>
          <w:highlight w:val="none"/>
        </w:rPr>
        <w:t>逾期发送或发错后缀名的备份投标文件将被视为无效；提交电子备份投标文件不作强制要求。</w:t>
      </w:r>
    </w:p>
    <w:p w14:paraId="69508067">
      <w:pPr>
        <w:pStyle w:val="31"/>
        <w:spacing w:before="120" w:after="120" w:line="360" w:lineRule="auto"/>
        <w:ind w:firstLine="480"/>
        <w:rPr>
          <w:rFonts w:hint="eastAsia" w:hAnsi="宋体" w:eastAsia="宋体" w:cs="宋体"/>
          <w:bCs/>
          <w:color w:val="auto"/>
          <w:highlight w:val="none"/>
        </w:rPr>
      </w:pPr>
      <w:r>
        <w:rPr>
          <w:rFonts w:hint="eastAsia" w:hAnsi="宋体" w:eastAsia="宋体" w:cs="宋体"/>
          <w:bCs/>
          <w:color w:val="auto"/>
          <w:highlight w:val="none"/>
          <w:lang w:val="en-US" w:eastAsia="zh-CN"/>
        </w:rPr>
        <w:t>2、</w:t>
      </w:r>
      <w:r>
        <w:rPr>
          <w:rFonts w:hint="eastAsia" w:hAnsi="宋体" w:eastAsia="宋体" w:cs="宋体"/>
          <w:bCs/>
          <w:color w:val="auto"/>
          <w:highlight w:val="none"/>
        </w:rPr>
        <w:t>投标地点（网址）：</w:t>
      </w:r>
      <w:r>
        <w:rPr>
          <w:rFonts w:hint="eastAsia" w:hAnsi="宋体" w:eastAsia="宋体" w:cs="宋体"/>
          <w:bCs/>
          <w:color w:val="auto"/>
          <w:highlight w:val="none"/>
          <w:lang w:val="en-US" w:eastAsia="zh-CN"/>
        </w:rPr>
        <w:t>乐</w:t>
      </w:r>
      <w:r>
        <w:rPr>
          <w:rFonts w:hint="eastAsia" w:hAnsi="宋体" w:eastAsia="宋体" w:cs="宋体"/>
          <w:bCs/>
          <w:color w:val="auto"/>
          <w:highlight w:val="none"/>
        </w:rPr>
        <w:t>采云平台（</w:t>
      </w:r>
      <w:r>
        <w:rPr>
          <w:rFonts w:hint="eastAsia" w:ascii="宋体" w:hAnsi="宋体" w:cs="Arial"/>
          <w:b w:val="0"/>
          <w:bCs w:val="0"/>
          <w:color w:val="auto"/>
          <w:sz w:val="24"/>
          <w:highlight w:val="none"/>
        </w:rPr>
        <w:t>https://www.lecaiyun.com/</w:t>
      </w:r>
      <w:r>
        <w:rPr>
          <w:rFonts w:hint="eastAsia" w:hAnsi="宋体" w:eastAsia="宋体" w:cs="宋体"/>
          <w:bCs/>
          <w:color w:val="auto"/>
          <w:highlight w:val="none"/>
        </w:rPr>
        <w:t xml:space="preserve">） </w:t>
      </w:r>
    </w:p>
    <w:bookmarkEnd w:id="0"/>
    <w:p w14:paraId="34A56A14">
      <w:pPr>
        <w:pStyle w:val="31"/>
        <w:spacing w:before="120" w:after="120" w:line="360" w:lineRule="auto"/>
        <w:ind w:firstLine="480"/>
        <w:rPr>
          <w:rFonts w:hint="eastAsia" w:hAnsi="宋体" w:eastAsia="宋体" w:cs="宋体"/>
          <w:bCs/>
          <w:color w:val="auto"/>
          <w:highlight w:val="none"/>
        </w:rPr>
      </w:pPr>
      <w:r>
        <w:rPr>
          <w:rFonts w:hint="eastAsia" w:hAnsi="宋体" w:eastAsia="宋体" w:cs="宋体"/>
          <w:bCs/>
          <w:color w:val="auto"/>
          <w:highlight w:val="none"/>
          <w:lang w:val="en-US" w:eastAsia="zh-CN"/>
        </w:rPr>
        <w:t>3、</w:t>
      </w:r>
      <w:r>
        <w:rPr>
          <w:rFonts w:hint="eastAsia" w:hAnsi="宋体" w:eastAsia="宋体" w:cs="宋体"/>
          <w:bCs/>
          <w:color w:val="auto"/>
          <w:highlight w:val="none"/>
        </w:rPr>
        <w:t>开标时间：</w:t>
      </w:r>
      <w:r>
        <w:rPr>
          <w:rStyle w:val="58"/>
          <w:rFonts w:hint="eastAsia" w:hAnsi="宋体" w:eastAsia="宋体" w:cs="宋体"/>
          <w:b/>
          <w:bCs/>
          <w:color w:val="auto"/>
          <w:sz w:val="24"/>
          <w:highlight w:val="none"/>
          <w:lang w:eastAsia="zh-CN"/>
        </w:rPr>
        <w:t>202</w:t>
      </w:r>
      <w:r>
        <w:rPr>
          <w:rStyle w:val="58"/>
          <w:rFonts w:hint="eastAsia" w:hAnsi="宋体" w:cs="宋体"/>
          <w:b/>
          <w:bCs/>
          <w:color w:val="auto"/>
          <w:sz w:val="24"/>
          <w:highlight w:val="none"/>
          <w:lang w:val="en-US" w:eastAsia="zh-CN"/>
        </w:rPr>
        <w:t>5</w:t>
      </w:r>
      <w:r>
        <w:rPr>
          <w:rStyle w:val="58"/>
          <w:rFonts w:hint="eastAsia" w:hAnsi="宋体" w:eastAsia="宋体" w:cs="宋体"/>
          <w:b/>
          <w:bCs/>
          <w:color w:val="auto"/>
          <w:sz w:val="24"/>
          <w:highlight w:val="none"/>
          <w:lang w:eastAsia="zh-CN"/>
        </w:rPr>
        <w:t>年</w:t>
      </w:r>
      <w:r>
        <w:rPr>
          <w:rStyle w:val="58"/>
          <w:rFonts w:hint="eastAsia" w:hAnsi="宋体" w:cs="宋体"/>
          <w:b/>
          <w:bCs/>
          <w:color w:val="auto"/>
          <w:sz w:val="24"/>
          <w:highlight w:val="none"/>
          <w:lang w:val="en-US" w:eastAsia="zh-CN"/>
        </w:rPr>
        <w:t>1</w:t>
      </w:r>
      <w:r>
        <w:rPr>
          <w:rStyle w:val="58"/>
          <w:rFonts w:hint="eastAsia" w:ascii="宋体" w:hAnsi="宋体" w:eastAsia="宋体" w:cs="宋体"/>
          <w:b/>
          <w:bCs/>
          <w:color w:val="auto"/>
          <w:sz w:val="24"/>
          <w:highlight w:val="none"/>
        </w:rPr>
        <w:t>月</w:t>
      </w:r>
      <w:r>
        <w:rPr>
          <w:rStyle w:val="58"/>
          <w:rFonts w:hint="eastAsia" w:hAnsi="宋体" w:cs="宋体"/>
          <w:b/>
          <w:bCs/>
          <w:color w:val="auto"/>
          <w:sz w:val="24"/>
          <w:highlight w:val="none"/>
          <w:lang w:val="en-US" w:eastAsia="zh-CN"/>
        </w:rPr>
        <w:t>20</w:t>
      </w:r>
      <w:r>
        <w:rPr>
          <w:rStyle w:val="58"/>
          <w:rFonts w:hint="eastAsia" w:ascii="宋体" w:hAnsi="宋体" w:eastAsia="宋体" w:cs="宋体"/>
          <w:b/>
          <w:bCs/>
          <w:color w:val="auto"/>
          <w:sz w:val="24"/>
          <w:highlight w:val="none"/>
        </w:rPr>
        <w:t>日</w:t>
      </w:r>
      <w:r>
        <w:rPr>
          <w:rStyle w:val="58"/>
          <w:rFonts w:hint="eastAsia" w:hAnsi="宋体" w:eastAsia="宋体" w:cs="宋体"/>
          <w:b/>
          <w:bCs/>
          <w:color w:val="auto"/>
          <w:sz w:val="24"/>
          <w:highlight w:val="none"/>
          <w:lang w:val="en-US" w:eastAsia="zh-CN"/>
        </w:rPr>
        <w:t>13</w:t>
      </w:r>
      <w:r>
        <w:rPr>
          <w:rStyle w:val="58"/>
          <w:rFonts w:hint="eastAsia" w:ascii="宋体" w:hAnsi="宋体" w:eastAsia="宋体" w:cs="宋体"/>
          <w:b/>
          <w:bCs/>
          <w:color w:val="auto"/>
          <w:sz w:val="24"/>
          <w:highlight w:val="none"/>
        </w:rPr>
        <w:t>点</w:t>
      </w:r>
      <w:r>
        <w:rPr>
          <w:rStyle w:val="58"/>
          <w:rFonts w:hint="eastAsia" w:hAnsi="宋体" w:eastAsia="宋体" w:cs="宋体"/>
          <w:b/>
          <w:bCs/>
          <w:color w:val="auto"/>
          <w:sz w:val="24"/>
          <w:highlight w:val="none"/>
          <w:lang w:val="en-US" w:eastAsia="zh-CN"/>
        </w:rPr>
        <w:t>30</w:t>
      </w:r>
      <w:r>
        <w:rPr>
          <w:rStyle w:val="58"/>
          <w:rFonts w:hint="eastAsia" w:ascii="宋体" w:hAnsi="宋体" w:eastAsia="宋体" w:cs="宋体"/>
          <w:b/>
          <w:bCs/>
          <w:color w:val="auto"/>
          <w:sz w:val="24"/>
          <w:highlight w:val="none"/>
        </w:rPr>
        <w:t>分（北京时间）</w:t>
      </w:r>
    </w:p>
    <w:p w14:paraId="3D1F1BD1">
      <w:pPr>
        <w:pStyle w:val="31"/>
        <w:spacing w:before="120" w:after="120" w:line="360"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1180B622">
      <w:pPr>
        <w:pStyle w:val="31"/>
        <w:spacing w:before="120" w:after="120" w:line="24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投标截止时间后，</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采云（电子交易平台）自动提取所有在投标截止时间前上传好的投标文件，投标人须在投标截止时间后30分钟内对上传</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采云的投标文件进行解密（为防止解密失败，</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采云建议采用制作投标文件的电脑进行解密），所有投标人在规定的解密时限内完成解密或解密时限到后，由采购代理机构开启投标文件。</w:t>
      </w:r>
    </w:p>
    <w:p w14:paraId="7425CA06">
      <w:pPr>
        <w:pStyle w:val="31"/>
        <w:spacing w:before="120" w:after="120" w:line="24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开标地点（网址）：</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采云平台（https://www.lecaiyun.com/）</w:t>
      </w:r>
    </w:p>
    <w:p w14:paraId="6ED44FA7">
      <w:pPr>
        <w:pStyle w:val="8"/>
        <w:spacing w:before="0" w:after="0" w:line="440" w:lineRule="exact"/>
        <w:rPr>
          <w:rFonts w:hint="eastAsia" w:ascii="宋体" w:hAnsi="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九、投标说明</w:t>
      </w:r>
    </w:p>
    <w:p w14:paraId="7F46DA32">
      <w:pPr>
        <w:pStyle w:val="31"/>
        <w:wordWrap w:val="0"/>
        <w:adjustRightInd w:val="0"/>
        <w:snapToGrid w:val="0"/>
        <w:spacing w:before="0" w:beforeLines="0" w:after="0" w:afterLines="0" w:line="440" w:lineRule="exact"/>
        <w:ind w:firstLine="480" w:firstLineChars="200"/>
        <w:rPr>
          <w:rFonts w:hint="eastAsia" w:hAnsi="宋体"/>
          <w:bCs/>
          <w:color w:val="auto"/>
          <w:highlight w:val="none"/>
        </w:rPr>
      </w:pPr>
      <w:r>
        <w:rPr>
          <w:rFonts w:hint="eastAsia" w:hAnsi="宋体"/>
          <w:bCs/>
          <w:color w:val="auto"/>
          <w:highlight w:val="none"/>
        </w:rPr>
        <w:t>1、本项目采用电子投标，各潜在供应商应按照本项目的招标文件和</w:t>
      </w:r>
      <w:r>
        <w:rPr>
          <w:rFonts w:hint="eastAsia" w:hAnsi="宋体"/>
          <w:bCs/>
          <w:color w:val="auto"/>
          <w:highlight w:val="none"/>
          <w:lang w:val="en-US" w:eastAsia="zh-CN"/>
        </w:rPr>
        <w:t>乐</w:t>
      </w:r>
      <w:r>
        <w:rPr>
          <w:rFonts w:hint="eastAsia" w:hAnsi="宋体"/>
          <w:bCs/>
          <w:color w:val="auto"/>
          <w:highlight w:val="none"/>
        </w:rPr>
        <w:t>采云平台的要求编制、加密并递交投标文件。供应商在使用系统进行投标的过程中遇到的涉及平台使用的任何问题，可致电</w:t>
      </w:r>
      <w:r>
        <w:rPr>
          <w:rFonts w:hint="eastAsia" w:hAnsi="宋体"/>
          <w:bCs/>
          <w:color w:val="auto"/>
          <w:highlight w:val="none"/>
          <w:lang w:val="en-US" w:eastAsia="zh-CN"/>
        </w:rPr>
        <w:t>乐</w:t>
      </w:r>
      <w:r>
        <w:rPr>
          <w:rFonts w:hint="eastAsia" w:hAnsi="宋体"/>
          <w:bCs/>
          <w:color w:val="auto"/>
          <w:highlight w:val="none"/>
        </w:rPr>
        <w:t>采云平台技术支持热线，联系方式：95763。</w:t>
      </w:r>
    </w:p>
    <w:p w14:paraId="0252A7F1">
      <w:pPr>
        <w:pStyle w:val="31"/>
        <w:wordWrap w:val="0"/>
        <w:adjustRightInd w:val="0"/>
        <w:snapToGrid w:val="0"/>
        <w:spacing w:before="0" w:beforeLines="0" w:after="0" w:afterLines="0" w:line="440" w:lineRule="exact"/>
        <w:ind w:firstLine="480" w:firstLineChars="200"/>
        <w:rPr>
          <w:rFonts w:hint="eastAsia" w:hAnsi="宋体"/>
          <w:bCs/>
          <w:color w:val="auto"/>
          <w:highlight w:val="none"/>
        </w:rPr>
      </w:pPr>
      <w:r>
        <w:rPr>
          <w:rFonts w:hint="eastAsia" w:hAnsi="宋体"/>
          <w:bCs/>
          <w:color w:val="auto"/>
          <w:highlight w:val="none"/>
        </w:rPr>
        <w:t>2、各潜在供应商应在开标前完成CA数字证书办理。CA数字证书申请后至办理成功预计需一周左右的时间，请各潜在供应商预留好相应的时间，抓紧办理。</w:t>
      </w:r>
    </w:p>
    <w:p w14:paraId="3CBDBEB5">
      <w:pPr>
        <w:pStyle w:val="31"/>
        <w:wordWrap w:val="0"/>
        <w:adjustRightInd w:val="0"/>
        <w:snapToGrid w:val="0"/>
        <w:spacing w:before="0" w:beforeLines="0" w:after="0" w:afterLines="0" w:line="440" w:lineRule="exact"/>
        <w:ind w:firstLine="480" w:firstLineChars="200"/>
        <w:rPr>
          <w:rFonts w:hint="eastAsia" w:ascii="宋体" w:cs="宋体"/>
          <w:color w:val="auto"/>
          <w:sz w:val="24"/>
          <w:highlight w:val="none"/>
          <w:lang w:bidi="ar-SA"/>
        </w:rPr>
      </w:pPr>
      <w:r>
        <w:rPr>
          <w:rFonts w:hint="eastAsia" w:hAnsi="宋体"/>
          <w:bCs/>
          <w:color w:val="auto"/>
          <w:highlight w:val="none"/>
        </w:rPr>
        <w:t>3、投标人通过</w:t>
      </w:r>
      <w:r>
        <w:rPr>
          <w:rFonts w:hint="eastAsia" w:hAnsi="宋体"/>
          <w:bCs/>
          <w:color w:val="auto"/>
          <w:highlight w:val="none"/>
          <w:lang w:val="en-US" w:eastAsia="zh-CN"/>
        </w:rPr>
        <w:t>乐</w:t>
      </w:r>
      <w:r>
        <w:rPr>
          <w:rFonts w:hint="eastAsia" w:hAnsi="宋体"/>
          <w:bCs/>
          <w:color w:val="auto"/>
          <w:highlight w:val="none"/>
        </w:rPr>
        <w:t>采云平台电子投标工具制作投标文件，电子投标工具请各潜在供应商自行前往</w:t>
      </w:r>
      <w:r>
        <w:rPr>
          <w:rFonts w:hint="eastAsia" w:hAnsi="宋体"/>
          <w:bCs/>
          <w:color w:val="auto"/>
          <w:highlight w:val="none"/>
          <w:lang w:val="en-US" w:eastAsia="zh-CN"/>
        </w:rPr>
        <w:t>乐</w:t>
      </w:r>
      <w:r>
        <w:rPr>
          <w:rFonts w:hint="eastAsia" w:hAnsi="宋体"/>
          <w:bCs/>
          <w:color w:val="auto"/>
          <w:highlight w:val="none"/>
        </w:rPr>
        <w:t>采云平台</w:t>
      </w:r>
      <w:r>
        <w:rPr>
          <w:rFonts w:hint="eastAsia" w:hAnsi="宋体"/>
          <w:bCs/>
          <w:color w:val="auto"/>
          <w:highlight w:val="none"/>
          <w:lang w:val="en-US" w:eastAsia="zh-CN"/>
        </w:rPr>
        <w:t>-投标客户端-</w:t>
      </w:r>
      <w:r>
        <w:rPr>
          <w:rFonts w:hint="eastAsia" w:hAnsi="宋体"/>
          <w:bCs/>
          <w:color w:val="auto"/>
          <w:highlight w:val="none"/>
        </w:rPr>
        <w:t>下载并安装（下载网址：</w:t>
      </w:r>
      <w:r>
        <w:rPr>
          <w:rFonts w:hint="eastAsia" w:hAnsi="宋体"/>
          <w:bCs/>
          <w:color w:val="auto"/>
          <w:highlight w:val="none"/>
          <w:lang w:val="en-US" w:eastAsia="zh-CN"/>
        </w:rPr>
        <w:t>https://sitecdn.zcycdn.com/zcy-client/bidding-client-new/official/lcy/LeCaiYunSetup.latest.exe</w:t>
      </w:r>
      <w:r>
        <w:rPr>
          <w:rFonts w:hint="eastAsia" w:hAnsi="宋体"/>
          <w:bCs/>
          <w:color w:val="auto"/>
          <w:highlight w:val="none"/>
        </w:rPr>
        <w:t>），电子投标具体的流程</w:t>
      </w:r>
      <w:r>
        <w:rPr>
          <w:rFonts w:hint="eastAsia" w:hAnsi="宋体"/>
          <w:bCs/>
          <w:color w:val="auto"/>
          <w:highlight w:val="none"/>
          <w:lang w:val="en-US" w:eastAsia="zh-CN"/>
        </w:rPr>
        <w:t>咨询乐采云平台。</w:t>
      </w:r>
    </w:p>
    <w:p w14:paraId="7867DD17">
      <w:pPr>
        <w:snapToGrid w:val="0"/>
        <w:spacing w:line="400" w:lineRule="exact"/>
        <w:rPr>
          <w:rFonts w:hint="eastAsia" w:ascii="宋体" w:cs="Arial"/>
          <w:b/>
          <w:bCs/>
          <w:color w:val="auto"/>
          <w:sz w:val="24"/>
          <w:highlight w:val="none"/>
          <w:lang w:bidi="ar-SA"/>
        </w:rPr>
      </w:pPr>
      <w:r>
        <w:rPr>
          <w:rFonts w:hint="eastAsia" w:ascii="宋体" w:cs="Arial"/>
          <w:b/>
          <w:bCs/>
          <w:color w:val="auto"/>
          <w:sz w:val="24"/>
          <w:highlight w:val="none"/>
          <w:lang w:bidi="ar-SA"/>
        </w:rPr>
        <w:t>十、投标确认</w:t>
      </w:r>
    </w:p>
    <w:p w14:paraId="58A71E36">
      <w:pPr>
        <w:snapToGrid w:val="0"/>
        <w:spacing w:line="400" w:lineRule="exact"/>
        <w:ind w:firstLine="241" w:firstLineChars="100"/>
        <w:rPr>
          <w:rFonts w:hint="eastAsia" w:ascii="宋体" w:cs="Arial"/>
          <w:b/>
          <w:bCs/>
          <w:color w:val="auto"/>
          <w:sz w:val="24"/>
          <w:highlight w:val="none"/>
          <w:lang w:bidi="ar-SA"/>
        </w:rPr>
      </w:pPr>
      <w:r>
        <w:rPr>
          <w:rFonts w:hint="eastAsia" w:ascii="宋体" w:cs="Arial"/>
          <w:b/>
          <w:bCs/>
          <w:color w:val="auto"/>
          <w:sz w:val="24"/>
          <w:highlight w:val="none"/>
          <w:lang w:bidi="ar-SA"/>
        </w:rPr>
        <w:t>1</w:t>
      </w:r>
      <w:r>
        <w:rPr>
          <w:rFonts w:hint="eastAsia" w:ascii="宋体" w:cs="Arial"/>
          <w:b/>
          <w:bCs/>
          <w:color w:val="auto"/>
          <w:sz w:val="24"/>
          <w:highlight w:val="none"/>
          <w:lang w:eastAsia="zh-CN" w:bidi="ar-SA"/>
        </w:rPr>
        <w:t>.</w:t>
      </w:r>
      <w:r>
        <w:rPr>
          <w:rFonts w:hint="eastAsia" w:ascii="宋体" w:cs="Arial"/>
          <w:b/>
          <w:bCs/>
          <w:color w:val="auto"/>
          <w:sz w:val="24"/>
          <w:highlight w:val="none"/>
          <w:lang w:bidi="ar-SA"/>
        </w:rPr>
        <w:t>投标人须按投标确认函的要求进行投标确认后方可参加投标。投标确认截止时间：</w:t>
      </w:r>
      <w:r>
        <w:rPr>
          <w:rFonts w:hint="eastAsia" w:ascii="宋体" w:cs="Arial"/>
          <w:b/>
          <w:bCs/>
          <w:color w:val="auto"/>
          <w:sz w:val="24"/>
          <w:highlight w:val="none"/>
          <w:lang w:eastAsia="zh-CN" w:bidi="ar-SA"/>
        </w:rPr>
        <w:t>202</w:t>
      </w:r>
      <w:r>
        <w:rPr>
          <w:rFonts w:hint="eastAsia" w:ascii="宋体" w:cs="Arial"/>
          <w:b/>
          <w:bCs/>
          <w:color w:val="auto"/>
          <w:sz w:val="24"/>
          <w:highlight w:val="none"/>
          <w:lang w:val="en-US" w:eastAsia="zh-CN" w:bidi="ar-SA"/>
        </w:rPr>
        <w:t>5</w:t>
      </w:r>
      <w:r>
        <w:rPr>
          <w:rFonts w:hint="eastAsia" w:ascii="宋体" w:cs="Arial"/>
          <w:b/>
          <w:bCs/>
          <w:color w:val="auto"/>
          <w:sz w:val="24"/>
          <w:highlight w:val="none"/>
          <w:lang w:eastAsia="zh-CN" w:bidi="ar-SA"/>
        </w:rPr>
        <w:t>年</w:t>
      </w:r>
      <w:r>
        <w:rPr>
          <w:rFonts w:hint="eastAsia" w:ascii="宋体" w:cs="Arial"/>
          <w:b/>
          <w:bCs/>
          <w:color w:val="auto"/>
          <w:sz w:val="24"/>
          <w:highlight w:val="none"/>
          <w:lang w:val="en-US" w:eastAsia="zh-CN" w:bidi="ar-SA"/>
        </w:rPr>
        <w:t>1</w:t>
      </w:r>
      <w:r>
        <w:rPr>
          <w:rFonts w:hint="eastAsia" w:ascii="宋体" w:cs="Arial"/>
          <w:b/>
          <w:bCs/>
          <w:color w:val="auto"/>
          <w:sz w:val="24"/>
          <w:highlight w:val="none"/>
          <w:lang w:bidi="ar-SA"/>
        </w:rPr>
        <w:t>月</w:t>
      </w:r>
      <w:r>
        <w:rPr>
          <w:rFonts w:hint="eastAsia" w:ascii="宋体" w:cs="Arial"/>
          <w:b/>
          <w:bCs/>
          <w:color w:val="auto"/>
          <w:sz w:val="24"/>
          <w:highlight w:val="none"/>
          <w:lang w:val="en-US" w:eastAsia="zh-CN" w:bidi="ar-SA"/>
        </w:rPr>
        <w:t>19</w:t>
      </w:r>
      <w:r>
        <w:rPr>
          <w:rFonts w:hint="eastAsia" w:ascii="宋体" w:cs="Arial"/>
          <w:b/>
          <w:bCs/>
          <w:color w:val="auto"/>
          <w:sz w:val="24"/>
          <w:highlight w:val="none"/>
          <w:lang w:bidi="ar-SA"/>
        </w:rPr>
        <w:t>日1</w:t>
      </w:r>
      <w:r>
        <w:rPr>
          <w:rFonts w:hint="eastAsia" w:ascii="宋体" w:cs="Arial"/>
          <w:b/>
          <w:bCs/>
          <w:color w:val="auto"/>
          <w:sz w:val="24"/>
          <w:highlight w:val="none"/>
          <w:lang w:val="en-US" w:eastAsia="zh-CN" w:bidi="ar-SA"/>
        </w:rPr>
        <w:t>7</w:t>
      </w:r>
      <w:r>
        <w:rPr>
          <w:rFonts w:hint="eastAsia" w:ascii="宋体" w:cs="Arial"/>
          <w:b/>
          <w:bCs/>
          <w:color w:val="auto"/>
          <w:sz w:val="24"/>
          <w:highlight w:val="none"/>
          <w:lang w:bidi="ar-SA"/>
        </w:rPr>
        <w:t>时前。</w:t>
      </w:r>
    </w:p>
    <w:p w14:paraId="225AFB47">
      <w:pPr>
        <w:snapToGrid w:val="0"/>
        <w:spacing w:line="400" w:lineRule="exact"/>
        <w:ind w:firstLine="241" w:firstLineChars="100"/>
        <w:rPr>
          <w:rFonts w:hint="eastAsia" w:ascii="宋体" w:cs="Arial"/>
          <w:b/>
          <w:bCs/>
          <w:color w:val="auto"/>
          <w:sz w:val="24"/>
          <w:highlight w:val="none"/>
          <w:lang w:bidi="ar-SA"/>
        </w:rPr>
      </w:pPr>
      <w:r>
        <w:rPr>
          <w:rFonts w:hint="eastAsia" w:ascii="宋体" w:cs="Arial"/>
          <w:b/>
          <w:bCs/>
          <w:color w:val="auto"/>
          <w:sz w:val="24"/>
          <w:highlight w:val="none"/>
          <w:lang w:bidi="ar-SA"/>
        </w:rPr>
        <w:t>2</w:t>
      </w:r>
      <w:r>
        <w:rPr>
          <w:rFonts w:hint="eastAsia" w:ascii="宋体" w:cs="Arial"/>
          <w:b/>
          <w:bCs/>
          <w:color w:val="auto"/>
          <w:sz w:val="24"/>
          <w:highlight w:val="none"/>
          <w:lang w:eastAsia="zh-CN" w:bidi="ar-SA"/>
        </w:rPr>
        <w:t>.</w:t>
      </w:r>
      <w:r>
        <w:rPr>
          <w:rFonts w:hint="eastAsia" w:ascii="宋体" w:cs="Arial"/>
          <w:b/>
          <w:bCs/>
          <w:color w:val="auto"/>
          <w:sz w:val="24"/>
          <w:highlight w:val="none"/>
          <w:lang w:bidi="ar-SA"/>
        </w:rPr>
        <w:t>投标确认函样张附后。</w:t>
      </w:r>
    </w:p>
    <w:p w14:paraId="76B765A7">
      <w:pPr>
        <w:snapToGrid w:val="0"/>
        <w:spacing w:line="400" w:lineRule="exact"/>
        <w:rPr>
          <w:rFonts w:hint="eastAsia" w:ascii="宋体" w:cs="Arial"/>
          <w:b/>
          <w:bCs/>
          <w:color w:val="auto"/>
          <w:sz w:val="24"/>
          <w:highlight w:val="none"/>
          <w:lang w:bidi="ar-SA"/>
        </w:rPr>
      </w:pPr>
      <w:r>
        <w:rPr>
          <w:rFonts w:hint="eastAsia" w:ascii="宋体" w:cs="Arial"/>
          <w:b/>
          <w:bCs/>
          <w:color w:val="auto"/>
          <w:sz w:val="24"/>
          <w:highlight w:val="none"/>
          <w:lang w:bidi="ar-SA"/>
        </w:rPr>
        <w:t>十一、其他事项：</w:t>
      </w:r>
    </w:p>
    <w:p w14:paraId="4A201B0B">
      <w:pPr>
        <w:snapToGrid w:val="0"/>
        <w:spacing w:line="400" w:lineRule="exact"/>
        <w:ind w:firstLine="480" w:firstLineChars="200"/>
        <w:rPr>
          <w:rFonts w:hint="eastAsia" w:ascii="宋体" w:cs="Arial"/>
          <w:color w:val="auto"/>
          <w:sz w:val="24"/>
          <w:highlight w:val="none"/>
          <w:lang w:bidi="ar-SA"/>
        </w:rPr>
      </w:pPr>
      <w:r>
        <w:rPr>
          <w:rFonts w:hint="eastAsia" w:ascii="宋体" w:cs="Arial"/>
          <w:color w:val="auto"/>
          <w:sz w:val="24"/>
          <w:highlight w:val="none"/>
          <w:lang w:bidi="ar-SA"/>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6102879">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市扫黑办：0579-86655381               市公安局：110、0579-86096000</w:t>
      </w:r>
    </w:p>
    <w:p w14:paraId="13B8B9C8">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市检察院: 0579-86642000               市 法 院：0579-86620148</w:t>
      </w:r>
    </w:p>
    <w:p w14:paraId="468585F1">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 xml:space="preserve">市公共资源办:0579-86691835            市公共资源交易中心:0579-86691729 </w:t>
      </w:r>
    </w:p>
    <w:p w14:paraId="3DA72A6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、业务咨询；</w:t>
      </w:r>
    </w:p>
    <w:p w14:paraId="4B199161">
      <w:pPr>
        <w:pStyle w:val="31"/>
        <w:snapToGrid w:val="0"/>
        <w:spacing w:beforeLines="0" w:afterLines="0" w:line="440" w:lineRule="exact"/>
        <w:ind w:firstLine="480" w:firstLineChars="200"/>
        <w:rPr>
          <w:rFonts w:hAnsi="宋体" w:cs="宋体"/>
          <w:color w:val="auto"/>
          <w:highlight w:val="none"/>
        </w:rPr>
      </w:pPr>
      <w:r>
        <w:rPr>
          <w:rFonts w:hint="eastAsia" w:hAnsi="宋体" w:cs="宋体"/>
          <w:color w:val="auto"/>
          <w:highlight w:val="none"/>
        </w:rPr>
        <w:t>采购单位：浙江中水新型材料科技有限公司</w:t>
      </w:r>
    </w:p>
    <w:p w14:paraId="6B419C59">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陈俊旭</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18329069049</w:t>
      </w:r>
    </w:p>
    <w:p w14:paraId="1DC68B46">
      <w:pPr>
        <w:spacing w:line="440" w:lineRule="exact"/>
        <w:ind w:firstLine="470" w:firstLineChars="196"/>
        <w:rPr>
          <w:rFonts w:hint="default"/>
          <w:color w:val="auto"/>
          <w:highlight w:val="none"/>
          <w:lang w:val="en-US" w:eastAsia="zh-CN"/>
        </w:rPr>
      </w:pPr>
      <w:r>
        <w:rPr>
          <w:rFonts w:hint="eastAsia" w:ascii="宋体" w:hAnsi="宋体" w:cs="宋体"/>
          <w:color w:val="auto"/>
          <w:sz w:val="24"/>
          <w:highlight w:val="none"/>
          <w:lang w:val="en-US" w:eastAsia="zh-CN"/>
        </w:rPr>
        <w:t>质疑</w:t>
      </w: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陈俊旭</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18329069049</w:t>
      </w:r>
    </w:p>
    <w:p w14:paraId="72110C25">
      <w:pPr>
        <w:spacing w:line="440" w:lineRule="exact"/>
        <w:ind w:firstLine="470" w:firstLineChars="196"/>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浙江衢州公信工程管理有限公司</w:t>
      </w:r>
    </w:p>
    <w:p w14:paraId="123ED156">
      <w:pPr>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张先生</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18267906178</w:t>
      </w:r>
    </w:p>
    <w:p w14:paraId="21506D34">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卜先生</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15957956000</w:t>
      </w:r>
    </w:p>
    <w:p w14:paraId="2306D0F8">
      <w:pPr>
        <w:spacing w:line="44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采购主管部门：东阳市水务投资集团有限公司</w:t>
      </w:r>
    </w:p>
    <w:p w14:paraId="15BE141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联系人：卜向阳         电话：0579-86768900  </w:t>
      </w:r>
    </w:p>
    <w:p w14:paraId="3D6D801D">
      <w:pPr>
        <w:spacing w:line="4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卜向阳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电话：0579-86768900</w:t>
      </w:r>
    </w:p>
    <w:p w14:paraId="40B5A59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采购行政监督：东阳市人民政府国有资产监督管理办公室</w:t>
      </w:r>
    </w:p>
    <w:p w14:paraId="264929D5">
      <w:pPr>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联系电话：0579-866</w:t>
      </w:r>
      <w:r>
        <w:rPr>
          <w:rFonts w:hint="eastAsia" w:ascii="宋体" w:hAnsi="宋体" w:cs="宋体"/>
          <w:color w:val="auto"/>
          <w:sz w:val="24"/>
          <w:highlight w:val="none"/>
          <w:lang w:val="en-US" w:eastAsia="zh-CN"/>
        </w:rPr>
        <w:t>62632</w:t>
      </w:r>
    </w:p>
    <w:p w14:paraId="56D2AE8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为确保招投标活动的公开、公平、公正，切实维护各方合法权益，凡在招标投标、开标评标过程中，受到敲诈、勒索或发现围标串标、虚假投标、恶意竞标等涉黑涉恶线索者，请及时保留相关证据并向有关部门举报。</w:t>
      </w:r>
    </w:p>
    <w:p w14:paraId="5F0F7C00">
      <w:pPr>
        <w:pStyle w:val="50"/>
        <w:spacing w:before="0" w:beforeAutospacing="0" w:after="0" w:afterAutospacing="0" w:line="440" w:lineRule="exact"/>
        <w:rPr>
          <w:rFonts w:cs="宋体"/>
          <w:color w:val="auto"/>
          <w:highlight w:val="none"/>
        </w:rPr>
      </w:pPr>
      <w:r>
        <w:rPr>
          <w:rFonts w:hint="eastAsia" w:cs="宋体"/>
          <w:color w:val="auto"/>
          <w:highlight w:val="none"/>
        </w:rPr>
        <w:t>举报电话：市扫黑办 0579-86655381      市公安局 110、0579-86096000</w:t>
      </w:r>
    </w:p>
    <w:p w14:paraId="6C7D2E15">
      <w:pPr>
        <w:pStyle w:val="50"/>
        <w:spacing w:before="0" w:beforeAutospacing="0" w:after="0" w:afterAutospacing="0" w:line="440" w:lineRule="exact"/>
        <w:ind w:firstLine="1200" w:firstLineChars="500"/>
        <w:jc w:val="both"/>
        <w:rPr>
          <w:rFonts w:cs="宋体"/>
          <w:color w:val="auto"/>
          <w:highlight w:val="none"/>
        </w:rPr>
      </w:pPr>
      <w:r>
        <w:rPr>
          <w:rFonts w:hint="eastAsia" w:cs="宋体"/>
          <w:color w:val="auto"/>
          <w:highlight w:val="none"/>
        </w:rPr>
        <w:t>市检察院 0579-86642000      市法院  0579-86620148</w:t>
      </w:r>
    </w:p>
    <w:p w14:paraId="4E5F42C3">
      <w:pPr>
        <w:pStyle w:val="50"/>
        <w:spacing w:before="0" w:beforeAutospacing="0" w:after="0" w:afterAutospacing="0" w:line="440" w:lineRule="exact"/>
        <w:ind w:firstLine="1200" w:firstLineChars="500"/>
        <w:rPr>
          <w:rFonts w:ascii="宋体" w:hAnsi="宋体" w:cs="宋体"/>
          <w:color w:val="auto"/>
          <w:sz w:val="24"/>
          <w:highlight w:val="none"/>
        </w:rPr>
      </w:pPr>
      <w:r>
        <w:rPr>
          <w:rFonts w:hint="eastAsia" w:cs="宋体"/>
          <w:color w:val="auto"/>
          <w:highlight w:val="none"/>
        </w:rPr>
        <w:t>市公共资源办 0579-86691835  市公共资源交易中心 0579-86691729</w:t>
      </w:r>
    </w:p>
    <w:p w14:paraId="500E75DE">
      <w:pPr>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浙江中水新型材料科技有限公司</w:t>
      </w:r>
    </w:p>
    <w:p w14:paraId="5C7431B3">
      <w:pPr>
        <w:spacing w:line="440" w:lineRule="exact"/>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浙江衢州公信工程管理有限公司</w:t>
      </w:r>
    </w:p>
    <w:p w14:paraId="6C322203">
      <w:pPr>
        <w:spacing w:line="440" w:lineRule="exact"/>
        <w:jc w:val="right"/>
        <w:rPr>
          <w:rFonts w:ascii="宋体" w:hAnsi="宋体" w:cs="宋体"/>
          <w:color w:val="auto"/>
          <w:sz w:val="24"/>
          <w:highlight w:val="none"/>
        </w:rPr>
        <w:sectPr>
          <w:headerReference r:id="rId15" w:type="first"/>
          <w:footerReference r:id="rId18" w:type="first"/>
          <w:headerReference r:id="rId14" w:type="default"/>
          <w:footerReference r:id="rId16" w:type="default"/>
          <w:footerReference r:id="rId17" w:type="even"/>
          <w:pgSz w:w="11906" w:h="16838"/>
          <w:pgMar w:top="1417" w:right="1134" w:bottom="1417" w:left="1417" w:header="851" w:footer="992" w:gutter="0"/>
          <w:pgNumType w:fmt="decimal" w:start="1"/>
          <w:cols w:space="720" w:num="1"/>
          <w:docGrid w:linePitch="312" w:charSpace="0"/>
        </w:sect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bookmarkStart w:id="21" w:name="_GoBack"/>
      <w:bookmarkEnd w:id="21"/>
      <w:r>
        <w:rPr>
          <w:rFonts w:hint="eastAsia" w:ascii="宋体" w:hAnsi="宋体" w:cs="宋体"/>
          <w:color w:val="auto"/>
          <w:sz w:val="24"/>
          <w:highlight w:val="none"/>
        </w:rPr>
        <w:t>日</w:t>
      </w:r>
    </w:p>
    <w:p w14:paraId="1ACB4347">
      <w:pPr>
        <w:rPr>
          <w:rFonts w:ascii="宋体" w:hAnsi="宋体" w:cs="宋体"/>
          <w:b/>
          <w:color w:val="auto"/>
          <w:sz w:val="48"/>
          <w:szCs w:val="48"/>
          <w:highlight w:val="none"/>
        </w:rPr>
      </w:pPr>
      <w:r>
        <w:rPr>
          <w:rFonts w:hint="eastAsia" w:ascii="宋体" w:hAnsi="宋体" w:cs="宋体"/>
          <w:color w:val="auto"/>
          <w:sz w:val="28"/>
          <w:szCs w:val="28"/>
          <w:highlight w:val="none"/>
        </w:rPr>
        <w:t xml:space="preserve">附：                  </w:t>
      </w:r>
      <w:r>
        <w:rPr>
          <w:rFonts w:hint="eastAsia" w:ascii="宋体" w:hAnsi="宋体" w:cs="宋体"/>
          <w:b/>
          <w:color w:val="auto"/>
          <w:sz w:val="36"/>
          <w:szCs w:val="36"/>
          <w:highlight w:val="none"/>
        </w:rPr>
        <w:t>投 标 确 认 函</w:t>
      </w:r>
    </w:p>
    <w:p w14:paraId="4C139B4F">
      <w:pPr>
        <w:spacing w:line="500" w:lineRule="exact"/>
        <w:rPr>
          <w:rFonts w:ascii="宋体" w:hAnsi="宋体" w:cs="宋体"/>
          <w:b/>
          <w:bCs/>
          <w:color w:val="auto"/>
          <w:sz w:val="28"/>
          <w:szCs w:val="28"/>
          <w:highlight w:val="none"/>
        </w:rPr>
      </w:pPr>
    </w:p>
    <w:p w14:paraId="2D1CFD99">
      <w:pPr>
        <w:spacing w:line="5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浙江衢州公信工程管理有限公司</w:t>
      </w:r>
      <w:r>
        <w:rPr>
          <w:rFonts w:hint="eastAsia" w:ascii="宋体" w:hAnsi="宋体" w:cs="宋体"/>
          <w:b/>
          <w:bCs/>
          <w:color w:val="auto"/>
          <w:sz w:val="28"/>
          <w:szCs w:val="28"/>
          <w:highlight w:val="none"/>
        </w:rPr>
        <w:t>：</w:t>
      </w:r>
    </w:p>
    <w:p w14:paraId="1A98E564">
      <w:pPr>
        <w:spacing w:line="700" w:lineRule="exact"/>
        <w:ind w:firstLine="573"/>
        <w:rPr>
          <w:rFonts w:ascii="宋体" w:hAnsi="宋体" w:cs="宋体"/>
          <w:color w:val="auto"/>
          <w:sz w:val="28"/>
          <w:szCs w:val="28"/>
          <w:highlight w:val="none"/>
        </w:rPr>
      </w:pPr>
      <w:r>
        <w:rPr>
          <w:rFonts w:hint="eastAsia" w:ascii="宋体" w:hAnsi="宋体" w:cs="宋体"/>
          <w:color w:val="auto"/>
          <w:sz w:val="28"/>
          <w:szCs w:val="28"/>
          <w:highlight w:val="none"/>
        </w:rPr>
        <w:t>关于贵方</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4</w:t>
      </w:r>
      <w:r>
        <w:rPr>
          <w:rFonts w:hint="eastAsia" w:ascii="宋体" w:hAnsi="宋体" w:cs="宋体"/>
          <w:color w:val="auto"/>
          <w:sz w:val="28"/>
          <w:szCs w:val="28"/>
          <w:highlight w:val="none"/>
          <w:u w:val="single"/>
        </w:rPr>
        <w:t>年月日</w:t>
      </w:r>
      <w:r>
        <w:rPr>
          <w:rFonts w:hint="eastAsia" w:ascii="宋体" w:hAnsi="宋体" w:cs="宋体"/>
          <w:color w:val="auto"/>
          <w:sz w:val="28"/>
          <w:szCs w:val="28"/>
          <w:highlight w:val="none"/>
        </w:rPr>
        <w:t>发布的浙江中水新型材料科技有限公司《</w:t>
      </w:r>
      <w:r>
        <w:rPr>
          <w:rFonts w:hint="eastAsia" w:ascii="宋体" w:hAnsi="宋体" w:cs="宋体"/>
          <w:color w:val="auto"/>
          <w:sz w:val="28"/>
          <w:szCs w:val="28"/>
          <w:highlight w:val="none"/>
          <w:lang w:eastAsia="zh-CN"/>
        </w:rPr>
        <w:t>浙江中水新型材料科技有限公司2025年球墨铸铁水表箱盖及球墨铸铁阀门检查井盖采购项目</w:t>
      </w:r>
      <w:r>
        <w:rPr>
          <w:rFonts w:hint="eastAsia" w:ascii="宋体" w:hAnsi="宋体" w:cs="宋体"/>
          <w:color w:val="auto"/>
          <w:sz w:val="28"/>
          <w:szCs w:val="28"/>
          <w:highlight w:val="none"/>
        </w:rPr>
        <w:t>》招标公告，本单位愿意参加该项目的投标。现予以确认！</w:t>
      </w:r>
    </w:p>
    <w:p w14:paraId="1EE9DC3A">
      <w:pPr>
        <w:spacing w:line="500" w:lineRule="exact"/>
        <w:rPr>
          <w:rFonts w:ascii="宋体" w:hAnsi="宋体" w:cs="宋体"/>
          <w:color w:val="auto"/>
          <w:sz w:val="28"/>
          <w:szCs w:val="28"/>
          <w:highlight w:val="none"/>
        </w:rPr>
      </w:pPr>
    </w:p>
    <w:p w14:paraId="12F40396">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1613535</wp:posOffset>
                </wp:positionH>
                <wp:positionV relativeFrom="paragraph">
                  <wp:posOffset>180975</wp:posOffset>
                </wp:positionV>
                <wp:extent cx="2324100" cy="0"/>
                <wp:effectExtent l="0" t="7620" r="0" b="8255"/>
                <wp:wrapNone/>
                <wp:docPr id="8" name="直接箭头连接符 8"/>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7.05pt;margin-top:14.25pt;height:0pt;width:183pt;z-index:251659264;mso-width-relative:page;mso-height-relative:page;" filled="f" stroked="t" coordsize="21600,21600" o:gfxdata="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fZIGNYAAAAJAQAADwAAAAAAAAABACAAAAAiAAAAZHJz&#10;L2Rvd25yZXYueG1sUEsBAhQAFAAAAAgAh07iQMBYKE4GAgAA+wMAAA4AAAAAAAAAAQAgAAAAJQEA&#10;AGRycy9lMm9Eb2MueG1sUEsFBgAAAAAGAAYAWQEAAJ0FA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 xml:space="preserve">单位名称（公章）：                 </w:t>
      </w:r>
    </w:p>
    <w:p w14:paraId="30AEC9F5">
      <w:pPr>
        <w:spacing w:line="480" w:lineRule="auto"/>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222250</wp:posOffset>
                </wp:positionV>
                <wp:extent cx="2009775" cy="0"/>
                <wp:effectExtent l="0" t="7620" r="0" b="8255"/>
                <wp:wrapNone/>
                <wp:docPr id="5" name="直接箭头连接符 5"/>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5.8pt;margin-top:17.5pt;height:0pt;width:158.25pt;z-index:251660288;mso-width-relative:page;mso-height-relative:page;" filled="f" stroked="t" coordsize="21600,21600" o:gfxdata="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XnjLWAAAACQEAAA8AAAAAAAAAAQAgAAAAIgAAAGRycy9k&#10;b3ducmV2LnhtbFBLAQIUABQAAAAIAIdO4kA9H6ahBAIAAPsDAAAOAAAAAAAAAAEAIAAAACUBAABk&#10;cnMvZTJvRG9jLnhtbFBLBQYAAAAABgAGAFkBAACbBQ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 xml:space="preserve">法定代表人或授权代表（签章）：                 </w:t>
      </w:r>
    </w:p>
    <w:p w14:paraId="52D468E5">
      <w:pPr>
        <w:spacing w:line="500" w:lineRule="exact"/>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937260</wp:posOffset>
                </wp:positionH>
                <wp:positionV relativeFrom="paragraph">
                  <wp:posOffset>263525</wp:posOffset>
                </wp:positionV>
                <wp:extent cx="1771650" cy="0"/>
                <wp:effectExtent l="0" t="7620" r="0" b="8255"/>
                <wp:wrapNone/>
                <wp:docPr id="6"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3.8pt;margin-top:20.75pt;height:0pt;width:139.5pt;z-index:251661312;mso-width-relative:page;mso-height-relative:page;" filled="f" stroked="t" coordsize="21600,21600" o:gfxdata="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7ZT1QAAAAkBAAAPAAAAAAAAAAEAIAAAACIAAABkcnMv&#10;ZG93bnJldi54bWxQSwECFAAUAAAACACHTuJAO1jiuwYCAAD7AwAADgAAAAAAAAABACAAAAAkAQAA&#10;ZHJzL2Uyb0RvYy54bWxQSwUGAAAAAAYABgBZAQAAnA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单位地址：</w:t>
      </w:r>
    </w:p>
    <w:p w14:paraId="28D4E07D">
      <w:pPr>
        <w:spacing w:line="500" w:lineRule="exact"/>
        <w:rPr>
          <w:rFonts w:ascii="宋体" w:hAnsi="宋体" w:cs="宋体"/>
          <w:color w:val="auto"/>
          <w:sz w:val="28"/>
          <w:szCs w:val="28"/>
          <w:highlight w:val="none"/>
        </w:rPr>
      </w:pPr>
    </w:p>
    <w:p w14:paraId="345160B6">
      <w:pPr>
        <w:spacing w:line="500" w:lineRule="exact"/>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641985</wp:posOffset>
                </wp:positionH>
                <wp:positionV relativeFrom="paragraph">
                  <wp:posOffset>257175</wp:posOffset>
                </wp:positionV>
                <wp:extent cx="1771650" cy="0"/>
                <wp:effectExtent l="0" t="7620" r="0" b="8255"/>
                <wp:wrapNone/>
                <wp:docPr id="1"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0.55pt;margin-top:20.25pt;height:0pt;width:139.5pt;z-index:251662336;mso-width-relative:page;mso-height-relative:page;" filled="f" stroked="t" coordsize="21600,21600" o:gfxdata="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X9oDHUAAAACQEAAA8AAAAAAAAAAQAgAAAAIgAAAGRycy9k&#10;b3ducmV2LnhtbFBLAQIUABQAAAAIAIdO4kDS+wsMBgIAAPsDAAAOAAAAAAAAAAEAIAAAACMBAABk&#10;cnMvZTJvRG9jLnhtbFBLBQYAAAAABgAGAFkBAACbBQ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3461385</wp:posOffset>
                </wp:positionH>
                <wp:positionV relativeFrom="paragraph">
                  <wp:posOffset>257175</wp:posOffset>
                </wp:positionV>
                <wp:extent cx="1581150" cy="952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25pt;height:0.75pt;width:124.5pt;z-index:251663360;mso-width-relative:page;mso-height-relative:page;" filled="f" stroked="t" coordsize="21600,21600" o:gfxdata="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T77o1wAAAAkBAAAPAAAAAAAAAAEAIAAAACIAAABk&#10;cnMvZG93bnJldi54bWxQSwECFAAUAAAACACHTuJAbVPCgwcCAAD+AwAADgAAAAAAAAABACAAAAAm&#10;AQAAZHJzL2Uyb0RvYy54bWxQSwUGAAAAAAYABgBZAQAAnw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电  话：                        邮  编：</w:t>
      </w:r>
    </w:p>
    <w:p w14:paraId="55E27AEF">
      <w:pPr>
        <w:spacing w:line="500" w:lineRule="exact"/>
        <w:rPr>
          <w:rFonts w:ascii="宋体" w:hAnsi="宋体" w:cs="宋体"/>
          <w:color w:val="auto"/>
          <w:sz w:val="28"/>
          <w:szCs w:val="28"/>
          <w:highlight w:val="none"/>
        </w:rPr>
      </w:pPr>
    </w:p>
    <w:p w14:paraId="12B5AFF0">
      <w:pPr>
        <w:spacing w:line="500" w:lineRule="exact"/>
        <w:rPr>
          <w:rFonts w:ascii="宋体" w:hAnsi="宋体" w:cs="宋体"/>
          <w:color w:val="auto"/>
          <w:sz w:val="28"/>
          <w:szCs w:val="28"/>
          <w:highlight w:val="none"/>
          <w:u w:val="single"/>
        </w:rPr>
      </w:pPr>
      <w:r>
        <w:rPr>
          <w:rFonts w:ascii="宋体" w:hAnsi="宋体" w:cs="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260350</wp:posOffset>
                </wp:positionV>
                <wp:extent cx="1771650" cy="0"/>
                <wp:effectExtent l="0" t="7620" r="0" b="8255"/>
                <wp:wrapNone/>
                <wp:docPr id="7"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5.05pt;margin-top:20.5pt;height:0pt;width:139.5pt;z-index:251663360;mso-width-relative:page;mso-height-relative:page;" filled="f" stroked="t" coordsize="21600,21600" o:gfxdata="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522JfUAAAACQEAAA8AAAAAAAAAAQAgAAAAIgAAAGRycy9k&#10;b3ducmV2LnhtbFBLAQIUABQAAAAIAIdO4kAuYVcNBgIAAPsDAAAOAAAAAAAAAAEAIAAAACMBAABk&#10;cnMvZTJvRG9jLnhtbFBLBQYAAAAABgAGAFkBAACbBQ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3461385</wp:posOffset>
                </wp:positionH>
                <wp:positionV relativeFrom="paragraph">
                  <wp:posOffset>260350</wp:posOffset>
                </wp:positionV>
                <wp:extent cx="158115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5pt;height:0pt;width:124.5pt;z-index:251664384;mso-width-relative:page;mso-height-relative:page;" filled="f" stroked="t" coordsize="21600,21600" o:gfxdata="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5nHatUAAAAJAQAADwAAAAAAAAABACAAAAAiAAAAZHJzL2Rv&#10;d25yZXYueG1sUEsBAhQAFAAAAAgAh07iQLMABT8EAgAA+wMAAA4AAAAAAAAAAQAgAAAAJAEAAGRy&#10;cy9lMm9Eb2MueG1sUEsFBgAAAAAGAAYAWQEAAJoFA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传  真：                        日  期：</w:t>
      </w:r>
    </w:p>
    <w:p w14:paraId="2E34D93E">
      <w:pPr>
        <w:spacing w:line="500" w:lineRule="exact"/>
        <w:rPr>
          <w:rFonts w:ascii="宋体" w:hAnsi="宋体" w:cs="宋体"/>
          <w:color w:val="auto"/>
          <w:sz w:val="28"/>
          <w:szCs w:val="28"/>
          <w:highlight w:val="none"/>
          <w:u w:val="single"/>
        </w:rPr>
      </w:pPr>
    </w:p>
    <w:p w14:paraId="474737C8">
      <w:pPr>
        <w:spacing w:line="500" w:lineRule="exact"/>
        <w:rPr>
          <w:rFonts w:ascii="宋体" w:hAnsi="宋体" w:cs="宋体"/>
          <w:color w:val="auto"/>
          <w:sz w:val="24"/>
          <w:highlight w:val="none"/>
        </w:rPr>
      </w:pPr>
      <w:r>
        <w:rPr>
          <w:rFonts w:ascii="宋体" w:hAnsi="宋体" w:cs="宋体"/>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651510</wp:posOffset>
                </wp:positionH>
                <wp:positionV relativeFrom="paragraph">
                  <wp:posOffset>254000</wp:posOffset>
                </wp:positionV>
                <wp:extent cx="1771650" cy="0"/>
                <wp:effectExtent l="0" t="7620" r="0" b="8255"/>
                <wp:wrapNone/>
                <wp:docPr id="9"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1.3pt;margin-top:20pt;height:0pt;width:139.5pt;z-index:251665408;mso-width-relative:page;mso-height-relative:page;" filled="f" stroked="t" coordsize="21600,21600" o:gfxdata="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ZB5mNUAAAAJAQAADwAAAAAAAAABACAAAAAiAAAAZHJz&#10;L2Rvd25yZXYueG1sUEsBAhQAFAAAAAgAh07iQL0g9bkHAgAA+wMAAA4AAAAAAAAAAQAgAAAAJAEA&#10;AGRycy9lMm9Eb2MueG1sUEsFBgAAAAAGAAYAWQEAAJ0FA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3518535</wp:posOffset>
                </wp:positionH>
                <wp:positionV relativeFrom="paragraph">
                  <wp:posOffset>263525</wp:posOffset>
                </wp:positionV>
                <wp:extent cx="1581150" cy="0"/>
                <wp:effectExtent l="0" t="7620" r="0" b="8255"/>
                <wp:wrapNone/>
                <wp:docPr id="3" name="直接箭头连接符 3"/>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7.05pt;margin-top:20.75pt;height:0pt;width:124.5pt;z-index:251666432;mso-width-relative:page;mso-height-relative:page;" filled="f" stroked="t" coordsize="21600,21600" o:gfxdata="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c7Rh1QAAAAkBAAAPAAAAAAAAAAEAIAAAACIAAABkcnMvZG93&#10;bnJldi54bWxQSwECFAAUAAAACACHTuJAoZKrRwMCAAD7AwAADgAAAAAAAAABACAAAAAkAQAAZHJz&#10;L2Uyb0RvYy54bWxQSwUGAAAAAAYABgBZAQAAmQ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联系人：                        手机号码：</w:t>
      </w:r>
    </w:p>
    <w:p w14:paraId="756ECF99">
      <w:pPr>
        <w:widowControl/>
        <w:spacing w:line="540" w:lineRule="exact"/>
        <w:jc w:val="left"/>
        <w:rPr>
          <w:rFonts w:ascii="宋体" w:hAnsi="宋体" w:cs="宋体"/>
          <w:color w:val="auto"/>
          <w:sz w:val="28"/>
          <w:szCs w:val="28"/>
          <w:highlight w:val="none"/>
        </w:rPr>
      </w:pPr>
    </w:p>
    <w:p w14:paraId="21431B2F">
      <w:pPr>
        <w:pStyle w:val="20"/>
        <w:rPr>
          <w:color w:val="auto"/>
          <w:highlight w:val="none"/>
        </w:rPr>
      </w:pPr>
    </w:p>
    <w:p w14:paraId="2112D2C6">
      <w:pPr>
        <w:widowControl/>
        <w:spacing w:line="54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注：此投标确认函请于202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日1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时前通过快递、邮箱方式送达到</w:t>
      </w:r>
      <w:r>
        <w:rPr>
          <w:rFonts w:hint="eastAsia" w:ascii="宋体" w:hAnsi="宋体" w:cs="宋体"/>
          <w:color w:val="auto"/>
          <w:sz w:val="28"/>
          <w:szCs w:val="28"/>
          <w:highlight w:val="none"/>
          <w:lang w:val="en-US" w:eastAsia="zh-CN"/>
        </w:rPr>
        <w:t>浙江衢州公信工程管理有限公司</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东阳市江滨南街555号</w:t>
      </w:r>
      <w:r>
        <w:rPr>
          <w:rFonts w:hint="eastAsia" w:ascii="宋体" w:hAnsi="宋体" w:cs="宋体"/>
          <w:color w:val="auto"/>
          <w:sz w:val="28"/>
          <w:szCs w:val="28"/>
          <w:highlight w:val="none"/>
        </w:rPr>
        <w:t>，邮箱：</w:t>
      </w:r>
      <w:r>
        <w:rPr>
          <w:color w:val="auto"/>
          <w:highlight w:val="none"/>
        </w:rPr>
        <w:fldChar w:fldCharType="begin"/>
      </w:r>
      <w:r>
        <w:rPr>
          <w:color w:val="auto"/>
          <w:highlight w:val="none"/>
        </w:rPr>
        <w:instrText xml:space="preserve"> HYPERLINK "mailto:284875264@qq.com）。" </w:instrText>
      </w:r>
      <w:r>
        <w:rPr>
          <w:color w:val="auto"/>
          <w:highlight w:val="none"/>
        </w:rPr>
        <w:fldChar w:fldCharType="separate"/>
      </w:r>
      <w:r>
        <w:rPr>
          <w:rStyle w:val="63"/>
          <w:rFonts w:hint="eastAsia" w:ascii="宋体" w:hAnsi="宋体" w:cs="宋体"/>
          <w:color w:val="auto"/>
          <w:sz w:val="28"/>
          <w:szCs w:val="28"/>
          <w:highlight w:val="none"/>
          <w:lang w:eastAsia="zh-CN"/>
        </w:rPr>
        <w:t>477628472@qq.com</w:t>
      </w:r>
      <w:r>
        <w:rPr>
          <w:rStyle w:val="63"/>
          <w:rFonts w:hint="eastAsia" w:ascii="宋体" w:hAnsi="宋体" w:cs="宋体"/>
          <w:color w:val="auto"/>
          <w:sz w:val="28"/>
          <w:szCs w:val="28"/>
          <w:highlight w:val="none"/>
        </w:rPr>
        <w:t>）。</w:t>
      </w:r>
      <w:r>
        <w:rPr>
          <w:rStyle w:val="63"/>
          <w:rFonts w:hint="eastAsia" w:ascii="宋体" w:hAnsi="宋体" w:cs="宋体"/>
          <w:color w:val="auto"/>
          <w:sz w:val="28"/>
          <w:szCs w:val="28"/>
          <w:highlight w:val="none"/>
        </w:rPr>
        <w:fldChar w:fldCharType="end"/>
      </w:r>
    </w:p>
    <w:p w14:paraId="08D508BB">
      <w:pPr>
        <w:widowControl/>
        <w:spacing w:line="540" w:lineRule="exact"/>
        <w:jc w:val="left"/>
        <w:rPr>
          <w:rFonts w:ascii="宋体" w:hAnsi="宋体" w:cs="宋体"/>
          <w:color w:val="auto"/>
          <w:sz w:val="28"/>
          <w:szCs w:val="28"/>
          <w:highlight w:val="none"/>
        </w:rPr>
      </w:pPr>
    </w:p>
    <w:p w14:paraId="0E3A01EA">
      <w:pPr>
        <w:spacing w:line="360" w:lineRule="auto"/>
        <w:rPr>
          <w:rFonts w:ascii="宋体" w:hAnsi="宋体" w:cs="宋体"/>
          <w:b/>
          <w:color w:val="auto"/>
          <w:sz w:val="36"/>
          <w:szCs w:val="36"/>
          <w:highlight w:val="none"/>
        </w:rPr>
      </w:pPr>
      <w:r>
        <w:rPr>
          <w:rFonts w:hint="eastAsia" w:ascii="宋体" w:hAnsi="宋体" w:cs="宋体"/>
          <w:color w:val="auto"/>
          <w:sz w:val="28"/>
          <w:szCs w:val="28"/>
          <w:highlight w:val="none"/>
        </w:rPr>
        <w:t>（如投标单位发送投标确认函后未参加本项目投标，将以失信单位名单上报东阳市国有企业采购监管部门）</w:t>
      </w:r>
    </w:p>
    <w:p w14:paraId="150B7073">
      <w:pPr>
        <w:pStyle w:val="31"/>
        <w:snapToGrid w:val="0"/>
        <w:spacing w:beforeLines="0" w:afterLines="0" w:line="360" w:lineRule="auto"/>
        <w:outlineLvl w:val="0"/>
        <w:rPr>
          <w:rFonts w:hAnsi="宋体" w:cs="宋体"/>
          <w:b/>
          <w:bCs/>
          <w:color w:val="auto"/>
          <w:sz w:val="32"/>
          <w:szCs w:val="32"/>
          <w:highlight w:val="none"/>
        </w:rPr>
      </w:pPr>
    </w:p>
    <w:p w14:paraId="3217369D">
      <w:pPr>
        <w:pStyle w:val="31"/>
        <w:snapToGrid w:val="0"/>
        <w:spacing w:beforeLines="0" w:afterLines="0" w:line="360" w:lineRule="auto"/>
        <w:jc w:val="center"/>
        <w:outlineLvl w:val="0"/>
        <w:rPr>
          <w:rFonts w:hAnsi="宋体" w:cs="宋体"/>
          <w:b/>
          <w:bCs/>
          <w:color w:val="auto"/>
          <w:sz w:val="32"/>
          <w:szCs w:val="32"/>
          <w:highlight w:val="none"/>
        </w:rPr>
      </w:pPr>
      <w:r>
        <w:rPr>
          <w:rFonts w:hint="eastAsia" w:hAnsi="宋体" w:cs="宋体"/>
          <w:b/>
          <w:bCs/>
          <w:color w:val="auto"/>
          <w:sz w:val="32"/>
          <w:szCs w:val="32"/>
          <w:highlight w:val="none"/>
        </w:rPr>
        <w:t>第二章    招标需求</w:t>
      </w:r>
    </w:p>
    <w:p w14:paraId="01D7D447">
      <w:pPr>
        <w:pStyle w:val="31"/>
        <w:snapToGrid w:val="0"/>
        <w:spacing w:beforeLines="0" w:afterLines="0" w:line="360" w:lineRule="auto"/>
        <w:outlineLvl w:val="0"/>
        <w:rPr>
          <w:rFonts w:hint="eastAsia" w:hAnsi="宋体" w:eastAsia="宋体" w:cs="宋体"/>
          <w:bCs/>
          <w:color w:val="auto"/>
          <w:highlight w:val="none"/>
          <w:lang w:eastAsia="zh-CN"/>
        </w:rPr>
      </w:pPr>
      <w:r>
        <w:rPr>
          <w:rFonts w:hint="eastAsia" w:hAnsi="宋体" w:cs="宋体"/>
          <w:b/>
          <w:bCs/>
          <w:color w:val="auto"/>
          <w:highlight w:val="none"/>
        </w:rPr>
        <w:t>一、项目编号：</w:t>
      </w:r>
      <w:r>
        <w:rPr>
          <w:rFonts w:hint="eastAsia" w:hAnsi="宋体" w:cs="宋体"/>
          <w:bCs/>
          <w:color w:val="auto"/>
          <w:highlight w:val="none"/>
          <w:lang w:eastAsia="zh-CN"/>
        </w:rPr>
        <w:t>ZJQZGX2024-027</w:t>
      </w:r>
    </w:p>
    <w:p w14:paraId="6683A69B">
      <w:pPr>
        <w:pStyle w:val="31"/>
        <w:snapToGrid w:val="0"/>
        <w:spacing w:beforeLines="0" w:afterLines="0" w:line="360" w:lineRule="auto"/>
        <w:rPr>
          <w:rFonts w:hint="eastAsia" w:hAnsi="宋体" w:eastAsia="宋体" w:cs="宋体"/>
          <w:bCs/>
          <w:color w:val="auto"/>
          <w:highlight w:val="none"/>
          <w:lang w:eastAsia="zh-CN"/>
        </w:rPr>
      </w:pPr>
      <w:r>
        <w:rPr>
          <w:rFonts w:hint="eastAsia" w:hAnsi="宋体" w:cs="宋体"/>
          <w:b/>
          <w:color w:val="auto"/>
          <w:highlight w:val="none"/>
        </w:rPr>
        <w:t>二、项目名称：</w:t>
      </w:r>
      <w:r>
        <w:rPr>
          <w:rFonts w:hint="eastAsia" w:hAnsi="宋体" w:cs="宋体"/>
          <w:bCs/>
          <w:color w:val="auto"/>
          <w:highlight w:val="none"/>
          <w:lang w:eastAsia="zh-CN"/>
        </w:rPr>
        <w:t>浙江中水新型材料科技有限公司2025年球墨铸铁水表箱盖及球墨铸铁阀门检查井盖采购项目</w:t>
      </w:r>
    </w:p>
    <w:p w14:paraId="709E276E">
      <w:pPr>
        <w:pStyle w:val="7"/>
        <w:tabs>
          <w:tab w:val="left" w:pos="1080"/>
        </w:tabs>
        <w:spacing w:before="0" w:after="0"/>
        <w:rPr>
          <w:rFonts w:ascii="宋体" w:hAnsi="宋体" w:cs="宋体"/>
          <w:bCs w:val="0"/>
          <w:color w:val="auto"/>
          <w:sz w:val="24"/>
          <w:szCs w:val="24"/>
          <w:highlight w:val="none"/>
        </w:rPr>
      </w:pPr>
      <w:r>
        <w:rPr>
          <w:rStyle w:val="62"/>
          <w:rFonts w:hint="eastAsia" w:ascii="宋体" w:hAnsi="宋体" w:cs="宋体"/>
          <w:bCs w:val="0"/>
          <w:i w:val="0"/>
          <w:color w:val="auto"/>
          <w:sz w:val="24"/>
          <w:highlight w:val="none"/>
        </w:rPr>
        <w:t>三、</w:t>
      </w:r>
      <w:bookmarkStart w:id="1" w:name="_Toc414870568"/>
      <w:bookmarkStart w:id="2" w:name="_Toc414870762"/>
      <w:r>
        <w:rPr>
          <w:rStyle w:val="62"/>
          <w:rFonts w:hint="eastAsia" w:ascii="宋体" w:hAnsi="宋体" w:cs="宋体"/>
          <w:bCs w:val="0"/>
          <w:i w:val="0"/>
          <w:color w:val="auto"/>
          <w:sz w:val="24"/>
          <w:highlight w:val="none"/>
        </w:rPr>
        <w:t>招标</w:t>
      </w:r>
      <w:r>
        <w:rPr>
          <w:rFonts w:hint="eastAsia" w:ascii="宋体" w:hAnsi="宋体" w:cs="宋体"/>
          <w:bCs w:val="0"/>
          <w:color w:val="auto"/>
          <w:sz w:val="24"/>
          <w:szCs w:val="24"/>
          <w:highlight w:val="none"/>
        </w:rPr>
        <w:t>项目需求：</w:t>
      </w:r>
      <w:bookmarkEnd w:id="1"/>
      <w:bookmarkEnd w:id="2"/>
    </w:p>
    <w:p w14:paraId="2A143A85">
      <w:pPr>
        <w:pStyle w:val="7"/>
        <w:tabs>
          <w:tab w:val="left" w:pos="1080"/>
        </w:tabs>
        <w:spacing w:before="0" w:after="0"/>
        <w:rPr>
          <w:rFonts w:ascii="宋体" w:hAnsi="宋体" w:cs="宋体"/>
          <w:color w:val="auto"/>
          <w:sz w:val="24"/>
          <w:szCs w:val="24"/>
          <w:highlight w:val="none"/>
        </w:rPr>
      </w:pPr>
      <w:r>
        <w:rPr>
          <w:rFonts w:hint="eastAsia" w:ascii="宋体" w:hAnsi="宋体" w:cs="宋体"/>
          <w:bCs w:val="0"/>
          <w:color w:val="auto"/>
          <w:sz w:val="24"/>
          <w:szCs w:val="24"/>
          <w:highlight w:val="none"/>
        </w:rPr>
        <w:t>（一）采购项目规格型号及要求</w:t>
      </w:r>
    </w:p>
    <w:tbl>
      <w:tblPr>
        <w:tblStyle w:val="5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380"/>
        <w:gridCol w:w="2120"/>
        <w:gridCol w:w="1269"/>
        <w:gridCol w:w="1344"/>
      </w:tblGrid>
      <w:tr w14:paraId="66FF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125" w:type="dxa"/>
            <w:tcBorders>
              <w:top w:val="single" w:color="auto" w:sz="4" w:space="0"/>
              <w:left w:val="single" w:color="auto" w:sz="4" w:space="0"/>
              <w:bottom w:val="single" w:color="auto" w:sz="4" w:space="0"/>
              <w:right w:val="single" w:color="auto" w:sz="4" w:space="0"/>
            </w:tcBorders>
            <w:vAlign w:val="bottom"/>
          </w:tcPr>
          <w:p w14:paraId="7068FA6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采购内容</w:t>
            </w:r>
          </w:p>
        </w:tc>
        <w:tc>
          <w:tcPr>
            <w:tcW w:w="1380" w:type="dxa"/>
            <w:tcBorders>
              <w:top w:val="single" w:color="auto" w:sz="4" w:space="0"/>
              <w:left w:val="single" w:color="auto" w:sz="4" w:space="0"/>
              <w:bottom w:val="single" w:color="auto" w:sz="4" w:space="0"/>
              <w:right w:val="single" w:color="auto" w:sz="4" w:space="0"/>
            </w:tcBorders>
            <w:vAlign w:val="bottom"/>
          </w:tcPr>
          <w:p w14:paraId="6378E5B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46E787D9">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标准重量（kg）</w:t>
            </w:r>
          </w:p>
        </w:tc>
        <w:tc>
          <w:tcPr>
            <w:tcW w:w="1269" w:type="dxa"/>
            <w:tcBorders>
              <w:top w:val="single" w:color="auto" w:sz="4" w:space="0"/>
              <w:left w:val="single" w:color="auto" w:sz="4" w:space="0"/>
              <w:bottom w:val="single" w:color="auto" w:sz="4" w:space="0"/>
              <w:right w:val="single" w:color="auto" w:sz="4" w:space="0"/>
            </w:tcBorders>
            <w:vAlign w:val="center"/>
          </w:tcPr>
          <w:p w14:paraId="5A5CFF7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最高限价</w:t>
            </w:r>
          </w:p>
        </w:tc>
        <w:tc>
          <w:tcPr>
            <w:tcW w:w="1344" w:type="dxa"/>
            <w:tcBorders>
              <w:top w:val="single" w:color="auto" w:sz="4" w:space="0"/>
              <w:left w:val="single" w:color="auto" w:sz="4" w:space="0"/>
              <w:bottom w:val="single" w:color="auto" w:sz="4" w:space="0"/>
              <w:right w:val="single" w:color="auto" w:sz="4" w:space="0"/>
            </w:tcBorders>
            <w:vAlign w:val="center"/>
          </w:tcPr>
          <w:p w14:paraId="70DDE1F7">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21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25" w:type="dxa"/>
            <w:tcBorders>
              <w:top w:val="single" w:color="auto" w:sz="4" w:space="0"/>
              <w:left w:val="single" w:color="auto" w:sz="4" w:space="0"/>
              <w:bottom w:val="single" w:color="auto" w:sz="4" w:space="0"/>
              <w:right w:val="single" w:color="auto" w:sz="4" w:space="0"/>
            </w:tcBorders>
            <w:vAlign w:val="center"/>
          </w:tcPr>
          <w:p w14:paraId="47281EF3">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1626FB42">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120" w:type="dxa"/>
            <w:tcBorders>
              <w:left w:val="single" w:color="auto" w:sz="4" w:space="0"/>
              <w:right w:val="single" w:color="auto" w:sz="4" w:space="0"/>
            </w:tcBorders>
            <w:vAlign w:val="center"/>
          </w:tcPr>
          <w:p w14:paraId="29111E0C">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p>
        </w:tc>
        <w:tc>
          <w:tcPr>
            <w:tcW w:w="1269" w:type="dxa"/>
            <w:vMerge w:val="restart"/>
            <w:tcBorders>
              <w:left w:val="single" w:color="auto" w:sz="4" w:space="0"/>
              <w:right w:val="single" w:color="auto" w:sz="4" w:space="0"/>
            </w:tcBorders>
            <w:vAlign w:val="center"/>
          </w:tcPr>
          <w:p w14:paraId="14688F5D">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6216</w:t>
            </w:r>
            <w:r>
              <w:rPr>
                <w:rFonts w:hint="eastAsia" w:ascii="宋体" w:hAnsi="宋体"/>
                <w:color w:val="auto"/>
                <w:spacing w:val="4"/>
                <w:sz w:val="24"/>
                <w:highlight w:val="none"/>
              </w:rPr>
              <w:t>元/吨</w:t>
            </w:r>
          </w:p>
        </w:tc>
        <w:tc>
          <w:tcPr>
            <w:tcW w:w="1344" w:type="dxa"/>
            <w:vMerge w:val="restart"/>
            <w:tcBorders>
              <w:left w:val="single" w:color="auto" w:sz="4" w:space="0"/>
              <w:right w:val="single" w:color="auto" w:sz="4" w:space="0"/>
            </w:tcBorders>
            <w:vAlign w:val="center"/>
          </w:tcPr>
          <w:p w14:paraId="75FB150C">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产品重量允许偏差不超过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w:t>
            </w:r>
          </w:p>
        </w:tc>
      </w:tr>
      <w:tr w14:paraId="2854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4C3014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49624C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120" w:type="dxa"/>
            <w:tcBorders>
              <w:left w:val="single" w:color="auto" w:sz="4" w:space="0"/>
              <w:right w:val="single" w:color="auto" w:sz="4" w:space="0"/>
            </w:tcBorders>
            <w:vAlign w:val="center"/>
          </w:tcPr>
          <w:p w14:paraId="0441A756">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35</w:t>
            </w:r>
          </w:p>
        </w:tc>
        <w:tc>
          <w:tcPr>
            <w:tcW w:w="1269" w:type="dxa"/>
            <w:vMerge w:val="continue"/>
            <w:tcBorders>
              <w:left w:val="single" w:color="auto" w:sz="4" w:space="0"/>
              <w:right w:val="single" w:color="auto" w:sz="4" w:space="0"/>
            </w:tcBorders>
          </w:tcPr>
          <w:p w14:paraId="281C9BD7">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1F6947F">
            <w:pPr>
              <w:spacing w:line="360" w:lineRule="auto"/>
              <w:ind w:firstLine="248" w:firstLineChars="100"/>
              <w:rPr>
                <w:rFonts w:ascii="宋体" w:hAnsi="宋体"/>
                <w:color w:val="auto"/>
                <w:spacing w:val="4"/>
                <w:sz w:val="24"/>
                <w:highlight w:val="none"/>
              </w:rPr>
            </w:pPr>
          </w:p>
        </w:tc>
      </w:tr>
      <w:tr w14:paraId="6024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7AE109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39F514E9">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120" w:type="dxa"/>
            <w:tcBorders>
              <w:left w:val="single" w:color="auto" w:sz="4" w:space="0"/>
              <w:right w:val="single" w:color="auto" w:sz="4" w:space="0"/>
            </w:tcBorders>
            <w:vAlign w:val="center"/>
          </w:tcPr>
          <w:p w14:paraId="014CFD2A">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58</w:t>
            </w:r>
          </w:p>
        </w:tc>
        <w:tc>
          <w:tcPr>
            <w:tcW w:w="1269" w:type="dxa"/>
            <w:vMerge w:val="continue"/>
            <w:tcBorders>
              <w:left w:val="single" w:color="auto" w:sz="4" w:space="0"/>
              <w:right w:val="single" w:color="auto" w:sz="4" w:space="0"/>
            </w:tcBorders>
          </w:tcPr>
          <w:p w14:paraId="630A90A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5BFFB52">
            <w:pPr>
              <w:spacing w:line="360" w:lineRule="auto"/>
              <w:ind w:firstLine="248" w:firstLineChars="100"/>
              <w:rPr>
                <w:rFonts w:ascii="宋体" w:hAnsi="宋体"/>
                <w:color w:val="auto"/>
                <w:spacing w:val="4"/>
                <w:sz w:val="24"/>
                <w:highlight w:val="none"/>
              </w:rPr>
            </w:pPr>
          </w:p>
        </w:tc>
      </w:tr>
      <w:tr w14:paraId="3BDC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211DD85A">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015A117C">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120" w:type="dxa"/>
            <w:tcBorders>
              <w:left w:val="single" w:color="auto" w:sz="4" w:space="0"/>
              <w:right w:val="single" w:color="auto" w:sz="4" w:space="0"/>
            </w:tcBorders>
            <w:vAlign w:val="center"/>
          </w:tcPr>
          <w:p w14:paraId="592AE7D4">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89</w:t>
            </w:r>
          </w:p>
        </w:tc>
        <w:tc>
          <w:tcPr>
            <w:tcW w:w="1269" w:type="dxa"/>
            <w:vMerge w:val="continue"/>
            <w:tcBorders>
              <w:left w:val="single" w:color="auto" w:sz="4" w:space="0"/>
              <w:right w:val="single" w:color="auto" w:sz="4" w:space="0"/>
            </w:tcBorders>
          </w:tcPr>
          <w:p w14:paraId="3FF5904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16FA1110">
            <w:pPr>
              <w:spacing w:line="360" w:lineRule="auto"/>
              <w:ind w:firstLine="248" w:firstLineChars="100"/>
              <w:rPr>
                <w:rFonts w:ascii="宋体" w:hAnsi="宋体"/>
                <w:color w:val="auto"/>
                <w:spacing w:val="4"/>
                <w:sz w:val="24"/>
                <w:highlight w:val="none"/>
              </w:rPr>
            </w:pPr>
          </w:p>
        </w:tc>
      </w:tr>
      <w:tr w14:paraId="44ED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32CB9BC4">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77E3CAC">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4A8C72B9">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85</w:t>
            </w:r>
          </w:p>
        </w:tc>
        <w:tc>
          <w:tcPr>
            <w:tcW w:w="1269" w:type="dxa"/>
            <w:vMerge w:val="continue"/>
            <w:tcBorders>
              <w:left w:val="single" w:color="auto" w:sz="4" w:space="0"/>
              <w:right w:val="single" w:color="auto" w:sz="4" w:space="0"/>
            </w:tcBorders>
          </w:tcPr>
          <w:p w14:paraId="0D31C681">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7D5360E8">
            <w:pPr>
              <w:spacing w:line="360" w:lineRule="auto"/>
              <w:ind w:firstLine="248" w:firstLineChars="100"/>
              <w:rPr>
                <w:rFonts w:ascii="宋体" w:hAnsi="宋体"/>
                <w:color w:val="auto"/>
                <w:spacing w:val="4"/>
                <w:sz w:val="24"/>
                <w:highlight w:val="none"/>
              </w:rPr>
            </w:pPr>
          </w:p>
        </w:tc>
      </w:tr>
      <w:tr w14:paraId="5DA0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138392BB">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4C5DDDF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1A2CA682">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105</w:t>
            </w:r>
          </w:p>
        </w:tc>
        <w:tc>
          <w:tcPr>
            <w:tcW w:w="1269" w:type="dxa"/>
            <w:vMerge w:val="continue"/>
            <w:tcBorders>
              <w:left w:val="single" w:color="auto" w:sz="4" w:space="0"/>
              <w:right w:val="single" w:color="auto" w:sz="4" w:space="0"/>
            </w:tcBorders>
          </w:tcPr>
          <w:p w14:paraId="797F1518">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04151552">
            <w:pPr>
              <w:spacing w:line="360" w:lineRule="auto"/>
              <w:ind w:firstLine="248" w:firstLineChars="100"/>
              <w:rPr>
                <w:rFonts w:ascii="宋体" w:hAnsi="宋体"/>
                <w:color w:val="auto"/>
                <w:spacing w:val="4"/>
                <w:sz w:val="24"/>
                <w:highlight w:val="none"/>
              </w:rPr>
            </w:pPr>
          </w:p>
        </w:tc>
      </w:tr>
      <w:tr w14:paraId="3ADB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640AB847">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74A42E73">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φ500</w:t>
            </w:r>
          </w:p>
        </w:tc>
        <w:tc>
          <w:tcPr>
            <w:tcW w:w="2120" w:type="dxa"/>
            <w:tcBorders>
              <w:left w:val="single" w:color="auto" w:sz="4" w:space="0"/>
              <w:right w:val="single" w:color="auto" w:sz="4" w:space="0"/>
            </w:tcBorders>
            <w:vAlign w:val="center"/>
          </w:tcPr>
          <w:p w14:paraId="1C627B02">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w:t>
            </w:r>
          </w:p>
        </w:tc>
        <w:tc>
          <w:tcPr>
            <w:tcW w:w="1269" w:type="dxa"/>
            <w:vMerge w:val="continue"/>
            <w:tcBorders>
              <w:left w:val="single" w:color="auto" w:sz="4" w:space="0"/>
              <w:right w:val="single" w:color="auto" w:sz="4" w:space="0"/>
            </w:tcBorders>
          </w:tcPr>
          <w:p w14:paraId="74EC28B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8FA6F73">
            <w:pPr>
              <w:spacing w:line="360" w:lineRule="auto"/>
              <w:ind w:firstLine="248" w:firstLineChars="100"/>
              <w:rPr>
                <w:rFonts w:ascii="宋体" w:hAnsi="宋体"/>
                <w:color w:val="auto"/>
                <w:spacing w:val="4"/>
                <w:sz w:val="24"/>
                <w:highlight w:val="none"/>
              </w:rPr>
            </w:pPr>
          </w:p>
        </w:tc>
      </w:tr>
      <w:tr w14:paraId="35F1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583B8FD">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2D6415BC">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φ400</w:t>
            </w:r>
          </w:p>
        </w:tc>
        <w:tc>
          <w:tcPr>
            <w:tcW w:w="2120" w:type="dxa"/>
            <w:tcBorders>
              <w:left w:val="single" w:color="auto" w:sz="4" w:space="0"/>
              <w:right w:val="single" w:color="auto" w:sz="4" w:space="0"/>
            </w:tcBorders>
            <w:vAlign w:val="center"/>
          </w:tcPr>
          <w:p w14:paraId="257C5743">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w:t>
            </w:r>
          </w:p>
        </w:tc>
        <w:tc>
          <w:tcPr>
            <w:tcW w:w="1269" w:type="dxa"/>
            <w:vMerge w:val="continue"/>
            <w:tcBorders>
              <w:left w:val="single" w:color="auto" w:sz="4" w:space="0"/>
              <w:right w:val="single" w:color="auto" w:sz="4" w:space="0"/>
            </w:tcBorders>
          </w:tcPr>
          <w:p w14:paraId="6946C22C">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2CEE349">
            <w:pPr>
              <w:spacing w:line="360" w:lineRule="auto"/>
              <w:ind w:firstLine="248" w:firstLineChars="100"/>
              <w:rPr>
                <w:rFonts w:ascii="宋体" w:hAnsi="宋体"/>
                <w:color w:val="auto"/>
                <w:spacing w:val="4"/>
                <w:sz w:val="24"/>
                <w:highlight w:val="none"/>
              </w:rPr>
            </w:pPr>
          </w:p>
        </w:tc>
      </w:tr>
      <w:tr w14:paraId="6BF7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703FD867">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191A607">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φ300</w:t>
            </w:r>
          </w:p>
        </w:tc>
        <w:tc>
          <w:tcPr>
            <w:tcW w:w="2120" w:type="dxa"/>
            <w:tcBorders>
              <w:left w:val="single" w:color="auto" w:sz="4" w:space="0"/>
              <w:right w:val="single" w:color="auto" w:sz="4" w:space="0"/>
            </w:tcBorders>
            <w:vAlign w:val="center"/>
          </w:tcPr>
          <w:p w14:paraId="28F3EFC0">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1269" w:type="dxa"/>
            <w:vMerge w:val="continue"/>
            <w:tcBorders>
              <w:left w:val="single" w:color="auto" w:sz="4" w:space="0"/>
              <w:right w:val="single" w:color="auto" w:sz="4" w:space="0"/>
            </w:tcBorders>
          </w:tcPr>
          <w:p w14:paraId="78CF610D">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7C4AB034">
            <w:pPr>
              <w:spacing w:line="360" w:lineRule="auto"/>
              <w:ind w:firstLine="248" w:firstLineChars="100"/>
              <w:rPr>
                <w:rFonts w:ascii="宋体" w:hAnsi="宋体"/>
                <w:color w:val="auto"/>
                <w:spacing w:val="4"/>
                <w:sz w:val="24"/>
                <w:highlight w:val="none"/>
              </w:rPr>
            </w:pPr>
          </w:p>
        </w:tc>
      </w:tr>
      <w:tr w14:paraId="5A1E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459E9E3">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球墨铸铁污水检查井盖（含防坠网）</w:t>
            </w:r>
          </w:p>
        </w:tc>
        <w:tc>
          <w:tcPr>
            <w:tcW w:w="1380" w:type="dxa"/>
            <w:tcBorders>
              <w:left w:val="single" w:color="auto" w:sz="4" w:space="0"/>
              <w:right w:val="single" w:color="auto" w:sz="4" w:space="0"/>
            </w:tcBorders>
            <w:vAlign w:val="center"/>
          </w:tcPr>
          <w:p w14:paraId="007E4EC6">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631D924E">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269" w:type="dxa"/>
            <w:vMerge w:val="continue"/>
            <w:tcBorders>
              <w:left w:val="single" w:color="auto" w:sz="4" w:space="0"/>
              <w:right w:val="single" w:color="auto" w:sz="4" w:space="0"/>
            </w:tcBorders>
          </w:tcPr>
          <w:p w14:paraId="73AA00A5">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8A73845">
            <w:pPr>
              <w:spacing w:line="360" w:lineRule="auto"/>
              <w:ind w:firstLine="248" w:firstLineChars="100"/>
              <w:rPr>
                <w:rFonts w:ascii="宋体" w:hAnsi="宋体"/>
                <w:color w:val="auto"/>
                <w:spacing w:val="4"/>
                <w:sz w:val="24"/>
                <w:highlight w:val="none"/>
              </w:rPr>
            </w:pPr>
          </w:p>
        </w:tc>
      </w:tr>
      <w:tr w14:paraId="1302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2953807E">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w:t>
            </w:r>
          </w:p>
          <w:p w14:paraId="551261FF">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检查井盖（含防坠网）</w:t>
            </w:r>
          </w:p>
        </w:tc>
        <w:tc>
          <w:tcPr>
            <w:tcW w:w="1380" w:type="dxa"/>
            <w:tcBorders>
              <w:left w:val="single" w:color="auto" w:sz="4" w:space="0"/>
              <w:right w:val="single" w:color="auto" w:sz="4" w:space="0"/>
            </w:tcBorders>
            <w:vAlign w:val="center"/>
          </w:tcPr>
          <w:p w14:paraId="3ED52618">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440D0BE7">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85</w:t>
            </w:r>
          </w:p>
        </w:tc>
        <w:tc>
          <w:tcPr>
            <w:tcW w:w="1269" w:type="dxa"/>
            <w:vMerge w:val="continue"/>
            <w:tcBorders>
              <w:left w:val="single" w:color="auto" w:sz="4" w:space="0"/>
              <w:right w:val="single" w:color="auto" w:sz="4" w:space="0"/>
            </w:tcBorders>
          </w:tcPr>
          <w:p w14:paraId="077F39BF">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0B17ED90">
            <w:pPr>
              <w:spacing w:line="360" w:lineRule="auto"/>
              <w:ind w:firstLine="248" w:firstLineChars="100"/>
              <w:rPr>
                <w:rFonts w:ascii="宋体" w:hAnsi="宋体"/>
                <w:color w:val="auto"/>
                <w:spacing w:val="4"/>
                <w:sz w:val="24"/>
                <w:highlight w:val="none"/>
              </w:rPr>
            </w:pPr>
          </w:p>
        </w:tc>
      </w:tr>
      <w:tr w14:paraId="369B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62B3C2C0">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w:t>
            </w:r>
          </w:p>
        </w:tc>
        <w:tc>
          <w:tcPr>
            <w:tcW w:w="1380" w:type="dxa"/>
            <w:tcBorders>
              <w:left w:val="single" w:color="auto" w:sz="4" w:space="0"/>
              <w:right w:val="single" w:color="auto" w:sz="4" w:space="0"/>
            </w:tcBorders>
            <w:vAlign w:val="center"/>
          </w:tcPr>
          <w:p w14:paraId="75F3C7B4">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500*500</w:t>
            </w:r>
          </w:p>
        </w:tc>
        <w:tc>
          <w:tcPr>
            <w:tcW w:w="2120" w:type="dxa"/>
            <w:tcBorders>
              <w:left w:val="single" w:color="auto" w:sz="4" w:space="0"/>
              <w:right w:val="single" w:color="auto" w:sz="4" w:space="0"/>
            </w:tcBorders>
            <w:vAlign w:val="center"/>
          </w:tcPr>
          <w:p w14:paraId="24EC8919">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50</w:t>
            </w:r>
          </w:p>
        </w:tc>
        <w:tc>
          <w:tcPr>
            <w:tcW w:w="1269" w:type="dxa"/>
            <w:vMerge w:val="continue"/>
            <w:tcBorders>
              <w:left w:val="single" w:color="auto" w:sz="4" w:space="0"/>
              <w:right w:val="single" w:color="auto" w:sz="4" w:space="0"/>
            </w:tcBorders>
          </w:tcPr>
          <w:p w14:paraId="6C5AE2E7">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3AF4E88">
            <w:pPr>
              <w:spacing w:line="360" w:lineRule="auto"/>
              <w:ind w:firstLine="248" w:firstLineChars="100"/>
              <w:rPr>
                <w:rFonts w:ascii="宋体" w:hAnsi="宋体"/>
                <w:color w:val="auto"/>
                <w:spacing w:val="4"/>
                <w:sz w:val="24"/>
                <w:highlight w:val="none"/>
              </w:rPr>
            </w:pPr>
          </w:p>
        </w:tc>
      </w:tr>
    </w:tbl>
    <w:p w14:paraId="19D1B671">
      <w:pPr>
        <w:numPr>
          <w:ilvl w:val="0"/>
          <w:numId w:val="8"/>
        </w:numPr>
        <w:spacing w:after="80" w:line="560" w:lineRule="exact"/>
        <w:rPr>
          <w:rFonts w:hint="eastAsia" w:ascii="宋体" w:hAnsi="宋体" w:cs="宋体"/>
          <w:b/>
          <w:bCs/>
          <w:color w:val="auto"/>
          <w:sz w:val="24"/>
          <w:highlight w:val="none"/>
        </w:rPr>
      </w:pPr>
      <w:r>
        <w:rPr>
          <w:rFonts w:hint="eastAsia" w:ascii="宋体" w:hAnsi="宋体" w:cs="宋体"/>
          <w:b/>
          <w:bCs/>
          <w:color w:val="auto"/>
          <w:sz w:val="24"/>
          <w:highlight w:val="none"/>
        </w:rPr>
        <w:t>技术需求</w:t>
      </w:r>
    </w:p>
    <w:p w14:paraId="01380494">
      <w:pPr>
        <w:pStyle w:val="65"/>
        <w:numPr>
          <w:ilvl w:val="0"/>
          <w:numId w:val="0"/>
        </w:numPr>
        <w:rPr>
          <w:rFonts w:hint="default" w:eastAsia="宋体"/>
          <w:color w:val="auto"/>
          <w:highlight w:val="none"/>
          <w:lang w:val="en-US" w:eastAsia="zh-CN"/>
        </w:rPr>
      </w:pPr>
      <w:r>
        <w:rPr>
          <w:rFonts w:hint="eastAsia"/>
          <w:color w:val="auto"/>
          <w:highlight w:val="none"/>
          <w:lang w:val="en-US" w:eastAsia="zh-CN"/>
        </w:rPr>
        <w:t xml:space="preserve">    1、</w:t>
      </w:r>
      <w:r>
        <w:rPr>
          <w:rFonts w:hint="eastAsia" w:ascii="宋体" w:hAnsi="宋体" w:eastAsia="宋体" w:cs="宋体"/>
          <w:bCs/>
          <w:color w:val="auto"/>
          <w:kern w:val="2"/>
          <w:sz w:val="24"/>
          <w:szCs w:val="24"/>
          <w:highlight w:val="none"/>
          <w:lang w:val="en-US" w:eastAsia="zh-CN" w:bidi="ar-SA"/>
        </w:rPr>
        <w:t>球墨铸铁水表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w:t>
      </w:r>
      <w:r>
        <w:rPr>
          <w:rFonts w:hint="eastAsia" w:ascii="宋体" w:hAnsi="宋体" w:eastAsia="宋体" w:cs="宋体"/>
          <w:color w:val="auto"/>
          <w:sz w:val="24"/>
          <w:highlight w:val="none"/>
          <w:lang w:val="en-US" w:eastAsia="zh-CN"/>
        </w:rPr>
        <w:t>制造标准执行</w:t>
      </w:r>
      <w:r>
        <w:rPr>
          <w:rFonts w:hint="eastAsia" w:ascii="宋体" w:hAnsi="宋体" w:cs="宋体"/>
          <w:color w:val="auto"/>
          <w:sz w:val="24"/>
          <w:highlight w:val="none"/>
          <w:lang w:val="en-US" w:eastAsia="zh-CN"/>
        </w:rPr>
        <w:t>：</w:t>
      </w:r>
      <w:r>
        <w:rPr>
          <w:rFonts w:hint="eastAsia" w:ascii="宋体" w:hAnsi="宋体" w:eastAsia="宋体" w:cs="宋体"/>
          <w:bCs/>
          <w:color w:val="auto"/>
          <w:kern w:val="2"/>
          <w:sz w:val="24"/>
          <w:szCs w:val="24"/>
          <w:highlight w:val="none"/>
          <w:lang w:val="en-US" w:eastAsia="zh-CN" w:bidi="ar-SA"/>
        </w:rPr>
        <w:t>GB/T 23858-2009标准</w:t>
      </w:r>
      <w:r>
        <w:rPr>
          <w:rFonts w:hint="eastAsia" w:ascii="宋体" w:hAnsi="宋体" w:cs="宋体"/>
          <w:bCs/>
          <w:color w:val="auto"/>
          <w:kern w:val="2"/>
          <w:sz w:val="24"/>
          <w:szCs w:val="24"/>
          <w:highlight w:val="none"/>
          <w:lang w:val="en-US" w:eastAsia="zh-CN" w:bidi="ar-SA"/>
        </w:rPr>
        <w:t>。</w:t>
      </w:r>
    </w:p>
    <w:p w14:paraId="36E63736">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、球墨铸铁水表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盖产品，其承载能力必须符合GB/T 23858-2009标准C250等级要求。球墨铸铁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井盖产品，其承载能力必须符合GB/T 23858-2009标准D400等级要求。</w:t>
      </w:r>
    </w:p>
    <w:p w14:paraId="12572827">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、所有水表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井盖产品采用原材料为球墨铸铁 QT500-7，球化率达80%以上。每批次产品须附出厂合格证和出厂检验报告。</w:t>
      </w:r>
    </w:p>
    <w:p w14:paraId="457B83E2">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投标</w:t>
      </w:r>
      <w:r>
        <w:rPr>
          <w:rFonts w:hint="eastAsia" w:ascii="宋体" w:hAnsi="宋体" w:eastAsia="宋体" w:cs="宋体"/>
          <w:bCs/>
          <w:color w:val="auto"/>
          <w:kern w:val="2"/>
          <w:sz w:val="24"/>
          <w:szCs w:val="24"/>
          <w:highlight w:val="none"/>
          <w:lang w:val="en-US" w:eastAsia="zh-CN" w:bidi="ar-SA"/>
        </w:rPr>
        <w:t>产品须带静音条，静音条材质为氯丁胶，在球墨铸铁基础框边上开槽安装。</w:t>
      </w:r>
    </w:p>
    <w:p w14:paraId="221D48BC">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具有限位凸块，盖板边缘均匀分布小凸块，紧贴支座，起到固定作用，防止盖板因外力冲击水平移动而与支座侧壁碰撞产生响声。</w:t>
      </w:r>
    </w:p>
    <w:p w14:paraId="60D4CFD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井盖产品具有弹簧臂锁定装置，减少冲击、防止响声。</w:t>
      </w:r>
    </w:p>
    <w:p w14:paraId="5812F92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、铸件出厂时，应涂热浸沥青防腐。钢制连接件焊渣清除后涂红丹防锈漆和沥青面漆各一遍。涂覆后内外表面应光洁，涂层均匀，粘附牢固，不因气候冷热而发生异常。</w:t>
      </w:r>
    </w:p>
    <w:p w14:paraId="0139079E">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r>
        <w:rPr>
          <w:rFonts w:hint="eastAsia" w:ascii="宋体" w:hAnsi="宋体" w:eastAsia="宋体" w:cs="宋体"/>
          <w:bCs/>
          <w:color w:val="auto"/>
          <w:kern w:val="2"/>
          <w:sz w:val="24"/>
          <w:szCs w:val="24"/>
          <w:highlight w:val="none"/>
          <w:lang w:val="en-US" w:eastAsia="zh-CN" w:bidi="ar-SA"/>
        </w:rPr>
        <w:t>、井盖上必须具有清楚且永久性的下列标识：</w:t>
      </w:r>
      <w:r>
        <w:rPr>
          <w:rFonts w:hint="eastAsia" w:ascii="宋体" w:hAnsi="宋体" w:cs="宋体"/>
          <w:bCs/>
          <w:color w:val="auto"/>
          <w:kern w:val="2"/>
          <w:sz w:val="24"/>
          <w:szCs w:val="24"/>
          <w:highlight w:val="none"/>
          <w:lang w:val="en-US" w:eastAsia="zh-CN" w:bidi="ar-SA"/>
        </w:rPr>
        <w:t>①</w:t>
      </w:r>
      <w:r>
        <w:rPr>
          <w:rFonts w:hint="eastAsia" w:ascii="宋体" w:hAnsi="宋体" w:eastAsia="宋体" w:cs="宋体"/>
          <w:bCs/>
          <w:color w:val="auto"/>
          <w:kern w:val="2"/>
          <w:sz w:val="24"/>
          <w:szCs w:val="24"/>
          <w:highlight w:val="none"/>
          <w:lang w:val="en-US" w:eastAsia="zh-CN" w:bidi="ar-SA"/>
        </w:rPr>
        <w:t>.检查井盖专用符号标识（应标识“东阳水务”、“年”或“雨”、“污”等字样）。具体</w:t>
      </w:r>
      <w:r>
        <w:rPr>
          <w:rFonts w:hint="eastAsia" w:ascii="宋体" w:hAnsi="宋体" w:cs="宋体"/>
          <w:bCs/>
          <w:color w:val="auto"/>
          <w:kern w:val="2"/>
          <w:sz w:val="24"/>
          <w:szCs w:val="24"/>
          <w:highlight w:val="none"/>
          <w:lang w:val="en-US" w:eastAsia="zh-CN" w:bidi="ar-SA"/>
        </w:rPr>
        <w:t>标识</w:t>
      </w:r>
      <w:r>
        <w:rPr>
          <w:rFonts w:hint="eastAsia" w:ascii="宋体" w:hAnsi="宋体" w:eastAsia="宋体" w:cs="宋体"/>
          <w:bCs/>
          <w:color w:val="auto"/>
          <w:kern w:val="2"/>
          <w:sz w:val="24"/>
          <w:szCs w:val="24"/>
          <w:highlight w:val="none"/>
          <w:lang w:val="en-US" w:eastAsia="zh-CN" w:bidi="ar-SA"/>
        </w:rPr>
        <w:t>由中标人与采购方商定；</w:t>
      </w:r>
      <w:r>
        <w:rPr>
          <w:rFonts w:hint="eastAsia" w:ascii="宋体" w:hAnsi="宋体" w:cs="宋体"/>
          <w:bCs/>
          <w:color w:val="auto"/>
          <w:kern w:val="2"/>
          <w:sz w:val="24"/>
          <w:szCs w:val="24"/>
          <w:highlight w:val="none"/>
          <w:lang w:val="en-US" w:eastAsia="zh-CN" w:bidi="ar-SA"/>
        </w:rPr>
        <w:t>②</w:t>
      </w:r>
      <w:r>
        <w:rPr>
          <w:rFonts w:hint="eastAsia" w:ascii="宋体" w:hAnsi="宋体" w:eastAsia="宋体" w:cs="宋体"/>
          <w:bCs/>
          <w:color w:val="auto"/>
          <w:kern w:val="2"/>
          <w:sz w:val="24"/>
          <w:szCs w:val="24"/>
          <w:highlight w:val="none"/>
          <w:lang w:val="en-US" w:eastAsia="zh-CN" w:bidi="ar-SA"/>
        </w:rPr>
        <w:t>.所属承载等级标识。</w:t>
      </w:r>
    </w:p>
    <w:p w14:paraId="0EEE74F8">
      <w:pPr>
        <w:pStyle w:val="24"/>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、投标人必须提供所有投标产品的设计图纸，并标注清晰的尺寸、重量及偏差范围。</w:t>
      </w:r>
    </w:p>
    <w:p w14:paraId="49E35072">
      <w:pPr>
        <w:widowControl/>
        <w:spacing w:line="460" w:lineRule="exact"/>
        <w:ind w:firstLine="480" w:firstLineChars="200"/>
        <w:jc w:val="both"/>
        <w:textAlignment w:val="center"/>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xml:space="preserve">φ700mm </w:t>
      </w:r>
      <w:r>
        <w:rPr>
          <w:rFonts w:hint="eastAsia" w:ascii="宋体" w:hAnsi="宋体" w:cs="宋体"/>
          <w:color w:val="auto"/>
          <w:kern w:val="1"/>
          <w:sz w:val="24"/>
          <w:highlight w:val="none"/>
          <w:lang w:val="en-US" w:eastAsia="zh-CN"/>
        </w:rPr>
        <w:t>球墨铸铁污水检查井盖、</w:t>
      </w:r>
      <w:r>
        <w:rPr>
          <w:rFonts w:hint="eastAsia" w:ascii="宋体" w:hAnsi="宋体"/>
          <w:color w:val="auto"/>
          <w:sz w:val="24"/>
          <w:highlight w:val="none"/>
        </w:rPr>
        <w:t xml:space="preserve">φ700mm </w:t>
      </w:r>
      <w:r>
        <w:rPr>
          <w:rFonts w:hint="eastAsia" w:ascii="宋体" w:hAnsi="宋体" w:cs="宋体"/>
          <w:color w:val="auto"/>
          <w:kern w:val="1"/>
          <w:sz w:val="24"/>
          <w:highlight w:val="none"/>
          <w:lang w:val="en-US" w:eastAsia="zh-CN"/>
        </w:rPr>
        <w:t>球墨铸铁污水防沉降检查井盖</w:t>
      </w:r>
      <w:r>
        <w:rPr>
          <w:rFonts w:hint="eastAsia" w:ascii="宋体" w:hAnsi="宋体"/>
          <w:color w:val="auto"/>
          <w:sz w:val="24"/>
          <w:highlight w:val="none"/>
        </w:rPr>
        <w:t>防坠网主要技术要求:规格为 0.7X0.7 米:材质为聚乙烯尼龙;绳子为直径不小于 5 毫米;网孔(方形或菱形)为3-5 厘米:强度为500公斤以上;形状为匹配现有城区圆形或方形客井:吊挂或钩型膨胀螺栓为不锈钢螺丝 304 国标;使用寿命为6年以上。主要技术标准:单绳拉力大于 1600N;耐冲击500焦耳以上。</w:t>
      </w:r>
    </w:p>
    <w:p w14:paraId="6962FAF1">
      <w:pPr>
        <w:spacing w:line="360" w:lineRule="auto"/>
        <w:rPr>
          <w:rFonts w:ascii="宋体" w:hAnsi="宋体"/>
          <w:b/>
          <w:color w:val="auto"/>
          <w:sz w:val="24"/>
          <w:highlight w:val="none"/>
        </w:rPr>
      </w:pPr>
      <w:r>
        <w:rPr>
          <w:rFonts w:hint="eastAsia" w:ascii="宋体" w:hAnsi="宋体"/>
          <w:b/>
          <w:color w:val="auto"/>
          <w:sz w:val="24"/>
          <w:highlight w:val="none"/>
        </w:rPr>
        <w:t>▲所需提供的样品如下：</w:t>
      </w:r>
    </w:p>
    <w:p w14:paraId="46C01E8E">
      <w:pPr>
        <w:adjustRightInd w:val="0"/>
        <w:snapToGrid w:val="0"/>
        <w:spacing w:beforeLines="50" w:line="360" w:lineRule="auto"/>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1.300×500 球墨铸铁水表箱</w:t>
      </w:r>
      <w:r>
        <w:rPr>
          <w:rFonts w:hint="eastAsia" w:ascii="宋体" w:hAnsi="宋体" w:cs="宋体"/>
          <w:bCs/>
          <w:color w:val="auto"/>
          <w:kern w:val="2"/>
          <w:sz w:val="24"/>
          <w:szCs w:val="24"/>
          <w:highlight w:val="none"/>
          <w:lang w:val="en-US" w:eastAsia="zh-CN" w:bidi="ar-SA"/>
        </w:rPr>
        <w:t>盖</w:t>
      </w:r>
      <w:r>
        <w:rPr>
          <w:rFonts w:hint="eastAsia" w:ascii="宋体" w:hAnsi="宋体" w:eastAsia="宋体" w:cs="宋体"/>
          <w:bCs/>
          <w:color w:val="auto"/>
          <w:kern w:val="2"/>
          <w:sz w:val="24"/>
          <w:szCs w:val="24"/>
          <w:highlight w:val="none"/>
          <w:lang w:val="en-US" w:eastAsia="zh-CN" w:bidi="ar-SA"/>
        </w:rPr>
        <w:t xml:space="preserve"> （2</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kg)   一套</w:t>
      </w:r>
    </w:p>
    <w:p w14:paraId="693EA8E0">
      <w:pPr>
        <w:widowControl/>
        <w:numPr>
          <w:ilvl w:val="0"/>
          <w:numId w:val="9"/>
        </w:numPr>
        <w:tabs>
          <w:tab w:val="left" w:pos="797"/>
        </w:tabs>
        <w:spacing w:line="460" w:lineRule="exact"/>
        <w:ind w:left="0" w:leftChars="0" w:firstLine="480" w:firstLineChars="20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Φ700重型球墨铸铁阀门检查井盖（105kg） 一套</w:t>
      </w:r>
    </w:p>
    <w:p w14:paraId="4DF709E5">
      <w:pPr>
        <w:pStyle w:val="25"/>
        <w:spacing w:after="0" w:line="460" w:lineRule="exact"/>
        <w:ind w:firstLine="48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3.500*500球墨铸铁污水检查井盖(50kg)   一套</w:t>
      </w:r>
    </w:p>
    <w:p w14:paraId="3ED4D547">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、投标人提供的样品，不能出现投标单位名称等能确定投标人的信息，若样品中出现相关信息投标人应自行用不干胶粘贴加以遮盖，否则，作无效标处理。</w:t>
      </w:r>
    </w:p>
    <w:p w14:paraId="044D05D4">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、请各投标人将样品</w:t>
      </w:r>
      <w:r>
        <w:rPr>
          <w:rFonts w:hint="eastAsia" w:ascii="宋体" w:hAnsi="宋体" w:cs="宋体"/>
          <w:color w:val="auto"/>
          <w:highlight w:val="none"/>
          <w:lang w:eastAsia="zh-CN"/>
        </w:rPr>
        <w:t>于开标当天送至金华市公共资源交易中心东阳分中心（东阳市艺海北路</w:t>
      </w:r>
      <w:r>
        <w:rPr>
          <w:rFonts w:hint="eastAsia" w:ascii="宋体" w:hAnsi="宋体" w:cs="宋体"/>
          <w:color w:val="auto"/>
          <w:highlight w:val="none"/>
          <w:lang w:val="en-US" w:eastAsia="zh-CN"/>
        </w:rPr>
        <w:t>388号B幢西11楼样品室</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样品接收联系电话：</w:t>
      </w:r>
      <w:r>
        <w:rPr>
          <w:rFonts w:hint="eastAsia" w:ascii="宋体" w:hAnsi="宋体" w:cs="宋体"/>
          <w:color w:val="auto"/>
          <w:sz w:val="24"/>
          <w:highlight w:val="none"/>
          <w:lang w:val="en-US" w:eastAsia="zh-CN"/>
        </w:rPr>
        <w:t>18267906178</w:t>
      </w:r>
      <w:r>
        <w:rPr>
          <w:rFonts w:hint="eastAsia" w:ascii="宋体" w:hAnsi="宋体" w:cs="宋体"/>
          <w:color w:val="auto"/>
          <w:highlight w:val="none"/>
          <w:lang w:eastAsia="zh-CN"/>
        </w:rPr>
        <w:t>，</w:t>
      </w:r>
      <w:r>
        <w:rPr>
          <w:rFonts w:hint="eastAsia" w:ascii="宋体" w:hAnsi="宋体" w:cs="宋体"/>
          <w:color w:val="auto"/>
          <w:highlight w:val="none"/>
        </w:rPr>
        <w:t>逾期未送达的视为未提供样品实物。</w:t>
      </w:r>
    </w:p>
    <w:p w14:paraId="5EC99BB4">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、未中标人样品可自行领回或快递寄回，邮寄费用以及快递过程中出现破损等问题由投标人自行承担。</w:t>
      </w:r>
    </w:p>
    <w:p w14:paraId="5A87FE13">
      <w:pPr>
        <w:pStyle w:val="25"/>
        <w:spacing w:after="0" w:line="460" w:lineRule="exact"/>
        <w:ind w:firstLine="480"/>
        <w:rPr>
          <w:rFonts w:hint="default" w:ascii="宋体" w:hAnsi="宋体" w:eastAsia="宋体" w:cs="宋体"/>
          <w:b/>
          <w:bCs/>
          <w:color w:val="auto"/>
          <w:kern w:val="1"/>
          <w:sz w:val="24"/>
          <w:highlight w:val="none"/>
          <w:lang w:val="en-US" w:eastAsia="zh-CN"/>
        </w:rPr>
      </w:pPr>
      <w:r>
        <w:rPr>
          <w:rFonts w:hint="eastAsia" w:ascii="宋体" w:hAnsi="宋体" w:cs="宋体"/>
          <w:color w:val="auto"/>
          <w:highlight w:val="none"/>
          <w:lang w:val="en-US" w:eastAsia="zh-CN"/>
        </w:rPr>
        <w:t>4</w:t>
      </w:r>
      <w:r>
        <w:rPr>
          <w:rFonts w:hint="eastAsia" w:ascii="宋体" w:hAnsi="宋体" w:cs="宋体"/>
          <w:color w:val="auto"/>
          <w:highlight w:val="none"/>
        </w:rPr>
        <w:t>、采购人对中标人的样品进行封存，与以后中标人所供产品进行对比。如出现所供产品与样品不符，采购人有权中止合同，并追究相应赔偿。</w:t>
      </w:r>
    </w:p>
    <w:p w14:paraId="706E4BF3">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w:t>
      </w:r>
      <w:r>
        <w:rPr>
          <w:rStyle w:val="62"/>
          <w:rFonts w:hint="eastAsia" w:ascii="宋体" w:hAnsi="宋体" w:cs="宋体"/>
          <w:b/>
          <w:bCs/>
          <w:i w:val="0"/>
          <w:iCs w:val="0"/>
          <w:color w:val="auto"/>
          <w:sz w:val="24"/>
          <w:highlight w:val="none"/>
        </w:rPr>
        <w:t>商务及其他</w:t>
      </w:r>
      <w:r>
        <w:rPr>
          <w:rFonts w:hint="eastAsia" w:ascii="宋体" w:hAnsi="宋体" w:cs="宋体"/>
          <w:b/>
          <w:bCs/>
          <w:color w:val="auto"/>
          <w:sz w:val="24"/>
          <w:highlight w:val="none"/>
        </w:rPr>
        <w:t>相关要求</w:t>
      </w:r>
    </w:p>
    <w:p w14:paraId="39D5F0E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4.1</w:t>
      </w:r>
      <w:r>
        <w:rPr>
          <w:rFonts w:hint="eastAsia" w:hAnsi="宋体"/>
          <w:b/>
          <w:color w:val="auto"/>
          <w:sz w:val="24"/>
          <w:szCs w:val="24"/>
          <w:highlight w:val="none"/>
          <w:lang w:eastAsia="zh-CN"/>
        </w:rPr>
        <w:t>质量保证</w:t>
      </w:r>
    </w:p>
    <w:p w14:paraId="6E236897">
      <w:pPr>
        <w:pStyle w:val="25"/>
        <w:spacing w:after="0" w:line="460" w:lineRule="exact"/>
        <w:ind w:firstLine="480"/>
        <w:rPr>
          <w:rFonts w:hint="eastAsia" w:ascii="宋体" w:hAnsi="宋体" w:cs="宋体"/>
          <w:color w:val="auto"/>
          <w:highlight w:val="none"/>
          <w:lang w:eastAsia="zh-CN"/>
        </w:rPr>
      </w:pPr>
      <w:bookmarkStart w:id="3" w:name="_Toc246729514"/>
      <w:bookmarkStart w:id="4" w:name="_Toc246492264"/>
      <w:r>
        <w:rPr>
          <w:rFonts w:hint="eastAsia" w:ascii="宋体" w:hAnsi="宋体" w:cs="宋体"/>
          <w:color w:val="auto"/>
          <w:highlight w:val="none"/>
          <w:lang w:eastAsia="zh-CN"/>
        </w:rPr>
        <w:t>1、质量要求</w:t>
      </w:r>
    </w:p>
    <w:p w14:paraId="1B0AE361">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（1）合格及以上，符合国家规定的质量要求。</w:t>
      </w:r>
    </w:p>
    <w:p w14:paraId="4FEF064E">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（2）货物验收过程中，由于质量不合格或运输等原因所造成的一切费用均由供应商负责。</w:t>
      </w:r>
    </w:p>
    <w:p w14:paraId="3B52D01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（3）中标供应商须对因投标货物使用期内本身的固有缺陷和瑕疵承担责任。</w:t>
      </w:r>
    </w:p>
    <w:p w14:paraId="09EB23FF">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（4）投标人必须在投标文件中提供权威部门对以上投标产品或同类产品的性能技术指标检测报告复印件并加盖投标人单位公章。</w:t>
      </w:r>
    </w:p>
    <w:p w14:paraId="5FAC84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（5）卖方在货物出厂前，应严格按照产品国家产品技术标准规定的检验项目和检验方法进行全面检验，并连同厂家出具的产品合格证、检测报告、材料质保书并附材料供货发票一并提供给买方。</w:t>
      </w:r>
    </w:p>
    <w:p w14:paraId="1D97E8F7">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6）买方有权对货物进行现场取样送省内第三方有资质的部门检测。若送检合格，第一次检测费用及运费由卖方承担，第二次及之后检测费用由买方承担。如抽检不合格，检验费用由卖方承担并将此批货物全部退货，买方有权单方面终止合同并由卖方支付相关检测费用和赔偿500元/天工程误工经济损失费。</w:t>
      </w:r>
    </w:p>
    <w:p w14:paraId="12D9CDCA">
      <w:pPr>
        <w:pStyle w:val="25"/>
        <w:spacing w:after="0" w:line="460" w:lineRule="exact"/>
        <w:ind w:firstLine="480"/>
        <w:rPr>
          <w:rFonts w:hint="default" w:ascii="宋体" w:hAnsi="宋体" w:cs="宋体"/>
          <w:color w:val="auto"/>
          <w:highlight w:val="none"/>
          <w:lang w:val="en-US" w:eastAsia="zh-CN"/>
        </w:rPr>
      </w:pPr>
      <w:r>
        <w:rPr>
          <w:rFonts w:hint="eastAsia" w:ascii="宋体" w:hAnsi="宋体" w:cs="宋体"/>
          <w:color w:val="auto"/>
          <w:highlight w:val="none"/>
          <w:lang w:eastAsia="zh-CN"/>
        </w:rPr>
        <w:t>2、质保期：为产品验收合格起不少于2年（供应商可提供更优惠的保修期）。在正常使用情况下，非人为因素是指没有超出招标文件和国家规定的技术指标的行为。在保质期内，供货商免费修理并负责更换有缺陷零件或整机。</w:t>
      </w:r>
    </w:p>
    <w:p w14:paraId="7449BDBA">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（1）保修期内，如因修理货物或更换部件，而非人为因素出现故障而造成短期停用时，则保修期和免费维修期相应顺延。如停用时间累计超过20天，则货物保修期重新计算。</w:t>
      </w:r>
    </w:p>
    <w:p w14:paraId="3E578C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（2）保修期内，采购人无须自行付费，中标供应商负责修理和替换任何由于货物自身的质量问题造成的损坏及故障。</w:t>
      </w:r>
    </w:p>
    <w:p w14:paraId="61790874">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（3）保修期内，须指定一名技术工程师专门负责本项目的售后服务工作；如有更换，须采购人同意。</w:t>
      </w:r>
    </w:p>
    <w:p w14:paraId="65172FDE">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（4）中标供应商在保修期内安装（更换）的任何零配件，必须是货物制造商原产的或是经采购人认可的。</w:t>
      </w:r>
    </w:p>
    <w:p w14:paraId="45FDC23F">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（5）所有的替代零配件必须是新的未使用和未经修复的,除非最终用户提供书面许可，否则不可使用此范围外的其他（非新的）配件。</w:t>
      </w:r>
    </w:p>
    <w:p w14:paraId="44CA12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4538819D">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（7）中标供应商或原厂家的承诺的保修期不符的，以最高标准为准，除非供应商事前正式声明，否则均视为认同，并将在合同中载明。</w:t>
      </w:r>
    </w:p>
    <w:bookmarkEnd w:id="3"/>
    <w:bookmarkEnd w:id="4"/>
    <w:p w14:paraId="1DC14A0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2</w:t>
      </w:r>
      <w:r>
        <w:rPr>
          <w:rFonts w:hint="eastAsia" w:ascii="宋体" w:hAnsi="宋体" w:cs="宋体"/>
          <w:b/>
          <w:bCs/>
          <w:color w:val="auto"/>
          <w:sz w:val="24"/>
          <w:highlight w:val="none"/>
        </w:rPr>
        <w:t>项目投标报价要求</w:t>
      </w:r>
    </w:p>
    <w:p w14:paraId="29C899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根据本项目内容要求，结合项目特点和企业自身条件，投标报价包括全部货物价款（含必备的附件备件）、人工费、服务费、运输费、指定仓库和施工现场卸车费（东阳市全域）、安装调试费和税费等一切费用。投标人所投报的投标报价为投标人所能承受的整个项目的最终最低报价，如有漏项，视同已包含在本项目的总报价中。</w:t>
      </w:r>
    </w:p>
    <w:p w14:paraId="4CA59D9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（2）按国家规定由中标人缴纳的各种税收已包含在投标报价内，由中标人向税务机关缴纳。</w:t>
      </w:r>
    </w:p>
    <w:p w14:paraId="04071599">
      <w:pPr>
        <w:spacing w:line="360" w:lineRule="auto"/>
        <w:ind w:firstLine="480" w:firstLineChars="200"/>
        <w:jc w:val="left"/>
        <w:rPr>
          <w:rFonts w:ascii="宋体" w:hAnsi="宋体" w:cs="宋体"/>
          <w:b/>
          <w:bCs/>
          <w:color w:val="auto"/>
          <w:kern w:val="0"/>
          <w:sz w:val="24"/>
          <w:highlight w:val="none"/>
        </w:rPr>
      </w:pPr>
      <w:r>
        <w:rPr>
          <w:rFonts w:hint="eastAsia" w:ascii="宋体" w:hAnsi="宋体" w:cs="宋体"/>
          <w:color w:val="auto"/>
          <w:sz w:val="24"/>
          <w:highlight w:val="none"/>
        </w:rPr>
        <w:t>▲（3）投标人应按本招标文件设定开标一览表格式报价，最终供货数量以实际供货数量为准，结算金额在不超过本项目预算的前提下，以中标人的中标结算金额及实际供货数量按实结算。</w:t>
      </w:r>
      <w:r>
        <w:rPr>
          <w:rFonts w:hint="eastAsia" w:ascii="宋体" w:hAnsi="宋体" w:cs="宋体"/>
          <w:b/>
          <w:bCs/>
          <w:color w:val="auto"/>
          <w:kern w:val="0"/>
          <w:sz w:val="24"/>
          <w:highlight w:val="none"/>
        </w:rPr>
        <w:t>服务期满或最终结算价达到项目预算金额（</w:t>
      </w:r>
      <w:r>
        <w:rPr>
          <w:rFonts w:hint="eastAsia" w:ascii="宋体" w:hAnsi="宋体" w:cs="宋体"/>
          <w:b/>
          <w:bCs/>
          <w:color w:val="auto"/>
          <w:kern w:val="0"/>
          <w:sz w:val="24"/>
          <w:highlight w:val="none"/>
          <w:lang w:val="en-US" w:eastAsia="zh-CN"/>
        </w:rPr>
        <w:t>以</w:t>
      </w:r>
      <w:r>
        <w:rPr>
          <w:rFonts w:hint="eastAsia" w:ascii="宋体" w:hAnsi="宋体" w:cs="宋体"/>
          <w:b/>
          <w:bCs/>
          <w:color w:val="auto"/>
          <w:kern w:val="0"/>
          <w:sz w:val="24"/>
          <w:highlight w:val="none"/>
        </w:rPr>
        <w:t>先到者为准），则供货即行终止。</w:t>
      </w:r>
    </w:p>
    <w:p w14:paraId="4E0248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3</w:t>
      </w:r>
      <w:r>
        <w:rPr>
          <w:rFonts w:hint="eastAsia" w:ascii="宋体" w:hAnsi="宋体" w:cs="宋体"/>
          <w:b/>
          <w:bCs/>
          <w:color w:val="auto"/>
          <w:sz w:val="24"/>
          <w:highlight w:val="none"/>
        </w:rPr>
        <w:t>交货时间及地点</w:t>
      </w:r>
    </w:p>
    <w:p w14:paraId="7A72E2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交货时间：要求在接到采购人的电话、传真或电子邮件后，按要求时间将货物送至采购人指定地点，并提前通知采购人验货。</w:t>
      </w:r>
    </w:p>
    <w:p w14:paraId="383D2F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交货地点：采购人指定仓库或施工现场。</w:t>
      </w:r>
    </w:p>
    <w:p w14:paraId="38A67A03">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服务期：合同签订之日起一年或货物采购金额累计600万元，先到者为准。</w:t>
      </w:r>
    </w:p>
    <w:p w14:paraId="6CA6C75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▲4.5.1</w:t>
      </w:r>
      <w:r>
        <w:rPr>
          <w:rFonts w:hint="eastAsia" w:ascii="宋体" w:hAnsi="宋体" w:cs="宋体"/>
          <w:b/>
          <w:color w:val="auto"/>
          <w:sz w:val="24"/>
          <w:highlight w:val="none"/>
        </w:rPr>
        <w:t>自货物交付验收合格之日起计算，质保期最低要求为2年。</w:t>
      </w:r>
    </w:p>
    <w:p w14:paraId="5AB066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对所提供的产品质量的质保期做出书面承诺，应保证其提供的货物完全符合合同规定的质量、规格和性能的要求；并保证所提供的货物在其使用寿命期内应具有满意的性能。在质保期内，因产品质量不良而产生损坏或不能正常工作的，中标人应负责免费替换不合格产品并承担费用，包括调换的运输费用。</w:t>
      </w:r>
    </w:p>
    <w:p w14:paraId="663C4519">
      <w:pPr>
        <w:snapToGrid w:val="0"/>
        <w:spacing w:line="360" w:lineRule="auto"/>
        <w:ind w:firstLine="480" w:firstLineChars="200"/>
        <w:rPr>
          <w:rFonts w:ascii="宋体" w:hAnsi="宋体" w:cs="宋体"/>
          <w:snapToGrid w:val="0"/>
          <w:color w:val="auto"/>
          <w:sz w:val="24"/>
          <w:highlight w:val="none"/>
        </w:rPr>
      </w:pPr>
      <w:r>
        <w:rPr>
          <w:rFonts w:hint="eastAsia" w:ascii="宋体" w:hAnsi="宋体" w:cs="宋体"/>
          <w:color w:val="auto"/>
          <w:sz w:val="24"/>
          <w:highlight w:val="none"/>
        </w:rPr>
        <w:t>（2）如出现质量问题，中标人接到采购人电话后2小时内响应，必须在4小时内赶到现场了解问题，且保证在12小时内对问题作出相应方案并在规定时间内处理完毕。</w:t>
      </w:r>
    </w:p>
    <w:p w14:paraId="7A02D12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4.6验收标准</w:t>
      </w:r>
    </w:p>
    <w:p w14:paraId="7385078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本次招标要求带招标文件中注明样品参加投标，一旦中标则该投标企业的样品封存于招标单位，作为验收的依据。</w:t>
      </w:r>
      <w:r>
        <w:rPr>
          <w:rFonts w:hint="eastAsia" w:ascii="宋体" w:hAnsi="宋体" w:cs="宋体"/>
          <w:b/>
          <w:color w:val="auto"/>
          <w:kern w:val="0"/>
          <w:sz w:val="24"/>
          <w:highlight w:val="none"/>
        </w:rPr>
        <w:t>样品按招标文件要求递交。</w:t>
      </w:r>
    </w:p>
    <w:p w14:paraId="115703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2．中标企业将符合国家标准的</w:t>
      </w:r>
      <w:r>
        <w:rPr>
          <w:rFonts w:hint="eastAsia"/>
          <w:color w:val="auto"/>
          <w:kern w:val="0"/>
          <w:sz w:val="24"/>
          <w:szCs w:val="28"/>
          <w:highlight w:val="none"/>
        </w:rPr>
        <w:t>球墨表箱及窨井</w:t>
      </w:r>
      <w:r>
        <w:rPr>
          <w:rFonts w:hint="eastAsia" w:ascii="宋体" w:hAnsi="宋体" w:cs="宋体"/>
          <w:color w:val="auto"/>
          <w:kern w:val="0"/>
          <w:sz w:val="24"/>
          <w:highlight w:val="none"/>
        </w:rPr>
        <w:t>送到采购方指定地点后，</w:t>
      </w:r>
      <w:r>
        <w:rPr>
          <w:rFonts w:hint="eastAsia" w:ascii="宋体" w:hAnsi="宋体" w:cs="宋体"/>
          <w:color w:val="auto"/>
          <w:sz w:val="24"/>
          <w:highlight w:val="none"/>
        </w:rPr>
        <w:t>根据中华人民共和国现行技术标准，按招标文件以及合同规定的验收评定标准等规范，</w:t>
      </w:r>
      <w:r>
        <w:rPr>
          <w:rFonts w:hint="eastAsia" w:ascii="宋体" w:hAnsi="宋体" w:cs="宋体"/>
          <w:b/>
          <w:color w:val="auto"/>
          <w:sz w:val="24"/>
          <w:highlight w:val="none"/>
        </w:rPr>
        <w:t>由用户组织验收。</w:t>
      </w:r>
      <w:bookmarkStart w:id="5" w:name="_Hlk19694955"/>
      <w:r>
        <w:rPr>
          <w:rFonts w:hint="eastAsia" w:ascii="宋体" w:hAnsi="宋体" w:cs="宋体"/>
          <w:color w:val="auto"/>
          <w:sz w:val="24"/>
          <w:highlight w:val="none"/>
        </w:rPr>
        <w:t>验收中发现货物达不到验收标准或合同规定的性能指标，中标方必须免费更换，并且赔偿由此给用户造成的损失，直到验收合格为止。</w:t>
      </w:r>
      <w:bookmarkEnd w:id="5"/>
      <w:r>
        <w:rPr>
          <w:rFonts w:hint="eastAsia" w:ascii="宋体" w:hAnsi="宋体" w:cs="宋体"/>
          <w:b/>
          <w:color w:val="auto"/>
          <w:sz w:val="24"/>
          <w:highlight w:val="none"/>
        </w:rPr>
        <w:t>项目验收合格后的验收报告，按相关规定备案存查，验收费用由中标单位支付。验收表格见附件6。</w:t>
      </w:r>
    </w:p>
    <w:p w14:paraId="2DBC831F">
      <w:pPr>
        <w:spacing w:line="360" w:lineRule="auto"/>
        <w:ind w:firstLine="496" w:firstLineChars="200"/>
        <w:rPr>
          <w:color w:val="auto"/>
          <w:kern w:val="0"/>
          <w:sz w:val="24"/>
          <w:szCs w:val="28"/>
          <w:highlight w:val="none"/>
        </w:rPr>
      </w:pPr>
      <w:r>
        <w:rPr>
          <w:rFonts w:hint="eastAsia" w:ascii="宋体" w:hAnsi="宋体"/>
          <w:color w:val="auto"/>
          <w:spacing w:val="4"/>
          <w:sz w:val="24"/>
          <w:highlight w:val="none"/>
        </w:rPr>
        <w:t>3.产品重量允许偏差为每套</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kg的按不合格产品处理。</w:t>
      </w:r>
      <w:r>
        <w:rPr>
          <w:rFonts w:hint="eastAsia"/>
          <w:color w:val="auto"/>
          <w:kern w:val="0"/>
          <w:sz w:val="24"/>
          <w:szCs w:val="28"/>
          <w:highlight w:val="none"/>
        </w:rPr>
        <w:t>采购人将对每批次产品供货进行称重验收检查。</w:t>
      </w:r>
    </w:p>
    <w:p w14:paraId="497DCA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4．采购人有权随机抽取任一批次采购产品，送权威检测部门检测，检测费用由中标人承担，如检测结果不合格，中标单位承担一切相关的法律后果。</w:t>
      </w:r>
    </w:p>
    <w:p w14:paraId="71D9BB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4.7付款方式</w:t>
      </w:r>
    </w:p>
    <w:p w14:paraId="7D98B8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每批次供货</w:t>
      </w:r>
      <w:r>
        <w:rPr>
          <w:rFonts w:hint="eastAsia" w:ascii="宋体" w:hAnsi="宋体" w:cs="宋体"/>
          <w:color w:val="auto"/>
          <w:sz w:val="24"/>
          <w:highlight w:val="none"/>
          <w:lang w:eastAsia="zh-CN"/>
        </w:rPr>
        <w:t>到达经</w:t>
      </w:r>
      <w:r>
        <w:rPr>
          <w:rFonts w:hint="eastAsia" w:ascii="宋体" w:hAnsi="宋体" w:cs="宋体"/>
          <w:color w:val="auto"/>
          <w:sz w:val="24"/>
          <w:highlight w:val="none"/>
        </w:rPr>
        <w:t>验收合格</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lang w:eastAsia="zh-CN"/>
        </w:rPr>
        <w:t>收到该批次货物</w:t>
      </w:r>
      <w:r>
        <w:rPr>
          <w:rFonts w:hint="eastAsia" w:ascii="宋体" w:hAnsi="宋体" w:cs="宋体"/>
          <w:color w:val="auto"/>
          <w:sz w:val="24"/>
          <w:highlight w:val="none"/>
          <w:lang w:val="en-US" w:eastAsia="zh-CN"/>
        </w:rPr>
        <w:t>正式税务发票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个月内付清</w:t>
      </w:r>
      <w:r>
        <w:rPr>
          <w:rFonts w:hint="eastAsia" w:ascii="宋体" w:hAnsi="宋体" w:cs="宋体"/>
          <w:color w:val="auto"/>
          <w:sz w:val="24"/>
          <w:highlight w:val="none"/>
          <w:lang w:val="en-US" w:eastAsia="zh-CN"/>
        </w:rPr>
        <w:t>该</w:t>
      </w:r>
      <w:r>
        <w:rPr>
          <w:rFonts w:hint="eastAsia" w:ascii="宋体" w:hAnsi="宋体" w:cs="宋体"/>
          <w:color w:val="auto"/>
          <w:sz w:val="24"/>
          <w:highlight w:val="none"/>
        </w:rPr>
        <w:t>批次全部货款。</w:t>
      </w:r>
    </w:p>
    <w:p w14:paraId="015620D7">
      <w:pPr>
        <w:pStyle w:val="31"/>
        <w:spacing w:beforeLines="0" w:afterLines="0" w:line="360" w:lineRule="auto"/>
        <w:rPr>
          <w:rFonts w:hAnsi="宋体" w:cs="宋体"/>
          <w:b/>
          <w:bCs/>
          <w:color w:val="auto"/>
          <w:highlight w:val="none"/>
        </w:rPr>
      </w:pPr>
      <w:r>
        <w:rPr>
          <w:rFonts w:hint="eastAsia" w:hAnsi="宋体" w:cs="宋体"/>
          <w:b/>
          <w:bCs/>
          <w:color w:val="auto"/>
          <w:highlight w:val="none"/>
        </w:rPr>
        <w:t>▲五、其他要求</w:t>
      </w:r>
    </w:p>
    <w:p w14:paraId="59C2F022">
      <w:pPr>
        <w:pStyle w:val="31"/>
        <w:numPr>
          <w:ilvl w:val="0"/>
          <w:numId w:val="10"/>
        </w:numPr>
        <w:spacing w:beforeLines="0" w:afterLines="0" w:line="360" w:lineRule="auto"/>
        <w:ind w:firstLine="480" w:firstLineChars="200"/>
        <w:rPr>
          <w:rFonts w:hAnsi="宋体" w:cs="宋体"/>
          <w:color w:val="auto"/>
          <w:highlight w:val="none"/>
        </w:rPr>
      </w:pPr>
      <w:r>
        <w:rPr>
          <w:rFonts w:hint="eastAsia" w:hAnsi="宋体" w:cs="宋体"/>
          <w:color w:val="auto"/>
          <w:highlight w:val="none"/>
        </w:rPr>
        <w:t>中标方需提供安装技术指导。</w:t>
      </w:r>
    </w:p>
    <w:p w14:paraId="51F88A1C">
      <w:pPr>
        <w:pStyle w:val="31"/>
        <w:spacing w:beforeLines="0" w:afterLines="0" w:line="360" w:lineRule="auto"/>
        <w:ind w:firstLine="480" w:firstLineChars="200"/>
        <w:rPr>
          <w:rFonts w:hAnsi="宋体" w:cs="宋体"/>
          <w:color w:val="auto"/>
          <w:highlight w:val="none"/>
        </w:rPr>
      </w:pPr>
      <w:r>
        <w:rPr>
          <w:rFonts w:hint="eastAsia" w:hAnsi="宋体" w:cs="宋体"/>
          <w:color w:val="auto"/>
          <w:highlight w:val="none"/>
          <w:lang w:val="en-US" w:eastAsia="zh-CN"/>
        </w:rPr>
        <w:t>2</w:t>
      </w:r>
      <w:r>
        <w:rPr>
          <w:rFonts w:hint="eastAsia" w:hAnsi="宋体" w:cs="宋体"/>
          <w:color w:val="auto"/>
          <w:highlight w:val="none"/>
        </w:rPr>
        <w:t>、采购人不保证年度内中标人的最低供货数量，最终供货数量以采购方实际需要数量为准，按其中标单价和实际供货量结算。</w:t>
      </w:r>
    </w:p>
    <w:p w14:paraId="32B9B389">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46C3016">
      <w:pPr>
        <w:rPr>
          <w:rFonts w:hint="eastAsia" w:hAnsi="宋体" w:cs="宋体"/>
          <w:b/>
          <w:bCs/>
          <w:color w:val="auto"/>
          <w:sz w:val="32"/>
          <w:szCs w:val="32"/>
          <w:highlight w:val="none"/>
        </w:rPr>
      </w:pPr>
    </w:p>
    <w:p w14:paraId="145B8B27">
      <w:pPr>
        <w:pStyle w:val="31"/>
        <w:snapToGrid w:val="0"/>
        <w:spacing w:before="120" w:after="120" w:line="240" w:lineRule="auto"/>
        <w:jc w:val="center"/>
        <w:outlineLvl w:val="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第三章    投标人须知</w:t>
      </w:r>
    </w:p>
    <w:p w14:paraId="098C9CD2">
      <w:pPr>
        <w:snapToGrid w:val="0"/>
        <w:spacing w:beforeLines="50" w:afterLines="50"/>
        <w:jc w:val="right"/>
        <w:outlineLvl w:val="1"/>
        <w:rPr>
          <w:rFonts w:hint="eastAsia" w:ascii="宋体" w:hAnsi="宋体" w:cs="宋体"/>
          <w:color w:val="auto"/>
          <w:sz w:val="24"/>
          <w:highlight w:val="none"/>
        </w:rPr>
      </w:pPr>
    </w:p>
    <w:p w14:paraId="5B746E99">
      <w:pPr>
        <w:snapToGrid w:val="0"/>
        <w:spacing w:beforeLines="50" w:afterLines="50"/>
        <w:jc w:val="right"/>
        <w:outlineLvl w:val="1"/>
        <w:rPr>
          <w:rFonts w:hint="eastAsia" w:ascii="宋体" w:hAnsi="宋体" w:cs="宋体"/>
          <w:color w:val="auto"/>
          <w:sz w:val="24"/>
          <w:highlight w:val="none"/>
        </w:rPr>
      </w:pPr>
      <w:r>
        <w:rPr>
          <w:rFonts w:hint="eastAsia" w:ascii="宋体" w:hAnsi="宋体" w:cs="宋体"/>
          <w:color w:val="auto"/>
          <w:sz w:val="24"/>
          <w:highlight w:val="none"/>
        </w:rPr>
        <w:t>前附表</w:t>
      </w:r>
    </w:p>
    <w:tbl>
      <w:tblPr>
        <w:tblStyle w:val="54"/>
        <w:tblW w:w="96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715"/>
      </w:tblGrid>
      <w:tr w14:paraId="2A98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6C7F3DD">
            <w:pPr>
              <w:spacing w:line="360" w:lineRule="auto"/>
              <w:jc w:val="center"/>
              <w:rPr>
                <w:rFonts w:hint="eastAsia" w:ascii="宋体"/>
                <w:color w:val="auto"/>
                <w:sz w:val="24"/>
                <w:szCs w:val="24"/>
                <w:highlight w:val="none"/>
              </w:rPr>
            </w:pPr>
            <w:bookmarkStart w:id="6" w:name="_Toc457480882"/>
            <w:r>
              <w:rPr>
                <w:rFonts w:hint="eastAsia" w:ascii="宋体"/>
                <w:color w:val="auto"/>
                <w:sz w:val="24"/>
                <w:szCs w:val="24"/>
                <w:highlight w:val="none"/>
              </w:rPr>
              <w:t>序号</w:t>
            </w:r>
            <w:bookmarkEnd w:id="6"/>
          </w:p>
        </w:tc>
        <w:tc>
          <w:tcPr>
            <w:tcW w:w="8715" w:type="dxa"/>
            <w:tcBorders>
              <w:top w:val="single" w:color="auto" w:sz="4" w:space="0"/>
              <w:left w:val="single" w:color="auto" w:sz="4" w:space="0"/>
              <w:bottom w:val="single" w:color="auto" w:sz="4" w:space="0"/>
              <w:right w:val="single" w:color="auto" w:sz="4" w:space="0"/>
            </w:tcBorders>
            <w:noWrap w:val="0"/>
            <w:vAlign w:val="center"/>
          </w:tcPr>
          <w:p w14:paraId="0D300B76">
            <w:pPr>
              <w:spacing w:line="360" w:lineRule="auto"/>
              <w:jc w:val="center"/>
              <w:rPr>
                <w:rFonts w:hint="eastAsia" w:ascii="宋体"/>
                <w:color w:val="auto"/>
                <w:sz w:val="24"/>
                <w:szCs w:val="24"/>
                <w:highlight w:val="none"/>
              </w:rPr>
            </w:pPr>
            <w:bookmarkStart w:id="7" w:name="_Toc457480883"/>
            <w:r>
              <w:rPr>
                <w:rFonts w:hint="eastAsia" w:ascii="宋体"/>
                <w:color w:val="auto"/>
                <w:sz w:val="24"/>
                <w:szCs w:val="24"/>
                <w:highlight w:val="none"/>
              </w:rPr>
              <w:t>内容、要求</w:t>
            </w:r>
            <w:bookmarkEnd w:id="7"/>
          </w:p>
        </w:tc>
      </w:tr>
      <w:tr w14:paraId="05CFD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C96605C">
            <w:pPr>
              <w:spacing w:line="360" w:lineRule="auto"/>
              <w:jc w:val="center"/>
              <w:rPr>
                <w:rFonts w:hint="eastAsia" w:ascii="宋体"/>
                <w:color w:val="auto"/>
                <w:sz w:val="24"/>
                <w:szCs w:val="24"/>
                <w:highlight w:val="none"/>
              </w:rPr>
            </w:pPr>
            <w:bookmarkStart w:id="8" w:name="_Toc457480884"/>
            <w:r>
              <w:rPr>
                <w:rFonts w:hint="eastAsia" w:ascii="宋体"/>
                <w:color w:val="auto"/>
                <w:sz w:val="24"/>
                <w:szCs w:val="24"/>
                <w:highlight w:val="none"/>
              </w:rPr>
              <w:t>1</w:t>
            </w:r>
            <w:bookmarkEnd w:id="8"/>
          </w:p>
        </w:tc>
        <w:tc>
          <w:tcPr>
            <w:tcW w:w="8715" w:type="dxa"/>
            <w:tcBorders>
              <w:top w:val="single" w:color="auto" w:sz="4" w:space="0"/>
              <w:left w:val="single" w:color="auto" w:sz="4" w:space="0"/>
              <w:bottom w:val="single" w:color="auto" w:sz="4" w:space="0"/>
              <w:right w:val="single" w:color="auto" w:sz="4" w:space="0"/>
            </w:tcBorders>
            <w:noWrap w:val="0"/>
            <w:vAlign w:val="center"/>
          </w:tcPr>
          <w:p w14:paraId="4A7D643E">
            <w:pPr>
              <w:spacing w:line="360" w:lineRule="auto"/>
              <w:rPr>
                <w:rFonts w:hint="eastAsia" w:ascii="宋体" w:eastAsia="宋体"/>
                <w:color w:val="auto"/>
                <w:sz w:val="24"/>
                <w:szCs w:val="24"/>
                <w:highlight w:val="none"/>
                <w:lang w:eastAsia="zh-CN"/>
              </w:rPr>
            </w:pPr>
            <w:bookmarkStart w:id="9" w:name="_Toc457480885"/>
            <w:r>
              <w:rPr>
                <w:rFonts w:hint="eastAsia" w:ascii="宋体" w:cs="宋体"/>
                <w:color w:val="auto"/>
                <w:sz w:val="24"/>
                <w:szCs w:val="24"/>
                <w:highlight w:val="none"/>
                <w:lang w:bidi="ar-SA"/>
              </w:rPr>
              <w:t>项目名称：</w:t>
            </w:r>
            <w:bookmarkEnd w:id="9"/>
            <w:r>
              <w:rPr>
                <w:rFonts w:hint="eastAsia" w:ascii="宋体" w:cs="宋体"/>
                <w:color w:val="auto"/>
                <w:sz w:val="24"/>
                <w:szCs w:val="24"/>
                <w:highlight w:val="none"/>
                <w:lang w:eastAsia="zh-CN" w:bidi="ar-SA"/>
              </w:rPr>
              <w:t>浙江中水新型材料科技有限公司2025年球墨铸铁水表箱盖及球墨铸铁阀门检查井盖采购项目</w:t>
            </w:r>
          </w:p>
        </w:tc>
      </w:tr>
      <w:tr w14:paraId="6F788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2694E3">
            <w:pPr>
              <w:spacing w:line="360" w:lineRule="auto"/>
              <w:jc w:val="center"/>
              <w:rPr>
                <w:rFonts w:hint="eastAsia" w:ascii="宋体"/>
                <w:color w:val="auto"/>
                <w:sz w:val="24"/>
                <w:szCs w:val="24"/>
                <w:highlight w:val="none"/>
              </w:rPr>
            </w:pPr>
            <w:bookmarkStart w:id="10" w:name="_Toc457480886"/>
            <w:r>
              <w:rPr>
                <w:rFonts w:hint="eastAsia" w:ascii="宋体"/>
                <w:color w:val="auto"/>
                <w:sz w:val="24"/>
                <w:szCs w:val="24"/>
                <w:highlight w:val="none"/>
              </w:rPr>
              <w:t>2</w:t>
            </w:r>
            <w:bookmarkEnd w:id="10"/>
          </w:p>
        </w:tc>
        <w:tc>
          <w:tcPr>
            <w:tcW w:w="8715" w:type="dxa"/>
            <w:tcBorders>
              <w:top w:val="single" w:color="auto" w:sz="4" w:space="0"/>
              <w:left w:val="single" w:color="auto" w:sz="4" w:space="0"/>
              <w:bottom w:val="single" w:color="auto" w:sz="4" w:space="0"/>
              <w:right w:val="single" w:color="auto" w:sz="4" w:space="0"/>
            </w:tcBorders>
            <w:noWrap w:val="0"/>
            <w:vAlign w:val="center"/>
          </w:tcPr>
          <w:p w14:paraId="56FC9683">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w:t>
            </w:r>
          </w:p>
          <w:p w14:paraId="4421A59E">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 xml:space="preserve">本项目最高限价为 </w:t>
            </w:r>
            <w:r>
              <w:rPr>
                <w:rFonts w:hint="eastAsia" w:ascii="宋体" w:hAnsi="宋体" w:cs="宋体"/>
                <w:b/>
                <w:color w:val="auto"/>
                <w:sz w:val="24"/>
                <w:highlight w:val="none"/>
                <w:lang w:val="en-US" w:eastAsia="zh-CN"/>
              </w:rPr>
              <w:t>6216</w:t>
            </w:r>
            <w:r>
              <w:rPr>
                <w:rFonts w:hint="eastAsia" w:ascii="宋体" w:hAnsi="宋体" w:cs="宋体"/>
                <w:b/>
                <w:color w:val="auto"/>
                <w:sz w:val="24"/>
                <w:highlight w:val="none"/>
              </w:rPr>
              <w:t xml:space="preserve"> 元/吨。</w:t>
            </w:r>
            <w:r>
              <w:rPr>
                <w:rFonts w:hint="eastAsia" w:ascii="宋体" w:hAnsi="宋体" w:cs="宋体"/>
                <w:color w:val="auto"/>
                <w:sz w:val="24"/>
                <w:highlight w:val="none"/>
              </w:rPr>
              <w:t>投标单位必须按招标需求的要求报价，并且报价不得高于或等于最高限价，否则作废标处理。</w:t>
            </w:r>
          </w:p>
          <w:p w14:paraId="07C89630">
            <w:pPr>
              <w:numPr>
                <w:ilvl w:val="0"/>
                <w:numId w:val="0"/>
              </w:numPr>
              <w:spacing w:line="360" w:lineRule="auto"/>
              <w:ind w:leftChars="0"/>
              <w:jc w:val="left"/>
              <w:rPr>
                <w:rFonts w:hint="eastAsia" w:ascii="宋体"/>
                <w:color w:val="auto"/>
                <w:sz w:val="24"/>
                <w:szCs w:val="24"/>
                <w:highlight w:val="none"/>
              </w:rPr>
            </w:pPr>
            <w:r>
              <w:rPr>
                <w:rFonts w:hint="eastAsia" w:ascii="宋体" w:hAnsi="宋体" w:cs="宋体"/>
                <w:color w:val="auto"/>
                <w:sz w:val="24"/>
                <w:highlight w:val="none"/>
              </w:rPr>
              <w:t>3、不论投标结果如何，投标人均应自行承担所有与投标有关的全部费用。</w:t>
            </w:r>
            <w:r>
              <w:rPr>
                <w:rFonts w:hint="eastAsia" w:ascii="宋体"/>
                <w:b/>
                <w:color w:val="auto"/>
                <w:sz w:val="24"/>
                <w:szCs w:val="24"/>
                <w:highlight w:val="none"/>
              </w:rPr>
              <w:t xml:space="preserve">                                                                                  </w:t>
            </w:r>
          </w:p>
        </w:tc>
      </w:tr>
      <w:tr w14:paraId="0E2D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4D3A441">
            <w:pPr>
              <w:spacing w:line="360" w:lineRule="auto"/>
              <w:jc w:val="center"/>
              <w:rPr>
                <w:rFonts w:hint="eastAsia" w:ascii="宋体"/>
                <w:color w:val="auto"/>
                <w:sz w:val="24"/>
                <w:szCs w:val="24"/>
                <w:highlight w:val="none"/>
              </w:rPr>
            </w:pPr>
            <w:r>
              <w:rPr>
                <w:rFonts w:hint="eastAsia" w:ascii="宋体"/>
                <w:color w:val="auto"/>
                <w:sz w:val="24"/>
                <w:szCs w:val="24"/>
                <w:highlight w:val="none"/>
              </w:rPr>
              <w:t>3</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784DF7E5">
            <w:pPr>
              <w:spacing w:line="360" w:lineRule="auto"/>
              <w:jc w:val="left"/>
              <w:rPr>
                <w:rFonts w:hint="eastAsia" w:ascii="宋体"/>
                <w:color w:val="auto"/>
                <w:sz w:val="24"/>
                <w:szCs w:val="24"/>
                <w:highlight w:val="none"/>
                <w:u w:val="single"/>
              </w:rPr>
            </w:pPr>
            <w:r>
              <w:rPr>
                <w:rFonts w:hint="eastAsia" w:ascii="宋体"/>
                <w:color w:val="auto"/>
                <w:sz w:val="24"/>
                <w:szCs w:val="24"/>
                <w:highlight w:val="none"/>
              </w:rPr>
              <w:t>答疑与澄清：</w:t>
            </w:r>
            <w:r>
              <w:rPr>
                <w:rFonts w:hint="eastAsia" w:ascii="宋体" w:hAnsi="宋体"/>
                <w:color w:val="auto"/>
                <w:sz w:val="24"/>
                <w:szCs w:val="24"/>
                <w:highlight w:val="none"/>
              </w:rPr>
              <w:t>投标人如认为招标文件表述不清晰、存在歧视性、排他性或者其他违法内容的，应当</w:t>
            </w:r>
            <w:r>
              <w:rPr>
                <w:rFonts w:hint="eastAsia" w:ascii="宋体" w:hAnsi="宋体"/>
                <w:color w:val="auto"/>
                <w:sz w:val="24"/>
                <w:szCs w:val="24"/>
                <w:highlight w:val="none"/>
                <w:shd w:val="clear" w:color="auto" w:fill="FFFFFF"/>
              </w:rPr>
              <w:t>于</w:t>
            </w:r>
            <w:r>
              <w:rPr>
                <w:rFonts w:hint="eastAsia" w:ascii="宋体" w:hAnsi="宋体"/>
                <w:b/>
                <w:bCs/>
                <w:color w:val="auto"/>
                <w:sz w:val="24"/>
                <w:szCs w:val="24"/>
                <w:highlight w:val="none"/>
                <w:u w:val="single"/>
                <w:shd w:val="clear" w:color="auto" w:fill="FFFFFF"/>
              </w:rPr>
              <w:t>质疑期限届满之日</w:t>
            </w:r>
            <w:r>
              <w:rPr>
                <w:rFonts w:hint="eastAsia" w:ascii="宋体" w:hAnsi="宋体"/>
                <w:color w:val="auto"/>
                <w:sz w:val="24"/>
                <w:szCs w:val="24"/>
                <w:highlight w:val="none"/>
                <w:shd w:val="clear" w:color="auto" w:fill="FFFFFF"/>
              </w:rPr>
              <w:t>前，</w:t>
            </w:r>
            <w:r>
              <w:rPr>
                <w:rFonts w:hint="eastAsia" w:ascii="宋体" w:hAnsi="宋体"/>
                <w:color w:val="auto"/>
                <w:sz w:val="24"/>
                <w:szCs w:val="24"/>
                <w:highlight w:val="none"/>
              </w:rPr>
              <w:t>以书面形式要求招标采购单位作出书面解释、澄清或者向招标采购单位提出书面质疑（</w:t>
            </w:r>
            <w:r>
              <w:rPr>
                <w:rFonts w:hint="eastAsia" w:ascii="宋体" w:hAnsi="宋体"/>
                <w:b/>
                <w:color w:val="auto"/>
                <w:sz w:val="24"/>
                <w:szCs w:val="24"/>
                <w:highlight w:val="none"/>
              </w:rPr>
              <w:t>超过此规定时间的质疑函将不予受理）</w:t>
            </w:r>
            <w:r>
              <w:rPr>
                <w:rFonts w:hint="eastAsia" w:ascii="宋体" w:hAnsi="宋体"/>
                <w:color w:val="auto"/>
                <w:sz w:val="24"/>
                <w:szCs w:val="24"/>
                <w:highlight w:val="none"/>
              </w:rPr>
              <w:t>；招标采购单位将于</w:t>
            </w:r>
            <w:r>
              <w:rPr>
                <w:rFonts w:hint="eastAsia" w:ascii="宋体" w:hAnsi="宋体"/>
                <w:b/>
                <w:bCs/>
                <w:color w:val="auto"/>
                <w:sz w:val="24"/>
                <w:szCs w:val="24"/>
                <w:highlight w:val="none"/>
                <w:u w:val="single"/>
                <w:shd w:val="clear" w:color="auto" w:fill="FFFFFF"/>
              </w:rPr>
              <w:t>答疑期限届满之日</w:t>
            </w:r>
            <w:r>
              <w:rPr>
                <w:rFonts w:hint="eastAsia" w:ascii="宋体" w:hAnsi="宋体"/>
                <w:b/>
                <w:bCs/>
                <w:color w:val="auto"/>
                <w:sz w:val="24"/>
                <w:szCs w:val="24"/>
                <w:highlight w:val="none"/>
                <w:shd w:val="clear" w:color="auto" w:fill="FFFFFF"/>
              </w:rPr>
              <w:t>前</w:t>
            </w:r>
            <w:r>
              <w:rPr>
                <w:rFonts w:hint="eastAsia" w:ascii="宋体" w:hAnsi="宋体"/>
                <w:color w:val="auto"/>
                <w:sz w:val="24"/>
                <w:szCs w:val="24"/>
                <w:highlight w:val="none"/>
                <w:shd w:val="clear" w:color="auto" w:fill="FFFFFF"/>
              </w:rPr>
              <w:t>将答疑内容以传真或网上发布公告的形式通知所有已报名的投标人；答疑内容是招标</w:t>
            </w:r>
            <w:r>
              <w:rPr>
                <w:rFonts w:hint="eastAsia" w:ascii="宋体" w:hAnsi="宋体"/>
                <w:color w:val="auto"/>
                <w:sz w:val="24"/>
                <w:szCs w:val="24"/>
                <w:highlight w:val="none"/>
              </w:rPr>
              <w:t>文件的组成部分；因其他紧急情况影响本项目正常招标活动的，招标采购单位将于投标截止日期</w:t>
            </w:r>
            <w:r>
              <w:rPr>
                <w:rFonts w:ascii="宋体" w:hAnsi="宋体"/>
                <w:color w:val="auto"/>
                <w:sz w:val="24"/>
                <w:szCs w:val="24"/>
                <w:highlight w:val="none"/>
              </w:rPr>
              <w:t>5</w:t>
            </w:r>
            <w:r>
              <w:rPr>
                <w:rFonts w:hint="eastAsia" w:ascii="宋体" w:hAnsi="宋体"/>
                <w:color w:val="auto"/>
                <w:sz w:val="24"/>
                <w:szCs w:val="24"/>
                <w:highlight w:val="none"/>
              </w:rPr>
              <w:t>天前书面通知所有已报名的投标人。</w:t>
            </w:r>
          </w:p>
        </w:tc>
      </w:tr>
      <w:tr w14:paraId="73DB1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A5B3548">
            <w:pPr>
              <w:spacing w:line="360" w:lineRule="auto"/>
              <w:jc w:val="center"/>
              <w:rPr>
                <w:rFonts w:hint="eastAsia" w:ascii="宋体"/>
                <w:color w:val="auto"/>
                <w:sz w:val="24"/>
                <w:szCs w:val="24"/>
                <w:highlight w:val="none"/>
              </w:rPr>
            </w:pPr>
            <w:r>
              <w:rPr>
                <w:rFonts w:hint="eastAsia" w:ascii="宋体"/>
                <w:color w:val="auto"/>
                <w:sz w:val="24"/>
                <w:szCs w:val="24"/>
                <w:highlight w:val="none"/>
              </w:rPr>
              <w:t>4</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5E8B6AC">
            <w:pPr>
              <w:spacing w:line="360" w:lineRule="auto"/>
              <w:jc w:val="left"/>
              <w:rPr>
                <w:rFonts w:hint="eastAsia" w:ascii="宋体"/>
                <w:color w:val="auto"/>
                <w:sz w:val="24"/>
                <w:szCs w:val="24"/>
                <w:highlight w:val="none"/>
              </w:rPr>
            </w:pPr>
            <w:r>
              <w:rPr>
                <w:rFonts w:hint="eastAsia" w:ascii="宋体"/>
                <w:color w:val="auto"/>
                <w:sz w:val="24"/>
                <w:szCs w:val="24"/>
                <w:highlight w:val="none"/>
              </w:rPr>
              <w:t>投标文件组成：</w:t>
            </w:r>
            <w:r>
              <w:rPr>
                <w:rFonts w:hint="eastAsia" w:ascii="宋体" w:cs="Arial"/>
                <w:color w:val="auto"/>
                <w:sz w:val="24"/>
                <w:szCs w:val="24"/>
                <w:highlight w:val="none"/>
                <w:lang w:bidi="ar-SA"/>
              </w:rPr>
              <w:t>技术、商务、报价文件</w:t>
            </w:r>
            <w:r>
              <w:rPr>
                <w:rFonts w:hint="eastAsia" w:ascii="宋体"/>
                <w:color w:val="auto"/>
                <w:sz w:val="24"/>
                <w:szCs w:val="24"/>
                <w:highlight w:val="none"/>
              </w:rPr>
              <w:t>正本各</w:t>
            </w:r>
            <w:r>
              <w:rPr>
                <w:rFonts w:hint="eastAsia" w:ascii="宋体"/>
                <w:color w:val="auto"/>
                <w:sz w:val="24"/>
                <w:szCs w:val="24"/>
                <w:highlight w:val="none"/>
                <w:u w:val="single"/>
              </w:rPr>
              <w:t xml:space="preserve"> </w:t>
            </w:r>
            <w:r>
              <w:rPr>
                <w:rFonts w:hint="eastAsia" w:ascii="宋体" w:cs="Arial"/>
                <w:color w:val="auto"/>
                <w:sz w:val="24"/>
                <w:szCs w:val="24"/>
                <w:highlight w:val="none"/>
                <w:u w:val="single"/>
                <w:lang w:bidi="ar-SA"/>
              </w:rPr>
              <w:t>1</w:t>
            </w:r>
            <w:r>
              <w:rPr>
                <w:rFonts w:hint="eastAsia" w:ascii="宋体"/>
                <w:color w:val="auto"/>
                <w:sz w:val="24"/>
                <w:szCs w:val="24"/>
                <w:highlight w:val="none"/>
                <w:u w:val="single"/>
              </w:rPr>
              <w:t xml:space="preserve"> </w:t>
            </w:r>
            <w:r>
              <w:rPr>
                <w:rFonts w:hint="eastAsia" w:ascii="宋体"/>
                <w:color w:val="auto"/>
                <w:sz w:val="24"/>
                <w:szCs w:val="24"/>
                <w:highlight w:val="none"/>
              </w:rPr>
              <w:t>份；副本各</w:t>
            </w:r>
            <w:r>
              <w:rPr>
                <w:rFonts w:hint="eastAsia" w:ascii="宋体"/>
                <w:color w:val="auto"/>
                <w:sz w:val="24"/>
                <w:szCs w:val="24"/>
                <w:highlight w:val="none"/>
                <w:u w:val="single"/>
              </w:rPr>
              <w:t xml:space="preserve"> </w:t>
            </w:r>
            <w:r>
              <w:rPr>
                <w:rFonts w:hint="eastAsia" w:ascii="宋体" w:cs="Arial"/>
                <w:color w:val="auto"/>
                <w:sz w:val="24"/>
                <w:szCs w:val="24"/>
                <w:highlight w:val="none"/>
                <w:u w:val="single"/>
                <w:lang w:bidi="ar-SA"/>
              </w:rPr>
              <w:t xml:space="preserve">4 </w:t>
            </w:r>
            <w:r>
              <w:rPr>
                <w:rFonts w:hint="eastAsia" w:ascii="宋体"/>
                <w:color w:val="auto"/>
                <w:sz w:val="24"/>
                <w:szCs w:val="24"/>
                <w:highlight w:val="none"/>
              </w:rPr>
              <w:t>份，资格审查文件1份。</w:t>
            </w:r>
          </w:p>
        </w:tc>
      </w:tr>
      <w:tr w14:paraId="23D3B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9D54099">
            <w:pPr>
              <w:spacing w:line="360" w:lineRule="auto"/>
              <w:jc w:val="center"/>
              <w:rPr>
                <w:rFonts w:hint="eastAsia" w:ascii="宋体"/>
                <w:color w:val="auto"/>
                <w:sz w:val="24"/>
                <w:szCs w:val="24"/>
                <w:highlight w:val="none"/>
              </w:rPr>
            </w:pPr>
            <w:r>
              <w:rPr>
                <w:rFonts w:hint="eastAsia" w:ascii="宋体"/>
                <w:color w:val="auto"/>
                <w:sz w:val="24"/>
                <w:szCs w:val="24"/>
                <w:highlight w:val="none"/>
              </w:rPr>
              <w:t>5</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222F7661">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投标文件递交地点：</w:t>
            </w:r>
          </w:p>
          <w:p w14:paraId="1745B65E">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1、本项目实行“网上投标、电子评标”，投标人应于投标截止时间前在“</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采云”（电子交易平台）上传输、递交电子版投标文件（包括资格审查文件、商务技术文件和报价文件）；</w:t>
            </w:r>
          </w:p>
          <w:p w14:paraId="6580EAD5">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2、为了避免由于电子交易平台无法正常运行等技术、安全故障原因造成投标文件无法解密或解密失败，导致投标无效的情况，投标人可以在投标截止时间前将电子备份投标文件（经</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采云电子交易客户端和CA驱动制作出的后缀名为“bfbs”的加密电子备份投标文件）发送至</w:t>
            </w:r>
            <w:r>
              <w:rPr>
                <w:rFonts w:hint="eastAsia" w:ascii="宋体" w:cs="宋体"/>
                <w:color w:val="auto"/>
                <w:sz w:val="24"/>
                <w:szCs w:val="24"/>
                <w:highlight w:val="none"/>
                <w:lang w:eastAsia="zh-CN" w:bidi="ar-SA"/>
              </w:rPr>
              <w:t>浙江衢州公信工程管理有限公司</w:t>
            </w:r>
            <w:r>
              <w:rPr>
                <w:rFonts w:hint="eastAsia" w:ascii="宋体" w:cs="宋体"/>
                <w:color w:val="auto"/>
                <w:sz w:val="24"/>
                <w:szCs w:val="24"/>
                <w:highlight w:val="none"/>
                <w:lang w:bidi="ar-SA"/>
              </w:rPr>
              <w:t>邮箱：</w:t>
            </w:r>
            <w:r>
              <w:rPr>
                <w:rFonts w:hint="eastAsia" w:ascii="宋体" w:hAnsi="Times New Roman" w:eastAsia="宋体" w:cs="宋体"/>
                <w:color w:val="auto"/>
                <w:sz w:val="24"/>
                <w:szCs w:val="24"/>
                <w:highlight w:val="none"/>
                <w:lang w:eastAsia="zh-CN" w:bidi="ar-SA"/>
              </w:rPr>
              <w:t>477628472@qq.com</w:t>
            </w:r>
            <w:r>
              <w:rPr>
                <w:rFonts w:hint="eastAsia" w:ascii="宋体" w:hAnsi="Times New Roman" w:eastAsia="宋体" w:cs="宋体"/>
                <w:color w:val="auto"/>
                <w:sz w:val="24"/>
                <w:szCs w:val="24"/>
                <w:highlight w:val="none"/>
                <w:lang w:bidi="ar-SA"/>
              </w:rPr>
              <w:t>，逾期发</w:t>
            </w:r>
            <w:r>
              <w:rPr>
                <w:rFonts w:hint="eastAsia" w:ascii="宋体" w:cs="宋体"/>
                <w:color w:val="auto"/>
                <w:sz w:val="24"/>
                <w:szCs w:val="24"/>
                <w:highlight w:val="none"/>
                <w:lang w:bidi="ar-SA"/>
              </w:rPr>
              <w:t>送或发错后缀名的备份投标文件将被视为无效；</w:t>
            </w:r>
          </w:p>
          <w:p w14:paraId="4957236B">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3、投标人仅提交电子备份投标文件的，投标无效；</w:t>
            </w:r>
          </w:p>
          <w:p w14:paraId="01E915EB">
            <w:pPr>
              <w:snapToGrid w:val="0"/>
              <w:spacing w:line="360" w:lineRule="auto"/>
              <w:ind w:firstLine="240" w:firstLineChars="100"/>
              <w:rPr>
                <w:rFonts w:hint="eastAsia" w:ascii="宋体"/>
                <w:color w:val="auto"/>
                <w:sz w:val="24"/>
                <w:szCs w:val="24"/>
                <w:highlight w:val="none"/>
              </w:rPr>
            </w:pPr>
            <w:r>
              <w:rPr>
                <w:rFonts w:hint="eastAsia" w:ascii="宋体" w:cs="宋体"/>
                <w:color w:val="auto"/>
                <w:sz w:val="24"/>
                <w:szCs w:val="24"/>
                <w:highlight w:val="none"/>
                <w:lang w:bidi="ar-SA"/>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F52C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67D2CE7">
            <w:pPr>
              <w:spacing w:line="360" w:lineRule="auto"/>
              <w:jc w:val="center"/>
              <w:rPr>
                <w:rFonts w:hint="eastAsia" w:ascii="宋体"/>
                <w:color w:val="auto"/>
                <w:sz w:val="24"/>
                <w:szCs w:val="24"/>
                <w:highlight w:val="none"/>
              </w:rPr>
            </w:pPr>
            <w:r>
              <w:rPr>
                <w:rFonts w:hint="eastAsia" w:ascii="宋体"/>
                <w:color w:val="auto"/>
                <w:sz w:val="24"/>
                <w:szCs w:val="24"/>
                <w:highlight w:val="none"/>
              </w:rPr>
              <w:t>6</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CEEE910">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投标截止时间及地点：</w:t>
            </w:r>
          </w:p>
          <w:p w14:paraId="59993DE4">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1、投标人应当在</w:t>
            </w:r>
            <w:r>
              <w:rPr>
                <w:rFonts w:hint="eastAsia" w:ascii="宋体" w:cs="宋体"/>
                <w:b/>
                <w:bCs/>
                <w:color w:val="auto"/>
                <w:sz w:val="24"/>
                <w:szCs w:val="24"/>
                <w:highlight w:val="none"/>
                <w:lang w:eastAsia="zh-CN" w:bidi="ar-SA"/>
              </w:rPr>
              <w:t>202</w:t>
            </w:r>
            <w:r>
              <w:rPr>
                <w:rFonts w:hint="eastAsia" w:ascii="宋体" w:cs="宋体"/>
                <w:b/>
                <w:bCs/>
                <w:color w:val="auto"/>
                <w:sz w:val="24"/>
                <w:szCs w:val="24"/>
                <w:highlight w:val="none"/>
                <w:lang w:val="en-US" w:eastAsia="zh-CN" w:bidi="ar-SA"/>
              </w:rPr>
              <w:t>5</w:t>
            </w:r>
            <w:r>
              <w:rPr>
                <w:rFonts w:hint="eastAsia" w:ascii="宋体" w:cs="宋体"/>
                <w:b/>
                <w:bCs/>
                <w:color w:val="auto"/>
                <w:sz w:val="24"/>
                <w:szCs w:val="24"/>
                <w:highlight w:val="none"/>
                <w:lang w:eastAsia="zh-CN" w:bidi="ar-SA"/>
              </w:rPr>
              <w:t>年</w:t>
            </w:r>
            <w:r>
              <w:rPr>
                <w:rFonts w:hint="eastAsia" w:ascii="宋体" w:cs="宋体"/>
                <w:b/>
                <w:bCs/>
                <w:color w:val="auto"/>
                <w:sz w:val="24"/>
                <w:szCs w:val="24"/>
                <w:highlight w:val="none"/>
                <w:lang w:val="en-US" w:eastAsia="zh-CN" w:bidi="ar-SA"/>
              </w:rPr>
              <w:t>1</w:t>
            </w:r>
            <w:r>
              <w:rPr>
                <w:rFonts w:hint="eastAsia" w:ascii="宋体" w:cs="宋体"/>
                <w:b/>
                <w:bCs/>
                <w:color w:val="auto"/>
                <w:sz w:val="24"/>
                <w:szCs w:val="24"/>
                <w:highlight w:val="none"/>
                <w:lang w:eastAsia="zh-CN" w:bidi="ar-SA"/>
              </w:rPr>
              <w:t>月</w:t>
            </w:r>
            <w:r>
              <w:rPr>
                <w:rFonts w:hint="eastAsia" w:ascii="宋体" w:cs="宋体"/>
                <w:b/>
                <w:bCs/>
                <w:color w:val="auto"/>
                <w:sz w:val="24"/>
                <w:szCs w:val="24"/>
                <w:highlight w:val="none"/>
                <w:lang w:val="en-US" w:eastAsia="zh-CN" w:bidi="ar-SA"/>
              </w:rPr>
              <w:t>20</w:t>
            </w:r>
            <w:r>
              <w:rPr>
                <w:rFonts w:hint="eastAsia" w:ascii="宋体" w:cs="宋体"/>
                <w:b/>
                <w:bCs/>
                <w:color w:val="auto"/>
                <w:sz w:val="24"/>
                <w:szCs w:val="24"/>
                <w:highlight w:val="none"/>
                <w:lang w:eastAsia="zh-CN" w:bidi="ar-SA"/>
              </w:rPr>
              <w:t>日</w:t>
            </w:r>
            <w:r>
              <w:rPr>
                <w:rFonts w:hint="eastAsia" w:ascii="宋体" w:cs="宋体"/>
                <w:b/>
                <w:bCs/>
                <w:color w:val="auto"/>
                <w:sz w:val="24"/>
                <w:szCs w:val="24"/>
                <w:highlight w:val="none"/>
                <w:lang w:val="en-US" w:eastAsia="zh-CN" w:bidi="ar-SA"/>
              </w:rPr>
              <w:t>13</w:t>
            </w:r>
            <w:r>
              <w:rPr>
                <w:rFonts w:hint="eastAsia" w:ascii="宋体" w:cs="宋体"/>
                <w:b/>
                <w:bCs/>
                <w:color w:val="auto"/>
                <w:sz w:val="24"/>
                <w:szCs w:val="24"/>
                <w:highlight w:val="none"/>
                <w:lang w:eastAsia="zh-CN" w:bidi="ar-SA"/>
              </w:rPr>
              <w:t>点</w:t>
            </w:r>
            <w:r>
              <w:rPr>
                <w:rFonts w:hint="eastAsia" w:ascii="宋体" w:cs="宋体"/>
                <w:b/>
                <w:bCs/>
                <w:color w:val="auto"/>
                <w:sz w:val="24"/>
                <w:szCs w:val="24"/>
                <w:highlight w:val="none"/>
                <w:lang w:val="en-US" w:eastAsia="zh-CN" w:bidi="ar-SA"/>
              </w:rPr>
              <w:t>30</w:t>
            </w:r>
            <w:r>
              <w:rPr>
                <w:rFonts w:hint="eastAsia" w:ascii="宋体" w:cs="宋体"/>
                <w:b/>
                <w:bCs/>
                <w:color w:val="auto"/>
                <w:sz w:val="24"/>
                <w:szCs w:val="24"/>
                <w:highlight w:val="none"/>
                <w:lang w:eastAsia="zh-CN" w:bidi="ar-SA"/>
              </w:rPr>
              <w:t>分</w:t>
            </w:r>
            <w:r>
              <w:rPr>
                <w:rFonts w:hint="eastAsia" w:ascii="宋体" w:cs="宋体"/>
                <w:color w:val="auto"/>
                <w:sz w:val="24"/>
                <w:szCs w:val="24"/>
                <w:highlight w:val="none"/>
                <w:lang w:bidi="ar-SA"/>
              </w:rPr>
              <w:t>前在“</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采云”（电子交易平台）上自行上传加密的电子投标文件。投标截止时间后递交的电子投标文件，将被</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采云平台拒收。</w:t>
            </w:r>
          </w:p>
          <w:p w14:paraId="16B36F68">
            <w:pPr>
              <w:snapToGrid w:val="0"/>
              <w:spacing w:line="400" w:lineRule="exact"/>
              <w:rPr>
                <w:rFonts w:hint="eastAsia" w:ascii="宋体"/>
                <w:color w:val="auto"/>
                <w:sz w:val="24"/>
                <w:szCs w:val="24"/>
                <w:highlight w:val="none"/>
              </w:rPr>
            </w:pPr>
            <w:r>
              <w:rPr>
                <w:rFonts w:hint="eastAsia" w:ascii="宋体" w:cs="宋体"/>
                <w:color w:val="auto"/>
                <w:sz w:val="24"/>
                <w:szCs w:val="24"/>
                <w:highlight w:val="none"/>
                <w:lang w:bidi="ar-SA"/>
              </w:rPr>
              <w:t>2、电子备份投标文件的递交时间：投标人应当在</w:t>
            </w:r>
            <w:r>
              <w:rPr>
                <w:rFonts w:hint="eastAsia" w:ascii="宋体" w:cs="宋体"/>
                <w:b/>
                <w:bCs/>
                <w:color w:val="auto"/>
                <w:sz w:val="24"/>
                <w:szCs w:val="24"/>
                <w:highlight w:val="none"/>
                <w:lang w:eastAsia="zh-CN" w:bidi="ar-SA"/>
              </w:rPr>
              <w:t>202</w:t>
            </w:r>
            <w:r>
              <w:rPr>
                <w:rFonts w:hint="eastAsia" w:ascii="宋体" w:cs="宋体"/>
                <w:b/>
                <w:bCs/>
                <w:color w:val="auto"/>
                <w:sz w:val="24"/>
                <w:szCs w:val="24"/>
                <w:highlight w:val="none"/>
                <w:lang w:val="en-US" w:eastAsia="zh-CN" w:bidi="ar-SA"/>
              </w:rPr>
              <w:t>5</w:t>
            </w:r>
            <w:r>
              <w:rPr>
                <w:rFonts w:hint="eastAsia" w:ascii="宋体" w:cs="宋体"/>
                <w:b/>
                <w:bCs/>
                <w:color w:val="auto"/>
                <w:sz w:val="24"/>
                <w:szCs w:val="24"/>
                <w:highlight w:val="none"/>
                <w:lang w:eastAsia="zh-CN" w:bidi="ar-SA"/>
              </w:rPr>
              <w:t>年</w:t>
            </w:r>
            <w:r>
              <w:rPr>
                <w:rFonts w:hint="eastAsia" w:ascii="宋体" w:cs="宋体"/>
                <w:b/>
                <w:bCs/>
                <w:color w:val="auto"/>
                <w:sz w:val="24"/>
                <w:szCs w:val="24"/>
                <w:highlight w:val="none"/>
                <w:lang w:val="en-US" w:eastAsia="zh-CN" w:bidi="ar-SA"/>
              </w:rPr>
              <w:t>1</w:t>
            </w:r>
            <w:r>
              <w:rPr>
                <w:rFonts w:hint="eastAsia" w:ascii="宋体" w:cs="宋体"/>
                <w:b/>
                <w:bCs/>
                <w:color w:val="auto"/>
                <w:sz w:val="24"/>
                <w:szCs w:val="24"/>
                <w:highlight w:val="none"/>
                <w:lang w:eastAsia="zh-CN" w:bidi="ar-SA"/>
              </w:rPr>
              <w:t>月</w:t>
            </w:r>
            <w:r>
              <w:rPr>
                <w:rFonts w:hint="eastAsia" w:ascii="宋体" w:cs="宋体"/>
                <w:b/>
                <w:bCs/>
                <w:color w:val="auto"/>
                <w:sz w:val="24"/>
                <w:szCs w:val="24"/>
                <w:highlight w:val="none"/>
                <w:lang w:val="en-US" w:eastAsia="zh-CN" w:bidi="ar-SA"/>
              </w:rPr>
              <w:t>20</w:t>
            </w:r>
            <w:r>
              <w:rPr>
                <w:rFonts w:hint="eastAsia" w:ascii="宋体" w:cs="宋体"/>
                <w:b/>
                <w:bCs/>
                <w:color w:val="auto"/>
                <w:sz w:val="24"/>
                <w:szCs w:val="24"/>
                <w:highlight w:val="none"/>
                <w:lang w:eastAsia="zh-CN" w:bidi="ar-SA"/>
              </w:rPr>
              <w:t>日</w:t>
            </w:r>
            <w:r>
              <w:rPr>
                <w:rFonts w:hint="eastAsia" w:ascii="宋体" w:cs="宋体"/>
                <w:b/>
                <w:bCs/>
                <w:color w:val="auto"/>
                <w:sz w:val="24"/>
                <w:szCs w:val="24"/>
                <w:highlight w:val="none"/>
                <w:lang w:val="en-US" w:eastAsia="zh-CN" w:bidi="ar-SA"/>
              </w:rPr>
              <w:t>13</w:t>
            </w:r>
            <w:r>
              <w:rPr>
                <w:rFonts w:hint="eastAsia" w:ascii="宋体" w:cs="宋体"/>
                <w:b/>
                <w:bCs/>
                <w:color w:val="auto"/>
                <w:sz w:val="24"/>
                <w:szCs w:val="24"/>
                <w:highlight w:val="none"/>
                <w:lang w:eastAsia="zh-CN" w:bidi="ar-SA"/>
              </w:rPr>
              <w:t>点</w:t>
            </w:r>
            <w:r>
              <w:rPr>
                <w:rFonts w:hint="eastAsia" w:ascii="宋体" w:cs="宋体"/>
                <w:b/>
                <w:bCs/>
                <w:color w:val="auto"/>
                <w:sz w:val="24"/>
                <w:szCs w:val="24"/>
                <w:highlight w:val="none"/>
                <w:lang w:val="en-US" w:eastAsia="zh-CN" w:bidi="ar-SA"/>
              </w:rPr>
              <w:t>30</w:t>
            </w:r>
            <w:r>
              <w:rPr>
                <w:rFonts w:hint="eastAsia" w:ascii="宋体" w:cs="宋体"/>
                <w:b/>
                <w:bCs/>
                <w:color w:val="auto"/>
                <w:sz w:val="24"/>
                <w:szCs w:val="24"/>
                <w:highlight w:val="none"/>
                <w:lang w:eastAsia="zh-CN" w:bidi="ar-SA"/>
              </w:rPr>
              <w:t>分</w:t>
            </w:r>
            <w:r>
              <w:rPr>
                <w:rFonts w:hint="eastAsia" w:ascii="宋体" w:cs="宋体"/>
                <w:color w:val="auto"/>
                <w:sz w:val="24"/>
                <w:szCs w:val="24"/>
                <w:highlight w:val="none"/>
                <w:lang w:bidi="ar-SA"/>
              </w:rPr>
              <w:t>前，逾期未递交的视为自动放弃。</w:t>
            </w:r>
          </w:p>
        </w:tc>
      </w:tr>
      <w:tr w14:paraId="08FCE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BBBC38D">
            <w:pPr>
              <w:spacing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7</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6BB077F">
            <w:pPr>
              <w:snapToGrid w:val="0"/>
              <w:spacing w:line="400" w:lineRule="exact"/>
              <w:rPr>
                <w:rFonts w:hint="eastAsia" w:ascii="宋体" w:eastAsia="宋体" w:cs="宋体"/>
                <w:color w:val="auto"/>
                <w:sz w:val="24"/>
                <w:szCs w:val="24"/>
                <w:highlight w:val="none"/>
                <w:lang w:eastAsia="zh-CN" w:bidi="ar-SA"/>
              </w:rPr>
            </w:pPr>
            <w:r>
              <w:rPr>
                <w:rFonts w:hint="eastAsia" w:ascii="宋体" w:cs="宋体"/>
                <w:b/>
                <w:bCs/>
                <w:color w:val="auto"/>
                <w:sz w:val="24"/>
                <w:szCs w:val="24"/>
                <w:highlight w:val="none"/>
                <w:lang w:bidi="ar-SA"/>
              </w:rPr>
              <w:t>开标时间：</w:t>
            </w:r>
            <w:r>
              <w:rPr>
                <w:rFonts w:hint="eastAsia" w:ascii="宋体" w:cs="宋体"/>
                <w:b/>
                <w:bCs/>
                <w:color w:val="auto"/>
                <w:sz w:val="24"/>
                <w:szCs w:val="24"/>
                <w:highlight w:val="none"/>
                <w:lang w:eastAsia="zh-CN" w:bidi="ar-SA"/>
              </w:rPr>
              <w:t>202</w:t>
            </w:r>
            <w:r>
              <w:rPr>
                <w:rFonts w:hint="eastAsia" w:ascii="宋体" w:cs="宋体"/>
                <w:b/>
                <w:bCs/>
                <w:color w:val="auto"/>
                <w:sz w:val="24"/>
                <w:szCs w:val="24"/>
                <w:highlight w:val="none"/>
                <w:lang w:val="en-US" w:eastAsia="zh-CN" w:bidi="ar-SA"/>
              </w:rPr>
              <w:t>5</w:t>
            </w:r>
            <w:r>
              <w:rPr>
                <w:rFonts w:hint="eastAsia" w:ascii="宋体" w:cs="宋体"/>
                <w:b/>
                <w:bCs/>
                <w:color w:val="auto"/>
                <w:sz w:val="24"/>
                <w:szCs w:val="24"/>
                <w:highlight w:val="none"/>
                <w:lang w:eastAsia="zh-CN" w:bidi="ar-SA"/>
              </w:rPr>
              <w:t>年</w:t>
            </w:r>
            <w:r>
              <w:rPr>
                <w:rFonts w:hint="eastAsia" w:ascii="宋体" w:cs="宋体"/>
                <w:b/>
                <w:bCs/>
                <w:color w:val="auto"/>
                <w:sz w:val="24"/>
                <w:szCs w:val="24"/>
                <w:highlight w:val="none"/>
                <w:lang w:val="en-US" w:eastAsia="zh-CN" w:bidi="ar-SA"/>
              </w:rPr>
              <w:t>1</w:t>
            </w:r>
            <w:r>
              <w:rPr>
                <w:rFonts w:hint="eastAsia" w:ascii="宋体" w:cs="宋体"/>
                <w:b/>
                <w:bCs/>
                <w:color w:val="auto"/>
                <w:sz w:val="24"/>
                <w:szCs w:val="24"/>
                <w:highlight w:val="none"/>
                <w:lang w:eastAsia="zh-CN" w:bidi="ar-SA"/>
              </w:rPr>
              <w:t>月</w:t>
            </w:r>
            <w:r>
              <w:rPr>
                <w:rFonts w:hint="eastAsia" w:ascii="宋体" w:cs="宋体"/>
                <w:b/>
                <w:bCs/>
                <w:color w:val="auto"/>
                <w:sz w:val="24"/>
                <w:szCs w:val="24"/>
                <w:highlight w:val="none"/>
                <w:lang w:val="en-US" w:eastAsia="zh-CN" w:bidi="ar-SA"/>
              </w:rPr>
              <w:t>20</w:t>
            </w:r>
            <w:r>
              <w:rPr>
                <w:rFonts w:hint="eastAsia" w:ascii="宋体" w:cs="宋体"/>
                <w:b/>
                <w:bCs/>
                <w:color w:val="auto"/>
                <w:sz w:val="24"/>
                <w:szCs w:val="24"/>
                <w:highlight w:val="none"/>
                <w:lang w:eastAsia="zh-CN" w:bidi="ar-SA"/>
              </w:rPr>
              <w:t>日</w:t>
            </w:r>
            <w:r>
              <w:rPr>
                <w:rFonts w:hint="eastAsia" w:ascii="宋体" w:cs="宋体"/>
                <w:b/>
                <w:bCs/>
                <w:color w:val="auto"/>
                <w:sz w:val="24"/>
                <w:szCs w:val="24"/>
                <w:highlight w:val="none"/>
                <w:lang w:val="en-US" w:eastAsia="zh-CN" w:bidi="ar-SA"/>
              </w:rPr>
              <w:t>13</w:t>
            </w:r>
            <w:r>
              <w:rPr>
                <w:rFonts w:hint="eastAsia" w:ascii="宋体" w:cs="宋体"/>
                <w:b/>
                <w:bCs/>
                <w:color w:val="auto"/>
                <w:sz w:val="24"/>
                <w:szCs w:val="24"/>
                <w:highlight w:val="none"/>
                <w:lang w:eastAsia="zh-CN" w:bidi="ar-SA"/>
              </w:rPr>
              <w:t>点</w:t>
            </w:r>
            <w:r>
              <w:rPr>
                <w:rFonts w:hint="eastAsia" w:ascii="宋体" w:cs="宋体"/>
                <w:b/>
                <w:bCs/>
                <w:color w:val="auto"/>
                <w:sz w:val="24"/>
                <w:szCs w:val="24"/>
                <w:highlight w:val="none"/>
                <w:lang w:val="en-US" w:eastAsia="zh-CN" w:bidi="ar-SA"/>
              </w:rPr>
              <w:t>30</w:t>
            </w:r>
            <w:r>
              <w:rPr>
                <w:rFonts w:hint="eastAsia" w:ascii="宋体" w:cs="宋体"/>
                <w:b/>
                <w:bCs/>
                <w:color w:val="auto"/>
                <w:sz w:val="24"/>
                <w:szCs w:val="24"/>
                <w:highlight w:val="none"/>
                <w:lang w:eastAsia="zh-CN" w:bidi="ar-SA"/>
              </w:rPr>
              <w:t>分</w:t>
            </w:r>
          </w:p>
          <w:p w14:paraId="6804409F">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截止开标时间，</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采云（电子交易平台）自动提取所有投标文件，投标人须在开标时间截止后30分钟内对上传</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采云的投标文件进行解密，所有投标人在规定的解密时限内解密完成或解密时限到后，采购代理机构开启投标文件；投标人超过解密时限的，系统默认自动放弃。</w:t>
            </w:r>
          </w:p>
        </w:tc>
      </w:tr>
      <w:tr w14:paraId="18C9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BC6D99B">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8</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69E3059">
            <w:pPr>
              <w:spacing w:line="360" w:lineRule="auto"/>
              <w:jc w:val="left"/>
              <w:rPr>
                <w:rFonts w:hint="eastAsia" w:ascii="宋体"/>
                <w:color w:val="auto"/>
                <w:sz w:val="24"/>
                <w:szCs w:val="24"/>
                <w:highlight w:val="none"/>
              </w:rPr>
            </w:pPr>
            <w:bookmarkStart w:id="11" w:name="_Toc457480903"/>
            <w:r>
              <w:rPr>
                <w:rFonts w:hint="eastAsia" w:ascii="宋体"/>
                <w:color w:val="auto"/>
                <w:sz w:val="24"/>
                <w:szCs w:val="24"/>
                <w:highlight w:val="none"/>
              </w:rPr>
              <w:t>评标办法：综合评分法</w:t>
            </w:r>
            <w:bookmarkEnd w:id="11"/>
          </w:p>
        </w:tc>
      </w:tr>
      <w:tr w14:paraId="7D4C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AEB6D18">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9</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213F5FDF">
            <w:pPr>
              <w:spacing w:line="360" w:lineRule="auto"/>
              <w:jc w:val="left"/>
              <w:rPr>
                <w:rFonts w:hint="eastAsia" w:ascii="宋体"/>
                <w:color w:val="auto"/>
                <w:sz w:val="24"/>
                <w:szCs w:val="24"/>
                <w:highlight w:val="none"/>
              </w:rPr>
            </w:pPr>
            <w:r>
              <w:rPr>
                <w:rFonts w:hint="eastAsia" w:ascii="宋体"/>
                <w:b/>
                <w:bCs/>
                <w:color w:val="auto"/>
                <w:sz w:val="24"/>
                <w:szCs w:val="24"/>
                <w:highlight w:val="none"/>
              </w:rPr>
              <w:t>▲</w:t>
            </w:r>
            <w:r>
              <w:rPr>
                <w:rFonts w:hint="eastAsia" w:ascii="宋体" w:cs="宋体"/>
                <w:b/>
                <w:bCs/>
                <w:color w:val="auto"/>
                <w:sz w:val="24"/>
                <w:szCs w:val="24"/>
                <w:highlight w:val="none"/>
                <w:lang w:bidi="ar-SA"/>
              </w:rPr>
              <w:t>投标原件：相关的备查原件不必邮寄，为确保原件的真实性</w:t>
            </w:r>
            <w:r>
              <w:rPr>
                <w:rFonts w:hint="eastAsia" w:ascii="宋体" w:cs="宋体"/>
                <w:b/>
                <w:bCs/>
                <w:color w:val="auto"/>
                <w:sz w:val="24"/>
                <w:szCs w:val="24"/>
                <w:highlight w:val="none"/>
                <w:lang w:eastAsia="zh-CN" w:bidi="ar-SA"/>
              </w:rPr>
              <w:t>，</w:t>
            </w:r>
            <w:r>
              <w:rPr>
                <w:rFonts w:hint="eastAsia" w:ascii="宋体" w:cs="宋体"/>
                <w:b/>
                <w:bCs/>
                <w:color w:val="auto"/>
                <w:sz w:val="24"/>
                <w:szCs w:val="24"/>
                <w:highlight w:val="none"/>
                <w:lang w:bidi="ar-SA"/>
              </w:rPr>
              <w:t>如有需要，采购人可以随时要求重新审查原件，如有造假，取消入围资格，并有被列入黑名单的风险</w:t>
            </w:r>
            <w:r>
              <w:rPr>
                <w:rFonts w:hint="eastAsia" w:ascii="宋体" w:cs="宋体"/>
                <w:color w:val="auto"/>
                <w:sz w:val="24"/>
                <w:szCs w:val="24"/>
                <w:highlight w:val="none"/>
                <w:lang w:bidi="ar-SA"/>
              </w:rPr>
              <w:t>。</w:t>
            </w:r>
          </w:p>
        </w:tc>
      </w:tr>
      <w:tr w14:paraId="5A98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2D8E777">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10</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3E15052">
            <w:pPr>
              <w:spacing w:line="360" w:lineRule="auto"/>
              <w:jc w:val="left"/>
              <w:rPr>
                <w:rFonts w:hint="eastAsia" w:ascii="宋体"/>
                <w:color w:val="auto"/>
                <w:sz w:val="24"/>
                <w:szCs w:val="24"/>
                <w:highlight w:val="none"/>
              </w:rPr>
            </w:pPr>
            <w:r>
              <w:rPr>
                <w:rFonts w:hint="eastAsia" w:ascii="宋体"/>
                <w:color w:val="auto"/>
                <w:sz w:val="24"/>
                <w:szCs w:val="24"/>
                <w:highlight w:val="none"/>
              </w:rPr>
              <w:t>中标结果公告：自中标人确定之日起2个工作日内，中标结果公告于</w:t>
            </w:r>
          </w:p>
          <w:p w14:paraId="5E7C31D6">
            <w:pPr>
              <w:spacing w:line="360" w:lineRule="auto"/>
              <w:jc w:val="left"/>
              <w:rPr>
                <w:rFonts w:hint="eastAsia" w:ascii="宋体"/>
                <w:color w:val="auto"/>
                <w:sz w:val="24"/>
                <w:szCs w:val="24"/>
                <w:highlight w:val="none"/>
              </w:rPr>
            </w:pPr>
            <w:r>
              <w:rPr>
                <w:rFonts w:hint="eastAsia" w:ascii="宋体"/>
                <w:color w:val="auto"/>
                <w:sz w:val="24"/>
                <w:szCs w:val="24"/>
                <w:highlight w:val="none"/>
              </w:rPr>
              <w:t>乐采云-政企采购开放平台(https://www.lecaiyun.com/)；</w:t>
            </w:r>
          </w:p>
          <w:p w14:paraId="348BAB5B">
            <w:pPr>
              <w:spacing w:line="360" w:lineRule="auto"/>
              <w:jc w:val="left"/>
              <w:rPr>
                <w:rFonts w:hint="eastAsia" w:ascii="宋体"/>
                <w:color w:val="auto"/>
                <w:sz w:val="24"/>
                <w:szCs w:val="24"/>
                <w:highlight w:val="none"/>
              </w:rPr>
            </w:pPr>
            <w:r>
              <w:rPr>
                <w:rFonts w:hint="eastAsia" w:ascii="宋体"/>
                <w:color w:val="auto"/>
                <w:sz w:val="24"/>
                <w:szCs w:val="24"/>
                <w:highlight w:val="none"/>
              </w:rPr>
              <w:t>东阳市公共资源交易网(http://www.dongyang.gov.cn/col/col1229506612/index.html)；，</w:t>
            </w:r>
          </w:p>
        </w:tc>
      </w:tr>
      <w:tr w14:paraId="72BB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2A3B4CD">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11</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7E048C7">
            <w:pPr>
              <w:spacing w:line="360" w:lineRule="auto"/>
              <w:jc w:val="left"/>
              <w:rPr>
                <w:rFonts w:hint="eastAsia" w:ascii="宋体" w:eastAsia="宋体" w:cs="宋体"/>
                <w:color w:val="auto"/>
                <w:sz w:val="24"/>
                <w:szCs w:val="24"/>
                <w:highlight w:val="none"/>
                <w:lang w:bidi="ar-SA"/>
              </w:rPr>
            </w:pPr>
            <w:bookmarkStart w:id="12" w:name="_Toc457480909"/>
            <w:r>
              <w:rPr>
                <w:rFonts w:hint="eastAsia" w:ascii="宋体" w:eastAsia="宋体" w:cs="宋体"/>
                <w:color w:val="auto"/>
                <w:sz w:val="24"/>
                <w:szCs w:val="24"/>
                <w:highlight w:val="none"/>
                <w:lang w:bidi="ar-SA"/>
              </w:rPr>
              <w:t>《中标通知书》的领用时间：</w:t>
            </w:r>
            <w:bookmarkEnd w:id="12"/>
            <w:r>
              <w:rPr>
                <w:rFonts w:hint="eastAsia" w:ascii="宋体" w:eastAsia="宋体" w:cs="宋体"/>
                <w:color w:val="auto"/>
                <w:sz w:val="24"/>
                <w:szCs w:val="24"/>
                <w:highlight w:val="none"/>
                <w:lang w:bidi="ar-SA"/>
              </w:rPr>
              <w:t>确定中标人后，中标人应在三个工作日内，向招标人领取《中标通知书》，否则按放弃中标资格处理。</w:t>
            </w:r>
          </w:p>
        </w:tc>
      </w:tr>
      <w:tr w14:paraId="32D0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BFF8B5">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12</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9135B29">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履约保证金：</w:t>
            </w:r>
            <w:r>
              <w:rPr>
                <w:rFonts w:hint="eastAsia" w:ascii="宋体" w:eastAsia="宋体" w:cs="宋体"/>
                <w:b/>
                <w:bCs/>
                <w:color w:val="auto"/>
                <w:sz w:val="24"/>
                <w:szCs w:val="24"/>
                <w:highlight w:val="none"/>
                <w:lang w:bidi="ar-SA"/>
              </w:rPr>
              <w:t>本项目履约保证金为</w:t>
            </w:r>
            <w:r>
              <w:rPr>
                <w:rFonts w:hint="eastAsia" w:ascii="宋体" w:cs="宋体"/>
                <w:b/>
                <w:bCs/>
                <w:color w:val="auto"/>
                <w:sz w:val="24"/>
                <w:szCs w:val="24"/>
                <w:highlight w:val="none"/>
                <w:lang w:val="en-US" w:eastAsia="zh-CN" w:bidi="ar-SA"/>
              </w:rPr>
              <w:t>中标价的1%</w:t>
            </w:r>
            <w:r>
              <w:rPr>
                <w:rFonts w:hint="eastAsia" w:ascii="宋体" w:eastAsia="宋体" w:cs="宋体"/>
                <w:color w:val="auto"/>
                <w:sz w:val="24"/>
                <w:szCs w:val="24"/>
                <w:highlight w:val="none"/>
                <w:lang w:bidi="ar-SA"/>
              </w:rPr>
              <w:t>，中标人应在合同签订前交纳，在本项目服务期满后10个工作日内由采购单位退（无息）。</w:t>
            </w:r>
          </w:p>
        </w:tc>
      </w:tr>
      <w:tr w14:paraId="6C00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C0235A2">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13</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C095DB6">
            <w:pPr>
              <w:spacing w:line="360" w:lineRule="auto"/>
              <w:jc w:val="left"/>
              <w:rPr>
                <w:rFonts w:hint="eastAsia" w:ascii="宋体" w:eastAsia="宋体" w:cs="宋体"/>
                <w:color w:val="auto"/>
                <w:sz w:val="24"/>
                <w:szCs w:val="24"/>
                <w:highlight w:val="none"/>
                <w:lang w:bidi="ar-SA"/>
              </w:rPr>
            </w:pPr>
            <w:bookmarkStart w:id="13" w:name="_Toc457480915"/>
            <w:r>
              <w:rPr>
                <w:rFonts w:hint="eastAsia" w:ascii="宋体" w:eastAsia="宋体" w:cs="宋体"/>
                <w:color w:val="auto"/>
                <w:sz w:val="24"/>
                <w:szCs w:val="24"/>
                <w:highlight w:val="none"/>
                <w:lang w:bidi="ar-SA"/>
              </w:rPr>
              <w:t>签订合同时间：发出《中标通知书》后</w:t>
            </w:r>
            <w:r>
              <w:rPr>
                <w:rFonts w:hint="eastAsia" w:ascii="宋体" w:eastAsia="宋体" w:cs="宋体"/>
                <w:color w:val="auto"/>
                <w:sz w:val="24"/>
                <w:szCs w:val="24"/>
                <w:highlight w:val="none"/>
                <w:lang w:val="en-US" w:eastAsia="zh-CN" w:bidi="ar-SA"/>
              </w:rPr>
              <w:t>3</w:t>
            </w:r>
            <w:r>
              <w:rPr>
                <w:rFonts w:hint="eastAsia" w:ascii="宋体" w:eastAsia="宋体" w:cs="宋体"/>
                <w:color w:val="auto"/>
                <w:sz w:val="24"/>
                <w:szCs w:val="24"/>
                <w:highlight w:val="none"/>
                <w:lang w:bidi="ar-SA"/>
              </w:rPr>
              <w:t>0日内。</w:t>
            </w:r>
            <w:bookmarkEnd w:id="13"/>
          </w:p>
        </w:tc>
      </w:tr>
      <w:tr w14:paraId="11CDF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E3A8728">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14</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E7AC4E4">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中标人与</w:t>
            </w:r>
            <w:r>
              <w:rPr>
                <w:rFonts w:hint="eastAsia" w:ascii="宋体" w:eastAsia="宋体" w:cs="宋体"/>
                <w:color w:val="auto"/>
                <w:sz w:val="24"/>
                <w:szCs w:val="24"/>
                <w:highlight w:val="none"/>
                <w:lang w:eastAsia="zh-CN" w:bidi="ar-SA"/>
              </w:rPr>
              <w:t>浙江中水新型材料科技有限公司</w:t>
            </w:r>
            <w:r>
              <w:rPr>
                <w:rFonts w:hint="eastAsia" w:ascii="宋体" w:eastAsia="宋体" w:cs="宋体"/>
                <w:color w:val="auto"/>
                <w:sz w:val="24"/>
                <w:szCs w:val="24"/>
                <w:highlight w:val="none"/>
                <w:lang w:bidi="ar-SA"/>
              </w:rPr>
              <w:t>签订采购合同。</w:t>
            </w:r>
          </w:p>
        </w:tc>
      </w:tr>
      <w:tr w14:paraId="25111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42792A">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15</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44F1B96">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付款方式：详见本项目招标需求。</w:t>
            </w:r>
          </w:p>
        </w:tc>
      </w:tr>
      <w:tr w14:paraId="191F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D12750C">
            <w:pPr>
              <w:spacing w:line="360" w:lineRule="auto"/>
              <w:jc w:val="center"/>
              <w:rPr>
                <w:rFonts w:hint="eastAsia" w:ascii="宋体" w:eastAsia="宋体" w:cs="宋体"/>
                <w:color w:val="auto"/>
                <w:sz w:val="24"/>
                <w:szCs w:val="24"/>
                <w:highlight w:val="none"/>
                <w:lang w:eastAsia="zh-CN" w:bidi="ar-SA"/>
              </w:rPr>
            </w:pPr>
            <w:r>
              <w:rPr>
                <w:rFonts w:hint="eastAsia" w:ascii="宋体" w:eastAsia="宋体" w:cs="宋体"/>
                <w:color w:val="auto"/>
                <w:sz w:val="24"/>
                <w:szCs w:val="24"/>
                <w:highlight w:val="none"/>
                <w:lang w:bidi="ar-SA"/>
              </w:rPr>
              <w:t>1</w:t>
            </w:r>
            <w:r>
              <w:rPr>
                <w:rFonts w:hint="eastAsia" w:ascii="宋体" w:cs="宋体"/>
                <w:color w:val="auto"/>
                <w:sz w:val="24"/>
                <w:szCs w:val="24"/>
                <w:highlight w:val="none"/>
                <w:lang w:val="en-US" w:eastAsia="zh-CN" w:bidi="ar-SA"/>
              </w:rPr>
              <w:t>6</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262648F">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投标文件有效期：60天。</w:t>
            </w:r>
          </w:p>
        </w:tc>
      </w:tr>
      <w:tr w14:paraId="1C89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10EC7BF">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17</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0798C9C9">
            <w:pPr>
              <w:spacing w:line="360" w:lineRule="auto"/>
              <w:jc w:val="left"/>
              <w:rPr>
                <w:rFonts w:hint="eastAsia" w:ascii="宋体" w:eastAsia="宋体" w:cs="宋体"/>
                <w:b/>
                <w:bCs/>
                <w:color w:val="auto"/>
                <w:sz w:val="24"/>
                <w:szCs w:val="24"/>
                <w:highlight w:val="none"/>
                <w:lang w:bidi="ar-SA"/>
              </w:rPr>
            </w:pPr>
            <w:r>
              <w:rPr>
                <w:rFonts w:hint="eastAsia" w:ascii="宋体" w:hAnsi="Times New Roman" w:eastAsia="宋体" w:cs="宋体"/>
                <w:color w:val="auto"/>
                <w:sz w:val="24"/>
                <w:szCs w:val="24"/>
                <w:highlight w:val="none"/>
                <w:lang w:bidi="ar-SA"/>
              </w:rPr>
              <w:t>根据《关于印发中小企业划型标准规定的通知》（工信部联企业〔2011〕300号），本企业按所属行业为</w:t>
            </w:r>
            <w:r>
              <w:rPr>
                <w:rFonts w:hint="eastAsia" w:ascii="宋体" w:hAnsi="宋体" w:eastAsia="宋体" w:cs="宋体"/>
                <w:b w:val="0"/>
                <w:bCs w:val="0"/>
                <w:color w:val="auto"/>
                <w:kern w:val="0"/>
                <w:sz w:val="24"/>
                <w:szCs w:val="24"/>
                <w:highlight w:val="none"/>
              </w:rPr>
              <w:t>“</w:t>
            </w:r>
            <w:r>
              <w:rPr>
                <w:rFonts w:hint="eastAsia" w:ascii="宋体" w:hAnsi="宋体" w:eastAsia="宋体" w:cs="宋体"/>
                <w:b/>
                <w:bCs/>
                <w:color w:val="auto"/>
                <w:kern w:val="0"/>
                <w:sz w:val="24"/>
                <w:szCs w:val="24"/>
                <w:highlight w:val="none"/>
                <w:u w:val="single"/>
                <w:lang w:val="en-US" w:eastAsia="zh-CN"/>
              </w:rPr>
              <w:t xml:space="preserve"> 工业 </w:t>
            </w:r>
            <w:r>
              <w:rPr>
                <w:rFonts w:hint="eastAsia" w:ascii="宋体" w:hAnsi="宋体" w:eastAsia="宋体" w:cs="宋体"/>
                <w:b w:val="0"/>
                <w:bCs w:val="0"/>
                <w:color w:val="auto"/>
                <w:kern w:val="0"/>
                <w:sz w:val="24"/>
                <w:szCs w:val="24"/>
                <w:highlight w:val="none"/>
              </w:rPr>
              <w:t>”。</w:t>
            </w:r>
          </w:p>
        </w:tc>
      </w:tr>
      <w:tr w14:paraId="6063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5959982">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18</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3E22B08">
            <w:pPr>
              <w:spacing w:line="360" w:lineRule="auto"/>
              <w:jc w:val="left"/>
              <w:rPr>
                <w:rFonts w:hint="eastAsia" w:ascii="宋体" w:eastAsia="宋体" w:cs="宋体"/>
                <w:color w:val="auto"/>
                <w:sz w:val="24"/>
                <w:szCs w:val="24"/>
                <w:highlight w:val="none"/>
                <w:lang w:bidi="ar-SA"/>
              </w:rPr>
            </w:pPr>
            <w:bookmarkStart w:id="14" w:name="_Toc457480921"/>
            <w:r>
              <w:rPr>
                <w:rFonts w:hint="eastAsia" w:ascii="宋体" w:eastAsia="宋体" w:cs="宋体"/>
                <w:color w:val="auto"/>
                <w:sz w:val="24"/>
                <w:szCs w:val="24"/>
                <w:highlight w:val="none"/>
                <w:lang w:bidi="ar-SA"/>
              </w:rPr>
              <w:t>招标人对投标人的落选不作出任何解释。</w:t>
            </w:r>
            <w:bookmarkEnd w:id="14"/>
          </w:p>
        </w:tc>
      </w:tr>
      <w:tr w14:paraId="6CC8D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9CC5681">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19</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ED2DB21">
            <w:pPr>
              <w:spacing w:line="360" w:lineRule="auto"/>
              <w:jc w:val="left"/>
              <w:rPr>
                <w:rFonts w:hint="eastAsia" w:ascii="宋体" w:eastAsia="宋体" w:cs="宋体"/>
                <w:color w:val="auto"/>
                <w:sz w:val="24"/>
                <w:szCs w:val="24"/>
                <w:highlight w:val="none"/>
                <w:lang w:bidi="ar-SA"/>
              </w:rPr>
            </w:pPr>
            <w:bookmarkStart w:id="15" w:name="_Toc457480923"/>
            <w:r>
              <w:rPr>
                <w:rFonts w:hint="eastAsia" w:ascii="宋体" w:eastAsia="宋体" w:cs="宋体"/>
                <w:color w:val="auto"/>
                <w:sz w:val="24"/>
                <w:szCs w:val="24"/>
                <w:highlight w:val="none"/>
                <w:lang w:bidi="ar-SA"/>
              </w:rPr>
              <w:t>招标人和招标代理机构的任何工作人员对投标人所作的任何口头解释、介绍、答复，仅供投标人参考，不作为招标依据，</w:t>
            </w:r>
            <w:bookmarkEnd w:id="15"/>
            <w:r>
              <w:rPr>
                <w:rFonts w:hint="eastAsia" w:ascii="宋体" w:eastAsia="宋体" w:cs="宋体"/>
                <w:color w:val="auto"/>
                <w:sz w:val="24"/>
                <w:szCs w:val="24"/>
                <w:highlight w:val="none"/>
                <w:lang w:bidi="ar-SA"/>
              </w:rPr>
              <w:t>对采购人、招标代理机构和投标人无任何约束力，一切以网上公告及书面形式为准。</w:t>
            </w:r>
          </w:p>
        </w:tc>
      </w:tr>
      <w:tr w14:paraId="42584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7ADFACF">
            <w:pPr>
              <w:spacing w:line="360" w:lineRule="auto"/>
              <w:jc w:val="center"/>
              <w:rPr>
                <w:rFonts w:hint="default" w:ascii="宋体" w:eastAsia="宋体" w:cs="宋体"/>
                <w:color w:val="auto"/>
                <w:sz w:val="24"/>
                <w:szCs w:val="24"/>
                <w:highlight w:val="none"/>
                <w:u w:val="single"/>
                <w:lang w:val="en-US" w:eastAsia="zh-CN" w:bidi="ar-SA"/>
              </w:rPr>
            </w:pPr>
            <w:r>
              <w:rPr>
                <w:rFonts w:hint="eastAsia" w:ascii="宋体" w:cs="宋体"/>
                <w:color w:val="auto"/>
                <w:sz w:val="24"/>
                <w:szCs w:val="24"/>
                <w:highlight w:val="none"/>
                <w:lang w:val="en-US" w:eastAsia="zh-CN" w:bidi="ar-SA"/>
              </w:rPr>
              <w:t>20</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313E7BA5">
            <w:pPr>
              <w:spacing w:line="360" w:lineRule="auto"/>
              <w:jc w:val="left"/>
              <w:rPr>
                <w:rFonts w:hint="eastAsia" w:ascii="宋体" w:eastAsia="宋体" w:cs="宋体"/>
                <w:color w:val="auto"/>
                <w:sz w:val="24"/>
                <w:szCs w:val="24"/>
                <w:highlight w:val="none"/>
                <w:lang w:bidi="ar-SA"/>
              </w:rPr>
            </w:pPr>
            <w:bookmarkStart w:id="16" w:name="_Toc457480925"/>
            <w:r>
              <w:rPr>
                <w:rFonts w:hint="eastAsia" w:ascii="宋体" w:eastAsia="宋体" w:cs="宋体"/>
                <w:color w:val="auto"/>
                <w:sz w:val="24"/>
                <w:szCs w:val="24"/>
                <w:highlight w:val="none"/>
                <w:lang w:bidi="ar-SA"/>
              </w:rPr>
              <w:t>解释：本招标文件的解释权属于</w:t>
            </w:r>
            <w:r>
              <w:rPr>
                <w:rFonts w:hint="eastAsia" w:ascii="宋体" w:cs="宋体"/>
                <w:color w:val="auto"/>
                <w:sz w:val="24"/>
                <w:szCs w:val="24"/>
                <w:highlight w:val="none"/>
                <w:lang w:eastAsia="zh-CN" w:bidi="ar-SA"/>
              </w:rPr>
              <w:t>浙江衢州公信工程管理有限公司</w:t>
            </w:r>
            <w:r>
              <w:rPr>
                <w:rFonts w:hint="eastAsia" w:ascii="宋体" w:eastAsia="宋体" w:cs="宋体"/>
                <w:color w:val="auto"/>
                <w:sz w:val="24"/>
                <w:szCs w:val="24"/>
                <w:highlight w:val="none"/>
                <w:lang w:bidi="ar-SA"/>
              </w:rPr>
              <w:t xml:space="preserve"> 。</w:t>
            </w:r>
            <w:bookmarkEnd w:id="16"/>
          </w:p>
        </w:tc>
      </w:tr>
    </w:tbl>
    <w:p w14:paraId="54C5BA4E">
      <w:pPr>
        <w:bidi w:val="0"/>
        <w:rPr>
          <w:color w:val="auto"/>
          <w:highlight w:val="none"/>
        </w:rPr>
      </w:pPr>
    </w:p>
    <w:p w14:paraId="218AF7E2">
      <w:pPr>
        <w:pStyle w:val="31"/>
        <w:snapToGrid w:val="0"/>
        <w:spacing w:beforeLines="0" w:afterLines="0" w:line="360" w:lineRule="auto"/>
        <w:ind w:firstLine="118" w:firstLineChars="49"/>
        <w:outlineLvl w:val="1"/>
        <w:rPr>
          <w:rFonts w:hAnsi="宋体" w:cs="宋体"/>
          <w:b/>
          <w:color w:val="auto"/>
          <w:highlight w:val="none"/>
        </w:rPr>
      </w:pPr>
      <w:r>
        <w:rPr>
          <w:rFonts w:hint="eastAsia" w:hAnsi="宋体" w:cs="宋体"/>
          <w:b/>
          <w:color w:val="auto"/>
          <w:highlight w:val="none"/>
        </w:rPr>
        <w:t>一、总则</w:t>
      </w:r>
    </w:p>
    <w:p w14:paraId="1CECB743">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（一）适用范围</w:t>
      </w:r>
    </w:p>
    <w:p w14:paraId="4E710ED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本招标文件仅适用于浙江中水新型材料科技有限公司关于</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的招标采购。</w:t>
      </w:r>
    </w:p>
    <w:p w14:paraId="1F4C9E95">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（二）定义</w:t>
      </w:r>
    </w:p>
    <w:p w14:paraId="53291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u w:val="single"/>
        </w:rPr>
        <w:t>浙江中水新型材料科技有限公司</w:t>
      </w:r>
      <w:r>
        <w:rPr>
          <w:rFonts w:hint="eastAsia" w:ascii="宋体" w:hAnsi="宋体" w:cs="宋体"/>
          <w:color w:val="auto"/>
          <w:sz w:val="24"/>
          <w:highlight w:val="none"/>
        </w:rPr>
        <w:t>(“采购人”） 和</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（“招标方”）。</w:t>
      </w:r>
    </w:p>
    <w:p w14:paraId="438004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w:t>
      </w:r>
    </w:p>
    <w:p w14:paraId="2F26B66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187786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4.“服务”系指招标文件规定投标人须承担的安装、调试、技术协助、校准、培训、技术指导、方案编制以及其他类似的义务。</w:t>
      </w:r>
    </w:p>
    <w:p w14:paraId="482D27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3B5AC3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0F3F40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kern w:val="0"/>
          <w:sz w:val="24"/>
          <w:highlight w:val="none"/>
        </w:rPr>
        <w:t>▲</w:t>
      </w:r>
      <w:r>
        <w:rPr>
          <w:rFonts w:hint="eastAsia" w:ascii="宋体" w:hAnsi="宋体" w:cs="宋体"/>
          <w:color w:val="auto"/>
          <w:sz w:val="24"/>
          <w:highlight w:val="none"/>
        </w:rPr>
        <w:t>”系指满足实质性要求条款。</w:t>
      </w:r>
    </w:p>
    <w:p w14:paraId="52259550">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（三）招标方式</w:t>
      </w:r>
    </w:p>
    <w:p w14:paraId="68A5F4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4FA2F3A1">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（四）投标委托</w:t>
      </w:r>
    </w:p>
    <w:p w14:paraId="33B249B0">
      <w:pPr>
        <w:keepNext w:val="0"/>
        <w:keepLines w:val="0"/>
        <w:pageBreakBefore w:val="0"/>
        <w:widowControl w:val="0"/>
        <w:tabs>
          <w:tab w:val="left" w:pos="7140"/>
        </w:tabs>
        <w:kinsoku/>
        <w:wordWrap/>
        <w:overflowPunct/>
        <w:topLinePunct w:val="0"/>
        <w:autoSpaceDE/>
        <w:autoSpaceDN/>
        <w:bidi w:val="0"/>
        <w:adjustRightInd/>
        <w:snapToGrid w:val="0"/>
        <w:spacing w:line="360" w:lineRule="auto"/>
        <w:ind w:firstLine="480" w:firstLineChars="200"/>
        <w:textAlignment w:val="auto"/>
        <w:rPr>
          <w:rFonts w:hint="eastAsia" w:ascii="宋体" w:cs="Arial"/>
          <w:color w:val="auto"/>
          <w:sz w:val="24"/>
          <w:highlight w:val="none"/>
          <w:lang w:bidi="ar-SA"/>
        </w:rPr>
      </w:pPr>
      <w:r>
        <w:rPr>
          <w:rFonts w:hint="eastAsia" w:ascii="宋体" w:cs="Arial"/>
          <w:color w:val="auto"/>
          <w:sz w:val="24"/>
          <w:highlight w:val="none"/>
          <w:lang w:bidi="ar-SA"/>
        </w:rPr>
        <w:t>投标人派代表参加开标会议时，法定代表人应携带法定代表人证明和身份证；授权代表应携带</w:t>
      </w:r>
      <w:r>
        <w:rPr>
          <w:rFonts w:hint="eastAsia" w:ascii="宋体" w:cs="Arial"/>
          <w:b/>
          <w:color w:val="auto"/>
          <w:sz w:val="24"/>
          <w:highlight w:val="none"/>
          <w:lang w:bidi="ar-SA"/>
        </w:rPr>
        <w:t>法定代表人授权委托书、身份证、含授权代表的投标单位社保清单</w:t>
      </w:r>
      <w:r>
        <w:rPr>
          <w:rFonts w:hint="eastAsia" w:ascii="宋体" w:cs="Arial"/>
          <w:color w:val="auto"/>
          <w:sz w:val="24"/>
          <w:highlight w:val="none"/>
          <w:lang w:bidi="ar-SA"/>
        </w:rPr>
        <w:t>等有效证明出席开标会议（注：授权代表应为投标人的在职正式职工，应提供</w:t>
      </w:r>
      <w:r>
        <w:rPr>
          <w:rFonts w:hint="eastAsia" w:ascii="宋体" w:cs="Arial"/>
          <w:b/>
          <w:color w:val="auto"/>
          <w:sz w:val="24"/>
          <w:highlight w:val="none"/>
          <w:lang w:bidi="ar-SA"/>
        </w:rPr>
        <w:t>社保网站拉具的含授权代表的投标单位社保清单，无社保网站拉具的投标单位社保清单的，可以提供投标人注册所在地社保部门出具的投标人本单位缴纳社保花名册</w:t>
      </w:r>
      <w:r>
        <w:rPr>
          <w:rFonts w:hint="eastAsia" w:ascii="宋体" w:cs="Arial"/>
          <w:color w:val="auto"/>
          <w:sz w:val="24"/>
          <w:highlight w:val="none"/>
          <w:lang w:bidi="ar-SA"/>
        </w:rPr>
        <w:t>）。</w:t>
      </w:r>
    </w:p>
    <w:p w14:paraId="7D4B1CE8">
      <w:pPr>
        <w:keepNext w:val="0"/>
        <w:keepLines w:val="0"/>
        <w:pageBreakBefore w:val="0"/>
        <w:widowControl w:val="0"/>
        <w:tabs>
          <w:tab w:val="left" w:pos="7140"/>
        </w:tabs>
        <w:kinsoku/>
        <w:wordWrap/>
        <w:overflowPunct/>
        <w:topLinePunct w:val="0"/>
        <w:autoSpaceDE/>
        <w:autoSpaceDN/>
        <w:bidi w:val="0"/>
        <w:adjustRightInd/>
        <w:snapToGrid w:val="0"/>
        <w:spacing w:line="360" w:lineRule="auto"/>
        <w:ind w:firstLine="482" w:firstLineChars="200"/>
        <w:textAlignment w:val="auto"/>
        <w:rPr>
          <w:rFonts w:hint="eastAsia" w:ascii="宋体"/>
          <w:color w:val="auto"/>
          <w:sz w:val="24"/>
          <w:highlight w:val="none"/>
        </w:rPr>
      </w:pPr>
      <w:r>
        <w:rPr>
          <w:rFonts w:hint="eastAsia" w:ascii="宋体" w:cs="Arial"/>
          <w:b/>
          <w:bCs/>
          <w:color w:val="auto"/>
          <w:sz w:val="24"/>
          <w:highlight w:val="none"/>
          <w:lang w:bidi="ar-SA"/>
        </w:rPr>
        <w:t>投标人未派代表参加开标会议的（含未携带以上规定资料参加开标会议的），视同认可开标结果，不得对开标过程及开标结果提出质疑。</w:t>
      </w:r>
    </w:p>
    <w:p w14:paraId="3A835F08">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（五）投标费用</w:t>
      </w:r>
    </w:p>
    <w:p w14:paraId="38242AC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不论投标结果如何，投标人均应自行承担所有与投标有关的全部费用（招标文件有相反规定除外）。</w:t>
      </w:r>
    </w:p>
    <w:p w14:paraId="7E845560">
      <w:pPr>
        <w:adjustRightInd w:val="0"/>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2、本项目中标服务费收取标准以中标价为计费基数，</w:t>
      </w:r>
      <w:r>
        <w:rPr>
          <w:rFonts w:hint="eastAsia" w:ascii="宋体" w:hAnsi="宋体" w:cs="宋体"/>
          <w:color w:val="auto"/>
          <w:sz w:val="24"/>
          <w:highlight w:val="none"/>
        </w:rPr>
        <w:t>按差额定率累进法计算后的金额进行下浮（详见本条下列表格收费标准）</w:t>
      </w:r>
      <w:r>
        <w:rPr>
          <w:rFonts w:hint="eastAsia" w:ascii="宋体" w:hAnsi="宋体" w:eastAsia="宋体" w:cs="宋体"/>
          <w:color w:val="auto"/>
          <w:sz w:val="24"/>
          <w:highlight w:val="none"/>
        </w:rPr>
        <w:t>。中标人应在领取中标通知书之前向代理机构缴纳中标服务费。</w:t>
      </w:r>
    </w:p>
    <w:tbl>
      <w:tblPr>
        <w:tblStyle w:val="5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6B1D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14:paraId="75EDE155">
            <w:pPr>
              <w:tabs>
                <w:tab w:val="left" w:pos="762"/>
                <w:tab w:val="center" w:pos="2007"/>
              </w:tabs>
              <w:spacing w:line="400" w:lineRule="exact"/>
              <w:jc w:val="center"/>
              <w:rPr>
                <w:rFonts w:ascii="宋体" w:hAnsi="宋体" w:cs="仿宋"/>
                <w:b/>
                <w:color w:val="auto"/>
                <w:sz w:val="24"/>
                <w:highlight w:val="none"/>
              </w:rPr>
            </w:pPr>
            <w:r>
              <w:rPr>
                <w:rFonts w:hint="eastAsia" w:ascii="宋体" w:hAnsi="宋体" w:cs="仿宋"/>
                <w:b/>
                <w:color w:val="auto"/>
                <w:sz w:val="24"/>
                <w:highlight w:val="none"/>
              </w:rPr>
              <w:t>收费标准（万元）</w:t>
            </w:r>
          </w:p>
        </w:tc>
        <w:tc>
          <w:tcPr>
            <w:tcW w:w="5425" w:type="dxa"/>
            <w:gridSpan w:val="2"/>
            <w:tcBorders>
              <w:top w:val="single" w:color="auto" w:sz="4" w:space="0"/>
              <w:left w:val="single" w:color="auto" w:sz="4" w:space="0"/>
              <w:bottom w:val="single" w:color="auto" w:sz="4" w:space="0"/>
              <w:right w:val="single" w:color="auto" w:sz="4" w:space="0"/>
            </w:tcBorders>
            <w:noWrap w:val="0"/>
            <w:vAlign w:val="center"/>
          </w:tcPr>
          <w:p w14:paraId="0E73BFB2">
            <w:pPr>
              <w:tabs>
                <w:tab w:val="left" w:pos="762"/>
                <w:tab w:val="center" w:pos="2007"/>
              </w:tabs>
              <w:spacing w:line="400" w:lineRule="exact"/>
              <w:jc w:val="center"/>
              <w:rPr>
                <w:rFonts w:ascii="宋体" w:hAnsi="宋体" w:cs="仿宋"/>
                <w:b/>
                <w:color w:val="auto"/>
                <w:sz w:val="24"/>
                <w:highlight w:val="none"/>
              </w:rPr>
            </w:pPr>
            <w:r>
              <w:rPr>
                <w:rFonts w:hint="eastAsia" w:ascii="宋体" w:hAnsi="宋体" w:cs="仿宋"/>
                <w:b/>
                <w:color w:val="auto"/>
                <w:sz w:val="24"/>
                <w:highlight w:val="none"/>
                <w:lang w:eastAsia="zh-CN"/>
              </w:rPr>
              <w:t>货物</w:t>
            </w:r>
            <w:r>
              <w:rPr>
                <w:rFonts w:hint="eastAsia" w:ascii="宋体" w:hAnsi="宋体" w:cs="仿宋"/>
                <w:b/>
                <w:color w:val="auto"/>
                <w:sz w:val="24"/>
                <w:highlight w:val="none"/>
              </w:rPr>
              <w:t>招标</w:t>
            </w:r>
          </w:p>
        </w:tc>
      </w:tr>
      <w:tr w14:paraId="0521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5E67937D">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100以下</w:t>
            </w:r>
            <w:r>
              <w:rPr>
                <w:rFonts w:hint="eastAsia" w:ascii="宋体" w:hAnsi="宋体" w:cs="仿宋"/>
                <w:bCs/>
                <w:color w:val="auto"/>
                <w:sz w:val="24"/>
                <w:highlight w:val="none"/>
                <w:lang w:val="en-US" w:eastAsia="zh-CN"/>
              </w:rPr>
              <w:t>（不含100万元）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55BC1FE6">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1.5%</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35895817">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下浮10%</w:t>
            </w:r>
          </w:p>
        </w:tc>
      </w:tr>
      <w:tr w14:paraId="2424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23680A70">
            <w:pPr>
              <w:spacing w:line="400" w:lineRule="exact"/>
              <w:jc w:val="both"/>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100-500（不含500万元）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1A977745">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1.1%</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668B3255">
            <w:pPr>
              <w:spacing w:line="400" w:lineRule="exact"/>
              <w:jc w:val="center"/>
              <w:rPr>
                <w:rFonts w:hint="eastAsia" w:ascii="宋体" w:hAnsi="宋体" w:cs="仿宋"/>
                <w:bCs/>
                <w:color w:val="auto"/>
                <w:sz w:val="24"/>
                <w:highlight w:val="none"/>
              </w:rPr>
            </w:pPr>
            <w:r>
              <w:rPr>
                <w:rFonts w:hint="eastAsia" w:ascii="宋体" w:hAnsi="宋体" w:cs="仿宋"/>
                <w:bCs/>
                <w:color w:val="auto"/>
                <w:sz w:val="24"/>
                <w:highlight w:val="none"/>
              </w:rPr>
              <w:t>下浮</w:t>
            </w:r>
            <w:r>
              <w:rPr>
                <w:rFonts w:hint="eastAsia" w:ascii="宋体" w:hAnsi="宋体" w:cs="仿宋"/>
                <w:bCs/>
                <w:color w:val="auto"/>
                <w:sz w:val="24"/>
                <w:highlight w:val="none"/>
                <w:lang w:val="en-US" w:eastAsia="zh-CN"/>
              </w:rPr>
              <w:t>3</w:t>
            </w:r>
            <w:r>
              <w:rPr>
                <w:rFonts w:hint="eastAsia" w:ascii="宋体" w:hAnsi="宋体" w:cs="仿宋"/>
                <w:bCs/>
                <w:color w:val="auto"/>
                <w:sz w:val="24"/>
                <w:highlight w:val="none"/>
              </w:rPr>
              <w:t>0%</w:t>
            </w:r>
          </w:p>
        </w:tc>
      </w:tr>
      <w:tr w14:paraId="22DA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04C50420">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500-1000（不含1000万元）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2732B897">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0.8%</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4170A3B5">
            <w:pPr>
              <w:spacing w:line="400" w:lineRule="exact"/>
              <w:jc w:val="center"/>
              <w:rPr>
                <w:rFonts w:hint="eastAsia" w:ascii="宋体" w:hAnsi="宋体" w:cs="仿宋"/>
                <w:bCs/>
                <w:color w:val="auto"/>
                <w:sz w:val="24"/>
                <w:highlight w:val="none"/>
              </w:rPr>
            </w:pPr>
            <w:r>
              <w:rPr>
                <w:rFonts w:hint="eastAsia" w:ascii="宋体" w:hAnsi="宋体" w:cs="仿宋"/>
                <w:bCs/>
                <w:color w:val="auto"/>
                <w:sz w:val="24"/>
                <w:highlight w:val="none"/>
              </w:rPr>
              <w:t>下浮</w:t>
            </w:r>
            <w:r>
              <w:rPr>
                <w:rFonts w:hint="eastAsia" w:ascii="宋体" w:hAnsi="宋体" w:cs="仿宋"/>
                <w:bCs/>
                <w:color w:val="auto"/>
                <w:sz w:val="24"/>
                <w:highlight w:val="none"/>
                <w:lang w:val="en-US" w:eastAsia="zh-CN"/>
              </w:rPr>
              <w:t>4</w:t>
            </w:r>
            <w:r>
              <w:rPr>
                <w:rFonts w:hint="eastAsia" w:ascii="宋体" w:hAnsi="宋体" w:cs="仿宋"/>
                <w:bCs/>
                <w:color w:val="auto"/>
                <w:sz w:val="24"/>
                <w:highlight w:val="none"/>
              </w:rPr>
              <w:t>0%</w:t>
            </w:r>
          </w:p>
        </w:tc>
      </w:tr>
    </w:tbl>
    <w:p w14:paraId="1A1A0991">
      <w:pPr>
        <w:bidi w:val="0"/>
        <w:rPr>
          <w:color w:val="auto"/>
          <w:highlight w:val="none"/>
        </w:rPr>
      </w:pPr>
    </w:p>
    <w:p w14:paraId="20F4459B">
      <w:pPr>
        <w:adjustRightInd w:val="0"/>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汇款帐户名称：浙江衢州公信工程管理有限公司东阳分公司</w:t>
      </w:r>
    </w:p>
    <w:p w14:paraId="7198639A">
      <w:pPr>
        <w:adjustRightInd w:val="0"/>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银行账号：1208040009200230330</w:t>
      </w:r>
    </w:p>
    <w:p w14:paraId="12399919">
      <w:pPr>
        <w:adjustRightInd w:val="0"/>
        <w:snapToGrid w:val="0"/>
        <w:spacing w:line="360" w:lineRule="auto"/>
        <w:ind w:firstLine="480" w:firstLineChars="200"/>
        <w:contextualSpacing/>
        <w:rPr>
          <w:color w:val="auto"/>
          <w:highlight w:val="none"/>
        </w:rPr>
      </w:pPr>
      <w:r>
        <w:rPr>
          <w:rFonts w:hint="eastAsia" w:ascii="宋体" w:hAnsi="宋体" w:eastAsia="宋体" w:cs="宋体"/>
          <w:color w:val="auto"/>
          <w:sz w:val="24"/>
          <w:highlight w:val="none"/>
        </w:rPr>
        <w:t>开户银行：工商银行东阳支行</w:t>
      </w:r>
    </w:p>
    <w:p w14:paraId="061D2A8B">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（六）联合体投标</w:t>
      </w:r>
    </w:p>
    <w:p w14:paraId="7166C8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14:paraId="39542DEA">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（七）转包与分包</w:t>
      </w:r>
    </w:p>
    <w:p w14:paraId="42B3972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1.本项目不允许转包。</w:t>
      </w:r>
    </w:p>
    <w:p w14:paraId="4EFEFD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可以分包。</w:t>
      </w:r>
    </w:p>
    <w:p w14:paraId="1BD5E40B">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（八）特别说明：</w:t>
      </w:r>
    </w:p>
    <w:p w14:paraId="01C0CE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多家供应商参加同一采购项目竞争的，如其中两家或两家以上供应商的法定代表人为同一人或相互之间存在投资关系且达到控股的，同时提供的是同一品牌的产品的，应当按一家供应商认定。评审时，取其中通过</w:t>
      </w:r>
      <w:r>
        <w:rPr>
          <w:rFonts w:hint="eastAsia" w:ascii="宋体" w:hAnsi="宋体" w:cs="宋体"/>
          <w:color w:val="auto"/>
          <w:sz w:val="24"/>
          <w:highlight w:val="none"/>
          <w:lang w:eastAsia="zh-CN"/>
        </w:rPr>
        <w:t>资格响应文件</w:t>
      </w:r>
      <w:r>
        <w:rPr>
          <w:rFonts w:hint="eastAsia" w:ascii="宋体" w:hAnsi="宋体" w:cs="宋体"/>
          <w:color w:val="auto"/>
          <w:sz w:val="24"/>
          <w:highlight w:val="none"/>
        </w:rPr>
        <w:t>后的报价最低一家为有效供应商；当报价相同时，则以技术标最优一家为有效供应商；均相同时，由评审小组集体决定。</w:t>
      </w:r>
    </w:p>
    <w:p w14:paraId="032124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中，作为关键核心部分的单一产品品牌、型号均相同且报价占项目总报价50%以上（含本数，下同）的，视为提供的是同品牌的产品；多家供应商中，有一家供应商的报价达到50%以上，提供同品牌同型号产品的供应商均按一家供应商认定。</w:t>
      </w:r>
    </w:p>
    <w:p w14:paraId="3716D4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38CA3B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4C338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186007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w:t>
      </w:r>
    </w:p>
    <w:p w14:paraId="2AC26262">
      <w:pPr>
        <w:pStyle w:val="31"/>
        <w:snapToGrid w:val="0"/>
        <w:spacing w:beforeLines="0" w:afterLines="0" w:line="360" w:lineRule="auto"/>
        <w:ind w:firstLine="472" w:firstLineChars="196"/>
        <w:jc w:val="left"/>
        <w:outlineLvl w:val="2"/>
        <w:rPr>
          <w:rFonts w:hAnsi="宋体" w:cs="宋体"/>
          <w:b/>
          <w:bCs/>
          <w:color w:val="auto"/>
          <w:highlight w:val="none"/>
        </w:rPr>
      </w:pPr>
      <w:r>
        <w:rPr>
          <w:rFonts w:hint="eastAsia" w:hAnsi="宋体" w:cs="宋体"/>
          <w:b/>
          <w:bCs/>
          <w:color w:val="auto"/>
          <w:highlight w:val="none"/>
        </w:rPr>
        <w:t>（九）质疑</w:t>
      </w:r>
    </w:p>
    <w:p w14:paraId="68957492">
      <w:pPr>
        <w:pStyle w:val="31"/>
        <w:snapToGrid w:val="0"/>
        <w:spacing w:beforeLines="0" w:afterLines="0" w:line="360" w:lineRule="auto"/>
        <w:ind w:firstLine="480" w:firstLineChars="200"/>
        <w:rPr>
          <w:rFonts w:hAnsi="宋体" w:cs="宋体"/>
          <w:bCs/>
          <w:color w:val="auto"/>
          <w:highlight w:val="none"/>
        </w:rPr>
      </w:pPr>
      <w:r>
        <w:rPr>
          <w:rFonts w:hint="eastAsia" w:hAnsi="宋体" w:cs="宋体"/>
          <w:bCs/>
          <w:color w:val="auto"/>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color w:val="auto"/>
          <w:highlight w:val="none"/>
        </w:rPr>
        <w:t>投标人对招标采购单位的质疑答复不满意或者招标采购单位未在规定时间内作出答复的，可以在答复期满后十五个工作日内向同级采购监管部门提起调查。</w:t>
      </w:r>
    </w:p>
    <w:p w14:paraId="2D3A06D1">
      <w:pPr>
        <w:pStyle w:val="31"/>
        <w:snapToGrid w:val="0"/>
        <w:spacing w:beforeLines="0" w:afterLines="0" w:line="360" w:lineRule="auto"/>
        <w:ind w:firstLine="480" w:firstLineChars="200"/>
        <w:rPr>
          <w:rFonts w:hAnsi="宋体" w:cs="宋体"/>
          <w:bCs/>
          <w:color w:val="auto"/>
          <w:highlight w:val="none"/>
        </w:rPr>
      </w:pPr>
      <w:r>
        <w:rPr>
          <w:rFonts w:hint="eastAsia" w:hAnsi="宋体" w:cs="宋体"/>
          <w:bCs/>
          <w:color w:val="auto"/>
          <w:highlight w:val="none"/>
        </w:rPr>
        <w:t>2.质疑应当采用书面形式，质疑书应明确阐述招标文件、招标过程或中标结果中使自己合法权益受到损害的实质性内容，提供相关事实、依据和证据及其来源或线索，便于有关单位调查、答复和处理。</w:t>
      </w:r>
    </w:p>
    <w:p w14:paraId="06E27248">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二、招标文件</w:t>
      </w:r>
    </w:p>
    <w:p w14:paraId="1C643944">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44F6948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1F31462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4BDB65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531363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759A88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45304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001DA4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96C2743">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（二）投标人的风险</w:t>
      </w:r>
    </w:p>
    <w:p w14:paraId="3CE137DB">
      <w:pPr>
        <w:pStyle w:val="44"/>
        <w:spacing w:line="360" w:lineRule="auto"/>
        <w:rPr>
          <w:rFonts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2E5FCD01">
      <w:pPr>
        <w:pStyle w:val="16"/>
        <w:widowControl w:val="0"/>
        <w:tabs>
          <w:tab w:val="clear" w:pos="454"/>
        </w:tabs>
        <w:snapToGrid w:val="0"/>
        <w:spacing w:afterLines="0" w:line="360" w:lineRule="auto"/>
        <w:ind w:left="0" w:firstLine="472" w:firstLineChars="196"/>
        <w:outlineLvl w:val="2"/>
        <w:rPr>
          <w:rFonts w:ascii="宋体" w:hAnsi="宋体" w:cs="宋体"/>
          <w:b/>
          <w:color w:val="auto"/>
          <w:szCs w:val="24"/>
          <w:highlight w:val="none"/>
        </w:rPr>
      </w:pPr>
      <w:r>
        <w:rPr>
          <w:rFonts w:hint="eastAsia" w:ascii="宋体" w:hAnsi="宋体" w:cs="宋体"/>
          <w:b/>
          <w:color w:val="auto"/>
          <w:szCs w:val="24"/>
          <w:highlight w:val="none"/>
        </w:rPr>
        <w:t>（三）招标文件的澄清与修改</w:t>
      </w:r>
    </w:p>
    <w:p w14:paraId="7DE387EB">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w:t>
      </w:r>
      <w:r>
        <w:rPr>
          <w:rFonts w:hint="eastAsia" w:hAnsi="宋体" w:cs="宋体"/>
          <w:bCs/>
          <w:color w:val="auto"/>
          <w:highlight w:val="none"/>
        </w:rPr>
        <w:t>投标人应认真阅读本招标文件，发现其中有误或有不合理要求的，投标人必须在</w:t>
      </w:r>
      <w:r>
        <w:rPr>
          <w:rFonts w:hint="eastAsia" w:ascii="宋体" w:hAnsi="宋体"/>
          <w:b/>
          <w:bCs/>
          <w:color w:val="auto"/>
          <w:sz w:val="24"/>
          <w:highlight w:val="none"/>
          <w:u w:val="single"/>
          <w:shd w:val="clear" w:color="auto" w:fill="FFFFFF"/>
        </w:rPr>
        <w:t>质疑期限届满之日</w:t>
      </w:r>
      <w:r>
        <w:rPr>
          <w:rFonts w:hint="eastAsia" w:hAnsi="宋体" w:cs="宋体"/>
          <w:bCs/>
          <w:color w:val="auto"/>
          <w:highlight w:val="none"/>
        </w:rPr>
        <w:t>以书面形式要求招标采购单位澄清</w:t>
      </w:r>
      <w:r>
        <w:rPr>
          <w:rFonts w:hint="eastAsia" w:hAnsi="宋体" w:cs="宋体"/>
          <w:color w:val="auto"/>
          <w:highlight w:val="none"/>
        </w:rPr>
        <w:t>。招标方可在投标截止日期5天前以网上发布公告的形式，对已发出的招标文件进行必要澄清、答复、修改或补充，如果澄清、答复、修改或补充的内容可能影响投标文件编制，招标方将在招标文件要求提交投标文件截止时间15日前，在原招标文件发布的媒体上发布更正公告，不另作通知。</w:t>
      </w:r>
    </w:p>
    <w:p w14:paraId="2D365A12">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2.招标方必须以书面形式答复投标人要求澄清的问题，并将不包含问题来源的答复书面通知所有购买招标文件的投标人，除书面答复以外的其他澄清方式及澄清内容均无效。</w:t>
      </w:r>
    </w:p>
    <w:p w14:paraId="1F63B7BA">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A94DABC">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4.招标文件的澄清、答复、修改或补充都应该通过本招标机构以法定形式发布，采购人非通过本机构，不得擅自澄清、答复、修改或补充招标文件。</w:t>
      </w:r>
    </w:p>
    <w:p w14:paraId="7150CC17">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三、投标文件的编制</w:t>
      </w:r>
    </w:p>
    <w:p w14:paraId="4A5A0617">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（一）投标文件的组成</w:t>
      </w:r>
    </w:p>
    <w:p w14:paraId="633DDAD8">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cs="宋体"/>
          <w:color w:val="auto"/>
          <w:sz w:val="24"/>
          <w:highlight w:val="none"/>
          <w:lang w:val="en-US" w:eastAsia="zh-CN"/>
        </w:rPr>
        <w:t>资格响应文件 、</w:t>
      </w:r>
      <w:r>
        <w:rPr>
          <w:rFonts w:hint="eastAsia" w:ascii="宋体" w:hAnsi="宋体" w:cs="宋体"/>
          <w:color w:val="auto"/>
          <w:sz w:val="24"/>
          <w:highlight w:val="none"/>
        </w:rPr>
        <w:t>商务技术文件、投标报价文件三部份组成。</w:t>
      </w:r>
    </w:p>
    <w:p w14:paraId="7D9D732E">
      <w:pPr>
        <w:snapToGrid w:val="0"/>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资格响应文件</w:t>
      </w:r>
      <w:r>
        <w:rPr>
          <w:rFonts w:hint="eastAsia" w:ascii="宋体" w:hAnsi="宋体" w:cs="宋体"/>
          <w:b/>
          <w:color w:val="auto"/>
          <w:sz w:val="24"/>
          <w:highlight w:val="none"/>
        </w:rPr>
        <w:t>文件：</w:t>
      </w:r>
    </w:p>
    <w:p w14:paraId="4A8C2221">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（1）投标声明书(格式见附件)；</w:t>
      </w:r>
    </w:p>
    <w:p w14:paraId="61FA7A74">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（2）法定代表人授权委托书(格式见附件)；</w:t>
      </w:r>
    </w:p>
    <w:p w14:paraId="5F9B6392">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）投标单位情况表(格式见附件)；</w:t>
      </w:r>
    </w:p>
    <w:p w14:paraId="6EED861E">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）最近一个季度依法缴纳或依法免缴税收和社保费的凭证依据[税费凭证复印件]；</w:t>
      </w:r>
    </w:p>
    <w:p w14:paraId="21163792">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）营业执照副本复印件；</w:t>
      </w:r>
    </w:p>
    <w:p w14:paraId="0F8CB30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）中小企业声明函(</w:t>
      </w:r>
      <w:r>
        <w:rPr>
          <w:rFonts w:hint="eastAsia" w:ascii="宋体" w:hAnsi="宋体" w:cs="宋体"/>
          <w:b/>
          <w:color w:val="auto"/>
          <w:sz w:val="24"/>
          <w:highlight w:val="none"/>
        </w:rPr>
        <w:t>如有</w:t>
      </w:r>
      <w:r>
        <w:rPr>
          <w:rFonts w:hint="eastAsia" w:ascii="宋体" w:hAnsi="宋体" w:cs="宋体"/>
          <w:color w:val="auto"/>
          <w:sz w:val="24"/>
          <w:highlight w:val="none"/>
        </w:rPr>
        <w:t>)(格式见附件)；</w:t>
      </w:r>
    </w:p>
    <w:p w14:paraId="18BD71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pacing w:val="6"/>
          <w:sz w:val="24"/>
          <w:highlight w:val="none"/>
        </w:rPr>
        <w:t>残疾人福利性单位声明函（</w:t>
      </w:r>
      <w:r>
        <w:rPr>
          <w:rFonts w:hint="eastAsia" w:ascii="宋体" w:hAnsi="宋体" w:cs="宋体"/>
          <w:b/>
          <w:color w:val="auto"/>
          <w:spacing w:val="6"/>
          <w:sz w:val="24"/>
          <w:highlight w:val="none"/>
        </w:rPr>
        <w:t>如有</w:t>
      </w:r>
      <w:r>
        <w:rPr>
          <w:rFonts w:hint="eastAsia" w:ascii="宋体" w:hAnsi="宋体" w:cs="宋体"/>
          <w:color w:val="auto"/>
          <w:spacing w:val="6"/>
          <w:sz w:val="24"/>
          <w:highlight w:val="none"/>
        </w:rPr>
        <w:t>）</w:t>
      </w:r>
      <w:r>
        <w:rPr>
          <w:rFonts w:hint="eastAsia" w:ascii="宋体" w:hAnsi="宋体" w:cs="宋体"/>
          <w:color w:val="auto"/>
          <w:sz w:val="24"/>
          <w:highlight w:val="none"/>
        </w:rPr>
        <w:t>(格式见附件)；</w:t>
      </w:r>
    </w:p>
    <w:p w14:paraId="7A8464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）监狱企业证明文件</w:t>
      </w:r>
      <w:r>
        <w:rPr>
          <w:rFonts w:hint="eastAsia" w:ascii="宋体" w:hAnsi="宋体" w:cs="宋体"/>
          <w:color w:val="auto"/>
          <w:spacing w:val="6"/>
          <w:sz w:val="24"/>
          <w:highlight w:val="none"/>
        </w:rPr>
        <w:t>（</w:t>
      </w:r>
      <w:r>
        <w:rPr>
          <w:rFonts w:hint="eastAsia" w:ascii="宋体" w:hAnsi="宋体" w:cs="宋体"/>
          <w:b/>
          <w:color w:val="auto"/>
          <w:spacing w:val="6"/>
          <w:sz w:val="24"/>
          <w:highlight w:val="none"/>
        </w:rPr>
        <w:t>如有</w:t>
      </w:r>
      <w:r>
        <w:rPr>
          <w:rFonts w:hint="eastAsia" w:ascii="宋体" w:hAnsi="宋体" w:cs="宋体"/>
          <w:color w:val="auto"/>
          <w:spacing w:val="6"/>
          <w:sz w:val="24"/>
          <w:highlight w:val="none"/>
        </w:rPr>
        <w:t>）</w:t>
      </w:r>
      <w:r>
        <w:rPr>
          <w:rFonts w:hint="eastAsia" w:ascii="宋体" w:hAnsi="宋体" w:cs="宋体"/>
          <w:color w:val="auto"/>
          <w:sz w:val="24"/>
          <w:highlight w:val="none"/>
        </w:rPr>
        <w:t>(格式自拟)；</w:t>
      </w:r>
    </w:p>
    <w:p w14:paraId="0FBF221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）投标人认为有必要提供的其它文件。</w:t>
      </w:r>
    </w:p>
    <w:p w14:paraId="58CACB55">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商务</w:t>
      </w:r>
      <w:r>
        <w:rPr>
          <w:rFonts w:hint="eastAsia" w:ascii="宋体" w:hAnsi="宋体" w:cs="宋体"/>
          <w:b/>
          <w:bCs/>
          <w:color w:val="auto"/>
          <w:sz w:val="24"/>
          <w:highlight w:val="none"/>
        </w:rPr>
        <w:t>技术文件</w:t>
      </w:r>
    </w:p>
    <w:p w14:paraId="684BCD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（1）评分响应表（格式见附件）；</w:t>
      </w:r>
    </w:p>
    <w:p w14:paraId="440D9C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）投标产品的生产许可证和产品鉴定证书以及由国家认可的质检机构出具的国家强制认证、节能产品认证、产品质量检测报告（复印件加盖公章）；</w:t>
      </w:r>
    </w:p>
    <w:p w14:paraId="1DBCD2C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）产品质量和服务质量认证及职业健康安全认证（ISO9001、ISO14001、ISO45001认证等）文件（复印件加盖公章）；</w:t>
      </w:r>
    </w:p>
    <w:p w14:paraId="5950AF94">
      <w:pPr>
        <w:snapToGrid w:val="0"/>
        <w:spacing w:line="360" w:lineRule="auto"/>
        <w:ind w:firstLine="470" w:firstLineChars="196"/>
        <w:jc w:val="left"/>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年类似项目业绩（合同为准，原件备查）；</w:t>
      </w:r>
    </w:p>
    <w:p w14:paraId="153D70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）投标货物和服务型号、规格、品牌说明表（货物具体配置表）（格式见附件4.3）和主要材料表（格式见附件）；      </w:t>
      </w:r>
    </w:p>
    <w:p w14:paraId="0B097FB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）产品样本、说明书、技术规格书、结构图、安装图及投标货物的彩图；</w:t>
      </w:r>
    </w:p>
    <w:p w14:paraId="10856B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）产品的主要技术、特点和质量水平的详细描述；</w:t>
      </w:r>
    </w:p>
    <w:p w14:paraId="088E6BF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）产品的供货范围及零部件清单；</w:t>
      </w:r>
    </w:p>
    <w:p w14:paraId="144FF31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）设计、制造、检验方面的主要标准；</w:t>
      </w:r>
    </w:p>
    <w:p w14:paraId="5ECA64A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）列出按照制造工序和运输要求的制造期、检验期、交货期；</w:t>
      </w:r>
    </w:p>
    <w:p w14:paraId="4A031C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）产品鉴定证书和检验报告；</w:t>
      </w:r>
    </w:p>
    <w:p w14:paraId="564A25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）技术偏离表：投标方必须针对招标文件要求的技术参数逐个做出实质性响应（格式见附件）；</w:t>
      </w:r>
    </w:p>
    <w:p w14:paraId="04FC26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）技术服务方案、售后服务的内容和措施、技术培训、距采购人最近的服务网点的详细介绍，包括资质资格、技术力量、服务内容及承诺；</w:t>
      </w:r>
    </w:p>
    <w:p w14:paraId="7C286D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）优惠条件：投标人承诺给予招标人的各种优惠条件，包括售后服务、服务网点、备品备件、专用耗材等方面的优惠；</w:t>
      </w:r>
    </w:p>
    <w:p w14:paraId="26FC51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）投标人需要说明的其他文件和说明。</w:t>
      </w:r>
    </w:p>
    <w:p w14:paraId="6600333A">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3.报价文件</w:t>
      </w:r>
    </w:p>
    <w:p w14:paraId="42D216E9">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（1）投标函（格式见附件）； </w:t>
      </w:r>
    </w:p>
    <w:p w14:paraId="5ACD93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（2）开标一览表（格式见附件）；</w:t>
      </w:r>
    </w:p>
    <w:p w14:paraId="281217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（3）投标人针对报价需要说明的其他文件和说明（不含价格）。</w:t>
      </w:r>
    </w:p>
    <w:p w14:paraId="3440A08E">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3776F3E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30EC2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9449C64">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（三）投标报价</w:t>
      </w:r>
    </w:p>
    <w:p w14:paraId="77037D5B">
      <w:pPr>
        <w:tabs>
          <w:tab w:val="left" w:pos="901"/>
        </w:tabs>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ascii="宋体" w:hAnsi="宋体"/>
          <w:color w:val="auto"/>
          <w:sz w:val="24"/>
          <w:highlight w:val="none"/>
        </w:rPr>
        <w:t>投标人应</w:t>
      </w:r>
      <w:r>
        <w:rPr>
          <w:rFonts w:hint="eastAsia" w:ascii="宋体" w:hAnsi="宋体"/>
          <w:color w:val="auto"/>
          <w:sz w:val="24"/>
          <w:highlight w:val="none"/>
        </w:rPr>
        <w:t>按开标一览表的格式填写报价，不得改变格式。</w:t>
      </w:r>
      <w:r>
        <w:rPr>
          <w:rFonts w:hint="eastAsia" w:ascii="宋体" w:hAnsi="宋体" w:cs="宋体"/>
          <w:color w:val="auto"/>
          <w:sz w:val="24"/>
          <w:highlight w:val="none"/>
        </w:rPr>
        <w:t>投标单位必须按招标需求的要求报价，并且报价不得高于或等于最高限价，否则作废标处理。</w:t>
      </w:r>
    </w:p>
    <w:p w14:paraId="7C975A73">
      <w:pPr>
        <w:snapToGrid w:val="0"/>
        <w:spacing w:line="360" w:lineRule="auto"/>
        <w:ind w:firstLine="480" w:firstLineChars="200"/>
        <w:jc w:val="left"/>
        <w:rPr>
          <w:color w:val="auto"/>
          <w:highlight w:val="none"/>
        </w:rPr>
      </w:pPr>
      <w:r>
        <w:rPr>
          <w:rFonts w:hint="eastAsia" w:ascii="宋体" w:hAnsi="宋体" w:cs="宋体"/>
          <w:color w:val="auto"/>
          <w:sz w:val="24"/>
          <w:highlight w:val="none"/>
        </w:rPr>
        <w:t>▲2.投标报价是履行合同的最终价格，应包括全部货物价款（含必备的附件备件）、人工费、服务费、运输费、指定仓库和施工现场卸车费（东阳市全域）、安装调试费和税费等一切费用。</w:t>
      </w:r>
    </w:p>
    <w:p w14:paraId="791B3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19B6B778">
      <w:pPr>
        <w:pStyle w:val="16"/>
        <w:widowControl w:val="0"/>
        <w:tabs>
          <w:tab w:val="clear" w:pos="454"/>
        </w:tabs>
        <w:snapToGrid w:val="0"/>
        <w:spacing w:afterLines="0" w:line="360" w:lineRule="auto"/>
        <w:ind w:left="0" w:firstLine="472" w:firstLineChars="196"/>
        <w:outlineLvl w:val="2"/>
        <w:rPr>
          <w:rFonts w:ascii="宋体" w:hAnsi="宋体" w:cs="宋体"/>
          <w:b/>
          <w:color w:val="auto"/>
          <w:szCs w:val="24"/>
          <w:highlight w:val="none"/>
        </w:rPr>
      </w:pPr>
      <w:r>
        <w:rPr>
          <w:rFonts w:hint="eastAsia" w:ascii="宋体" w:hAnsi="宋体" w:cs="宋体"/>
          <w:b/>
          <w:color w:val="auto"/>
          <w:szCs w:val="24"/>
          <w:highlight w:val="none"/>
        </w:rPr>
        <w:t>（四）投标文件的有效期</w:t>
      </w:r>
    </w:p>
    <w:p w14:paraId="6305236E">
      <w:pPr>
        <w:pStyle w:val="16"/>
        <w:widowControl w:val="0"/>
        <w:tabs>
          <w:tab w:val="clear" w:pos="454"/>
        </w:tabs>
        <w:snapToGrid w:val="0"/>
        <w:spacing w:afterLines="0" w:line="360" w:lineRule="auto"/>
        <w:ind w:left="437" w:leftChars="168" w:hanging="84" w:hangingChars="35"/>
        <w:outlineLvl w:val="2"/>
        <w:rPr>
          <w:rFonts w:ascii="宋体" w:hAnsi="宋体" w:cs="宋体"/>
          <w:b/>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60</w:t>
      </w:r>
      <w:r>
        <w:rPr>
          <w:rFonts w:hint="eastAsia" w:ascii="宋体" w:hAnsi="宋体" w:cs="宋体"/>
          <w:color w:val="auto"/>
          <w:szCs w:val="24"/>
          <w:highlight w:val="none"/>
        </w:rPr>
        <w:t>天投标文件应保持有效。有效期不足的投标文件将被拒绝。</w:t>
      </w:r>
    </w:p>
    <w:p w14:paraId="3B489D3C">
      <w:pPr>
        <w:pStyle w:val="16"/>
        <w:widowControl w:val="0"/>
        <w:tabs>
          <w:tab w:val="clear" w:pos="454"/>
        </w:tabs>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14:paraId="5796EEDF">
      <w:pPr>
        <w:snapToGrid w:val="0"/>
        <w:spacing w:line="360" w:lineRule="auto"/>
        <w:ind w:firstLine="470" w:firstLineChars="196"/>
        <w:jc w:val="left"/>
        <w:outlineLvl w:val="2"/>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700B4D97">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（五）投标文件的签署和份数</w:t>
      </w:r>
    </w:p>
    <w:p w14:paraId="12EE7A09">
      <w:pPr>
        <w:snapToGrid w:val="0"/>
        <w:spacing w:line="360" w:lineRule="auto"/>
        <w:ind w:firstLine="480" w:firstLineChars="200"/>
        <w:jc w:val="left"/>
        <w:rPr>
          <w:rFonts w:hint="eastAsia" w:ascii="宋体"/>
          <w:color w:val="auto"/>
          <w:sz w:val="24"/>
          <w:szCs w:val="20"/>
          <w:highlight w:val="none"/>
        </w:rPr>
      </w:pPr>
      <w:r>
        <w:rPr>
          <w:rFonts w:hint="eastAsia" w:ascii="宋体"/>
          <w:color w:val="auto"/>
          <w:sz w:val="24"/>
          <w:highlight w:val="none"/>
          <w:lang w:val="en-US" w:eastAsia="zh-CN"/>
        </w:rPr>
        <w:t>1、</w:t>
      </w:r>
      <w:r>
        <w:rPr>
          <w:rFonts w:hint="eastAsia" w:ascii="宋体"/>
          <w:color w:val="auto"/>
          <w:sz w:val="24"/>
          <w:highlight w:val="none"/>
        </w:rPr>
        <w:t>投标人应按本招标文件规定的格式和顺序编制、装订投标文件并标注页码，投标文件内容不完整、编排混乱导致投标文件被误读、漏读或者查找不到相关内容的，是投标人的责任。</w:t>
      </w:r>
    </w:p>
    <w:p w14:paraId="2118F857">
      <w:pPr>
        <w:snapToGrid w:val="0"/>
        <w:spacing w:line="360" w:lineRule="auto"/>
        <w:ind w:firstLine="482" w:firstLineChars="200"/>
        <w:jc w:val="left"/>
        <w:rPr>
          <w:rFonts w:hint="eastAsia" w:ascii="宋体"/>
          <w:b/>
          <w:color w:val="auto"/>
          <w:sz w:val="24"/>
          <w:highlight w:val="none"/>
        </w:rPr>
      </w:pPr>
      <w:r>
        <w:rPr>
          <w:rFonts w:hint="eastAsia" w:ascii="宋体"/>
          <w:b/>
          <w:color w:val="auto"/>
          <w:sz w:val="24"/>
          <w:highlight w:val="none"/>
          <w:lang w:val="en-US" w:eastAsia="zh-CN"/>
        </w:rPr>
        <w:t>2</w:t>
      </w:r>
      <w:r>
        <w:rPr>
          <w:rFonts w:hint="eastAsia" w:ascii="宋体"/>
          <w:b/>
          <w:color w:val="auto"/>
          <w:sz w:val="24"/>
          <w:highlight w:val="none"/>
          <w:lang w:eastAsia="zh-CN"/>
        </w:rPr>
        <w:t>、</w:t>
      </w:r>
      <w:r>
        <w:rPr>
          <w:rFonts w:hint="eastAsia" w:ascii="宋体"/>
          <w:b/>
          <w:color w:val="auto"/>
          <w:sz w:val="24"/>
          <w:highlight w:val="none"/>
        </w:rPr>
        <w:t>招标文件对签字、盖章有特别要求的地方，投标文件无论正本或副本（副本可以是正本的复印件）必须由投标人法定代表人或法定代表人的授权委托人签署并加盖单位公章，投标人应写全称。</w:t>
      </w:r>
    </w:p>
    <w:p w14:paraId="2448F6A8">
      <w:pPr>
        <w:snapToGrid w:val="0"/>
        <w:spacing w:line="360" w:lineRule="auto"/>
        <w:ind w:firstLine="480" w:firstLineChars="200"/>
        <w:jc w:val="left"/>
        <w:rPr>
          <w:rFonts w:hint="eastAsia" w:ascii="宋体"/>
          <w:color w:val="auto"/>
          <w:sz w:val="24"/>
          <w:szCs w:val="20"/>
          <w:highlight w:val="none"/>
        </w:rPr>
      </w:pPr>
      <w:r>
        <w:rPr>
          <w:rFonts w:hint="eastAsia" w:ascii="宋体"/>
          <w:color w:val="auto"/>
          <w:sz w:val="24"/>
          <w:highlight w:val="none"/>
          <w:lang w:val="en-US" w:eastAsia="zh-CN"/>
        </w:rPr>
        <w:t>3</w:t>
      </w:r>
      <w:r>
        <w:rPr>
          <w:rFonts w:hint="eastAsia" w:ascii="宋体"/>
          <w:color w:val="auto"/>
          <w:sz w:val="24"/>
          <w:highlight w:val="none"/>
          <w:lang w:eastAsia="zh-CN"/>
        </w:rPr>
        <w:t>、</w:t>
      </w:r>
      <w:r>
        <w:rPr>
          <w:rFonts w:hint="eastAsia" w:asci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7A0EA003">
      <w:pPr>
        <w:snapToGrid w:val="0"/>
        <w:spacing w:before="156" w:beforeLines="50" w:line="360" w:lineRule="auto"/>
        <w:ind w:firstLine="354" w:firstLineChars="147"/>
        <w:jc w:val="left"/>
        <w:rPr>
          <w:rFonts w:hint="eastAsia" w:ascii="宋体"/>
          <w:b/>
          <w:color w:val="auto"/>
          <w:sz w:val="24"/>
          <w:szCs w:val="20"/>
          <w:highlight w:val="none"/>
        </w:rPr>
      </w:pPr>
      <w:r>
        <w:rPr>
          <w:rFonts w:hint="eastAsia" w:ascii="宋体"/>
          <w:b/>
          <w:color w:val="auto"/>
          <w:sz w:val="24"/>
          <w:highlight w:val="none"/>
        </w:rPr>
        <w:t>（</w:t>
      </w:r>
      <w:r>
        <w:rPr>
          <w:rFonts w:hint="eastAsia" w:ascii="宋体"/>
          <w:b/>
          <w:color w:val="auto"/>
          <w:sz w:val="24"/>
          <w:highlight w:val="none"/>
          <w:lang w:val="en-US" w:eastAsia="zh-CN"/>
        </w:rPr>
        <w:t>六</w:t>
      </w:r>
      <w:r>
        <w:rPr>
          <w:rFonts w:hint="eastAsia" w:ascii="宋体"/>
          <w:b/>
          <w:color w:val="auto"/>
          <w:sz w:val="24"/>
          <w:highlight w:val="none"/>
        </w:rPr>
        <w:t>）投标文件的包装、递交、修改和撤回</w:t>
      </w:r>
    </w:p>
    <w:p w14:paraId="51C8721B">
      <w:pPr>
        <w:spacing w:line="480" w:lineRule="exact"/>
        <w:ind w:firstLine="495"/>
        <w:rPr>
          <w:rFonts w:hint="eastAsia" w:ascii="宋体" w:hAnsi="宋体"/>
          <w:color w:val="auto"/>
          <w:sz w:val="24"/>
          <w:szCs w:val="24"/>
          <w:highlight w:val="none"/>
        </w:rPr>
      </w:pPr>
      <w:r>
        <w:rPr>
          <w:rFonts w:hint="eastAsia" w:ascii="宋体" w:hAnsi="宋体"/>
          <w:color w:val="auto"/>
          <w:sz w:val="24"/>
          <w:szCs w:val="24"/>
          <w:highlight w:val="none"/>
        </w:rPr>
        <w:t>1. 投标人应当在投标截止时间前在“</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采云”（电子交易平台）上自行上传加密的电子投标文件。</w:t>
      </w:r>
    </w:p>
    <w:p w14:paraId="4CB52B5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2.未按规定上传的投标文件将被拒绝，由此造成投标文件解密失败或被误投的风险由投标人承担。</w:t>
      </w:r>
    </w:p>
    <w:p w14:paraId="0E9F578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 投标人未在“</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采云”（电子交易平台）上自行上传加密的电子投标文件，仅提交电子备份投标文件的，投标无效。</w:t>
      </w:r>
    </w:p>
    <w:p w14:paraId="7078869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采云平台拒收。</w:t>
      </w:r>
    </w:p>
    <w:p w14:paraId="0D0AF17F">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A9A5758">
      <w:pPr>
        <w:spacing w:line="480" w:lineRule="exact"/>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5.</w:t>
      </w:r>
      <w:r>
        <w:rPr>
          <w:rFonts w:hint="eastAsia" w:ascii="宋体" w:hAnsi="宋体"/>
          <w:b/>
          <w:bCs/>
          <w:color w:val="auto"/>
          <w:sz w:val="24"/>
          <w:szCs w:val="24"/>
          <w:highlight w:val="none"/>
        </w:rPr>
        <w:t xml:space="preserve"> 截止开标时间，</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采云（电子交易平台）自动提取所有投标文件，投标人须在开标时间截止后30分钟内对上传</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采云的投标文件进行解密，所有投标人在规定的解密时限内解密完成或解密时限到后，采购代理机构开启投标文件；投标人超过解密时限的，系统默认自动放弃。</w:t>
      </w:r>
    </w:p>
    <w:p w14:paraId="0665EA27">
      <w:pPr>
        <w:snapToGrid w:val="0"/>
        <w:spacing w:line="360" w:lineRule="auto"/>
        <w:ind w:firstLine="420"/>
        <w:jc w:val="left"/>
        <w:rPr>
          <w:rFonts w:hint="eastAsia" w:ascii="宋体" w:hAnsi="宋体"/>
          <w:color w:val="auto"/>
          <w:sz w:val="24"/>
          <w:szCs w:val="24"/>
          <w:highlight w:val="none"/>
        </w:rPr>
      </w:pPr>
      <w:r>
        <w:rPr>
          <w:rFonts w:hint="eastAsia" w:ascii="宋体" w:hAnsi="宋体"/>
          <w:color w:val="auto"/>
          <w:sz w:val="24"/>
          <w:szCs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65D3C08E">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（七）投标无效的情形</w:t>
      </w:r>
    </w:p>
    <w:p w14:paraId="3BDF484D">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4C27C6B0">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1.在符合性审查和商务评审时，如发现下列情形之一的，投标文件将被视为无效：</w:t>
      </w:r>
    </w:p>
    <w:p w14:paraId="758405F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（1）未在线上获取采购文件和线下进行投标确认的；</w:t>
      </w:r>
    </w:p>
    <w:p w14:paraId="5452CD6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（2）投标人仅提交电子备份投标文件的；</w:t>
      </w:r>
    </w:p>
    <w:p w14:paraId="44EC08D7">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（3）在开评标时出现电子投标文件无法解密或解密失败等情况，投标人未提供电子备份投标文件，无法对投标人继续进行评审的；</w:t>
      </w:r>
    </w:p>
    <w:p w14:paraId="412F7C8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（4）投标人未在规定的时间内对电子询标函进行澄清回复、拒绝澄清回复或澄清回复的内容改变了投标文件的实质性内容的；</w:t>
      </w:r>
    </w:p>
    <w:p w14:paraId="565BD81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（5）资信及商务标内有商务报价出现的；</w:t>
      </w:r>
    </w:p>
    <w:p w14:paraId="18923DCF">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）资格证明文件不全的，或者不符合招标文件标明的资格要求的；</w:t>
      </w:r>
    </w:p>
    <w:p w14:paraId="5561F2F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）本招标文件明确规定投标文件需要投标人签字、盖章的地方，投标人没有按招标文件的规定进行签字、盖章的,或未提供法定代表人授权委托书、投标声明书或者填写项目不齐全的，或则授权委托书无效的；</w:t>
      </w:r>
    </w:p>
    <w:p w14:paraId="3E1CE8A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14:paraId="3F7C4C2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）投标有效期等商务条款不能满足招标文件要求的；</w:t>
      </w:r>
    </w:p>
    <w:p w14:paraId="348886E5">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）未实质性响应招标文件中标有“▲”条款要求的；</w:t>
      </w:r>
    </w:p>
    <w:p w14:paraId="47C3DE17">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）有下列情形之一的，视为投标人串通投标，其投标无效:</w:t>
      </w:r>
    </w:p>
    <w:p w14:paraId="1802187E">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A.不同投标人的投标文件由同一单位或者个人编制；</w:t>
      </w:r>
    </w:p>
    <w:p w14:paraId="4BFE6316">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B.不同投标人委托同一单位或者个人办理投标事宜；</w:t>
      </w:r>
    </w:p>
    <w:p w14:paraId="0BD9C879">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C.不同投标人的投标文件载明的项目管理成员或者联系人员为同一人；</w:t>
      </w:r>
    </w:p>
    <w:p w14:paraId="690A8A49">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D.不同投标人的投标文件异常一致或者投标报价呈规律性差异；</w:t>
      </w:r>
    </w:p>
    <w:p w14:paraId="20E5662E">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E.不同投标人的投标文件相互混装；</w:t>
      </w:r>
    </w:p>
    <w:p w14:paraId="06FF7F3E">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）投标文件有招标方不能接受的附加条件的；</w:t>
      </w:r>
    </w:p>
    <w:p w14:paraId="2F61F79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）法律、法规规定的其它投标无效情况。</w:t>
      </w:r>
    </w:p>
    <w:p w14:paraId="6E30B8AB">
      <w:pPr>
        <w:pStyle w:val="3"/>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2.在技术评审时，如发现下列情形之一的，投标文件将被视为无效：</w:t>
      </w:r>
    </w:p>
    <w:p w14:paraId="398A567D">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（1）技术标内有商务报价出现的；</w:t>
      </w:r>
    </w:p>
    <w:p w14:paraId="607FF421">
      <w:pPr>
        <w:snapToGrid w:val="0"/>
        <w:spacing w:line="360" w:lineRule="auto"/>
        <w:ind w:firstLine="454" w:firstLineChars="196"/>
        <w:rPr>
          <w:rFonts w:ascii="宋体" w:hAnsi="宋体" w:cs="宋体"/>
          <w:color w:val="auto"/>
          <w:spacing w:val="-4"/>
          <w:sz w:val="24"/>
          <w:highlight w:val="none"/>
        </w:rPr>
      </w:pPr>
      <w:r>
        <w:rPr>
          <w:rFonts w:hint="eastAsia" w:ascii="宋体" w:hAnsi="宋体" w:cs="宋体"/>
          <w:color w:val="auto"/>
          <w:spacing w:val="-4"/>
          <w:sz w:val="24"/>
          <w:highlight w:val="none"/>
        </w:rPr>
        <w:t>（2）未提供项目</w:t>
      </w:r>
      <w:r>
        <w:rPr>
          <w:rFonts w:hint="eastAsia" w:ascii="宋体" w:hAnsi="宋体" w:cs="宋体"/>
          <w:color w:val="auto"/>
          <w:sz w:val="24"/>
          <w:highlight w:val="none"/>
        </w:rPr>
        <w:t>技术服务方案</w:t>
      </w:r>
      <w:r>
        <w:rPr>
          <w:rFonts w:hint="eastAsia" w:ascii="宋体" w:hAnsi="宋体" w:cs="宋体"/>
          <w:color w:val="auto"/>
          <w:spacing w:val="-4"/>
          <w:sz w:val="24"/>
          <w:highlight w:val="none"/>
        </w:rPr>
        <w:t xml:space="preserve">； </w:t>
      </w:r>
    </w:p>
    <w:p w14:paraId="15D81151">
      <w:pPr>
        <w:snapToGrid w:val="0"/>
        <w:spacing w:line="360" w:lineRule="auto"/>
        <w:ind w:firstLine="454" w:firstLineChars="196"/>
        <w:rPr>
          <w:rFonts w:ascii="宋体" w:hAnsi="宋体" w:cs="宋体"/>
          <w:color w:val="auto"/>
          <w:sz w:val="24"/>
          <w:highlight w:val="none"/>
        </w:rPr>
      </w:pPr>
      <w:r>
        <w:rPr>
          <w:rFonts w:hint="eastAsia" w:ascii="宋体" w:hAnsi="宋体" w:cs="宋体"/>
          <w:color w:val="auto"/>
          <w:spacing w:val="-4"/>
          <w:sz w:val="24"/>
          <w:highlight w:val="none"/>
        </w:rPr>
        <w:t>（3）投标项目</w:t>
      </w:r>
      <w:r>
        <w:rPr>
          <w:rFonts w:hint="eastAsia" w:ascii="宋体" w:hAnsi="宋体" w:cs="宋体"/>
          <w:color w:val="auto"/>
          <w:sz w:val="24"/>
          <w:highlight w:val="none"/>
        </w:rPr>
        <w:t>技术方案</w:t>
      </w:r>
      <w:r>
        <w:rPr>
          <w:rFonts w:hint="eastAsia" w:ascii="宋体" w:hAnsi="宋体" w:cs="宋体"/>
          <w:color w:val="auto"/>
          <w:spacing w:val="-4"/>
          <w:sz w:val="24"/>
          <w:highlight w:val="none"/>
        </w:rPr>
        <w:t>不明确，存在二个或二个以上备选（替代）方案的；</w:t>
      </w:r>
    </w:p>
    <w:p w14:paraId="2719EF45">
      <w:pPr>
        <w:pStyle w:val="3"/>
        <w:snapToGrid w:val="0"/>
        <w:spacing w:line="36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（4）与其他参加本次投标供应商的投标文件（技术文件）的文字表述内容相同连续20行以上或者差错相同2处以上的。</w:t>
      </w:r>
    </w:p>
    <w:p w14:paraId="71D9E8B4">
      <w:pPr>
        <w:pStyle w:val="3"/>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3.在报价评审时，如发现下列情形之一的，投标文件将被视为无效：</w:t>
      </w:r>
    </w:p>
    <w:p w14:paraId="35162E4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（1）投标人未在规定的时间内对电子询标函进行澄清回复、拒绝澄清回复或者澄清回复的内容改变了投标文件的实质性内容的；</w:t>
      </w:r>
    </w:p>
    <w:p w14:paraId="39D78261">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（2）未按照招标文件标明的格式报价的；</w:t>
      </w:r>
    </w:p>
    <w:p w14:paraId="320BBFB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（3）报价超出限价的；</w:t>
      </w:r>
    </w:p>
    <w:p w14:paraId="1F06FEE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（4）投标报价具有选择性的；</w:t>
      </w:r>
    </w:p>
    <w:p w14:paraId="14A4375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25FAD782">
      <w:pPr>
        <w:pStyle w:val="3"/>
        <w:snapToGrid w:val="0"/>
        <w:spacing w:after="120" w:line="360" w:lineRule="auto"/>
        <w:ind w:firstLine="472" w:firstLineChars="196"/>
        <w:rPr>
          <w:rFonts w:hint="eastAsia" w:hAnsi="宋体"/>
          <w:b/>
          <w:color w:val="auto"/>
          <w:spacing w:val="0"/>
          <w:sz w:val="24"/>
          <w:szCs w:val="24"/>
          <w:highlight w:val="none"/>
        </w:rPr>
      </w:pPr>
      <w:r>
        <w:rPr>
          <w:rFonts w:hAnsi="宋体"/>
          <w:b/>
          <w:color w:val="auto"/>
          <w:spacing w:val="0"/>
          <w:sz w:val="24"/>
          <w:szCs w:val="24"/>
          <w:highlight w:val="none"/>
        </w:rPr>
        <w:t>4</w:t>
      </w:r>
      <w:r>
        <w:rPr>
          <w:rFonts w:hint="eastAsia" w:hAnsi="宋体"/>
          <w:b/>
          <w:color w:val="auto"/>
          <w:spacing w:val="0"/>
          <w:sz w:val="24"/>
          <w:szCs w:val="24"/>
          <w:highlight w:val="none"/>
        </w:rPr>
        <w:t>.资格审查资料复印件未按要求提供、包装或提供不完整可在评标过程中补充后，不作无效标处理。</w:t>
      </w:r>
      <w:r>
        <w:rPr>
          <w:rFonts w:hAnsi="宋体"/>
          <w:b/>
          <w:color w:val="auto"/>
          <w:spacing w:val="0"/>
          <w:sz w:val="24"/>
          <w:szCs w:val="24"/>
          <w:highlight w:val="none"/>
        </w:rPr>
        <w:t>被拒绝的投标文件为无效。</w:t>
      </w:r>
    </w:p>
    <w:p w14:paraId="72BE91FC">
      <w:pPr>
        <w:pStyle w:val="3"/>
        <w:snapToGrid w:val="0"/>
        <w:spacing w:after="120" w:line="360" w:lineRule="auto"/>
        <w:ind w:firstLine="472" w:firstLineChars="196"/>
        <w:rPr>
          <w:color w:val="auto"/>
          <w:sz w:val="24"/>
          <w:szCs w:val="24"/>
          <w:highlight w:val="none"/>
        </w:rPr>
      </w:pPr>
      <w:r>
        <w:rPr>
          <w:rFonts w:hint="eastAsia" w:hAnsi="宋体"/>
          <w:b/>
          <w:color w:val="auto"/>
          <w:spacing w:val="0"/>
          <w:sz w:val="24"/>
          <w:szCs w:val="24"/>
          <w:highlight w:val="none"/>
        </w:rPr>
        <w:t>5．对仅出现以上1、2、3情形之一中小项情况的，经审定凡没有实质性影响和损害的，可不作无效标处理。</w:t>
      </w:r>
    </w:p>
    <w:p w14:paraId="7C0F36F2">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eastAsia="zh-CN"/>
        </w:rPr>
        <w:t>资格响应文件</w:t>
      </w:r>
      <w:r>
        <w:rPr>
          <w:rFonts w:hint="eastAsia" w:ascii="宋体" w:hAnsi="宋体" w:cs="宋体"/>
          <w:b/>
          <w:color w:val="auto"/>
          <w:sz w:val="24"/>
          <w:highlight w:val="none"/>
        </w:rPr>
        <w:t>资料未提供或提供不完整可在评标过程中补充后，可不作无效标处理。被拒绝的投标文件为无效。</w:t>
      </w:r>
    </w:p>
    <w:p w14:paraId="4EBBB950">
      <w:pPr>
        <w:snapToGrid w:val="0"/>
        <w:spacing w:line="360" w:lineRule="auto"/>
        <w:ind w:firstLine="457" w:firstLineChars="196"/>
        <w:rPr>
          <w:rFonts w:ascii="宋体" w:hAnsi="宋体" w:cs="宋体"/>
          <w:b/>
          <w:color w:val="auto"/>
          <w:sz w:val="24"/>
          <w:highlight w:val="none"/>
        </w:rPr>
      </w:pPr>
      <w:r>
        <w:rPr>
          <w:rFonts w:hint="eastAsia" w:ascii="宋体" w:hAnsi="宋体" w:cs="宋体"/>
          <w:b/>
          <w:color w:val="auto"/>
          <w:spacing w:val="-4"/>
          <w:sz w:val="24"/>
          <w:highlight w:val="none"/>
        </w:rPr>
        <w:t>5.对仅出现以上1、2、3情形之一中小项情况的，经审定凡没有实质性影响和损害的，可不作无效标处理。</w:t>
      </w:r>
    </w:p>
    <w:p w14:paraId="5C7343B2">
      <w:pPr>
        <w:pStyle w:val="3"/>
        <w:snapToGrid w:val="0"/>
        <w:spacing w:line="360" w:lineRule="auto"/>
        <w:ind w:firstLine="0"/>
        <w:outlineLvl w:val="1"/>
        <w:rPr>
          <w:rFonts w:hAnsi="宋体" w:cs="宋体"/>
          <w:b/>
          <w:snapToGrid w:val="0"/>
          <w:color w:val="auto"/>
          <w:sz w:val="24"/>
          <w:szCs w:val="24"/>
          <w:highlight w:val="none"/>
        </w:rPr>
      </w:pPr>
      <w:r>
        <w:rPr>
          <w:rFonts w:hint="eastAsia" w:hAnsi="宋体" w:cs="宋体"/>
          <w:b/>
          <w:color w:val="auto"/>
          <w:sz w:val="24"/>
          <w:szCs w:val="24"/>
          <w:highlight w:val="none"/>
        </w:rPr>
        <w:t>四、开标</w:t>
      </w:r>
    </w:p>
    <w:p w14:paraId="65F5123A">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（一）开标准备</w:t>
      </w:r>
    </w:p>
    <w:p w14:paraId="20EB67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代理机构将在规定的时间进行开标，投标人无须到开标现场，但投标人的法定代表人或其委托代理人【委托代理人应当是投标人的在职正式职工（以投标人单位社保花名册为准）】应做好投标准备，准时在线参加开标会议，随时关注开标进度。</w:t>
      </w:r>
    </w:p>
    <w:p w14:paraId="2E510130">
      <w:pPr>
        <w:pStyle w:val="31"/>
        <w:snapToGrid w:val="0"/>
        <w:spacing w:before="76" w:beforeLines="0" w:after="76" w:afterLines="0" w:line="360" w:lineRule="auto"/>
        <w:ind w:firstLine="472" w:firstLineChars="196"/>
        <w:rPr>
          <w:b/>
          <w:color w:val="auto"/>
          <w:highlight w:val="none"/>
        </w:rPr>
      </w:pPr>
      <w:r>
        <w:rPr>
          <w:b/>
          <w:color w:val="auto"/>
          <w:highlight w:val="none"/>
        </w:rPr>
        <w:t>（二）</w:t>
      </w:r>
      <w:r>
        <w:rPr>
          <w:rFonts w:hint="eastAsia"/>
          <w:b/>
          <w:color w:val="auto"/>
          <w:highlight w:val="none"/>
          <w:lang w:val="en-US" w:eastAsia="zh-CN"/>
        </w:rPr>
        <w:t>电子</w:t>
      </w:r>
      <w:r>
        <w:rPr>
          <w:b/>
          <w:color w:val="auto"/>
          <w:highlight w:val="none"/>
        </w:rPr>
        <w:t>开标程序：</w:t>
      </w:r>
    </w:p>
    <w:p w14:paraId="506DC66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1、开标会由招标代理机构主持，主持人宣布开标会议开始；</w:t>
      </w:r>
    </w:p>
    <w:p w14:paraId="11613D9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2、主持人介绍参加开标会的人员名单； </w:t>
      </w:r>
    </w:p>
    <w:p w14:paraId="5092B8C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3、主持人宣布评标室会议纪律及评标期间的有关事项；告知应当回避的情形,提请有关人员回避；</w:t>
      </w:r>
    </w:p>
    <w:p w14:paraId="631013F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4、开标及评审程序；</w:t>
      </w:r>
    </w:p>
    <w:p w14:paraId="0F38F44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4.1在开标时间截止后30分钟内由各投标人自行对投标文件进行解密；</w:t>
      </w:r>
    </w:p>
    <w:p w14:paraId="5549B055">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4.2由采购人或代理机构进行资格审查，通过资格审查的投标人进入商务技术响应文件进行评审；</w:t>
      </w:r>
    </w:p>
    <w:p w14:paraId="58EF6DC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4.3系统对各投标人的商务技术进行汇总；</w:t>
      </w:r>
    </w:p>
    <w:p w14:paraId="0C8BC02A">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4.4在系统上公开报价开标情况；</w:t>
      </w:r>
    </w:p>
    <w:p w14:paraId="16C5904C">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4.5评标委员会对报价情况进行评审；</w:t>
      </w:r>
    </w:p>
    <w:p w14:paraId="01CD39F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4.6在系统上公布评审结果。</w:t>
      </w:r>
    </w:p>
    <w:p w14:paraId="20A8507C">
      <w:pPr>
        <w:spacing w:line="48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特别说明：</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w:t>
      </w:r>
      <w:r>
        <w:rPr>
          <w:rFonts w:hint="eastAsia" w:ascii="宋体" w:hAnsi="宋体"/>
          <w:b/>
          <w:bCs/>
          <w:color w:val="auto"/>
          <w:sz w:val="24"/>
          <w:szCs w:val="24"/>
          <w:highlight w:val="none"/>
          <w:lang w:val="en-US" w:eastAsia="zh-CN"/>
        </w:rPr>
        <w:t>平台</w:t>
      </w:r>
      <w:r>
        <w:rPr>
          <w:rFonts w:hint="eastAsia" w:ascii="宋体" w:hAnsi="宋体"/>
          <w:b/>
          <w:bCs/>
          <w:color w:val="auto"/>
          <w:sz w:val="24"/>
          <w:szCs w:val="24"/>
          <w:highlight w:val="none"/>
        </w:rPr>
        <w:t>如对电子化开标及评审程序有调整的，按调整后的程序操作。</w:t>
      </w:r>
    </w:p>
    <w:p w14:paraId="3BFE998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5、采购代理机构做开标记录,投标人代表对开标记录进行当场校核及勘误，并签字确认；</w:t>
      </w:r>
    </w:p>
    <w:p w14:paraId="4C6F2111">
      <w:pPr>
        <w:spacing w:line="360" w:lineRule="auto"/>
        <w:ind w:firstLine="241" w:firstLineChars="100"/>
        <w:rPr>
          <w:rFonts w:hint="eastAsia" w:ascii="宋体"/>
          <w:b/>
          <w:color w:val="auto"/>
          <w:sz w:val="24"/>
          <w:highlight w:val="none"/>
        </w:rPr>
      </w:pPr>
      <w:r>
        <w:rPr>
          <w:rFonts w:hint="eastAsia" w:ascii="宋体"/>
          <w:b/>
          <w:color w:val="auto"/>
          <w:sz w:val="24"/>
          <w:highlight w:val="none"/>
        </w:rPr>
        <w:t>（三）特殊情况处理</w:t>
      </w:r>
    </w:p>
    <w:p w14:paraId="2BFEC0D5">
      <w:pPr>
        <w:spacing w:line="360" w:lineRule="auto"/>
        <w:rPr>
          <w:rFonts w:hint="eastAsia"/>
          <w:color w:val="auto"/>
          <w:highlight w:val="none"/>
        </w:rPr>
      </w:pPr>
      <w:r>
        <w:rPr>
          <w:rFonts w:hint="eastAsia" w:ascii="宋体"/>
          <w:b/>
          <w:bCs/>
          <w:color w:val="auto"/>
          <w:sz w:val="24"/>
          <w:highlight w:val="none"/>
        </w:rPr>
        <w:t xml:space="preserve">    </w:t>
      </w:r>
      <w:r>
        <w:rPr>
          <w:rFonts w:hint="eastAsia" w:ascii="宋体"/>
          <w:color w:val="auto"/>
          <w:sz w:val="24"/>
          <w:highlight w:val="none"/>
        </w:rPr>
        <w:t>采购响应（指投标或谈判、报价，下同）截止时间止及评审期间，出现有效供应商不足3家的，按浙江省财政厅、浙江省监察厅、东阳市国资办的相关规定，报请采购监管部门同意，可以按原采购方式继续进行采购活动，也可以改为竞争性谈判等其他采购方式。</w:t>
      </w:r>
    </w:p>
    <w:p w14:paraId="4BA4B107">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五、评标</w:t>
      </w:r>
    </w:p>
    <w:p w14:paraId="31D3EBF7">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（一）组建评标委员会</w:t>
      </w:r>
    </w:p>
    <w:p w14:paraId="37D324C0">
      <w:pPr>
        <w:pStyle w:val="31"/>
        <w:snapToGrid w:val="0"/>
        <w:spacing w:beforeLines="0" w:afterLines="0" w:line="360" w:lineRule="auto"/>
        <w:ind w:firstLine="470" w:firstLineChars="196"/>
        <w:outlineLvl w:val="2"/>
        <w:rPr>
          <w:rFonts w:hAnsi="宋体" w:cs="宋体"/>
          <w:bCs/>
          <w:color w:val="auto"/>
          <w:highlight w:val="none"/>
        </w:rPr>
      </w:pPr>
      <w:r>
        <w:rPr>
          <w:rFonts w:hint="eastAsia" w:hAnsi="宋体" w:cs="宋体"/>
          <w:bCs/>
          <w:color w:val="auto"/>
          <w:highlight w:val="none"/>
        </w:rPr>
        <w:t>本项目评标委员会由采购评审专家4人和采购人代表1人,共5人组成。</w:t>
      </w:r>
    </w:p>
    <w:p w14:paraId="3F13975F">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（二）评标的方式</w:t>
      </w:r>
    </w:p>
    <w:p w14:paraId="7BD49847">
      <w:pPr>
        <w:pStyle w:val="31"/>
        <w:snapToGrid w:val="0"/>
        <w:spacing w:beforeLines="0" w:afterLines="0" w:line="360" w:lineRule="auto"/>
        <w:ind w:left="719" w:leftChars="228" w:hanging="240" w:hangingChars="100"/>
        <w:rPr>
          <w:rFonts w:hAnsi="宋体" w:cs="宋体"/>
          <w:color w:val="auto"/>
          <w:highlight w:val="none"/>
        </w:rPr>
      </w:pPr>
      <w:r>
        <w:rPr>
          <w:rFonts w:hint="eastAsia" w:hAnsi="宋体" w:cs="宋体"/>
          <w:color w:val="auto"/>
          <w:highlight w:val="none"/>
        </w:rPr>
        <w:t>本项目采用不公开方式评标，评标的依据为招标文件和投标文件。</w:t>
      </w:r>
    </w:p>
    <w:p w14:paraId="500E4117">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（三）</w:t>
      </w:r>
      <w:r>
        <w:rPr>
          <w:rFonts w:hint="eastAsia" w:hAnsi="宋体" w:cs="宋体"/>
          <w:b/>
          <w:bCs/>
          <w:color w:val="auto"/>
          <w:highlight w:val="none"/>
        </w:rPr>
        <w:t>评标程序</w:t>
      </w:r>
    </w:p>
    <w:p w14:paraId="34542039">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1.形式审查</w:t>
      </w:r>
    </w:p>
    <w:p w14:paraId="23635B7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招标方工作人员协助评标委员会对投标人的资格和投标文件的完整性、合法性等进行审查。</w:t>
      </w:r>
    </w:p>
    <w:p w14:paraId="5522401F">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5ABBD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5F1D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7FFDB7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投标人代表未到场或者拒绝澄清或者澄清的内容改变了投标文件的实质性内容的，评标委员会有权对该投标文件作出不利于投标人的评判。</w:t>
      </w:r>
    </w:p>
    <w:p w14:paraId="44DD7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14:paraId="471EBA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（4）招标方工作人员协助评标委员会审核投标报价有无计算错误，并根据本项目的评分标准计算各投标人的报价得分。</w:t>
      </w:r>
    </w:p>
    <w:p w14:paraId="0E08B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（5）评标委员会完成评标后,招标方工作人员对各部分得分汇总,计算出本项目最终得分。评标委员会按评标原则推荐中标候选人并起草评标报告。</w:t>
      </w:r>
    </w:p>
    <w:p w14:paraId="054B2673">
      <w:pPr>
        <w:snapToGrid w:val="0"/>
        <w:spacing w:line="360" w:lineRule="auto"/>
        <w:ind w:firstLine="472" w:firstLineChars="196"/>
        <w:outlineLvl w:val="2"/>
        <w:rPr>
          <w:rFonts w:ascii="宋体" w:hAnsi="宋体" w:cs="宋体"/>
          <w:b/>
          <w:color w:val="auto"/>
          <w:sz w:val="24"/>
          <w:highlight w:val="none"/>
        </w:rPr>
      </w:pPr>
      <w:r>
        <w:rPr>
          <w:rFonts w:hint="eastAsia" w:ascii="宋体" w:hAnsi="宋体" w:cs="宋体"/>
          <w:b/>
          <w:color w:val="auto"/>
          <w:sz w:val="24"/>
          <w:highlight w:val="none"/>
        </w:rPr>
        <w:t>（四）澄清问题的形式</w:t>
      </w:r>
    </w:p>
    <w:p w14:paraId="0548D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78BFB73">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（五）错误修正</w:t>
      </w:r>
    </w:p>
    <w:p w14:paraId="3E3A61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CE2C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1.投标文件的大写金额和小写金额不一致的，以大写金额为准；</w:t>
      </w:r>
    </w:p>
    <w:p w14:paraId="766E2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2.总价金额与按单价汇总金额不一致的，以单价金额计算结果为准；</w:t>
      </w:r>
    </w:p>
    <w:p w14:paraId="57E09A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3.对不同文字文本投标文件的解释发生异议的，以中文文本为准。</w:t>
      </w:r>
    </w:p>
    <w:p w14:paraId="279ACB0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71334944">
      <w:pPr>
        <w:pStyle w:val="31"/>
        <w:tabs>
          <w:tab w:val="left" w:pos="630"/>
        </w:tabs>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（六）评标原则、办法及依据</w:t>
      </w:r>
    </w:p>
    <w:p w14:paraId="25D6E6E7">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EB27D5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color w:val="auto"/>
          <w:highlight w:val="none"/>
          <w:u w:val="single"/>
        </w:rPr>
        <w:t>综合评分法</w:t>
      </w:r>
      <w:r>
        <w:rPr>
          <w:rFonts w:hint="eastAsia" w:hAnsi="宋体" w:cs="宋体"/>
          <w:color w:val="auto"/>
          <w:highlight w:val="none"/>
        </w:rPr>
        <w:t>，具体评标内容及评分标准等详见《第四章：评标办法及评分标准》。</w:t>
      </w:r>
    </w:p>
    <w:p w14:paraId="210C1FF5">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3.评标依据：评标委员会决定投标的响应性只根据投标文件的内容，而不寻求外部的证据。</w:t>
      </w:r>
    </w:p>
    <w:p w14:paraId="25070F32">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（七）评标过程的监控</w:t>
      </w:r>
    </w:p>
    <w:p w14:paraId="228D9FC3">
      <w:pPr>
        <w:pStyle w:val="31"/>
        <w:snapToGrid w:val="0"/>
        <w:spacing w:beforeLines="0" w:afterLines="0" w:line="360" w:lineRule="auto"/>
        <w:ind w:firstLine="480" w:firstLineChars="200"/>
        <w:rPr>
          <w:rFonts w:hAnsi="宋体" w:cs="宋体"/>
          <w:b/>
          <w:color w:val="auto"/>
          <w:highlight w:val="none"/>
        </w:rPr>
      </w:pPr>
      <w:r>
        <w:rPr>
          <w:rFonts w:hint="eastAsia" w:hAnsi="宋体" w:cs="宋体"/>
          <w:color w:val="auto"/>
          <w:highlight w:val="none"/>
        </w:rPr>
        <w:t>本项目评标过程实行全程录音、录像监控，投标人在评标过程中所进行的试图影响评标结果的不公正活动，可能导致其投标被拒绝。</w:t>
      </w:r>
    </w:p>
    <w:p w14:paraId="29198FF5">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六、定标</w:t>
      </w:r>
    </w:p>
    <w:p w14:paraId="387D778C">
      <w:pPr>
        <w:pStyle w:val="31"/>
        <w:snapToGrid w:val="0"/>
        <w:spacing w:beforeLines="0" w:afterLines="0" w:line="360" w:lineRule="auto"/>
        <w:ind w:firstLine="472" w:firstLineChars="196"/>
        <w:outlineLvl w:val="2"/>
        <w:rPr>
          <w:rFonts w:hAnsi="宋体" w:cs="宋体"/>
          <w:b/>
          <w:bCs/>
          <w:color w:val="auto"/>
          <w:highlight w:val="none"/>
        </w:rPr>
      </w:pPr>
      <w:r>
        <w:rPr>
          <w:rFonts w:hint="eastAsia" w:hAnsi="宋体" w:cs="宋体"/>
          <w:b/>
          <w:bCs/>
          <w:color w:val="auto"/>
          <w:highlight w:val="none"/>
        </w:rPr>
        <w:t>（一）确定中标人。</w:t>
      </w:r>
      <w:r>
        <w:rPr>
          <w:rFonts w:hint="eastAsia" w:hAnsi="宋体" w:cs="宋体"/>
          <w:color w:val="auto"/>
          <w:highlight w:val="none"/>
        </w:rPr>
        <w:t>本项目由采购人授权评标委员会确定中标人。</w:t>
      </w:r>
    </w:p>
    <w:p w14:paraId="75B31F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1.出现下列情形之一的，采购单位或评标委员会可以直接确定排名第二的候选供应商为中标成交供应商。</w:t>
      </w:r>
    </w:p>
    <w:p w14:paraId="5DDEA54B">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（1）排名第一的候选供应商，因自身原因放弃中标成交或因不可抗力不能履行合同的；</w:t>
      </w:r>
    </w:p>
    <w:p w14:paraId="268FE6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（2）经质疑，采购组织机构审查确认因排名第一的候选供应商在本次采购活动中存在违法违规行为或其他原因使质疑成立的。</w:t>
      </w:r>
    </w:p>
    <w:p w14:paraId="5E51CA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2.招标方在评标结束后2个工作日内将评标报告交采购人确认，并在采购人确认中标人之日起2个工作日内，在发布招标公告的网站上对中标结果进行公告。</w:t>
      </w:r>
    </w:p>
    <w:p w14:paraId="08ED0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3.投标人对评标结果无异议的，采购人应在收到评标报告后3个工作日内对评标结果进行确认。如有投标人对评标结果提出质疑的，采购人可在质疑处理完毕后确定中标人。</w:t>
      </w:r>
    </w:p>
    <w:p w14:paraId="2461A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4.采购人或评委会依法确定中标人后2个工作日内，招标方以书面形式发出《中标通知书》,并同时在相关网站上发布中标公告。</w:t>
      </w:r>
    </w:p>
    <w:p w14:paraId="4CFA750B">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七、合同授予</w:t>
      </w:r>
    </w:p>
    <w:p w14:paraId="18FE87F5">
      <w:pPr>
        <w:tabs>
          <w:tab w:val="left" w:pos="666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1.招标方与中标人应当在《中标通知书》发出之日起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0日内签订采购合同。</w:t>
      </w:r>
    </w:p>
    <w:p w14:paraId="40FD0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2.中标人拖延、拒签合同的,将被取消中标资格，并按有关规定报有关部门处罚。</w:t>
      </w:r>
    </w:p>
    <w:p w14:paraId="00CABAD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3.签订合同后，如中标人不按双方合同约定履约，则没收其全部履约保证金，履约保证金不足以赔偿损失的，按实际损失赔偿。</w:t>
      </w:r>
    </w:p>
    <w:p w14:paraId="315A68F4">
      <w:pPr>
        <w:pStyle w:val="31"/>
        <w:snapToGrid w:val="0"/>
        <w:spacing w:beforeLines="0" w:afterLines="0" w:line="360" w:lineRule="auto"/>
        <w:ind w:left="719" w:leftChars="228" w:hanging="240" w:hangingChars="100"/>
        <w:jc w:val="left"/>
        <w:rPr>
          <w:rFonts w:hint="eastAsia" w:hAnsi="宋体" w:cs="宋体"/>
          <w:b/>
          <w:bCs/>
          <w:color w:val="auto"/>
          <w:sz w:val="32"/>
          <w:szCs w:val="32"/>
          <w:highlight w:val="none"/>
        </w:rPr>
      </w:pPr>
      <w:r>
        <w:rPr>
          <w:rFonts w:hint="eastAsia" w:hAnsi="宋体" w:cs="宋体"/>
          <w:color w:val="auto"/>
          <w:highlight w:val="none"/>
        </w:rPr>
        <w:t>4.招标人不承诺将合同授予报价最低的投标人。</w:t>
      </w:r>
      <w:r>
        <w:rPr>
          <w:rFonts w:hint="eastAsia" w:hAnsi="宋体" w:cs="宋体"/>
          <w:b/>
          <w:bCs/>
          <w:color w:val="auto"/>
          <w:sz w:val="32"/>
          <w:szCs w:val="32"/>
          <w:highlight w:val="none"/>
        </w:rPr>
        <w:br w:type="page"/>
      </w:r>
    </w:p>
    <w:p w14:paraId="7CFCF060">
      <w:pPr>
        <w:pStyle w:val="31"/>
        <w:snapToGrid w:val="0"/>
        <w:spacing w:beforeLines="0" w:afterLines="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14:paraId="56B386E6">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为公正、公平、科学地选择中标人，根据《东阳市国有企业采购管理办法（2020年修订）》等有关法律法规的规定，并结合本项目的实际，制定本办法。</w:t>
      </w:r>
    </w:p>
    <w:p w14:paraId="5182228B">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本办法适用于浙江中水新型材料科技有限公司关于</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的评标。</w:t>
      </w:r>
    </w:p>
    <w:p w14:paraId="1B2AA96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一、总则</w:t>
      </w:r>
    </w:p>
    <w:p w14:paraId="14022514">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分；技术、商务、资信及其他分共</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3家时推荐2名中标候选人，有效标大于 3 家时，推荐 3 名中标候选人)……其他投标人中标候选资格依此类推。</w:t>
      </w:r>
      <w:r>
        <w:rPr>
          <w:rFonts w:hint="eastAsia" w:ascii="宋体" w:hAnsi="宋体" w:cs="宋体"/>
          <w:bCs/>
          <w:color w:val="auto"/>
          <w:sz w:val="24"/>
          <w:highlight w:val="none"/>
        </w:rPr>
        <w:t>评分过程中采用四舍五入法，并保留小数2位。</w:t>
      </w:r>
    </w:p>
    <w:p w14:paraId="71D01A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w:t>
      </w:r>
      <w:r>
        <w:rPr>
          <w:rFonts w:hint="eastAsia" w:ascii="宋体" w:hAnsi="宋体" w:cs="宋体"/>
          <w:bCs/>
          <w:color w:val="auto"/>
          <w:sz w:val="24"/>
          <w:highlight w:val="none"/>
        </w:rPr>
        <w:t>综合得分=价格分+(技术分+商务分+资信及其他分)</w:t>
      </w:r>
    </w:p>
    <w:p w14:paraId="333BA41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二、评标内容及标准</w:t>
      </w:r>
    </w:p>
    <w:p w14:paraId="1A472679">
      <w:pPr>
        <w:pStyle w:val="5"/>
        <w:rPr>
          <w:rFonts w:hint="eastAsia" w:ascii="宋体" w:hAnsi="宋体" w:eastAsia="宋体"/>
          <w:color w:val="auto"/>
          <w:highlight w:val="none"/>
        </w:rPr>
      </w:pPr>
      <w:r>
        <w:rPr>
          <w:rFonts w:hint="eastAsia" w:ascii="宋体" w:hAnsi="宋体" w:eastAsia="宋体"/>
          <w:color w:val="auto"/>
          <w:highlight w:val="none"/>
        </w:rPr>
        <w:t>（1）价格分采用低价优先法计算，取所有技术、资信商务得分入围投标人中，投标价格最低的投标报价为评标基准价（</w:t>
      </w:r>
      <w:r>
        <w:rPr>
          <w:rFonts w:hint="eastAsia" w:ascii="宋体" w:hAnsi="宋体"/>
          <w:color w:val="auto"/>
          <w:highlight w:val="none"/>
          <w:lang w:eastAsia="zh-CN"/>
        </w:rPr>
        <w:t>小微型</w:t>
      </w:r>
      <w:r>
        <w:rPr>
          <w:rFonts w:hint="eastAsia" w:ascii="宋体" w:hAnsi="宋体" w:eastAsia="宋体"/>
          <w:color w:val="auto"/>
          <w:highlight w:val="none"/>
        </w:rPr>
        <w:t>企业待遇报价低于最低投标报价时，</w:t>
      </w:r>
      <w:r>
        <w:rPr>
          <w:rFonts w:hint="eastAsia" w:ascii="宋体" w:hAnsi="宋体"/>
          <w:color w:val="auto"/>
          <w:highlight w:val="none"/>
          <w:lang w:eastAsia="zh-CN"/>
        </w:rPr>
        <w:t>小微型</w:t>
      </w:r>
      <w:r>
        <w:rPr>
          <w:rFonts w:hint="eastAsia" w:ascii="宋体" w:hAnsi="宋体" w:eastAsia="宋体"/>
          <w:color w:val="auto"/>
          <w:highlight w:val="none"/>
        </w:rPr>
        <w:t>企业待遇报价为评标基准价），其他投标人的价格分按照下列公式计算：</w:t>
      </w:r>
    </w:p>
    <w:p w14:paraId="3B2C4666">
      <w:pPr>
        <w:pStyle w:val="5"/>
        <w:rPr>
          <w:rFonts w:hint="default" w:ascii="宋体" w:hAnsi="宋体" w:eastAsia="宋体"/>
          <w:color w:val="auto"/>
          <w:highlight w:val="none"/>
          <w:lang w:val="en-US" w:eastAsia="zh-CN"/>
        </w:rPr>
      </w:pPr>
      <w:r>
        <w:rPr>
          <w:rFonts w:hint="eastAsia" w:ascii="宋体" w:hAnsi="宋体" w:eastAsia="宋体"/>
          <w:color w:val="auto"/>
          <w:highlight w:val="none"/>
        </w:rPr>
        <w:t>价格分=评标基准价/投标报价（或</w:t>
      </w:r>
      <w:r>
        <w:rPr>
          <w:rFonts w:hint="eastAsia" w:ascii="宋体" w:hAnsi="宋体"/>
          <w:color w:val="auto"/>
          <w:highlight w:val="none"/>
          <w:lang w:eastAsia="zh-CN"/>
        </w:rPr>
        <w:t>小微型</w:t>
      </w:r>
      <w:r>
        <w:rPr>
          <w:rFonts w:hint="eastAsia" w:ascii="宋体" w:hAnsi="宋体" w:eastAsia="宋体"/>
          <w:color w:val="auto"/>
          <w:highlight w:val="none"/>
        </w:rPr>
        <w:t>企业待遇报价）×</w:t>
      </w:r>
      <w:r>
        <w:rPr>
          <w:rFonts w:hint="eastAsia" w:ascii="宋体" w:hAnsi="宋体"/>
          <w:color w:val="auto"/>
          <w:highlight w:val="none"/>
          <w:lang w:val="en-US" w:eastAsia="zh-CN"/>
        </w:rPr>
        <w:t>45</w:t>
      </w:r>
    </w:p>
    <w:p w14:paraId="493E16F5">
      <w:pPr>
        <w:tabs>
          <w:tab w:val="left" w:pos="982"/>
        </w:tabs>
        <w:snapToGrid w:val="0"/>
        <w:spacing w:line="360" w:lineRule="auto"/>
        <w:ind w:left="-2" w:leftChars="-1" w:firstLine="510" w:firstLineChars="220"/>
        <w:rPr>
          <w:rFonts w:ascii="宋体" w:hAnsi="宋体"/>
          <w:bCs/>
          <w:color w:val="auto"/>
          <w:sz w:val="24"/>
          <w:highlight w:val="none"/>
        </w:rPr>
      </w:pPr>
      <w:r>
        <w:rPr>
          <w:rFonts w:hint="eastAsia" w:ascii="宋体" w:hAnsi="宋体"/>
          <w:bCs/>
          <w:color w:val="auto"/>
          <w:spacing w:val="-4"/>
          <w:sz w:val="24"/>
          <w:highlight w:val="none"/>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w:t>
      </w:r>
      <w:r>
        <w:rPr>
          <w:rFonts w:hint="eastAsia" w:ascii="宋体" w:hAnsi="宋体"/>
          <w:bCs/>
          <w:color w:val="auto"/>
          <w:spacing w:val="-4"/>
          <w:sz w:val="24"/>
          <w:highlight w:val="none"/>
          <w:lang w:val="en-US" w:eastAsia="zh-CN"/>
        </w:rPr>
        <w:t>10</w:t>
      </w:r>
      <w:r>
        <w:rPr>
          <w:rFonts w:hint="eastAsia" w:ascii="宋体" w:hAnsi="宋体"/>
          <w:bCs/>
          <w:color w:val="auto"/>
          <w:spacing w:val="-4"/>
          <w:sz w:val="24"/>
          <w:highlight w:val="none"/>
        </w:rPr>
        <w:t>%扣除，用扣除后的价格参与评审，</w:t>
      </w:r>
      <w:r>
        <w:rPr>
          <w:rFonts w:hint="eastAsia" w:ascii="宋体" w:hAnsi="宋体"/>
          <w:b/>
          <w:color w:val="auto"/>
          <w:spacing w:val="-4"/>
          <w:sz w:val="24"/>
          <w:highlight w:val="none"/>
        </w:rPr>
        <w:t>但不重复享受价格扣除</w:t>
      </w:r>
      <w:r>
        <w:rPr>
          <w:rFonts w:hint="eastAsia" w:ascii="宋体" w:hAnsi="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22CC39C4">
      <w:pPr>
        <w:keepNext w:val="0"/>
        <w:keepLines w:val="0"/>
        <w:pageBreakBefore w:val="0"/>
        <w:widowControl w:val="0"/>
        <w:numPr>
          <w:ilvl w:val="0"/>
          <w:numId w:val="11"/>
        </w:numPr>
        <w:kinsoku/>
        <w:wordWrap/>
        <w:overflowPunct/>
        <w:topLinePunct w:val="0"/>
        <w:autoSpaceDE/>
        <w:autoSpaceDN/>
        <w:bidi w:val="0"/>
        <w:adjustRightInd/>
        <w:snapToGrid/>
        <w:spacing w:before="120" w:beforeLines="50" w:after="120" w:afterLines="50" w:line="400" w:lineRule="exact"/>
        <w:ind w:left="-60" w:leftChars="0" w:firstLine="480" w:firstLineChars="0"/>
        <w:textAlignment w:val="auto"/>
        <w:rPr>
          <w:rFonts w:hint="eastAsia" w:ascii="宋体" w:hAnsi="宋体" w:cs="宋体"/>
          <w:bCs/>
          <w:color w:val="auto"/>
          <w:sz w:val="24"/>
          <w:highlight w:val="none"/>
        </w:rPr>
      </w:pPr>
      <w:r>
        <w:rPr>
          <w:rFonts w:hint="eastAsia" w:ascii="宋体" w:hAnsi="宋体" w:cs="宋体"/>
          <w:bCs/>
          <w:color w:val="auto"/>
          <w:sz w:val="24"/>
          <w:highlight w:val="none"/>
        </w:rPr>
        <w:t>技术分、商务分、资信及其他分，共</w:t>
      </w:r>
      <w:r>
        <w:rPr>
          <w:rFonts w:hint="eastAsia" w:ascii="宋体" w:hAnsi="宋体" w:cs="宋体"/>
          <w:bCs/>
          <w:color w:val="auto"/>
          <w:sz w:val="24"/>
          <w:highlight w:val="none"/>
          <w:lang w:val="en-US" w:eastAsia="zh-CN"/>
        </w:rPr>
        <w:t>55</w:t>
      </w:r>
      <w:r>
        <w:rPr>
          <w:rFonts w:hint="eastAsia" w:ascii="宋体" w:hAnsi="宋体" w:cs="宋体"/>
          <w:bCs/>
          <w:color w:val="auto"/>
          <w:sz w:val="24"/>
          <w:highlight w:val="none"/>
        </w:rPr>
        <w:t>分</w:t>
      </w:r>
    </w:p>
    <w:p w14:paraId="13937138">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400" w:lineRule="exact"/>
        <w:ind w:left="420" w:leftChars="0" w:firstLine="480" w:firstLineChars="200"/>
        <w:textAlignment w:val="auto"/>
        <w:rPr>
          <w:rFonts w:hint="eastAsia" w:ascii="宋体" w:hAnsi="宋体" w:cs="宋体"/>
          <w:bCs/>
          <w:color w:val="auto"/>
          <w:spacing w:val="-4"/>
          <w:sz w:val="24"/>
          <w:highlight w:val="none"/>
        </w:rPr>
      </w:pPr>
      <w:r>
        <w:rPr>
          <w:rFonts w:hint="eastAsia" w:ascii="宋体" w:hAnsi="宋体" w:cs="宋体"/>
          <w:bCs/>
          <w:color w:val="auto"/>
          <w:sz w:val="24"/>
          <w:highlight w:val="none"/>
        </w:rPr>
        <w:t>技术、商务、资信及其他分按照评标委员会成员的独立评分结果的算术平均分计算，计算公式为：技术商务资信及其他分=（评标委员会所有成员评分合计数）/（评标委员会组成人员数）</w:t>
      </w:r>
    </w:p>
    <w:p w14:paraId="0DB89EE5">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（三）确定中标人</w:t>
      </w:r>
    </w:p>
    <w:p w14:paraId="0047EF39">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技术、资信及商务分和报价分之和排名第一的投标人为预中标人。</w:t>
      </w:r>
    </w:p>
    <w:p w14:paraId="463A4A74">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（四）招标方不保证最低报价者为中标方。</w:t>
      </w:r>
    </w:p>
    <w:p w14:paraId="11BF2CDB">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（五）招标人不对落标原因作任何解释。</w:t>
      </w:r>
    </w:p>
    <w:p w14:paraId="1AF21095">
      <w:pPr>
        <w:tabs>
          <w:tab w:val="left" w:pos="1154"/>
        </w:tabs>
        <w:spacing w:line="360" w:lineRule="auto"/>
        <w:ind w:firstLine="241" w:firstLineChars="100"/>
        <w:rPr>
          <w:color w:val="auto"/>
          <w:highlight w:val="none"/>
        </w:rPr>
      </w:pPr>
      <w:r>
        <w:rPr>
          <w:rFonts w:hint="eastAsia" w:ascii="宋体" w:hAnsi="宋体" w:cs="宋体"/>
          <w:b/>
          <w:color w:val="auto"/>
          <w:sz w:val="24"/>
          <w:highlight w:val="none"/>
        </w:rPr>
        <w:t>附件：评分标准（</w:t>
      </w:r>
      <w:r>
        <w:rPr>
          <w:rFonts w:hint="eastAsia" w:ascii="宋体" w:hAnsi="宋体" w:cs="宋体"/>
          <w:b/>
          <w:bCs/>
          <w:color w:val="auto"/>
          <w:sz w:val="24"/>
          <w:highlight w:val="none"/>
        </w:rPr>
        <w:t>技术/商务/资信分</w:t>
      </w:r>
      <w:r>
        <w:rPr>
          <w:rFonts w:hint="eastAsia" w:ascii="宋体" w:hAnsi="宋体" w:cs="宋体"/>
          <w:b/>
          <w:color w:val="auto"/>
          <w:sz w:val="24"/>
          <w:highlight w:val="none"/>
        </w:rPr>
        <w:t>，共</w:t>
      </w:r>
      <w:r>
        <w:rPr>
          <w:rFonts w:hint="eastAsia" w:ascii="宋体" w:hAnsi="宋体" w:cs="宋体"/>
          <w:b/>
          <w:color w:val="auto"/>
          <w:sz w:val="24"/>
          <w:highlight w:val="none"/>
          <w:lang w:val="en-US" w:eastAsia="zh-CN"/>
        </w:rPr>
        <w:t>55</w:t>
      </w:r>
      <w:r>
        <w:rPr>
          <w:rFonts w:hint="eastAsia" w:ascii="宋体" w:hAnsi="宋体" w:cs="宋体"/>
          <w:b/>
          <w:color w:val="auto"/>
          <w:sz w:val="24"/>
          <w:highlight w:val="none"/>
        </w:rPr>
        <w:t>分）</w:t>
      </w:r>
    </w:p>
    <w:tbl>
      <w:tblPr>
        <w:tblStyle w:val="54"/>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1212"/>
        <w:gridCol w:w="6480"/>
        <w:gridCol w:w="747"/>
      </w:tblGrid>
      <w:tr w14:paraId="569C3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0C2CCA31">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6BACEEEB">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747" w:type="dxa"/>
            <w:tcBorders>
              <w:top w:val="single" w:color="auto" w:sz="4" w:space="0"/>
              <w:left w:val="single" w:color="auto" w:sz="4" w:space="0"/>
              <w:bottom w:val="single" w:color="auto" w:sz="4" w:space="0"/>
              <w:right w:val="single" w:color="auto" w:sz="4" w:space="0"/>
            </w:tcBorders>
            <w:noWrap/>
            <w:vAlign w:val="center"/>
          </w:tcPr>
          <w:p w14:paraId="4E4E18D1">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14:paraId="6ED6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137C6ACE">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一</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215EF6A5">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技术分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79F671D">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分</w:t>
            </w:r>
          </w:p>
        </w:tc>
      </w:tr>
      <w:tr w14:paraId="705A7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right w:val="single" w:color="auto" w:sz="4" w:space="0"/>
            </w:tcBorders>
            <w:noWrap/>
            <w:vAlign w:val="center"/>
          </w:tcPr>
          <w:p w14:paraId="0C63008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12" w:type="dxa"/>
            <w:tcBorders>
              <w:top w:val="single" w:color="auto" w:sz="4" w:space="0"/>
              <w:left w:val="single" w:color="auto" w:sz="4" w:space="0"/>
              <w:right w:val="single" w:color="auto" w:sz="4" w:space="0"/>
            </w:tcBorders>
            <w:noWrap/>
            <w:vAlign w:val="center"/>
          </w:tcPr>
          <w:p w14:paraId="1C51425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样品</w:t>
            </w:r>
          </w:p>
        </w:tc>
        <w:tc>
          <w:tcPr>
            <w:tcW w:w="6480" w:type="dxa"/>
            <w:tcBorders>
              <w:top w:val="single" w:color="auto" w:sz="4" w:space="0"/>
              <w:left w:val="single" w:color="auto" w:sz="4" w:space="0"/>
              <w:bottom w:val="single" w:color="auto" w:sz="4" w:space="0"/>
              <w:right w:val="single" w:color="auto" w:sz="4" w:space="0"/>
            </w:tcBorders>
            <w:noWrap/>
            <w:vAlign w:val="center"/>
          </w:tcPr>
          <w:p w14:paraId="31208341">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根据投标人提供的球墨铸铁</w:t>
            </w:r>
            <w:r>
              <w:rPr>
                <w:rFonts w:hint="eastAsia" w:ascii="宋体" w:hAnsi="宋体" w:cs="宋体"/>
                <w:color w:val="auto"/>
                <w:sz w:val="24"/>
                <w:highlight w:val="none"/>
                <w:lang w:eastAsia="zh-CN"/>
              </w:rPr>
              <w:t>水表箱盖</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样品厚度、外观、工艺等情况</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（中标人样品留存作为供货、验货依据）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3套</w:t>
            </w:r>
            <w:r>
              <w:rPr>
                <w:rFonts w:hint="eastAsia" w:ascii="宋体" w:hAnsi="宋体" w:eastAsia="宋体" w:cs="宋体"/>
                <w:color w:val="auto"/>
                <w:sz w:val="24"/>
                <w:szCs w:val="24"/>
                <w:highlight w:val="none"/>
                <w:lang w:val="en-US" w:eastAsia="zh-CN"/>
              </w:rPr>
              <w:t>样品，每</w:t>
            </w:r>
            <w:r>
              <w:rPr>
                <w:rFonts w:hint="eastAsia" w:ascii="宋体" w:hAnsi="宋体" w:cs="宋体"/>
                <w:color w:val="auto"/>
                <w:sz w:val="24"/>
                <w:szCs w:val="24"/>
                <w:highlight w:val="none"/>
                <w:lang w:val="en-US" w:eastAsia="zh-CN"/>
              </w:rPr>
              <w:t>套</w:t>
            </w:r>
            <w:r>
              <w:rPr>
                <w:rFonts w:hint="eastAsia" w:ascii="宋体" w:hAnsi="宋体" w:eastAsia="宋体" w:cs="宋体"/>
                <w:color w:val="auto"/>
                <w:sz w:val="24"/>
                <w:szCs w:val="24"/>
                <w:highlight w:val="none"/>
                <w:lang w:val="en-US" w:eastAsia="zh-CN"/>
              </w:rPr>
              <w:t>得0-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747" w:type="dxa"/>
            <w:tcBorders>
              <w:top w:val="single" w:color="auto" w:sz="4" w:space="0"/>
              <w:left w:val="single" w:color="auto" w:sz="4" w:space="0"/>
              <w:bottom w:val="single" w:color="auto" w:sz="4" w:space="0"/>
              <w:right w:val="single" w:color="auto" w:sz="4" w:space="0"/>
            </w:tcBorders>
            <w:noWrap/>
            <w:vAlign w:val="center"/>
          </w:tcPr>
          <w:p w14:paraId="32272FFB">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w:t>
            </w:r>
          </w:p>
        </w:tc>
      </w:tr>
      <w:tr w14:paraId="6231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36" w:type="dxa"/>
            <w:vMerge w:val="restart"/>
            <w:tcBorders>
              <w:top w:val="single" w:color="auto" w:sz="4" w:space="0"/>
              <w:left w:val="single" w:color="auto" w:sz="4" w:space="0"/>
              <w:right w:val="single" w:color="auto" w:sz="4" w:space="0"/>
            </w:tcBorders>
            <w:noWrap/>
            <w:vAlign w:val="center"/>
          </w:tcPr>
          <w:p w14:paraId="207B2A98">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12" w:type="dxa"/>
            <w:vMerge w:val="restart"/>
            <w:tcBorders>
              <w:top w:val="single" w:color="auto" w:sz="4" w:space="0"/>
              <w:left w:val="single" w:color="auto" w:sz="4" w:space="0"/>
              <w:right w:val="single" w:color="auto" w:sz="4" w:space="0"/>
            </w:tcBorders>
            <w:noWrap/>
            <w:vAlign w:val="center"/>
          </w:tcPr>
          <w:p w14:paraId="4273782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生产检测工艺及原料采购</w:t>
            </w:r>
          </w:p>
          <w:p w14:paraId="4FE9CD60">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2395DE57">
            <w:pPr>
              <w:spacing w:line="360" w:lineRule="exact"/>
              <w:jc w:val="left"/>
              <w:rPr>
                <w:rFonts w:ascii="宋体" w:hAnsi="宋体" w:cs="宋体"/>
                <w:color w:val="auto"/>
                <w:sz w:val="24"/>
                <w:highlight w:val="none"/>
              </w:rPr>
            </w:pPr>
            <w:r>
              <w:rPr>
                <w:rFonts w:hint="eastAsia" w:ascii="宋体" w:hAnsi="宋体" w:cs="宋体"/>
                <w:color w:val="auto"/>
                <w:sz w:val="24"/>
                <w:highlight w:val="none"/>
              </w:rPr>
              <w:t>生产工艺：投标人提供生产工艺流程介绍和生产设备购置发票复印件，根据工艺及设备先进程度打分，生产工艺采用静压造型自动生产线的最高得5分；生产工艺未采用静压造型自动生产线的最高得3分。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5AB64845">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5分</w:t>
            </w:r>
          </w:p>
        </w:tc>
      </w:tr>
      <w:tr w14:paraId="72F89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36" w:type="dxa"/>
            <w:vMerge w:val="continue"/>
            <w:tcBorders>
              <w:left w:val="single" w:color="auto" w:sz="4" w:space="0"/>
              <w:right w:val="single" w:color="auto" w:sz="4" w:space="0"/>
            </w:tcBorders>
            <w:noWrap/>
            <w:vAlign w:val="center"/>
          </w:tcPr>
          <w:p w14:paraId="4CCDC555">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7659C2DB">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1EF14A24">
            <w:pPr>
              <w:spacing w:line="360" w:lineRule="exact"/>
              <w:jc w:val="left"/>
              <w:rPr>
                <w:rFonts w:ascii="宋体" w:hAnsi="宋体" w:cs="宋体"/>
                <w:color w:val="auto"/>
                <w:sz w:val="24"/>
                <w:highlight w:val="none"/>
              </w:rPr>
            </w:pPr>
            <w:r>
              <w:rPr>
                <w:rFonts w:hint="eastAsia" w:ascii="宋体" w:hAnsi="宋体" w:cs="宋体"/>
                <w:color w:val="auto"/>
                <w:sz w:val="24"/>
                <w:highlight w:val="none"/>
              </w:rPr>
              <w:t>检测工艺：投标人提供详细质量检测程序资料和检测设备的购置发票复印件，根据其检测设备先进程度及检测程序的合理性打分，最高得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24A75389">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7A7F3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36" w:type="dxa"/>
            <w:vMerge w:val="continue"/>
            <w:tcBorders>
              <w:left w:val="single" w:color="auto" w:sz="4" w:space="0"/>
              <w:bottom w:val="single" w:color="auto" w:sz="4" w:space="0"/>
              <w:right w:val="single" w:color="auto" w:sz="4" w:space="0"/>
            </w:tcBorders>
            <w:noWrap/>
            <w:vAlign w:val="center"/>
          </w:tcPr>
          <w:p w14:paraId="6BD4C3F9">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08BB7B71">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45CB60E4">
            <w:pPr>
              <w:spacing w:line="360" w:lineRule="exact"/>
              <w:jc w:val="left"/>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根据投标产品的技术指标的先进性（包括产品性能指标、内外防腐技术等方面）进行评分（0-</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77E2EEE0">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72D0D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4B43AA6A">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ign w:val="center"/>
          </w:tcPr>
          <w:p w14:paraId="008F57F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480" w:type="dxa"/>
            <w:tcBorders>
              <w:top w:val="single" w:color="auto" w:sz="4" w:space="0"/>
              <w:left w:val="single" w:color="auto" w:sz="4" w:space="0"/>
              <w:bottom w:val="single" w:color="auto" w:sz="4" w:space="0"/>
              <w:right w:val="single" w:color="auto" w:sz="4" w:space="0"/>
            </w:tcBorders>
            <w:noWrap/>
            <w:vAlign w:val="center"/>
          </w:tcPr>
          <w:p w14:paraId="42738C20">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满足招标文件</w:t>
            </w:r>
            <w:r>
              <w:rPr>
                <w:rFonts w:hint="eastAsia" w:ascii="宋体" w:hAnsi="宋体" w:cs="宋体"/>
                <w:color w:val="auto"/>
                <w:sz w:val="24"/>
                <w:highlight w:val="none"/>
                <w:lang w:val="en-US" w:eastAsia="zh-CN"/>
              </w:rPr>
              <w:t>质保期的前提下，</w:t>
            </w:r>
            <w:r>
              <w:rPr>
                <w:rFonts w:hint="eastAsia" w:ascii="宋体" w:hAnsi="宋体" w:cs="宋体"/>
                <w:color w:val="auto"/>
                <w:sz w:val="24"/>
                <w:highlight w:val="none"/>
              </w:rPr>
              <w:t>质保期每增加半年得1分，最高得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DE9FA6B">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0701C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38E97E9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6AE5E2D6">
            <w:pPr>
              <w:spacing w:line="360" w:lineRule="exact"/>
              <w:jc w:val="left"/>
              <w:rPr>
                <w:rFonts w:ascii="宋体" w:hAnsi="宋体" w:cs="宋体"/>
                <w:color w:val="auto"/>
                <w:sz w:val="24"/>
                <w:highlight w:val="none"/>
              </w:rPr>
            </w:pPr>
            <w:r>
              <w:rPr>
                <w:rFonts w:hint="eastAsia" w:ascii="宋体" w:hAnsi="宋体" w:cs="宋体"/>
                <w:b/>
                <w:bCs/>
                <w:color w:val="auto"/>
                <w:sz w:val="24"/>
                <w:highlight w:val="none"/>
              </w:rPr>
              <w:t>商务资信及其他分</w:t>
            </w:r>
          </w:p>
        </w:tc>
        <w:tc>
          <w:tcPr>
            <w:tcW w:w="747" w:type="dxa"/>
            <w:tcBorders>
              <w:top w:val="single" w:color="auto" w:sz="4" w:space="0"/>
              <w:left w:val="single" w:color="auto" w:sz="4" w:space="0"/>
              <w:bottom w:val="single" w:color="auto" w:sz="4" w:space="0"/>
              <w:right w:val="single" w:color="auto" w:sz="4" w:space="0"/>
            </w:tcBorders>
            <w:noWrap/>
            <w:vAlign w:val="center"/>
          </w:tcPr>
          <w:p w14:paraId="1BCF4F70">
            <w:pPr>
              <w:spacing w:line="360" w:lineRule="exact"/>
              <w:jc w:val="center"/>
              <w:rPr>
                <w:rFonts w:ascii="宋体" w:hAnsi="宋体" w:cs="宋体"/>
                <w:color w:val="auto"/>
                <w:sz w:val="24"/>
                <w:highlight w:val="none"/>
              </w:rPr>
            </w:pPr>
            <w:r>
              <w:rPr>
                <w:rFonts w:hint="eastAsia" w:ascii="宋体" w:hAnsi="宋体" w:cs="宋体"/>
                <w:b/>
                <w:bCs/>
                <w:color w:val="auto"/>
                <w:sz w:val="24"/>
                <w:highlight w:val="none"/>
                <w:lang w:val="en-US" w:eastAsia="zh-CN"/>
              </w:rPr>
              <w:t>28</w:t>
            </w:r>
            <w:r>
              <w:rPr>
                <w:rFonts w:hint="eastAsia" w:ascii="宋体" w:hAnsi="宋体" w:cs="宋体"/>
                <w:b/>
                <w:bCs/>
                <w:color w:val="auto"/>
                <w:sz w:val="24"/>
                <w:highlight w:val="none"/>
              </w:rPr>
              <w:t>分</w:t>
            </w:r>
          </w:p>
        </w:tc>
      </w:tr>
      <w:tr w14:paraId="50AF4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185A110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12" w:type="dxa"/>
            <w:tcBorders>
              <w:top w:val="single" w:color="auto" w:sz="4" w:space="0"/>
              <w:left w:val="single" w:color="auto" w:sz="4" w:space="0"/>
              <w:bottom w:val="single" w:color="auto" w:sz="4" w:space="0"/>
              <w:right w:val="single" w:color="auto" w:sz="4" w:space="0"/>
            </w:tcBorders>
            <w:noWrap/>
            <w:vAlign w:val="center"/>
          </w:tcPr>
          <w:p w14:paraId="0123F4B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体系认证</w:t>
            </w:r>
          </w:p>
        </w:tc>
        <w:tc>
          <w:tcPr>
            <w:tcW w:w="6480" w:type="dxa"/>
            <w:tcBorders>
              <w:top w:val="single" w:color="auto" w:sz="4" w:space="0"/>
              <w:left w:val="single" w:color="auto" w:sz="4" w:space="0"/>
              <w:bottom w:val="single" w:color="auto" w:sz="4" w:space="0"/>
              <w:right w:val="single" w:color="auto" w:sz="4" w:space="0"/>
            </w:tcBorders>
            <w:noWrap/>
            <w:vAlign w:val="center"/>
          </w:tcPr>
          <w:p w14:paraId="32266DD0">
            <w:pPr>
              <w:bidi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具有环境管理体系认证证书、质量管理体系认证证书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职业健康管理体系认证证书</w:t>
            </w:r>
            <w:r>
              <w:rPr>
                <w:rFonts w:hint="eastAsia" w:ascii="宋体" w:hAnsi="宋体" w:eastAsia="宋体" w:cs="宋体"/>
                <w:color w:val="auto"/>
                <w:sz w:val="24"/>
                <w:szCs w:val="24"/>
                <w:highlight w:val="none"/>
              </w:rPr>
              <w:t>，且在有效期内的</w:t>
            </w:r>
            <w:r>
              <w:rPr>
                <w:rFonts w:hint="eastAsia" w:ascii="宋体" w:hAnsi="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9F663E1">
            <w:pPr>
              <w:spacing w:line="360" w:lineRule="exact"/>
              <w:jc w:val="left"/>
              <w:rPr>
                <w:rFonts w:ascii="宋体" w:hAnsi="宋体" w:cs="宋体"/>
                <w:color w:val="auto"/>
                <w:sz w:val="24"/>
                <w:highlight w:val="none"/>
              </w:rPr>
            </w:pPr>
            <w:r>
              <w:rPr>
                <w:rFonts w:hint="eastAsia" w:ascii="宋体" w:hAnsi="宋体" w:eastAsia="宋体" w:cs="宋体"/>
                <w:b/>
                <w:color w:val="auto"/>
                <w:szCs w:val="21"/>
                <w:highlight w:val="none"/>
              </w:rPr>
              <w:t>注：</w:t>
            </w:r>
            <w:r>
              <w:rPr>
                <w:rFonts w:ascii="宋体" w:hAnsi="宋体" w:eastAsia="宋体" w:cs="宋体"/>
                <w:b/>
                <w:color w:val="auto"/>
                <w:szCs w:val="21"/>
                <w:highlight w:val="none"/>
              </w:rPr>
              <w:t>需提供认监网（</w:t>
            </w:r>
            <w:r>
              <w:rPr>
                <w:rFonts w:ascii="宋体" w:hAnsi="宋体" w:eastAsia="宋体" w:cs="宋体"/>
                <w:b/>
                <w:color w:val="auto"/>
                <w:szCs w:val="21"/>
                <w:highlight w:val="none"/>
              </w:rPr>
              <w:fldChar w:fldCharType="begin"/>
            </w:r>
            <w:r>
              <w:rPr>
                <w:rFonts w:ascii="宋体" w:hAnsi="宋体" w:eastAsia="宋体" w:cs="宋体"/>
                <w:b/>
                <w:color w:val="auto"/>
                <w:szCs w:val="21"/>
                <w:highlight w:val="none"/>
              </w:rPr>
              <w:instrText xml:space="preserve"> INCLUDEPICTURE "D:\\Documents\\WeChat Files\\wxid_fsw3rmkqncpj12\\86183\\AppData\\Roaming\\Tencent\\QQTempSys\\%W@GJ$ACOF(TYDYECOKVDYB.png" \* MERGEFORMAT \d </w:instrText>
            </w:r>
            <w:r>
              <w:rPr>
                <w:rFonts w:ascii="宋体" w:hAnsi="宋体" w:eastAsia="宋体" w:cs="宋体"/>
                <w:b/>
                <w:color w:val="auto"/>
                <w:szCs w:val="21"/>
                <w:highlight w:val="none"/>
              </w:rPr>
              <w:fldChar w:fldCharType="separate"/>
            </w:r>
            <w:r>
              <w:rPr>
                <w:rFonts w:ascii="宋体" w:hAnsi="宋体" w:eastAsia="宋体" w:cs="宋体"/>
                <w:b/>
                <w:color w:val="auto"/>
                <w:szCs w:val="21"/>
                <w:highlight w:val="none"/>
              </w:rPr>
              <w:drawing>
                <wp:inline distT="0" distB="0" distL="114300" distR="114300">
                  <wp:extent cx="190500" cy="142875"/>
                  <wp:effectExtent l="0" t="0" r="0" b="952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22"/>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b/>
                <w:color w:val="auto"/>
                <w:szCs w:val="21"/>
                <w:highlight w:val="none"/>
              </w:rPr>
              <w:fldChar w:fldCharType="end"/>
            </w:r>
            <w:r>
              <w:rPr>
                <w:rFonts w:ascii="宋体" w:hAnsi="宋体" w:eastAsia="宋体" w:cs="宋体"/>
                <w:b/>
                <w:color w:val="auto"/>
                <w:szCs w:val="21"/>
                <w:highlight w:val="none"/>
              </w:rPr>
              <w:t>www.cnca.gov.cn）上的查询截图和</w:t>
            </w:r>
            <w:r>
              <w:rPr>
                <w:rFonts w:hint="eastAsia" w:ascii="宋体" w:hAnsi="宋体" w:eastAsia="宋体" w:cs="宋体"/>
                <w:b/>
                <w:color w:val="auto"/>
                <w:szCs w:val="21"/>
                <w:highlight w:val="none"/>
              </w:rPr>
              <w:t>有效证书扫描件入资信</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商务</w:t>
            </w:r>
            <w:r>
              <w:rPr>
                <w:rFonts w:hint="eastAsia" w:ascii="宋体" w:hAnsi="宋体" w:eastAsia="宋体" w:cs="宋体"/>
                <w:b/>
                <w:color w:val="auto"/>
                <w:szCs w:val="21"/>
                <w:highlight w:val="none"/>
                <w:lang w:val="en-US" w:eastAsia="zh-CN"/>
              </w:rPr>
              <w:t>部分</w:t>
            </w:r>
            <w:r>
              <w:rPr>
                <w:rFonts w:hint="eastAsia" w:ascii="宋体" w:hAnsi="宋体" w:eastAsia="宋体" w:cs="宋体"/>
                <w:b/>
                <w:color w:val="auto"/>
                <w:szCs w:val="21"/>
                <w:highlight w:val="none"/>
              </w:rPr>
              <w:t>，否则不得分。</w:t>
            </w:r>
          </w:p>
        </w:tc>
        <w:tc>
          <w:tcPr>
            <w:tcW w:w="747" w:type="dxa"/>
            <w:tcBorders>
              <w:top w:val="single" w:color="auto" w:sz="4" w:space="0"/>
              <w:left w:val="single" w:color="auto" w:sz="4" w:space="0"/>
              <w:bottom w:val="single" w:color="auto" w:sz="4" w:space="0"/>
              <w:right w:val="single" w:color="auto" w:sz="4" w:space="0"/>
            </w:tcBorders>
            <w:noWrap/>
            <w:vAlign w:val="center"/>
          </w:tcPr>
          <w:p w14:paraId="63AE2E5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3分</w:t>
            </w:r>
          </w:p>
        </w:tc>
      </w:tr>
      <w:tr w14:paraId="20653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53E45E2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12" w:type="dxa"/>
            <w:tcBorders>
              <w:top w:val="single" w:color="auto" w:sz="4" w:space="0"/>
              <w:left w:val="single" w:color="auto" w:sz="4" w:space="0"/>
              <w:bottom w:val="single" w:color="auto" w:sz="4" w:space="0"/>
              <w:right w:val="single" w:color="auto" w:sz="4" w:space="0"/>
            </w:tcBorders>
            <w:noWrap/>
            <w:vAlign w:val="center"/>
          </w:tcPr>
          <w:p w14:paraId="34B91DF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供货方案和承诺</w:t>
            </w:r>
          </w:p>
        </w:tc>
        <w:tc>
          <w:tcPr>
            <w:tcW w:w="6480" w:type="dxa"/>
            <w:tcBorders>
              <w:top w:val="single" w:color="auto" w:sz="4" w:space="0"/>
              <w:left w:val="single" w:color="auto" w:sz="4" w:space="0"/>
              <w:bottom w:val="single" w:color="auto" w:sz="4" w:space="0"/>
              <w:right w:val="single" w:color="auto" w:sz="4" w:space="0"/>
            </w:tcBorders>
            <w:noWrap/>
            <w:vAlign w:val="center"/>
          </w:tcPr>
          <w:p w14:paraId="096C2A56">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根据投标人详细的供货方案、供货承诺进行评比，包括供货时间、供货保障措施的合理性及对采购方</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进度要求的满足性、供货承诺的可操作性及未履行承诺的惩罚措施综合评议，最高</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D106EC7">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09BE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406077B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212" w:type="dxa"/>
            <w:tcBorders>
              <w:top w:val="single" w:color="auto" w:sz="4" w:space="0"/>
              <w:left w:val="single" w:color="auto" w:sz="4" w:space="0"/>
              <w:bottom w:val="single" w:color="auto" w:sz="4" w:space="0"/>
              <w:right w:val="single" w:color="auto" w:sz="4" w:space="0"/>
            </w:tcBorders>
            <w:noWrap/>
            <w:vAlign w:val="center"/>
          </w:tcPr>
          <w:p w14:paraId="29C4395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环保批复</w:t>
            </w:r>
          </w:p>
        </w:tc>
        <w:tc>
          <w:tcPr>
            <w:tcW w:w="6480" w:type="dxa"/>
            <w:tcBorders>
              <w:top w:val="single" w:color="auto" w:sz="4" w:space="0"/>
              <w:left w:val="single" w:color="auto" w:sz="4" w:space="0"/>
              <w:bottom w:val="single" w:color="auto" w:sz="4" w:space="0"/>
              <w:right w:val="single" w:color="auto" w:sz="4" w:space="0"/>
            </w:tcBorders>
            <w:noWrap/>
            <w:vAlign w:val="center"/>
          </w:tcPr>
          <w:p w14:paraId="0339C945">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投标人生产的球墨表箱和井盖获得</w:t>
            </w:r>
            <w:r>
              <w:rPr>
                <w:rFonts w:hint="eastAsia" w:ascii="宋体" w:hAnsi="宋体" w:cs="宋体"/>
                <w:color w:val="auto"/>
                <w:sz w:val="24"/>
                <w:highlight w:val="none"/>
                <w:lang w:val="en-US" w:eastAsia="zh-CN"/>
              </w:rPr>
              <w:t>注册地</w:t>
            </w:r>
            <w:r>
              <w:rPr>
                <w:rFonts w:hint="eastAsia" w:ascii="宋体" w:hAnsi="宋体" w:cs="宋体"/>
                <w:color w:val="auto"/>
                <w:sz w:val="24"/>
                <w:highlight w:val="none"/>
              </w:rPr>
              <w:t>环保主管部门环评批复及排污许可证的得3分。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140136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3分</w:t>
            </w:r>
          </w:p>
        </w:tc>
      </w:tr>
      <w:tr w14:paraId="73CE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736" w:type="dxa"/>
            <w:tcBorders>
              <w:top w:val="single" w:color="auto" w:sz="4" w:space="0"/>
              <w:left w:val="single" w:color="auto" w:sz="4" w:space="0"/>
              <w:right w:val="single" w:color="auto" w:sz="4" w:space="0"/>
            </w:tcBorders>
            <w:noWrap/>
            <w:vAlign w:val="center"/>
          </w:tcPr>
          <w:p w14:paraId="4F05895C">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12" w:type="dxa"/>
            <w:tcBorders>
              <w:top w:val="single" w:color="auto" w:sz="4" w:space="0"/>
              <w:left w:val="single" w:color="auto" w:sz="4" w:space="0"/>
              <w:right w:val="single" w:color="auto" w:sz="4" w:space="0"/>
            </w:tcBorders>
            <w:noWrap/>
            <w:vAlign w:val="center"/>
          </w:tcPr>
          <w:p w14:paraId="49C13C17">
            <w:pPr>
              <w:spacing w:line="360" w:lineRule="exact"/>
              <w:jc w:val="center"/>
              <w:rPr>
                <w:rFonts w:ascii="宋体" w:hAnsi="宋体" w:cs="宋体"/>
                <w:color w:val="auto"/>
                <w:sz w:val="24"/>
                <w:highlight w:val="none"/>
              </w:rPr>
            </w:pPr>
            <w:r>
              <w:rPr>
                <w:rFonts w:hint="eastAsia" w:ascii="宋体" w:hAnsi="宋体"/>
                <w:color w:val="auto"/>
                <w:sz w:val="24"/>
                <w:szCs w:val="24"/>
                <w:highlight w:val="none"/>
              </w:rPr>
              <w:t>投标产品品牌情况</w:t>
            </w:r>
          </w:p>
        </w:tc>
        <w:tc>
          <w:tcPr>
            <w:tcW w:w="6480" w:type="dxa"/>
            <w:tcBorders>
              <w:top w:val="single" w:color="auto" w:sz="4" w:space="0"/>
              <w:left w:val="single" w:color="auto" w:sz="4" w:space="0"/>
              <w:right w:val="single" w:color="auto" w:sz="4" w:space="0"/>
            </w:tcBorders>
            <w:noWrap/>
            <w:vAlign w:val="center"/>
          </w:tcPr>
          <w:p w14:paraId="200C5F9D">
            <w:pPr>
              <w:spacing w:line="360" w:lineRule="exact"/>
              <w:jc w:val="left"/>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品牌形</w:t>
            </w:r>
            <w:r>
              <w:rPr>
                <w:rFonts w:hint="eastAsia" w:ascii="宋体" w:hAnsi="宋体" w:cs="宋体"/>
                <w:color w:val="auto"/>
                <w:sz w:val="24"/>
                <w:highlight w:val="none"/>
                <w:lang w:val="en-US" w:eastAsia="zh-CN"/>
              </w:rPr>
              <w:t>象：（1）品牌形象：根据品牌的获奖情况、社会舆论报导情况、顾客满意度、承担社会责任、有资质的第三方机构（认证中心）对企业出具的评价等情况进行打分（0-2分）。</w:t>
            </w:r>
          </w:p>
          <w:p w14:paraId="727AA62E">
            <w:pPr>
              <w:spacing w:line="360" w:lineRule="exact"/>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highlight w:val="none"/>
                <w:lang w:val="en-US" w:eastAsia="zh-CN"/>
              </w:rPr>
              <w:t>品牌实力：（2）品牌实力：根据品牌价值、品牌的信用情况、品牌建设、品牌研发能力、有资质的第三方机构（认证中心）对品牌的评价等情况进行打分（0-3分）。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4C834914">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r>
      <w:tr w14:paraId="7235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5E0FDC6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12" w:type="dxa"/>
            <w:tcBorders>
              <w:top w:val="single" w:color="auto" w:sz="4" w:space="0"/>
              <w:left w:val="single" w:color="auto" w:sz="4" w:space="0"/>
              <w:bottom w:val="single" w:color="auto" w:sz="4" w:space="0"/>
              <w:right w:val="single" w:color="auto" w:sz="4" w:space="0"/>
            </w:tcBorders>
            <w:noWrap/>
            <w:vAlign w:val="center"/>
          </w:tcPr>
          <w:p w14:paraId="3B930BC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投标产品相关专利</w:t>
            </w:r>
          </w:p>
        </w:tc>
        <w:tc>
          <w:tcPr>
            <w:tcW w:w="6480" w:type="dxa"/>
            <w:tcBorders>
              <w:top w:val="single" w:color="auto" w:sz="4" w:space="0"/>
              <w:left w:val="single" w:color="auto" w:sz="4" w:space="0"/>
              <w:bottom w:val="single" w:color="auto" w:sz="4" w:space="0"/>
              <w:right w:val="single" w:color="auto" w:sz="4" w:space="0"/>
            </w:tcBorders>
            <w:noWrap/>
            <w:vAlign w:val="center"/>
          </w:tcPr>
          <w:p w14:paraId="1904AB5E">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投标人拥有投标产品相关专利的，每个专利得1分，最高得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分。（须提供专利证书复印件）</w:t>
            </w:r>
          </w:p>
        </w:tc>
        <w:tc>
          <w:tcPr>
            <w:tcW w:w="747" w:type="dxa"/>
            <w:tcBorders>
              <w:top w:val="single" w:color="auto" w:sz="4" w:space="0"/>
              <w:left w:val="single" w:color="auto" w:sz="4" w:space="0"/>
              <w:bottom w:val="single" w:color="auto" w:sz="4" w:space="0"/>
              <w:right w:val="single" w:color="auto" w:sz="4" w:space="0"/>
            </w:tcBorders>
            <w:noWrap/>
            <w:vAlign w:val="center"/>
          </w:tcPr>
          <w:p w14:paraId="345E7130">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21FDF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66C4BB57">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212" w:type="dxa"/>
            <w:tcBorders>
              <w:top w:val="single" w:color="auto" w:sz="4" w:space="0"/>
              <w:left w:val="single" w:color="auto" w:sz="4" w:space="0"/>
              <w:bottom w:val="single" w:color="auto" w:sz="4" w:space="0"/>
              <w:right w:val="single" w:color="auto" w:sz="4" w:space="0"/>
            </w:tcBorders>
            <w:noWrap/>
            <w:vAlign w:val="center"/>
          </w:tcPr>
          <w:p w14:paraId="5CD97BB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480" w:type="dxa"/>
            <w:tcBorders>
              <w:top w:val="single" w:color="auto" w:sz="4" w:space="0"/>
              <w:left w:val="single" w:color="auto" w:sz="4" w:space="0"/>
              <w:bottom w:val="single" w:color="auto" w:sz="4" w:space="0"/>
              <w:right w:val="single" w:color="auto" w:sz="4" w:space="0"/>
            </w:tcBorders>
            <w:noWrap/>
            <w:vAlign w:val="center"/>
          </w:tcPr>
          <w:p w14:paraId="4F311C59">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投标人自</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年1月1日以来，提供同类项目业绩的，每个得1分，最多得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分。注：以提供中标通知书或销售合同复印件为准。</w:t>
            </w:r>
          </w:p>
        </w:tc>
        <w:tc>
          <w:tcPr>
            <w:tcW w:w="747" w:type="dxa"/>
            <w:tcBorders>
              <w:top w:val="single" w:color="auto" w:sz="4" w:space="0"/>
              <w:left w:val="single" w:color="auto" w:sz="4" w:space="0"/>
              <w:bottom w:val="single" w:color="auto" w:sz="4" w:space="0"/>
              <w:right w:val="single" w:color="auto" w:sz="4" w:space="0"/>
            </w:tcBorders>
            <w:noWrap/>
            <w:vAlign w:val="center"/>
          </w:tcPr>
          <w:p w14:paraId="121D6B7D">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45CB3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restart"/>
            <w:tcBorders>
              <w:top w:val="single" w:color="auto" w:sz="4" w:space="0"/>
              <w:left w:val="single" w:color="auto" w:sz="4" w:space="0"/>
              <w:right w:val="single" w:color="auto" w:sz="4" w:space="0"/>
            </w:tcBorders>
            <w:noWrap/>
            <w:vAlign w:val="center"/>
          </w:tcPr>
          <w:p w14:paraId="3F5F57A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212" w:type="dxa"/>
            <w:vMerge w:val="restart"/>
            <w:tcBorders>
              <w:top w:val="single" w:color="auto" w:sz="4" w:space="0"/>
              <w:left w:val="single" w:color="auto" w:sz="4" w:space="0"/>
              <w:right w:val="single" w:color="auto" w:sz="4" w:space="0"/>
            </w:tcBorders>
            <w:noWrap/>
            <w:vAlign w:val="center"/>
          </w:tcPr>
          <w:p w14:paraId="1EB68D5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6480" w:type="dxa"/>
            <w:tcBorders>
              <w:top w:val="single" w:color="auto" w:sz="4" w:space="0"/>
              <w:left w:val="single" w:color="auto" w:sz="4" w:space="0"/>
              <w:bottom w:val="single" w:color="auto" w:sz="4" w:space="0"/>
              <w:right w:val="single" w:color="auto" w:sz="4" w:space="0"/>
            </w:tcBorders>
            <w:noWrap/>
            <w:vAlign w:val="center"/>
          </w:tcPr>
          <w:p w14:paraId="183AEA00">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根据投标人提供的售后服务方案和其它优惠清单</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打分。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192A78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2分</w:t>
            </w:r>
          </w:p>
        </w:tc>
      </w:tr>
      <w:tr w14:paraId="1EE0C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continue"/>
            <w:tcBorders>
              <w:left w:val="single" w:color="auto" w:sz="4" w:space="0"/>
              <w:right w:val="single" w:color="auto" w:sz="4" w:space="0"/>
            </w:tcBorders>
            <w:noWrap/>
            <w:vAlign w:val="center"/>
          </w:tcPr>
          <w:p w14:paraId="670F861C">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67248FE2">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7872956A">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投标人承诺应急材料在4小时内送达现场的得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6C5FE0D">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14:paraId="3363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continue"/>
            <w:tcBorders>
              <w:left w:val="single" w:color="auto" w:sz="4" w:space="0"/>
              <w:bottom w:val="single" w:color="auto" w:sz="4" w:space="0"/>
              <w:right w:val="single" w:color="auto" w:sz="4" w:space="0"/>
            </w:tcBorders>
            <w:noWrap/>
            <w:vAlign w:val="center"/>
          </w:tcPr>
          <w:p w14:paraId="3722C5F0">
            <w:pPr>
              <w:spacing w:line="360" w:lineRule="exact"/>
              <w:jc w:val="center"/>
              <w:rPr>
                <w:rFonts w:ascii="宋体" w:hAnsi="宋体" w:cs="宋体"/>
                <w:color w:val="auto"/>
                <w:sz w:val="24"/>
                <w:highlight w:val="none"/>
              </w:rPr>
            </w:pPr>
          </w:p>
        </w:tc>
        <w:tc>
          <w:tcPr>
            <w:tcW w:w="1212" w:type="dxa"/>
            <w:vMerge w:val="continue"/>
            <w:tcBorders>
              <w:left w:val="single" w:color="auto" w:sz="4" w:space="0"/>
              <w:bottom w:val="single" w:color="auto" w:sz="4" w:space="0"/>
              <w:right w:val="single" w:color="auto" w:sz="4" w:space="0"/>
            </w:tcBorders>
            <w:noWrap/>
            <w:vAlign w:val="center"/>
          </w:tcPr>
          <w:p w14:paraId="39563970">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06004FDD">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投标人提供用户对产品的反馈意见的得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7C6B6AE2">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r>
      <w:tr w14:paraId="67B47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0F1276F3">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ign w:val="center"/>
          </w:tcPr>
          <w:p w14:paraId="43B1DE0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480" w:type="dxa"/>
            <w:tcBorders>
              <w:top w:val="single" w:color="auto" w:sz="4" w:space="0"/>
              <w:left w:val="single" w:color="auto" w:sz="4" w:space="0"/>
              <w:bottom w:val="single" w:color="auto" w:sz="4" w:space="0"/>
              <w:right w:val="single" w:color="auto" w:sz="4" w:space="0"/>
            </w:tcBorders>
            <w:noWrap/>
            <w:vAlign w:val="center"/>
          </w:tcPr>
          <w:p w14:paraId="21447599">
            <w:pPr>
              <w:spacing w:line="360" w:lineRule="exact"/>
              <w:jc w:val="left"/>
              <w:rPr>
                <w:rFonts w:ascii="宋体" w:hAnsi="宋体" w:cs="宋体"/>
                <w:color w:val="auto"/>
                <w:sz w:val="24"/>
                <w:highlight w:val="none"/>
              </w:rPr>
            </w:pPr>
            <w:r>
              <w:rPr>
                <w:rFonts w:hint="eastAsia" w:ascii="宋体" w:hAnsi="宋体" w:cs="宋体"/>
                <w:color w:val="auto"/>
                <w:sz w:val="24"/>
                <w:highlight w:val="none"/>
              </w:rPr>
              <w:t>所投产品符合节能产品或环保产品标准的各得1分（提供财政部颁发已纳入政府采购清单）</w:t>
            </w:r>
          </w:p>
        </w:tc>
        <w:tc>
          <w:tcPr>
            <w:tcW w:w="747" w:type="dxa"/>
            <w:tcBorders>
              <w:top w:val="single" w:color="auto" w:sz="4" w:space="0"/>
              <w:left w:val="single" w:color="auto" w:sz="4" w:space="0"/>
              <w:bottom w:val="single" w:color="auto" w:sz="4" w:space="0"/>
              <w:right w:val="single" w:color="auto" w:sz="4" w:space="0"/>
            </w:tcBorders>
            <w:noWrap/>
            <w:vAlign w:val="center"/>
          </w:tcPr>
          <w:p w14:paraId="685C8EA6">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bl>
    <w:p w14:paraId="595DD16E">
      <w:pPr>
        <w:pStyle w:val="257"/>
        <w:ind w:firstLine="627" w:firstLineChars="200"/>
        <w:rPr>
          <w:rFonts w:hAnsi="宋体" w:cs="宋体"/>
          <w:b/>
          <w:bCs/>
          <w:color w:val="auto"/>
          <w:sz w:val="32"/>
          <w:szCs w:val="32"/>
          <w:highlight w:val="none"/>
        </w:rPr>
      </w:pPr>
      <w:r>
        <w:rPr>
          <w:rFonts w:hint="eastAsia" w:hAnsi="宋体" w:cs="宋体"/>
          <w:b/>
          <w:bCs/>
          <w:color w:val="auto"/>
          <w:sz w:val="32"/>
          <w:szCs w:val="32"/>
          <w:highlight w:val="none"/>
        </w:rPr>
        <w:br w:type="page"/>
      </w:r>
    </w:p>
    <w:p w14:paraId="5D095FA0">
      <w:pPr>
        <w:pStyle w:val="257"/>
        <w:ind w:firstLine="0" w:firstLineChars="0"/>
        <w:jc w:val="center"/>
        <w:rPr>
          <w:rFonts w:hAnsi="宋体" w:cs="宋体"/>
          <w:color w:val="auto"/>
          <w:highlight w:val="none"/>
        </w:rPr>
      </w:pPr>
      <w:r>
        <w:rPr>
          <w:rFonts w:hint="eastAsia" w:hAnsi="宋体" w:cs="宋体"/>
          <w:b/>
          <w:bCs/>
          <w:color w:val="auto"/>
          <w:sz w:val="32"/>
          <w:szCs w:val="32"/>
          <w:highlight w:val="none"/>
        </w:rPr>
        <w:t>第五章    合同主要条款</w:t>
      </w:r>
    </w:p>
    <w:p w14:paraId="1D4A4BC6">
      <w:pPr>
        <w:tabs>
          <w:tab w:val="left" w:pos="1701"/>
          <w:tab w:val="center" w:pos="4936"/>
        </w:tabs>
        <w:snapToGrid w:val="0"/>
        <w:spacing w:line="440" w:lineRule="atLeast"/>
        <w:jc w:val="center"/>
        <w:rPr>
          <w:rFonts w:hint="eastAsia" w:ascii="宋体" w:hAnsi="宋体"/>
          <w:b/>
          <w:color w:val="auto"/>
          <w:sz w:val="36"/>
          <w:highlight w:val="none"/>
        </w:rPr>
      </w:pPr>
      <w:r>
        <w:rPr>
          <w:rFonts w:hint="eastAsia" w:ascii="宋体" w:hAnsi="宋体"/>
          <w:b/>
          <w:color w:val="auto"/>
          <w:sz w:val="36"/>
          <w:highlight w:val="none"/>
          <w:lang w:val="en-US" w:eastAsia="zh-CN"/>
        </w:rPr>
        <w:t>浙江中水新型材料科技有限公司XXXX采购</w:t>
      </w:r>
      <w:r>
        <w:rPr>
          <w:rFonts w:hint="eastAsia" w:ascii="宋体" w:hAnsi="宋体"/>
          <w:b/>
          <w:color w:val="auto"/>
          <w:sz w:val="36"/>
          <w:highlight w:val="none"/>
        </w:rPr>
        <w:t>合同</w:t>
      </w:r>
    </w:p>
    <w:p w14:paraId="31C78906">
      <w:pPr>
        <w:snapToGrid w:val="0"/>
        <w:spacing w:line="440" w:lineRule="atLeast"/>
        <w:jc w:val="center"/>
        <w:rPr>
          <w:rFonts w:hint="eastAsia" w:ascii="宋体" w:hAnsi="宋体"/>
          <w:b/>
          <w:color w:val="auto"/>
          <w:sz w:val="36"/>
          <w:highlight w:val="none"/>
        </w:rPr>
      </w:pPr>
    </w:p>
    <w:p w14:paraId="2A6F4FD6">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项目名称：</w:t>
      </w:r>
      <w:r>
        <w:rPr>
          <w:rFonts w:hint="eastAsia" w:ascii="宋体" w:hAnsi="宋体" w:eastAsia="宋体"/>
          <w:color w:val="auto"/>
          <w:sz w:val="24"/>
          <w:highlight w:val="none"/>
          <w:lang w:eastAsia="zh-CN"/>
        </w:rPr>
        <w:t>浙江中水新型材料科技有限公司</w:t>
      </w:r>
      <w:r>
        <w:rPr>
          <w:rFonts w:hint="eastAsia" w:hAnsi="宋体"/>
          <w:color w:val="auto"/>
          <w:sz w:val="24"/>
          <w:highlight w:val="none"/>
          <w:lang w:val="en-US" w:eastAsia="zh-CN"/>
        </w:rPr>
        <w:t>XXXX</w:t>
      </w:r>
      <w:r>
        <w:rPr>
          <w:rFonts w:hint="eastAsia" w:ascii="宋体" w:hAnsi="宋体" w:eastAsia="宋体"/>
          <w:color w:val="auto"/>
          <w:sz w:val="24"/>
          <w:highlight w:val="none"/>
          <w:lang w:eastAsia="zh-CN"/>
        </w:rPr>
        <w:t>采购项目</w:t>
      </w:r>
    </w:p>
    <w:p w14:paraId="779ACE9F">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 xml:space="preserve">项目编号：             </w:t>
      </w:r>
    </w:p>
    <w:p w14:paraId="4D3CFD81">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甲方（买方）：</w:t>
      </w:r>
      <w:r>
        <w:rPr>
          <w:rFonts w:hint="eastAsia" w:ascii="宋体" w:hAnsi="宋体" w:eastAsia="宋体"/>
          <w:color w:val="auto"/>
          <w:sz w:val="24"/>
          <w:highlight w:val="none"/>
          <w:lang w:eastAsia="zh-CN"/>
        </w:rPr>
        <w:t>浙江中水新型材料科技有限公司</w:t>
      </w:r>
    </w:p>
    <w:p w14:paraId="1B7703D6">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乙方（卖方）：</w:t>
      </w:r>
      <w:r>
        <w:rPr>
          <w:rFonts w:hint="eastAsia" w:hAnsi="宋体"/>
          <w:color w:val="auto"/>
          <w:highlight w:val="none"/>
          <w:lang w:val="en-US" w:eastAsia="zh-CN"/>
        </w:rPr>
        <w:t xml:space="preserve"> </w:t>
      </w:r>
    </w:p>
    <w:p w14:paraId="20B9926F">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鉴证方（招标方）：</w:t>
      </w:r>
      <w:r>
        <w:rPr>
          <w:rFonts w:hint="eastAsia" w:hAnsi="宋体"/>
          <w:color w:val="auto"/>
          <w:highlight w:val="none"/>
          <w:lang w:val="en-US" w:eastAsia="zh-CN"/>
        </w:rPr>
        <w:t xml:space="preserve"> </w:t>
      </w:r>
    </w:p>
    <w:p w14:paraId="046C43EE">
      <w:pPr>
        <w:keepNext w:val="0"/>
        <w:keepLines w:val="0"/>
        <w:pageBreakBefore w:val="0"/>
        <w:numPr>
          <w:ilvl w:val="0"/>
          <w:numId w:val="12"/>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乙双方根据</w:t>
      </w:r>
      <w:r>
        <w:rPr>
          <w:rFonts w:hint="eastAsia"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XXXXXXX</w:t>
      </w:r>
      <w:r>
        <w:rPr>
          <w:rFonts w:hint="eastAsia" w:ascii="宋体" w:hAnsi="宋体" w:eastAsia="宋体" w:cs="宋体"/>
          <w:color w:val="auto"/>
          <w:sz w:val="24"/>
          <w:szCs w:val="24"/>
          <w:highlight w:val="none"/>
          <w:lang w:eastAsia="zh-CN"/>
        </w:rPr>
        <w:t>有限公司</w:t>
      </w:r>
      <w:r>
        <w:rPr>
          <w:rFonts w:hint="eastAsia" w:ascii="宋体" w:hAnsi="宋体" w:eastAsia="宋体" w:cs="宋体"/>
          <w:color w:val="auto"/>
          <w:sz w:val="24"/>
          <w:szCs w:val="24"/>
          <w:highlight w:val="none"/>
          <w:u w:val="single"/>
          <w:lang w:eastAsia="zh-CN"/>
        </w:rPr>
        <w:t>浙江中水新型材料科技有限公司</w:t>
      </w:r>
      <w:r>
        <w:rPr>
          <w:rFonts w:hint="eastAsia"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u w:val="single"/>
          <w:lang w:eastAsia="zh-CN"/>
        </w:rPr>
        <w:t>采购项目</w:t>
      </w:r>
      <w:r>
        <w:rPr>
          <w:rFonts w:hint="eastAsia" w:ascii="宋体" w:hAnsi="宋体" w:eastAsia="宋体" w:cs="宋体"/>
          <w:color w:val="auto"/>
          <w:sz w:val="24"/>
          <w:szCs w:val="24"/>
          <w:highlight w:val="none"/>
        </w:rPr>
        <w:t>公开招标的结果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签署本合同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u w:val="single"/>
          <w:lang w:val="en-US" w:eastAsia="zh-CN"/>
        </w:rPr>
        <w:t>XXXXXXXXXX</w:t>
      </w:r>
      <w:r>
        <w:rPr>
          <w:rFonts w:hint="eastAsia" w:ascii="宋体" w:hAnsi="宋体" w:eastAsia="宋体" w:cs="宋体"/>
          <w:color w:val="auto"/>
          <w:sz w:val="24"/>
          <w:szCs w:val="24"/>
          <w:highlight w:val="none"/>
        </w:rPr>
        <w:t>为本项目的供货单位。为明确双方的权利和义务，经双方进一步协商同意签订本合同并共同遵守执行。</w:t>
      </w:r>
    </w:p>
    <w:p w14:paraId="37851C40">
      <w:pPr>
        <w:pStyle w:val="31"/>
        <w:keepNext w:val="0"/>
        <w:keepLines w:val="0"/>
        <w:pageBreakBefore w:val="0"/>
        <w:numPr>
          <w:ilvl w:val="0"/>
          <w:numId w:val="0"/>
        </w:numPr>
        <w:kinsoku/>
        <w:wordWrap/>
        <w:overflowPunct/>
        <w:topLinePunct w:val="0"/>
        <w:autoSpaceDE/>
        <w:autoSpaceDN/>
        <w:bidi w:val="0"/>
        <w:adjustRightInd/>
        <w:spacing w:beforeLines="0" w:after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合同文件：招标文件、投标文件、技术澄清及询标答复的所有内容是构成合同不可分割的部分，与本合同具有同等法律效力，当文件之间、文件与本合同之间有相互矛盾之处，以有利于甲方之解释为准。</w:t>
      </w:r>
    </w:p>
    <w:p w14:paraId="4DAF6596">
      <w:pPr>
        <w:snapToGrid w:val="0"/>
        <w:spacing w:before="120" w:after="120" w:line="304" w:lineRule="exact"/>
        <w:ind w:firstLine="482" w:firstLineChars="200"/>
        <w:rPr>
          <w:rFonts w:hint="eastAsia" w:ascii="宋体" w:hAnsi="宋体" w:cs="宋体"/>
          <w:b/>
          <w:color w:val="auto"/>
          <w:sz w:val="24"/>
          <w:highlight w:val="none"/>
          <w:lang w:val="en-US" w:eastAsia="zh-CN"/>
        </w:rPr>
      </w:pPr>
      <w:r>
        <w:rPr>
          <w:rFonts w:hint="eastAsia"/>
          <w:b/>
          <w:bCs/>
          <w:color w:val="auto"/>
          <w:sz w:val="24"/>
          <w:szCs w:val="24"/>
          <w:highlight w:val="none"/>
        </w:rPr>
        <w:t>二、</w:t>
      </w:r>
      <w:r>
        <w:rPr>
          <w:rFonts w:hint="eastAsia" w:ascii="宋体" w:hAnsi="宋体" w:cs="宋体"/>
          <w:b/>
          <w:color w:val="auto"/>
          <w:sz w:val="24"/>
          <w:highlight w:val="none"/>
        </w:rPr>
        <w:t>货物内容</w:t>
      </w:r>
      <w:r>
        <w:rPr>
          <w:rFonts w:hint="eastAsia" w:ascii="宋体" w:hAnsi="宋体" w:cs="宋体"/>
          <w:b/>
          <w:color w:val="auto"/>
          <w:sz w:val="24"/>
          <w:highlight w:val="none"/>
          <w:lang w:val="en-US" w:eastAsia="zh-CN"/>
        </w:rPr>
        <w:t xml:space="preserve">   </w:t>
      </w:r>
    </w:p>
    <w:p w14:paraId="65D19A3F">
      <w:pPr>
        <w:pStyle w:val="2"/>
        <w:rPr>
          <w:rFonts w:hint="default"/>
          <w:color w:val="auto"/>
          <w:highlight w:val="none"/>
          <w:lang w:val="en-US" w:eastAsia="zh-CN"/>
        </w:rPr>
      </w:pPr>
    </w:p>
    <w:p w14:paraId="23AEDB17">
      <w:pPr>
        <w:numPr>
          <w:ilvl w:val="0"/>
          <w:numId w:val="13"/>
        </w:numPr>
        <w:snapToGrid w:val="0"/>
        <w:spacing w:before="120" w:after="120" w:line="304" w:lineRule="exact"/>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 xml:space="preserve">金额  </w:t>
      </w:r>
    </w:p>
    <w:p w14:paraId="78687CD5">
      <w:pPr>
        <w:pStyle w:val="2"/>
        <w:numPr>
          <w:ilvl w:val="0"/>
          <w:numId w:val="0"/>
        </w:numPr>
        <w:rPr>
          <w:rFonts w:hint="default"/>
          <w:color w:val="auto"/>
          <w:highlight w:val="none"/>
          <w:lang w:val="en-US" w:eastAsia="zh-CN"/>
        </w:rPr>
      </w:pPr>
    </w:p>
    <w:p w14:paraId="2996978E">
      <w:pPr>
        <w:spacing w:line="440" w:lineRule="exact"/>
        <w:ind w:firstLine="482" w:firstLineChars="200"/>
        <w:jc w:val="left"/>
        <w:rPr>
          <w:rFonts w:hint="eastAsia" w:ascii="宋体" w:hAnsi="宋体" w:eastAsia="宋体" w:cs="宋体"/>
          <w:b/>
          <w:color w:val="auto"/>
          <w:spacing w:val="-10"/>
          <w:sz w:val="24"/>
          <w:szCs w:val="24"/>
          <w:highlight w:val="none"/>
        </w:rPr>
      </w:pPr>
      <w:r>
        <w:rPr>
          <w:rFonts w:hint="eastAsia" w:ascii="宋体" w:hAnsi="宋体" w:eastAsia="宋体" w:cs="宋体"/>
          <w:b/>
          <w:color w:val="auto"/>
          <w:sz w:val="24"/>
          <w:szCs w:val="24"/>
          <w:highlight w:val="none"/>
        </w:rPr>
        <w:t>四、技术资料</w:t>
      </w:r>
    </w:p>
    <w:p w14:paraId="3AE8CFC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1.乙方应按招标文件规定的时间向甲方提供有关技术资料。</w:t>
      </w:r>
    </w:p>
    <w:p w14:paraId="033FFEA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7509013">
      <w:pPr>
        <w:snapToGrid w:val="0"/>
        <w:spacing w:line="440" w:lineRule="exact"/>
        <w:ind w:left="504" w:leftChars="240" w:firstLine="70" w:firstLineChars="2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五、知识产权</w:t>
      </w:r>
    </w:p>
    <w:p w14:paraId="033462E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1.乙方应保证提供服务过程中不会侵犯任何第三方的知识产权。</w:t>
      </w:r>
    </w:p>
    <w:p w14:paraId="2F5C92FC">
      <w:pPr>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Times New Roman"/>
          <w:bCs/>
          <w:color w:val="auto"/>
          <w:kern w:val="2"/>
          <w:sz w:val="24"/>
          <w:szCs w:val="24"/>
          <w:highlight w:val="none"/>
          <w:lang w:val="en-US" w:eastAsia="zh-CN" w:bidi="ar-SA"/>
        </w:rPr>
        <w:t>2.本项目所有成果的版权属采购人所有，中标供应商不得以任何形式向第三方提供。否则，采购人将按国家法律和有关规定及项目合同追究中标供应商的一切责任。</w:t>
      </w:r>
    </w:p>
    <w:p w14:paraId="59103BB1">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六、转包或分包</w:t>
      </w:r>
    </w:p>
    <w:p w14:paraId="0548F729">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1.本项目不允许转包。</w:t>
      </w:r>
    </w:p>
    <w:p w14:paraId="08679743">
      <w:pPr>
        <w:snapToGrid w:val="0"/>
        <w:spacing w:line="44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本项目不允许分包。</w:t>
      </w:r>
    </w:p>
    <w:p w14:paraId="6E43C16E">
      <w:pPr>
        <w:snapToGrid w:val="0"/>
        <w:spacing w:before="120" w:after="120" w:line="304" w:lineRule="exact"/>
        <w:ind w:firstLine="472"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七、质保期</w:t>
      </w:r>
    </w:p>
    <w:p w14:paraId="146911E3">
      <w:pPr>
        <w:snapToGrid w:val="0"/>
        <w:spacing w:before="120" w:after="120" w:line="304"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质保期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X</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年。（自交货验收合格之日起计）</w:t>
      </w:r>
    </w:p>
    <w:p w14:paraId="650E6190">
      <w:pPr>
        <w:snapToGrid w:val="0"/>
        <w:spacing w:before="120" w:after="120" w:line="304"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sz w:val="24"/>
          <w:highlight w:val="none"/>
          <w:lang w:val="en-US" w:eastAsia="zh-CN"/>
        </w:rPr>
        <w:t>服务期限</w:t>
      </w:r>
      <w:r>
        <w:rPr>
          <w:rFonts w:hint="eastAsia" w:ascii="宋体" w:hAnsi="宋体" w:eastAsia="宋体" w:cs="宋体"/>
          <w:b/>
          <w:color w:val="auto"/>
          <w:sz w:val="24"/>
          <w:highlight w:val="none"/>
        </w:rPr>
        <w:t>、交货方式及交货地点</w:t>
      </w:r>
    </w:p>
    <w:p w14:paraId="52FBCB3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 服务期限：自合同签订之日起XXXX；供货期满或最终结算价达到项目预算金额（已先到者为准），则供货即行终止。</w:t>
      </w:r>
    </w:p>
    <w:p w14:paraId="0CC3DB1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 交货方式：收到甲方通知后X天内将货物送至甲方指定地点，并提前通知甲方验货。</w:t>
      </w:r>
    </w:p>
    <w:p w14:paraId="5ABF5267">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 交货地点：甲方指定仓库或施工现场。</w:t>
      </w:r>
    </w:p>
    <w:p w14:paraId="4D698428">
      <w:pPr>
        <w:snapToGrid w:val="0"/>
        <w:spacing w:before="120" w:after="120" w:line="304"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、付款方式</w:t>
      </w:r>
    </w:p>
    <w:p w14:paraId="31C7DE6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每批货到甲方指定地点，验收合格后3个月内支付该批次全部货款。（货款支付前，乙方须提供相应的正式税务发票，否则甲方可无条件延迟付款）。</w:t>
      </w:r>
    </w:p>
    <w:p w14:paraId="6422B52F">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十、履约保证金</w:t>
      </w:r>
    </w:p>
    <w:p w14:paraId="0F681CBE">
      <w:pPr>
        <w:spacing w:line="440" w:lineRule="exact"/>
        <w:ind w:firstLine="480" w:firstLineChars="200"/>
        <w:jc w:val="left"/>
        <w:rPr>
          <w:rFonts w:hint="eastAsia" w:ascii="宋体" w:hAnsi="宋体" w:eastAsia="宋体" w:cs="宋体"/>
          <w:b/>
          <w:color w:val="auto"/>
          <w:sz w:val="24"/>
          <w:highlight w:val="none"/>
          <w:lang w:val="en-US" w:eastAsia="zh-CN"/>
        </w:rPr>
      </w:pPr>
      <w:r>
        <w:rPr>
          <w:rFonts w:hint="eastAsia" w:ascii="宋体" w:hAnsi="宋体" w:eastAsia="宋体" w:cs="Times New Roman"/>
          <w:bCs/>
          <w:color w:val="auto"/>
          <w:kern w:val="2"/>
          <w:sz w:val="24"/>
          <w:szCs w:val="24"/>
          <w:highlight w:val="none"/>
          <w:lang w:val="en-US" w:eastAsia="zh-CN" w:bidi="ar-SA"/>
        </w:rPr>
        <w:t>乙方交纳人民币 XXXX 元作为本合同的履约保证金；乙方按要求交纳至采购人指定账户，支付方式为保函或汇款，履约保证金在合同履行完毕且乙方供货全部验收合格之日起30日内（无息）退还。如乙方存在违约，则履约保证金没收。</w:t>
      </w:r>
    </w:p>
    <w:p w14:paraId="13AE6297">
      <w:pPr>
        <w:snapToGrid w:val="0"/>
        <w:spacing w:before="156" w:beforeLines="50" w:after="156" w:afterLines="50" w:line="304"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、税费</w:t>
      </w:r>
    </w:p>
    <w:p w14:paraId="6A0A284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本合同执行中相关的一切税费均由乙方负担。</w:t>
      </w:r>
    </w:p>
    <w:p w14:paraId="7CD24704">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十二、质量保证及售后服务</w:t>
      </w:r>
    </w:p>
    <w:p w14:paraId="1CC32C4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1.乙方应按招标文件规定的货物性能、技术要求、质量标准向甲方提供未经使用的全新产</w:t>
      </w:r>
    </w:p>
    <w:p w14:paraId="0DA7E313">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品。</w:t>
      </w:r>
    </w:p>
    <w:p w14:paraId="3680F31F">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2.乙方提供的货物在质保期内因货物本身的质量问题发生故障，乙方应负责免费更换。</w:t>
      </w:r>
    </w:p>
    <w:p w14:paraId="0F3338F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对达不到技术要求者，根据实际情况，经双方协商，可按以下办法处理：</w:t>
      </w:r>
    </w:p>
    <w:p w14:paraId="7B04A7A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⑴更换：由乙方承担所发生的全部费用。</w:t>
      </w:r>
    </w:p>
    <w:p w14:paraId="5C41A06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⑵退货处理：乙方应退还甲方支付的合同款，同时应承担该货物的直接费用（运输、保险、检验、货款利息及银行手续费等）。</w:t>
      </w:r>
    </w:p>
    <w:p w14:paraId="5D87414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3.如在使用过程中发生质量问题，乙方在接到甲方通知后在 X 小时内到达甲方现场。</w:t>
      </w:r>
    </w:p>
    <w:p w14:paraId="3C3EFCD5">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4.在质保期内，乙方应对货物出现的质量及安全问题负责处理解决并承担一切费用。</w:t>
      </w:r>
    </w:p>
    <w:p w14:paraId="027B203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5.上述的货物免费保修期为X 年，因人为因素出现的故障不在免费保修范围内。超过</w:t>
      </w:r>
    </w:p>
    <w:p w14:paraId="3A666931">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保修期的机器设备，终生维修，维修时只收部件成本费。</w:t>
      </w:r>
    </w:p>
    <w:p w14:paraId="00F9435A">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十三、调试和验收</w:t>
      </w:r>
    </w:p>
    <w:p w14:paraId="49A218B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1.甲方对乙方提交的货物依据招标文件上的技术规格要求和国家有关质量标准进行现场初步验收，外观、说明书符合招标文件技术要求的，给予签收，初步验收不合格的不予签收。</w:t>
      </w:r>
    </w:p>
    <w:p w14:paraId="70C8E1D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2.乙方交货前应对产品作出全面检查和对验收文件进行整理，并列出清单，作为甲方收货验收和使用的技术条件依据，检验的结果应随货物交甲方。</w:t>
      </w:r>
    </w:p>
    <w:p w14:paraId="37B1C6F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3.甲方对乙方提供的货物在使用前进行调试时，乙方需负责安装并培训甲方的使用操作</w:t>
      </w:r>
    </w:p>
    <w:p w14:paraId="2D0C9BA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人员，并协助甲方一起调试，直到符合技术要求，甲方才做最终验收。</w:t>
      </w:r>
    </w:p>
    <w:p w14:paraId="4F96D61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4.对技术复杂的货物，甲方应请国家认可的专业检测机构参与初步验收及最终验收，并由其出具质量检测报告。</w:t>
      </w:r>
    </w:p>
    <w:p w14:paraId="60D093B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5.验收时乙方必须在现场，验收完毕后作出验收结果报告；验收费用由乙方负责。</w:t>
      </w:r>
    </w:p>
    <w:p w14:paraId="30E82764">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十四、货物包装、发运及运输</w:t>
      </w:r>
    </w:p>
    <w:p w14:paraId="0CFDCE67">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14:paraId="182A67D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2.使用说明书、质量检验证明书、随配附件和工具以及清单一并附于货物内。</w:t>
      </w:r>
    </w:p>
    <w:p w14:paraId="47B910C8">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3.乙方在货物发运手续办理完毕后24小时内或货到甲方48小时前通知甲方，以准备接货。</w:t>
      </w:r>
    </w:p>
    <w:p w14:paraId="233DE7F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4.货物在交付甲方前发生的风险均由乙方负责。</w:t>
      </w:r>
    </w:p>
    <w:p w14:paraId="03AAD021">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5.货物在规定的交付期限内由乙方送达甲方指定的地点视为交付，乙方同时需通知甲方货物已送达。</w:t>
      </w:r>
    </w:p>
    <w:p w14:paraId="18249342">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十五、违约责任</w:t>
      </w:r>
    </w:p>
    <w:p w14:paraId="0BFC4CE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1.甲方无正当理由拒收货物的，甲方向乙方偿付拒收货款总值的百分之五违约金。</w:t>
      </w:r>
    </w:p>
    <w:p w14:paraId="60EF629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2.甲方无故逾期验收和办理货款支付手续的,甲方应按逾期付款总额每日万分之二向乙方</w:t>
      </w:r>
    </w:p>
    <w:p w14:paraId="07F7A93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支付违约金。</w:t>
      </w:r>
    </w:p>
    <w:p w14:paraId="2441905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除履约保证金没收外，乙方应向甲方支付合同总值5%的违约金，如造成甲方损失超过违约金的，超出部分由乙方继续承担赔偿责任。 </w:t>
      </w:r>
    </w:p>
    <w:p w14:paraId="61F71CE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769648D">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十六、不可抗力事件处理</w:t>
      </w:r>
    </w:p>
    <w:p w14:paraId="79BDD25A">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6BFA800B">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2.不可抗力事件发生后，应立即通知对方，并寄送有关权威机构出具的证明。</w:t>
      </w:r>
    </w:p>
    <w:p w14:paraId="0ACA1433">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3.不可抗力事件延续120天以上，双方应通过友好协商，确定是否继续履行合同。</w:t>
      </w:r>
    </w:p>
    <w:p w14:paraId="41085CA8">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十七、诉讼</w:t>
      </w:r>
    </w:p>
    <w:p w14:paraId="2DE9DE2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双方在执行合同中所发生的一切争议，应通过协商解决。如协商不成，可向甲方所在地法院起诉。</w:t>
      </w:r>
    </w:p>
    <w:p w14:paraId="04880A2A">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十八、合同生效及其它</w:t>
      </w:r>
    </w:p>
    <w:p w14:paraId="5B018DD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1.合同经双方法定代表人或授权代表签字并加盖单位公章后生效。</w:t>
      </w:r>
    </w:p>
    <w:p w14:paraId="045F896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2.合同执行中涉及采购资金和采购内容修改或补充的，并签书面补充协议报企业采购监督管理部门备案，方可作为主合同不可分割的一部分。</w:t>
      </w:r>
    </w:p>
    <w:p w14:paraId="0D36BD5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3.本合同未尽事宜，遵照《中华人民共和国民法典》有关条文执行。</w:t>
      </w:r>
    </w:p>
    <w:p w14:paraId="19F20854">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4.本合同正本一式六份，具有同等法律效力，甲乙双方各执二份；采购代理机构存档一份，国资办备案一份。</w:t>
      </w:r>
    </w:p>
    <w:p w14:paraId="4DC6270A">
      <w:pPr>
        <w:autoSpaceDE w:val="0"/>
        <w:autoSpaceDN w:val="0"/>
        <w:snapToGrid w:val="0"/>
        <w:spacing w:line="360" w:lineRule="auto"/>
        <w:jc w:val="left"/>
        <w:rPr>
          <w:rFonts w:hint="eastAsia" w:ascii="宋体" w:hAnsi="宋体" w:eastAsia="宋体" w:cs="宋体"/>
          <w:color w:val="auto"/>
          <w:sz w:val="24"/>
          <w:highlight w:val="none"/>
        </w:rPr>
      </w:pPr>
    </w:p>
    <w:p w14:paraId="0BE8C062">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p>
    <w:p w14:paraId="674C808B">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乙方（盖章）： </w:t>
      </w:r>
    </w:p>
    <w:p w14:paraId="1A9A2A5E">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w:t>
      </w:r>
      <w:r>
        <w:rPr>
          <w:rFonts w:hint="eastAsia" w:ascii="宋体" w:hAnsi="宋体" w:eastAsia="宋体" w:cs="宋体"/>
          <w:color w:val="auto"/>
          <w:sz w:val="24"/>
          <w:highlight w:val="none"/>
        </w:rPr>
        <w:t>代表</w:t>
      </w:r>
      <w:r>
        <w:rPr>
          <w:rFonts w:hint="eastAsia" w:ascii="宋体" w:hAnsi="宋体" w:eastAsia="宋体" w:cs="宋体"/>
          <w:color w:val="auto"/>
          <w:sz w:val="24"/>
          <w:highlight w:val="none"/>
          <w:lang w:eastAsia="zh-CN"/>
        </w:rPr>
        <w:t>人或授权代表</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法定</w:t>
      </w:r>
      <w:r>
        <w:rPr>
          <w:rFonts w:hint="eastAsia" w:ascii="宋体" w:hAnsi="宋体" w:eastAsia="宋体" w:cs="宋体"/>
          <w:color w:val="auto"/>
          <w:sz w:val="24"/>
          <w:highlight w:val="none"/>
        </w:rPr>
        <w:t>代表</w:t>
      </w:r>
      <w:r>
        <w:rPr>
          <w:rFonts w:hint="eastAsia" w:ascii="宋体" w:hAnsi="宋体" w:eastAsia="宋体" w:cs="宋体"/>
          <w:color w:val="auto"/>
          <w:sz w:val="24"/>
          <w:highlight w:val="none"/>
          <w:lang w:eastAsia="zh-CN"/>
        </w:rPr>
        <w:t>人或授权代表</w:t>
      </w:r>
      <w:r>
        <w:rPr>
          <w:rFonts w:hint="eastAsia" w:ascii="宋体" w:hAnsi="宋体" w:eastAsia="宋体" w:cs="宋体"/>
          <w:color w:val="auto"/>
          <w:sz w:val="24"/>
          <w:highlight w:val="none"/>
        </w:rPr>
        <w:t xml:space="preserve">    </w:t>
      </w:r>
    </w:p>
    <w:p w14:paraId="4E02E2C2">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（签字）</w:t>
      </w:r>
    </w:p>
    <w:p w14:paraId="1B976200">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lang w:val="en-US" w:eastAsia="zh-CN"/>
        </w:rPr>
        <w:t xml:space="preserve">  </w:t>
      </w:r>
    </w:p>
    <w:p w14:paraId="2171C3EA">
      <w:pPr>
        <w:autoSpaceDE w:val="0"/>
        <w:autoSpaceDN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地址：                                      地址：    </w:t>
      </w:r>
    </w:p>
    <w:p w14:paraId="40958821">
      <w:pPr>
        <w:autoSpaceDE w:val="0"/>
        <w:autoSpaceDN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开户名称：</w:t>
      </w:r>
    </w:p>
    <w:p w14:paraId="63AF0DC9">
      <w:pPr>
        <w:autoSpaceDE w:val="0"/>
        <w:autoSpaceDN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 户 行：</w:t>
      </w:r>
    </w:p>
    <w:p w14:paraId="32EF157C">
      <w:pPr>
        <w:tabs>
          <w:tab w:val="left" w:pos="2175"/>
        </w:tabs>
        <w:snapToGrid w:val="0"/>
        <w:spacing w:before="120" w:after="120"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银行帐号：</w:t>
      </w:r>
    </w:p>
    <w:p w14:paraId="1136A23C">
      <w:pPr>
        <w:tabs>
          <w:tab w:val="left" w:pos="2175"/>
        </w:tabs>
        <w:snapToGrid w:val="0"/>
        <w:spacing w:before="156" w:after="156"/>
        <w:ind w:firstLine="240"/>
        <w:rPr>
          <w:rFonts w:hint="eastAsia" w:ascii="宋体" w:hAnsi="宋体" w:eastAsia="宋体" w:cs="宋体"/>
          <w:color w:val="auto"/>
          <w:sz w:val="24"/>
          <w:highlight w:val="none"/>
        </w:rPr>
      </w:pPr>
    </w:p>
    <w:p w14:paraId="54678DC4">
      <w:pPr>
        <w:tabs>
          <w:tab w:val="left" w:pos="2175"/>
        </w:tabs>
        <w:snapToGrid w:val="0"/>
        <w:spacing w:before="156" w:after="156"/>
        <w:ind w:firstLine="528" w:firstLineChars="220"/>
        <w:rPr>
          <w:rFonts w:hint="eastAsia" w:ascii="宋体" w:hAnsi="宋体" w:eastAsia="宋体" w:cs="宋体"/>
          <w:color w:val="auto"/>
          <w:sz w:val="24"/>
          <w:highlight w:val="none"/>
        </w:rPr>
      </w:pP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约地点</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约</w:t>
      </w:r>
      <w:r>
        <w:rPr>
          <w:rFonts w:hint="eastAsia" w:ascii="宋体" w:hAnsi="宋体" w:eastAsia="宋体" w:cs="宋体"/>
          <w:color w:val="auto"/>
          <w:sz w:val="24"/>
          <w:highlight w:val="none"/>
        </w:rPr>
        <w:t xml:space="preserve">日期：    年    月    日  </w:t>
      </w:r>
    </w:p>
    <w:p w14:paraId="2A81CA9B">
      <w:pPr>
        <w:tabs>
          <w:tab w:val="left" w:pos="2175"/>
        </w:tabs>
        <w:snapToGrid w:val="0"/>
        <w:spacing w:before="156" w:after="156"/>
        <w:ind w:firstLine="240"/>
        <w:rPr>
          <w:rFonts w:hint="eastAsia" w:ascii="宋体" w:hAnsi="宋体" w:eastAsia="宋体" w:cs="宋体"/>
          <w:color w:val="auto"/>
          <w:sz w:val="24"/>
          <w:highlight w:val="none"/>
        </w:rPr>
      </w:pPr>
    </w:p>
    <w:p w14:paraId="635C028A">
      <w:pPr>
        <w:tabs>
          <w:tab w:val="left" w:pos="2175"/>
        </w:tabs>
        <w:snapToGrid w:val="0"/>
        <w:spacing w:before="156" w:after="156"/>
        <w:ind w:firstLine="240"/>
        <w:rPr>
          <w:rFonts w:hint="eastAsia" w:ascii="宋体" w:hAnsi="宋体" w:eastAsia="宋体" w:cs="宋体"/>
          <w:color w:val="auto"/>
          <w:sz w:val="24"/>
          <w:highlight w:val="none"/>
        </w:rPr>
      </w:pPr>
    </w:p>
    <w:p w14:paraId="3D25CF91">
      <w:pPr>
        <w:tabs>
          <w:tab w:val="left" w:pos="2175"/>
        </w:tabs>
        <w:snapToGrid w:val="0"/>
        <w:spacing w:before="156" w:after="156"/>
        <w:ind w:firstLine="528" w:firstLineChars="220"/>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w:t>
      </w:r>
    </w:p>
    <w:p w14:paraId="7AE2A218">
      <w:pPr>
        <w:tabs>
          <w:tab w:val="left" w:pos="2175"/>
        </w:tabs>
        <w:snapToGrid w:val="0"/>
        <w:spacing w:before="156" w:after="156"/>
        <w:ind w:firstLine="528" w:firstLineChars="220"/>
        <w:rPr>
          <w:rFonts w:hint="eastAsia" w:ascii="宋体" w:hAnsi="宋体" w:eastAsia="宋体" w:cs="宋体"/>
          <w:b/>
          <w:bCs/>
          <w:color w:val="auto"/>
          <w:sz w:val="30"/>
          <w:highlight w:val="none"/>
        </w:rPr>
      </w:pPr>
      <w:r>
        <w:rPr>
          <w:rFonts w:hint="eastAsia" w:ascii="宋体" w:hAnsi="宋体" w:eastAsia="宋体" w:cs="宋体"/>
          <w:color w:val="auto"/>
          <w:sz w:val="24"/>
          <w:highlight w:val="none"/>
        </w:rPr>
        <w:t>法定代表人或主要负责人:</w:t>
      </w:r>
    </w:p>
    <w:p w14:paraId="6216ACEB">
      <w:pPr>
        <w:rPr>
          <w:rFonts w:ascii="宋体" w:hAnsi="宋体" w:cs="宋体"/>
          <w:color w:val="auto"/>
          <w:highlight w:val="none"/>
          <w:u w:val="single"/>
        </w:rPr>
      </w:pPr>
    </w:p>
    <w:p w14:paraId="607A32F7">
      <w:pPr>
        <w:pStyle w:val="31"/>
        <w:snapToGrid w:val="0"/>
        <w:spacing w:beforeLines="0" w:afterLines="0" w:line="360" w:lineRule="auto"/>
        <w:jc w:val="center"/>
        <w:rPr>
          <w:rFonts w:hAnsi="宋体" w:cs="宋体"/>
          <w:b/>
          <w:bCs/>
          <w:color w:val="auto"/>
          <w:sz w:val="32"/>
          <w:szCs w:val="32"/>
          <w:highlight w:val="none"/>
        </w:rPr>
      </w:pPr>
    </w:p>
    <w:p w14:paraId="1FB766D8">
      <w:pPr>
        <w:rPr>
          <w:rFonts w:hAnsi="宋体" w:cs="宋体"/>
          <w:b/>
          <w:bCs/>
          <w:color w:val="auto"/>
          <w:sz w:val="32"/>
          <w:szCs w:val="32"/>
          <w:highlight w:val="none"/>
        </w:rPr>
      </w:pPr>
    </w:p>
    <w:p w14:paraId="393E979E">
      <w:pPr>
        <w:pStyle w:val="2"/>
        <w:rPr>
          <w:rFonts w:hAnsi="宋体" w:cs="宋体"/>
          <w:b/>
          <w:bCs/>
          <w:color w:val="auto"/>
          <w:sz w:val="32"/>
          <w:szCs w:val="32"/>
          <w:highlight w:val="none"/>
        </w:rPr>
      </w:pPr>
    </w:p>
    <w:p w14:paraId="107B8C26">
      <w:pPr>
        <w:bidi w:val="0"/>
        <w:rPr>
          <w:color w:val="auto"/>
          <w:highlight w:val="none"/>
        </w:rPr>
      </w:pPr>
    </w:p>
    <w:p w14:paraId="30FD5543">
      <w:pPr>
        <w:rPr>
          <w:rFonts w:hAnsi="宋体" w:cs="宋体"/>
          <w:b/>
          <w:bCs/>
          <w:color w:val="auto"/>
          <w:sz w:val="32"/>
          <w:szCs w:val="32"/>
          <w:highlight w:val="none"/>
        </w:rPr>
      </w:pPr>
    </w:p>
    <w:p w14:paraId="423930BB">
      <w:pPr>
        <w:pStyle w:val="2"/>
        <w:rPr>
          <w:rFonts w:hAnsi="宋体" w:cs="宋体"/>
          <w:b/>
          <w:bCs/>
          <w:color w:val="auto"/>
          <w:sz w:val="32"/>
          <w:szCs w:val="32"/>
          <w:highlight w:val="none"/>
        </w:rPr>
      </w:pPr>
    </w:p>
    <w:p w14:paraId="6E70A084">
      <w:pPr>
        <w:bidi w:val="0"/>
        <w:rPr>
          <w:color w:val="auto"/>
          <w:highlight w:val="none"/>
        </w:rPr>
      </w:pPr>
    </w:p>
    <w:p w14:paraId="4A59EE1D">
      <w:pPr>
        <w:pStyle w:val="2"/>
        <w:rPr>
          <w:color w:val="auto"/>
          <w:highlight w:val="none"/>
        </w:rPr>
      </w:pPr>
    </w:p>
    <w:p w14:paraId="67E20A81">
      <w:pPr>
        <w:bidi w:val="0"/>
        <w:rPr>
          <w:color w:val="auto"/>
          <w:highlight w:val="none"/>
        </w:rPr>
      </w:pPr>
    </w:p>
    <w:p w14:paraId="5B9323EE">
      <w:pPr>
        <w:rPr>
          <w:rFonts w:hAnsi="宋体" w:cs="宋体"/>
          <w:b/>
          <w:bCs/>
          <w:color w:val="auto"/>
          <w:sz w:val="32"/>
          <w:szCs w:val="32"/>
          <w:highlight w:val="none"/>
        </w:rPr>
      </w:pPr>
    </w:p>
    <w:p w14:paraId="578CDB8D">
      <w:pPr>
        <w:pStyle w:val="2"/>
        <w:rPr>
          <w:color w:val="auto"/>
          <w:highlight w:val="none"/>
        </w:rPr>
      </w:pPr>
    </w:p>
    <w:p w14:paraId="182DDBDD">
      <w:pPr>
        <w:pStyle w:val="31"/>
        <w:snapToGrid w:val="0"/>
        <w:spacing w:beforeLines="0" w:afterLines="0" w:line="360" w:lineRule="auto"/>
        <w:jc w:val="center"/>
        <w:rPr>
          <w:rFonts w:hAnsi="宋体" w:cs="宋体"/>
          <w:b/>
          <w:bCs/>
          <w:color w:val="auto"/>
          <w:sz w:val="32"/>
          <w:szCs w:val="32"/>
          <w:highlight w:val="none"/>
        </w:rPr>
      </w:pPr>
    </w:p>
    <w:p w14:paraId="1E0C404B">
      <w:pPr>
        <w:rPr>
          <w:rFonts w:hAnsi="宋体" w:cs="宋体"/>
          <w:b/>
          <w:bCs/>
          <w:color w:val="auto"/>
          <w:sz w:val="32"/>
          <w:szCs w:val="32"/>
          <w:highlight w:val="none"/>
        </w:rPr>
      </w:pPr>
    </w:p>
    <w:p w14:paraId="225DB84E">
      <w:pPr>
        <w:pStyle w:val="65"/>
        <w:rPr>
          <w:rFonts w:hAnsi="宋体" w:cs="宋体"/>
          <w:b/>
          <w:bCs/>
          <w:color w:val="auto"/>
          <w:sz w:val="32"/>
          <w:szCs w:val="32"/>
          <w:highlight w:val="none"/>
        </w:rPr>
      </w:pPr>
    </w:p>
    <w:p w14:paraId="7F7A5F78">
      <w:pPr>
        <w:pStyle w:val="65"/>
        <w:rPr>
          <w:rFonts w:hAnsi="宋体" w:cs="宋体"/>
          <w:b/>
          <w:bCs/>
          <w:color w:val="auto"/>
          <w:sz w:val="32"/>
          <w:szCs w:val="32"/>
          <w:highlight w:val="none"/>
        </w:rPr>
      </w:pPr>
    </w:p>
    <w:p w14:paraId="1A79C41A">
      <w:pPr>
        <w:pStyle w:val="65"/>
        <w:rPr>
          <w:rFonts w:hAnsi="宋体" w:cs="宋体"/>
          <w:b/>
          <w:bCs/>
          <w:color w:val="auto"/>
          <w:sz w:val="32"/>
          <w:szCs w:val="32"/>
          <w:highlight w:val="none"/>
        </w:rPr>
      </w:pPr>
    </w:p>
    <w:p w14:paraId="3447799D">
      <w:pPr>
        <w:pStyle w:val="65"/>
        <w:rPr>
          <w:rFonts w:hAnsi="宋体" w:cs="宋体"/>
          <w:b/>
          <w:bCs/>
          <w:color w:val="auto"/>
          <w:sz w:val="32"/>
          <w:szCs w:val="32"/>
          <w:highlight w:val="none"/>
        </w:rPr>
      </w:pPr>
    </w:p>
    <w:p w14:paraId="2B7154AE">
      <w:pPr>
        <w:pStyle w:val="65"/>
        <w:rPr>
          <w:rFonts w:hAnsi="宋体" w:cs="宋体"/>
          <w:b/>
          <w:bCs/>
          <w:color w:val="auto"/>
          <w:sz w:val="32"/>
          <w:szCs w:val="32"/>
          <w:highlight w:val="none"/>
        </w:rPr>
      </w:pPr>
    </w:p>
    <w:p w14:paraId="5D8D9AF1">
      <w:pPr>
        <w:pStyle w:val="65"/>
        <w:rPr>
          <w:rFonts w:hAnsi="宋体" w:cs="宋体"/>
          <w:b/>
          <w:bCs/>
          <w:color w:val="auto"/>
          <w:sz w:val="32"/>
          <w:szCs w:val="32"/>
          <w:highlight w:val="none"/>
        </w:rPr>
      </w:pPr>
    </w:p>
    <w:p w14:paraId="06A47CE3">
      <w:pPr>
        <w:pStyle w:val="65"/>
        <w:rPr>
          <w:rFonts w:hAnsi="宋体" w:cs="宋体"/>
          <w:b/>
          <w:bCs/>
          <w:color w:val="auto"/>
          <w:sz w:val="32"/>
          <w:szCs w:val="32"/>
          <w:highlight w:val="none"/>
        </w:rPr>
      </w:pPr>
    </w:p>
    <w:p w14:paraId="35D530A4">
      <w:pPr>
        <w:rPr>
          <w:rFonts w:hAnsi="宋体" w:cs="宋体"/>
          <w:b/>
          <w:bCs/>
          <w:color w:val="auto"/>
          <w:sz w:val="32"/>
          <w:szCs w:val="32"/>
          <w:highlight w:val="none"/>
        </w:rPr>
      </w:pPr>
    </w:p>
    <w:p w14:paraId="29128399">
      <w:pPr>
        <w:pStyle w:val="2"/>
        <w:rPr>
          <w:rFonts w:hAnsi="宋体" w:cs="宋体"/>
          <w:b/>
          <w:bCs/>
          <w:color w:val="auto"/>
          <w:sz w:val="32"/>
          <w:szCs w:val="32"/>
          <w:highlight w:val="none"/>
        </w:rPr>
      </w:pPr>
    </w:p>
    <w:p w14:paraId="6A7985DF">
      <w:pPr>
        <w:rPr>
          <w:color w:val="auto"/>
          <w:highlight w:val="none"/>
        </w:rPr>
      </w:pPr>
    </w:p>
    <w:p w14:paraId="52DC1800">
      <w:pPr>
        <w:pStyle w:val="31"/>
        <w:snapToGrid w:val="0"/>
        <w:spacing w:beforeLines="0" w:afterLines="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第六章    投标文件格式</w:t>
      </w:r>
    </w:p>
    <w:p w14:paraId="42B3F981">
      <w:p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1.所有投标文件的外包装封面格式：</w:t>
      </w:r>
    </w:p>
    <w:p w14:paraId="3FFF173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w:t>
      </w:r>
    </w:p>
    <w:p w14:paraId="32B8507E">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p>
    <w:p w14:paraId="7166092A">
      <w:pPr>
        <w:pStyle w:val="31"/>
        <w:snapToGrid w:val="0"/>
        <w:spacing w:before="120" w:after="120" w:line="360" w:lineRule="auto"/>
        <w:outlineLvl w:val="0"/>
        <w:rPr>
          <w:rFonts w:hint="eastAsia" w:hAnsi="宋体" w:eastAsia="宋体" w:cs="宋体"/>
          <w:bCs/>
          <w:color w:val="auto"/>
          <w:highlight w:val="none"/>
          <w:lang w:eastAsia="zh-CN"/>
        </w:rPr>
      </w:pPr>
      <w:r>
        <w:rPr>
          <w:rFonts w:hint="eastAsia" w:hAnsi="宋体" w:cs="宋体"/>
          <w:bCs/>
          <w:color w:val="auto"/>
          <w:highlight w:val="none"/>
        </w:rPr>
        <w:t>项目编号：</w:t>
      </w:r>
      <w:r>
        <w:rPr>
          <w:rFonts w:hint="eastAsia" w:hAnsi="宋体" w:cs="宋体"/>
          <w:color w:val="auto"/>
          <w:highlight w:val="none"/>
          <w:lang w:eastAsia="zh-CN"/>
        </w:rPr>
        <w:t>ZJQZGX2024-027</w:t>
      </w:r>
    </w:p>
    <w:p w14:paraId="7D43CA0E">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投标文件名称：资信/商务文件、技术文件、报价文件</w:t>
      </w:r>
    </w:p>
    <w:p w14:paraId="507C04D5">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投标人名称：</w:t>
      </w:r>
    </w:p>
    <w:p w14:paraId="0F63D023">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投标人地址：</w:t>
      </w:r>
    </w:p>
    <w:p w14:paraId="15D9A1AD">
      <w:pPr>
        <w:spacing w:line="360" w:lineRule="auto"/>
        <w:rPr>
          <w:rFonts w:ascii="宋体" w:hAnsi="宋体" w:cs="宋体"/>
          <w:bCs/>
          <w:color w:val="auto"/>
          <w:sz w:val="24"/>
          <w:highlight w:val="none"/>
        </w:rPr>
      </w:pPr>
    </w:p>
    <w:p w14:paraId="22C495A8">
      <w:pPr>
        <w:spacing w:line="360" w:lineRule="auto"/>
        <w:rPr>
          <w:rFonts w:ascii="宋体" w:hAnsi="宋体" w:cs="宋体"/>
          <w:bCs/>
          <w:color w:val="auto"/>
          <w:sz w:val="24"/>
          <w:highlight w:val="none"/>
        </w:rPr>
      </w:pPr>
    </w:p>
    <w:p w14:paraId="187C45D3">
      <w:pPr>
        <w:snapToGrid w:val="0"/>
        <w:spacing w:line="360" w:lineRule="auto"/>
        <w:ind w:firstLine="1068" w:firstLineChars="445"/>
        <w:rPr>
          <w:rFonts w:ascii="宋体" w:hAnsi="宋体" w:cs="宋体"/>
          <w:bCs/>
          <w:color w:val="auto"/>
          <w:sz w:val="24"/>
          <w:highlight w:val="none"/>
        </w:rPr>
      </w:pPr>
      <w:r>
        <w:rPr>
          <w:rFonts w:hint="eastAsia" w:ascii="宋体" w:hAnsi="宋体" w:cs="宋体"/>
          <w:bCs/>
          <w:color w:val="auto"/>
          <w:sz w:val="24"/>
          <w:highlight w:val="none"/>
        </w:rPr>
        <w:t>在 202</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年月日13时30分之前不得启封</w:t>
      </w:r>
    </w:p>
    <w:p w14:paraId="000BE997">
      <w:pPr>
        <w:snapToGrid w:val="0"/>
        <w:spacing w:line="360" w:lineRule="auto"/>
        <w:ind w:firstLine="4080" w:firstLineChars="1700"/>
        <w:rPr>
          <w:rFonts w:ascii="宋体" w:hAnsi="宋体" w:cs="宋体"/>
          <w:bCs/>
          <w:color w:val="auto"/>
          <w:sz w:val="24"/>
          <w:highlight w:val="none"/>
        </w:rPr>
      </w:pPr>
    </w:p>
    <w:p w14:paraId="0688C13E">
      <w:pPr>
        <w:snapToGrid w:val="0"/>
        <w:spacing w:line="360" w:lineRule="auto"/>
        <w:ind w:firstLine="645"/>
        <w:jc w:val="center"/>
        <w:rPr>
          <w:rFonts w:ascii="宋体" w:hAnsi="宋体" w:cs="宋体"/>
          <w:bCs/>
          <w:color w:val="auto"/>
          <w:sz w:val="24"/>
          <w:highlight w:val="none"/>
        </w:rPr>
      </w:pPr>
      <w:r>
        <w:rPr>
          <w:rFonts w:hint="eastAsia" w:ascii="宋体" w:hAnsi="宋体" w:cs="宋体"/>
          <w:bCs/>
          <w:color w:val="auto"/>
          <w:sz w:val="24"/>
          <w:highlight w:val="none"/>
        </w:rPr>
        <w:t xml:space="preserve">                                          年  月  日</w:t>
      </w:r>
    </w:p>
    <w:p w14:paraId="44AD13CB">
      <w:pPr>
        <w:snapToGrid w:val="0"/>
        <w:spacing w:line="360" w:lineRule="auto"/>
        <w:outlineLvl w:val="1"/>
        <w:rPr>
          <w:rFonts w:ascii="宋体" w:hAnsi="宋体" w:cs="宋体"/>
          <w:b/>
          <w:color w:val="auto"/>
          <w:sz w:val="24"/>
          <w:highlight w:val="none"/>
        </w:rPr>
      </w:pPr>
    </w:p>
    <w:p w14:paraId="27A1EA6E">
      <w:pPr>
        <w:snapToGrid w:val="0"/>
        <w:spacing w:line="360" w:lineRule="auto"/>
        <w:outlineLvl w:val="1"/>
        <w:rPr>
          <w:rFonts w:ascii="宋体" w:hAnsi="宋体" w:cs="宋体"/>
          <w:b/>
          <w:color w:val="auto"/>
          <w:sz w:val="24"/>
          <w:highlight w:val="none"/>
        </w:rPr>
      </w:pPr>
    </w:p>
    <w:p w14:paraId="6888AE48">
      <w:p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2.所有投标文件封面格式：</w:t>
      </w:r>
    </w:p>
    <w:p w14:paraId="7725FC9E">
      <w:pPr>
        <w:snapToGrid w:val="0"/>
        <w:spacing w:line="360" w:lineRule="auto"/>
        <w:ind w:firstLine="5758" w:firstLineChars="2390"/>
        <w:rPr>
          <w:rFonts w:ascii="宋体" w:hAnsi="宋体" w:cs="宋体"/>
          <w:b/>
          <w:bCs/>
          <w:color w:val="auto"/>
          <w:sz w:val="24"/>
          <w:highlight w:val="none"/>
        </w:rPr>
      </w:pPr>
      <w:r>
        <w:rPr>
          <w:rFonts w:hint="eastAsia" w:ascii="宋体" w:hAnsi="宋体" w:cs="宋体"/>
          <w:b/>
          <w:bCs/>
          <w:color w:val="auto"/>
          <w:sz w:val="24"/>
          <w:highlight w:val="none"/>
        </w:rPr>
        <w:t>正本/或副本</w:t>
      </w:r>
    </w:p>
    <w:p w14:paraId="6F6225F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资格响应、</w:t>
      </w:r>
      <w:r>
        <w:rPr>
          <w:rFonts w:hint="eastAsia" w:ascii="宋体" w:hAnsi="宋体" w:cs="宋体"/>
          <w:bCs/>
          <w:color w:val="auto"/>
          <w:sz w:val="24"/>
          <w:highlight w:val="none"/>
        </w:rPr>
        <w:t>商务技术、报价文件</w:t>
      </w:r>
    </w:p>
    <w:p w14:paraId="5E3B4D10">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p>
    <w:p w14:paraId="73AE002D">
      <w:pPr>
        <w:pStyle w:val="31"/>
        <w:snapToGrid w:val="0"/>
        <w:spacing w:before="120" w:after="120" w:line="360" w:lineRule="auto"/>
        <w:outlineLvl w:val="0"/>
        <w:rPr>
          <w:rFonts w:hint="eastAsia" w:hAnsi="宋体" w:eastAsia="宋体" w:cs="宋体"/>
          <w:bCs/>
          <w:color w:val="auto"/>
          <w:highlight w:val="none"/>
          <w:lang w:eastAsia="zh-CN"/>
        </w:rPr>
      </w:pPr>
      <w:r>
        <w:rPr>
          <w:rFonts w:hint="eastAsia" w:hAnsi="宋体" w:cs="宋体"/>
          <w:bCs/>
          <w:color w:val="auto"/>
          <w:highlight w:val="none"/>
        </w:rPr>
        <w:t>项目编号：</w:t>
      </w:r>
      <w:r>
        <w:rPr>
          <w:rFonts w:hint="eastAsia" w:hAnsi="宋体" w:cs="宋体"/>
          <w:color w:val="auto"/>
          <w:highlight w:val="none"/>
          <w:lang w:eastAsia="zh-CN"/>
        </w:rPr>
        <w:t>ZJQZGX2024-027</w:t>
      </w:r>
    </w:p>
    <w:p w14:paraId="1598060B">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投标人名称：</w:t>
      </w:r>
    </w:p>
    <w:p w14:paraId="7385AC9E">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投标人地址：</w:t>
      </w:r>
    </w:p>
    <w:p w14:paraId="1B9A6925">
      <w:pPr>
        <w:spacing w:line="360" w:lineRule="auto"/>
        <w:rPr>
          <w:rFonts w:ascii="宋体" w:hAnsi="宋体" w:cs="宋体"/>
          <w:bCs/>
          <w:color w:val="auto"/>
          <w:sz w:val="24"/>
          <w:highlight w:val="none"/>
        </w:rPr>
      </w:pPr>
    </w:p>
    <w:p w14:paraId="7D98F0F0">
      <w:pPr>
        <w:spacing w:line="360" w:lineRule="auto"/>
        <w:rPr>
          <w:rFonts w:ascii="宋体" w:hAnsi="宋体" w:cs="宋体"/>
          <w:bCs/>
          <w:color w:val="auto"/>
          <w:sz w:val="24"/>
          <w:highlight w:val="none"/>
        </w:rPr>
      </w:pPr>
    </w:p>
    <w:p w14:paraId="65A0813B">
      <w:pPr>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8871E7F">
      <w:pPr>
        <w:snapToGrid w:val="0"/>
        <w:spacing w:line="360" w:lineRule="auto"/>
        <w:outlineLvl w:val="1"/>
        <w:rPr>
          <w:rFonts w:ascii="宋体" w:hAnsi="宋体" w:cs="宋体"/>
          <w:color w:val="auto"/>
          <w:sz w:val="24"/>
          <w:highlight w:val="none"/>
        </w:rPr>
      </w:pPr>
    </w:p>
    <w:p w14:paraId="0461A655">
      <w:pPr>
        <w:snapToGrid w:val="0"/>
        <w:spacing w:line="360" w:lineRule="auto"/>
        <w:outlineLvl w:val="1"/>
        <w:rPr>
          <w:rFonts w:ascii="宋体" w:hAnsi="宋体" w:cs="宋体"/>
          <w:b/>
          <w:bCs/>
          <w:color w:val="auto"/>
          <w:sz w:val="24"/>
          <w:highlight w:val="none"/>
        </w:rPr>
      </w:pPr>
    </w:p>
    <w:p w14:paraId="79DFD572">
      <w:pPr>
        <w:snapToGrid w:val="0"/>
        <w:spacing w:line="360" w:lineRule="auto"/>
        <w:outlineLvl w:val="1"/>
        <w:rPr>
          <w:rFonts w:ascii="宋体" w:hAnsi="宋体" w:cs="宋体"/>
          <w:b/>
          <w:bCs/>
          <w:color w:val="auto"/>
          <w:sz w:val="24"/>
          <w:highlight w:val="none"/>
        </w:rPr>
      </w:pPr>
    </w:p>
    <w:p w14:paraId="3AAE4191">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3.投标声明书格式：</w:t>
      </w:r>
    </w:p>
    <w:p w14:paraId="58121264">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投标声明书</w:t>
      </w:r>
    </w:p>
    <w:p w14:paraId="4D9AAE20">
      <w:pPr>
        <w:snapToGrid w:val="0"/>
        <w:spacing w:beforeLines="50" w:after="50"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w:t>
      </w:r>
    </w:p>
    <w:p w14:paraId="73A0068B">
      <w:pPr>
        <w:snapToGrid w:val="0"/>
        <w:spacing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 xml:space="preserve">系中华人民共和国合法企业，经营地址我 </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系______（投标人名称）的法定代表人，我方愿意参加贵方组织的</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的投标，为便于贵方公正、择优地确定中标人，我方就本次投标有关事项郑重声明如下：</w:t>
      </w:r>
    </w:p>
    <w:p w14:paraId="5627A1E4">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2E7DFF1">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2.我方不是采购人的附属机构</w:t>
      </w:r>
    </w:p>
    <w:p w14:paraId="56EAD48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在获知本项目采购信息后，与采购人聘请的为此项目提供咨询服务的公司及其附属机构没有任何联系。</w:t>
      </w:r>
    </w:p>
    <w:p w14:paraId="2F2A6C58">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14:paraId="79FDF302">
      <w:pPr>
        <w:snapToGrid w:val="0"/>
        <w:spacing w:beforeLines="5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38E193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2BA60964">
      <w:pPr>
        <w:snapToGrid w:val="0"/>
        <w:spacing w:beforeLines="50" w:after="50" w:line="360" w:lineRule="auto"/>
        <w:ind w:firstLine="504"/>
        <w:rPr>
          <w:rFonts w:ascii="宋体" w:hAnsi="宋体" w:cs="宋体"/>
          <w:color w:val="auto"/>
          <w:sz w:val="24"/>
          <w:highlight w:val="none"/>
        </w:rPr>
      </w:pPr>
    </w:p>
    <w:p w14:paraId="27CB466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法定代表人或授权代表签字：</w:t>
      </w:r>
    </w:p>
    <w:p w14:paraId="4C86F8DA">
      <w:pPr>
        <w:snapToGrid w:val="0"/>
        <w:spacing w:beforeLines="50" w:after="50" w:line="360" w:lineRule="auto"/>
        <w:ind w:firstLine="504"/>
        <w:rPr>
          <w:rFonts w:ascii="宋体" w:hAnsi="宋体" w:cs="宋体"/>
          <w:color w:val="auto"/>
          <w:sz w:val="24"/>
          <w:highlight w:val="none"/>
        </w:rPr>
      </w:pPr>
    </w:p>
    <w:p w14:paraId="5D4FEA02">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投标人公章：</w:t>
      </w:r>
    </w:p>
    <w:p w14:paraId="76B74B0C">
      <w:pPr>
        <w:snapToGrid w:val="0"/>
        <w:spacing w:before="50" w:afterLines="50" w:line="360" w:lineRule="auto"/>
        <w:ind w:firstLine="6960" w:firstLineChars="2900"/>
        <w:jc w:val="left"/>
        <w:rPr>
          <w:rFonts w:ascii="宋体" w:hAnsi="宋体" w:cs="宋体"/>
          <w:color w:val="auto"/>
          <w:sz w:val="24"/>
          <w:highlight w:val="none"/>
        </w:rPr>
      </w:pPr>
      <w:r>
        <w:rPr>
          <w:rFonts w:hint="eastAsia" w:ascii="宋体" w:hAnsi="宋体" w:cs="宋体"/>
          <w:color w:val="auto"/>
          <w:sz w:val="24"/>
          <w:highlight w:val="none"/>
        </w:rPr>
        <w:t>年 月 日</w:t>
      </w:r>
    </w:p>
    <w:p w14:paraId="320DBDCE">
      <w:pPr>
        <w:snapToGrid w:val="0"/>
        <w:spacing w:before="50" w:afterLines="50" w:line="360" w:lineRule="auto"/>
        <w:jc w:val="left"/>
        <w:outlineLvl w:val="2"/>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4.</w:t>
      </w:r>
      <w:r>
        <w:rPr>
          <w:rFonts w:hint="eastAsia" w:ascii="宋体" w:hAnsi="宋体" w:cs="宋体"/>
          <w:b/>
          <w:color w:val="auto"/>
          <w:sz w:val="24"/>
          <w:highlight w:val="none"/>
        </w:rPr>
        <w:t>法定代表人授权委托书格式：</w:t>
      </w:r>
    </w:p>
    <w:p w14:paraId="78537E8B">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1A385536">
      <w:pPr>
        <w:snapToGrid w:val="0"/>
        <w:spacing w:after="50" w:line="360"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w:t>
      </w:r>
    </w:p>
    <w:p w14:paraId="3BBDD05C">
      <w:pPr>
        <w:spacing w:afterLines="50"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我_________（姓名）系_________（投标人名称）的法定代表人，现授权委托本单位在职职工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7BC4D097">
      <w:pPr>
        <w:snapToGrid w:val="0"/>
        <w:spacing w:after="50"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021A02F9">
      <w:pPr>
        <w:snapToGrid w:val="0"/>
        <w:spacing w:after="50"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51412F33">
      <w:pPr>
        <w:snapToGrid w:val="0"/>
        <w:spacing w:after="50"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38859838">
      <w:pPr>
        <w:snapToGrid w:val="0"/>
        <w:spacing w:after="50" w:line="360" w:lineRule="auto"/>
        <w:rPr>
          <w:rFonts w:ascii="宋体" w:hAnsi="宋体" w:cs="宋体"/>
          <w:color w:val="auto"/>
          <w:sz w:val="24"/>
          <w:highlight w:val="none"/>
          <w:u w:val="single"/>
        </w:rPr>
      </w:pPr>
      <w:r>
        <w:rPr>
          <w:rFonts w:hint="eastAsia" w:ascii="宋体" w:hAnsi="宋体" w:cs="宋体"/>
          <w:color w:val="auto"/>
          <w:sz w:val="24"/>
          <w:highlight w:val="none"/>
        </w:rPr>
        <w:t>委托代理人签名：                 法定代表人签名：</w:t>
      </w:r>
    </w:p>
    <w:p w14:paraId="5AE1D7F1">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职务：</w:t>
      </w:r>
    </w:p>
    <w:p w14:paraId="226A4342">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联系电话：                                 职务：</w:t>
      </w:r>
    </w:p>
    <w:p w14:paraId="12D9CE56">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5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DDB86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642" w:hRule="atLeast"/>
        </w:trPr>
        <w:tc>
          <w:tcPr>
            <w:tcW w:w="5328" w:type="dxa"/>
            <w:tcBorders>
              <w:top w:val="dashed" w:color="auto" w:sz="4" w:space="0"/>
              <w:left w:val="dashed" w:color="auto" w:sz="4" w:space="0"/>
              <w:bottom w:val="dashed" w:color="auto" w:sz="4" w:space="0"/>
              <w:right w:val="dashed" w:color="auto" w:sz="4" w:space="0"/>
            </w:tcBorders>
            <w:noWrap/>
          </w:tcPr>
          <w:p w14:paraId="7125F19C">
            <w:pPr>
              <w:snapToGrid w:val="0"/>
              <w:spacing w:beforeLines="50" w:after="50"/>
              <w:rPr>
                <w:rFonts w:ascii="宋体" w:hAnsi="宋体" w:cs="宋体"/>
                <w:color w:val="auto"/>
                <w:sz w:val="24"/>
                <w:highlight w:val="none"/>
              </w:rPr>
            </w:pPr>
          </w:p>
          <w:p w14:paraId="6CB4568E">
            <w:pPr>
              <w:snapToGrid w:val="0"/>
              <w:spacing w:beforeLines="50" w:after="50"/>
              <w:rPr>
                <w:rFonts w:ascii="宋体" w:hAnsi="宋体" w:cs="宋体"/>
                <w:color w:val="auto"/>
                <w:sz w:val="24"/>
                <w:highlight w:val="none"/>
              </w:rPr>
            </w:pPr>
          </w:p>
          <w:p w14:paraId="6004AF7D">
            <w:pPr>
              <w:snapToGrid w:val="0"/>
              <w:spacing w:beforeLines="50" w:after="50"/>
              <w:rPr>
                <w:rFonts w:ascii="宋体" w:hAnsi="宋体" w:cs="宋体"/>
                <w:color w:val="auto"/>
                <w:sz w:val="24"/>
                <w:highlight w:val="none"/>
              </w:rPr>
            </w:pPr>
          </w:p>
          <w:p w14:paraId="71918BF3">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粘</w:t>
            </w:r>
          </w:p>
          <w:p w14:paraId="233468FD">
            <w:pPr>
              <w:snapToGrid w:val="0"/>
              <w:spacing w:beforeLines="50" w:after="50"/>
              <w:jc w:val="center"/>
              <w:rPr>
                <w:rFonts w:ascii="宋体" w:hAnsi="宋体" w:cs="宋体"/>
                <w:color w:val="auto"/>
                <w:sz w:val="24"/>
                <w:highlight w:val="none"/>
              </w:rPr>
            </w:pPr>
          </w:p>
          <w:p w14:paraId="7029A778">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贴</w:t>
            </w:r>
          </w:p>
          <w:p w14:paraId="51CD9A64">
            <w:pPr>
              <w:snapToGrid w:val="0"/>
              <w:spacing w:beforeLines="50" w:after="50"/>
              <w:jc w:val="center"/>
              <w:rPr>
                <w:rFonts w:ascii="宋体" w:hAnsi="宋体" w:cs="宋体"/>
                <w:color w:val="auto"/>
                <w:sz w:val="24"/>
                <w:highlight w:val="none"/>
              </w:rPr>
            </w:pPr>
          </w:p>
          <w:p w14:paraId="659E0787">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0E36AC7">
      <w:pPr>
        <w:snapToGrid w:val="0"/>
        <w:spacing w:beforeLines="50" w:after="50"/>
        <w:rPr>
          <w:rFonts w:ascii="宋体" w:hAnsi="宋体" w:cs="宋体"/>
          <w:color w:val="auto"/>
          <w:sz w:val="24"/>
          <w:highlight w:val="none"/>
        </w:rPr>
      </w:pPr>
    </w:p>
    <w:p w14:paraId="5F6D1553">
      <w:pPr>
        <w:snapToGrid w:val="0"/>
        <w:spacing w:beforeLines="50" w:after="50"/>
        <w:rPr>
          <w:rFonts w:ascii="宋体" w:hAnsi="宋体" w:cs="宋体"/>
          <w:color w:val="auto"/>
          <w:sz w:val="24"/>
          <w:highlight w:val="none"/>
        </w:rPr>
      </w:pPr>
    </w:p>
    <w:p w14:paraId="7B4090CC">
      <w:pPr>
        <w:snapToGrid w:val="0"/>
        <w:spacing w:beforeLines="50" w:after="50"/>
        <w:rPr>
          <w:rFonts w:ascii="宋体" w:hAnsi="宋体" w:cs="宋体"/>
          <w:color w:val="auto"/>
          <w:sz w:val="24"/>
          <w:highlight w:val="none"/>
        </w:rPr>
      </w:pPr>
    </w:p>
    <w:p w14:paraId="1BFE76FE">
      <w:pPr>
        <w:snapToGrid w:val="0"/>
        <w:spacing w:beforeLines="50" w:after="50"/>
        <w:rPr>
          <w:rFonts w:ascii="宋体" w:hAnsi="宋体" w:cs="宋体"/>
          <w:color w:val="auto"/>
          <w:sz w:val="24"/>
          <w:highlight w:val="none"/>
        </w:rPr>
      </w:pPr>
    </w:p>
    <w:p w14:paraId="01412A6D">
      <w:pPr>
        <w:snapToGrid w:val="0"/>
        <w:spacing w:beforeLines="50" w:after="50"/>
        <w:rPr>
          <w:rFonts w:ascii="宋体" w:hAnsi="宋体" w:cs="宋体"/>
          <w:color w:val="auto"/>
          <w:sz w:val="24"/>
          <w:highlight w:val="none"/>
        </w:rPr>
      </w:pPr>
    </w:p>
    <w:p w14:paraId="73B902FE">
      <w:pPr>
        <w:snapToGrid w:val="0"/>
        <w:spacing w:beforeLines="50" w:after="50"/>
        <w:rPr>
          <w:rFonts w:ascii="宋体" w:hAnsi="宋体" w:cs="宋体"/>
          <w:color w:val="auto"/>
          <w:sz w:val="24"/>
          <w:highlight w:val="none"/>
        </w:rPr>
      </w:pPr>
    </w:p>
    <w:p w14:paraId="2386D4D1">
      <w:pPr>
        <w:snapToGrid w:val="0"/>
        <w:spacing w:beforeLines="50" w:after="50"/>
        <w:rPr>
          <w:rFonts w:ascii="宋体" w:hAnsi="宋体" w:cs="宋体"/>
          <w:color w:val="auto"/>
          <w:sz w:val="24"/>
          <w:highlight w:val="none"/>
        </w:rPr>
      </w:pPr>
    </w:p>
    <w:p w14:paraId="3A6E9988">
      <w:pPr>
        <w:snapToGrid w:val="0"/>
        <w:spacing w:beforeLines="50" w:after="50"/>
        <w:rPr>
          <w:rFonts w:ascii="宋体" w:hAnsi="宋体" w:cs="宋体"/>
          <w:color w:val="auto"/>
          <w:sz w:val="24"/>
          <w:highlight w:val="none"/>
        </w:rPr>
      </w:pPr>
    </w:p>
    <w:p w14:paraId="5307FAEC">
      <w:pPr>
        <w:snapToGrid w:val="0"/>
        <w:spacing w:beforeLines="50" w:after="50"/>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18EC1650">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1BBD88C">
      <w:pPr>
        <w:snapToGrid w:val="0"/>
        <w:spacing w:beforeLines="50" w:after="50"/>
        <w:rPr>
          <w:rFonts w:ascii="宋体" w:hAnsi="宋体" w:cs="宋体"/>
          <w:color w:val="auto"/>
          <w:sz w:val="24"/>
          <w:highlight w:val="none"/>
        </w:rPr>
      </w:pPr>
    </w:p>
    <w:p w14:paraId="597CFC39">
      <w:pPr>
        <w:snapToGrid w:val="0"/>
        <w:spacing w:before="50" w:afterLines="50"/>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31C39644">
      <w:pPr>
        <w:snapToGrid w:val="0"/>
        <w:spacing w:before="50" w:afterLines="50" w:line="360" w:lineRule="auto"/>
        <w:jc w:val="left"/>
        <w:outlineLvl w:val="2"/>
        <w:rPr>
          <w:rFonts w:ascii="宋体" w:hAnsi="宋体" w:cs="宋体"/>
          <w:b/>
          <w:color w:val="auto"/>
          <w:sz w:val="24"/>
          <w:highlight w:val="none"/>
        </w:rPr>
      </w:pPr>
    </w:p>
    <w:p w14:paraId="1CB27940">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投标单位情况表：</w:t>
      </w:r>
    </w:p>
    <w:p w14:paraId="47B99FA5">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投标单位情况表</w:t>
      </w:r>
    </w:p>
    <w:p w14:paraId="6585D2DE">
      <w:pPr>
        <w:pStyle w:val="31"/>
        <w:spacing w:before="120" w:after="120" w:line="360" w:lineRule="auto"/>
        <w:rPr>
          <w:rFonts w:hAnsi="宋体" w:cs="宋体"/>
          <w:color w:val="auto"/>
          <w:highlight w:val="none"/>
        </w:rPr>
      </w:pPr>
      <w:r>
        <w:rPr>
          <w:rFonts w:hint="eastAsia" w:hAnsi="宋体" w:cs="宋体"/>
          <w:color w:val="auto"/>
          <w:highlight w:val="none"/>
        </w:rPr>
        <w:t>投标单位：                                 填表日期：</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065B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ign w:val="center"/>
          </w:tcPr>
          <w:p w14:paraId="08E10E45">
            <w:pPr>
              <w:pStyle w:val="31"/>
              <w:spacing w:before="120" w:after="120" w:line="360" w:lineRule="auto"/>
              <w:rPr>
                <w:rFonts w:hAnsi="宋体" w:cs="宋体"/>
                <w:color w:val="auto"/>
                <w:highlight w:val="none"/>
              </w:rPr>
            </w:pPr>
            <w:r>
              <w:rPr>
                <w:rFonts w:hint="eastAsia" w:hAnsi="宋体" w:cs="宋体"/>
                <w:color w:val="auto"/>
                <w:highlight w:val="none"/>
              </w:rPr>
              <w:t>单位名称</w:t>
            </w:r>
          </w:p>
        </w:tc>
        <w:tc>
          <w:tcPr>
            <w:tcW w:w="2887" w:type="dxa"/>
            <w:noWrap/>
            <w:vAlign w:val="center"/>
          </w:tcPr>
          <w:p w14:paraId="55F27B52">
            <w:pPr>
              <w:widowControl/>
              <w:spacing w:line="360" w:lineRule="auto"/>
              <w:jc w:val="center"/>
              <w:rPr>
                <w:rFonts w:ascii="宋体" w:hAnsi="宋体" w:cs="宋体"/>
                <w:color w:val="auto"/>
                <w:sz w:val="24"/>
                <w:highlight w:val="none"/>
              </w:rPr>
            </w:pPr>
          </w:p>
        </w:tc>
        <w:tc>
          <w:tcPr>
            <w:tcW w:w="1388" w:type="dxa"/>
            <w:gridSpan w:val="2"/>
            <w:noWrap/>
            <w:vAlign w:val="center"/>
          </w:tcPr>
          <w:p w14:paraId="0FC84D81">
            <w:pPr>
              <w:pStyle w:val="31"/>
              <w:spacing w:before="120" w:after="120" w:line="360" w:lineRule="auto"/>
              <w:rPr>
                <w:rFonts w:hAnsi="宋体" w:cs="宋体"/>
                <w:color w:val="auto"/>
                <w:highlight w:val="none"/>
              </w:rPr>
            </w:pPr>
            <w:r>
              <w:rPr>
                <w:rFonts w:hint="eastAsia" w:hAnsi="宋体" w:cs="宋体"/>
                <w:color w:val="auto"/>
                <w:highlight w:val="none"/>
              </w:rPr>
              <w:t>电话</w:t>
            </w:r>
          </w:p>
        </w:tc>
        <w:tc>
          <w:tcPr>
            <w:tcW w:w="2534" w:type="dxa"/>
            <w:noWrap/>
            <w:vAlign w:val="center"/>
          </w:tcPr>
          <w:p w14:paraId="5642A788">
            <w:pPr>
              <w:pStyle w:val="31"/>
              <w:spacing w:before="120" w:after="120" w:line="360" w:lineRule="auto"/>
              <w:jc w:val="center"/>
              <w:rPr>
                <w:rFonts w:hAnsi="宋体" w:cs="宋体"/>
                <w:color w:val="auto"/>
                <w:highlight w:val="none"/>
              </w:rPr>
            </w:pPr>
          </w:p>
        </w:tc>
      </w:tr>
      <w:tr w14:paraId="4E85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ign w:val="center"/>
          </w:tcPr>
          <w:p w14:paraId="2A2F1CDA">
            <w:pPr>
              <w:pStyle w:val="31"/>
              <w:spacing w:before="120" w:after="120" w:line="360" w:lineRule="auto"/>
              <w:rPr>
                <w:rFonts w:hAnsi="宋体" w:cs="宋体"/>
                <w:color w:val="auto"/>
                <w:highlight w:val="none"/>
              </w:rPr>
            </w:pPr>
            <w:r>
              <w:rPr>
                <w:rFonts w:hint="eastAsia" w:hAnsi="宋体" w:cs="宋体"/>
                <w:color w:val="auto"/>
                <w:highlight w:val="none"/>
              </w:rPr>
              <w:t>地址</w:t>
            </w:r>
          </w:p>
        </w:tc>
        <w:tc>
          <w:tcPr>
            <w:tcW w:w="2887" w:type="dxa"/>
            <w:noWrap/>
            <w:vAlign w:val="center"/>
          </w:tcPr>
          <w:p w14:paraId="63718AFA">
            <w:pPr>
              <w:pStyle w:val="31"/>
              <w:spacing w:before="120" w:after="120" w:line="360" w:lineRule="auto"/>
              <w:jc w:val="center"/>
              <w:rPr>
                <w:rFonts w:hAnsi="宋体" w:cs="宋体"/>
                <w:color w:val="auto"/>
                <w:highlight w:val="none"/>
              </w:rPr>
            </w:pPr>
          </w:p>
        </w:tc>
        <w:tc>
          <w:tcPr>
            <w:tcW w:w="1388" w:type="dxa"/>
            <w:gridSpan w:val="2"/>
            <w:noWrap/>
            <w:vAlign w:val="center"/>
          </w:tcPr>
          <w:p w14:paraId="48C08A85">
            <w:pPr>
              <w:pStyle w:val="31"/>
              <w:spacing w:before="120" w:after="120" w:line="360" w:lineRule="auto"/>
              <w:rPr>
                <w:rFonts w:hAnsi="宋体" w:cs="宋体"/>
                <w:color w:val="auto"/>
                <w:highlight w:val="none"/>
              </w:rPr>
            </w:pPr>
            <w:r>
              <w:rPr>
                <w:rFonts w:hint="eastAsia" w:hAnsi="宋体" w:cs="宋体"/>
                <w:color w:val="auto"/>
                <w:highlight w:val="none"/>
              </w:rPr>
              <w:t>传真</w:t>
            </w:r>
          </w:p>
        </w:tc>
        <w:tc>
          <w:tcPr>
            <w:tcW w:w="2534" w:type="dxa"/>
            <w:noWrap/>
            <w:vAlign w:val="center"/>
          </w:tcPr>
          <w:p w14:paraId="10A44927">
            <w:pPr>
              <w:pStyle w:val="31"/>
              <w:spacing w:before="120" w:after="120" w:line="360" w:lineRule="auto"/>
              <w:jc w:val="center"/>
              <w:rPr>
                <w:rFonts w:hAnsi="宋体" w:cs="宋体"/>
                <w:color w:val="auto"/>
                <w:highlight w:val="none"/>
              </w:rPr>
            </w:pPr>
          </w:p>
        </w:tc>
      </w:tr>
      <w:tr w14:paraId="1146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ign w:val="center"/>
          </w:tcPr>
          <w:p w14:paraId="16EE3B19">
            <w:pPr>
              <w:pStyle w:val="31"/>
              <w:spacing w:before="120" w:after="120" w:line="360" w:lineRule="auto"/>
              <w:rPr>
                <w:rFonts w:hAnsi="宋体" w:cs="宋体"/>
                <w:color w:val="auto"/>
                <w:highlight w:val="none"/>
              </w:rPr>
            </w:pPr>
            <w:r>
              <w:rPr>
                <w:rFonts w:hint="eastAsia" w:hAnsi="宋体" w:cs="宋体"/>
                <w:color w:val="auto"/>
                <w:highlight w:val="none"/>
              </w:rPr>
              <w:t>主管部门</w:t>
            </w:r>
          </w:p>
        </w:tc>
        <w:tc>
          <w:tcPr>
            <w:tcW w:w="2887" w:type="dxa"/>
            <w:noWrap/>
            <w:vAlign w:val="center"/>
          </w:tcPr>
          <w:p w14:paraId="29DDA11D">
            <w:pPr>
              <w:pStyle w:val="31"/>
              <w:spacing w:before="120" w:after="120" w:line="360" w:lineRule="auto"/>
              <w:jc w:val="center"/>
              <w:rPr>
                <w:rFonts w:hAnsi="宋体" w:cs="宋体"/>
                <w:color w:val="auto"/>
                <w:highlight w:val="none"/>
              </w:rPr>
            </w:pPr>
          </w:p>
        </w:tc>
        <w:tc>
          <w:tcPr>
            <w:tcW w:w="1388" w:type="dxa"/>
            <w:gridSpan w:val="2"/>
            <w:noWrap/>
            <w:vAlign w:val="center"/>
          </w:tcPr>
          <w:p w14:paraId="7B55A3C8">
            <w:pPr>
              <w:pStyle w:val="31"/>
              <w:spacing w:before="120" w:after="120" w:line="360" w:lineRule="auto"/>
              <w:rPr>
                <w:rFonts w:hAnsi="宋体" w:cs="宋体"/>
                <w:color w:val="auto"/>
                <w:highlight w:val="none"/>
              </w:rPr>
            </w:pPr>
            <w:r>
              <w:rPr>
                <w:rFonts w:hint="eastAsia" w:hAnsi="宋体" w:cs="宋体"/>
                <w:color w:val="auto"/>
                <w:highlight w:val="none"/>
              </w:rPr>
              <w:t>企业性质</w:t>
            </w:r>
          </w:p>
        </w:tc>
        <w:tc>
          <w:tcPr>
            <w:tcW w:w="2534" w:type="dxa"/>
            <w:noWrap/>
            <w:vAlign w:val="center"/>
          </w:tcPr>
          <w:p w14:paraId="0E451AD1">
            <w:pPr>
              <w:pStyle w:val="31"/>
              <w:spacing w:before="120" w:after="120" w:line="360" w:lineRule="auto"/>
              <w:jc w:val="center"/>
              <w:rPr>
                <w:rFonts w:hAnsi="宋体" w:cs="宋体"/>
                <w:color w:val="auto"/>
                <w:highlight w:val="none"/>
              </w:rPr>
            </w:pPr>
          </w:p>
        </w:tc>
      </w:tr>
      <w:tr w14:paraId="11D2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ign w:val="center"/>
          </w:tcPr>
          <w:p w14:paraId="5E5EB0BC">
            <w:pPr>
              <w:pStyle w:val="31"/>
              <w:spacing w:before="120" w:after="120" w:line="360" w:lineRule="auto"/>
              <w:rPr>
                <w:rFonts w:hAnsi="宋体" w:cs="宋体"/>
                <w:color w:val="auto"/>
                <w:highlight w:val="none"/>
              </w:rPr>
            </w:pPr>
            <w:r>
              <w:rPr>
                <w:rFonts w:hint="eastAsia" w:hAnsi="宋体" w:cs="宋体"/>
                <w:color w:val="auto"/>
                <w:highlight w:val="none"/>
              </w:rPr>
              <w:t>企业法人</w:t>
            </w:r>
          </w:p>
        </w:tc>
        <w:tc>
          <w:tcPr>
            <w:tcW w:w="2887" w:type="dxa"/>
            <w:noWrap/>
            <w:vAlign w:val="center"/>
          </w:tcPr>
          <w:p w14:paraId="64049D5A">
            <w:pPr>
              <w:pStyle w:val="31"/>
              <w:spacing w:before="120" w:after="120" w:line="360" w:lineRule="auto"/>
              <w:jc w:val="center"/>
              <w:rPr>
                <w:rFonts w:hAnsi="宋体" w:cs="宋体"/>
                <w:color w:val="auto"/>
                <w:highlight w:val="none"/>
              </w:rPr>
            </w:pPr>
          </w:p>
        </w:tc>
        <w:tc>
          <w:tcPr>
            <w:tcW w:w="1388" w:type="dxa"/>
            <w:gridSpan w:val="2"/>
            <w:noWrap/>
            <w:vAlign w:val="center"/>
          </w:tcPr>
          <w:p w14:paraId="284AAAD7">
            <w:pPr>
              <w:pStyle w:val="31"/>
              <w:spacing w:before="120" w:after="120" w:line="360" w:lineRule="auto"/>
              <w:rPr>
                <w:rFonts w:hAnsi="宋体" w:cs="宋体"/>
                <w:color w:val="auto"/>
                <w:highlight w:val="none"/>
              </w:rPr>
            </w:pPr>
            <w:r>
              <w:rPr>
                <w:rFonts w:hint="eastAsia" w:hAnsi="宋体" w:cs="宋体"/>
                <w:color w:val="auto"/>
                <w:highlight w:val="none"/>
              </w:rPr>
              <w:t>资质等级</w:t>
            </w:r>
          </w:p>
        </w:tc>
        <w:tc>
          <w:tcPr>
            <w:tcW w:w="2534" w:type="dxa"/>
            <w:noWrap/>
            <w:vAlign w:val="center"/>
          </w:tcPr>
          <w:p w14:paraId="4A1E4085">
            <w:pPr>
              <w:pStyle w:val="31"/>
              <w:spacing w:before="120" w:after="120" w:line="360" w:lineRule="auto"/>
              <w:jc w:val="center"/>
              <w:rPr>
                <w:rFonts w:hAnsi="宋体" w:cs="宋体"/>
                <w:color w:val="auto"/>
                <w:highlight w:val="none"/>
              </w:rPr>
            </w:pPr>
          </w:p>
        </w:tc>
      </w:tr>
      <w:tr w14:paraId="5610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ign w:val="center"/>
          </w:tcPr>
          <w:p w14:paraId="72B13F17">
            <w:pPr>
              <w:pStyle w:val="31"/>
              <w:spacing w:before="120" w:after="120" w:line="360" w:lineRule="auto"/>
              <w:rPr>
                <w:rFonts w:hAnsi="宋体" w:cs="宋体"/>
                <w:color w:val="auto"/>
                <w:highlight w:val="none"/>
              </w:rPr>
            </w:pPr>
            <w:r>
              <w:rPr>
                <w:rFonts w:hint="eastAsia" w:hAnsi="宋体" w:cs="宋体"/>
                <w:color w:val="auto"/>
                <w:highlight w:val="none"/>
              </w:rPr>
              <w:t>授权代表</w:t>
            </w:r>
          </w:p>
        </w:tc>
        <w:tc>
          <w:tcPr>
            <w:tcW w:w="2887" w:type="dxa"/>
            <w:noWrap/>
            <w:vAlign w:val="center"/>
          </w:tcPr>
          <w:p w14:paraId="1B9F12F9">
            <w:pPr>
              <w:pStyle w:val="31"/>
              <w:spacing w:before="120" w:after="120" w:line="360" w:lineRule="auto"/>
              <w:jc w:val="center"/>
              <w:rPr>
                <w:rFonts w:hAnsi="宋体" w:cs="宋体"/>
                <w:color w:val="auto"/>
                <w:highlight w:val="none"/>
              </w:rPr>
            </w:pPr>
          </w:p>
        </w:tc>
        <w:tc>
          <w:tcPr>
            <w:tcW w:w="1388" w:type="dxa"/>
            <w:gridSpan w:val="2"/>
            <w:noWrap/>
            <w:vAlign w:val="center"/>
          </w:tcPr>
          <w:p w14:paraId="7D21F207">
            <w:pPr>
              <w:pStyle w:val="31"/>
              <w:spacing w:before="120" w:after="120" w:line="360" w:lineRule="auto"/>
              <w:rPr>
                <w:rFonts w:hAnsi="宋体" w:cs="宋体"/>
                <w:color w:val="auto"/>
                <w:highlight w:val="none"/>
              </w:rPr>
            </w:pPr>
            <w:r>
              <w:rPr>
                <w:rFonts w:hint="eastAsia" w:hAnsi="宋体" w:cs="宋体"/>
                <w:color w:val="auto"/>
                <w:highlight w:val="none"/>
              </w:rPr>
              <w:t>职务</w:t>
            </w:r>
          </w:p>
        </w:tc>
        <w:tc>
          <w:tcPr>
            <w:tcW w:w="2534" w:type="dxa"/>
            <w:noWrap/>
            <w:vAlign w:val="center"/>
          </w:tcPr>
          <w:p w14:paraId="62780229">
            <w:pPr>
              <w:pStyle w:val="31"/>
              <w:spacing w:before="120" w:after="120" w:line="360" w:lineRule="auto"/>
              <w:jc w:val="center"/>
              <w:rPr>
                <w:rFonts w:hAnsi="宋体" w:cs="宋体"/>
                <w:color w:val="auto"/>
                <w:highlight w:val="none"/>
              </w:rPr>
            </w:pPr>
          </w:p>
        </w:tc>
      </w:tr>
      <w:tr w14:paraId="174C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ign w:val="center"/>
          </w:tcPr>
          <w:p w14:paraId="56C58AEC">
            <w:pPr>
              <w:pStyle w:val="31"/>
              <w:spacing w:before="120" w:after="120" w:line="360" w:lineRule="auto"/>
              <w:ind w:firstLine="720" w:firstLineChars="300"/>
              <w:jc w:val="center"/>
              <w:rPr>
                <w:rFonts w:hAnsi="宋体" w:cs="宋体"/>
                <w:color w:val="auto"/>
                <w:highlight w:val="none"/>
              </w:rPr>
            </w:pPr>
          </w:p>
          <w:p w14:paraId="51CD2C6D">
            <w:pPr>
              <w:pStyle w:val="31"/>
              <w:spacing w:before="120" w:after="120" w:line="360" w:lineRule="auto"/>
              <w:jc w:val="center"/>
              <w:rPr>
                <w:rFonts w:hAnsi="宋体" w:cs="宋体"/>
                <w:color w:val="auto"/>
                <w:highlight w:val="none"/>
              </w:rPr>
            </w:pPr>
            <w:r>
              <w:rPr>
                <w:rFonts w:hint="eastAsia" w:hAnsi="宋体" w:cs="宋体"/>
                <w:color w:val="auto"/>
                <w:highlight w:val="none"/>
              </w:rPr>
              <w:t>单位概况</w:t>
            </w:r>
          </w:p>
          <w:p w14:paraId="45FF160B">
            <w:pPr>
              <w:pStyle w:val="31"/>
              <w:spacing w:before="120" w:after="120" w:line="360" w:lineRule="auto"/>
              <w:ind w:firstLine="720" w:firstLineChars="300"/>
              <w:jc w:val="center"/>
              <w:rPr>
                <w:rFonts w:hAnsi="宋体" w:cs="宋体"/>
                <w:color w:val="auto"/>
                <w:highlight w:val="none"/>
              </w:rPr>
            </w:pPr>
          </w:p>
          <w:p w14:paraId="2316F3FA">
            <w:pPr>
              <w:pStyle w:val="31"/>
              <w:spacing w:before="120" w:after="120" w:line="360" w:lineRule="auto"/>
              <w:ind w:firstLine="720" w:firstLineChars="300"/>
              <w:jc w:val="center"/>
              <w:rPr>
                <w:rFonts w:hAnsi="宋体" w:cs="宋体"/>
                <w:color w:val="auto"/>
                <w:highlight w:val="none"/>
              </w:rPr>
            </w:pPr>
          </w:p>
          <w:p w14:paraId="15148BFA">
            <w:pPr>
              <w:pStyle w:val="31"/>
              <w:spacing w:before="120" w:after="120" w:line="360" w:lineRule="auto"/>
              <w:ind w:firstLine="720" w:firstLineChars="300"/>
              <w:jc w:val="center"/>
              <w:rPr>
                <w:rFonts w:hAnsi="宋体" w:cs="宋体"/>
                <w:color w:val="auto"/>
                <w:highlight w:val="none"/>
              </w:rPr>
            </w:pPr>
          </w:p>
          <w:p w14:paraId="472AF883">
            <w:pPr>
              <w:pStyle w:val="31"/>
              <w:spacing w:before="120" w:after="120" w:line="360" w:lineRule="auto"/>
              <w:ind w:firstLine="720" w:firstLineChars="300"/>
              <w:jc w:val="center"/>
              <w:rPr>
                <w:rFonts w:hAnsi="宋体" w:cs="宋体"/>
                <w:color w:val="auto"/>
                <w:highlight w:val="none"/>
              </w:rPr>
            </w:pPr>
          </w:p>
        </w:tc>
        <w:tc>
          <w:tcPr>
            <w:tcW w:w="1260" w:type="dxa"/>
            <w:vMerge w:val="restart"/>
            <w:noWrap/>
            <w:vAlign w:val="center"/>
          </w:tcPr>
          <w:p w14:paraId="55EBD0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2887" w:type="dxa"/>
            <w:noWrap/>
            <w:vAlign w:val="center"/>
          </w:tcPr>
          <w:p w14:paraId="00826A5F">
            <w:pPr>
              <w:pStyle w:val="31"/>
              <w:spacing w:before="120" w:after="120" w:line="360" w:lineRule="auto"/>
              <w:rPr>
                <w:rFonts w:hAnsi="宋体" w:cs="宋体"/>
                <w:color w:val="auto"/>
                <w:highlight w:val="none"/>
              </w:rPr>
            </w:pPr>
            <w:r>
              <w:rPr>
                <w:rFonts w:hint="eastAsia" w:hAnsi="宋体" w:cs="宋体"/>
                <w:color w:val="auto"/>
                <w:highlight w:val="none"/>
              </w:rPr>
              <w:t>员工： 人</w:t>
            </w:r>
          </w:p>
        </w:tc>
        <w:tc>
          <w:tcPr>
            <w:tcW w:w="3922" w:type="dxa"/>
            <w:gridSpan w:val="3"/>
            <w:noWrap/>
            <w:vAlign w:val="center"/>
          </w:tcPr>
          <w:p w14:paraId="1E4B67F6">
            <w:pPr>
              <w:pStyle w:val="31"/>
              <w:spacing w:before="120" w:after="120" w:line="360" w:lineRule="auto"/>
              <w:rPr>
                <w:rFonts w:hAnsi="宋体" w:cs="宋体"/>
                <w:color w:val="auto"/>
                <w:highlight w:val="none"/>
              </w:rPr>
            </w:pPr>
            <w:r>
              <w:rPr>
                <w:rFonts w:hint="eastAsia" w:hAnsi="宋体" w:cs="宋体"/>
                <w:color w:val="auto"/>
                <w:highlight w:val="none"/>
              </w:rPr>
              <w:t>初级职称： 人</w:t>
            </w:r>
          </w:p>
        </w:tc>
      </w:tr>
      <w:tr w14:paraId="1142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ign w:val="center"/>
          </w:tcPr>
          <w:p w14:paraId="4A44C9C7">
            <w:pPr>
              <w:pStyle w:val="31"/>
              <w:spacing w:before="120" w:after="120" w:line="360" w:lineRule="auto"/>
              <w:ind w:firstLine="720" w:firstLineChars="300"/>
              <w:jc w:val="center"/>
              <w:rPr>
                <w:rFonts w:hAnsi="宋体" w:cs="宋体"/>
                <w:color w:val="auto"/>
                <w:highlight w:val="none"/>
              </w:rPr>
            </w:pPr>
          </w:p>
        </w:tc>
        <w:tc>
          <w:tcPr>
            <w:tcW w:w="1260" w:type="dxa"/>
            <w:vMerge w:val="continue"/>
            <w:noWrap/>
            <w:vAlign w:val="center"/>
          </w:tcPr>
          <w:p w14:paraId="67BDD827">
            <w:pPr>
              <w:widowControl/>
              <w:spacing w:line="360" w:lineRule="auto"/>
              <w:jc w:val="center"/>
              <w:rPr>
                <w:rFonts w:ascii="宋体" w:hAnsi="宋体" w:cs="宋体"/>
                <w:color w:val="auto"/>
                <w:sz w:val="24"/>
                <w:highlight w:val="none"/>
              </w:rPr>
            </w:pPr>
          </w:p>
        </w:tc>
        <w:tc>
          <w:tcPr>
            <w:tcW w:w="2887" w:type="dxa"/>
            <w:noWrap/>
            <w:vAlign w:val="center"/>
          </w:tcPr>
          <w:p w14:paraId="58FD12FE">
            <w:pPr>
              <w:pStyle w:val="31"/>
              <w:spacing w:before="120" w:after="120" w:line="360" w:lineRule="auto"/>
              <w:rPr>
                <w:rFonts w:hAnsi="宋体" w:cs="宋体"/>
                <w:color w:val="auto"/>
                <w:highlight w:val="none"/>
              </w:rPr>
            </w:pPr>
            <w:r>
              <w:rPr>
                <w:rFonts w:hint="eastAsia" w:hAnsi="宋体" w:cs="宋体"/>
                <w:color w:val="auto"/>
                <w:highlight w:val="none"/>
              </w:rPr>
              <w:t>高级职称： 人</w:t>
            </w:r>
          </w:p>
        </w:tc>
        <w:tc>
          <w:tcPr>
            <w:tcW w:w="3922" w:type="dxa"/>
            <w:gridSpan w:val="3"/>
            <w:noWrap/>
            <w:vAlign w:val="center"/>
          </w:tcPr>
          <w:p w14:paraId="61876142">
            <w:pPr>
              <w:pStyle w:val="31"/>
              <w:spacing w:before="120" w:after="120" w:line="360" w:lineRule="auto"/>
              <w:rPr>
                <w:rFonts w:hAnsi="宋体" w:cs="宋体"/>
                <w:color w:val="auto"/>
                <w:highlight w:val="none"/>
              </w:rPr>
            </w:pPr>
            <w:r>
              <w:rPr>
                <w:rFonts w:hint="eastAsia" w:hAnsi="宋体" w:cs="宋体"/>
                <w:color w:val="auto"/>
                <w:highlight w:val="none"/>
              </w:rPr>
              <w:t>中级职称： 人</w:t>
            </w:r>
          </w:p>
        </w:tc>
      </w:tr>
      <w:tr w14:paraId="3176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ign w:val="center"/>
          </w:tcPr>
          <w:p w14:paraId="1CE9D055">
            <w:pPr>
              <w:pStyle w:val="31"/>
              <w:spacing w:before="120" w:after="120" w:line="360" w:lineRule="auto"/>
              <w:ind w:firstLine="720" w:firstLineChars="300"/>
              <w:jc w:val="center"/>
              <w:rPr>
                <w:rFonts w:hAnsi="宋体" w:cs="宋体"/>
                <w:color w:val="auto"/>
                <w:highlight w:val="none"/>
              </w:rPr>
            </w:pPr>
          </w:p>
        </w:tc>
        <w:tc>
          <w:tcPr>
            <w:tcW w:w="1260" w:type="dxa"/>
            <w:noWrap/>
            <w:vAlign w:val="center"/>
          </w:tcPr>
          <w:p w14:paraId="08F518C1">
            <w:pPr>
              <w:pStyle w:val="31"/>
              <w:spacing w:before="120" w:after="120" w:line="360" w:lineRule="auto"/>
              <w:jc w:val="center"/>
              <w:rPr>
                <w:rFonts w:hAnsi="宋体" w:cs="宋体"/>
                <w:color w:val="auto"/>
                <w:highlight w:val="none"/>
              </w:rPr>
            </w:pPr>
            <w:r>
              <w:rPr>
                <w:rFonts w:hint="eastAsia" w:hAnsi="宋体" w:cs="宋体"/>
                <w:color w:val="auto"/>
                <w:highlight w:val="none"/>
              </w:rPr>
              <w:t>流动资金</w:t>
            </w:r>
          </w:p>
        </w:tc>
        <w:tc>
          <w:tcPr>
            <w:tcW w:w="2887" w:type="dxa"/>
            <w:noWrap/>
            <w:vAlign w:val="center"/>
          </w:tcPr>
          <w:p w14:paraId="7BEB23E8">
            <w:pPr>
              <w:pStyle w:val="31"/>
              <w:spacing w:before="120" w:after="120" w:line="360" w:lineRule="auto"/>
              <w:jc w:val="center"/>
              <w:rPr>
                <w:rFonts w:hAnsi="宋体" w:cs="宋体"/>
                <w:color w:val="auto"/>
                <w:highlight w:val="none"/>
              </w:rPr>
            </w:pPr>
          </w:p>
        </w:tc>
        <w:tc>
          <w:tcPr>
            <w:tcW w:w="1222" w:type="dxa"/>
            <w:noWrap/>
            <w:vAlign w:val="center"/>
          </w:tcPr>
          <w:p w14:paraId="03AD2920">
            <w:pPr>
              <w:pStyle w:val="31"/>
              <w:spacing w:before="120" w:after="120" w:line="360" w:lineRule="auto"/>
              <w:jc w:val="center"/>
              <w:rPr>
                <w:rFonts w:hAnsi="宋体" w:cs="宋体"/>
                <w:color w:val="auto"/>
                <w:highlight w:val="none"/>
              </w:rPr>
            </w:pPr>
          </w:p>
        </w:tc>
        <w:tc>
          <w:tcPr>
            <w:tcW w:w="2700" w:type="dxa"/>
            <w:gridSpan w:val="2"/>
            <w:noWrap/>
            <w:vAlign w:val="center"/>
          </w:tcPr>
          <w:p w14:paraId="1657E320">
            <w:pPr>
              <w:pStyle w:val="31"/>
              <w:spacing w:before="120" w:after="120" w:line="360" w:lineRule="auto"/>
              <w:jc w:val="center"/>
              <w:rPr>
                <w:rFonts w:hAnsi="宋体" w:cs="宋体"/>
                <w:color w:val="auto"/>
                <w:highlight w:val="none"/>
              </w:rPr>
            </w:pPr>
          </w:p>
        </w:tc>
      </w:tr>
      <w:tr w14:paraId="6C0D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ign w:val="center"/>
          </w:tcPr>
          <w:p w14:paraId="563466E3">
            <w:pPr>
              <w:pStyle w:val="31"/>
              <w:spacing w:before="120" w:after="120" w:line="360" w:lineRule="auto"/>
              <w:ind w:firstLine="720" w:firstLineChars="300"/>
              <w:jc w:val="center"/>
              <w:rPr>
                <w:rFonts w:hAnsi="宋体" w:cs="宋体"/>
                <w:color w:val="auto"/>
                <w:highlight w:val="none"/>
              </w:rPr>
            </w:pPr>
          </w:p>
        </w:tc>
        <w:tc>
          <w:tcPr>
            <w:tcW w:w="1260" w:type="dxa"/>
            <w:noWrap/>
            <w:vAlign w:val="center"/>
          </w:tcPr>
          <w:p w14:paraId="0E31DA4A">
            <w:pPr>
              <w:pStyle w:val="31"/>
              <w:spacing w:before="120" w:after="120" w:line="360" w:lineRule="auto"/>
              <w:jc w:val="center"/>
              <w:rPr>
                <w:rFonts w:hAnsi="宋体" w:cs="宋体"/>
                <w:color w:val="auto"/>
                <w:highlight w:val="none"/>
              </w:rPr>
            </w:pPr>
            <w:r>
              <w:rPr>
                <w:rFonts w:hint="eastAsia" w:hAnsi="宋体" w:cs="宋体"/>
                <w:color w:val="auto"/>
                <w:highlight w:val="none"/>
              </w:rPr>
              <w:t>固定资金</w:t>
            </w:r>
          </w:p>
        </w:tc>
        <w:tc>
          <w:tcPr>
            <w:tcW w:w="2887" w:type="dxa"/>
            <w:noWrap/>
            <w:vAlign w:val="center"/>
          </w:tcPr>
          <w:p w14:paraId="48559839">
            <w:pPr>
              <w:widowControl/>
              <w:spacing w:line="360" w:lineRule="auto"/>
              <w:jc w:val="center"/>
              <w:rPr>
                <w:rFonts w:ascii="宋体" w:hAnsi="宋体" w:cs="宋体"/>
                <w:color w:val="auto"/>
                <w:sz w:val="24"/>
                <w:highlight w:val="none"/>
              </w:rPr>
            </w:pPr>
          </w:p>
        </w:tc>
        <w:tc>
          <w:tcPr>
            <w:tcW w:w="1222" w:type="dxa"/>
            <w:noWrap/>
            <w:vAlign w:val="center"/>
          </w:tcPr>
          <w:p w14:paraId="1783B31D">
            <w:pPr>
              <w:pStyle w:val="31"/>
              <w:spacing w:before="120" w:after="120" w:line="360" w:lineRule="auto"/>
              <w:jc w:val="center"/>
              <w:rPr>
                <w:rFonts w:hAnsi="宋体" w:cs="宋体"/>
                <w:color w:val="auto"/>
                <w:highlight w:val="none"/>
              </w:rPr>
            </w:pPr>
            <w:r>
              <w:rPr>
                <w:rFonts w:hint="eastAsia" w:hAnsi="宋体" w:cs="宋体"/>
                <w:color w:val="auto"/>
                <w:highlight w:val="none"/>
              </w:rPr>
              <w:t>服务网点</w:t>
            </w:r>
          </w:p>
        </w:tc>
        <w:tc>
          <w:tcPr>
            <w:tcW w:w="2700" w:type="dxa"/>
            <w:gridSpan w:val="2"/>
            <w:noWrap/>
            <w:vAlign w:val="center"/>
          </w:tcPr>
          <w:p w14:paraId="49F96C10">
            <w:pPr>
              <w:widowControl/>
              <w:spacing w:line="360" w:lineRule="auto"/>
              <w:jc w:val="center"/>
              <w:rPr>
                <w:rFonts w:ascii="宋体" w:hAnsi="宋体" w:cs="宋体"/>
                <w:color w:val="auto"/>
                <w:sz w:val="24"/>
                <w:highlight w:val="none"/>
              </w:rPr>
            </w:pPr>
          </w:p>
        </w:tc>
      </w:tr>
      <w:tr w14:paraId="7104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ign w:val="center"/>
          </w:tcPr>
          <w:p w14:paraId="5113A270">
            <w:pPr>
              <w:pStyle w:val="31"/>
              <w:spacing w:before="120" w:after="120" w:line="360" w:lineRule="auto"/>
              <w:jc w:val="center"/>
              <w:rPr>
                <w:rFonts w:hAnsi="宋体" w:cs="宋体"/>
                <w:color w:val="auto"/>
                <w:highlight w:val="none"/>
              </w:rPr>
            </w:pPr>
            <w:r>
              <w:rPr>
                <w:rFonts w:hint="eastAsia" w:hAnsi="宋体" w:cs="宋体"/>
                <w:color w:val="auto"/>
                <w:highlight w:val="none"/>
              </w:rPr>
              <w:t>单位简历</w:t>
            </w:r>
          </w:p>
        </w:tc>
        <w:tc>
          <w:tcPr>
            <w:tcW w:w="8069" w:type="dxa"/>
            <w:gridSpan w:val="5"/>
            <w:noWrap/>
          </w:tcPr>
          <w:p w14:paraId="0AB03509">
            <w:pPr>
              <w:spacing w:line="360" w:lineRule="auto"/>
              <w:jc w:val="left"/>
              <w:rPr>
                <w:rFonts w:ascii="宋体" w:hAnsi="宋体" w:cs="宋体"/>
                <w:color w:val="auto"/>
                <w:sz w:val="24"/>
                <w:highlight w:val="none"/>
              </w:rPr>
            </w:pPr>
          </w:p>
        </w:tc>
      </w:tr>
      <w:tr w14:paraId="2A1B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ign w:val="center"/>
          </w:tcPr>
          <w:p w14:paraId="6DDB0114">
            <w:pPr>
              <w:pStyle w:val="31"/>
              <w:spacing w:before="120" w:after="120" w:line="360" w:lineRule="auto"/>
              <w:jc w:val="center"/>
              <w:rPr>
                <w:rFonts w:hAnsi="宋体" w:cs="宋体"/>
                <w:color w:val="auto"/>
                <w:highlight w:val="none"/>
              </w:rPr>
            </w:pPr>
            <w:r>
              <w:rPr>
                <w:rFonts w:hint="eastAsia" w:hAnsi="宋体" w:cs="宋体"/>
                <w:color w:val="auto"/>
                <w:highlight w:val="none"/>
              </w:rPr>
              <w:t>优势及特长</w:t>
            </w:r>
          </w:p>
        </w:tc>
        <w:tc>
          <w:tcPr>
            <w:tcW w:w="8069" w:type="dxa"/>
            <w:gridSpan w:val="5"/>
            <w:noWrap/>
          </w:tcPr>
          <w:p w14:paraId="55FFFE9C">
            <w:pPr>
              <w:spacing w:line="360" w:lineRule="auto"/>
              <w:jc w:val="left"/>
              <w:rPr>
                <w:rFonts w:ascii="宋体" w:hAnsi="宋体" w:cs="宋体"/>
                <w:color w:val="auto"/>
                <w:sz w:val="24"/>
                <w:highlight w:val="none"/>
              </w:rPr>
            </w:pPr>
          </w:p>
        </w:tc>
      </w:tr>
    </w:tbl>
    <w:p w14:paraId="0EC01B25">
      <w:pPr>
        <w:snapToGrid w:val="0"/>
        <w:spacing w:before="50" w:afterLines="50"/>
        <w:jc w:val="left"/>
        <w:rPr>
          <w:rFonts w:ascii="宋体" w:hAnsi="宋体" w:cs="宋体"/>
          <w:b/>
          <w:color w:val="auto"/>
          <w:sz w:val="24"/>
          <w:highlight w:val="none"/>
        </w:rPr>
      </w:pPr>
    </w:p>
    <w:p w14:paraId="56260F61">
      <w:pPr>
        <w:snapToGrid w:val="0"/>
        <w:spacing w:before="50" w:afterLines="50"/>
        <w:jc w:val="left"/>
        <w:rPr>
          <w:rFonts w:ascii="宋体" w:hAnsi="宋体" w:cs="宋体"/>
          <w:b/>
          <w:color w:val="auto"/>
          <w:sz w:val="24"/>
          <w:highlight w:val="none"/>
        </w:rPr>
      </w:pPr>
    </w:p>
    <w:p w14:paraId="3D860504">
      <w:pPr>
        <w:snapToGrid w:val="0"/>
        <w:spacing w:before="50" w:afterLines="50" w:line="360" w:lineRule="auto"/>
        <w:jc w:val="left"/>
        <w:outlineLvl w:val="2"/>
        <w:rPr>
          <w:rFonts w:ascii="宋体" w:hAnsi="宋体" w:cs="宋体"/>
          <w:b/>
          <w:color w:val="auto"/>
          <w:sz w:val="24"/>
          <w:highlight w:val="none"/>
        </w:rPr>
      </w:pPr>
    </w:p>
    <w:p w14:paraId="26663906">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中小企业声明函</w:t>
      </w:r>
    </w:p>
    <w:p w14:paraId="46F17AB9">
      <w:pPr>
        <w:tabs>
          <w:tab w:val="left" w:pos="420"/>
        </w:tabs>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中小企业声明函（货物）</w:t>
      </w:r>
    </w:p>
    <w:p w14:paraId="58EDF5EF">
      <w:pPr>
        <w:rPr>
          <w:rFonts w:ascii="宋体" w:hAnsi="宋体" w:cs="宋体"/>
          <w:b/>
          <w:color w:val="auto"/>
          <w:sz w:val="24"/>
          <w:highlight w:val="none"/>
        </w:rPr>
      </w:pPr>
    </w:p>
    <w:p w14:paraId="59649E48">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采购活动，提供的货物全部由符合政策要求的中小企业制造。相关企业（含联合体中的中小企业）的具体情况如下：</w:t>
      </w:r>
    </w:p>
    <w:p w14:paraId="79B9C5F5">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1.（标的名称），属于（采购文件中明确的所属行业）行业 ；制造商为（企业名称） ，从业人员_____人，营业收入为_____万元，资产总额为_____万元，属于（中型企业、小型企业、微型企业） ；</w:t>
      </w:r>
    </w:p>
    <w:p w14:paraId="4607B167">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2.（标的名称），属于 （采购文件中明确的所属行业）行业 ；制造商为_____ （企业名称） ，从业人员_____人，营业收入为_____万元，资产总额为_____万元，属于（中型企业、小型企业、微型企业） ；  以上企业，不属于大企业的分支机构，不存在控股股东为大企业的情形，也不存在与大企业的负责人为同一人的情形。</w:t>
      </w:r>
    </w:p>
    <w:p w14:paraId="370E695E">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本企业对上述声明内容的真实性负责。如有虚假，将依法承担相应责任。</w:t>
      </w:r>
    </w:p>
    <w:p w14:paraId="17408302">
      <w:pPr>
        <w:tabs>
          <w:tab w:val="left" w:pos="420"/>
        </w:tabs>
        <w:spacing w:line="360" w:lineRule="auto"/>
        <w:ind w:firstLine="480" w:firstLineChars="200"/>
        <w:jc w:val="left"/>
        <w:rPr>
          <w:rFonts w:ascii="宋体" w:hAnsi="宋体" w:cs="宋体"/>
          <w:bCs/>
          <w:color w:val="auto"/>
          <w:kern w:val="0"/>
          <w:sz w:val="24"/>
          <w:highlight w:val="none"/>
        </w:rPr>
      </w:pPr>
    </w:p>
    <w:p w14:paraId="1F70A1A6">
      <w:pPr>
        <w:tabs>
          <w:tab w:val="left" w:pos="420"/>
        </w:tabs>
        <w:spacing w:line="360" w:lineRule="auto"/>
        <w:ind w:firstLine="480" w:firstLineChars="200"/>
        <w:jc w:val="right"/>
        <w:rPr>
          <w:rFonts w:ascii="宋体" w:hAnsi="宋体" w:cs="宋体"/>
          <w:bCs/>
          <w:color w:val="auto"/>
          <w:kern w:val="0"/>
          <w:sz w:val="24"/>
          <w:highlight w:val="none"/>
        </w:rPr>
      </w:pPr>
      <w:r>
        <w:rPr>
          <w:rFonts w:hint="eastAsia" w:ascii="宋体" w:hAnsi="宋体" w:cs="宋体"/>
          <w:bCs/>
          <w:color w:val="auto"/>
          <w:kern w:val="0"/>
          <w:sz w:val="24"/>
          <w:highlight w:val="none"/>
        </w:rPr>
        <w:t>企业名称（盖章）：</w:t>
      </w:r>
    </w:p>
    <w:p w14:paraId="48FD3CC9">
      <w:pPr>
        <w:spacing w:line="360" w:lineRule="auto"/>
        <w:ind w:firstLine="6960" w:firstLineChars="2900"/>
        <w:rPr>
          <w:rFonts w:ascii="宋体" w:hAnsi="宋体" w:cs="宋体"/>
          <w:color w:val="auto"/>
          <w:sz w:val="24"/>
          <w:highlight w:val="none"/>
        </w:rPr>
      </w:pPr>
      <w:r>
        <w:rPr>
          <w:rFonts w:hint="eastAsia" w:ascii="宋体" w:hAnsi="宋体" w:cs="宋体"/>
          <w:bCs/>
          <w:color w:val="auto"/>
          <w:kern w:val="0"/>
          <w:sz w:val="24"/>
          <w:highlight w:val="none"/>
        </w:rPr>
        <w:t>日 期：</w:t>
      </w:r>
    </w:p>
    <w:p w14:paraId="4C078EC7">
      <w:pPr>
        <w:rPr>
          <w:rFonts w:ascii="宋体" w:hAnsi="宋体" w:cs="宋体"/>
          <w:color w:val="auto"/>
          <w:sz w:val="24"/>
          <w:highlight w:val="none"/>
        </w:rPr>
      </w:pPr>
    </w:p>
    <w:p w14:paraId="1A2ED643">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注：</w:t>
      </w:r>
    </w:p>
    <w:p w14:paraId="7A3845BD">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1、如投标产品由小微企业生产，则需提供中小企业声明函。</w:t>
      </w:r>
    </w:p>
    <w:p w14:paraId="73D35DDE">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2、小微企业提供的货物既有中小企业制造货物，也有大型企业制造货物的，不享受中小企业扶持政策。</w:t>
      </w:r>
    </w:p>
    <w:p w14:paraId="79C92142">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3、如标项中有多个产品的，不同制造商制造的产品应逐一声明。</w:t>
      </w:r>
    </w:p>
    <w:p w14:paraId="64E027DE">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4、如中标人声明为小微企业，本声明函将随中标结果同时公告，接受社会监督。中小企业声明是目前质疑高发之处，请务必真实、认真、准确的按商品清单逐项填写，并注意以下事项：</w:t>
      </w:r>
    </w:p>
    <w:p w14:paraId="27E2A2A1">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（1）须按照投标人前附表所列行业进行申明。</w:t>
      </w:r>
    </w:p>
    <w:p w14:paraId="0ACF7766">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（2）商品制造是否需要相关许可证：如医疗器械生产许可证、CCC认证证书、强制节能、食品安全许可证等。</w:t>
      </w:r>
    </w:p>
    <w:p w14:paraId="373210EA">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（3）商品列表中不应包含大型企业生产的产品，否则不享受中小企业扶持政策。</w:t>
      </w:r>
    </w:p>
    <w:p w14:paraId="0CE73F6C">
      <w:pPr>
        <w:spacing w:line="360" w:lineRule="auto"/>
        <w:rPr>
          <w:rFonts w:ascii="宋体" w:hAnsi="宋体" w:cs="宋体"/>
          <w:color w:val="auto"/>
          <w:sz w:val="24"/>
          <w:highlight w:val="none"/>
        </w:rPr>
      </w:pPr>
    </w:p>
    <w:p w14:paraId="5C519493">
      <w:pPr>
        <w:rPr>
          <w:rFonts w:ascii="宋体" w:hAnsi="宋体" w:cs="宋体"/>
          <w:color w:val="auto"/>
          <w:sz w:val="24"/>
          <w:highlight w:val="none"/>
        </w:rPr>
      </w:pPr>
    </w:p>
    <w:p w14:paraId="0836A9F6">
      <w:pPr>
        <w:rPr>
          <w:rFonts w:ascii="宋体" w:hAnsi="宋体" w:cs="宋体"/>
          <w:color w:val="auto"/>
          <w:sz w:val="24"/>
          <w:highlight w:val="none"/>
        </w:rPr>
      </w:pPr>
    </w:p>
    <w:p w14:paraId="72C01DE2">
      <w:pPr>
        <w:pStyle w:val="7"/>
        <w:rPr>
          <w:rFonts w:ascii="宋体" w:hAnsi="宋体" w:cs="宋体"/>
          <w:color w:val="auto"/>
          <w:sz w:val="24"/>
          <w:highlight w:val="none"/>
        </w:rPr>
      </w:pPr>
    </w:p>
    <w:p w14:paraId="2F4B8E73">
      <w:pPr>
        <w:rPr>
          <w:rFonts w:ascii="宋体" w:hAnsi="宋体" w:cs="宋体"/>
          <w:color w:val="auto"/>
          <w:sz w:val="24"/>
          <w:highlight w:val="none"/>
        </w:rPr>
      </w:pPr>
    </w:p>
    <w:p w14:paraId="7DA6E050">
      <w:pPr>
        <w:snapToGrid w:val="0"/>
        <w:spacing w:before="50" w:afterLines="50" w:line="360" w:lineRule="auto"/>
        <w:jc w:val="left"/>
        <w:outlineLvl w:val="2"/>
        <w:rPr>
          <w:rFonts w:ascii="宋体" w:hAnsi="宋体" w:cs="宋体"/>
          <w:b/>
          <w:color w:val="auto"/>
          <w:sz w:val="24"/>
          <w:highlight w:val="none"/>
        </w:rPr>
      </w:pPr>
    </w:p>
    <w:p w14:paraId="457AC74D">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14C2B7A6">
      <w:pPr>
        <w:spacing w:line="588" w:lineRule="exact"/>
        <w:jc w:val="center"/>
        <w:rPr>
          <w:rFonts w:ascii="宋体" w:hAnsi="宋体" w:cs="宋体"/>
          <w:b/>
          <w:color w:val="auto"/>
          <w:spacing w:val="6"/>
          <w:sz w:val="24"/>
          <w:highlight w:val="none"/>
        </w:rPr>
      </w:pPr>
      <w:bookmarkStart w:id="17" w:name="OLE_LINK14"/>
      <w:bookmarkStart w:id="18" w:name="OLE_LINK13"/>
      <w:r>
        <w:rPr>
          <w:rFonts w:hint="eastAsia" w:ascii="宋体" w:hAnsi="宋体" w:cs="宋体"/>
          <w:b/>
          <w:color w:val="auto"/>
          <w:spacing w:val="6"/>
          <w:sz w:val="24"/>
          <w:highlight w:val="none"/>
        </w:rPr>
        <w:t>残疾人福利性单位声明函</w:t>
      </w:r>
    </w:p>
    <w:bookmarkEnd w:id="17"/>
    <w:bookmarkEnd w:id="18"/>
    <w:p w14:paraId="7271DB83">
      <w:pPr>
        <w:spacing w:line="588" w:lineRule="exact"/>
        <w:rPr>
          <w:rFonts w:ascii="宋体" w:hAnsi="宋体" w:cs="宋体"/>
          <w:b/>
          <w:color w:val="auto"/>
          <w:spacing w:val="6"/>
          <w:sz w:val="24"/>
          <w:highlight w:val="none"/>
        </w:rPr>
      </w:pPr>
    </w:p>
    <w:p w14:paraId="723BF57F">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141号）的规定，本单位为符合条件的残疾人福利性单位，且本单位参加______单位的______项目采购活动提供的是本单位制造货物（由本单位承担工程/提供服务）。</w:t>
      </w:r>
    </w:p>
    <w:p w14:paraId="550F256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8AE2B3">
      <w:pPr>
        <w:spacing w:line="588" w:lineRule="exact"/>
        <w:ind w:firstLine="480" w:firstLineChars="200"/>
        <w:rPr>
          <w:rFonts w:ascii="宋体" w:hAnsi="宋体" w:cs="宋体"/>
          <w:color w:val="auto"/>
          <w:sz w:val="24"/>
          <w:highlight w:val="none"/>
        </w:rPr>
      </w:pPr>
    </w:p>
    <w:p w14:paraId="12AC0B3F">
      <w:pPr>
        <w:spacing w:line="588" w:lineRule="exact"/>
        <w:ind w:firstLine="480" w:firstLineChars="200"/>
        <w:rPr>
          <w:rFonts w:ascii="宋体" w:hAnsi="宋体" w:cs="宋体"/>
          <w:color w:val="auto"/>
          <w:sz w:val="24"/>
          <w:highlight w:val="none"/>
        </w:rPr>
      </w:pPr>
    </w:p>
    <w:p w14:paraId="78CEF05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单位名称（盖章）：</w:t>
      </w:r>
    </w:p>
    <w:p w14:paraId="2264187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14:paraId="4CC5508E">
      <w:pPr>
        <w:ind w:firstLine="480" w:firstLineChars="200"/>
        <w:rPr>
          <w:rFonts w:ascii="宋体" w:hAnsi="宋体" w:cs="宋体"/>
          <w:color w:val="auto"/>
          <w:sz w:val="24"/>
          <w:highlight w:val="none"/>
        </w:rPr>
      </w:pPr>
    </w:p>
    <w:p w14:paraId="2A83393D">
      <w:pPr>
        <w:snapToGrid w:val="0"/>
        <w:spacing w:before="50" w:afterLines="50"/>
        <w:jc w:val="left"/>
        <w:rPr>
          <w:rFonts w:ascii="宋体" w:hAnsi="宋体" w:cs="宋体"/>
          <w:b/>
          <w:color w:val="auto"/>
          <w:sz w:val="24"/>
          <w:highlight w:val="none"/>
        </w:rPr>
      </w:pPr>
    </w:p>
    <w:p w14:paraId="71E83CF3">
      <w:pPr>
        <w:snapToGrid w:val="0"/>
        <w:spacing w:before="50" w:afterLines="50"/>
        <w:jc w:val="left"/>
        <w:rPr>
          <w:rFonts w:ascii="宋体" w:hAnsi="宋体" w:cs="宋体"/>
          <w:b/>
          <w:color w:val="auto"/>
          <w:sz w:val="24"/>
          <w:highlight w:val="none"/>
        </w:rPr>
      </w:pPr>
    </w:p>
    <w:p w14:paraId="5B33BAD5">
      <w:pPr>
        <w:snapToGrid w:val="0"/>
        <w:spacing w:before="50" w:afterLines="50"/>
        <w:jc w:val="left"/>
        <w:rPr>
          <w:rFonts w:ascii="宋体" w:hAnsi="宋体" w:cs="宋体"/>
          <w:b/>
          <w:color w:val="auto"/>
          <w:sz w:val="24"/>
          <w:highlight w:val="none"/>
        </w:rPr>
      </w:pPr>
    </w:p>
    <w:p w14:paraId="4BDB15D9">
      <w:pPr>
        <w:snapToGrid w:val="0"/>
        <w:spacing w:before="50" w:afterLines="50"/>
        <w:jc w:val="left"/>
        <w:rPr>
          <w:rFonts w:ascii="宋体" w:hAnsi="宋体" w:cs="宋体"/>
          <w:b/>
          <w:color w:val="auto"/>
          <w:sz w:val="24"/>
          <w:highlight w:val="none"/>
        </w:rPr>
      </w:pPr>
    </w:p>
    <w:p w14:paraId="5175203E">
      <w:pPr>
        <w:snapToGrid w:val="0"/>
        <w:spacing w:before="50" w:afterLines="50"/>
        <w:jc w:val="left"/>
        <w:rPr>
          <w:rFonts w:ascii="宋体" w:hAnsi="宋体" w:cs="宋体"/>
          <w:b/>
          <w:color w:val="auto"/>
          <w:sz w:val="24"/>
          <w:highlight w:val="none"/>
        </w:rPr>
      </w:pPr>
    </w:p>
    <w:p w14:paraId="25DA41BF">
      <w:pPr>
        <w:snapToGrid w:val="0"/>
        <w:spacing w:before="50" w:afterLines="50"/>
        <w:jc w:val="left"/>
        <w:rPr>
          <w:rFonts w:ascii="宋体" w:hAnsi="宋体" w:cs="宋体"/>
          <w:b/>
          <w:color w:val="auto"/>
          <w:sz w:val="24"/>
          <w:highlight w:val="none"/>
        </w:rPr>
      </w:pPr>
    </w:p>
    <w:p w14:paraId="1C14ACCB">
      <w:pPr>
        <w:snapToGrid w:val="0"/>
        <w:spacing w:before="50" w:afterLines="50"/>
        <w:jc w:val="left"/>
        <w:rPr>
          <w:rFonts w:ascii="宋体" w:hAnsi="宋体" w:cs="宋体"/>
          <w:b/>
          <w:color w:val="auto"/>
          <w:sz w:val="24"/>
          <w:highlight w:val="none"/>
        </w:rPr>
      </w:pPr>
    </w:p>
    <w:p w14:paraId="73E71A36">
      <w:pPr>
        <w:snapToGrid w:val="0"/>
        <w:spacing w:before="50" w:afterLines="50"/>
        <w:jc w:val="left"/>
        <w:rPr>
          <w:rFonts w:ascii="宋体" w:hAnsi="宋体" w:cs="宋体"/>
          <w:b/>
          <w:color w:val="auto"/>
          <w:sz w:val="24"/>
          <w:highlight w:val="none"/>
        </w:rPr>
      </w:pPr>
    </w:p>
    <w:p w14:paraId="1B41106E">
      <w:pPr>
        <w:snapToGrid w:val="0"/>
        <w:spacing w:before="50" w:afterLines="50"/>
        <w:jc w:val="left"/>
        <w:rPr>
          <w:rFonts w:ascii="宋体" w:hAnsi="宋体" w:cs="宋体"/>
          <w:b/>
          <w:color w:val="auto"/>
          <w:sz w:val="24"/>
          <w:highlight w:val="none"/>
        </w:rPr>
      </w:pPr>
    </w:p>
    <w:p w14:paraId="6AF5A755">
      <w:pPr>
        <w:snapToGrid w:val="0"/>
        <w:spacing w:before="50" w:afterLines="50"/>
        <w:jc w:val="left"/>
        <w:rPr>
          <w:rFonts w:ascii="宋体" w:hAnsi="宋体" w:cs="宋体"/>
          <w:b/>
          <w:color w:val="auto"/>
          <w:sz w:val="24"/>
          <w:highlight w:val="none"/>
        </w:rPr>
      </w:pPr>
    </w:p>
    <w:p w14:paraId="321F3A7D">
      <w:pPr>
        <w:snapToGrid w:val="0"/>
        <w:spacing w:before="50" w:afterLines="50"/>
        <w:jc w:val="left"/>
        <w:rPr>
          <w:rFonts w:ascii="宋体" w:hAnsi="宋体" w:cs="宋体"/>
          <w:b/>
          <w:color w:val="auto"/>
          <w:sz w:val="24"/>
          <w:highlight w:val="none"/>
        </w:rPr>
      </w:pPr>
    </w:p>
    <w:p w14:paraId="5EB6EC44">
      <w:pPr>
        <w:snapToGrid w:val="0"/>
        <w:spacing w:before="50" w:afterLines="50" w:line="360" w:lineRule="auto"/>
        <w:jc w:val="left"/>
        <w:outlineLvl w:val="1"/>
        <w:rPr>
          <w:rFonts w:ascii="宋体" w:hAnsi="宋体" w:cs="宋体"/>
          <w:b/>
          <w:color w:val="auto"/>
          <w:sz w:val="24"/>
          <w:highlight w:val="none"/>
        </w:rPr>
      </w:pPr>
    </w:p>
    <w:p w14:paraId="6B9ECDCB">
      <w:pPr>
        <w:snapToGrid w:val="0"/>
        <w:spacing w:before="50" w:afterLines="50" w:line="400" w:lineRule="exact"/>
        <w:jc w:val="left"/>
        <w:rPr>
          <w:rFonts w:ascii="宋体" w:hAnsi="宋体" w:cs="宋体"/>
          <w:b/>
          <w:color w:val="auto"/>
          <w:sz w:val="24"/>
          <w:highlight w:val="none"/>
        </w:rPr>
      </w:pPr>
      <w:bookmarkStart w:id="19" w:name="_Toc449173149"/>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：评分响应表格式</w:t>
      </w:r>
    </w:p>
    <w:p w14:paraId="29DE833A">
      <w:pPr>
        <w:snapToGrid w:val="0"/>
        <w:spacing w:beforeLines="50" w:after="50" w:line="400" w:lineRule="exact"/>
        <w:rPr>
          <w:rFonts w:ascii="宋体" w:hAnsi="宋体" w:cs="宋体"/>
          <w:b/>
          <w:color w:val="auto"/>
          <w:sz w:val="24"/>
          <w:highlight w:val="none"/>
        </w:rPr>
      </w:pPr>
    </w:p>
    <w:p w14:paraId="066192F6">
      <w:pPr>
        <w:snapToGrid w:val="0"/>
        <w:spacing w:before="50" w:after="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评分响应表</w:t>
      </w:r>
    </w:p>
    <w:p w14:paraId="7A8EEAD6">
      <w:pPr>
        <w:snapToGrid w:val="0"/>
        <w:spacing w:before="50" w:after="50" w:line="400" w:lineRule="exact"/>
        <w:rPr>
          <w:rFonts w:ascii="宋体" w:hAnsi="宋体" w:cs="宋体"/>
          <w:b/>
          <w:color w:val="auto"/>
          <w:sz w:val="24"/>
          <w:highlight w:val="none"/>
        </w:rPr>
      </w:pPr>
      <w:r>
        <w:rPr>
          <w:rFonts w:hint="eastAsia" w:ascii="宋体" w:hAnsi="宋体" w:cs="宋体"/>
          <w:b/>
          <w:color w:val="auto"/>
          <w:sz w:val="24"/>
          <w:highlight w:val="none"/>
        </w:rPr>
        <w:t>投标单位名称：</w:t>
      </w:r>
    </w:p>
    <w:tbl>
      <w:tblPr>
        <w:tblStyle w:val="54"/>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24"/>
        <w:gridCol w:w="2718"/>
        <w:gridCol w:w="975"/>
        <w:gridCol w:w="2881"/>
      </w:tblGrid>
      <w:tr w14:paraId="7088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BD80563">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724" w:type="dxa"/>
            <w:tcBorders>
              <w:top w:val="single" w:color="auto" w:sz="4" w:space="0"/>
              <w:left w:val="single" w:color="auto" w:sz="4" w:space="0"/>
              <w:bottom w:val="single" w:color="auto" w:sz="4" w:space="0"/>
              <w:right w:val="single" w:color="auto" w:sz="4" w:space="0"/>
            </w:tcBorders>
            <w:noWrap/>
            <w:vAlign w:val="center"/>
          </w:tcPr>
          <w:p w14:paraId="0D1C48B0">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718" w:type="dxa"/>
            <w:tcBorders>
              <w:top w:val="single" w:color="auto" w:sz="4" w:space="0"/>
              <w:left w:val="single" w:color="auto" w:sz="4" w:space="0"/>
              <w:bottom w:val="single" w:color="auto" w:sz="4" w:space="0"/>
              <w:right w:val="single" w:color="auto" w:sz="4" w:space="0"/>
            </w:tcBorders>
            <w:noWrap/>
            <w:vAlign w:val="center"/>
          </w:tcPr>
          <w:p w14:paraId="2D9D41F3">
            <w:pPr>
              <w:pStyle w:val="44"/>
              <w:spacing w:line="400" w:lineRule="exact"/>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7B84AA9">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分值</w:t>
            </w:r>
          </w:p>
        </w:tc>
        <w:tc>
          <w:tcPr>
            <w:tcW w:w="2881" w:type="dxa"/>
            <w:tcBorders>
              <w:top w:val="single" w:color="auto" w:sz="4" w:space="0"/>
              <w:left w:val="single" w:color="auto" w:sz="4" w:space="0"/>
              <w:bottom w:val="single" w:color="auto" w:sz="4" w:space="0"/>
              <w:right w:val="single" w:color="auto" w:sz="4" w:space="0"/>
            </w:tcBorders>
            <w:noWrap/>
            <w:vAlign w:val="center"/>
          </w:tcPr>
          <w:p w14:paraId="49CF7316">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14:paraId="5B081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23EF61D9">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724" w:type="dxa"/>
            <w:tcBorders>
              <w:top w:val="single" w:color="auto" w:sz="4" w:space="0"/>
              <w:left w:val="single" w:color="auto" w:sz="4" w:space="0"/>
              <w:bottom w:val="single" w:color="auto" w:sz="4" w:space="0"/>
              <w:right w:val="single" w:color="auto" w:sz="4" w:space="0"/>
            </w:tcBorders>
            <w:noWrap/>
            <w:vAlign w:val="center"/>
          </w:tcPr>
          <w:p w14:paraId="7855033E">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1AB507C0">
            <w:pPr>
              <w:pStyle w:val="44"/>
              <w:spacing w:line="400" w:lineRule="exact"/>
              <w:ind w:firstLine="482"/>
              <w:jc w:val="center"/>
              <w:rPr>
                <w:rFonts w:ascii="宋体" w:eastAsia="宋体" w:cs="宋体"/>
                <w:b/>
                <w:bCs/>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7A36FD5">
            <w:pPr>
              <w:pStyle w:val="44"/>
              <w:spacing w:line="400" w:lineRule="exact"/>
              <w:ind w:firstLine="0" w:firstLineChars="0"/>
              <w:jc w:val="center"/>
              <w:rPr>
                <w:rFonts w:ascii="宋体" w:eastAsia="宋体" w:cs="宋体"/>
                <w:b/>
                <w:bCs/>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485392EF">
            <w:pPr>
              <w:pStyle w:val="44"/>
              <w:spacing w:line="400" w:lineRule="exact"/>
              <w:ind w:firstLine="0" w:firstLineChars="0"/>
              <w:jc w:val="center"/>
              <w:rPr>
                <w:rFonts w:ascii="宋体" w:eastAsia="宋体" w:cs="宋体"/>
                <w:b/>
                <w:bCs/>
                <w:color w:val="auto"/>
                <w:highlight w:val="none"/>
              </w:rPr>
            </w:pPr>
          </w:p>
        </w:tc>
      </w:tr>
      <w:tr w14:paraId="25E1E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52B735C8">
            <w:pPr>
              <w:widowControl/>
              <w:spacing w:line="400" w:lineRule="exact"/>
              <w:rPr>
                <w:rFonts w:ascii="宋体" w:hAnsi="宋体" w:cs="宋体"/>
                <w:color w:val="auto"/>
                <w:sz w:val="24"/>
                <w:highlight w:val="none"/>
              </w:rPr>
            </w:pPr>
            <w:r>
              <w:rPr>
                <w:rFonts w:hint="eastAsia" w:ascii="宋体" w:hAnsi="宋体" w:cs="宋体"/>
                <w:color w:val="auto"/>
                <w:sz w:val="24"/>
                <w:highlight w:val="none"/>
              </w:rPr>
              <w:t>1</w:t>
            </w:r>
          </w:p>
        </w:tc>
        <w:tc>
          <w:tcPr>
            <w:tcW w:w="1724" w:type="dxa"/>
            <w:tcBorders>
              <w:top w:val="single" w:color="auto" w:sz="4" w:space="0"/>
              <w:left w:val="single" w:color="auto" w:sz="4" w:space="0"/>
              <w:bottom w:val="single" w:color="auto" w:sz="4" w:space="0"/>
              <w:right w:val="single" w:color="auto" w:sz="4" w:space="0"/>
            </w:tcBorders>
            <w:noWrap/>
            <w:vAlign w:val="center"/>
          </w:tcPr>
          <w:p w14:paraId="4E168D25">
            <w:pPr>
              <w:spacing w:line="400" w:lineRule="exact"/>
              <w:rPr>
                <w:rFonts w:ascii="宋体" w:hAnsi="宋体" w:cs="宋体"/>
                <w:color w:val="auto"/>
                <w:sz w:val="24"/>
                <w:highlight w:val="none"/>
              </w:rPr>
            </w:pPr>
          </w:p>
        </w:tc>
        <w:tc>
          <w:tcPr>
            <w:tcW w:w="2718" w:type="dxa"/>
            <w:tcBorders>
              <w:top w:val="single" w:color="auto" w:sz="4" w:space="0"/>
              <w:left w:val="single" w:color="auto" w:sz="4" w:space="0"/>
              <w:right w:val="single" w:color="auto" w:sz="4" w:space="0"/>
            </w:tcBorders>
            <w:noWrap/>
            <w:vAlign w:val="center"/>
          </w:tcPr>
          <w:p w14:paraId="36CCBA44">
            <w:pPr>
              <w:spacing w:line="400" w:lineRule="exact"/>
              <w:rPr>
                <w:rFonts w:ascii="宋体" w:hAnsi="宋体" w:cs="宋体"/>
                <w:color w:val="auto"/>
                <w:sz w:val="24"/>
                <w:highlight w:val="none"/>
              </w:rPr>
            </w:pPr>
          </w:p>
        </w:tc>
        <w:tc>
          <w:tcPr>
            <w:tcW w:w="975" w:type="dxa"/>
            <w:tcBorders>
              <w:top w:val="single" w:color="auto" w:sz="4" w:space="0"/>
              <w:left w:val="single" w:color="auto" w:sz="4" w:space="0"/>
              <w:right w:val="single" w:color="auto" w:sz="4" w:space="0"/>
            </w:tcBorders>
            <w:noWrap/>
            <w:vAlign w:val="center"/>
          </w:tcPr>
          <w:p w14:paraId="7C4319C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right w:val="single" w:color="auto" w:sz="4" w:space="0"/>
            </w:tcBorders>
            <w:noWrap/>
            <w:vAlign w:val="center"/>
          </w:tcPr>
          <w:p w14:paraId="1364B15B">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详见技术文件第几页</w:t>
            </w:r>
          </w:p>
        </w:tc>
      </w:tr>
      <w:tr w14:paraId="2BAD2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76791250">
            <w:pPr>
              <w:widowControl/>
              <w:spacing w:line="400" w:lineRule="exact"/>
              <w:rPr>
                <w:rFonts w:ascii="宋体" w:hAnsi="宋体" w:cs="宋体"/>
                <w:color w:val="auto"/>
                <w:sz w:val="24"/>
                <w:highlight w:val="none"/>
              </w:rPr>
            </w:pPr>
            <w:r>
              <w:rPr>
                <w:rFonts w:hint="eastAsia" w:ascii="宋体" w:hAnsi="宋体" w:cs="宋体"/>
                <w:color w:val="auto"/>
                <w:sz w:val="24"/>
                <w:highlight w:val="none"/>
              </w:rPr>
              <w:t>2</w:t>
            </w:r>
          </w:p>
        </w:tc>
        <w:tc>
          <w:tcPr>
            <w:tcW w:w="1724" w:type="dxa"/>
            <w:tcBorders>
              <w:top w:val="single" w:color="auto" w:sz="4" w:space="0"/>
              <w:left w:val="single" w:color="auto" w:sz="4" w:space="0"/>
              <w:bottom w:val="single" w:color="auto" w:sz="4" w:space="0"/>
              <w:right w:val="single" w:color="auto" w:sz="4" w:space="0"/>
            </w:tcBorders>
            <w:noWrap/>
            <w:vAlign w:val="center"/>
          </w:tcPr>
          <w:p w14:paraId="5801F375">
            <w:pPr>
              <w:spacing w:line="400" w:lineRule="exact"/>
              <w:rPr>
                <w:rFonts w:ascii="宋体" w:hAnsi="宋体" w:cs="宋体"/>
                <w:color w:val="auto"/>
                <w:sz w:val="24"/>
                <w:highlight w:val="none"/>
              </w:rPr>
            </w:pPr>
          </w:p>
        </w:tc>
        <w:tc>
          <w:tcPr>
            <w:tcW w:w="2718" w:type="dxa"/>
            <w:tcBorders>
              <w:top w:val="single" w:color="auto" w:sz="4" w:space="0"/>
              <w:left w:val="single" w:color="auto" w:sz="4" w:space="0"/>
              <w:right w:val="single" w:color="auto" w:sz="4" w:space="0"/>
            </w:tcBorders>
            <w:noWrap/>
            <w:vAlign w:val="center"/>
          </w:tcPr>
          <w:p w14:paraId="1F92D52F">
            <w:pPr>
              <w:widowControl/>
              <w:spacing w:line="400" w:lineRule="exact"/>
              <w:rPr>
                <w:rFonts w:ascii="宋体" w:hAnsi="宋体" w:cs="宋体"/>
                <w:color w:val="auto"/>
                <w:kern w:val="0"/>
                <w:sz w:val="24"/>
                <w:highlight w:val="none"/>
              </w:rPr>
            </w:pPr>
          </w:p>
        </w:tc>
        <w:tc>
          <w:tcPr>
            <w:tcW w:w="975" w:type="dxa"/>
            <w:tcBorders>
              <w:top w:val="single" w:color="auto" w:sz="4" w:space="0"/>
              <w:left w:val="single" w:color="auto" w:sz="4" w:space="0"/>
              <w:right w:val="single" w:color="auto" w:sz="4" w:space="0"/>
            </w:tcBorders>
            <w:noWrap/>
            <w:vAlign w:val="center"/>
          </w:tcPr>
          <w:p w14:paraId="4DB8365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right w:val="single" w:color="auto" w:sz="4" w:space="0"/>
            </w:tcBorders>
            <w:noWrap/>
            <w:vAlign w:val="center"/>
          </w:tcPr>
          <w:p w14:paraId="38BE1C85">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w:t>
            </w:r>
          </w:p>
        </w:tc>
      </w:tr>
      <w:tr w14:paraId="4873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682A72AF">
            <w:pPr>
              <w:widowControl/>
              <w:spacing w:line="400" w:lineRule="exact"/>
              <w:rPr>
                <w:rFonts w:ascii="宋体" w:hAnsi="宋体" w:cs="宋体"/>
                <w:color w:val="auto"/>
                <w:sz w:val="24"/>
                <w:highlight w:val="none"/>
              </w:rPr>
            </w:pPr>
            <w:r>
              <w:rPr>
                <w:rFonts w:hint="eastAsia" w:ascii="宋体" w:hAnsi="宋体" w:cs="宋体"/>
                <w:color w:val="auto"/>
                <w:sz w:val="24"/>
                <w:highlight w:val="none"/>
              </w:rPr>
              <w:t>……</w:t>
            </w:r>
          </w:p>
        </w:tc>
        <w:tc>
          <w:tcPr>
            <w:tcW w:w="1724" w:type="dxa"/>
            <w:tcBorders>
              <w:left w:val="single" w:color="auto" w:sz="4" w:space="0"/>
              <w:bottom w:val="single" w:color="auto" w:sz="4" w:space="0"/>
              <w:right w:val="single" w:color="auto" w:sz="4" w:space="0"/>
            </w:tcBorders>
            <w:noWrap/>
            <w:vAlign w:val="center"/>
          </w:tcPr>
          <w:p w14:paraId="227BEB5B">
            <w:pPr>
              <w:widowControl/>
              <w:spacing w:line="400" w:lineRule="exact"/>
              <w:rPr>
                <w:rFonts w:ascii="宋体" w:hAnsi="宋体" w:cs="宋体"/>
                <w:color w:val="auto"/>
                <w:kern w:val="0"/>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F908F63">
            <w:pPr>
              <w:spacing w:line="400" w:lineRule="exact"/>
              <w:ind w:left="55" w:leftChars="26"/>
              <w:rPr>
                <w:rFonts w:ascii="宋体" w:hAnsi="宋体" w:cs="宋体"/>
                <w:color w:val="auto"/>
                <w:kern w:val="0"/>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2580261">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1E687838">
            <w:pPr>
              <w:spacing w:line="400" w:lineRule="exact"/>
              <w:jc w:val="center"/>
              <w:rPr>
                <w:rFonts w:ascii="宋体" w:hAnsi="宋体" w:cs="宋体"/>
                <w:bCs/>
                <w:color w:val="auto"/>
                <w:sz w:val="24"/>
                <w:highlight w:val="none"/>
              </w:rPr>
            </w:pPr>
          </w:p>
        </w:tc>
      </w:tr>
      <w:tr w14:paraId="56D6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F700A0E">
            <w:pPr>
              <w:widowControl/>
              <w:spacing w:line="400" w:lineRule="exact"/>
              <w:rPr>
                <w:rFonts w:ascii="宋体" w:hAnsi="宋体" w:cs="宋体"/>
                <w:b/>
                <w:color w:val="auto"/>
                <w:sz w:val="24"/>
                <w:highlight w:val="none"/>
              </w:rPr>
            </w:pPr>
            <w:r>
              <w:rPr>
                <w:rFonts w:hint="eastAsia" w:ascii="宋体" w:hAnsi="宋体" w:cs="宋体"/>
                <w:b/>
                <w:color w:val="auto"/>
                <w:sz w:val="24"/>
                <w:highlight w:val="none"/>
              </w:rPr>
              <w:t>二</w:t>
            </w:r>
          </w:p>
        </w:tc>
        <w:tc>
          <w:tcPr>
            <w:tcW w:w="1724" w:type="dxa"/>
            <w:tcBorders>
              <w:top w:val="single" w:color="auto" w:sz="4" w:space="0"/>
              <w:left w:val="single" w:color="auto" w:sz="4" w:space="0"/>
              <w:bottom w:val="single" w:color="auto" w:sz="4" w:space="0"/>
              <w:right w:val="single" w:color="auto" w:sz="4" w:space="0"/>
            </w:tcBorders>
            <w:noWrap/>
            <w:vAlign w:val="center"/>
          </w:tcPr>
          <w:p w14:paraId="40F073DE">
            <w:pPr>
              <w:widowControl/>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商务分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70961BEF">
            <w:pPr>
              <w:pStyle w:val="44"/>
              <w:spacing w:line="400" w:lineRule="exact"/>
              <w:ind w:firstLine="0" w:firstLineChars="0"/>
              <w:jc w:val="both"/>
              <w:rPr>
                <w:rFonts w:ascii="宋体" w:eastAsia="宋体" w:cs="宋体"/>
                <w:b/>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51F2B85A">
            <w:pPr>
              <w:pStyle w:val="44"/>
              <w:spacing w:line="400" w:lineRule="exact"/>
              <w:ind w:firstLine="0" w:firstLineChars="0"/>
              <w:jc w:val="center"/>
              <w:rPr>
                <w:rFonts w:ascii="宋体" w:eastAsia="宋体" w:cs="宋体"/>
                <w:b/>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3F2343A7">
            <w:pPr>
              <w:pStyle w:val="44"/>
              <w:spacing w:line="400" w:lineRule="exact"/>
              <w:ind w:firstLine="0" w:firstLineChars="0"/>
              <w:jc w:val="center"/>
              <w:rPr>
                <w:rFonts w:ascii="宋体" w:eastAsia="宋体" w:cs="宋体"/>
                <w:b/>
                <w:color w:val="auto"/>
                <w:highlight w:val="none"/>
              </w:rPr>
            </w:pPr>
          </w:p>
        </w:tc>
      </w:tr>
      <w:tr w14:paraId="7C673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53569012">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48258012">
            <w:pPr>
              <w:spacing w:line="400" w:lineRule="exact"/>
              <w:rPr>
                <w:rFonts w:ascii="宋体" w:hAnsi="宋体" w:cs="宋体"/>
                <w:color w:val="auto"/>
                <w:kern w:val="0"/>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77A5DAD3">
            <w:pPr>
              <w:spacing w:line="400" w:lineRule="exact"/>
              <w:rPr>
                <w:rFonts w:ascii="宋体" w:hAnsi="宋体" w:cs="宋体"/>
                <w:color w:val="auto"/>
                <w:kern w:val="0"/>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4999E46">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2F26B8D8">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详见资信及商务文件</w:t>
            </w:r>
          </w:p>
          <w:p w14:paraId="707FCED0">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第几页</w:t>
            </w:r>
          </w:p>
        </w:tc>
      </w:tr>
      <w:tr w14:paraId="42D8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1BDE8BF0">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0AAA30B6">
            <w:pPr>
              <w:spacing w:line="400" w:lineRule="exact"/>
              <w:rPr>
                <w:rFonts w:ascii="宋体" w:hAnsi="宋体" w:cs="宋体"/>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0EFCA1F3">
            <w:pPr>
              <w:spacing w:line="400" w:lineRule="exact"/>
              <w:rPr>
                <w:rFonts w:ascii="宋体" w:hAnsi="宋体" w:cs="宋体"/>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E6F91C9">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636DFCFF">
            <w:pPr>
              <w:pStyle w:val="44"/>
              <w:spacing w:line="400" w:lineRule="exact"/>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14:paraId="051E4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6D909FF">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30BD4E48">
            <w:pPr>
              <w:spacing w:line="400" w:lineRule="exact"/>
              <w:rPr>
                <w:rFonts w:ascii="宋体" w:hAnsi="宋体" w:cs="宋体"/>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3C4DD3D">
            <w:pPr>
              <w:spacing w:line="400" w:lineRule="exact"/>
              <w:rPr>
                <w:rFonts w:ascii="宋体" w:hAnsi="宋体" w:cs="宋体"/>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FF1D5D9">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1E57B351">
            <w:pPr>
              <w:pStyle w:val="44"/>
              <w:spacing w:line="400" w:lineRule="exact"/>
              <w:ind w:firstLine="0" w:firstLineChars="0"/>
              <w:jc w:val="center"/>
              <w:rPr>
                <w:rFonts w:ascii="宋体" w:eastAsia="宋体" w:cs="宋体"/>
                <w:color w:val="auto"/>
                <w:highlight w:val="none"/>
              </w:rPr>
            </w:pPr>
          </w:p>
        </w:tc>
      </w:tr>
      <w:tr w14:paraId="45F4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6084287C">
            <w:pPr>
              <w:widowControl/>
              <w:spacing w:line="400" w:lineRule="exact"/>
              <w:rPr>
                <w:rFonts w:ascii="宋体" w:hAnsi="宋体" w:cs="宋体"/>
                <w:color w:val="auto"/>
                <w:sz w:val="24"/>
                <w:highlight w:val="none"/>
              </w:rPr>
            </w:pPr>
            <w:r>
              <w:rPr>
                <w:rFonts w:hint="eastAsia" w:ascii="宋体" w:hAnsi="宋体" w:cs="宋体"/>
                <w:color w:val="auto"/>
                <w:sz w:val="24"/>
                <w:highlight w:val="none"/>
              </w:rPr>
              <w:t>三</w:t>
            </w:r>
          </w:p>
        </w:tc>
        <w:tc>
          <w:tcPr>
            <w:tcW w:w="1724" w:type="dxa"/>
            <w:tcBorders>
              <w:left w:val="single" w:color="auto" w:sz="4" w:space="0"/>
              <w:bottom w:val="single" w:color="auto" w:sz="4" w:space="0"/>
              <w:right w:val="single" w:color="auto" w:sz="4" w:space="0"/>
            </w:tcBorders>
            <w:noWrap/>
            <w:vAlign w:val="center"/>
          </w:tcPr>
          <w:p w14:paraId="5221AE5F">
            <w:pPr>
              <w:widowControl/>
              <w:spacing w:line="400" w:lineRule="exact"/>
              <w:rPr>
                <w:rFonts w:ascii="宋体" w:hAnsi="宋体" w:cs="宋体"/>
                <w:b/>
                <w:color w:val="auto"/>
                <w:sz w:val="24"/>
                <w:highlight w:val="none"/>
              </w:rPr>
            </w:pPr>
            <w:r>
              <w:rPr>
                <w:rFonts w:hint="eastAsia" w:ascii="宋体" w:hAnsi="宋体" w:cs="宋体"/>
                <w:b/>
                <w:color w:val="auto"/>
                <w:sz w:val="24"/>
                <w:highlight w:val="none"/>
              </w:rPr>
              <w:t>资信及其他分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1DD51C9A">
            <w:pPr>
              <w:pStyle w:val="44"/>
              <w:spacing w:line="400" w:lineRule="exact"/>
              <w:ind w:firstLine="0" w:firstLineChars="0"/>
              <w:jc w:val="both"/>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9F77FC1">
            <w:pPr>
              <w:widowControl/>
              <w:spacing w:line="400" w:lineRule="exact"/>
              <w:jc w:val="center"/>
              <w:rPr>
                <w:rFonts w:ascii="宋体" w:hAnsi="宋体" w:cs="宋体"/>
                <w:b/>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549D3E0A">
            <w:pPr>
              <w:widowControl/>
              <w:spacing w:line="400" w:lineRule="exact"/>
              <w:jc w:val="center"/>
              <w:rPr>
                <w:rFonts w:ascii="宋体" w:hAnsi="宋体" w:cs="宋体"/>
                <w:b/>
                <w:color w:val="auto"/>
                <w:sz w:val="24"/>
                <w:highlight w:val="none"/>
              </w:rPr>
            </w:pPr>
          </w:p>
        </w:tc>
      </w:tr>
      <w:tr w14:paraId="69B5D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259D0E15">
            <w:pPr>
              <w:widowControl/>
              <w:spacing w:line="400" w:lineRule="exact"/>
              <w:rPr>
                <w:rFonts w:ascii="宋体" w:hAnsi="宋体" w:cs="宋体"/>
                <w:color w:val="auto"/>
                <w:sz w:val="24"/>
                <w:highlight w:val="none"/>
              </w:rPr>
            </w:pPr>
          </w:p>
        </w:tc>
        <w:tc>
          <w:tcPr>
            <w:tcW w:w="1724" w:type="dxa"/>
            <w:tcBorders>
              <w:left w:val="single" w:color="auto" w:sz="4" w:space="0"/>
              <w:bottom w:val="single" w:color="auto" w:sz="4" w:space="0"/>
              <w:right w:val="single" w:color="auto" w:sz="4" w:space="0"/>
            </w:tcBorders>
            <w:noWrap/>
            <w:vAlign w:val="center"/>
          </w:tcPr>
          <w:p w14:paraId="3A3F62F1">
            <w:pPr>
              <w:spacing w:line="400" w:lineRule="exact"/>
              <w:rPr>
                <w:rFonts w:ascii="宋体" w:hAnsi="宋体" w:cs="宋体"/>
                <w:bCs/>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3B3A692A">
            <w:pPr>
              <w:spacing w:line="400" w:lineRule="exact"/>
              <w:rPr>
                <w:rFonts w:ascii="宋体" w:hAnsi="宋体" w:cs="宋体"/>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5F38CC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0E2A8977">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详见资信及商务文件</w:t>
            </w:r>
          </w:p>
          <w:p w14:paraId="467CCE87">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第几页</w:t>
            </w:r>
          </w:p>
        </w:tc>
      </w:tr>
      <w:tr w14:paraId="7D097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33365A83">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0836FBC6">
            <w:pPr>
              <w:spacing w:line="400" w:lineRule="exact"/>
              <w:rPr>
                <w:rFonts w:ascii="宋体" w:hAnsi="宋体" w:cs="宋体"/>
                <w:bCs/>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DC8FE35">
            <w:pPr>
              <w:spacing w:line="400" w:lineRule="exact"/>
              <w:rPr>
                <w:rFonts w:ascii="宋体" w:hAnsi="宋体" w:cs="宋体"/>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DE12FD4">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5D9C4D62">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w:t>
            </w:r>
          </w:p>
        </w:tc>
      </w:tr>
    </w:tbl>
    <w:p w14:paraId="7E8C559C">
      <w:pPr>
        <w:snapToGrid w:val="0"/>
        <w:spacing w:before="50" w:after="50" w:line="400" w:lineRule="exact"/>
        <w:rPr>
          <w:rFonts w:ascii="宋体" w:hAnsi="宋体" w:cs="宋体"/>
          <w:b/>
          <w:bCs/>
          <w:color w:val="auto"/>
          <w:sz w:val="24"/>
          <w:highlight w:val="none"/>
        </w:rPr>
      </w:pPr>
      <w:r>
        <w:rPr>
          <w:rFonts w:hint="eastAsia" w:ascii="宋体" w:hAnsi="宋体" w:cs="宋体"/>
          <w:b/>
          <w:bCs/>
          <w:color w:val="auto"/>
          <w:sz w:val="24"/>
          <w:highlight w:val="none"/>
        </w:rPr>
        <w:t>注：1、投标单位根据评分表内容，按此格式提供评分响应表并置于技术文件第1页。</w:t>
      </w:r>
    </w:p>
    <w:p w14:paraId="2B93EF76">
      <w:pPr>
        <w:snapToGrid w:val="0"/>
        <w:spacing w:line="312" w:lineRule="auto"/>
        <w:ind w:firstLine="482" w:firstLineChars="200"/>
        <w:jc w:val="left"/>
        <w:rPr>
          <w:rFonts w:ascii="宋体" w:hAnsi="宋体" w:cs="宋体"/>
          <w:b/>
          <w:bCs/>
          <w:color w:val="auto"/>
          <w:szCs w:val="21"/>
          <w:highlight w:val="none"/>
        </w:rPr>
      </w:pPr>
      <w:r>
        <w:rPr>
          <w:rFonts w:hint="eastAsia" w:ascii="宋体" w:hAnsi="宋体" w:cs="宋体"/>
          <w:b/>
          <w:bCs/>
          <w:color w:val="auto"/>
          <w:sz w:val="24"/>
          <w:highlight w:val="none"/>
        </w:rPr>
        <w:t>2、投标人在标注页码时，应如实准确地标注“详见哪一份文件哪一页”，以防止因投标人页码标注错误而导致专家误评、漏评。</w:t>
      </w:r>
    </w:p>
    <w:p w14:paraId="60AF44F0">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pacing w:val="20"/>
          <w:sz w:val="24"/>
          <w:highlight w:val="none"/>
        </w:rPr>
        <w:t>：</w:t>
      </w:r>
    </w:p>
    <w:p w14:paraId="6E359260">
      <w:pPr>
        <w:snapToGrid w:val="0"/>
        <w:spacing w:before="50" w:after="50" w:line="360" w:lineRule="auto"/>
        <w:rPr>
          <w:rFonts w:ascii="宋体" w:hAnsi="宋体" w:cs="宋体"/>
          <w:color w:val="auto"/>
          <w:sz w:val="24"/>
          <w:highlight w:val="none"/>
        </w:rPr>
      </w:pPr>
      <w:r>
        <w:rPr>
          <w:rFonts w:hint="eastAsia" w:ascii="宋体" w:hAnsi="宋体" w:cs="宋体"/>
          <w:color w:val="auto"/>
          <w:spacing w:val="20"/>
          <w:sz w:val="24"/>
          <w:highlight w:val="none"/>
        </w:rPr>
        <w:t>投标人盖章：              日 期：</w:t>
      </w:r>
    </w:p>
    <w:p w14:paraId="0CEE4797">
      <w:pPr>
        <w:snapToGrid w:val="0"/>
        <w:spacing w:before="50" w:afterLines="50"/>
        <w:jc w:val="left"/>
        <w:rPr>
          <w:rFonts w:ascii="宋体" w:hAnsi="宋体" w:cs="宋体"/>
          <w:b/>
          <w:color w:val="auto"/>
          <w:sz w:val="24"/>
          <w:highlight w:val="none"/>
        </w:rPr>
      </w:pPr>
    </w:p>
    <w:p w14:paraId="574F0807">
      <w:pPr>
        <w:snapToGrid w:val="0"/>
        <w:spacing w:before="50" w:afterLines="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w:t>
      </w:r>
    </w:p>
    <w:p w14:paraId="2B384279">
      <w:pPr>
        <w:snapToGrid w:val="0"/>
        <w:spacing w:before="50" w:afterLines="50"/>
        <w:jc w:val="center"/>
        <w:rPr>
          <w:rFonts w:ascii="宋体" w:hAnsi="宋体" w:cs="宋体"/>
          <w:b/>
          <w:color w:val="auto"/>
          <w:sz w:val="24"/>
          <w:highlight w:val="none"/>
        </w:rPr>
      </w:pPr>
      <w:r>
        <w:rPr>
          <w:rFonts w:hint="eastAsia" w:ascii="宋体" w:hAnsi="宋体" w:cs="宋体"/>
          <w:b/>
          <w:color w:val="auto"/>
          <w:sz w:val="24"/>
          <w:highlight w:val="none"/>
        </w:rPr>
        <w:t>主要材料表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50"/>
        <w:gridCol w:w="1507"/>
        <w:gridCol w:w="1420"/>
        <w:gridCol w:w="1421"/>
        <w:gridCol w:w="1592"/>
      </w:tblGrid>
      <w:tr w14:paraId="721D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45443E19">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序号</w:t>
            </w:r>
          </w:p>
        </w:tc>
        <w:tc>
          <w:tcPr>
            <w:tcW w:w="1750" w:type="dxa"/>
            <w:tcBorders>
              <w:top w:val="single" w:color="auto" w:sz="4" w:space="0"/>
              <w:left w:val="single" w:color="auto" w:sz="4" w:space="0"/>
              <w:bottom w:val="single" w:color="auto" w:sz="4" w:space="0"/>
              <w:right w:val="single" w:color="auto" w:sz="4" w:space="0"/>
            </w:tcBorders>
            <w:noWrap/>
            <w:vAlign w:val="center"/>
          </w:tcPr>
          <w:p w14:paraId="13CA56EE">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材料名称</w:t>
            </w:r>
          </w:p>
        </w:tc>
        <w:tc>
          <w:tcPr>
            <w:tcW w:w="1507" w:type="dxa"/>
            <w:tcBorders>
              <w:top w:val="single" w:color="auto" w:sz="4" w:space="0"/>
              <w:left w:val="single" w:color="auto" w:sz="4" w:space="0"/>
              <w:bottom w:val="single" w:color="auto" w:sz="4" w:space="0"/>
              <w:right w:val="single" w:color="auto" w:sz="4" w:space="0"/>
            </w:tcBorders>
            <w:noWrap/>
            <w:vAlign w:val="center"/>
          </w:tcPr>
          <w:p w14:paraId="17AE97CD">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型号与规格</w:t>
            </w:r>
          </w:p>
        </w:tc>
        <w:tc>
          <w:tcPr>
            <w:tcW w:w="1420" w:type="dxa"/>
            <w:tcBorders>
              <w:top w:val="single" w:color="auto" w:sz="4" w:space="0"/>
              <w:left w:val="single" w:color="auto" w:sz="4" w:space="0"/>
              <w:bottom w:val="single" w:color="auto" w:sz="4" w:space="0"/>
              <w:right w:val="single" w:color="auto" w:sz="4" w:space="0"/>
            </w:tcBorders>
            <w:noWrap/>
            <w:vAlign w:val="center"/>
          </w:tcPr>
          <w:p w14:paraId="727AFC69">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品牌</w:t>
            </w:r>
          </w:p>
        </w:tc>
        <w:tc>
          <w:tcPr>
            <w:tcW w:w="1421" w:type="dxa"/>
            <w:tcBorders>
              <w:top w:val="single" w:color="auto" w:sz="4" w:space="0"/>
              <w:left w:val="single" w:color="auto" w:sz="4" w:space="0"/>
              <w:bottom w:val="single" w:color="auto" w:sz="4" w:space="0"/>
              <w:right w:val="single" w:color="auto" w:sz="4" w:space="0"/>
            </w:tcBorders>
            <w:noWrap/>
            <w:vAlign w:val="center"/>
          </w:tcPr>
          <w:p w14:paraId="01CE0713">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产地</w:t>
            </w:r>
          </w:p>
        </w:tc>
        <w:tc>
          <w:tcPr>
            <w:tcW w:w="1592" w:type="dxa"/>
            <w:tcBorders>
              <w:top w:val="single" w:color="auto" w:sz="4" w:space="0"/>
              <w:left w:val="single" w:color="auto" w:sz="4" w:space="0"/>
              <w:bottom w:val="single" w:color="auto" w:sz="4" w:space="0"/>
              <w:right w:val="single" w:color="auto" w:sz="4" w:space="0"/>
            </w:tcBorders>
            <w:noWrap/>
            <w:vAlign w:val="center"/>
          </w:tcPr>
          <w:p w14:paraId="53807BE4">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质量概述</w:t>
            </w:r>
          </w:p>
        </w:tc>
      </w:tr>
      <w:tr w14:paraId="7703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11778709">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76ACB211">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EE6D4C7">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0554EB1D">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6AF25C92">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4304D24A">
            <w:pPr>
              <w:pStyle w:val="4"/>
              <w:overflowPunct w:val="0"/>
              <w:ind w:firstLine="0"/>
              <w:jc w:val="center"/>
              <w:rPr>
                <w:rFonts w:ascii="宋体" w:hAnsi="宋体" w:cs="宋体"/>
                <w:b/>
                <w:color w:val="auto"/>
                <w:highlight w:val="none"/>
              </w:rPr>
            </w:pPr>
          </w:p>
        </w:tc>
      </w:tr>
      <w:tr w14:paraId="216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3D63193C">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2B54BBDD">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1072B8AF">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2426784C">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37A91C16">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57C51714">
            <w:pPr>
              <w:pStyle w:val="4"/>
              <w:overflowPunct w:val="0"/>
              <w:ind w:firstLine="0"/>
              <w:jc w:val="center"/>
              <w:rPr>
                <w:rFonts w:ascii="宋体" w:hAnsi="宋体" w:cs="宋体"/>
                <w:b/>
                <w:color w:val="auto"/>
                <w:highlight w:val="none"/>
              </w:rPr>
            </w:pPr>
          </w:p>
        </w:tc>
      </w:tr>
      <w:tr w14:paraId="1F3C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28FBDFA9">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01A80C4F">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7D7AADD2">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9D1168E">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51F18268">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2DC972E1">
            <w:pPr>
              <w:pStyle w:val="4"/>
              <w:overflowPunct w:val="0"/>
              <w:ind w:firstLine="0"/>
              <w:jc w:val="center"/>
              <w:rPr>
                <w:rFonts w:ascii="宋体" w:hAnsi="宋体" w:cs="宋体"/>
                <w:b/>
                <w:color w:val="auto"/>
                <w:highlight w:val="none"/>
              </w:rPr>
            </w:pPr>
          </w:p>
        </w:tc>
      </w:tr>
      <w:tr w14:paraId="309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156ECFA0">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7E3384D6">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C8A0392">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4C895F89">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7A4C9EE">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1C204413">
            <w:pPr>
              <w:pStyle w:val="4"/>
              <w:overflowPunct w:val="0"/>
              <w:ind w:firstLine="0"/>
              <w:jc w:val="center"/>
              <w:rPr>
                <w:rFonts w:ascii="宋体" w:hAnsi="宋体" w:cs="宋体"/>
                <w:b/>
                <w:color w:val="auto"/>
                <w:highlight w:val="none"/>
              </w:rPr>
            </w:pPr>
          </w:p>
        </w:tc>
      </w:tr>
      <w:tr w14:paraId="7C41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35B37D01">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1DF2FC60">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4837947">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60A805D8">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E473190">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7032835E">
            <w:pPr>
              <w:pStyle w:val="4"/>
              <w:overflowPunct w:val="0"/>
              <w:ind w:firstLine="0"/>
              <w:jc w:val="center"/>
              <w:rPr>
                <w:rFonts w:ascii="宋体" w:hAnsi="宋体" w:cs="宋体"/>
                <w:b/>
                <w:color w:val="auto"/>
                <w:highlight w:val="none"/>
              </w:rPr>
            </w:pPr>
          </w:p>
        </w:tc>
      </w:tr>
    </w:tbl>
    <w:p w14:paraId="742A1866">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投标人：（单位盖章）</w:t>
      </w:r>
    </w:p>
    <w:p w14:paraId="233A233B">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法定代表人或授权委托人：（盖章或签字）</w:t>
      </w:r>
    </w:p>
    <w:p w14:paraId="16E51DEC">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日期：          年        月        日</w:t>
      </w:r>
    </w:p>
    <w:p w14:paraId="35660D60">
      <w:pPr>
        <w:snapToGrid w:val="0"/>
        <w:spacing w:before="50" w:afterLines="50"/>
        <w:jc w:val="left"/>
        <w:rPr>
          <w:rFonts w:ascii="宋体" w:hAnsi="宋体" w:cs="宋体"/>
          <w:b/>
          <w:color w:val="auto"/>
          <w:sz w:val="24"/>
          <w:highlight w:val="none"/>
        </w:rPr>
      </w:pPr>
    </w:p>
    <w:p w14:paraId="659BA542">
      <w:pPr>
        <w:spacing w:before="50" w:after="50" w:line="500" w:lineRule="exact"/>
        <w:jc w:val="left"/>
        <w:outlineLvl w:val="2"/>
        <w:rPr>
          <w:rFonts w:ascii="宋体" w:hAnsi="宋体" w:cs="宋体"/>
          <w:b/>
          <w:bCs/>
          <w:color w:val="auto"/>
          <w:sz w:val="24"/>
          <w:highlight w:val="none"/>
        </w:rPr>
      </w:pPr>
    </w:p>
    <w:p w14:paraId="0424362C">
      <w:pPr>
        <w:pStyle w:val="65"/>
        <w:spacing w:before="120"/>
        <w:rPr>
          <w:rFonts w:ascii="宋体" w:hAnsi="宋体" w:cs="宋体"/>
          <w:b/>
          <w:bCs/>
          <w:color w:val="auto"/>
          <w:highlight w:val="none"/>
        </w:rPr>
      </w:pPr>
    </w:p>
    <w:p w14:paraId="5DB1F525">
      <w:pPr>
        <w:pStyle w:val="65"/>
        <w:spacing w:before="120"/>
        <w:rPr>
          <w:rFonts w:ascii="宋体" w:hAnsi="宋体" w:cs="宋体"/>
          <w:b/>
          <w:bCs/>
          <w:color w:val="auto"/>
          <w:highlight w:val="none"/>
        </w:rPr>
      </w:pPr>
    </w:p>
    <w:p w14:paraId="07DAFB89">
      <w:pPr>
        <w:pStyle w:val="65"/>
        <w:spacing w:before="120"/>
        <w:rPr>
          <w:rFonts w:ascii="宋体" w:hAnsi="宋体" w:cs="宋体"/>
          <w:b/>
          <w:bCs/>
          <w:color w:val="auto"/>
          <w:highlight w:val="none"/>
        </w:rPr>
      </w:pPr>
    </w:p>
    <w:p w14:paraId="2783DD2C">
      <w:pPr>
        <w:pStyle w:val="65"/>
        <w:spacing w:before="120"/>
        <w:rPr>
          <w:rFonts w:ascii="宋体" w:hAnsi="宋体" w:cs="宋体"/>
          <w:b/>
          <w:bCs/>
          <w:color w:val="auto"/>
          <w:highlight w:val="none"/>
        </w:rPr>
      </w:pPr>
    </w:p>
    <w:p w14:paraId="79FC5FD2">
      <w:pPr>
        <w:pStyle w:val="65"/>
        <w:spacing w:before="120"/>
        <w:rPr>
          <w:rFonts w:ascii="宋体" w:hAnsi="宋体" w:cs="宋体"/>
          <w:b/>
          <w:bCs/>
          <w:color w:val="auto"/>
          <w:highlight w:val="none"/>
        </w:rPr>
      </w:pPr>
    </w:p>
    <w:p w14:paraId="16180CD3">
      <w:pPr>
        <w:pStyle w:val="65"/>
        <w:spacing w:before="120"/>
        <w:rPr>
          <w:rFonts w:ascii="宋体" w:hAnsi="宋体" w:cs="宋体"/>
          <w:b/>
          <w:bCs/>
          <w:color w:val="auto"/>
          <w:highlight w:val="none"/>
        </w:rPr>
      </w:pPr>
    </w:p>
    <w:p w14:paraId="49E00587">
      <w:pPr>
        <w:pStyle w:val="65"/>
        <w:spacing w:before="120"/>
        <w:rPr>
          <w:rFonts w:ascii="宋体" w:hAnsi="宋体" w:cs="宋体"/>
          <w:b/>
          <w:bCs/>
          <w:color w:val="auto"/>
          <w:highlight w:val="none"/>
        </w:rPr>
      </w:pPr>
    </w:p>
    <w:p w14:paraId="6991FF65">
      <w:pPr>
        <w:pStyle w:val="65"/>
        <w:spacing w:before="120"/>
        <w:rPr>
          <w:rFonts w:ascii="宋体" w:hAnsi="宋体" w:cs="宋体"/>
          <w:b/>
          <w:bCs/>
          <w:color w:val="auto"/>
          <w:highlight w:val="none"/>
        </w:rPr>
      </w:pPr>
    </w:p>
    <w:p w14:paraId="7671418C">
      <w:pPr>
        <w:pStyle w:val="65"/>
        <w:spacing w:before="120"/>
        <w:rPr>
          <w:rFonts w:ascii="宋体" w:hAnsi="宋体" w:cs="宋体"/>
          <w:b/>
          <w:bCs/>
          <w:color w:val="auto"/>
          <w:highlight w:val="none"/>
        </w:rPr>
      </w:pPr>
    </w:p>
    <w:p w14:paraId="530CFA4A">
      <w:pPr>
        <w:pStyle w:val="65"/>
        <w:spacing w:before="120"/>
        <w:rPr>
          <w:rFonts w:ascii="宋体" w:hAnsi="宋体" w:cs="宋体"/>
          <w:b/>
          <w:bCs/>
          <w:color w:val="auto"/>
          <w:highlight w:val="none"/>
        </w:rPr>
      </w:pPr>
    </w:p>
    <w:p w14:paraId="76C3FE6B">
      <w:pPr>
        <w:spacing w:before="50" w:after="50" w:line="500" w:lineRule="exact"/>
        <w:jc w:val="left"/>
        <w:outlineLvl w:val="2"/>
        <w:rPr>
          <w:rFonts w:ascii="宋体" w:hAnsi="宋体" w:cs="宋体"/>
          <w:b/>
          <w:bCs/>
          <w:color w:val="auto"/>
          <w:sz w:val="24"/>
          <w:highlight w:val="none"/>
        </w:rPr>
      </w:pPr>
    </w:p>
    <w:p w14:paraId="4FDF3312">
      <w:pPr>
        <w:spacing w:before="50" w:after="50" w:line="500" w:lineRule="exact"/>
        <w:jc w:val="left"/>
        <w:outlineLvl w:val="2"/>
        <w:rPr>
          <w:rFonts w:ascii="宋体" w:hAnsi="宋体" w:cs="宋体"/>
          <w:b/>
          <w:bCs/>
          <w:color w:val="auto"/>
          <w:sz w:val="24"/>
          <w:highlight w:val="none"/>
        </w:rPr>
      </w:pPr>
    </w:p>
    <w:p w14:paraId="1F983F2D">
      <w:pPr>
        <w:spacing w:before="50" w:after="50" w:line="500" w:lineRule="exact"/>
        <w:jc w:val="left"/>
        <w:outlineLvl w:val="2"/>
        <w:rPr>
          <w:rFonts w:ascii="宋体" w:hAnsi="宋体" w:cs="宋体"/>
          <w:b/>
          <w:bCs/>
          <w:color w:val="auto"/>
          <w:sz w:val="24"/>
          <w:highlight w:val="none"/>
        </w:rPr>
      </w:pPr>
    </w:p>
    <w:p w14:paraId="1DBCAFA5">
      <w:pPr>
        <w:spacing w:before="50" w:after="50" w:line="500" w:lineRule="exact"/>
        <w:jc w:val="left"/>
        <w:outlineLvl w:val="2"/>
        <w:rPr>
          <w:rFonts w:ascii="宋体" w:hAnsi="宋体" w:cs="宋体"/>
          <w:b/>
          <w:bCs/>
          <w:color w:val="auto"/>
          <w:sz w:val="24"/>
          <w:highlight w:val="none"/>
        </w:rPr>
      </w:pPr>
    </w:p>
    <w:p w14:paraId="33289558">
      <w:pPr>
        <w:snapToGrid w:val="0"/>
        <w:spacing w:before="50" w:afterLines="50" w:line="360" w:lineRule="auto"/>
        <w:jc w:val="left"/>
        <w:rPr>
          <w:rFonts w:ascii="宋体" w:hAnsi="宋体" w:cs="宋体"/>
          <w:b/>
          <w:bCs/>
          <w:color w:val="auto"/>
          <w:sz w:val="24"/>
          <w:highlight w:val="none"/>
        </w:rPr>
      </w:pPr>
    </w:p>
    <w:p w14:paraId="12C9FFB3">
      <w:pPr>
        <w:snapToGrid w:val="0"/>
        <w:spacing w:before="50" w:afterLines="50"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货物具体配置表：</w:t>
      </w:r>
    </w:p>
    <w:p w14:paraId="23F3A8A5">
      <w:pPr>
        <w:snapToGrid w:val="0"/>
        <w:spacing w:beforeLines="50" w:after="5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货物具体配置表</w:t>
      </w:r>
    </w:p>
    <w:p w14:paraId="3B39C7C5">
      <w:pPr>
        <w:spacing w:beforeLines="50" w:afterLines="50" w:line="360" w:lineRule="auto"/>
        <w:ind w:right="904"/>
        <w:rPr>
          <w:rFonts w:ascii="宋体" w:hAnsi="宋体" w:cs="宋体"/>
          <w:color w:val="auto"/>
          <w:sz w:val="24"/>
          <w:highlight w:val="none"/>
        </w:rPr>
      </w:pPr>
      <w:r>
        <w:rPr>
          <w:rFonts w:hint="eastAsia" w:ascii="宋体" w:hAnsi="宋体" w:cs="宋体"/>
          <w:color w:val="auto"/>
          <w:sz w:val="24"/>
          <w:highlight w:val="none"/>
        </w:rPr>
        <w:t>项目名称：招标编号：</w:t>
      </w:r>
    </w:p>
    <w:tbl>
      <w:tblPr>
        <w:tblStyle w:val="54"/>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tblGrid>
      <w:tr w14:paraId="4F7B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ign w:val="center"/>
          </w:tcPr>
          <w:p w14:paraId="1360DDC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0" w:type="dxa"/>
            <w:tcBorders>
              <w:bottom w:val="nil"/>
            </w:tcBorders>
            <w:noWrap/>
            <w:vAlign w:val="center"/>
          </w:tcPr>
          <w:p w14:paraId="1914941B">
            <w:pPr>
              <w:jc w:val="center"/>
              <w:rPr>
                <w:rFonts w:ascii="宋体" w:hAnsi="宋体" w:cs="宋体"/>
                <w:color w:val="auto"/>
                <w:sz w:val="24"/>
                <w:highlight w:val="none"/>
              </w:rPr>
            </w:pPr>
            <w:r>
              <w:rPr>
                <w:rFonts w:hint="eastAsia" w:ascii="宋体" w:hAnsi="宋体" w:cs="宋体"/>
                <w:color w:val="auto"/>
                <w:sz w:val="24"/>
                <w:highlight w:val="none"/>
              </w:rPr>
              <w:t>配件名称型号</w:t>
            </w:r>
          </w:p>
        </w:tc>
        <w:tc>
          <w:tcPr>
            <w:tcW w:w="1260" w:type="dxa"/>
            <w:noWrap/>
            <w:vAlign w:val="center"/>
          </w:tcPr>
          <w:p w14:paraId="6BB6EBE2">
            <w:pPr>
              <w:jc w:val="center"/>
              <w:rPr>
                <w:rFonts w:ascii="宋体" w:hAnsi="宋体" w:cs="宋体"/>
                <w:color w:val="auto"/>
                <w:sz w:val="24"/>
                <w:highlight w:val="none"/>
              </w:rPr>
            </w:pPr>
            <w:r>
              <w:rPr>
                <w:rFonts w:hint="eastAsia" w:ascii="宋体" w:hAnsi="宋体" w:cs="宋体"/>
                <w:color w:val="auto"/>
                <w:sz w:val="24"/>
                <w:highlight w:val="none"/>
              </w:rPr>
              <w:t>配件品牌</w:t>
            </w:r>
          </w:p>
        </w:tc>
        <w:tc>
          <w:tcPr>
            <w:tcW w:w="3348" w:type="dxa"/>
            <w:noWrap/>
            <w:vAlign w:val="center"/>
          </w:tcPr>
          <w:p w14:paraId="527DBDEB">
            <w:pPr>
              <w:ind w:right="54"/>
              <w:jc w:val="center"/>
              <w:rPr>
                <w:rFonts w:ascii="宋体" w:hAnsi="宋体" w:cs="宋体"/>
                <w:color w:val="auto"/>
                <w:sz w:val="24"/>
                <w:highlight w:val="none"/>
              </w:rPr>
            </w:pPr>
            <w:r>
              <w:rPr>
                <w:rFonts w:hint="eastAsia" w:ascii="宋体" w:hAnsi="宋体" w:cs="宋体"/>
                <w:color w:val="auto"/>
                <w:sz w:val="24"/>
                <w:highlight w:val="none"/>
              </w:rPr>
              <w:t>技术指标、功能及配置描述</w:t>
            </w:r>
          </w:p>
        </w:tc>
        <w:tc>
          <w:tcPr>
            <w:tcW w:w="1080" w:type="dxa"/>
            <w:noWrap/>
            <w:vAlign w:val="center"/>
          </w:tcPr>
          <w:p w14:paraId="03199897">
            <w:pPr>
              <w:ind w:right="54"/>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80" w:type="dxa"/>
            <w:noWrap/>
            <w:vAlign w:val="center"/>
          </w:tcPr>
          <w:p w14:paraId="64AAF240">
            <w:pPr>
              <w:ind w:right="54"/>
              <w:jc w:val="center"/>
              <w:rPr>
                <w:rFonts w:ascii="宋体" w:hAnsi="宋体" w:cs="宋体"/>
                <w:color w:val="auto"/>
                <w:sz w:val="24"/>
                <w:highlight w:val="none"/>
              </w:rPr>
            </w:pPr>
            <w:r>
              <w:rPr>
                <w:rFonts w:hint="eastAsia" w:ascii="宋体" w:hAnsi="宋体" w:cs="宋体"/>
                <w:color w:val="auto"/>
                <w:sz w:val="24"/>
                <w:highlight w:val="none"/>
              </w:rPr>
              <w:t>备注</w:t>
            </w:r>
          </w:p>
        </w:tc>
      </w:tr>
      <w:tr w14:paraId="231B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9C47914">
            <w:pPr>
              <w:spacing w:line="360" w:lineRule="auto"/>
              <w:jc w:val="center"/>
              <w:rPr>
                <w:rFonts w:ascii="宋体" w:hAnsi="宋体" w:cs="宋体"/>
                <w:color w:val="auto"/>
                <w:sz w:val="24"/>
                <w:highlight w:val="none"/>
              </w:rPr>
            </w:pPr>
          </w:p>
        </w:tc>
        <w:tc>
          <w:tcPr>
            <w:tcW w:w="1260" w:type="dxa"/>
            <w:noWrap/>
            <w:vAlign w:val="center"/>
          </w:tcPr>
          <w:p w14:paraId="064C2929">
            <w:pPr>
              <w:spacing w:line="360" w:lineRule="auto"/>
              <w:jc w:val="center"/>
              <w:rPr>
                <w:rFonts w:ascii="宋体" w:hAnsi="宋体" w:cs="宋体"/>
                <w:color w:val="auto"/>
                <w:sz w:val="24"/>
                <w:highlight w:val="none"/>
              </w:rPr>
            </w:pPr>
          </w:p>
        </w:tc>
        <w:tc>
          <w:tcPr>
            <w:tcW w:w="1260" w:type="dxa"/>
            <w:noWrap/>
            <w:vAlign w:val="center"/>
          </w:tcPr>
          <w:p w14:paraId="41415326">
            <w:pPr>
              <w:spacing w:line="360" w:lineRule="auto"/>
              <w:jc w:val="center"/>
              <w:rPr>
                <w:rFonts w:ascii="宋体" w:hAnsi="宋体" w:cs="宋体"/>
                <w:color w:val="auto"/>
                <w:sz w:val="24"/>
                <w:highlight w:val="none"/>
              </w:rPr>
            </w:pPr>
          </w:p>
        </w:tc>
        <w:tc>
          <w:tcPr>
            <w:tcW w:w="3348" w:type="dxa"/>
            <w:noWrap/>
            <w:vAlign w:val="center"/>
          </w:tcPr>
          <w:p w14:paraId="1B411DFC">
            <w:pPr>
              <w:spacing w:line="360" w:lineRule="auto"/>
              <w:ind w:right="54"/>
              <w:jc w:val="center"/>
              <w:rPr>
                <w:rFonts w:ascii="宋体" w:hAnsi="宋体" w:cs="宋体"/>
                <w:color w:val="auto"/>
                <w:sz w:val="24"/>
                <w:highlight w:val="none"/>
              </w:rPr>
            </w:pPr>
          </w:p>
        </w:tc>
        <w:tc>
          <w:tcPr>
            <w:tcW w:w="1080" w:type="dxa"/>
            <w:noWrap/>
            <w:vAlign w:val="center"/>
          </w:tcPr>
          <w:p w14:paraId="02D4A01A">
            <w:pPr>
              <w:spacing w:line="360" w:lineRule="auto"/>
              <w:ind w:right="54"/>
              <w:jc w:val="center"/>
              <w:rPr>
                <w:rFonts w:ascii="宋体" w:hAnsi="宋体" w:cs="宋体"/>
                <w:color w:val="auto"/>
                <w:sz w:val="24"/>
                <w:highlight w:val="none"/>
              </w:rPr>
            </w:pPr>
          </w:p>
        </w:tc>
        <w:tc>
          <w:tcPr>
            <w:tcW w:w="1080" w:type="dxa"/>
            <w:noWrap/>
            <w:vAlign w:val="center"/>
          </w:tcPr>
          <w:p w14:paraId="1F9E713A">
            <w:pPr>
              <w:spacing w:line="360" w:lineRule="auto"/>
              <w:ind w:right="54"/>
              <w:jc w:val="center"/>
              <w:rPr>
                <w:rFonts w:ascii="宋体" w:hAnsi="宋体" w:cs="宋体"/>
                <w:color w:val="auto"/>
                <w:sz w:val="24"/>
                <w:highlight w:val="none"/>
              </w:rPr>
            </w:pPr>
          </w:p>
        </w:tc>
      </w:tr>
      <w:tr w14:paraId="213D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2C6BC166">
            <w:pPr>
              <w:spacing w:line="360" w:lineRule="auto"/>
              <w:jc w:val="center"/>
              <w:rPr>
                <w:rFonts w:ascii="宋体" w:hAnsi="宋体" w:cs="宋体"/>
                <w:color w:val="auto"/>
                <w:sz w:val="24"/>
                <w:highlight w:val="none"/>
              </w:rPr>
            </w:pPr>
          </w:p>
        </w:tc>
        <w:tc>
          <w:tcPr>
            <w:tcW w:w="1260" w:type="dxa"/>
            <w:noWrap/>
            <w:vAlign w:val="center"/>
          </w:tcPr>
          <w:p w14:paraId="5070DFCE">
            <w:pPr>
              <w:spacing w:line="360" w:lineRule="auto"/>
              <w:jc w:val="center"/>
              <w:rPr>
                <w:rFonts w:ascii="宋体" w:hAnsi="宋体" w:cs="宋体"/>
                <w:color w:val="auto"/>
                <w:sz w:val="24"/>
                <w:highlight w:val="none"/>
              </w:rPr>
            </w:pPr>
          </w:p>
        </w:tc>
        <w:tc>
          <w:tcPr>
            <w:tcW w:w="1260" w:type="dxa"/>
            <w:noWrap/>
            <w:vAlign w:val="center"/>
          </w:tcPr>
          <w:p w14:paraId="145C48F7">
            <w:pPr>
              <w:spacing w:line="360" w:lineRule="auto"/>
              <w:jc w:val="center"/>
              <w:rPr>
                <w:rFonts w:ascii="宋体" w:hAnsi="宋体" w:cs="宋体"/>
                <w:color w:val="auto"/>
                <w:sz w:val="24"/>
                <w:highlight w:val="none"/>
              </w:rPr>
            </w:pPr>
          </w:p>
        </w:tc>
        <w:tc>
          <w:tcPr>
            <w:tcW w:w="3348" w:type="dxa"/>
            <w:noWrap/>
            <w:vAlign w:val="center"/>
          </w:tcPr>
          <w:p w14:paraId="2F8E053B">
            <w:pPr>
              <w:spacing w:line="360" w:lineRule="auto"/>
              <w:ind w:right="54"/>
              <w:jc w:val="center"/>
              <w:rPr>
                <w:rFonts w:ascii="宋体" w:hAnsi="宋体" w:cs="宋体"/>
                <w:color w:val="auto"/>
                <w:sz w:val="24"/>
                <w:highlight w:val="none"/>
              </w:rPr>
            </w:pPr>
          </w:p>
        </w:tc>
        <w:tc>
          <w:tcPr>
            <w:tcW w:w="1080" w:type="dxa"/>
            <w:noWrap/>
            <w:vAlign w:val="center"/>
          </w:tcPr>
          <w:p w14:paraId="56BE7B95">
            <w:pPr>
              <w:spacing w:line="360" w:lineRule="auto"/>
              <w:ind w:right="54"/>
              <w:jc w:val="center"/>
              <w:rPr>
                <w:rFonts w:ascii="宋体" w:hAnsi="宋体" w:cs="宋体"/>
                <w:color w:val="auto"/>
                <w:sz w:val="24"/>
                <w:highlight w:val="none"/>
              </w:rPr>
            </w:pPr>
          </w:p>
        </w:tc>
        <w:tc>
          <w:tcPr>
            <w:tcW w:w="1080" w:type="dxa"/>
            <w:noWrap/>
            <w:vAlign w:val="center"/>
          </w:tcPr>
          <w:p w14:paraId="2D0D11EA">
            <w:pPr>
              <w:spacing w:line="360" w:lineRule="auto"/>
              <w:ind w:right="54"/>
              <w:jc w:val="center"/>
              <w:rPr>
                <w:rFonts w:ascii="宋体" w:hAnsi="宋体" w:cs="宋体"/>
                <w:color w:val="auto"/>
                <w:sz w:val="24"/>
                <w:highlight w:val="none"/>
              </w:rPr>
            </w:pPr>
          </w:p>
        </w:tc>
      </w:tr>
      <w:tr w14:paraId="33B3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F66DCA2">
            <w:pPr>
              <w:spacing w:line="360" w:lineRule="auto"/>
              <w:jc w:val="center"/>
              <w:rPr>
                <w:rFonts w:ascii="宋体" w:hAnsi="宋体" w:cs="宋体"/>
                <w:color w:val="auto"/>
                <w:sz w:val="24"/>
                <w:highlight w:val="none"/>
              </w:rPr>
            </w:pPr>
          </w:p>
        </w:tc>
        <w:tc>
          <w:tcPr>
            <w:tcW w:w="1260" w:type="dxa"/>
            <w:noWrap/>
            <w:vAlign w:val="center"/>
          </w:tcPr>
          <w:p w14:paraId="4890F6EE">
            <w:pPr>
              <w:spacing w:line="360" w:lineRule="auto"/>
              <w:jc w:val="center"/>
              <w:rPr>
                <w:rFonts w:ascii="宋体" w:hAnsi="宋体" w:cs="宋体"/>
                <w:color w:val="auto"/>
                <w:sz w:val="24"/>
                <w:highlight w:val="none"/>
              </w:rPr>
            </w:pPr>
          </w:p>
        </w:tc>
        <w:tc>
          <w:tcPr>
            <w:tcW w:w="1260" w:type="dxa"/>
            <w:noWrap/>
            <w:vAlign w:val="center"/>
          </w:tcPr>
          <w:p w14:paraId="2469D9E0">
            <w:pPr>
              <w:spacing w:line="360" w:lineRule="auto"/>
              <w:jc w:val="center"/>
              <w:rPr>
                <w:rFonts w:ascii="宋体" w:hAnsi="宋体" w:cs="宋体"/>
                <w:color w:val="auto"/>
                <w:sz w:val="24"/>
                <w:highlight w:val="none"/>
              </w:rPr>
            </w:pPr>
          </w:p>
        </w:tc>
        <w:tc>
          <w:tcPr>
            <w:tcW w:w="3348" w:type="dxa"/>
            <w:noWrap/>
            <w:vAlign w:val="center"/>
          </w:tcPr>
          <w:p w14:paraId="474B3707">
            <w:pPr>
              <w:spacing w:line="360" w:lineRule="auto"/>
              <w:ind w:right="54"/>
              <w:jc w:val="center"/>
              <w:rPr>
                <w:rFonts w:ascii="宋体" w:hAnsi="宋体" w:cs="宋体"/>
                <w:color w:val="auto"/>
                <w:sz w:val="24"/>
                <w:highlight w:val="none"/>
              </w:rPr>
            </w:pPr>
          </w:p>
        </w:tc>
        <w:tc>
          <w:tcPr>
            <w:tcW w:w="1080" w:type="dxa"/>
            <w:noWrap/>
            <w:vAlign w:val="center"/>
          </w:tcPr>
          <w:p w14:paraId="3B3ADC3E">
            <w:pPr>
              <w:spacing w:line="360" w:lineRule="auto"/>
              <w:ind w:right="54"/>
              <w:jc w:val="center"/>
              <w:rPr>
                <w:rFonts w:ascii="宋体" w:hAnsi="宋体" w:cs="宋体"/>
                <w:color w:val="auto"/>
                <w:sz w:val="24"/>
                <w:highlight w:val="none"/>
              </w:rPr>
            </w:pPr>
          </w:p>
        </w:tc>
        <w:tc>
          <w:tcPr>
            <w:tcW w:w="1080" w:type="dxa"/>
            <w:noWrap/>
            <w:vAlign w:val="center"/>
          </w:tcPr>
          <w:p w14:paraId="0EAD4AC6">
            <w:pPr>
              <w:spacing w:line="360" w:lineRule="auto"/>
              <w:ind w:right="54"/>
              <w:jc w:val="center"/>
              <w:rPr>
                <w:rFonts w:ascii="宋体" w:hAnsi="宋体" w:cs="宋体"/>
                <w:color w:val="auto"/>
                <w:sz w:val="24"/>
                <w:highlight w:val="none"/>
              </w:rPr>
            </w:pPr>
          </w:p>
        </w:tc>
      </w:tr>
      <w:tr w14:paraId="6C64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6018D3BA">
            <w:pPr>
              <w:spacing w:line="360" w:lineRule="auto"/>
              <w:jc w:val="center"/>
              <w:rPr>
                <w:rFonts w:ascii="宋体" w:hAnsi="宋体" w:cs="宋体"/>
                <w:color w:val="auto"/>
                <w:sz w:val="24"/>
                <w:highlight w:val="none"/>
              </w:rPr>
            </w:pPr>
          </w:p>
        </w:tc>
        <w:tc>
          <w:tcPr>
            <w:tcW w:w="1260" w:type="dxa"/>
            <w:noWrap/>
            <w:vAlign w:val="center"/>
          </w:tcPr>
          <w:p w14:paraId="71691132">
            <w:pPr>
              <w:spacing w:line="360" w:lineRule="auto"/>
              <w:jc w:val="center"/>
              <w:rPr>
                <w:rFonts w:ascii="宋体" w:hAnsi="宋体" w:cs="宋体"/>
                <w:color w:val="auto"/>
                <w:sz w:val="24"/>
                <w:highlight w:val="none"/>
              </w:rPr>
            </w:pPr>
          </w:p>
        </w:tc>
        <w:tc>
          <w:tcPr>
            <w:tcW w:w="1260" w:type="dxa"/>
            <w:noWrap/>
            <w:vAlign w:val="center"/>
          </w:tcPr>
          <w:p w14:paraId="0270595B">
            <w:pPr>
              <w:spacing w:line="360" w:lineRule="auto"/>
              <w:jc w:val="center"/>
              <w:rPr>
                <w:rFonts w:ascii="宋体" w:hAnsi="宋体" w:cs="宋体"/>
                <w:color w:val="auto"/>
                <w:sz w:val="24"/>
                <w:highlight w:val="none"/>
              </w:rPr>
            </w:pPr>
          </w:p>
        </w:tc>
        <w:tc>
          <w:tcPr>
            <w:tcW w:w="3348" w:type="dxa"/>
            <w:noWrap/>
            <w:vAlign w:val="center"/>
          </w:tcPr>
          <w:p w14:paraId="6DF03207">
            <w:pPr>
              <w:spacing w:line="360" w:lineRule="auto"/>
              <w:ind w:right="54"/>
              <w:jc w:val="center"/>
              <w:rPr>
                <w:rFonts w:ascii="宋体" w:hAnsi="宋体" w:cs="宋体"/>
                <w:color w:val="auto"/>
                <w:sz w:val="24"/>
                <w:highlight w:val="none"/>
              </w:rPr>
            </w:pPr>
          </w:p>
        </w:tc>
        <w:tc>
          <w:tcPr>
            <w:tcW w:w="1080" w:type="dxa"/>
            <w:noWrap/>
            <w:vAlign w:val="center"/>
          </w:tcPr>
          <w:p w14:paraId="43D1D8C7">
            <w:pPr>
              <w:spacing w:line="360" w:lineRule="auto"/>
              <w:ind w:right="54"/>
              <w:jc w:val="center"/>
              <w:rPr>
                <w:rFonts w:ascii="宋体" w:hAnsi="宋体" w:cs="宋体"/>
                <w:color w:val="auto"/>
                <w:sz w:val="24"/>
                <w:highlight w:val="none"/>
              </w:rPr>
            </w:pPr>
          </w:p>
        </w:tc>
        <w:tc>
          <w:tcPr>
            <w:tcW w:w="1080" w:type="dxa"/>
            <w:noWrap/>
            <w:vAlign w:val="center"/>
          </w:tcPr>
          <w:p w14:paraId="0E20FB4A">
            <w:pPr>
              <w:spacing w:line="360" w:lineRule="auto"/>
              <w:ind w:right="54"/>
              <w:jc w:val="center"/>
              <w:rPr>
                <w:rFonts w:ascii="宋体" w:hAnsi="宋体" w:cs="宋体"/>
                <w:color w:val="auto"/>
                <w:sz w:val="24"/>
                <w:highlight w:val="none"/>
              </w:rPr>
            </w:pPr>
          </w:p>
        </w:tc>
      </w:tr>
      <w:tr w14:paraId="4FB2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81C43C5">
            <w:pPr>
              <w:spacing w:line="360" w:lineRule="auto"/>
              <w:jc w:val="center"/>
              <w:rPr>
                <w:rFonts w:ascii="宋体" w:hAnsi="宋体" w:cs="宋体"/>
                <w:color w:val="auto"/>
                <w:sz w:val="24"/>
                <w:highlight w:val="none"/>
              </w:rPr>
            </w:pPr>
          </w:p>
        </w:tc>
        <w:tc>
          <w:tcPr>
            <w:tcW w:w="1260" w:type="dxa"/>
            <w:noWrap/>
            <w:vAlign w:val="center"/>
          </w:tcPr>
          <w:p w14:paraId="365FF844">
            <w:pPr>
              <w:spacing w:line="360" w:lineRule="auto"/>
              <w:jc w:val="center"/>
              <w:rPr>
                <w:rFonts w:ascii="宋体" w:hAnsi="宋体" w:cs="宋体"/>
                <w:color w:val="auto"/>
                <w:sz w:val="24"/>
                <w:highlight w:val="none"/>
              </w:rPr>
            </w:pPr>
          </w:p>
        </w:tc>
        <w:tc>
          <w:tcPr>
            <w:tcW w:w="1260" w:type="dxa"/>
            <w:noWrap/>
            <w:vAlign w:val="center"/>
          </w:tcPr>
          <w:p w14:paraId="727B6124">
            <w:pPr>
              <w:spacing w:line="360" w:lineRule="auto"/>
              <w:jc w:val="center"/>
              <w:rPr>
                <w:rFonts w:ascii="宋体" w:hAnsi="宋体" w:cs="宋体"/>
                <w:color w:val="auto"/>
                <w:sz w:val="24"/>
                <w:highlight w:val="none"/>
              </w:rPr>
            </w:pPr>
          </w:p>
        </w:tc>
        <w:tc>
          <w:tcPr>
            <w:tcW w:w="3348" w:type="dxa"/>
            <w:noWrap/>
            <w:vAlign w:val="center"/>
          </w:tcPr>
          <w:p w14:paraId="66851EC2">
            <w:pPr>
              <w:spacing w:line="360" w:lineRule="auto"/>
              <w:ind w:right="54"/>
              <w:jc w:val="center"/>
              <w:rPr>
                <w:rFonts w:ascii="宋体" w:hAnsi="宋体" w:cs="宋体"/>
                <w:color w:val="auto"/>
                <w:sz w:val="24"/>
                <w:highlight w:val="none"/>
              </w:rPr>
            </w:pPr>
          </w:p>
        </w:tc>
        <w:tc>
          <w:tcPr>
            <w:tcW w:w="1080" w:type="dxa"/>
            <w:noWrap/>
            <w:vAlign w:val="center"/>
          </w:tcPr>
          <w:p w14:paraId="09D78339">
            <w:pPr>
              <w:spacing w:line="360" w:lineRule="auto"/>
              <w:ind w:right="54"/>
              <w:jc w:val="center"/>
              <w:rPr>
                <w:rFonts w:ascii="宋体" w:hAnsi="宋体" w:cs="宋体"/>
                <w:color w:val="auto"/>
                <w:sz w:val="24"/>
                <w:highlight w:val="none"/>
              </w:rPr>
            </w:pPr>
          </w:p>
        </w:tc>
        <w:tc>
          <w:tcPr>
            <w:tcW w:w="1080" w:type="dxa"/>
            <w:noWrap/>
            <w:vAlign w:val="center"/>
          </w:tcPr>
          <w:p w14:paraId="45E6B61B">
            <w:pPr>
              <w:spacing w:line="360" w:lineRule="auto"/>
              <w:ind w:right="54"/>
              <w:jc w:val="center"/>
              <w:rPr>
                <w:rFonts w:ascii="宋体" w:hAnsi="宋体" w:cs="宋体"/>
                <w:color w:val="auto"/>
                <w:sz w:val="24"/>
                <w:highlight w:val="none"/>
              </w:rPr>
            </w:pPr>
          </w:p>
        </w:tc>
      </w:tr>
      <w:tr w14:paraId="18E8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48FE86A2">
            <w:pPr>
              <w:spacing w:line="360" w:lineRule="auto"/>
              <w:jc w:val="center"/>
              <w:rPr>
                <w:rFonts w:ascii="宋体" w:hAnsi="宋体" w:cs="宋体"/>
                <w:color w:val="auto"/>
                <w:sz w:val="24"/>
                <w:highlight w:val="none"/>
              </w:rPr>
            </w:pPr>
          </w:p>
        </w:tc>
        <w:tc>
          <w:tcPr>
            <w:tcW w:w="1260" w:type="dxa"/>
            <w:noWrap/>
            <w:vAlign w:val="center"/>
          </w:tcPr>
          <w:p w14:paraId="754CB68D">
            <w:pPr>
              <w:spacing w:line="360" w:lineRule="auto"/>
              <w:jc w:val="center"/>
              <w:rPr>
                <w:rFonts w:ascii="宋体" w:hAnsi="宋体" w:cs="宋体"/>
                <w:color w:val="auto"/>
                <w:sz w:val="24"/>
                <w:highlight w:val="none"/>
              </w:rPr>
            </w:pPr>
          </w:p>
        </w:tc>
        <w:tc>
          <w:tcPr>
            <w:tcW w:w="1260" w:type="dxa"/>
            <w:noWrap/>
            <w:vAlign w:val="center"/>
          </w:tcPr>
          <w:p w14:paraId="4254857C">
            <w:pPr>
              <w:spacing w:line="360" w:lineRule="auto"/>
              <w:jc w:val="center"/>
              <w:rPr>
                <w:rFonts w:ascii="宋体" w:hAnsi="宋体" w:cs="宋体"/>
                <w:color w:val="auto"/>
                <w:sz w:val="24"/>
                <w:highlight w:val="none"/>
              </w:rPr>
            </w:pPr>
          </w:p>
        </w:tc>
        <w:tc>
          <w:tcPr>
            <w:tcW w:w="3348" w:type="dxa"/>
            <w:noWrap/>
            <w:vAlign w:val="center"/>
          </w:tcPr>
          <w:p w14:paraId="7C3E236A">
            <w:pPr>
              <w:spacing w:line="360" w:lineRule="auto"/>
              <w:ind w:right="54"/>
              <w:jc w:val="center"/>
              <w:rPr>
                <w:rFonts w:ascii="宋体" w:hAnsi="宋体" w:cs="宋体"/>
                <w:color w:val="auto"/>
                <w:sz w:val="24"/>
                <w:highlight w:val="none"/>
              </w:rPr>
            </w:pPr>
          </w:p>
        </w:tc>
        <w:tc>
          <w:tcPr>
            <w:tcW w:w="1080" w:type="dxa"/>
            <w:noWrap/>
            <w:vAlign w:val="center"/>
          </w:tcPr>
          <w:p w14:paraId="1D4E3FD0">
            <w:pPr>
              <w:spacing w:line="360" w:lineRule="auto"/>
              <w:ind w:right="54"/>
              <w:jc w:val="center"/>
              <w:rPr>
                <w:rFonts w:ascii="宋体" w:hAnsi="宋体" w:cs="宋体"/>
                <w:color w:val="auto"/>
                <w:sz w:val="24"/>
                <w:highlight w:val="none"/>
              </w:rPr>
            </w:pPr>
          </w:p>
        </w:tc>
        <w:tc>
          <w:tcPr>
            <w:tcW w:w="1080" w:type="dxa"/>
            <w:noWrap/>
            <w:vAlign w:val="center"/>
          </w:tcPr>
          <w:p w14:paraId="116C109C">
            <w:pPr>
              <w:spacing w:line="360" w:lineRule="auto"/>
              <w:ind w:right="54"/>
              <w:jc w:val="center"/>
              <w:rPr>
                <w:rFonts w:ascii="宋体" w:hAnsi="宋体" w:cs="宋体"/>
                <w:color w:val="auto"/>
                <w:sz w:val="24"/>
                <w:highlight w:val="none"/>
              </w:rPr>
            </w:pPr>
          </w:p>
        </w:tc>
      </w:tr>
      <w:tr w14:paraId="46CC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4C35FC7">
            <w:pPr>
              <w:spacing w:line="360" w:lineRule="auto"/>
              <w:jc w:val="center"/>
              <w:rPr>
                <w:rFonts w:ascii="宋体" w:hAnsi="宋体" w:cs="宋体"/>
                <w:color w:val="auto"/>
                <w:sz w:val="24"/>
                <w:highlight w:val="none"/>
              </w:rPr>
            </w:pPr>
          </w:p>
        </w:tc>
        <w:tc>
          <w:tcPr>
            <w:tcW w:w="1260" w:type="dxa"/>
            <w:noWrap/>
            <w:vAlign w:val="center"/>
          </w:tcPr>
          <w:p w14:paraId="31F88159">
            <w:pPr>
              <w:spacing w:line="360" w:lineRule="auto"/>
              <w:jc w:val="center"/>
              <w:rPr>
                <w:rFonts w:ascii="宋体" w:hAnsi="宋体" w:cs="宋体"/>
                <w:color w:val="auto"/>
                <w:sz w:val="24"/>
                <w:highlight w:val="none"/>
              </w:rPr>
            </w:pPr>
          </w:p>
        </w:tc>
        <w:tc>
          <w:tcPr>
            <w:tcW w:w="1260" w:type="dxa"/>
            <w:noWrap/>
            <w:vAlign w:val="center"/>
          </w:tcPr>
          <w:p w14:paraId="49B58088">
            <w:pPr>
              <w:spacing w:line="360" w:lineRule="auto"/>
              <w:jc w:val="center"/>
              <w:rPr>
                <w:rFonts w:ascii="宋体" w:hAnsi="宋体" w:cs="宋体"/>
                <w:color w:val="auto"/>
                <w:sz w:val="24"/>
                <w:highlight w:val="none"/>
              </w:rPr>
            </w:pPr>
          </w:p>
        </w:tc>
        <w:tc>
          <w:tcPr>
            <w:tcW w:w="3348" w:type="dxa"/>
            <w:noWrap/>
            <w:vAlign w:val="center"/>
          </w:tcPr>
          <w:p w14:paraId="62D2B303">
            <w:pPr>
              <w:spacing w:line="360" w:lineRule="auto"/>
              <w:ind w:right="54"/>
              <w:jc w:val="center"/>
              <w:rPr>
                <w:rFonts w:ascii="宋体" w:hAnsi="宋体" w:cs="宋体"/>
                <w:color w:val="auto"/>
                <w:sz w:val="24"/>
                <w:highlight w:val="none"/>
              </w:rPr>
            </w:pPr>
          </w:p>
        </w:tc>
        <w:tc>
          <w:tcPr>
            <w:tcW w:w="1080" w:type="dxa"/>
            <w:noWrap/>
            <w:vAlign w:val="center"/>
          </w:tcPr>
          <w:p w14:paraId="59D03BB8">
            <w:pPr>
              <w:spacing w:line="360" w:lineRule="auto"/>
              <w:ind w:right="54"/>
              <w:jc w:val="center"/>
              <w:rPr>
                <w:rFonts w:ascii="宋体" w:hAnsi="宋体" w:cs="宋体"/>
                <w:color w:val="auto"/>
                <w:sz w:val="24"/>
                <w:highlight w:val="none"/>
              </w:rPr>
            </w:pPr>
          </w:p>
        </w:tc>
        <w:tc>
          <w:tcPr>
            <w:tcW w:w="1080" w:type="dxa"/>
            <w:noWrap/>
            <w:vAlign w:val="center"/>
          </w:tcPr>
          <w:p w14:paraId="70ED747B">
            <w:pPr>
              <w:spacing w:line="360" w:lineRule="auto"/>
              <w:ind w:right="54"/>
              <w:jc w:val="center"/>
              <w:rPr>
                <w:rFonts w:ascii="宋体" w:hAnsi="宋体" w:cs="宋体"/>
                <w:color w:val="auto"/>
                <w:sz w:val="24"/>
                <w:highlight w:val="none"/>
              </w:rPr>
            </w:pPr>
          </w:p>
        </w:tc>
      </w:tr>
      <w:tr w14:paraId="56F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363DDE0">
            <w:pPr>
              <w:spacing w:line="360" w:lineRule="auto"/>
              <w:jc w:val="center"/>
              <w:rPr>
                <w:rFonts w:ascii="宋体" w:hAnsi="宋体" w:cs="宋体"/>
                <w:color w:val="auto"/>
                <w:sz w:val="24"/>
                <w:highlight w:val="none"/>
              </w:rPr>
            </w:pPr>
          </w:p>
        </w:tc>
        <w:tc>
          <w:tcPr>
            <w:tcW w:w="1260" w:type="dxa"/>
            <w:noWrap/>
            <w:vAlign w:val="center"/>
          </w:tcPr>
          <w:p w14:paraId="6DCBDAAB">
            <w:pPr>
              <w:spacing w:line="360" w:lineRule="auto"/>
              <w:jc w:val="center"/>
              <w:rPr>
                <w:rFonts w:ascii="宋体" w:hAnsi="宋体" w:cs="宋体"/>
                <w:color w:val="auto"/>
                <w:sz w:val="24"/>
                <w:highlight w:val="none"/>
              </w:rPr>
            </w:pPr>
          </w:p>
        </w:tc>
        <w:tc>
          <w:tcPr>
            <w:tcW w:w="1260" w:type="dxa"/>
            <w:noWrap/>
            <w:vAlign w:val="center"/>
          </w:tcPr>
          <w:p w14:paraId="3B59342A">
            <w:pPr>
              <w:spacing w:line="360" w:lineRule="auto"/>
              <w:jc w:val="center"/>
              <w:rPr>
                <w:rFonts w:ascii="宋体" w:hAnsi="宋体" w:cs="宋体"/>
                <w:color w:val="auto"/>
                <w:sz w:val="24"/>
                <w:highlight w:val="none"/>
              </w:rPr>
            </w:pPr>
          </w:p>
        </w:tc>
        <w:tc>
          <w:tcPr>
            <w:tcW w:w="3348" w:type="dxa"/>
            <w:noWrap/>
            <w:vAlign w:val="center"/>
          </w:tcPr>
          <w:p w14:paraId="3826096B">
            <w:pPr>
              <w:spacing w:line="360" w:lineRule="auto"/>
              <w:ind w:right="54"/>
              <w:jc w:val="center"/>
              <w:rPr>
                <w:rFonts w:ascii="宋体" w:hAnsi="宋体" w:cs="宋体"/>
                <w:color w:val="auto"/>
                <w:sz w:val="24"/>
                <w:highlight w:val="none"/>
              </w:rPr>
            </w:pPr>
          </w:p>
        </w:tc>
        <w:tc>
          <w:tcPr>
            <w:tcW w:w="1080" w:type="dxa"/>
            <w:noWrap/>
            <w:vAlign w:val="center"/>
          </w:tcPr>
          <w:p w14:paraId="5100419A">
            <w:pPr>
              <w:spacing w:line="360" w:lineRule="auto"/>
              <w:ind w:right="54"/>
              <w:jc w:val="center"/>
              <w:rPr>
                <w:rFonts w:ascii="宋体" w:hAnsi="宋体" w:cs="宋体"/>
                <w:color w:val="auto"/>
                <w:sz w:val="24"/>
                <w:highlight w:val="none"/>
              </w:rPr>
            </w:pPr>
          </w:p>
        </w:tc>
        <w:tc>
          <w:tcPr>
            <w:tcW w:w="1080" w:type="dxa"/>
            <w:noWrap/>
            <w:vAlign w:val="center"/>
          </w:tcPr>
          <w:p w14:paraId="784A4782">
            <w:pPr>
              <w:spacing w:line="360" w:lineRule="auto"/>
              <w:ind w:right="54"/>
              <w:jc w:val="center"/>
              <w:rPr>
                <w:rFonts w:ascii="宋体" w:hAnsi="宋体" w:cs="宋体"/>
                <w:color w:val="auto"/>
                <w:sz w:val="24"/>
                <w:highlight w:val="none"/>
              </w:rPr>
            </w:pPr>
          </w:p>
        </w:tc>
      </w:tr>
      <w:tr w14:paraId="105B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5609778">
            <w:pPr>
              <w:spacing w:line="360" w:lineRule="auto"/>
              <w:jc w:val="center"/>
              <w:rPr>
                <w:rFonts w:ascii="宋体" w:hAnsi="宋体" w:cs="宋体"/>
                <w:color w:val="auto"/>
                <w:sz w:val="24"/>
                <w:highlight w:val="none"/>
              </w:rPr>
            </w:pPr>
          </w:p>
        </w:tc>
        <w:tc>
          <w:tcPr>
            <w:tcW w:w="1260" w:type="dxa"/>
            <w:noWrap/>
            <w:vAlign w:val="center"/>
          </w:tcPr>
          <w:p w14:paraId="4D0F4BE5">
            <w:pPr>
              <w:spacing w:line="360" w:lineRule="auto"/>
              <w:jc w:val="center"/>
              <w:rPr>
                <w:rFonts w:ascii="宋体" w:hAnsi="宋体" w:cs="宋体"/>
                <w:color w:val="auto"/>
                <w:sz w:val="24"/>
                <w:highlight w:val="none"/>
              </w:rPr>
            </w:pPr>
          </w:p>
        </w:tc>
        <w:tc>
          <w:tcPr>
            <w:tcW w:w="1260" w:type="dxa"/>
            <w:noWrap/>
            <w:vAlign w:val="center"/>
          </w:tcPr>
          <w:p w14:paraId="081C62A7">
            <w:pPr>
              <w:spacing w:line="360" w:lineRule="auto"/>
              <w:jc w:val="center"/>
              <w:rPr>
                <w:rFonts w:ascii="宋体" w:hAnsi="宋体" w:cs="宋体"/>
                <w:color w:val="auto"/>
                <w:sz w:val="24"/>
                <w:highlight w:val="none"/>
              </w:rPr>
            </w:pPr>
          </w:p>
        </w:tc>
        <w:tc>
          <w:tcPr>
            <w:tcW w:w="3348" w:type="dxa"/>
            <w:noWrap/>
            <w:vAlign w:val="center"/>
          </w:tcPr>
          <w:p w14:paraId="481C4250">
            <w:pPr>
              <w:spacing w:line="360" w:lineRule="auto"/>
              <w:ind w:right="54"/>
              <w:jc w:val="center"/>
              <w:rPr>
                <w:rFonts w:ascii="宋体" w:hAnsi="宋体" w:cs="宋体"/>
                <w:color w:val="auto"/>
                <w:sz w:val="24"/>
                <w:highlight w:val="none"/>
              </w:rPr>
            </w:pPr>
          </w:p>
        </w:tc>
        <w:tc>
          <w:tcPr>
            <w:tcW w:w="1080" w:type="dxa"/>
            <w:noWrap/>
            <w:vAlign w:val="center"/>
          </w:tcPr>
          <w:p w14:paraId="1D690D93">
            <w:pPr>
              <w:spacing w:line="360" w:lineRule="auto"/>
              <w:ind w:right="54"/>
              <w:jc w:val="center"/>
              <w:rPr>
                <w:rFonts w:ascii="宋体" w:hAnsi="宋体" w:cs="宋体"/>
                <w:color w:val="auto"/>
                <w:sz w:val="24"/>
                <w:highlight w:val="none"/>
              </w:rPr>
            </w:pPr>
          </w:p>
        </w:tc>
        <w:tc>
          <w:tcPr>
            <w:tcW w:w="1080" w:type="dxa"/>
            <w:noWrap/>
            <w:vAlign w:val="center"/>
          </w:tcPr>
          <w:p w14:paraId="014B8BC3">
            <w:pPr>
              <w:spacing w:line="360" w:lineRule="auto"/>
              <w:ind w:right="54"/>
              <w:jc w:val="center"/>
              <w:rPr>
                <w:rFonts w:ascii="宋体" w:hAnsi="宋体" w:cs="宋体"/>
                <w:color w:val="auto"/>
                <w:sz w:val="24"/>
                <w:highlight w:val="none"/>
              </w:rPr>
            </w:pPr>
          </w:p>
        </w:tc>
      </w:tr>
    </w:tbl>
    <w:p w14:paraId="0DB8D53D">
      <w:pPr>
        <w:tabs>
          <w:tab w:val="left" w:pos="4312"/>
        </w:tabs>
        <w:spacing w:beforeLines="50" w:afterLines="50" w:line="360" w:lineRule="auto"/>
        <w:rPr>
          <w:rFonts w:ascii="宋体" w:hAnsi="宋体" w:cs="宋体"/>
          <w:color w:val="auto"/>
          <w:sz w:val="24"/>
          <w:highlight w:val="none"/>
        </w:rPr>
      </w:pPr>
    </w:p>
    <w:p w14:paraId="156D1AB3">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投标单位（公章）：</w:t>
      </w:r>
    </w:p>
    <w:p w14:paraId="5B334119">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授权代表签字：</w:t>
      </w:r>
    </w:p>
    <w:p w14:paraId="41CDE991">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日期：</w:t>
      </w:r>
    </w:p>
    <w:p w14:paraId="338F58F5">
      <w:pPr>
        <w:spacing w:line="360" w:lineRule="auto"/>
        <w:rPr>
          <w:rFonts w:ascii="宋体" w:hAnsi="宋体" w:cs="宋体"/>
          <w:color w:val="auto"/>
          <w:sz w:val="24"/>
          <w:highlight w:val="none"/>
        </w:rPr>
      </w:pPr>
    </w:p>
    <w:p w14:paraId="76E6D35D">
      <w:pPr>
        <w:spacing w:line="360" w:lineRule="auto"/>
        <w:rPr>
          <w:rFonts w:ascii="宋体" w:hAnsi="宋体" w:cs="宋体"/>
          <w:color w:val="auto"/>
          <w:sz w:val="24"/>
          <w:highlight w:val="none"/>
        </w:rPr>
      </w:pPr>
    </w:p>
    <w:p w14:paraId="03DBAB3D">
      <w:pPr>
        <w:spacing w:line="360" w:lineRule="auto"/>
        <w:rPr>
          <w:rFonts w:ascii="宋体" w:hAnsi="宋体" w:cs="宋体"/>
          <w:color w:val="auto"/>
          <w:sz w:val="24"/>
          <w:highlight w:val="none"/>
        </w:rPr>
      </w:pPr>
      <w:r>
        <w:rPr>
          <w:rFonts w:hint="eastAsia" w:ascii="宋体" w:hAnsi="宋体" w:cs="宋体"/>
          <w:color w:val="auto"/>
          <w:sz w:val="24"/>
          <w:highlight w:val="none"/>
        </w:rPr>
        <w:t>注：此表在不改变投标内容的情况下可自行制作</w:t>
      </w:r>
    </w:p>
    <w:p w14:paraId="6395B3CD">
      <w:pPr>
        <w:pStyle w:val="31"/>
        <w:tabs>
          <w:tab w:val="left" w:pos="4312"/>
        </w:tabs>
        <w:spacing w:before="120" w:after="120" w:line="360" w:lineRule="auto"/>
        <w:rPr>
          <w:rFonts w:hAnsi="宋体" w:cs="宋体"/>
          <w:color w:val="auto"/>
          <w:highlight w:val="none"/>
        </w:rPr>
      </w:pPr>
    </w:p>
    <w:p w14:paraId="53C26F30">
      <w:pPr>
        <w:snapToGrid w:val="0"/>
        <w:spacing w:before="50" w:afterLines="50"/>
        <w:jc w:val="left"/>
        <w:rPr>
          <w:rFonts w:ascii="宋体" w:hAnsi="宋体" w:cs="宋体"/>
          <w:b/>
          <w:bCs/>
          <w:color w:val="auto"/>
          <w:sz w:val="24"/>
          <w:highlight w:val="none"/>
        </w:rPr>
      </w:pPr>
    </w:p>
    <w:p w14:paraId="12EB8A5F">
      <w:pPr>
        <w:snapToGrid w:val="0"/>
        <w:spacing w:before="50" w:afterLines="50"/>
        <w:jc w:val="left"/>
        <w:rPr>
          <w:rFonts w:ascii="宋体" w:hAnsi="宋体" w:cs="宋体"/>
          <w:b/>
          <w:bCs/>
          <w:color w:val="auto"/>
          <w:sz w:val="24"/>
          <w:highlight w:val="none"/>
        </w:rPr>
      </w:pPr>
    </w:p>
    <w:p w14:paraId="3E92F015">
      <w:pPr>
        <w:snapToGrid w:val="0"/>
        <w:spacing w:before="50" w:afterLines="50" w:line="360" w:lineRule="auto"/>
        <w:jc w:val="left"/>
        <w:rPr>
          <w:rFonts w:ascii="宋体" w:hAnsi="宋体" w:cs="宋体"/>
          <w:b/>
          <w:bCs/>
          <w:color w:val="auto"/>
          <w:sz w:val="24"/>
          <w:highlight w:val="none"/>
        </w:rPr>
      </w:pPr>
    </w:p>
    <w:p w14:paraId="3A6AEA12">
      <w:pPr>
        <w:snapToGrid w:val="0"/>
        <w:spacing w:before="50" w:afterLines="50" w:line="360" w:lineRule="auto"/>
        <w:jc w:val="left"/>
        <w:rPr>
          <w:rFonts w:ascii="宋体" w:hAnsi="宋体" w:cs="宋体"/>
          <w:b/>
          <w:bCs/>
          <w:color w:val="auto"/>
          <w:sz w:val="24"/>
          <w:highlight w:val="none"/>
        </w:rPr>
      </w:pPr>
    </w:p>
    <w:p w14:paraId="0C83D4BA">
      <w:pPr>
        <w:snapToGrid w:val="0"/>
        <w:spacing w:before="50" w:afterLines="50" w:line="360" w:lineRule="auto"/>
        <w:jc w:val="left"/>
        <w:rPr>
          <w:rFonts w:ascii="宋体" w:hAnsi="宋体" w:cs="宋体"/>
          <w:b/>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cs="宋体"/>
          <w:b/>
          <w:color w:val="auto"/>
          <w:sz w:val="24"/>
          <w:highlight w:val="none"/>
        </w:rPr>
        <w:t>技术偏离表格式：</w:t>
      </w:r>
    </w:p>
    <w:p w14:paraId="0D587B7A">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技术偏离表</w:t>
      </w:r>
    </w:p>
    <w:p w14:paraId="0743EC06">
      <w:pPr>
        <w:snapToGrid w:val="0"/>
        <w:spacing w:before="50" w:afterLines="50"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项目名称：                                   招标编号：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646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14:paraId="2B49202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14:paraId="55127EE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1957" w:type="dxa"/>
            <w:tcBorders>
              <w:top w:val="single" w:color="auto" w:sz="4" w:space="0"/>
              <w:left w:val="single" w:color="auto" w:sz="4" w:space="0"/>
              <w:bottom w:val="single" w:color="auto" w:sz="4" w:space="0"/>
              <w:right w:val="single" w:color="auto" w:sz="4" w:space="0"/>
            </w:tcBorders>
            <w:noWrap/>
            <w:vAlign w:val="center"/>
          </w:tcPr>
          <w:p w14:paraId="37DD02BE">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1D5C96DC">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top w:val="single" w:color="auto" w:sz="4" w:space="0"/>
              <w:left w:val="single" w:color="auto" w:sz="4" w:space="0"/>
              <w:bottom w:val="single" w:color="auto" w:sz="4" w:space="0"/>
              <w:right w:val="single" w:color="auto" w:sz="4" w:space="0"/>
            </w:tcBorders>
            <w:noWrap/>
            <w:vAlign w:val="center"/>
          </w:tcPr>
          <w:p w14:paraId="4B6A5CE1">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2EC3151A">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328" w:type="dxa"/>
            <w:tcBorders>
              <w:top w:val="single" w:color="auto" w:sz="4" w:space="0"/>
              <w:left w:val="single" w:color="auto" w:sz="4" w:space="0"/>
              <w:bottom w:val="single" w:color="auto" w:sz="4" w:space="0"/>
              <w:right w:val="single" w:color="auto" w:sz="4" w:space="0"/>
            </w:tcBorders>
            <w:noWrap/>
            <w:vAlign w:val="center"/>
          </w:tcPr>
          <w:p w14:paraId="47010231">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57AD159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17F4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600D3CA">
            <w:pPr>
              <w:jc w:val="cente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7464ACCA">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190FDD4E">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86615C7">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713D5C20">
            <w:pPr>
              <w:rPr>
                <w:rFonts w:ascii="宋体" w:hAnsi="宋体" w:cs="宋体"/>
                <w:color w:val="auto"/>
                <w:sz w:val="24"/>
                <w:highlight w:val="none"/>
              </w:rPr>
            </w:pPr>
          </w:p>
        </w:tc>
      </w:tr>
      <w:tr w14:paraId="5378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6777C05F">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012D6167">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07E1DBBB">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2E2ECFCD">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6D75024D">
            <w:pPr>
              <w:rPr>
                <w:rFonts w:ascii="宋体" w:hAnsi="宋体" w:cs="宋体"/>
                <w:color w:val="auto"/>
                <w:sz w:val="24"/>
                <w:highlight w:val="none"/>
              </w:rPr>
            </w:pPr>
          </w:p>
        </w:tc>
      </w:tr>
      <w:tr w14:paraId="0233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248DF249">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43951685">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84A1BC2">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2A62B8B7">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2950B888">
            <w:pPr>
              <w:rPr>
                <w:rFonts w:ascii="宋体" w:hAnsi="宋体" w:cs="宋体"/>
                <w:color w:val="auto"/>
                <w:sz w:val="24"/>
                <w:highlight w:val="none"/>
              </w:rPr>
            </w:pPr>
          </w:p>
        </w:tc>
      </w:tr>
      <w:tr w14:paraId="3F4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060F4769">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74E606EB">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56C6854D">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04EAB0F5">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2860A946">
            <w:pPr>
              <w:rPr>
                <w:rFonts w:ascii="宋体" w:hAnsi="宋体" w:cs="宋体"/>
                <w:color w:val="auto"/>
                <w:sz w:val="24"/>
                <w:highlight w:val="none"/>
              </w:rPr>
            </w:pPr>
          </w:p>
        </w:tc>
      </w:tr>
      <w:tr w14:paraId="7B72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3034D6EE">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5260FA21">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5121572F">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5392730B">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498473D7">
            <w:pPr>
              <w:rPr>
                <w:rFonts w:ascii="宋体" w:hAnsi="宋体" w:cs="宋体"/>
                <w:color w:val="auto"/>
                <w:sz w:val="24"/>
                <w:highlight w:val="none"/>
              </w:rPr>
            </w:pPr>
          </w:p>
        </w:tc>
      </w:tr>
      <w:tr w14:paraId="2029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3C6472EF">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7D7D4EE">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2FF42AAB">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0939C13">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1024F31C">
            <w:pPr>
              <w:rPr>
                <w:rFonts w:ascii="宋体" w:hAnsi="宋体" w:cs="宋体"/>
                <w:color w:val="auto"/>
                <w:sz w:val="24"/>
                <w:highlight w:val="none"/>
              </w:rPr>
            </w:pPr>
          </w:p>
        </w:tc>
      </w:tr>
      <w:tr w14:paraId="07BF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1686C184">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D7CA457">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7BAE59F">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33C3F16A">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3ED6B047">
            <w:pPr>
              <w:rPr>
                <w:rFonts w:ascii="宋体" w:hAnsi="宋体" w:cs="宋体"/>
                <w:color w:val="auto"/>
                <w:sz w:val="24"/>
                <w:highlight w:val="none"/>
              </w:rPr>
            </w:pPr>
          </w:p>
        </w:tc>
      </w:tr>
      <w:tr w14:paraId="213C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F6A0D5E">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17923871">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363A760E">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7FFD51E">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5DC380E2">
            <w:pPr>
              <w:rPr>
                <w:rFonts w:ascii="宋体" w:hAnsi="宋体" w:cs="宋体"/>
                <w:color w:val="auto"/>
                <w:sz w:val="24"/>
                <w:highlight w:val="none"/>
              </w:rPr>
            </w:pPr>
          </w:p>
        </w:tc>
      </w:tr>
      <w:tr w14:paraId="0EE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552D30C">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C7DA90C">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E99EAB0">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6CC1135">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6E73A192">
            <w:pPr>
              <w:rPr>
                <w:rFonts w:ascii="宋体" w:hAnsi="宋体" w:cs="宋体"/>
                <w:color w:val="auto"/>
                <w:sz w:val="24"/>
                <w:highlight w:val="none"/>
              </w:rPr>
            </w:pPr>
          </w:p>
        </w:tc>
      </w:tr>
      <w:tr w14:paraId="01F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797D95AD">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449922C8">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2DC07E5A">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4E00A122">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5CEAAAE5">
            <w:pPr>
              <w:rPr>
                <w:rFonts w:ascii="宋体" w:hAnsi="宋体" w:cs="宋体"/>
                <w:color w:val="auto"/>
                <w:sz w:val="24"/>
                <w:highlight w:val="none"/>
              </w:rPr>
            </w:pPr>
          </w:p>
        </w:tc>
      </w:tr>
    </w:tbl>
    <w:p w14:paraId="50D5BA61">
      <w:pPr>
        <w:pStyle w:val="23"/>
        <w:spacing w:line="360" w:lineRule="auto"/>
        <w:rPr>
          <w:rFonts w:ascii="宋体" w:eastAsia="宋体" w:cs="宋体"/>
          <w:color w:val="auto"/>
          <w:spacing w:val="20"/>
          <w:highlight w:val="none"/>
        </w:rPr>
      </w:pPr>
      <w:r>
        <w:rPr>
          <w:rFonts w:hint="eastAsia" w:ascii="宋体" w:eastAsia="宋体" w:cs="宋体"/>
          <w:color w:val="auto"/>
          <w:highlight w:val="none"/>
        </w:rPr>
        <w:t>注：投标人应根据投标设备的性能指标、对照招标文件要求在“偏离情况”栏注明“正偏离”、“负偏离”或“无偏离”。</w:t>
      </w:r>
    </w:p>
    <w:p w14:paraId="4D54A720">
      <w:pPr>
        <w:snapToGrid w:val="0"/>
        <w:spacing w:before="50" w:after="50" w:line="360" w:lineRule="auto"/>
        <w:rPr>
          <w:rFonts w:ascii="宋体" w:hAnsi="宋体" w:cs="宋体"/>
          <w:color w:val="auto"/>
          <w:spacing w:val="20"/>
          <w:sz w:val="24"/>
          <w:highlight w:val="none"/>
        </w:rPr>
      </w:pPr>
    </w:p>
    <w:p w14:paraId="3F8A99B9">
      <w:pPr>
        <w:snapToGrid w:val="0"/>
        <w:spacing w:before="50" w:after="50" w:line="360" w:lineRule="auto"/>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pacing w:val="20"/>
          <w:sz w:val="24"/>
          <w:highlight w:val="none"/>
        </w:rPr>
        <w:t>：</w:t>
      </w:r>
    </w:p>
    <w:p w14:paraId="7964486D">
      <w:pPr>
        <w:snapToGrid w:val="0"/>
        <w:spacing w:before="50" w:after="50" w:line="360" w:lineRule="auto"/>
        <w:rPr>
          <w:rFonts w:hint="eastAsia" w:ascii="宋体" w:hAnsi="宋体"/>
          <w:b w:val="0"/>
          <w:color w:val="auto"/>
          <w:sz w:val="24"/>
          <w:highlight w:val="none"/>
        </w:rPr>
      </w:pPr>
      <w:r>
        <w:rPr>
          <w:rFonts w:hint="eastAsia" w:ascii="宋体" w:hAnsi="宋体" w:cs="宋体"/>
          <w:color w:val="auto"/>
          <w:spacing w:val="20"/>
          <w:sz w:val="24"/>
          <w:highlight w:val="none"/>
        </w:rPr>
        <w:t>投标人盖章：              日 期：</w:t>
      </w:r>
    </w:p>
    <w:p w14:paraId="74264C92">
      <w:pPr>
        <w:rPr>
          <w:rFonts w:hint="eastAsia" w:ascii="宋体" w:hAnsi="宋体"/>
          <w:b/>
          <w:color w:val="auto"/>
          <w:sz w:val="24"/>
          <w:highlight w:val="none"/>
        </w:rPr>
      </w:pPr>
    </w:p>
    <w:p w14:paraId="045B165B">
      <w:pPr>
        <w:pStyle w:val="7"/>
        <w:rPr>
          <w:rFonts w:hint="eastAsia" w:ascii="宋体" w:hAnsi="宋体"/>
          <w:b w:val="0"/>
          <w:color w:val="auto"/>
          <w:sz w:val="24"/>
          <w:highlight w:val="none"/>
        </w:rPr>
      </w:pPr>
    </w:p>
    <w:p w14:paraId="26423B93">
      <w:pPr>
        <w:rPr>
          <w:rFonts w:hint="eastAsia" w:ascii="宋体" w:hAnsi="宋体"/>
          <w:b w:val="0"/>
          <w:color w:val="auto"/>
          <w:sz w:val="24"/>
          <w:highlight w:val="none"/>
        </w:rPr>
      </w:pPr>
    </w:p>
    <w:p w14:paraId="56DC08C1">
      <w:pPr>
        <w:rPr>
          <w:rFonts w:hint="eastAsia" w:ascii="宋体" w:hAnsi="宋体"/>
          <w:b w:val="0"/>
          <w:color w:val="auto"/>
          <w:sz w:val="24"/>
          <w:highlight w:val="none"/>
        </w:rPr>
      </w:pPr>
    </w:p>
    <w:p w14:paraId="4C8BC592">
      <w:pPr>
        <w:rPr>
          <w:rFonts w:hint="eastAsia" w:ascii="宋体" w:hAnsi="宋体"/>
          <w:b w:val="0"/>
          <w:color w:val="auto"/>
          <w:sz w:val="24"/>
          <w:highlight w:val="none"/>
        </w:rPr>
      </w:pPr>
    </w:p>
    <w:p w14:paraId="7AD9ACA2">
      <w:pPr>
        <w:snapToGrid w:val="0"/>
        <w:spacing w:before="50" w:afterLines="50"/>
        <w:jc w:val="left"/>
        <w:rPr>
          <w:rFonts w:ascii="宋体" w:hAnsi="宋体" w:cs="宋体"/>
          <w:b/>
          <w:color w:val="auto"/>
          <w:sz w:val="24"/>
          <w:highlight w:val="none"/>
        </w:rPr>
      </w:pPr>
    </w:p>
    <w:bookmarkEnd w:id="19"/>
    <w:p w14:paraId="2AB8C8EC">
      <w:pPr>
        <w:snapToGrid w:val="0"/>
        <w:spacing w:before="50" w:afterLines="50" w:line="360" w:lineRule="auto"/>
        <w:jc w:val="left"/>
        <w:outlineLvl w:val="2"/>
        <w:rPr>
          <w:rFonts w:ascii="宋体" w:hAnsi="宋体" w:cs="宋体"/>
          <w:b/>
          <w:color w:val="auto"/>
          <w:sz w:val="24"/>
          <w:highlight w:val="none"/>
        </w:rPr>
      </w:pPr>
    </w:p>
    <w:p w14:paraId="072A1FFB">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投标函格式：</w:t>
      </w:r>
    </w:p>
    <w:p w14:paraId="64D7847D">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 xml:space="preserve">                       投 标 函</w:t>
      </w:r>
    </w:p>
    <w:p w14:paraId="6DB7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浙江衢州公信工程管理有限公司</w:t>
      </w:r>
      <w:r>
        <w:rPr>
          <w:rFonts w:hint="eastAsia" w:ascii="宋体" w:hAnsi="宋体" w:cs="宋体"/>
          <w:color w:val="auto"/>
          <w:sz w:val="24"/>
          <w:highlight w:val="none"/>
        </w:rPr>
        <w:t>：</w:t>
      </w:r>
    </w:p>
    <w:p w14:paraId="32BB27C6">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的招标公告/投标邀请书（项目编号：</w:t>
      </w:r>
      <w:r>
        <w:rPr>
          <w:rFonts w:hint="eastAsia" w:ascii="宋体" w:hAnsi="宋体" w:cs="宋体"/>
          <w:bCs/>
          <w:color w:val="auto"/>
          <w:sz w:val="24"/>
          <w:highlight w:val="none"/>
          <w:u w:val="single"/>
          <w:lang w:eastAsia="zh-CN"/>
        </w:rPr>
        <w:t>ZJQZGX2024-027</w:t>
      </w:r>
      <w:r>
        <w:rPr>
          <w:rFonts w:hint="eastAsia" w:ascii="宋体" w:hAnsi="宋体" w:cs="宋体"/>
          <w:color w:val="auto"/>
          <w:sz w:val="24"/>
          <w:highlight w:val="none"/>
        </w:rPr>
        <w:t>），签字代表______</w:t>
      </w:r>
      <w:r>
        <w:rPr>
          <w:rFonts w:hint="eastAsia" w:ascii="宋体" w:hAnsi="宋体" w:cs="宋体"/>
          <w:color w:val="auto"/>
          <w:sz w:val="24"/>
          <w:highlight w:val="none"/>
          <w:u w:val="single"/>
        </w:rPr>
        <w:t>_</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_________（投标人名称）</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资格响应文件 、</w:t>
      </w:r>
      <w:r>
        <w:rPr>
          <w:rFonts w:hint="eastAsia" w:ascii="宋体" w:hAnsi="宋体" w:cs="宋体"/>
          <w:color w:val="auto"/>
          <w:sz w:val="24"/>
          <w:highlight w:val="none"/>
        </w:rPr>
        <w:t>商务技术文件、投标报价文件。</w:t>
      </w:r>
    </w:p>
    <w:p w14:paraId="56FF82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59324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1.投标人已详细审查全部“招标文件”，并在投标之前已经与贵方进行了充分的沟通，完全理解并接受招标文件的各项规定和要求，对招标文件的合理性、合法性不再有异议。</w:t>
      </w:r>
    </w:p>
    <w:p w14:paraId="675F2A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现经我方认真分析研究，同意接受招标文件的全部要约条件，并按此确定本项目投标的各项承诺内容，以本投标书向贵方发包的《</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》全部内容进行投标。</w:t>
      </w:r>
    </w:p>
    <w:p w14:paraId="2E6B0F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3.如中标，本投标文件至本项目合同履行完毕止均保持有效，本投标人将按“招标文件”及政府采购法律、法规的规定履行合同责任和义务。</w:t>
      </w:r>
    </w:p>
    <w:p w14:paraId="335FC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4.投标人同意按照贵方要求提供与投标有关的一切数据或资料。</w:t>
      </w:r>
    </w:p>
    <w:p w14:paraId="702AE3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5.与本投标有关的一切正式往来信函请寄：</w:t>
      </w:r>
    </w:p>
    <w:p w14:paraId="563427C1">
      <w:pPr>
        <w:snapToGrid w:val="0"/>
        <w:spacing w:line="360" w:lineRule="auto"/>
        <w:rPr>
          <w:rFonts w:ascii="宋体" w:hAnsi="宋体" w:cs="宋体"/>
          <w:color w:val="auto"/>
          <w:sz w:val="24"/>
          <w:highlight w:val="none"/>
        </w:rPr>
      </w:pPr>
    </w:p>
    <w:p w14:paraId="5765EA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传真：___________投标人代表姓名___________职务：_____________</w:t>
      </w:r>
    </w:p>
    <w:p w14:paraId="3CF0A1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768EA3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授权代表签字:___________</w:t>
      </w:r>
    </w:p>
    <w:p w14:paraId="431ED6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w:t>
      </w:r>
    </w:p>
    <w:p w14:paraId="4D56ED66">
      <w:pPr>
        <w:snapToGrid w:val="0"/>
        <w:spacing w:before="50" w:after="50" w:line="360" w:lineRule="auto"/>
        <w:rPr>
          <w:rFonts w:ascii="宋体" w:hAnsi="宋体" w:cs="宋体"/>
          <w:b/>
          <w:color w:val="auto"/>
          <w:sz w:val="24"/>
          <w:highlight w:val="none"/>
        </w:rPr>
      </w:pPr>
      <w:bookmarkStart w:id="20" w:name="_Toc449173147"/>
    </w:p>
    <w:p w14:paraId="0A0112E4">
      <w:pPr>
        <w:snapToGrid w:val="0"/>
        <w:spacing w:before="50" w:after="50" w:line="360" w:lineRule="auto"/>
        <w:rPr>
          <w:rFonts w:ascii="宋体" w:hAnsi="宋体" w:cs="宋体"/>
          <w:b/>
          <w:color w:val="auto"/>
          <w:sz w:val="24"/>
          <w:highlight w:val="none"/>
        </w:rPr>
      </w:pPr>
    </w:p>
    <w:p w14:paraId="7816F7D1">
      <w:pPr>
        <w:snapToGrid w:val="0"/>
        <w:spacing w:before="50" w:after="50" w:line="360" w:lineRule="auto"/>
        <w:rPr>
          <w:rFonts w:ascii="宋体" w:hAnsi="宋体" w:cs="宋体"/>
          <w:b/>
          <w:color w:val="auto"/>
          <w:sz w:val="24"/>
          <w:highlight w:val="none"/>
        </w:rPr>
      </w:pPr>
    </w:p>
    <w:p w14:paraId="497224AE">
      <w:pPr>
        <w:snapToGrid w:val="0"/>
        <w:spacing w:before="50" w:after="50" w:line="360" w:lineRule="auto"/>
        <w:rPr>
          <w:rFonts w:ascii="宋体" w:hAnsi="宋体" w:cs="宋体"/>
          <w:b/>
          <w:color w:val="auto"/>
          <w:sz w:val="24"/>
          <w:highlight w:val="none"/>
        </w:rPr>
      </w:pPr>
    </w:p>
    <w:bookmarkEnd w:id="20"/>
    <w:p w14:paraId="02AFE3DD">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758A7CFB">
      <w:pPr>
        <w:tabs>
          <w:tab w:val="left" w:pos="3150"/>
        </w:tabs>
        <w:snapToGrid w:val="0"/>
        <w:spacing w:before="50" w:after="50"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 w:val="24"/>
          <w:highlight w:val="none"/>
        </w:rPr>
        <w:t>：开标一览表</w:t>
      </w:r>
    </w:p>
    <w:p w14:paraId="02F91F05">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招标编号：</w:t>
      </w:r>
      <w:r>
        <w:rPr>
          <w:rFonts w:hint="eastAsia" w:ascii="宋体" w:hAnsi="宋体" w:cs="宋体"/>
          <w:bCs/>
          <w:color w:val="auto"/>
          <w:sz w:val="24"/>
          <w:highlight w:val="none"/>
          <w:u w:val="single"/>
          <w:lang w:eastAsia="zh-CN"/>
        </w:rPr>
        <w:t>ZJQZGX2024-027</w:t>
      </w:r>
    </w:p>
    <w:p w14:paraId="293E5A88">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p>
    <w:tbl>
      <w:tblPr>
        <w:tblStyle w:val="5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562"/>
        <w:gridCol w:w="2040"/>
        <w:gridCol w:w="1545"/>
      </w:tblGrid>
      <w:tr w14:paraId="7D3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28" w:type="dxa"/>
            <w:tcBorders>
              <w:top w:val="single" w:color="auto" w:sz="4" w:space="0"/>
              <w:left w:val="single" w:color="auto" w:sz="4" w:space="0"/>
              <w:bottom w:val="single" w:color="auto" w:sz="4" w:space="0"/>
              <w:right w:val="single" w:color="auto" w:sz="4" w:space="0"/>
            </w:tcBorders>
            <w:vAlign w:val="center"/>
          </w:tcPr>
          <w:p w14:paraId="33C2136C">
            <w:pPr>
              <w:spacing w:line="360" w:lineRule="auto"/>
              <w:jc w:val="center"/>
              <w:rPr>
                <w:rFonts w:ascii="宋体" w:hAnsi="宋体"/>
                <w:b/>
                <w:color w:val="auto"/>
                <w:sz w:val="24"/>
                <w:highlight w:val="none"/>
              </w:rPr>
            </w:pPr>
            <w:r>
              <w:rPr>
                <w:rFonts w:hint="eastAsia" w:ascii="宋体" w:hAnsi="宋体"/>
                <w:b/>
                <w:color w:val="auto"/>
                <w:sz w:val="24"/>
                <w:highlight w:val="none"/>
              </w:rPr>
              <w:t>采购内容</w:t>
            </w:r>
          </w:p>
        </w:tc>
        <w:tc>
          <w:tcPr>
            <w:tcW w:w="1562" w:type="dxa"/>
            <w:tcBorders>
              <w:top w:val="single" w:color="auto" w:sz="4" w:space="0"/>
              <w:left w:val="single" w:color="auto" w:sz="4" w:space="0"/>
              <w:bottom w:val="single" w:color="auto" w:sz="4" w:space="0"/>
              <w:right w:val="single" w:color="auto" w:sz="4" w:space="0"/>
            </w:tcBorders>
            <w:vAlign w:val="center"/>
          </w:tcPr>
          <w:p w14:paraId="69E4152B">
            <w:pPr>
              <w:spacing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2040" w:type="dxa"/>
            <w:tcBorders>
              <w:top w:val="single" w:color="auto" w:sz="4" w:space="0"/>
              <w:left w:val="single" w:color="auto" w:sz="4" w:space="0"/>
              <w:bottom w:val="single" w:color="auto" w:sz="4" w:space="0"/>
              <w:right w:val="single" w:color="auto" w:sz="4" w:space="0"/>
            </w:tcBorders>
          </w:tcPr>
          <w:p w14:paraId="1D038F92">
            <w:pPr>
              <w:spacing w:line="360" w:lineRule="auto"/>
              <w:jc w:val="center"/>
              <w:rPr>
                <w:rFonts w:ascii="宋体" w:hAnsi="宋体"/>
                <w:b/>
                <w:color w:val="auto"/>
                <w:sz w:val="24"/>
                <w:highlight w:val="none"/>
              </w:rPr>
            </w:pPr>
            <w:r>
              <w:rPr>
                <w:rFonts w:hint="eastAsia" w:ascii="宋体" w:hAnsi="宋体"/>
                <w:b/>
                <w:color w:val="auto"/>
                <w:sz w:val="24"/>
                <w:highlight w:val="none"/>
              </w:rPr>
              <w:t>标准重量（kg</w:t>
            </w:r>
            <w:r>
              <w:rPr>
                <w:rFonts w:ascii="宋体" w:hAnsi="宋体"/>
                <w:b/>
                <w:color w:val="auto"/>
                <w:sz w:val="24"/>
                <w:highlight w:val="none"/>
              </w:rPr>
              <w:t>）</w:t>
            </w:r>
          </w:p>
        </w:tc>
        <w:tc>
          <w:tcPr>
            <w:tcW w:w="1545" w:type="dxa"/>
            <w:tcBorders>
              <w:top w:val="single" w:color="auto" w:sz="4" w:space="0"/>
              <w:left w:val="single" w:color="auto" w:sz="4" w:space="0"/>
              <w:bottom w:val="single" w:color="auto" w:sz="4" w:space="0"/>
              <w:right w:val="single" w:color="auto" w:sz="4" w:space="0"/>
            </w:tcBorders>
          </w:tcPr>
          <w:p w14:paraId="7F4F2952">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715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42F48074">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3D008406">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040" w:type="dxa"/>
            <w:tcBorders>
              <w:left w:val="single" w:color="auto" w:sz="4" w:space="0"/>
              <w:right w:val="single" w:color="auto" w:sz="4" w:space="0"/>
            </w:tcBorders>
            <w:vAlign w:val="center"/>
          </w:tcPr>
          <w:p w14:paraId="4E490DE5">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23</w:t>
            </w:r>
          </w:p>
        </w:tc>
        <w:tc>
          <w:tcPr>
            <w:tcW w:w="1545" w:type="dxa"/>
            <w:vMerge w:val="restart"/>
            <w:tcBorders>
              <w:left w:val="single" w:color="auto" w:sz="4" w:space="0"/>
              <w:right w:val="single" w:color="auto" w:sz="4" w:space="0"/>
            </w:tcBorders>
            <w:vAlign w:val="center"/>
          </w:tcPr>
          <w:p w14:paraId="76F8588B">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产品重量允许偏差不超过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w:t>
            </w:r>
          </w:p>
        </w:tc>
      </w:tr>
      <w:tr w14:paraId="7CF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1242DDBD">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116CEC3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040" w:type="dxa"/>
            <w:tcBorders>
              <w:left w:val="single" w:color="auto" w:sz="4" w:space="0"/>
              <w:right w:val="single" w:color="auto" w:sz="4" w:space="0"/>
            </w:tcBorders>
            <w:vAlign w:val="center"/>
          </w:tcPr>
          <w:p w14:paraId="2F3C936A">
            <w:pPr>
              <w:spacing w:line="360" w:lineRule="auto"/>
              <w:jc w:val="center"/>
              <w:rPr>
                <w:rFonts w:ascii="宋体" w:hAnsi="宋体"/>
                <w:color w:val="auto"/>
                <w:spacing w:val="4"/>
                <w:sz w:val="24"/>
                <w:highlight w:val="none"/>
              </w:rPr>
            </w:pPr>
            <w:r>
              <w:rPr>
                <w:rFonts w:ascii="宋体" w:hAnsi="宋体"/>
                <w:color w:val="auto"/>
                <w:spacing w:val="4"/>
                <w:sz w:val="24"/>
                <w:highlight w:val="none"/>
              </w:rPr>
              <w:t>35</w:t>
            </w:r>
          </w:p>
        </w:tc>
        <w:tc>
          <w:tcPr>
            <w:tcW w:w="1545" w:type="dxa"/>
            <w:vMerge w:val="continue"/>
            <w:tcBorders>
              <w:left w:val="single" w:color="auto" w:sz="4" w:space="0"/>
              <w:right w:val="single" w:color="auto" w:sz="4" w:space="0"/>
            </w:tcBorders>
          </w:tcPr>
          <w:p w14:paraId="60608AB1">
            <w:pPr>
              <w:spacing w:line="360" w:lineRule="auto"/>
              <w:ind w:firstLine="248" w:firstLineChars="100"/>
              <w:rPr>
                <w:rFonts w:ascii="宋体" w:hAnsi="宋体"/>
                <w:color w:val="auto"/>
                <w:spacing w:val="4"/>
                <w:sz w:val="24"/>
                <w:highlight w:val="none"/>
              </w:rPr>
            </w:pPr>
          </w:p>
        </w:tc>
      </w:tr>
      <w:tr w14:paraId="450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3828" w:type="dxa"/>
            <w:tcBorders>
              <w:top w:val="single" w:color="auto" w:sz="4" w:space="0"/>
              <w:left w:val="single" w:color="auto" w:sz="4" w:space="0"/>
              <w:bottom w:val="single" w:color="auto" w:sz="4" w:space="0"/>
              <w:right w:val="single" w:color="auto" w:sz="4" w:space="0"/>
            </w:tcBorders>
            <w:vAlign w:val="center"/>
          </w:tcPr>
          <w:p w14:paraId="10AAF8F0">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78E804B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040" w:type="dxa"/>
            <w:tcBorders>
              <w:left w:val="single" w:color="auto" w:sz="4" w:space="0"/>
              <w:right w:val="single" w:color="auto" w:sz="4" w:space="0"/>
            </w:tcBorders>
            <w:vAlign w:val="center"/>
          </w:tcPr>
          <w:p w14:paraId="2677D56B">
            <w:pPr>
              <w:spacing w:line="360" w:lineRule="auto"/>
              <w:jc w:val="center"/>
              <w:rPr>
                <w:rFonts w:ascii="宋体" w:hAnsi="宋体"/>
                <w:color w:val="auto"/>
                <w:spacing w:val="4"/>
                <w:sz w:val="24"/>
                <w:highlight w:val="none"/>
              </w:rPr>
            </w:pPr>
            <w:r>
              <w:rPr>
                <w:rFonts w:ascii="宋体" w:hAnsi="宋体"/>
                <w:color w:val="auto"/>
                <w:spacing w:val="4"/>
                <w:sz w:val="24"/>
                <w:highlight w:val="none"/>
              </w:rPr>
              <w:t>58</w:t>
            </w:r>
          </w:p>
        </w:tc>
        <w:tc>
          <w:tcPr>
            <w:tcW w:w="1545" w:type="dxa"/>
            <w:vMerge w:val="continue"/>
            <w:tcBorders>
              <w:left w:val="single" w:color="auto" w:sz="4" w:space="0"/>
              <w:right w:val="single" w:color="auto" w:sz="4" w:space="0"/>
            </w:tcBorders>
          </w:tcPr>
          <w:p w14:paraId="3DE0E97D">
            <w:pPr>
              <w:spacing w:line="360" w:lineRule="auto"/>
              <w:ind w:firstLine="248" w:firstLineChars="100"/>
              <w:rPr>
                <w:rFonts w:ascii="宋体" w:hAnsi="宋体"/>
                <w:color w:val="auto"/>
                <w:spacing w:val="4"/>
                <w:sz w:val="24"/>
                <w:highlight w:val="none"/>
              </w:rPr>
            </w:pPr>
          </w:p>
        </w:tc>
      </w:tr>
      <w:tr w14:paraId="5F6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3828" w:type="dxa"/>
            <w:tcBorders>
              <w:top w:val="single" w:color="auto" w:sz="4" w:space="0"/>
              <w:left w:val="single" w:color="auto" w:sz="4" w:space="0"/>
              <w:bottom w:val="single" w:color="auto" w:sz="4" w:space="0"/>
              <w:right w:val="single" w:color="auto" w:sz="4" w:space="0"/>
            </w:tcBorders>
            <w:vAlign w:val="center"/>
          </w:tcPr>
          <w:p w14:paraId="2D69C375">
            <w:pPr>
              <w:widowControl/>
              <w:spacing w:line="46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6B48DA15">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040" w:type="dxa"/>
            <w:tcBorders>
              <w:left w:val="single" w:color="auto" w:sz="4" w:space="0"/>
              <w:right w:val="single" w:color="auto" w:sz="4" w:space="0"/>
            </w:tcBorders>
            <w:vAlign w:val="center"/>
          </w:tcPr>
          <w:p w14:paraId="68205F69">
            <w:pPr>
              <w:spacing w:line="360" w:lineRule="auto"/>
              <w:jc w:val="center"/>
              <w:rPr>
                <w:rFonts w:ascii="宋体" w:hAnsi="宋体"/>
                <w:color w:val="auto"/>
                <w:spacing w:val="4"/>
                <w:sz w:val="24"/>
                <w:highlight w:val="none"/>
              </w:rPr>
            </w:pPr>
            <w:r>
              <w:rPr>
                <w:rFonts w:ascii="宋体" w:hAnsi="宋体"/>
                <w:color w:val="auto"/>
                <w:spacing w:val="4"/>
                <w:sz w:val="24"/>
                <w:highlight w:val="none"/>
              </w:rPr>
              <w:t>89</w:t>
            </w:r>
          </w:p>
        </w:tc>
        <w:tc>
          <w:tcPr>
            <w:tcW w:w="1545" w:type="dxa"/>
            <w:vMerge w:val="continue"/>
            <w:tcBorders>
              <w:left w:val="single" w:color="auto" w:sz="4" w:space="0"/>
              <w:right w:val="single" w:color="auto" w:sz="4" w:space="0"/>
            </w:tcBorders>
          </w:tcPr>
          <w:p w14:paraId="3A16C4BF">
            <w:pPr>
              <w:spacing w:line="360" w:lineRule="auto"/>
              <w:ind w:firstLine="248" w:firstLineChars="100"/>
              <w:rPr>
                <w:rFonts w:ascii="宋体" w:hAnsi="宋体"/>
                <w:color w:val="auto"/>
                <w:spacing w:val="4"/>
                <w:sz w:val="24"/>
                <w:highlight w:val="none"/>
              </w:rPr>
            </w:pPr>
          </w:p>
        </w:tc>
      </w:tr>
      <w:tr w14:paraId="2A1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828" w:type="dxa"/>
            <w:tcBorders>
              <w:top w:val="single" w:color="auto" w:sz="4" w:space="0"/>
              <w:left w:val="single" w:color="auto" w:sz="4" w:space="0"/>
              <w:bottom w:val="single" w:color="auto" w:sz="4" w:space="0"/>
              <w:right w:val="single" w:color="auto" w:sz="4" w:space="0"/>
            </w:tcBorders>
            <w:vAlign w:val="center"/>
          </w:tcPr>
          <w:p w14:paraId="7682219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122BB0E0">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1EE0ABB3">
            <w:pPr>
              <w:spacing w:line="360" w:lineRule="auto"/>
              <w:jc w:val="center"/>
              <w:rPr>
                <w:rFonts w:ascii="宋体" w:hAnsi="宋体"/>
                <w:color w:val="auto"/>
                <w:spacing w:val="4"/>
                <w:sz w:val="24"/>
                <w:highlight w:val="none"/>
              </w:rPr>
            </w:pPr>
            <w:r>
              <w:rPr>
                <w:rFonts w:ascii="宋体" w:hAnsi="宋体"/>
                <w:color w:val="auto"/>
                <w:spacing w:val="4"/>
                <w:sz w:val="24"/>
                <w:highlight w:val="none"/>
              </w:rPr>
              <w:t>85</w:t>
            </w:r>
          </w:p>
        </w:tc>
        <w:tc>
          <w:tcPr>
            <w:tcW w:w="1545" w:type="dxa"/>
            <w:vMerge w:val="continue"/>
            <w:tcBorders>
              <w:left w:val="single" w:color="auto" w:sz="4" w:space="0"/>
              <w:right w:val="single" w:color="auto" w:sz="4" w:space="0"/>
            </w:tcBorders>
          </w:tcPr>
          <w:p w14:paraId="34705E2F">
            <w:pPr>
              <w:spacing w:line="360" w:lineRule="auto"/>
              <w:ind w:firstLine="248" w:firstLineChars="100"/>
              <w:rPr>
                <w:rFonts w:ascii="宋体" w:hAnsi="宋体"/>
                <w:color w:val="auto"/>
                <w:spacing w:val="4"/>
                <w:sz w:val="24"/>
                <w:highlight w:val="none"/>
              </w:rPr>
            </w:pPr>
          </w:p>
        </w:tc>
      </w:tr>
      <w:tr w14:paraId="715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3828" w:type="dxa"/>
            <w:tcBorders>
              <w:top w:val="single" w:color="auto" w:sz="4" w:space="0"/>
              <w:left w:val="single" w:color="auto" w:sz="4" w:space="0"/>
              <w:bottom w:val="single" w:color="auto" w:sz="4" w:space="0"/>
              <w:right w:val="single" w:color="auto" w:sz="4" w:space="0"/>
            </w:tcBorders>
            <w:vAlign w:val="center"/>
          </w:tcPr>
          <w:p w14:paraId="6FB76BF9">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5EBDFF13">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4DB9A450">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105</w:t>
            </w:r>
          </w:p>
        </w:tc>
        <w:tc>
          <w:tcPr>
            <w:tcW w:w="1545" w:type="dxa"/>
            <w:vMerge w:val="continue"/>
            <w:tcBorders>
              <w:left w:val="single" w:color="auto" w:sz="4" w:space="0"/>
              <w:right w:val="single" w:color="auto" w:sz="4" w:space="0"/>
            </w:tcBorders>
          </w:tcPr>
          <w:p w14:paraId="619AA8ED">
            <w:pPr>
              <w:spacing w:line="360" w:lineRule="auto"/>
              <w:ind w:firstLine="248" w:firstLineChars="100"/>
              <w:rPr>
                <w:rFonts w:ascii="宋体" w:hAnsi="宋体"/>
                <w:color w:val="auto"/>
                <w:spacing w:val="4"/>
                <w:sz w:val="24"/>
                <w:highlight w:val="none"/>
              </w:rPr>
            </w:pPr>
          </w:p>
        </w:tc>
      </w:tr>
      <w:tr w14:paraId="6510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3828" w:type="dxa"/>
            <w:tcBorders>
              <w:top w:val="single" w:color="auto" w:sz="4" w:space="0"/>
              <w:left w:val="single" w:color="auto" w:sz="4" w:space="0"/>
              <w:bottom w:val="single" w:color="auto" w:sz="4" w:space="0"/>
              <w:right w:val="single" w:color="auto" w:sz="4" w:space="0"/>
            </w:tcBorders>
            <w:vAlign w:val="center"/>
          </w:tcPr>
          <w:p w14:paraId="43C4A82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1DDAA214">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φ500</w:t>
            </w:r>
          </w:p>
        </w:tc>
        <w:tc>
          <w:tcPr>
            <w:tcW w:w="2040" w:type="dxa"/>
            <w:tcBorders>
              <w:left w:val="single" w:color="auto" w:sz="4" w:space="0"/>
              <w:right w:val="single" w:color="auto" w:sz="4" w:space="0"/>
            </w:tcBorders>
            <w:vAlign w:val="center"/>
          </w:tcPr>
          <w:p w14:paraId="2A03364F">
            <w:pPr>
              <w:spacing w:line="360" w:lineRule="auto"/>
              <w:jc w:val="center"/>
              <w:rPr>
                <w:rFonts w:ascii="宋体" w:hAnsi="宋体"/>
                <w:color w:val="auto"/>
                <w:spacing w:val="4"/>
                <w:sz w:val="24"/>
                <w:highlight w:val="none"/>
              </w:rPr>
            </w:pPr>
            <w:r>
              <w:rPr>
                <w:rFonts w:ascii="宋体" w:hAnsi="宋体"/>
                <w:color w:val="auto"/>
                <w:spacing w:val="4"/>
                <w:sz w:val="24"/>
                <w:highlight w:val="none"/>
              </w:rPr>
              <w:t>45</w:t>
            </w:r>
          </w:p>
        </w:tc>
        <w:tc>
          <w:tcPr>
            <w:tcW w:w="1545" w:type="dxa"/>
            <w:vMerge w:val="continue"/>
            <w:tcBorders>
              <w:left w:val="single" w:color="auto" w:sz="4" w:space="0"/>
              <w:right w:val="single" w:color="auto" w:sz="4" w:space="0"/>
            </w:tcBorders>
          </w:tcPr>
          <w:p w14:paraId="27678748">
            <w:pPr>
              <w:spacing w:line="360" w:lineRule="auto"/>
              <w:ind w:firstLine="248" w:firstLineChars="100"/>
              <w:rPr>
                <w:rFonts w:ascii="宋体" w:hAnsi="宋体"/>
                <w:color w:val="auto"/>
                <w:spacing w:val="4"/>
                <w:sz w:val="24"/>
                <w:highlight w:val="none"/>
              </w:rPr>
            </w:pPr>
          </w:p>
        </w:tc>
      </w:tr>
      <w:tr w14:paraId="7DC1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5B3D87B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57F501B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φ400</w:t>
            </w:r>
          </w:p>
        </w:tc>
        <w:tc>
          <w:tcPr>
            <w:tcW w:w="2040" w:type="dxa"/>
            <w:tcBorders>
              <w:left w:val="single" w:color="auto" w:sz="4" w:space="0"/>
              <w:right w:val="single" w:color="auto" w:sz="4" w:space="0"/>
            </w:tcBorders>
            <w:vAlign w:val="center"/>
          </w:tcPr>
          <w:p w14:paraId="7750D6CC">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24</w:t>
            </w:r>
          </w:p>
        </w:tc>
        <w:tc>
          <w:tcPr>
            <w:tcW w:w="1545" w:type="dxa"/>
            <w:vMerge w:val="continue"/>
            <w:tcBorders>
              <w:left w:val="single" w:color="auto" w:sz="4" w:space="0"/>
              <w:right w:val="single" w:color="auto" w:sz="4" w:space="0"/>
            </w:tcBorders>
          </w:tcPr>
          <w:p w14:paraId="39ADF19B">
            <w:pPr>
              <w:spacing w:line="360" w:lineRule="auto"/>
              <w:ind w:firstLine="248" w:firstLineChars="100"/>
              <w:rPr>
                <w:rFonts w:ascii="宋体" w:hAnsi="宋体"/>
                <w:color w:val="auto"/>
                <w:spacing w:val="4"/>
                <w:sz w:val="24"/>
                <w:highlight w:val="none"/>
              </w:rPr>
            </w:pPr>
          </w:p>
        </w:tc>
      </w:tr>
      <w:tr w14:paraId="687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1A33932B">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4D0CDD30">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φ300</w:t>
            </w:r>
          </w:p>
        </w:tc>
        <w:tc>
          <w:tcPr>
            <w:tcW w:w="2040" w:type="dxa"/>
            <w:tcBorders>
              <w:left w:val="single" w:color="auto" w:sz="4" w:space="0"/>
              <w:right w:val="single" w:color="auto" w:sz="4" w:space="0"/>
            </w:tcBorders>
            <w:vAlign w:val="center"/>
          </w:tcPr>
          <w:p w14:paraId="3C0E9030">
            <w:pPr>
              <w:spacing w:line="360" w:lineRule="auto"/>
              <w:jc w:val="center"/>
              <w:rPr>
                <w:rFonts w:ascii="宋体" w:hAnsi="宋体"/>
                <w:color w:val="auto"/>
                <w:spacing w:val="4"/>
                <w:sz w:val="24"/>
                <w:highlight w:val="none"/>
              </w:rPr>
            </w:pPr>
            <w:r>
              <w:rPr>
                <w:rFonts w:ascii="宋体" w:hAnsi="宋体"/>
                <w:color w:val="auto"/>
                <w:spacing w:val="4"/>
                <w:sz w:val="24"/>
                <w:highlight w:val="none"/>
              </w:rPr>
              <w:t>18</w:t>
            </w:r>
          </w:p>
        </w:tc>
        <w:tc>
          <w:tcPr>
            <w:tcW w:w="1545" w:type="dxa"/>
            <w:vMerge w:val="continue"/>
            <w:tcBorders>
              <w:left w:val="single" w:color="auto" w:sz="4" w:space="0"/>
              <w:right w:val="single" w:color="auto" w:sz="4" w:space="0"/>
            </w:tcBorders>
          </w:tcPr>
          <w:p w14:paraId="1827683E">
            <w:pPr>
              <w:spacing w:line="360" w:lineRule="auto"/>
              <w:ind w:firstLine="248" w:firstLineChars="100"/>
              <w:rPr>
                <w:rFonts w:ascii="宋体" w:hAnsi="宋体"/>
                <w:color w:val="auto"/>
                <w:spacing w:val="4"/>
                <w:sz w:val="24"/>
                <w:highlight w:val="none"/>
              </w:rPr>
            </w:pPr>
          </w:p>
        </w:tc>
      </w:tr>
      <w:tr w14:paraId="4B5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828" w:type="dxa"/>
            <w:tcBorders>
              <w:top w:val="single" w:color="auto" w:sz="4" w:space="0"/>
              <w:left w:val="single" w:color="auto" w:sz="4" w:space="0"/>
              <w:bottom w:val="single" w:color="auto" w:sz="4" w:space="0"/>
              <w:right w:val="single" w:color="auto" w:sz="4" w:space="0"/>
            </w:tcBorders>
            <w:vAlign w:val="center"/>
          </w:tcPr>
          <w:p w14:paraId="566F4A8B">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球墨铸铁污水检查井盖（含防坠网）</w:t>
            </w:r>
          </w:p>
        </w:tc>
        <w:tc>
          <w:tcPr>
            <w:tcW w:w="1562" w:type="dxa"/>
            <w:tcBorders>
              <w:left w:val="single" w:color="auto" w:sz="4" w:space="0"/>
              <w:right w:val="single" w:color="auto" w:sz="4" w:space="0"/>
            </w:tcBorders>
            <w:vAlign w:val="center"/>
          </w:tcPr>
          <w:p w14:paraId="6D818715">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270F226D">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545" w:type="dxa"/>
            <w:vMerge w:val="continue"/>
            <w:tcBorders>
              <w:left w:val="single" w:color="auto" w:sz="4" w:space="0"/>
              <w:right w:val="single" w:color="auto" w:sz="4" w:space="0"/>
            </w:tcBorders>
          </w:tcPr>
          <w:p w14:paraId="01813DBC">
            <w:pPr>
              <w:spacing w:line="360" w:lineRule="auto"/>
              <w:ind w:firstLine="248" w:firstLineChars="100"/>
              <w:rPr>
                <w:rFonts w:ascii="宋体" w:hAnsi="宋体"/>
                <w:color w:val="auto"/>
                <w:spacing w:val="4"/>
                <w:sz w:val="24"/>
                <w:highlight w:val="none"/>
              </w:rPr>
            </w:pPr>
          </w:p>
        </w:tc>
      </w:tr>
      <w:tr w14:paraId="5F75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36497B25">
            <w:pPr>
              <w:widowControl/>
              <w:spacing w:line="460" w:lineRule="exact"/>
              <w:jc w:val="both"/>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球墨铸铁污水防沉降检查井盖（含防坠网）</w:t>
            </w:r>
          </w:p>
        </w:tc>
        <w:tc>
          <w:tcPr>
            <w:tcW w:w="1562" w:type="dxa"/>
            <w:tcBorders>
              <w:left w:val="single" w:color="auto" w:sz="4" w:space="0"/>
              <w:right w:val="single" w:color="auto" w:sz="4" w:space="0"/>
            </w:tcBorders>
            <w:vAlign w:val="center"/>
          </w:tcPr>
          <w:p w14:paraId="773E30DF">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5F42DC96">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545" w:type="dxa"/>
            <w:vMerge w:val="continue"/>
            <w:tcBorders>
              <w:left w:val="single" w:color="auto" w:sz="4" w:space="0"/>
              <w:right w:val="single" w:color="auto" w:sz="4" w:space="0"/>
            </w:tcBorders>
          </w:tcPr>
          <w:p w14:paraId="4EB284E7">
            <w:pPr>
              <w:spacing w:line="360" w:lineRule="auto"/>
              <w:ind w:firstLine="248" w:firstLineChars="100"/>
              <w:rPr>
                <w:rFonts w:ascii="宋体" w:hAnsi="宋体"/>
                <w:color w:val="auto"/>
                <w:spacing w:val="4"/>
                <w:sz w:val="24"/>
                <w:highlight w:val="none"/>
              </w:rPr>
            </w:pPr>
          </w:p>
        </w:tc>
      </w:tr>
      <w:tr w14:paraId="5DF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36F12912">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w:t>
            </w:r>
          </w:p>
        </w:tc>
        <w:tc>
          <w:tcPr>
            <w:tcW w:w="1562" w:type="dxa"/>
            <w:tcBorders>
              <w:left w:val="single" w:color="auto" w:sz="4" w:space="0"/>
              <w:right w:val="single" w:color="auto" w:sz="4" w:space="0"/>
            </w:tcBorders>
            <w:vAlign w:val="center"/>
          </w:tcPr>
          <w:p w14:paraId="40AAFA70">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500*500</w:t>
            </w:r>
          </w:p>
        </w:tc>
        <w:tc>
          <w:tcPr>
            <w:tcW w:w="2040" w:type="dxa"/>
            <w:tcBorders>
              <w:left w:val="single" w:color="auto" w:sz="4" w:space="0"/>
              <w:right w:val="single" w:color="auto" w:sz="4" w:space="0"/>
            </w:tcBorders>
            <w:vAlign w:val="center"/>
          </w:tcPr>
          <w:p w14:paraId="48DBEFD6">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50</w:t>
            </w:r>
          </w:p>
        </w:tc>
        <w:tc>
          <w:tcPr>
            <w:tcW w:w="1545" w:type="dxa"/>
            <w:vMerge w:val="continue"/>
            <w:tcBorders>
              <w:left w:val="single" w:color="auto" w:sz="4" w:space="0"/>
              <w:right w:val="single" w:color="auto" w:sz="4" w:space="0"/>
            </w:tcBorders>
          </w:tcPr>
          <w:p w14:paraId="2E044D79">
            <w:pPr>
              <w:spacing w:line="360" w:lineRule="auto"/>
              <w:ind w:firstLine="248" w:firstLineChars="100"/>
              <w:rPr>
                <w:rFonts w:ascii="宋体" w:hAnsi="宋体"/>
                <w:color w:val="auto"/>
                <w:spacing w:val="4"/>
                <w:sz w:val="24"/>
                <w:highlight w:val="none"/>
              </w:rPr>
            </w:pPr>
          </w:p>
        </w:tc>
      </w:tr>
      <w:tr w14:paraId="0272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3828" w:type="dxa"/>
            <w:tcBorders>
              <w:top w:val="single" w:color="auto" w:sz="4" w:space="0"/>
              <w:left w:val="single" w:color="auto" w:sz="4" w:space="0"/>
              <w:bottom w:val="single" w:color="auto" w:sz="4" w:space="0"/>
              <w:right w:val="single" w:color="auto" w:sz="4" w:space="0"/>
            </w:tcBorders>
            <w:vAlign w:val="center"/>
          </w:tcPr>
          <w:p w14:paraId="6A2AB5C7">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1"/>
                <w:sz w:val="24"/>
                <w:highlight w:val="none"/>
              </w:rPr>
              <w:t>最高限价</w:t>
            </w:r>
          </w:p>
        </w:tc>
        <w:tc>
          <w:tcPr>
            <w:tcW w:w="5147" w:type="dxa"/>
            <w:gridSpan w:val="3"/>
            <w:tcBorders>
              <w:left w:val="single" w:color="auto" w:sz="4" w:space="0"/>
              <w:right w:val="single" w:color="auto" w:sz="4" w:space="0"/>
            </w:tcBorders>
            <w:vAlign w:val="center"/>
          </w:tcPr>
          <w:p w14:paraId="1027B336">
            <w:pPr>
              <w:ind w:firstLine="248" w:firstLineChars="100"/>
              <w:rPr>
                <w:rFonts w:ascii="宋体" w:hAnsi="宋体"/>
                <w:color w:val="auto"/>
                <w:spacing w:val="4"/>
                <w:sz w:val="24"/>
                <w:highlight w:val="none"/>
              </w:rPr>
            </w:pPr>
            <w:r>
              <w:rPr>
                <w:rFonts w:hint="eastAsia" w:ascii="宋体" w:hAnsi="宋体"/>
                <w:color w:val="auto"/>
                <w:spacing w:val="4"/>
                <w:sz w:val="24"/>
                <w:highlight w:val="none"/>
              </w:rPr>
              <w:t xml:space="preserve">  6216（元/吨）</w:t>
            </w:r>
          </w:p>
        </w:tc>
      </w:tr>
      <w:tr w14:paraId="6D8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3828" w:type="dxa"/>
            <w:tcBorders>
              <w:top w:val="single" w:color="auto" w:sz="4" w:space="0"/>
              <w:left w:val="single" w:color="auto" w:sz="4" w:space="0"/>
              <w:bottom w:val="single" w:color="auto" w:sz="4" w:space="0"/>
              <w:right w:val="single" w:color="auto" w:sz="4" w:space="0"/>
            </w:tcBorders>
            <w:vAlign w:val="center"/>
          </w:tcPr>
          <w:p w14:paraId="6FCF8134">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1"/>
                <w:sz w:val="24"/>
                <w:highlight w:val="none"/>
              </w:rPr>
              <w:t>投标报价</w:t>
            </w:r>
          </w:p>
        </w:tc>
        <w:tc>
          <w:tcPr>
            <w:tcW w:w="5147" w:type="dxa"/>
            <w:gridSpan w:val="3"/>
            <w:tcBorders>
              <w:left w:val="single" w:color="auto" w:sz="4" w:space="0"/>
              <w:right w:val="single" w:color="auto" w:sz="4" w:space="0"/>
            </w:tcBorders>
            <w:vAlign w:val="center"/>
          </w:tcPr>
          <w:p w14:paraId="407061F9">
            <w:pPr>
              <w:rPr>
                <w:rFonts w:ascii="宋体" w:hAnsi="宋体"/>
                <w:color w:val="auto"/>
                <w:spacing w:val="4"/>
                <w:sz w:val="24"/>
                <w:highlight w:val="none"/>
              </w:rPr>
            </w:pPr>
            <w:r>
              <w:rPr>
                <w:rFonts w:hint="eastAsia" w:ascii="宋体" w:hAnsi="宋体"/>
                <w:color w:val="auto"/>
                <w:spacing w:val="4"/>
                <w:sz w:val="24"/>
                <w:highlight w:val="none"/>
              </w:rPr>
              <w:t>（元/吨）</w:t>
            </w:r>
            <w:r>
              <w:rPr>
                <w:rFonts w:hint="eastAsia" w:ascii="宋体" w:hAnsi="宋体"/>
                <w:color w:val="auto"/>
                <w:sz w:val="24"/>
                <w:highlight w:val="none"/>
              </w:rPr>
              <w:t>大写</w:t>
            </w:r>
            <w:r>
              <w:rPr>
                <w:rFonts w:hint="eastAsia" w:ascii="宋体" w:hAnsi="宋体"/>
                <w:color w:val="auto"/>
                <w:sz w:val="24"/>
                <w:highlight w:val="none"/>
                <w:u w:val="single"/>
              </w:rPr>
              <w:t>：          元/吨</w:t>
            </w:r>
          </w:p>
        </w:tc>
      </w:tr>
    </w:tbl>
    <w:p w14:paraId="094B6A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▲注:1、报价一经涂改，应在涂改处加盖单位公章或者由法定代表人或授权委托人签字、盖章，否则其投标作无效标处理。</w:t>
      </w:r>
    </w:p>
    <w:p w14:paraId="08085870">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2、投标人应根据本项目内容要求，结合项目特点和企业自身条件，</w:t>
      </w:r>
      <w:r>
        <w:rPr>
          <w:rFonts w:hint="eastAsia" w:ascii="宋体" w:hAnsi="宋体"/>
          <w:color w:val="auto"/>
          <w:sz w:val="24"/>
          <w:highlight w:val="none"/>
        </w:rPr>
        <w:t>报</w:t>
      </w:r>
      <w:r>
        <w:rPr>
          <w:rFonts w:hint="eastAsia" w:ascii="宋体" w:hAnsi="宋体"/>
          <w:color w:val="auto"/>
          <w:sz w:val="24"/>
          <w:highlight w:val="none"/>
          <w:lang w:val="en-US" w:eastAsia="zh-CN"/>
        </w:rPr>
        <w:t>总价</w:t>
      </w:r>
      <w:r>
        <w:rPr>
          <w:rFonts w:hint="eastAsia" w:ascii="宋体" w:hAnsi="宋体"/>
          <w:color w:val="auto"/>
          <w:sz w:val="24"/>
          <w:highlight w:val="none"/>
        </w:rPr>
        <w:t>。</w:t>
      </w:r>
      <w:r>
        <w:rPr>
          <w:rFonts w:hint="eastAsia" w:ascii="宋体" w:hAnsi="宋体" w:cs="宋体"/>
          <w:color w:val="auto"/>
          <w:sz w:val="24"/>
          <w:highlight w:val="none"/>
        </w:rPr>
        <w:t>投标报价包括全部货物价款（含必备的附件备件）、人工费、服务费、运输费、指定仓库和施工现场卸车费（东阳市全域）、安装调试费和税费等一切费用。投标人所投报的投标报价为投标人所能承受的整个项目的最终最低报价，如有漏项，视同已包含在本项目的总报价中。</w:t>
      </w:r>
    </w:p>
    <w:p w14:paraId="3015EB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olor w:val="auto"/>
          <w:sz w:val="24"/>
          <w:highlight w:val="none"/>
        </w:rPr>
        <w:t>交货期：</w:t>
      </w:r>
      <w:r>
        <w:rPr>
          <w:rFonts w:hint="eastAsia" w:ascii="宋体" w:hAnsi="宋体"/>
          <w:color w:val="auto"/>
          <w:sz w:val="24"/>
          <w:highlight w:val="none"/>
          <w:u w:val="single"/>
        </w:rPr>
        <w:t xml:space="preserve">                     (必须填写) </w:t>
      </w:r>
      <w:r>
        <w:rPr>
          <w:rFonts w:hint="eastAsia" w:ascii="宋体" w:hAnsi="宋体" w:cs="宋体"/>
          <w:color w:val="auto"/>
          <w:sz w:val="24"/>
          <w:highlight w:val="none"/>
        </w:rPr>
        <w:t>。</w:t>
      </w:r>
    </w:p>
    <w:p w14:paraId="5BAACE01">
      <w:pPr>
        <w:keepNext w:val="0"/>
        <w:keepLines w:val="0"/>
        <w:pageBreakBefore w:val="0"/>
        <w:widowControl w:val="0"/>
        <w:kinsoku/>
        <w:wordWrap/>
        <w:overflowPunct/>
        <w:topLinePunct w:val="0"/>
        <w:autoSpaceDE/>
        <w:autoSpaceDN/>
        <w:bidi w:val="0"/>
        <w:snapToGrid w:val="0"/>
        <w:spacing w:before="50" w:after="50" w:line="400" w:lineRule="exact"/>
        <w:ind w:right="-817" w:rightChars="-389"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法定代表人或委托代理人（签字或盖章）：</w:t>
      </w:r>
    </w:p>
    <w:p w14:paraId="5EAECF9B">
      <w:pPr>
        <w:pStyle w:val="31"/>
        <w:keepNext w:val="0"/>
        <w:keepLines w:val="0"/>
        <w:pageBreakBefore w:val="0"/>
        <w:widowControl w:val="0"/>
        <w:kinsoku/>
        <w:wordWrap/>
        <w:overflowPunct/>
        <w:topLinePunct w:val="0"/>
        <w:autoSpaceDE/>
        <w:autoSpaceDN/>
        <w:bidi w:val="0"/>
        <w:snapToGrid w:val="0"/>
        <w:spacing w:before="120" w:after="120" w:line="400" w:lineRule="exact"/>
        <w:ind w:firstLine="480" w:firstLineChars="200"/>
        <w:jc w:val="left"/>
        <w:textAlignment w:val="auto"/>
        <w:rPr>
          <w:rFonts w:hAnsi="宋体" w:cs="宋体"/>
          <w:color w:val="auto"/>
          <w:highlight w:val="none"/>
        </w:rPr>
      </w:pPr>
      <w:r>
        <w:rPr>
          <w:rFonts w:hint="eastAsia" w:hAnsi="宋体" w:cs="宋体"/>
          <w:color w:val="auto"/>
          <w:highlight w:val="none"/>
        </w:rPr>
        <w:t>投标人名称（盖章）：                      日期：    年   月   日</w:t>
      </w:r>
    </w:p>
    <w:p w14:paraId="64B69D63">
      <w:pPr>
        <w:rPr>
          <w:rFonts w:ascii="宋体" w:hAnsi="宋体" w:cs="宋体"/>
          <w:b/>
          <w:color w:val="auto"/>
          <w:sz w:val="24"/>
          <w:highlight w:val="none"/>
        </w:rPr>
      </w:pPr>
      <w:r>
        <w:rPr>
          <w:rFonts w:hint="eastAsia" w:ascii="宋体" w:hAnsi="宋体" w:cs="宋体"/>
          <w:b/>
          <w:color w:val="auto"/>
          <w:sz w:val="24"/>
          <w:highlight w:val="none"/>
        </w:rPr>
        <w:br w:type="page"/>
      </w:r>
    </w:p>
    <w:p w14:paraId="670AF9BC">
      <w:pPr>
        <w:snapToGrid w:val="0"/>
        <w:spacing w:before="50" w:after="50" w:line="360" w:lineRule="auto"/>
        <w:ind w:right="-817" w:rightChars="-389"/>
        <w:rPr>
          <w:rFonts w:ascii="宋体" w:hAnsi="宋体" w:cs="宋体"/>
          <w:b/>
          <w:color w:val="auto"/>
          <w:sz w:val="24"/>
          <w:highlight w:val="none"/>
        </w:rPr>
      </w:pP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、项目验收单及附件格式：</w:t>
      </w:r>
    </w:p>
    <w:p w14:paraId="3E7727E4">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东阳市国有企业采购项目初验报告</w:t>
      </w:r>
    </w:p>
    <w:tbl>
      <w:tblPr>
        <w:tblStyle w:val="54"/>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87"/>
        <w:gridCol w:w="1017"/>
        <w:gridCol w:w="900"/>
        <w:gridCol w:w="360"/>
        <w:gridCol w:w="1180"/>
      </w:tblGrid>
      <w:tr w14:paraId="6796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ign w:val="center"/>
          </w:tcPr>
          <w:p w14:paraId="4A83B3F4">
            <w:pPr>
              <w:rPr>
                <w:rFonts w:ascii="宋体" w:hAnsi="宋体" w:cs="宋体"/>
                <w:b/>
                <w:color w:val="auto"/>
                <w:szCs w:val="21"/>
                <w:highlight w:val="none"/>
              </w:rPr>
            </w:pPr>
            <w:r>
              <w:rPr>
                <w:rFonts w:hint="eastAsia" w:ascii="宋体" w:hAnsi="宋体" w:cs="宋体"/>
                <w:b/>
                <w:color w:val="auto"/>
                <w:szCs w:val="21"/>
                <w:highlight w:val="none"/>
              </w:rPr>
              <w:t>采购项目名称</w:t>
            </w:r>
          </w:p>
        </w:tc>
        <w:tc>
          <w:tcPr>
            <w:tcW w:w="2880" w:type="dxa"/>
            <w:gridSpan w:val="2"/>
            <w:tcBorders>
              <w:top w:val="single" w:color="auto" w:sz="6" w:space="0"/>
              <w:left w:val="single" w:color="auto" w:sz="6" w:space="0"/>
              <w:right w:val="single" w:color="auto" w:sz="6" w:space="0"/>
            </w:tcBorders>
            <w:noWrap/>
            <w:vAlign w:val="center"/>
          </w:tcPr>
          <w:p w14:paraId="3561A1D6">
            <w:pPr>
              <w:jc w:val="center"/>
              <w:rPr>
                <w:rFonts w:ascii="宋体" w:hAnsi="宋体" w:cs="宋体"/>
                <w:color w:val="auto"/>
                <w:sz w:val="18"/>
                <w:szCs w:val="18"/>
                <w:highlight w:val="none"/>
              </w:rPr>
            </w:pPr>
          </w:p>
        </w:tc>
        <w:tc>
          <w:tcPr>
            <w:tcW w:w="2004" w:type="dxa"/>
            <w:gridSpan w:val="2"/>
            <w:tcBorders>
              <w:top w:val="single" w:color="auto" w:sz="6" w:space="0"/>
              <w:left w:val="single" w:color="auto" w:sz="6" w:space="0"/>
              <w:right w:val="single" w:color="auto" w:sz="4" w:space="0"/>
            </w:tcBorders>
            <w:noWrap/>
            <w:vAlign w:val="center"/>
          </w:tcPr>
          <w:p w14:paraId="1FCA6477">
            <w:pPr>
              <w:jc w:val="center"/>
              <w:rPr>
                <w:rFonts w:ascii="宋体" w:hAnsi="宋体" w:cs="宋体"/>
                <w:b/>
                <w:color w:val="auto"/>
                <w:szCs w:val="21"/>
                <w:highlight w:val="none"/>
              </w:rPr>
            </w:pPr>
            <w:r>
              <w:rPr>
                <w:rFonts w:hint="eastAsia" w:ascii="宋体" w:hAnsi="宋体" w:cs="宋体"/>
                <w:b/>
                <w:color w:val="auto"/>
                <w:szCs w:val="21"/>
                <w:highlight w:val="none"/>
              </w:rPr>
              <w:t>采购项目编号</w:t>
            </w:r>
          </w:p>
        </w:tc>
        <w:tc>
          <w:tcPr>
            <w:tcW w:w="2440" w:type="dxa"/>
            <w:gridSpan w:val="3"/>
            <w:tcBorders>
              <w:top w:val="single" w:color="auto" w:sz="6" w:space="0"/>
              <w:left w:val="single" w:color="auto" w:sz="4" w:space="0"/>
              <w:right w:val="single" w:color="auto" w:sz="6" w:space="0"/>
            </w:tcBorders>
            <w:noWrap/>
            <w:vAlign w:val="center"/>
          </w:tcPr>
          <w:p w14:paraId="382D52F1">
            <w:pPr>
              <w:jc w:val="center"/>
              <w:rPr>
                <w:rFonts w:ascii="宋体" w:hAnsi="宋体" w:cs="宋体"/>
                <w:color w:val="auto"/>
                <w:szCs w:val="21"/>
                <w:highlight w:val="none"/>
              </w:rPr>
            </w:pPr>
          </w:p>
        </w:tc>
      </w:tr>
      <w:tr w14:paraId="16C0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0A9CA880">
            <w:pPr>
              <w:jc w:val="center"/>
              <w:rPr>
                <w:rFonts w:ascii="宋体" w:hAnsi="宋体" w:cs="宋体"/>
                <w:b/>
                <w:color w:val="auto"/>
                <w:szCs w:val="21"/>
                <w:highlight w:val="none"/>
              </w:rPr>
            </w:pPr>
            <w:r>
              <w:rPr>
                <w:rFonts w:hint="eastAsia" w:ascii="宋体" w:hAnsi="宋体" w:cs="宋体"/>
                <w:b/>
                <w:color w:val="auto"/>
                <w:szCs w:val="21"/>
                <w:highlight w:val="none"/>
              </w:rPr>
              <w:t>开标时间</w:t>
            </w:r>
          </w:p>
        </w:tc>
        <w:tc>
          <w:tcPr>
            <w:tcW w:w="2880" w:type="dxa"/>
            <w:gridSpan w:val="2"/>
            <w:tcBorders>
              <w:top w:val="single" w:color="auto" w:sz="6" w:space="0"/>
              <w:left w:val="single" w:color="auto" w:sz="6" w:space="0"/>
              <w:right w:val="single" w:color="auto" w:sz="6" w:space="0"/>
            </w:tcBorders>
            <w:noWrap/>
            <w:vAlign w:val="center"/>
          </w:tcPr>
          <w:p w14:paraId="322BAAA5">
            <w:pPr>
              <w:jc w:val="center"/>
              <w:rPr>
                <w:rFonts w:ascii="宋体" w:hAnsi="宋体" w:cs="宋体"/>
                <w:color w:val="auto"/>
                <w:szCs w:val="21"/>
                <w:highlight w:val="none"/>
              </w:rPr>
            </w:pPr>
          </w:p>
        </w:tc>
        <w:tc>
          <w:tcPr>
            <w:tcW w:w="2004" w:type="dxa"/>
            <w:gridSpan w:val="2"/>
            <w:tcBorders>
              <w:top w:val="dotted" w:color="auto" w:sz="4" w:space="0"/>
              <w:left w:val="single" w:color="auto" w:sz="6" w:space="0"/>
              <w:right w:val="single" w:color="auto" w:sz="6" w:space="0"/>
            </w:tcBorders>
            <w:noWrap/>
            <w:vAlign w:val="center"/>
          </w:tcPr>
          <w:p w14:paraId="449E4858">
            <w:pPr>
              <w:jc w:val="center"/>
              <w:rPr>
                <w:rFonts w:ascii="宋体" w:hAnsi="宋体" w:cs="宋体"/>
                <w:b/>
                <w:color w:val="auto"/>
                <w:szCs w:val="21"/>
                <w:highlight w:val="none"/>
              </w:rPr>
            </w:pPr>
            <w:r>
              <w:rPr>
                <w:rFonts w:hint="eastAsia" w:ascii="宋体" w:hAnsi="宋体" w:cs="宋体"/>
                <w:b/>
                <w:color w:val="auto"/>
                <w:szCs w:val="21"/>
                <w:highlight w:val="none"/>
              </w:rPr>
              <w:t>验收时间</w:t>
            </w:r>
          </w:p>
        </w:tc>
        <w:tc>
          <w:tcPr>
            <w:tcW w:w="2440" w:type="dxa"/>
            <w:gridSpan w:val="3"/>
            <w:tcBorders>
              <w:top w:val="dotted" w:color="auto" w:sz="4" w:space="0"/>
              <w:left w:val="single" w:color="auto" w:sz="6" w:space="0"/>
              <w:right w:val="single" w:color="auto" w:sz="6" w:space="0"/>
            </w:tcBorders>
            <w:noWrap/>
            <w:vAlign w:val="center"/>
          </w:tcPr>
          <w:p w14:paraId="3661C794">
            <w:pPr>
              <w:ind w:firstLine="105" w:firstLineChars="50"/>
              <w:jc w:val="center"/>
              <w:rPr>
                <w:rFonts w:ascii="宋体" w:hAnsi="宋体" w:cs="宋体"/>
                <w:color w:val="auto"/>
                <w:szCs w:val="21"/>
                <w:highlight w:val="none"/>
              </w:rPr>
            </w:pPr>
          </w:p>
        </w:tc>
      </w:tr>
      <w:tr w14:paraId="38D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1E67E9C1">
            <w:pPr>
              <w:jc w:val="center"/>
              <w:rPr>
                <w:rFonts w:ascii="宋体" w:hAnsi="宋体" w:cs="宋体"/>
                <w:b/>
                <w:color w:val="auto"/>
                <w:szCs w:val="21"/>
                <w:highlight w:val="none"/>
              </w:rPr>
            </w:pPr>
            <w:r>
              <w:rPr>
                <w:rFonts w:hint="eastAsia" w:ascii="宋体" w:hAnsi="宋体" w:cs="宋体"/>
                <w:b/>
                <w:color w:val="auto"/>
                <w:szCs w:val="21"/>
                <w:highlight w:val="none"/>
              </w:rPr>
              <w:t>采购人名称</w:t>
            </w:r>
          </w:p>
        </w:tc>
        <w:tc>
          <w:tcPr>
            <w:tcW w:w="2880" w:type="dxa"/>
            <w:gridSpan w:val="2"/>
            <w:tcBorders>
              <w:top w:val="single" w:color="auto" w:sz="6" w:space="0"/>
              <w:left w:val="single" w:color="auto" w:sz="6" w:space="0"/>
              <w:right w:val="single" w:color="auto" w:sz="4" w:space="0"/>
            </w:tcBorders>
            <w:noWrap/>
            <w:vAlign w:val="center"/>
          </w:tcPr>
          <w:p w14:paraId="155D5072">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4" w:space="0"/>
            </w:tcBorders>
            <w:noWrap/>
            <w:vAlign w:val="center"/>
          </w:tcPr>
          <w:p w14:paraId="56DE98AF">
            <w:pPr>
              <w:ind w:firstLine="105" w:firstLineChars="50"/>
              <w:rPr>
                <w:rFonts w:ascii="宋体" w:hAnsi="宋体" w:cs="宋体"/>
                <w:b/>
                <w:color w:val="auto"/>
                <w:szCs w:val="21"/>
                <w:highlight w:val="none"/>
              </w:rPr>
            </w:pPr>
            <w:r>
              <w:rPr>
                <w:rFonts w:hint="eastAsia" w:ascii="宋体" w:hAnsi="宋体" w:cs="宋体"/>
                <w:b/>
                <w:color w:val="auto"/>
                <w:szCs w:val="21"/>
                <w:highlight w:val="none"/>
              </w:rPr>
              <w:t>联系人</w:t>
            </w:r>
          </w:p>
        </w:tc>
        <w:tc>
          <w:tcPr>
            <w:tcW w:w="1017" w:type="dxa"/>
            <w:tcBorders>
              <w:top w:val="single" w:color="auto" w:sz="6" w:space="0"/>
              <w:left w:val="single" w:color="auto" w:sz="4" w:space="0"/>
              <w:right w:val="single" w:color="auto" w:sz="4" w:space="0"/>
            </w:tcBorders>
            <w:noWrap/>
            <w:vAlign w:val="center"/>
          </w:tcPr>
          <w:p w14:paraId="1AC3322B">
            <w:pPr>
              <w:ind w:firstLine="105" w:firstLineChars="50"/>
              <w:rPr>
                <w:rFonts w:ascii="宋体" w:hAnsi="宋体" w:cs="宋体"/>
                <w:color w:val="auto"/>
                <w:szCs w:val="21"/>
                <w:highlight w:val="none"/>
              </w:rPr>
            </w:pPr>
          </w:p>
        </w:tc>
        <w:tc>
          <w:tcPr>
            <w:tcW w:w="900" w:type="dxa"/>
            <w:tcBorders>
              <w:top w:val="single" w:color="auto" w:sz="6" w:space="0"/>
              <w:left w:val="single" w:color="auto" w:sz="4" w:space="0"/>
              <w:right w:val="single" w:color="auto" w:sz="4" w:space="0"/>
            </w:tcBorders>
            <w:noWrap/>
            <w:vAlign w:val="center"/>
          </w:tcPr>
          <w:p w14:paraId="45CAE100">
            <w:pPr>
              <w:ind w:firstLine="105" w:firstLineChars="50"/>
              <w:rPr>
                <w:rFonts w:ascii="宋体" w:hAnsi="宋体" w:cs="宋体"/>
                <w:b/>
                <w:color w:val="auto"/>
                <w:szCs w:val="21"/>
                <w:highlight w:val="none"/>
              </w:rPr>
            </w:pPr>
            <w:r>
              <w:rPr>
                <w:rFonts w:hint="eastAsia" w:ascii="宋体" w:hAnsi="宋体" w:cs="宋体"/>
                <w:b/>
                <w:color w:val="auto"/>
                <w:szCs w:val="21"/>
                <w:highlight w:val="none"/>
              </w:rPr>
              <w:t>电话</w:t>
            </w:r>
          </w:p>
        </w:tc>
        <w:tc>
          <w:tcPr>
            <w:tcW w:w="1540" w:type="dxa"/>
            <w:gridSpan w:val="2"/>
            <w:tcBorders>
              <w:top w:val="single" w:color="auto" w:sz="6" w:space="0"/>
              <w:left w:val="single" w:color="auto" w:sz="4" w:space="0"/>
              <w:right w:val="single" w:color="auto" w:sz="6" w:space="0"/>
            </w:tcBorders>
            <w:noWrap/>
            <w:vAlign w:val="center"/>
          </w:tcPr>
          <w:p w14:paraId="384AB24E">
            <w:pPr>
              <w:ind w:firstLine="105" w:firstLineChars="50"/>
              <w:rPr>
                <w:rFonts w:ascii="宋体" w:hAnsi="宋体" w:cs="宋体"/>
                <w:color w:val="auto"/>
                <w:szCs w:val="21"/>
                <w:highlight w:val="none"/>
              </w:rPr>
            </w:pPr>
          </w:p>
        </w:tc>
      </w:tr>
      <w:tr w14:paraId="3F47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03938234">
            <w:pPr>
              <w:jc w:val="center"/>
              <w:rPr>
                <w:rFonts w:ascii="宋体" w:hAnsi="宋体" w:cs="宋体"/>
                <w:b/>
                <w:color w:val="auto"/>
                <w:szCs w:val="21"/>
                <w:highlight w:val="none"/>
              </w:rPr>
            </w:pPr>
            <w:r>
              <w:rPr>
                <w:rFonts w:hint="eastAsia" w:ascii="宋体" w:hAnsi="宋体" w:cs="宋体"/>
                <w:b/>
                <w:color w:val="auto"/>
                <w:szCs w:val="21"/>
                <w:highlight w:val="none"/>
              </w:rPr>
              <w:t>供应商名称</w:t>
            </w:r>
          </w:p>
        </w:tc>
        <w:tc>
          <w:tcPr>
            <w:tcW w:w="2880" w:type="dxa"/>
            <w:gridSpan w:val="2"/>
            <w:tcBorders>
              <w:top w:val="single" w:color="auto" w:sz="6" w:space="0"/>
              <w:left w:val="single" w:color="auto" w:sz="6" w:space="0"/>
              <w:right w:val="single" w:color="auto" w:sz="4" w:space="0"/>
            </w:tcBorders>
            <w:noWrap/>
            <w:vAlign w:val="center"/>
          </w:tcPr>
          <w:p w14:paraId="51C77509">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4" w:space="0"/>
            </w:tcBorders>
            <w:noWrap/>
            <w:vAlign w:val="center"/>
          </w:tcPr>
          <w:p w14:paraId="1E5F26A4">
            <w:pPr>
              <w:ind w:firstLine="105" w:firstLineChars="50"/>
              <w:rPr>
                <w:rFonts w:ascii="宋体" w:hAnsi="宋体" w:cs="宋体"/>
                <w:b/>
                <w:color w:val="auto"/>
                <w:szCs w:val="21"/>
                <w:highlight w:val="none"/>
              </w:rPr>
            </w:pPr>
            <w:r>
              <w:rPr>
                <w:rFonts w:hint="eastAsia" w:ascii="宋体" w:hAnsi="宋体" w:cs="宋体"/>
                <w:b/>
                <w:color w:val="auto"/>
                <w:szCs w:val="21"/>
                <w:highlight w:val="none"/>
              </w:rPr>
              <w:t>联系人</w:t>
            </w:r>
          </w:p>
        </w:tc>
        <w:tc>
          <w:tcPr>
            <w:tcW w:w="1017" w:type="dxa"/>
            <w:tcBorders>
              <w:top w:val="single" w:color="auto" w:sz="6" w:space="0"/>
              <w:left w:val="single" w:color="auto" w:sz="4" w:space="0"/>
              <w:right w:val="single" w:color="auto" w:sz="4" w:space="0"/>
            </w:tcBorders>
            <w:noWrap/>
            <w:vAlign w:val="center"/>
          </w:tcPr>
          <w:p w14:paraId="082994C6">
            <w:pPr>
              <w:ind w:firstLine="105" w:firstLineChars="50"/>
              <w:rPr>
                <w:rFonts w:ascii="宋体" w:hAnsi="宋体" w:cs="宋体"/>
                <w:color w:val="auto"/>
                <w:szCs w:val="21"/>
                <w:highlight w:val="none"/>
              </w:rPr>
            </w:pPr>
          </w:p>
        </w:tc>
        <w:tc>
          <w:tcPr>
            <w:tcW w:w="900" w:type="dxa"/>
            <w:tcBorders>
              <w:top w:val="single" w:color="auto" w:sz="6" w:space="0"/>
              <w:left w:val="single" w:color="auto" w:sz="4" w:space="0"/>
              <w:right w:val="single" w:color="auto" w:sz="4" w:space="0"/>
            </w:tcBorders>
            <w:noWrap/>
            <w:vAlign w:val="center"/>
          </w:tcPr>
          <w:p w14:paraId="4F940492">
            <w:pPr>
              <w:ind w:firstLine="105" w:firstLineChars="50"/>
              <w:rPr>
                <w:rFonts w:ascii="宋体" w:hAnsi="宋体" w:cs="宋体"/>
                <w:b/>
                <w:color w:val="auto"/>
                <w:szCs w:val="21"/>
                <w:highlight w:val="none"/>
              </w:rPr>
            </w:pPr>
            <w:r>
              <w:rPr>
                <w:rFonts w:hint="eastAsia" w:ascii="宋体" w:hAnsi="宋体" w:cs="宋体"/>
                <w:b/>
                <w:color w:val="auto"/>
                <w:szCs w:val="21"/>
                <w:highlight w:val="none"/>
              </w:rPr>
              <w:t>电话</w:t>
            </w:r>
          </w:p>
        </w:tc>
        <w:tc>
          <w:tcPr>
            <w:tcW w:w="1540" w:type="dxa"/>
            <w:gridSpan w:val="2"/>
            <w:tcBorders>
              <w:top w:val="single" w:color="auto" w:sz="6" w:space="0"/>
              <w:left w:val="single" w:color="auto" w:sz="4" w:space="0"/>
              <w:right w:val="single" w:color="auto" w:sz="6" w:space="0"/>
            </w:tcBorders>
            <w:noWrap/>
            <w:vAlign w:val="center"/>
          </w:tcPr>
          <w:p w14:paraId="6D015BEA">
            <w:pPr>
              <w:ind w:firstLine="105" w:firstLineChars="50"/>
              <w:rPr>
                <w:rFonts w:ascii="宋体" w:hAnsi="宋体" w:cs="宋体"/>
                <w:color w:val="auto"/>
                <w:szCs w:val="21"/>
                <w:highlight w:val="none"/>
              </w:rPr>
            </w:pPr>
          </w:p>
        </w:tc>
      </w:tr>
      <w:tr w14:paraId="0AF7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ign w:val="center"/>
          </w:tcPr>
          <w:p w14:paraId="7AF98EF2">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2880" w:type="dxa"/>
            <w:gridSpan w:val="2"/>
            <w:tcBorders>
              <w:top w:val="single" w:color="auto" w:sz="6" w:space="0"/>
              <w:left w:val="single" w:color="auto" w:sz="6" w:space="0"/>
              <w:right w:val="single" w:color="auto" w:sz="4" w:space="0"/>
            </w:tcBorders>
            <w:noWrap/>
            <w:vAlign w:val="center"/>
          </w:tcPr>
          <w:p w14:paraId="2913CD6A">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6" w:space="0"/>
            </w:tcBorders>
            <w:noWrap/>
            <w:vAlign w:val="center"/>
          </w:tcPr>
          <w:p w14:paraId="2A0E025F">
            <w:pPr>
              <w:jc w:val="center"/>
              <w:rPr>
                <w:rFonts w:ascii="宋体" w:hAnsi="宋体" w:cs="宋体"/>
                <w:b/>
                <w:color w:val="auto"/>
                <w:szCs w:val="21"/>
                <w:highlight w:val="none"/>
              </w:rPr>
            </w:pPr>
            <w:r>
              <w:rPr>
                <w:rFonts w:hint="eastAsia" w:ascii="宋体" w:hAnsi="宋体" w:cs="宋体"/>
                <w:b/>
                <w:color w:val="auto"/>
                <w:szCs w:val="21"/>
                <w:highlight w:val="none"/>
              </w:rPr>
              <w:t>金额</w:t>
            </w:r>
          </w:p>
        </w:tc>
        <w:tc>
          <w:tcPr>
            <w:tcW w:w="1017" w:type="dxa"/>
            <w:tcBorders>
              <w:top w:val="single" w:color="auto" w:sz="6" w:space="0"/>
              <w:left w:val="single" w:color="auto" w:sz="4" w:space="0"/>
              <w:right w:val="single" w:color="auto" w:sz="6" w:space="0"/>
            </w:tcBorders>
            <w:noWrap/>
            <w:vAlign w:val="center"/>
          </w:tcPr>
          <w:p w14:paraId="1B43D94C">
            <w:pPr>
              <w:ind w:firstLine="105" w:firstLineChars="50"/>
              <w:rPr>
                <w:rFonts w:ascii="宋体" w:hAnsi="宋体" w:cs="宋体"/>
                <w:color w:val="auto"/>
                <w:szCs w:val="21"/>
                <w:highlight w:val="none"/>
              </w:rPr>
            </w:pPr>
          </w:p>
        </w:tc>
        <w:tc>
          <w:tcPr>
            <w:tcW w:w="1260" w:type="dxa"/>
            <w:gridSpan w:val="2"/>
            <w:tcBorders>
              <w:top w:val="single" w:color="auto" w:sz="6" w:space="0"/>
              <w:left w:val="single" w:color="auto" w:sz="4" w:space="0"/>
              <w:right w:val="single" w:color="auto" w:sz="6" w:space="0"/>
            </w:tcBorders>
            <w:noWrap/>
            <w:vAlign w:val="center"/>
          </w:tcPr>
          <w:p w14:paraId="121B990C">
            <w:pPr>
              <w:ind w:firstLine="105" w:firstLineChars="50"/>
              <w:rPr>
                <w:rFonts w:ascii="宋体" w:hAnsi="宋体" w:cs="宋体"/>
                <w:b/>
                <w:color w:val="auto"/>
                <w:szCs w:val="21"/>
                <w:highlight w:val="none"/>
              </w:rPr>
            </w:pPr>
            <w:r>
              <w:rPr>
                <w:rFonts w:hint="eastAsia" w:ascii="宋体" w:hAnsi="宋体" w:cs="宋体"/>
                <w:b/>
                <w:color w:val="auto"/>
                <w:szCs w:val="21"/>
                <w:highlight w:val="none"/>
              </w:rPr>
              <w:t>验收方式</w:t>
            </w:r>
          </w:p>
        </w:tc>
        <w:tc>
          <w:tcPr>
            <w:tcW w:w="1180" w:type="dxa"/>
            <w:tcBorders>
              <w:top w:val="single" w:color="auto" w:sz="6" w:space="0"/>
              <w:left w:val="single" w:color="auto" w:sz="4" w:space="0"/>
              <w:right w:val="single" w:color="auto" w:sz="6" w:space="0"/>
            </w:tcBorders>
            <w:noWrap/>
            <w:vAlign w:val="center"/>
          </w:tcPr>
          <w:p w14:paraId="7F0782CE">
            <w:pPr>
              <w:ind w:firstLine="105" w:firstLineChars="50"/>
              <w:rPr>
                <w:rFonts w:ascii="宋体" w:hAnsi="宋体" w:cs="宋体"/>
                <w:color w:val="auto"/>
                <w:szCs w:val="21"/>
                <w:highlight w:val="none"/>
              </w:rPr>
            </w:pPr>
            <w:r>
              <w:rPr>
                <w:rFonts w:hint="eastAsia" w:ascii="宋体" w:hAnsi="宋体" w:cs="宋体"/>
                <w:color w:val="auto"/>
                <w:szCs w:val="21"/>
                <w:highlight w:val="none"/>
              </w:rPr>
              <w:t>全验</w:t>
            </w:r>
          </w:p>
        </w:tc>
      </w:tr>
      <w:tr w14:paraId="7009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ign w:val="center"/>
          </w:tcPr>
          <w:p w14:paraId="4BC56EC0">
            <w:pPr>
              <w:jc w:val="center"/>
              <w:rPr>
                <w:rFonts w:ascii="宋体" w:hAnsi="宋体" w:cs="宋体"/>
                <w:b/>
                <w:color w:val="auto"/>
                <w:szCs w:val="21"/>
                <w:highlight w:val="none"/>
              </w:rPr>
            </w:pPr>
            <w:r>
              <w:rPr>
                <w:rFonts w:hint="eastAsia" w:ascii="宋体" w:hAnsi="宋体" w:cs="宋体"/>
                <w:b/>
                <w:color w:val="auto"/>
                <w:szCs w:val="21"/>
                <w:highlight w:val="none"/>
              </w:rPr>
              <w:t>对照投标文件合同等</w:t>
            </w:r>
          </w:p>
          <w:p w14:paraId="2DF8824A">
            <w:pPr>
              <w:jc w:val="center"/>
              <w:rPr>
                <w:rFonts w:ascii="宋体" w:hAnsi="宋体" w:cs="宋体"/>
                <w:b/>
                <w:color w:val="auto"/>
                <w:szCs w:val="21"/>
                <w:highlight w:val="none"/>
              </w:rPr>
            </w:pPr>
            <w:r>
              <w:rPr>
                <w:rFonts w:hint="eastAsia" w:ascii="宋体" w:hAnsi="宋体" w:cs="宋体"/>
                <w:b/>
                <w:color w:val="auto"/>
                <w:szCs w:val="21"/>
                <w:highlight w:val="none"/>
              </w:rPr>
              <w:t>验收</w:t>
            </w:r>
          </w:p>
          <w:p w14:paraId="6380A2D7">
            <w:pPr>
              <w:jc w:val="center"/>
              <w:rPr>
                <w:rFonts w:ascii="宋体" w:hAnsi="宋体" w:cs="宋体"/>
                <w:b/>
                <w:color w:val="auto"/>
                <w:szCs w:val="21"/>
                <w:highlight w:val="none"/>
              </w:rPr>
            </w:pPr>
            <w:r>
              <w:rPr>
                <w:rFonts w:hint="eastAsia" w:ascii="宋体" w:hAnsi="宋体" w:cs="宋体"/>
                <w:b/>
                <w:color w:val="auto"/>
                <w:szCs w:val="21"/>
                <w:highlight w:val="none"/>
              </w:rPr>
              <w:t>情况</w:t>
            </w:r>
          </w:p>
        </w:tc>
        <w:tc>
          <w:tcPr>
            <w:tcW w:w="2794" w:type="dxa"/>
            <w:gridSpan w:val="2"/>
            <w:tcBorders>
              <w:top w:val="single" w:color="auto" w:sz="6" w:space="0"/>
              <w:left w:val="single" w:color="auto" w:sz="4" w:space="0"/>
              <w:bottom w:val="dotted" w:color="auto" w:sz="4" w:space="0"/>
              <w:right w:val="dotted" w:color="auto" w:sz="4" w:space="0"/>
            </w:tcBorders>
            <w:noWrap/>
            <w:vAlign w:val="center"/>
          </w:tcPr>
          <w:p w14:paraId="55F896DE">
            <w:pPr>
              <w:jc w:val="center"/>
              <w:rPr>
                <w:rFonts w:ascii="宋体" w:hAnsi="宋体" w:cs="宋体"/>
                <w:color w:val="auto"/>
                <w:szCs w:val="21"/>
                <w:highlight w:val="none"/>
              </w:rPr>
            </w:pPr>
            <w:r>
              <w:rPr>
                <w:rFonts w:hint="eastAsia" w:ascii="宋体" w:hAnsi="宋体" w:cs="宋体"/>
                <w:color w:val="auto"/>
                <w:szCs w:val="21"/>
                <w:highlight w:val="none"/>
              </w:rPr>
              <w:t>交货数量</w:t>
            </w:r>
          </w:p>
        </w:tc>
        <w:tc>
          <w:tcPr>
            <w:tcW w:w="5351" w:type="dxa"/>
            <w:gridSpan w:val="6"/>
            <w:tcBorders>
              <w:top w:val="single" w:color="auto" w:sz="6" w:space="0"/>
              <w:left w:val="dotted" w:color="auto" w:sz="4" w:space="0"/>
              <w:bottom w:val="dotted" w:color="auto" w:sz="4" w:space="0"/>
              <w:right w:val="single" w:color="auto" w:sz="6" w:space="0"/>
            </w:tcBorders>
            <w:noWrap/>
            <w:vAlign w:val="center"/>
          </w:tcPr>
          <w:p w14:paraId="5676EBAF">
            <w:pPr>
              <w:rPr>
                <w:rFonts w:ascii="宋体" w:hAnsi="宋体" w:cs="宋体"/>
                <w:color w:val="auto"/>
                <w:szCs w:val="21"/>
                <w:highlight w:val="none"/>
              </w:rPr>
            </w:pPr>
          </w:p>
        </w:tc>
      </w:tr>
      <w:tr w14:paraId="65E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ign w:val="center"/>
          </w:tcPr>
          <w:p w14:paraId="6D6EC88E">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3358B706">
            <w:pPr>
              <w:jc w:val="center"/>
              <w:rPr>
                <w:rFonts w:ascii="宋体" w:hAnsi="宋体" w:cs="宋体"/>
                <w:color w:val="auto"/>
                <w:szCs w:val="21"/>
                <w:highlight w:val="none"/>
              </w:rPr>
            </w:pPr>
            <w:r>
              <w:rPr>
                <w:rFonts w:hint="eastAsia" w:ascii="宋体" w:hAnsi="宋体" w:cs="宋体"/>
                <w:color w:val="auto"/>
                <w:szCs w:val="21"/>
                <w:highlight w:val="none"/>
              </w:rPr>
              <w:t>产品设备的技术参数、</w:t>
            </w:r>
          </w:p>
          <w:p w14:paraId="4447FEA4">
            <w:pPr>
              <w:jc w:val="center"/>
              <w:rPr>
                <w:rFonts w:ascii="宋体" w:hAnsi="宋体" w:cs="宋体"/>
                <w:color w:val="auto"/>
                <w:szCs w:val="21"/>
                <w:highlight w:val="none"/>
              </w:rPr>
            </w:pPr>
            <w:r>
              <w:rPr>
                <w:rFonts w:hint="eastAsia" w:ascii="宋体" w:hAnsi="宋体" w:cs="宋体"/>
                <w:color w:val="auto"/>
                <w:szCs w:val="21"/>
                <w:highlight w:val="none"/>
              </w:rPr>
              <w:t>型号规格、和产地</w:t>
            </w:r>
          </w:p>
        </w:tc>
        <w:tc>
          <w:tcPr>
            <w:tcW w:w="5351" w:type="dxa"/>
            <w:gridSpan w:val="6"/>
            <w:tcBorders>
              <w:top w:val="dotted" w:color="auto" w:sz="4" w:space="0"/>
              <w:left w:val="dotted" w:color="auto" w:sz="4" w:space="0"/>
              <w:bottom w:val="dotted" w:color="auto" w:sz="4" w:space="0"/>
              <w:right w:val="single" w:color="auto" w:sz="6" w:space="0"/>
            </w:tcBorders>
            <w:noWrap/>
            <w:vAlign w:val="center"/>
          </w:tcPr>
          <w:p w14:paraId="1DF2FC1E">
            <w:pPr>
              <w:jc w:val="center"/>
              <w:rPr>
                <w:rFonts w:ascii="宋体" w:hAnsi="宋体" w:cs="宋体"/>
                <w:color w:val="auto"/>
                <w:szCs w:val="21"/>
                <w:highlight w:val="none"/>
              </w:rPr>
            </w:pPr>
          </w:p>
        </w:tc>
      </w:tr>
      <w:tr w14:paraId="768C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ign w:val="center"/>
          </w:tcPr>
          <w:p w14:paraId="7AF62733">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21E65670">
            <w:pPr>
              <w:jc w:val="center"/>
              <w:rPr>
                <w:rFonts w:ascii="宋体" w:hAnsi="宋体" w:cs="宋体"/>
                <w:color w:val="auto"/>
                <w:szCs w:val="21"/>
                <w:highlight w:val="none"/>
              </w:rPr>
            </w:pPr>
            <w:r>
              <w:rPr>
                <w:rFonts w:hint="eastAsia" w:ascii="宋体" w:hAnsi="宋体" w:cs="宋体"/>
                <w:color w:val="auto"/>
                <w:szCs w:val="21"/>
                <w:highlight w:val="none"/>
              </w:rPr>
              <w:t>实现的功能、指标、效果</w:t>
            </w:r>
          </w:p>
          <w:p w14:paraId="77EA0554">
            <w:pPr>
              <w:jc w:val="center"/>
              <w:rPr>
                <w:rFonts w:ascii="宋体" w:hAnsi="宋体" w:cs="宋体"/>
                <w:color w:val="auto"/>
                <w:szCs w:val="21"/>
                <w:highlight w:val="none"/>
              </w:rPr>
            </w:pPr>
            <w:r>
              <w:rPr>
                <w:rFonts w:hint="eastAsia" w:ascii="宋体" w:hAnsi="宋体" w:cs="宋体"/>
                <w:color w:val="auto"/>
                <w:szCs w:val="21"/>
                <w:highlight w:val="none"/>
              </w:rPr>
              <w:t>或约定的验收标准</w:t>
            </w:r>
          </w:p>
        </w:tc>
        <w:tc>
          <w:tcPr>
            <w:tcW w:w="5351" w:type="dxa"/>
            <w:gridSpan w:val="6"/>
            <w:tcBorders>
              <w:top w:val="dotted" w:color="auto" w:sz="4" w:space="0"/>
              <w:left w:val="dotted" w:color="auto" w:sz="4" w:space="0"/>
              <w:bottom w:val="dotted" w:color="auto" w:sz="4" w:space="0"/>
              <w:right w:val="single" w:color="auto" w:sz="4" w:space="0"/>
            </w:tcBorders>
            <w:noWrap/>
            <w:vAlign w:val="center"/>
          </w:tcPr>
          <w:p w14:paraId="32D5C1AE">
            <w:pPr>
              <w:jc w:val="center"/>
              <w:rPr>
                <w:rFonts w:ascii="宋体" w:hAnsi="宋体" w:cs="宋体"/>
                <w:color w:val="auto"/>
                <w:szCs w:val="21"/>
                <w:highlight w:val="none"/>
              </w:rPr>
            </w:pPr>
          </w:p>
        </w:tc>
      </w:tr>
      <w:tr w14:paraId="6218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ign w:val="center"/>
          </w:tcPr>
          <w:p w14:paraId="19C9A898">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5319140A">
            <w:pPr>
              <w:jc w:val="center"/>
              <w:rPr>
                <w:rFonts w:ascii="宋体" w:hAnsi="宋体" w:cs="宋体"/>
                <w:color w:val="auto"/>
                <w:szCs w:val="21"/>
                <w:highlight w:val="none"/>
              </w:rPr>
            </w:pPr>
            <w:r>
              <w:rPr>
                <w:rFonts w:hint="eastAsia" w:ascii="宋体" w:hAnsi="宋体" w:cs="宋体"/>
                <w:color w:val="auto"/>
                <w:szCs w:val="21"/>
                <w:highlight w:val="none"/>
              </w:rPr>
              <w:t>技术培训与使用须知指引</w:t>
            </w:r>
          </w:p>
        </w:tc>
        <w:tc>
          <w:tcPr>
            <w:tcW w:w="5351" w:type="dxa"/>
            <w:gridSpan w:val="6"/>
            <w:tcBorders>
              <w:top w:val="dotted" w:color="auto" w:sz="4" w:space="0"/>
              <w:left w:val="dotted" w:color="auto" w:sz="4" w:space="0"/>
              <w:bottom w:val="dotted" w:color="auto" w:sz="4" w:space="0"/>
              <w:right w:val="single" w:color="auto" w:sz="4" w:space="0"/>
            </w:tcBorders>
            <w:noWrap/>
            <w:vAlign w:val="center"/>
          </w:tcPr>
          <w:p w14:paraId="7A6BFDF8">
            <w:pPr>
              <w:jc w:val="center"/>
              <w:rPr>
                <w:rFonts w:ascii="宋体" w:hAnsi="宋体" w:cs="宋体"/>
                <w:color w:val="auto"/>
                <w:szCs w:val="21"/>
                <w:highlight w:val="none"/>
              </w:rPr>
            </w:pPr>
          </w:p>
        </w:tc>
      </w:tr>
      <w:tr w14:paraId="7AEC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ign w:val="center"/>
          </w:tcPr>
          <w:p w14:paraId="4ED3A56A">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single" w:color="auto" w:sz="6" w:space="0"/>
              <w:right w:val="dotted" w:color="auto" w:sz="4" w:space="0"/>
            </w:tcBorders>
            <w:noWrap/>
            <w:vAlign w:val="center"/>
          </w:tcPr>
          <w:p w14:paraId="71ABED3D">
            <w:pPr>
              <w:jc w:val="center"/>
              <w:rPr>
                <w:rFonts w:ascii="宋体" w:hAnsi="宋体" w:cs="宋体"/>
                <w:color w:val="auto"/>
                <w:szCs w:val="21"/>
                <w:highlight w:val="none"/>
              </w:rPr>
            </w:pPr>
            <w:r>
              <w:rPr>
                <w:rFonts w:hint="eastAsia" w:ascii="宋体" w:hAnsi="宋体" w:cs="宋体"/>
                <w:color w:val="auto"/>
                <w:szCs w:val="21"/>
                <w:highlight w:val="none"/>
              </w:rPr>
              <w:t>技术资料、售后服务资料等档案清点移交</w:t>
            </w:r>
          </w:p>
        </w:tc>
        <w:tc>
          <w:tcPr>
            <w:tcW w:w="5351" w:type="dxa"/>
            <w:gridSpan w:val="6"/>
            <w:tcBorders>
              <w:top w:val="dotted" w:color="auto" w:sz="4" w:space="0"/>
              <w:left w:val="dotted" w:color="auto" w:sz="4" w:space="0"/>
              <w:bottom w:val="single" w:color="auto" w:sz="6" w:space="0"/>
              <w:right w:val="single" w:color="auto" w:sz="4" w:space="0"/>
            </w:tcBorders>
            <w:noWrap/>
            <w:vAlign w:val="center"/>
          </w:tcPr>
          <w:p w14:paraId="72CC7C30">
            <w:pPr>
              <w:jc w:val="center"/>
              <w:rPr>
                <w:rFonts w:ascii="宋体" w:hAnsi="宋体" w:cs="宋体"/>
                <w:color w:val="auto"/>
                <w:szCs w:val="21"/>
                <w:highlight w:val="none"/>
              </w:rPr>
            </w:pPr>
          </w:p>
        </w:tc>
      </w:tr>
      <w:tr w14:paraId="16C8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8974" w:type="dxa"/>
            <w:gridSpan w:val="9"/>
            <w:tcBorders>
              <w:left w:val="single" w:color="auto" w:sz="6" w:space="0"/>
              <w:bottom w:val="single" w:color="auto" w:sz="6" w:space="0"/>
              <w:right w:val="single" w:color="auto" w:sz="4" w:space="0"/>
            </w:tcBorders>
            <w:noWrap/>
          </w:tcPr>
          <w:p w14:paraId="5B9789CB">
            <w:pPr>
              <w:spacing w:line="480" w:lineRule="auto"/>
              <w:rPr>
                <w:rFonts w:ascii="宋体" w:hAnsi="宋体" w:cs="宋体"/>
                <w:color w:val="auto"/>
                <w:szCs w:val="21"/>
                <w:highlight w:val="none"/>
              </w:rPr>
            </w:pPr>
            <w:r>
              <w:rPr>
                <w:rFonts w:hint="eastAsia" w:ascii="宋体" w:hAnsi="宋体" w:cs="宋体"/>
                <w:b/>
                <w:color w:val="auto"/>
                <w:szCs w:val="21"/>
                <w:highlight w:val="none"/>
              </w:rPr>
              <w:t>对项目整体实施质量、售后服务等综合验收结果：</w:t>
            </w:r>
          </w:p>
          <w:p w14:paraId="51F39087">
            <w:pPr>
              <w:rPr>
                <w:rFonts w:ascii="宋体" w:hAnsi="宋体" w:cs="宋体"/>
                <w:color w:val="auto"/>
                <w:szCs w:val="21"/>
                <w:highlight w:val="none"/>
              </w:rPr>
            </w:pPr>
          </w:p>
          <w:p w14:paraId="10B76B82">
            <w:pPr>
              <w:rPr>
                <w:rFonts w:ascii="宋体" w:hAnsi="宋体" w:cs="宋体"/>
                <w:color w:val="auto"/>
                <w:szCs w:val="21"/>
                <w:highlight w:val="none"/>
              </w:rPr>
            </w:pPr>
          </w:p>
          <w:p w14:paraId="239AE33C">
            <w:pPr>
              <w:rPr>
                <w:rFonts w:ascii="宋体" w:hAnsi="宋体" w:cs="宋体"/>
                <w:color w:val="auto"/>
                <w:szCs w:val="21"/>
                <w:highlight w:val="none"/>
              </w:rPr>
            </w:pPr>
          </w:p>
          <w:p w14:paraId="379A8C50">
            <w:pPr>
              <w:rPr>
                <w:rFonts w:ascii="宋体" w:hAnsi="宋体" w:cs="宋体"/>
                <w:color w:val="auto"/>
                <w:szCs w:val="21"/>
                <w:highlight w:val="none"/>
              </w:rPr>
            </w:pPr>
          </w:p>
          <w:p w14:paraId="62B8D1E4">
            <w:pPr>
              <w:spacing w:line="480" w:lineRule="auto"/>
              <w:rPr>
                <w:rFonts w:ascii="宋体" w:hAnsi="宋体" w:cs="宋体"/>
                <w:b/>
                <w:color w:val="auto"/>
                <w:szCs w:val="21"/>
                <w:highlight w:val="none"/>
                <w:u w:val="single"/>
              </w:rPr>
            </w:pPr>
            <w:r>
              <w:rPr>
                <w:rFonts w:hint="eastAsia" w:ascii="宋体" w:hAnsi="宋体" w:cs="宋体"/>
                <w:b/>
                <w:color w:val="auto"/>
                <w:szCs w:val="21"/>
                <w:highlight w:val="none"/>
              </w:rPr>
              <w:t>整改事项：</w:t>
            </w:r>
          </w:p>
          <w:p w14:paraId="7253B470">
            <w:pPr>
              <w:spacing w:line="480" w:lineRule="auto"/>
              <w:rPr>
                <w:rFonts w:ascii="宋体" w:hAnsi="宋体" w:cs="宋体"/>
                <w:b/>
                <w:color w:val="auto"/>
                <w:szCs w:val="21"/>
                <w:highlight w:val="none"/>
              </w:rPr>
            </w:pPr>
          </w:p>
        </w:tc>
      </w:tr>
      <w:tr w14:paraId="2CB2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9"/>
            <w:tcBorders>
              <w:top w:val="single" w:color="auto" w:sz="6" w:space="0"/>
              <w:left w:val="single" w:color="auto" w:sz="6" w:space="0"/>
              <w:right w:val="single" w:color="auto" w:sz="6" w:space="0"/>
            </w:tcBorders>
            <w:noWrap/>
          </w:tcPr>
          <w:p w14:paraId="17720C24">
            <w:pPr>
              <w:spacing w:line="360" w:lineRule="auto"/>
              <w:rPr>
                <w:rFonts w:ascii="宋体" w:hAnsi="宋体" w:cs="宋体"/>
                <w:b/>
                <w:color w:val="auto"/>
                <w:szCs w:val="21"/>
                <w:highlight w:val="none"/>
              </w:rPr>
            </w:pPr>
            <w:r>
              <w:rPr>
                <w:rFonts w:hint="eastAsia" w:ascii="宋体" w:hAnsi="宋体" w:cs="宋体"/>
                <w:b/>
                <w:color w:val="auto"/>
                <w:szCs w:val="21"/>
                <w:highlight w:val="none"/>
              </w:rPr>
              <w:t>验收人员签名：</w:t>
            </w:r>
          </w:p>
          <w:p w14:paraId="1140D603">
            <w:pPr>
              <w:spacing w:line="360" w:lineRule="auto"/>
              <w:rPr>
                <w:rFonts w:ascii="宋体" w:hAnsi="宋体" w:cs="宋体"/>
                <w:b/>
                <w:color w:val="auto"/>
                <w:szCs w:val="21"/>
                <w:highlight w:val="none"/>
              </w:rPr>
            </w:pPr>
            <w:r>
              <w:rPr>
                <w:rFonts w:hint="eastAsia" w:ascii="宋体" w:hAnsi="宋体" w:cs="宋体"/>
                <w:b/>
                <w:color w:val="auto"/>
                <w:szCs w:val="21"/>
                <w:highlight w:val="none"/>
              </w:rPr>
              <w:t>单位（盖章）：</w:t>
            </w:r>
          </w:p>
          <w:p w14:paraId="041C6277">
            <w:pPr>
              <w:spacing w:line="360" w:lineRule="auto"/>
              <w:rPr>
                <w:rFonts w:ascii="宋体" w:hAnsi="宋体" w:cs="宋体"/>
                <w:b/>
                <w:color w:val="auto"/>
                <w:szCs w:val="21"/>
                <w:highlight w:val="none"/>
              </w:rPr>
            </w:pPr>
            <w:r>
              <w:rPr>
                <w:rFonts w:hint="eastAsia" w:ascii="宋体" w:hAnsi="宋体" w:cs="宋体"/>
                <w:b/>
                <w:color w:val="auto"/>
                <w:szCs w:val="21"/>
                <w:highlight w:val="none"/>
              </w:rPr>
              <w:t>法人或委托人签名：</w:t>
            </w:r>
          </w:p>
          <w:p w14:paraId="4E41313D">
            <w:pPr>
              <w:spacing w:line="360" w:lineRule="auto"/>
              <w:ind w:firstLine="4889" w:firstLineChars="2319"/>
              <w:rPr>
                <w:rFonts w:ascii="宋体" w:hAnsi="宋体" w:cs="宋体"/>
                <w:b/>
                <w:color w:val="auto"/>
                <w:szCs w:val="21"/>
                <w:highlight w:val="none"/>
              </w:rPr>
            </w:pPr>
            <w:r>
              <w:rPr>
                <w:rFonts w:hint="eastAsia" w:ascii="宋体" w:hAnsi="宋体" w:cs="宋体"/>
                <w:b/>
                <w:color w:val="auto"/>
                <w:szCs w:val="21"/>
                <w:highlight w:val="none"/>
              </w:rPr>
              <w:t>验收日期：</w:t>
            </w:r>
          </w:p>
        </w:tc>
      </w:tr>
    </w:tbl>
    <w:p w14:paraId="34B8542B">
      <w:pPr>
        <w:rPr>
          <w:rFonts w:ascii="宋体" w:hAnsi="宋体" w:cs="宋体"/>
          <w:color w:val="auto"/>
          <w:highlight w:val="none"/>
        </w:rPr>
      </w:pPr>
      <w:r>
        <w:rPr>
          <w:rFonts w:hint="eastAsia" w:ascii="宋体" w:hAnsi="宋体" w:cs="宋体"/>
          <w:color w:val="auto"/>
          <w:highlight w:val="none"/>
        </w:rPr>
        <w:t>1、验收执行标准：采购文件、投标文件、合同、双方确认的一切补充文件。</w:t>
      </w:r>
    </w:p>
    <w:p w14:paraId="3FC6709D">
      <w:pPr>
        <w:snapToGrid w:val="0"/>
        <w:spacing w:before="50" w:after="50"/>
        <w:rPr>
          <w:rFonts w:ascii="宋体" w:hAnsi="宋体" w:cs="宋体"/>
          <w:color w:val="auto"/>
          <w:highlight w:val="none"/>
        </w:rPr>
      </w:pPr>
      <w:r>
        <w:rPr>
          <w:rFonts w:hint="eastAsia" w:ascii="宋体" w:hAnsi="宋体" w:cs="宋体"/>
          <w:color w:val="auto"/>
          <w:highlight w:val="none"/>
        </w:rPr>
        <w:t>2、150万以上项目初验合格后，由招标代理机构组织相关部门对项目进行抽查。</w:t>
      </w:r>
    </w:p>
    <w:p w14:paraId="470AB226">
      <w:pPr>
        <w:snapToGrid w:val="0"/>
        <w:spacing w:before="50" w:after="50"/>
        <w:rPr>
          <w:rFonts w:ascii="宋体" w:hAnsi="宋体" w:cs="宋体"/>
          <w:color w:val="auto"/>
          <w:highlight w:val="none"/>
        </w:rPr>
      </w:pPr>
      <w:r>
        <w:rPr>
          <w:rFonts w:hint="eastAsia" w:ascii="宋体" w:hAnsi="宋体" w:cs="宋体"/>
          <w:color w:val="auto"/>
          <w:highlight w:val="none"/>
        </w:rPr>
        <w:t>3、此表后应附验收货物清单。</w:t>
      </w:r>
    </w:p>
    <w:p w14:paraId="00A4F529">
      <w:pPr>
        <w:snapToGrid w:val="0"/>
        <w:spacing w:before="50" w:after="50"/>
        <w:rPr>
          <w:rFonts w:ascii="宋体" w:hAnsi="宋体" w:cs="宋体"/>
          <w:b/>
          <w:color w:val="auto"/>
          <w:sz w:val="30"/>
          <w:szCs w:val="30"/>
          <w:highlight w:val="none"/>
        </w:rPr>
      </w:pPr>
      <w:r>
        <w:rPr>
          <w:rFonts w:hint="eastAsia" w:ascii="宋体" w:hAnsi="宋体" w:cs="宋体"/>
          <w:color w:val="auto"/>
          <w:highlight w:val="none"/>
        </w:rPr>
        <w:t>4、以上空白处如不够填写，可另附纸张。</w:t>
      </w:r>
    </w:p>
    <w:sectPr>
      <w:headerReference r:id="rId19" w:type="default"/>
      <w:footerReference r:id="rId20" w:type="default"/>
      <w:pgSz w:w="11906" w:h="16838"/>
      <w:pgMar w:top="1417" w:right="1474" w:bottom="1417"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C964">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1E571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LUgMSfZAQAAtQMAAA4AAAAAAAAA&#10;AQAgAAAAIgEAAGRycy9lMm9Eb2MueG1sUEsFBgAAAAAGAAYAWQEAAG0FAAAAAA==&#10;">
              <v:fill on="f" focussize="0,0"/>
              <v:stroke on="f" weight="1.25pt"/>
              <v:imagedata o:title=""/>
              <o:lock v:ext="edit" aspectratio="f"/>
              <v:textbox inset="0mm,0mm,0mm,0mm" style="mso-fit-shape-to-text:t;">
                <w:txbxContent>
                  <w:p w14:paraId="61E571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2BA3">
    <w:pPr>
      <w:pStyle w:val="37"/>
      <w:jc w:val="center"/>
    </w:pPr>
    <w:r>
      <w:fldChar w:fldCharType="begin"/>
    </w:r>
    <w:r>
      <w:instrText xml:space="preserve"> PAGE   \* MERGEFORMAT </w:instrText>
    </w:r>
    <w:r>
      <w:fldChar w:fldCharType="separate"/>
    </w:r>
    <w:r>
      <w:rPr>
        <w:lang w:val="zh-CN"/>
      </w:rPr>
      <w:t>15</w:t>
    </w:r>
    <w:r>
      <w:rPr>
        <w:lang w:val="zh-CN"/>
      </w:rPr>
      <w:fldChar w:fldCharType="end"/>
    </w:r>
  </w:p>
  <w:p w14:paraId="2C0173EC">
    <w:pPr>
      <w:pStyle w:val="37"/>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026E1">
    <w:pPr>
      <w:pStyle w:val="37"/>
      <w:framePr w:wrap="around" w:vAnchor="text" w:hAnchor="margin" w:xAlign="center" w:y="1"/>
      <w:rPr>
        <w:rStyle w:val="60"/>
      </w:rPr>
    </w:pPr>
    <w:r>
      <w:fldChar w:fldCharType="begin"/>
    </w:r>
    <w:r>
      <w:rPr>
        <w:rStyle w:val="60"/>
      </w:rPr>
      <w:instrText xml:space="preserve">PAGE  </w:instrText>
    </w:r>
    <w:r>
      <w:fldChar w:fldCharType="end"/>
    </w:r>
  </w:p>
  <w:p w14:paraId="44821D64">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B07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8720">
    <w:pPr>
      <w:pStyle w:val="37"/>
      <w:ind w:right="720" w:firstLine="210" w:firstLineChars="100"/>
      <w:jc w:val="both"/>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F8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yOUMv2gEAALUDAAAOAAAAAAAA&#10;AAEAIAAAACIBAABkcnMvZTJvRG9jLnhtbFBLBQYAAAAABgAGAFkBAABuBQAAAAA=&#10;">
              <v:fill on="f" focussize="0,0"/>
              <v:stroke on="f" weight="1.25pt"/>
              <v:imagedata o:title=""/>
              <o:lock v:ext="edit" aspectratio="f"/>
              <v:textbox inset="0mm,0mm,0mm,0mm" style="mso-fit-shape-to-text:t;">
                <w:txbxContent>
                  <w:p w14:paraId="34F8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8B91B75">
                          <w:pPr>
                            <w:pStyle w:val="37"/>
                            <w:ind w:right="720" w:firstLine="180" w:firstLineChars="100"/>
                            <w:jc w:val="center"/>
                          </w:pP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LmGAw2gEAALUDAAAOAAAAAAAA&#10;AAEAIAAAACIBAABkcnMvZTJvRG9jLnhtbFBLBQYAAAAABgAGAFkBAABuBQAAAAA=&#10;">
              <v:fill on="f" focussize="0,0"/>
              <v:stroke on="f" weight="1.25pt"/>
              <v:imagedata o:title=""/>
              <o:lock v:ext="edit" aspectratio="f"/>
              <v:textbox inset="0mm,0mm,0mm,0mm" style="mso-fit-shape-to-text:t;">
                <w:txbxContent>
                  <w:p w14:paraId="58B91B75">
                    <w:pPr>
                      <w:pStyle w:val="37"/>
                      <w:ind w:right="720" w:firstLine="180" w:firstLineChars="100"/>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C354">
    <w:pPr>
      <w:pStyle w:val="37"/>
      <w:framePr w:wrap="around" w:vAnchor="text" w:hAnchor="margin" w:xAlign="outside" w:y="1"/>
      <w:rPr>
        <w:rStyle w:val="60"/>
      </w:rPr>
    </w:pPr>
    <w:r>
      <w:fldChar w:fldCharType="begin"/>
    </w:r>
    <w:r>
      <w:rPr>
        <w:rStyle w:val="60"/>
      </w:rPr>
      <w:instrText xml:space="preserve">PAGE  </w:instrText>
    </w:r>
    <w:r>
      <w:fldChar w:fldCharType="separate"/>
    </w:r>
    <w:r>
      <w:rPr>
        <w:rStyle w:val="60"/>
      </w:rPr>
      <w:t>32</w:t>
    </w:r>
    <w:r>
      <w:fldChar w:fldCharType="end"/>
    </w:r>
  </w:p>
  <w:p w14:paraId="643E220B">
    <w:pPr>
      <w:pStyle w:val="3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0759">
    <w:pPr>
      <w:pStyle w:val="37"/>
      <w:framePr w:wrap="around" w:vAnchor="text" w:hAnchor="margin" w:xAlign="outside" w:y="1"/>
      <w:rPr>
        <w:rStyle w:val="60"/>
        <w:rFonts w:ascii="宋体" w:hAnsi="宋体" w:eastAsia="宋体"/>
        <w:sz w:val="28"/>
        <w:szCs w:val="28"/>
      </w:rPr>
    </w:pPr>
    <w:r>
      <w:rPr>
        <w:rStyle w:val="60"/>
        <w:rFonts w:hint="eastAsia" w:ascii="宋体" w:hAnsi="宋体" w:eastAsia="宋体"/>
        <w:sz w:val="28"/>
        <w:szCs w:val="28"/>
      </w:rPr>
      <w:t xml:space="preserve">— </w:t>
    </w:r>
    <w:r>
      <w:rPr>
        <w:rFonts w:ascii="宋体" w:hAnsi="宋体" w:eastAsia="宋体"/>
        <w:sz w:val="28"/>
        <w:szCs w:val="28"/>
      </w:rPr>
      <w:fldChar w:fldCharType="begin"/>
    </w:r>
    <w:r>
      <w:rPr>
        <w:rStyle w:val="60"/>
        <w:rFonts w:ascii="宋体" w:hAnsi="宋体" w:eastAsia="宋体"/>
        <w:sz w:val="28"/>
        <w:szCs w:val="28"/>
      </w:rPr>
      <w:instrText xml:space="preserve">PAGE  </w:instrText>
    </w:r>
    <w:r>
      <w:rPr>
        <w:rFonts w:ascii="宋体" w:hAnsi="宋体" w:eastAsia="宋体"/>
        <w:sz w:val="28"/>
        <w:szCs w:val="28"/>
      </w:rPr>
      <w:fldChar w:fldCharType="separate"/>
    </w:r>
    <w:r>
      <w:rPr>
        <w:rStyle w:val="60"/>
        <w:rFonts w:ascii="宋体" w:hAnsi="宋体" w:eastAsia="宋体"/>
        <w:sz w:val="28"/>
        <w:szCs w:val="28"/>
      </w:rPr>
      <w:t>3</w:t>
    </w:r>
    <w:r>
      <w:rPr>
        <w:rFonts w:ascii="宋体" w:hAnsi="宋体" w:eastAsia="宋体"/>
        <w:sz w:val="28"/>
        <w:szCs w:val="28"/>
      </w:rPr>
      <w:fldChar w:fldCharType="end"/>
    </w:r>
    <w:r>
      <w:rPr>
        <w:rStyle w:val="60"/>
        <w:rFonts w:hint="eastAsia" w:ascii="宋体" w:hAnsi="宋体" w:eastAsia="宋体"/>
        <w:sz w:val="28"/>
        <w:szCs w:val="28"/>
      </w:rPr>
      <w:t xml:space="preserve"> —</w:t>
    </w:r>
  </w:p>
  <w:p w14:paraId="61865F47">
    <w:pPr>
      <w:pStyle w:val="37"/>
      <w:ind w:right="720" w:firstLine="180" w:firstLineChars="100"/>
      <w:jc w:val="both"/>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3232">
    <w:pPr>
      <w:pStyle w:val="3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151430">
                          <w:pPr>
                            <w:pStyle w:val="37"/>
                            <w:jc w:val="center"/>
                          </w:pPr>
                          <w:r>
                            <w:fldChar w:fldCharType="begin"/>
                          </w:r>
                          <w:r>
                            <w:instrText xml:space="preserve"> PAGE   \* MERGEFORMAT </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0151430">
                    <w:pPr>
                      <w:pStyle w:val="37"/>
                      <w:jc w:val="center"/>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14:paraId="7EA8F49C">
    <w:pPr>
      <w:pStyle w:val="37"/>
      <w:ind w:right="720" w:firstLine="180" w:firstLineChars="1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F6F3">
    <w:pPr>
      <w:pStyle w:val="37"/>
      <w:framePr w:wrap="around" w:vAnchor="text" w:hAnchor="margin" w:xAlign="outside" w:y="1"/>
      <w:rPr>
        <w:rStyle w:val="60"/>
      </w:rPr>
    </w:pPr>
    <w:r>
      <w:fldChar w:fldCharType="begin"/>
    </w:r>
    <w:r>
      <w:rPr>
        <w:rStyle w:val="60"/>
      </w:rPr>
      <w:instrText xml:space="preserve">PAGE  </w:instrText>
    </w:r>
    <w:r>
      <w:fldChar w:fldCharType="separate"/>
    </w:r>
    <w:r>
      <w:rPr>
        <w:rStyle w:val="60"/>
      </w:rPr>
      <w:t>10</w:t>
    </w:r>
    <w:r>
      <w:fldChar w:fldCharType="end"/>
    </w:r>
  </w:p>
  <w:p w14:paraId="6C27345F">
    <w:pPr>
      <w:pStyle w:val="3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2012">
    <w:pPr>
      <w:pStyle w:val="37"/>
      <w:framePr w:wrap="around" w:vAnchor="text" w:hAnchor="margin" w:xAlign="outside" w:y="1"/>
      <w:rPr>
        <w:rStyle w:val="60"/>
        <w:rFonts w:ascii="宋体" w:hAnsi="宋体" w:eastAsia="宋体"/>
        <w:sz w:val="28"/>
        <w:szCs w:val="28"/>
      </w:rPr>
    </w:pPr>
    <w:r>
      <w:rPr>
        <w:rStyle w:val="60"/>
        <w:rFonts w:hint="eastAsia" w:ascii="宋体" w:hAnsi="宋体" w:eastAsia="宋体"/>
        <w:sz w:val="28"/>
        <w:szCs w:val="28"/>
      </w:rPr>
      <w:t xml:space="preserve">— </w:t>
    </w:r>
    <w:r>
      <w:rPr>
        <w:rFonts w:ascii="宋体" w:hAnsi="宋体" w:eastAsia="宋体"/>
        <w:sz w:val="28"/>
        <w:szCs w:val="28"/>
      </w:rPr>
      <w:fldChar w:fldCharType="begin"/>
    </w:r>
    <w:r>
      <w:rPr>
        <w:rStyle w:val="60"/>
        <w:rFonts w:ascii="宋体" w:hAnsi="宋体" w:eastAsia="宋体"/>
        <w:sz w:val="28"/>
        <w:szCs w:val="28"/>
      </w:rPr>
      <w:instrText xml:space="preserve">PAGE  </w:instrText>
    </w:r>
    <w:r>
      <w:rPr>
        <w:rFonts w:ascii="宋体" w:hAnsi="宋体" w:eastAsia="宋体"/>
        <w:sz w:val="28"/>
        <w:szCs w:val="28"/>
      </w:rPr>
      <w:fldChar w:fldCharType="separate"/>
    </w:r>
    <w:r>
      <w:rPr>
        <w:rStyle w:val="60"/>
        <w:rFonts w:ascii="宋体" w:hAnsi="宋体" w:eastAsia="宋体"/>
        <w:sz w:val="28"/>
        <w:szCs w:val="28"/>
      </w:rPr>
      <w:t>10</w:t>
    </w:r>
    <w:r>
      <w:rPr>
        <w:rFonts w:ascii="宋体" w:hAnsi="宋体" w:eastAsia="宋体"/>
        <w:sz w:val="28"/>
        <w:szCs w:val="28"/>
      </w:rPr>
      <w:fldChar w:fldCharType="end"/>
    </w:r>
    <w:r>
      <w:rPr>
        <w:rStyle w:val="60"/>
        <w:rFonts w:hint="eastAsia" w:ascii="宋体" w:hAnsi="宋体" w:eastAsia="宋体"/>
        <w:sz w:val="28"/>
        <w:szCs w:val="28"/>
      </w:rPr>
      <w:t xml:space="preserve"> —</w:t>
    </w:r>
  </w:p>
  <w:p w14:paraId="4C659929">
    <w:pPr>
      <w:pStyle w:val="37"/>
      <w:ind w:right="720" w:firstLine="180" w:firstLineChars="100"/>
      <w:jc w:val="both"/>
    </w:pPr>
    <w:r>
      <w:rPr>
        <w:rFonts w:hint="eastAsia"/>
      </w:rPr>
      <w:t xml:space="preserve">                                                           XXX市公共资源交易中心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9DF5">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4A73">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761B">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8ADA">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8B67">
    <w:pPr>
      <w:pStyle w:val="38"/>
      <w:pBdr>
        <w:bottom w:val="none" w:color="auto" w:sz="0" w:space="0"/>
      </w:pBdr>
      <w:jc w:val="both"/>
      <w:rPr>
        <w:u w:val="single"/>
      </w:rPr>
    </w:pPr>
    <w:r>
      <w:rPr>
        <w:rFonts w:hint="eastAsia"/>
        <w:u w:val="single"/>
      </w:rPr>
      <w:t xml:space="preserve">东阳市人民医院、东阳市妇幼保健院医疗设备项目                                             </w:t>
    </w:r>
  </w:p>
  <w:p w14:paraId="3D5FF69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E3B">
    <w:pPr>
      <w:pStyle w:val="38"/>
      <w:pBdr>
        <w:bottom w:val="none" w:color="auto" w:sz="0" w:space="1"/>
      </w:pBdr>
      <w:rPr>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42D8">
    <w:pPr>
      <w:pStyle w:val="38"/>
      <w:pBdr>
        <w:bottom w:val="none" w:color="auto" w:sz="0" w:space="0"/>
      </w:pBdr>
      <w:jc w:val="both"/>
      <w:rPr>
        <w:u w:val="single"/>
      </w:rPr>
    </w:pPr>
  </w:p>
  <w:p w14:paraId="5653A2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5BC7">
    <w:pPr>
      <w:pStyle w:val="38"/>
      <w:pBdr>
        <w:bottom w:val="none" w:color="auto" w:sz="0" w:space="1"/>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5373"/>
    <w:multiLevelType w:val="singleLevel"/>
    <w:tmpl w:val="BD735373"/>
    <w:lvl w:ilvl="0" w:tentative="0">
      <w:start w:val="2"/>
      <w:numFmt w:val="chineseCounting"/>
      <w:suff w:val="nothing"/>
      <w:lvlText w:val="（%1）"/>
      <w:lvlJc w:val="left"/>
      <w:rPr>
        <w:rFonts w:hint="eastAsia"/>
      </w:rPr>
    </w:lvl>
  </w:abstractNum>
  <w:abstractNum w:abstractNumId="1">
    <w:nsid w:val="F87A71E1"/>
    <w:multiLevelType w:val="singleLevel"/>
    <w:tmpl w:val="F87A71E1"/>
    <w:lvl w:ilvl="0" w:tentative="0">
      <w:start w:val="2"/>
      <w:numFmt w:val="decimal"/>
      <w:lvlText w:val="%1."/>
      <w:lvlJc w:val="left"/>
      <w:pPr>
        <w:tabs>
          <w:tab w:val="left" w:pos="312"/>
        </w:tabs>
      </w:pPr>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2"/>
      <w:suff w:val="nothing"/>
      <w:lvlText w:val=""/>
      <w:lvlJc w:val="left"/>
    </w:lvl>
    <w:lvl w:ilvl="7" w:tentative="0">
      <w:start w:val="1"/>
      <w:numFmt w:val="none"/>
      <w:pStyle w:val="13"/>
      <w:suff w:val="nothing"/>
      <w:lvlText w:val=""/>
      <w:lvlJc w:val="left"/>
    </w:lvl>
    <w:lvl w:ilvl="8" w:tentative="0">
      <w:start w:val="1"/>
      <w:numFmt w:val="none"/>
      <w:pStyle w:val="14"/>
      <w:suff w:val="nothing"/>
      <w:lvlText w:val=""/>
      <w:lvlJc w:val="left"/>
    </w:lvl>
  </w:abstractNum>
  <w:abstractNum w:abstractNumId="3">
    <w:nsid w:val="041F4754"/>
    <w:multiLevelType w:val="singleLevel"/>
    <w:tmpl w:val="041F4754"/>
    <w:lvl w:ilvl="0" w:tentative="0">
      <w:start w:val="1"/>
      <w:numFmt w:val="decimal"/>
      <w:suff w:val="nothing"/>
      <w:lvlText w:val="%1、"/>
      <w:lvlJc w:val="left"/>
    </w:lvl>
  </w:abstractNum>
  <w:abstractNum w:abstractNumId="4">
    <w:nsid w:val="08AF29A1"/>
    <w:multiLevelType w:val="singleLevel"/>
    <w:tmpl w:val="08AF29A1"/>
    <w:lvl w:ilvl="0" w:tentative="0">
      <w:start w:val="1"/>
      <w:numFmt w:val="ideographTraditional"/>
      <w:suff w:val="nothing"/>
      <w:lvlText w:val="%1、"/>
      <w:lvlJc w:val="left"/>
      <w:rPr>
        <w:rFonts w:hint="eastAsia"/>
      </w:rPr>
    </w:lvl>
  </w:abstractNum>
  <w:abstractNum w:abstractNumId="5">
    <w:nsid w:val="1213164D"/>
    <w:multiLevelType w:val="multilevel"/>
    <w:tmpl w:val="1213164D"/>
    <w:lvl w:ilvl="0" w:tentative="0">
      <w:start w:val="1"/>
      <w:numFmt w:val="decimal"/>
      <w:pStyle w:val="204"/>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5592F0A"/>
    <w:multiLevelType w:val="singleLevel"/>
    <w:tmpl w:val="15592F0A"/>
    <w:lvl w:ilvl="0" w:tentative="0">
      <w:start w:val="1"/>
      <w:numFmt w:val="decimal"/>
      <w:suff w:val="nothing"/>
      <w:lvlText w:val="%1、"/>
      <w:lvlJc w:val="left"/>
    </w:lvl>
  </w:abstractNum>
  <w:abstractNum w:abstractNumId="7">
    <w:nsid w:val="4B9D13A2"/>
    <w:multiLevelType w:val="multilevel"/>
    <w:tmpl w:val="4B9D13A2"/>
    <w:lvl w:ilvl="0" w:tentative="0">
      <w:start w:val="1"/>
      <w:numFmt w:val="bullet"/>
      <w:pStyle w:val="3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90CB4CF"/>
    <w:multiLevelType w:val="singleLevel"/>
    <w:tmpl w:val="590CB4CF"/>
    <w:lvl w:ilvl="0" w:tentative="0">
      <w:start w:val="3"/>
      <w:numFmt w:val="chineseCounting"/>
      <w:suff w:val="nothing"/>
      <w:lvlText w:val="%1、"/>
      <w:lvlJc w:val="left"/>
      <w:rPr>
        <w:rFonts w:hint="eastAsia"/>
      </w:rPr>
    </w:lvl>
  </w:abstractNum>
  <w:abstractNum w:abstractNumId="9">
    <w:nsid w:val="60B55DC2"/>
    <w:multiLevelType w:val="multilevel"/>
    <w:tmpl w:val="60B55DC2"/>
    <w:lvl w:ilvl="0" w:tentative="0">
      <w:start w:val="1"/>
      <w:numFmt w:val="upperLetter"/>
      <w:pStyle w:val="271"/>
      <w:lvlText w:val="%1"/>
      <w:lvlJc w:val="left"/>
      <w:pPr>
        <w:tabs>
          <w:tab w:val="left" w:pos="0"/>
        </w:tabs>
        <w:ind w:left="0" w:hanging="425"/>
      </w:pPr>
      <w:rPr>
        <w:rFonts w:hint="eastAsia"/>
      </w:rPr>
    </w:lvl>
    <w:lvl w:ilvl="1" w:tentative="0">
      <w:start w:val="1"/>
      <w:numFmt w:val="decimal"/>
      <w:pStyle w:val="203"/>
      <w:suff w:val="nothing"/>
      <w:lvlText w:val="表%1.%2　"/>
      <w:lvlJc w:val="left"/>
      <w:pPr>
        <w:ind w:left="578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2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8"/>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96"/>
      <w:suff w:val="nothing"/>
      <w:lvlText w:val="%1.%2.%3.%4.%5.%6　"/>
      <w:lvlJc w:val="left"/>
      <w:pPr>
        <w:ind w:left="0" w:firstLine="0"/>
      </w:pPr>
      <w:rPr>
        <w:rFonts w:hint="eastAsia" w:ascii="黑体" w:hAnsi="Times New Roman" w:eastAsia="黑体"/>
        <w:b w:val="0"/>
        <w:i w:val="0"/>
        <w:sz w:val="21"/>
      </w:rPr>
    </w:lvl>
    <w:lvl w:ilvl="6" w:tentative="0">
      <w:start w:val="1"/>
      <w:numFmt w:val="decimal"/>
      <w:pStyle w:val="3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EBA9B47"/>
    <w:multiLevelType w:val="singleLevel"/>
    <w:tmpl w:val="7EBA9B47"/>
    <w:lvl w:ilvl="0" w:tentative="0">
      <w:start w:val="2"/>
      <w:numFmt w:val="decimal"/>
      <w:suff w:val="nothing"/>
      <w:lvlText w:val="（%1）"/>
      <w:lvlJc w:val="left"/>
      <w:pPr>
        <w:ind w:left="-60"/>
      </w:pPr>
    </w:lvl>
  </w:abstractNum>
  <w:num w:numId="1">
    <w:abstractNumId w:val="2"/>
  </w:num>
  <w:num w:numId="2">
    <w:abstractNumId w:val="9"/>
  </w:num>
  <w:num w:numId="3">
    <w:abstractNumId w:val="5"/>
  </w:num>
  <w:num w:numId="4">
    <w:abstractNumId w:val="10"/>
  </w:num>
  <w:num w:numId="5">
    <w:abstractNumId w:val="7"/>
  </w:num>
  <w:num w:numId="6">
    <w:abstractNumId w:val="11"/>
    <w:lvlOverride w:ilvl="0">
      <w:startOverride w:val="1"/>
    </w:lvlOverride>
  </w:num>
  <w:num w:numId="7">
    <w:abstractNumId w:val="3"/>
  </w:num>
  <w:num w:numId="8">
    <w:abstractNumId w:val="0"/>
  </w:num>
  <w:num w:numId="9">
    <w:abstractNumId w:val="1"/>
  </w:num>
  <w:num w:numId="10">
    <w:abstractNumId w:val="6"/>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DI0MDczMzY5NjIwNWRkZWRjYTNhNmM2NWJiODUifQ=="/>
  </w:docVars>
  <w:rsids>
    <w:rsidRoot w:val="007706A5"/>
    <w:rsid w:val="000006F6"/>
    <w:rsid w:val="00000BAC"/>
    <w:rsid w:val="00000CCA"/>
    <w:rsid w:val="0000109A"/>
    <w:rsid w:val="000015AC"/>
    <w:rsid w:val="000018F0"/>
    <w:rsid w:val="0000191A"/>
    <w:rsid w:val="00001AEE"/>
    <w:rsid w:val="00001C58"/>
    <w:rsid w:val="000020C7"/>
    <w:rsid w:val="0000210D"/>
    <w:rsid w:val="0000211C"/>
    <w:rsid w:val="00002191"/>
    <w:rsid w:val="00002BBE"/>
    <w:rsid w:val="00003094"/>
    <w:rsid w:val="00003BE3"/>
    <w:rsid w:val="00004512"/>
    <w:rsid w:val="0000534E"/>
    <w:rsid w:val="000059AB"/>
    <w:rsid w:val="000060A9"/>
    <w:rsid w:val="00006AE1"/>
    <w:rsid w:val="00006E48"/>
    <w:rsid w:val="000071E6"/>
    <w:rsid w:val="00007291"/>
    <w:rsid w:val="000074FC"/>
    <w:rsid w:val="00007A56"/>
    <w:rsid w:val="00007BD1"/>
    <w:rsid w:val="00010044"/>
    <w:rsid w:val="00010555"/>
    <w:rsid w:val="00010E41"/>
    <w:rsid w:val="00011286"/>
    <w:rsid w:val="000115EC"/>
    <w:rsid w:val="0001266B"/>
    <w:rsid w:val="000128C4"/>
    <w:rsid w:val="000129D7"/>
    <w:rsid w:val="00012AAB"/>
    <w:rsid w:val="00013496"/>
    <w:rsid w:val="00013AA1"/>
    <w:rsid w:val="00013AB2"/>
    <w:rsid w:val="00013C6E"/>
    <w:rsid w:val="00013D48"/>
    <w:rsid w:val="00013D8D"/>
    <w:rsid w:val="00013EC1"/>
    <w:rsid w:val="00013FAA"/>
    <w:rsid w:val="000143B9"/>
    <w:rsid w:val="000147F2"/>
    <w:rsid w:val="0001549A"/>
    <w:rsid w:val="0001611A"/>
    <w:rsid w:val="00016430"/>
    <w:rsid w:val="000168BD"/>
    <w:rsid w:val="00016A78"/>
    <w:rsid w:val="00016F55"/>
    <w:rsid w:val="00016FC5"/>
    <w:rsid w:val="00017153"/>
    <w:rsid w:val="000172BC"/>
    <w:rsid w:val="000178E9"/>
    <w:rsid w:val="00017C41"/>
    <w:rsid w:val="00020465"/>
    <w:rsid w:val="00020694"/>
    <w:rsid w:val="000207EC"/>
    <w:rsid w:val="000209DF"/>
    <w:rsid w:val="00020D42"/>
    <w:rsid w:val="00020FDC"/>
    <w:rsid w:val="000214FC"/>
    <w:rsid w:val="00021554"/>
    <w:rsid w:val="000217F3"/>
    <w:rsid w:val="00021D0C"/>
    <w:rsid w:val="00022309"/>
    <w:rsid w:val="0002272E"/>
    <w:rsid w:val="00022DCF"/>
    <w:rsid w:val="00022E02"/>
    <w:rsid w:val="00023147"/>
    <w:rsid w:val="0002345D"/>
    <w:rsid w:val="00023774"/>
    <w:rsid w:val="00023937"/>
    <w:rsid w:val="000239A1"/>
    <w:rsid w:val="00023C94"/>
    <w:rsid w:val="00024DC5"/>
    <w:rsid w:val="00024E21"/>
    <w:rsid w:val="0002611F"/>
    <w:rsid w:val="0002636E"/>
    <w:rsid w:val="00026F23"/>
    <w:rsid w:val="00027623"/>
    <w:rsid w:val="00027C1C"/>
    <w:rsid w:val="00027E31"/>
    <w:rsid w:val="0003033F"/>
    <w:rsid w:val="00030527"/>
    <w:rsid w:val="00030D66"/>
    <w:rsid w:val="00031901"/>
    <w:rsid w:val="00031987"/>
    <w:rsid w:val="00031C2E"/>
    <w:rsid w:val="0003206B"/>
    <w:rsid w:val="00032447"/>
    <w:rsid w:val="00032B28"/>
    <w:rsid w:val="00033759"/>
    <w:rsid w:val="00033B46"/>
    <w:rsid w:val="00033B59"/>
    <w:rsid w:val="00034EA7"/>
    <w:rsid w:val="00035005"/>
    <w:rsid w:val="000352EC"/>
    <w:rsid w:val="0003568B"/>
    <w:rsid w:val="00035A34"/>
    <w:rsid w:val="00035D53"/>
    <w:rsid w:val="000363EA"/>
    <w:rsid w:val="000371A9"/>
    <w:rsid w:val="00037750"/>
    <w:rsid w:val="0003788B"/>
    <w:rsid w:val="000379B8"/>
    <w:rsid w:val="00037F88"/>
    <w:rsid w:val="00040139"/>
    <w:rsid w:val="000401F4"/>
    <w:rsid w:val="000405CA"/>
    <w:rsid w:val="00041445"/>
    <w:rsid w:val="00041488"/>
    <w:rsid w:val="000414BC"/>
    <w:rsid w:val="000417F6"/>
    <w:rsid w:val="0004193C"/>
    <w:rsid w:val="00041B03"/>
    <w:rsid w:val="00041BDB"/>
    <w:rsid w:val="00041BFA"/>
    <w:rsid w:val="0004252B"/>
    <w:rsid w:val="00042C5E"/>
    <w:rsid w:val="00043105"/>
    <w:rsid w:val="00043A9B"/>
    <w:rsid w:val="000444F4"/>
    <w:rsid w:val="000449C0"/>
    <w:rsid w:val="00044F2F"/>
    <w:rsid w:val="000453E8"/>
    <w:rsid w:val="00045AFA"/>
    <w:rsid w:val="00045D95"/>
    <w:rsid w:val="00046007"/>
    <w:rsid w:val="00046DFA"/>
    <w:rsid w:val="000470B3"/>
    <w:rsid w:val="00047702"/>
    <w:rsid w:val="000502D6"/>
    <w:rsid w:val="0005032D"/>
    <w:rsid w:val="00050701"/>
    <w:rsid w:val="00050722"/>
    <w:rsid w:val="0005082A"/>
    <w:rsid w:val="000512D9"/>
    <w:rsid w:val="00051B3D"/>
    <w:rsid w:val="00051BCC"/>
    <w:rsid w:val="00052223"/>
    <w:rsid w:val="00052444"/>
    <w:rsid w:val="000529BF"/>
    <w:rsid w:val="00052E65"/>
    <w:rsid w:val="000533C0"/>
    <w:rsid w:val="000537E7"/>
    <w:rsid w:val="00053CBC"/>
    <w:rsid w:val="0005431E"/>
    <w:rsid w:val="00054750"/>
    <w:rsid w:val="00054A59"/>
    <w:rsid w:val="00054EC2"/>
    <w:rsid w:val="00055314"/>
    <w:rsid w:val="000553A4"/>
    <w:rsid w:val="00055770"/>
    <w:rsid w:val="00055F7C"/>
    <w:rsid w:val="0005636E"/>
    <w:rsid w:val="0005678F"/>
    <w:rsid w:val="00056DB9"/>
    <w:rsid w:val="00056E9A"/>
    <w:rsid w:val="00056F29"/>
    <w:rsid w:val="00056FA5"/>
    <w:rsid w:val="00057153"/>
    <w:rsid w:val="000571D5"/>
    <w:rsid w:val="00057BDA"/>
    <w:rsid w:val="00057C3B"/>
    <w:rsid w:val="00057FC3"/>
    <w:rsid w:val="00057FDB"/>
    <w:rsid w:val="00060357"/>
    <w:rsid w:val="000608F5"/>
    <w:rsid w:val="0006094A"/>
    <w:rsid w:val="0006137D"/>
    <w:rsid w:val="000613A9"/>
    <w:rsid w:val="000614D3"/>
    <w:rsid w:val="00061705"/>
    <w:rsid w:val="00061A46"/>
    <w:rsid w:val="000621A8"/>
    <w:rsid w:val="00063B88"/>
    <w:rsid w:val="00063DA9"/>
    <w:rsid w:val="000642E4"/>
    <w:rsid w:val="0006476C"/>
    <w:rsid w:val="00064815"/>
    <w:rsid w:val="00064897"/>
    <w:rsid w:val="00064B0B"/>
    <w:rsid w:val="000653B2"/>
    <w:rsid w:val="000656B7"/>
    <w:rsid w:val="00065932"/>
    <w:rsid w:val="00065B75"/>
    <w:rsid w:val="000669FB"/>
    <w:rsid w:val="00066AD2"/>
    <w:rsid w:val="00066D59"/>
    <w:rsid w:val="00067212"/>
    <w:rsid w:val="00067333"/>
    <w:rsid w:val="00067442"/>
    <w:rsid w:val="0006776B"/>
    <w:rsid w:val="00067D12"/>
    <w:rsid w:val="00067F5F"/>
    <w:rsid w:val="000701E5"/>
    <w:rsid w:val="00070825"/>
    <w:rsid w:val="000710EF"/>
    <w:rsid w:val="0007165F"/>
    <w:rsid w:val="00071901"/>
    <w:rsid w:val="00071A99"/>
    <w:rsid w:val="00071F17"/>
    <w:rsid w:val="0007242F"/>
    <w:rsid w:val="00072BA1"/>
    <w:rsid w:val="00072D2E"/>
    <w:rsid w:val="00073239"/>
    <w:rsid w:val="00073C12"/>
    <w:rsid w:val="0007400C"/>
    <w:rsid w:val="000742FE"/>
    <w:rsid w:val="00074586"/>
    <w:rsid w:val="00074682"/>
    <w:rsid w:val="0007538F"/>
    <w:rsid w:val="00075662"/>
    <w:rsid w:val="00077DFF"/>
    <w:rsid w:val="00077E03"/>
    <w:rsid w:val="00080305"/>
    <w:rsid w:val="00081768"/>
    <w:rsid w:val="000821B0"/>
    <w:rsid w:val="000829AA"/>
    <w:rsid w:val="000829AE"/>
    <w:rsid w:val="00082D59"/>
    <w:rsid w:val="000833D3"/>
    <w:rsid w:val="000834A4"/>
    <w:rsid w:val="000835E4"/>
    <w:rsid w:val="000838F4"/>
    <w:rsid w:val="00083EDF"/>
    <w:rsid w:val="00084863"/>
    <w:rsid w:val="0008497A"/>
    <w:rsid w:val="000849AC"/>
    <w:rsid w:val="000849AF"/>
    <w:rsid w:val="00084EA2"/>
    <w:rsid w:val="00085232"/>
    <w:rsid w:val="000853DC"/>
    <w:rsid w:val="0008566B"/>
    <w:rsid w:val="000857BE"/>
    <w:rsid w:val="0008593D"/>
    <w:rsid w:val="00085D90"/>
    <w:rsid w:val="0008608D"/>
    <w:rsid w:val="0008633C"/>
    <w:rsid w:val="00086496"/>
    <w:rsid w:val="00086BDB"/>
    <w:rsid w:val="00086BF9"/>
    <w:rsid w:val="00086D45"/>
    <w:rsid w:val="00086FE5"/>
    <w:rsid w:val="0008706E"/>
    <w:rsid w:val="0008719C"/>
    <w:rsid w:val="000871BC"/>
    <w:rsid w:val="00087C68"/>
    <w:rsid w:val="00087D00"/>
    <w:rsid w:val="0009033F"/>
    <w:rsid w:val="00090353"/>
    <w:rsid w:val="00090906"/>
    <w:rsid w:val="00090939"/>
    <w:rsid w:val="00090946"/>
    <w:rsid w:val="00090EB3"/>
    <w:rsid w:val="00091CF0"/>
    <w:rsid w:val="000927D1"/>
    <w:rsid w:val="00092858"/>
    <w:rsid w:val="000928D0"/>
    <w:rsid w:val="0009298F"/>
    <w:rsid w:val="000929C0"/>
    <w:rsid w:val="00092CBE"/>
    <w:rsid w:val="00092E33"/>
    <w:rsid w:val="00093561"/>
    <w:rsid w:val="0009361E"/>
    <w:rsid w:val="00093821"/>
    <w:rsid w:val="0009491B"/>
    <w:rsid w:val="00094E44"/>
    <w:rsid w:val="00095935"/>
    <w:rsid w:val="00095EEF"/>
    <w:rsid w:val="0009627C"/>
    <w:rsid w:val="000963A0"/>
    <w:rsid w:val="00096428"/>
    <w:rsid w:val="00096C91"/>
    <w:rsid w:val="00097712"/>
    <w:rsid w:val="000978E7"/>
    <w:rsid w:val="00097914"/>
    <w:rsid w:val="00097EAB"/>
    <w:rsid w:val="000A01B3"/>
    <w:rsid w:val="000A062B"/>
    <w:rsid w:val="000A0795"/>
    <w:rsid w:val="000A1006"/>
    <w:rsid w:val="000A17F0"/>
    <w:rsid w:val="000A1EF5"/>
    <w:rsid w:val="000A1F77"/>
    <w:rsid w:val="000A2196"/>
    <w:rsid w:val="000A22C1"/>
    <w:rsid w:val="000A282E"/>
    <w:rsid w:val="000A29D0"/>
    <w:rsid w:val="000A39F8"/>
    <w:rsid w:val="000A3C82"/>
    <w:rsid w:val="000A48F4"/>
    <w:rsid w:val="000A53E7"/>
    <w:rsid w:val="000A5787"/>
    <w:rsid w:val="000A5803"/>
    <w:rsid w:val="000A6B19"/>
    <w:rsid w:val="000A7109"/>
    <w:rsid w:val="000A7272"/>
    <w:rsid w:val="000A75AB"/>
    <w:rsid w:val="000B0514"/>
    <w:rsid w:val="000B05D6"/>
    <w:rsid w:val="000B0632"/>
    <w:rsid w:val="000B0692"/>
    <w:rsid w:val="000B13BF"/>
    <w:rsid w:val="000B1454"/>
    <w:rsid w:val="000B198C"/>
    <w:rsid w:val="000B1AD5"/>
    <w:rsid w:val="000B289B"/>
    <w:rsid w:val="000B296D"/>
    <w:rsid w:val="000B2E5F"/>
    <w:rsid w:val="000B2F4A"/>
    <w:rsid w:val="000B34F0"/>
    <w:rsid w:val="000B350F"/>
    <w:rsid w:val="000B3668"/>
    <w:rsid w:val="000B4283"/>
    <w:rsid w:val="000B45A1"/>
    <w:rsid w:val="000B4D05"/>
    <w:rsid w:val="000B4D9D"/>
    <w:rsid w:val="000B4ECA"/>
    <w:rsid w:val="000B5796"/>
    <w:rsid w:val="000B5A3F"/>
    <w:rsid w:val="000B6150"/>
    <w:rsid w:val="000B6253"/>
    <w:rsid w:val="000B6D06"/>
    <w:rsid w:val="000B6F53"/>
    <w:rsid w:val="000B722B"/>
    <w:rsid w:val="000C00F8"/>
    <w:rsid w:val="000C03B1"/>
    <w:rsid w:val="000C0484"/>
    <w:rsid w:val="000C0528"/>
    <w:rsid w:val="000C058A"/>
    <w:rsid w:val="000C0B43"/>
    <w:rsid w:val="000C0FEC"/>
    <w:rsid w:val="000C10F8"/>
    <w:rsid w:val="000C116D"/>
    <w:rsid w:val="000C1A93"/>
    <w:rsid w:val="000C2151"/>
    <w:rsid w:val="000C264D"/>
    <w:rsid w:val="000C279C"/>
    <w:rsid w:val="000C2DA5"/>
    <w:rsid w:val="000C2F06"/>
    <w:rsid w:val="000C313A"/>
    <w:rsid w:val="000C36B9"/>
    <w:rsid w:val="000C3896"/>
    <w:rsid w:val="000C3FFB"/>
    <w:rsid w:val="000C410C"/>
    <w:rsid w:val="000C4147"/>
    <w:rsid w:val="000C427E"/>
    <w:rsid w:val="000C5602"/>
    <w:rsid w:val="000C5BA4"/>
    <w:rsid w:val="000C6028"/>
    <w:rsid w:val="000C61CB"/>
    <w:rsid w:val="000C66BE"/>
    <w:rsid w:val="000D017E"/>
    <w:rsid w:val="000D04C3"/>
    <w:rsid w:val="000D0780"/>
    <w:rsid w:val="000D07A5"/>
    <w:rsid w:val="000D134D"/>
    <w:rsid w:val="000D1FC9"/>
    <w:rsid w:val="000D2726"/>
    <w:rsid w:val="000D2907"/>
    <w:rsid w:val="000D3002"/>
    <w:rsid w:val="000D30C9"/>
    <w:rsid w:val="000D3FFF"/>
    <w:rsid w:val="000D467E"/>
    <w:rsid w:val="000D473C"/>
    <w:rsid w:val="000D493C"/>
    <w:rsid w:val="000D4A39"/>
    <w:rsid w:val="000D50BC"/>
    <w:rsid w:val="000D5631"/>
    <w:rsid w:val="000D5FB7"/>
    <w:rsid w:val="000D6EB9"/>
    <w:rsid w:val="000D7433"/>
    <w:rsid w:val="000D762C"/>
    <w:rsid w:val="000D7988"/>
    <w:rsid w:val="000D7B67"/>
    <w:rsid w:val="000D7B74"/>
    <w:rsid w:val="000E0326"/>
    <w:rsid w:val="000E0548"/>
    <w:rsid w:val="000E13A3"/>
    <w:rsid w:val="000E16D4"/>
    <w:rsid w:val="000E1919"/>
    <w:rsid w:val="000E1BB5"/>
    <w:rsid w:val="000E2319"/>
    <w:rsid w:val="000E271A"/>
    <w:rsid w:val="000E28F6"/>
    <w:rsid w:val="000E2F07"/>
    <w:rsid w:val="000E3467"/>
    <w:rsid w:val="000E38A6"/>
    <w:rsid w:val="000E3A69"/>
    <w:rsid w:val="000E3EBB"/>
    <w:rsid w:val="000E4243"/>
    <w:rsid w:val="000E4390"/>
    <w:rsid w:val="000E43D4"/>
    <w:rsid w:val="000E4640"/>
    <w:rsid w:val="000E5664"/>
    <w:rsid w:val="000E5FB0"/>
    <w:rsid w:val="000E614C"/>
    <w:rsid w:val="000E7413"/>
    <w:rsid w:val="000E7686"/>
    <w:rsid w:val="000E7951"/>
    <w:rsid w:val="000E7AEE"/>
    <w:rsid w:val="000E7F9B"/>
    <w:rsid w:val="000F0BBD"/>
    <w:rsid w:val="000F1A1F"/>
    <w:rsid w:val="000F1C74"/>
    <w:rsid w:val="000F1D40"/>
    <w:rsid w:val="000F1D96"/>
    <w:rsid w:val="000F279F"/>
    <w:rsid w:val="000F2830"/>
    <w:rsid w:val="000F39AA"/>
    <w:rsid w:val="000F45AD"/>
    <w:rsid w:val="000F4916"/>
    <w:rsid w:val="000F51FB"/>
    <w:rsid w:val="000F526E"/>
    <w:rsid w:val="000F53D6"/>
    <w:rsid w:val="000F5CF7"/>
    <w:rsid w:val="000F5E48"/>
    <w:rsid w:val="000F64DA"/>
    <w:rsid w:val="000F65B7"/>
    <w:rsid w:val="000F65F9"/>
    <w:rsid w:val="000F68AE"/>
    <w:rsid w:val="000F68DA"/>
    <w:rsid w:val="000F6D4E"/>
    <w:rsid w:val="000F7306"/>
    <w:rsid w:val="000F73D1"/>
    <w:rsid w:val="000F7CBC"/>
    <w:rsid w:val="00100357"/>
    <w:rsid w:val="001012CF"/>
    <w:rsid w:val="00101DD0"/>
    <w:rsid w:val="00101E0D"/>
    <w:rsid w:val="00102248"/>
    <w:rsid w:val="001023BB"/>
    <w:rsid w:val="00102505"/>
    <w:rsid w:val="001025AB"/>
    <w:rsid w:val="00102849"/>
    <w:rsid w:val="001028D9"/>
    <w:rsid w:val="00102DE2"/>
    <w:rsid w:val="00103191"/>
    <w:rsid w:val="001034FE"/>
    <w:rsid w:val="00103C43"/>
    <w:rsid w:val="00103EFE"/>
    <w:rsid w:val="00104D94"/>
    <w:rsid w:val="001054D7"/>
    <w:rsid w:val="001058FD"/>
    <w:rsid w:val="00106316"/>
    <w:rsid w:val="00106DAB"/>
    <w:rsid w:val="00106FB8"/>
    <w:rsid w:val="00107DEF"/>
    <w:rsid w:val="00110B6A"/>
    <w:rsid w:val="00110DDE"/>
    <w:rsid w:val="0011118A"/>
    <w:rsid w:val="001112C1"/>
    <w:rsid w:val="00111458"/>
    <w:rsid w:val="00111501"/>
    <w:rsid w:val="001115D6"/>
    <w:rsid w:val="00111C01"/>
    <w:rsid w:val="00112331"/>
    <w:rsid w:val="00112610"/>
    <w:rsid w:val="00112A92"/>
    <w:rsid w:val="00113256"/>
    <w:rsid w:val="00113257"/>
    <w:rsid w:val="001133A4"/>
    <w:rsid w:val="00113A14"/>
    <w:rsid w:val="00113CC8"/>
    <w:rsid w:val="00113EAF"/>
    <w:rsid w:val="00114218"/>
    <w:rsid w:val="00114324"/>
    <w:rsid w:val="00114869"/>
    <w:rsid w:val="0011487C"/>
    <w:rsid w:val="001153D0"/>
    <w:rsid w:val="0011543C"/>
    <w:rsid w:val="00115684"/>
    <w:rsid w:val="00115D8A"/>
    <w:rsid w:val="001165E5"/>
    <w:rsid w:val="00116615"/>
    <w:rsid w:val="00117415"/>
    <w:rsid w:val="00117EE1"/>
    <w:rsid w:val="0012006F"/>
    <w:rsid w:val="00120FD3"/>
    <w:rsid w:val="0012181D"/>
    <w:rsid w:val="00122801"/>
    <w:rsid w:val="00122889"/>
    <w:rsid w:val="00123770"/>
    <w:rsid w:val="00123FE5"/>
    <w:rsid w:val="001243BE"/>
    <w:rsid w:val="00125512"/>
    <w:rsid w:val="00125932"/>
    <w:rsid w:val="00125AFB"/>
    <w:rsid w:val="00125D29"/>
    <w:rsid w:val="00126450"/>
    <w:rsid w:val="00127144"/>
    <w:rsid w:val="00127230"/>
    <w:rsid w:val="0012760B"/>
    <w:rsid w:val="00127C98"/>
    <w:rsid w:val="00127DC2"/>
    <w:rsid w:val="00127E83"/>
    <w:rsid w:val="00130C95"/>
    <w:rsid w:val="00130ED0"/>
    <w:rsid w:val="001310CD"/>
    <w:rsid w:val="00131749"/>
    <w:rsid w:val="00131901"/>
    <w:rsid w:val="001319DE"/>
    <w:rsid w:val="00131BCA"/>
    <w:rsid w:val="001327F8"/>
    <w:rsid w:val="00132D3B"/>
    <w:rsid w:val="00132EC3"/>
    <w:rsid w:val="001333CA"/>
    <w:rsid w:val="001335B7"/>
    <w:rsid w:val="00133652"/>
    <w:rsid w:val="00133884"/>
    <w:rsid w:val="0013392F"/>
    <w:rsid w:val="001349A9"/>
    <w:rsid w:val="001349D3"/>
    <w:rsid w:val="00134AF4"/>
    <w:rsid w:val="00134F5D"/>
    <w:rsid w:val="00134F8A"/>
    <w:rsid w:val="001356E9"/>
    <w:rsid w:val="00135CC8"/>
    <w:rsid w:val="00135F78"/>
    <w:rsid w:val="00135FC4"/>
    <w:rsid w:val="00136873"/>
    <w:rsid w:val="00137279"/>
    <w:rsid w:val="00137503"/>
    <w:rsid w:val="0013769A"/>
    <w:rsid w:val="0013788C"/>
    <w:rsid w:val="00137CD2"/>
    <w:rsid w:val="00137FE6"/>
    <w:rsid w:val="001405B3"/>
    <w:rsid w:val="00140D79"/>
    <w:rsid w:val="00140F8E"/>
    <w:rsid w:val="00141214"/>
    <w:rsid w:val="001413BA"/>
    <w:rsid w:val="0014154B"/>
    <w:rsid w:val="001429FC"/>
    <w:rsid w:val="00142AB8"/>
    <w:rsid w:val="001436A3"/>
    <w:rsid w:val="001436B8"/>
    <w:rsid w:val="00143B64"/>
    <w:rsid w:val="00143C3D"/>
    <w:rsid w:val="00143FC3"/>
    <w:rsid w:val="0014405A"/>
    <w:rsid w:val="001444C0"/>
    <w:rsid w:val="00144E73"/>
    <w:rsid w:val="00144F8A"/>
    <w:rsid w:val="00145383"/>
    <w:rsid w:val="00145470"/>
    <w:rsid w:val="001457E6"/>
    <w:rsid w:val="00145D7E"/>
    <w:rsid w:val="00146370"/>
    <w:rsid w:val="0014772C"/>
    <w:rsid w:val="00147BAD"/>
    <w:rsid w:val="00150086"/>
    <w:rsid w:val="00150124"/>
    <w:rsid w:val="0015031F"/>
    <w:rsid w:val="00150350"/>
    <w:rsid w:val="00150835"/>
    <w:rsid w:val="00150BB4"/>
    <w:rsid w:val="00150EBE"/>
    <w:rsid w:val="00150F33"/>
    <w:rsid w:val="0015185A"/>
    <w:rsid w:val="00151C98"/>
    <w:rsid w:val="00152D50"/>
    <w:rsid w:val="001534AF"/>
    <w:rsid w:val="0015350F"/>
    <w:rsid w:val="00153690"/>
    <w:rsid w:val="00153BA3"/>
    <w:rsid w:val="001556C6"/>
    <w:rsid w:val="001558D7"/>
    <w:rsid w:val="00155A78"/>
    <w:rsid w:val="00155DA2"/>
    <w:rsid w:val="00156BCC"/>
    <w:rsid w:val="001573AE"/>
    <w:rsid w:val="00157720"/>
    <w:rsid w:val="001608F6"/>
    <w:rsid w:val="00160C7C"/>
    <w:rsid w:val="0016106B"/>
    <w:rsid w:val="00161814"/>
    <w:rsid w:val="001618E6"/>
    <w:rsid w:val="0016192A"/>
    <w:rsid w:val="001625A1"/>
    <w:rsid w:val="001626E2"/>
    <w:rsid w:val="00162BC7"/>
    <w:rsid w:val="00162CC6"/>
    <w:rsid w:val="00163D4C"/>
    <w:rsid w:val="00164022"/>
    <w:rsid w:val="00164385"/>
    <w:rsid w:val="00164AA8"/>
    <w:rsid w:val="00164FAF"/>
    <w:rsid w:val="00165E60"/>
    <w:rsid w:val="00166A27"/>
    <w:rsid w:val="00166ECA"/>
    <w:rsid w:val="00166F0D"/>
    <w:rsid w:val="00167135"/>
    <w:rsid w:val="00167159"/>
    <w:rsid w:val="0016718A"/>
    <w:rsid w:val="001676C8"/>
    <w:rsid w:val="00167780"/>
    <w:rsid w:val="00170044"/>
    <w:rsid w:val="0017017B"/>
    <w:rsid w:val="00170267"/>
    <w:rsid w:val="0017036E"/>
    <w:rsid w:val="001703C3"/>
    <w:rsid w:val="00170A47"/>
    <w:rsid w:val="00170A83"/>
    <w:rsid w:val="001711D9"/>
    <w:rsid w:val="00171A9B"/>
    <w:rsid w:val="00171D95"/>
    <w:rsid w:val="00172075"/>
    <w:rsid w:val="0017259F"/>
    <w:rsid w:val="001726F0"/>
    <w:rsid w:val="001729DA"/>
    <w:rsid w:val="00172C97"/>
    <w:rsid w:val="00172EA3"/>
    <w:rsid w:val="001732D9"/>
    <w:rsid w:val="00173C45"/>
    <w:rsid w:val="00173F6A"/>
    <w:rsid w:val="0017449C"/>
    <w:rsid w:val="00174666"/>
    <w:rsid w:val="00174B80"/>
    <w:rsid w:val="00174BB3"/>
    <w:rsid w:val="00174DC9"/>
    <w:rsid w:val="001752F8"/>
    <w:rsid w:val="00175453"/>
    <w:rsid w:val="001759DE"/>
    <w:rsid w:val="001761FE"/>
    <w:rsid w:val="00176970"/>
    <w:rsid w:val="00176F68"/>
    <w:rsid w:val="001778F8"/>
    <w:rsid w:val="00177E06"/>
    <w:rsid w:val="00180226"/>
    <w:rsid w:val="001806FF"/>
    <w:rsid w:val="00181A3D"/>
    <w:rsid w:val="00181C34"/>
    <w:rsid w:val="00181F16"/>
    <w:rsid w:val="00182760"/>
    <w:rsid w:val="0018296E"/>
    <w:rsid w:val="00182AF5"/>
    <w:rsid w:val="00182DD9"/>
    <w:rsid w:val="00183074"/>
    <w:rsid w:val="001834BE"/>
    <w:rsid w:val="00183849"/>
    <w:rsid w:val="00183E1B"/>
    <w:rsid w:val="00184A5A"/>
    <w:rsid w:val="001850F3"/>
    <w:rsid w:val="0018522F"/>
    <w:rsid w:val="001857AE"/>
    <w:rsid w:val="00185BD7"/>
    <w:rsid w:val="00186170"/>
    <w:rsid w:val="001865FD"/>
    <w:rsid w:val="0018728A"/>
    <w:rsid w:val="001904E6"/>
    <w:rsid w:val="001906B2"/>
    <w:rsid w:val="00190B0C"/>
    <w:rsid w:val="00190C05"/>
    <w:rsid w:val="00190CD0"/>
    <w:rsid w:val="00191832"/>
    <w:rsid w:val="001918A0"/>
    <w:rsid w:val="00191B21"/>
    <w:rsid w:val="001920FF"/>
    <w:rsid w:val="001937A1"/>
    <w:rsid w:val="00194145"/>
    <w:rsid w:val="001945BC"/>
    <w:rsid w:val="00194ADD"/>
    <w:rsid w:val="00194B68"/>
    <w:rsid w:val="00195056"/>
    <w:rsid w:val="001950AB"/>
    <w:rsid w:val="001963C7"/>
    <w:rsid w:val="00196575"/>
    <w:rsid w:val="00196967"/>
    <w:rsid w:val="00196A74"/>
    <w:rsid w:val="00196E85"/>
    <w:rsid w:val="0019781E"/>
    <w:rsid w:val="001A07B0"/>
    <w:rsid w:val="001A094F"/>
    <w:rsid w:val="001A11F8"/>
    <w:rsid w:val="001A148D"/>
    <w:rsid w:val="001A1925"/>
    <w:rsid w:val="001A1967"/>
    <w:rsid w:val="001A1AAC"/>
    <w:rsid w:val="001A1C07"/>
    <w:rsid w:val="001A22F3"/>
    <w:rsid w:val="001A2321"/>
    <w:rsid w:val="001A25E1"/>
    <w:rsid w:val="001A2943"/>
    <w:rsid w:val="001A29FC"/>
    <w:rsid w:val="001A3C2F"/>
    <w:rsid w:val="001A3FB5"/>
    <w:rsid w:val="001A4080"/>
    <w:rsid w:val="001A4245"/>
    <w:rsid w:val="001A47A0"/>
    <w:rsid w:val="001A508B"/>
    <w:rsid w:val="001A5220"/>
    <w:rsid w:val="001A550B"/>
    <w:rsid w:val="001A590D"/>
    <w:rsid w:val="001A5F29"/>
    <w:rsid w:val="001A6889"/>
    <w:rsid w:val="001A6A12"/>
    <w:rsid w:val="001A70BB"/>
    <w:rsid w:val="001A71B0"/>
    <w:rsid w:val="001A7444"/>
    <w:rsid w:val="001A7D49"/>
    <w:rsid w:val="001B0460"/>
    <w:rsid w:val="001B08F9"/>
    <w:rsid w:val="001B09AF"/>
    <w:rsid w:val="001B100E"/>
    <w:rsid w:val="001B11A2"/>
    <w:rsid w:val="001B13E1"/>
    <w:rsid w:val="001B1BD7"/>
    <w:rsid w:val="001B20FE"/>
    <w:rsid w:val="001B2AE0"/>
    <w:rsid w:val="001B2D6D"/>
    <w:rsid w:val="001B3F56"/>
    <w:rsid w:val="001B403C"/>
    <w:rsid w:val="001B4735"/>
    <w:rsid w:val="001B51BA"/>
    <w:rsid w:val="001B5607"/>
    <w:rsid w:val="001B5ACF"/>
    <w:rsid w:val="001B64B4"/>
    <w:rsid w:val="001B685E"/>
    <w:rsid w:val="001B6980"/>
    <w:rsid w:val="001B6E3E"/>
    <w:rsid w:val="001B6F81"/>
    <w:rsid w:val="001B72F5"/>
    <w:rsid w:val="001B7419"/>
    <w:rsid w:val="001B7737"/>
    <w:rsid w:val="001B779A"/>
    <w:rsid w:val="001B7A14"/>
    <w:rsid w:val="001B7BB7"/>
    <w:rsid w:val="001B7CD2"/>
    <w:rsid w:val="001B7FE2"/>
    <w:rsid w:val="001C0586"/>
    <w:rsid w:val="001C0902"/>
    <w:rsid w:val="001C0CDB"/>
    <w:rsid w:val="001C2596"/>
    <w:rsid w:val="001C2F51"/>
    <w:rsid w:val="001C3D05"/>
    <w:rsid w:val="001C3E4D"/>
    <w:rsid w:val="001C41E9"/>
    <w:rsid w:val="001C4564"/>
    <w:rsid w:val="001C4AB1"/>
    <w:rsid w:val="001C4CB8"/>
    <w:rsid w:val="001C51E2"/>
    <w:rsid w:val="001C5803"/>
    <w:rsid w:val="001C5E29"/>
    <w:rsid w:val="001C64D1"/>
    <w:rsid w:val="001C66A3"/>
    <w:rsid w:val="001C68C4"/>
    <w:rsid w:val="001C6F52"/>
    <w:rsid w:val="001C71A2"/>
    <w:rsid w:val="001C7228"/>
    <w:rsid w:val="001C772B"/>
    <w:rsid w:val="001C7ED7"/>
    <w:rsid w:val="001D01C9"/>
    <w:rsid w:val="001D0484"/>
    <w:rsid w:val="001D0544"/>
    <w:rsid w:val="001D05F0"/>
    <w:rsid w:val="001D06C4"/>
    <w:rsid w:val="001D0E45"/>
    <w:rsid w:val="001D0F99"/>
    <w:rsid w:val="001D127A"/>
    <w:rsid w:val="001D1390"/>
    <w:rsid w:val="001D14C5"/>
    <w:rsid w:val="001D14C6"/>
    <w:rsid w:val="001D169C"/>
    <w:rsid w:val="001D19C9"/>
    <w:rsid w:val="001D1B3B"/>
    <w:rsid w:val="001D3B30"/>
    <w:rsid w:val="001D3C05"/>
    <w:rsid w:val="001D3D73"/>
    <w:rsid w:val="001D3E71"/>
    <w:rsid w:val="001D4224"/>
    <w:rsid w:val="001D4619"/>
    <w:rsid w:val="001D4715"/>
    <w:rsid w:val="001D490A"/>
    <w:rsid w:val="001D4A52"/>
    <w:rsid w:val="001D4EBD"/>
    <w:rsid w:val="001D592E"/>
    <w:rsid w:val="001D6313"/>
    <w:rsid w:val="001D66A7"/>
    <w:rsid w:val="001D7238"/>
    <w:rsid w:val="001D740F"/>
    <w:rsid w:val="001D7885"/>
    <w:rsid w:val="001E013B"/>
    <w:rsid w:val="001E0149"/>
    <w:rsid w:val="001E035E"/>
    <w:rsid w:val="001E0614"/>
    <w:rsid w:val="001E08DE"/>
    <w:rsid w:val="001E0F23"/>
    <w:rsid w:val="001E0F6D"/>
    <w:rsid w:val="001E1089"/>
    <w:rsid w:val="001E117F"/>
    <w:rsid w:val="001E11D0"/>
    <w:rsid w:val="001E1203"/>
    <w:rsid w:val="001E1616"/>
    <w:rsid w:val="001E1EF7"/>
    <w:rsid w:val="001E2144"/>
    <w:rsid w:val="001E220C"/>
    <w:rsid w:val="001E2517"/>
    <w:rsid w:val="001E28B7"/>
    <w:rsid w:val="001E2C26"/>
    <w:rsid w:val="001E2DF8"/>
    <w:rsid w:val="001E2FB1"/>
    <w:rsid w:val="001E3295"/>
    <w:rsid w:val="001E3958"/>
    <w:rsid w:val="001E42A6"/>
    <w:rsid w:val="001E4C09"/>
    <w:rsid w:val="001E4CFF"/>
    <w:rsid w:val="001E4D9E"/>
    <w:rsid w:val="001E4EBD"/>
    <w:rsid w:val="001E5074"/>
    <w:rsid w:val="001E52F5"/>
    <w:rsid w:val="001E541E"/>
    <w:rsid w:val="001E5DE7"/>
    <w:rsid w:val="001E5EC2"/>
    <w:rsid w:val="001E5F8B"/>
    <w:rsid w:val="001E67C4"/>
    <w:rsid w:val="001E6B2D"/>
    <w:rsid w:val="001E6D5B"/>
    <w:rsid w:val="001E7663"/>
    <w:rsid w:val="001F03FE"/>
    <w:rsid w:val="001F0BAF"/>
    <w:rsid w:val="001F1AFC"/>
    <w:rsid w:val="001F1EF8"/>
    <w:rsid w:val="001F2A59"/>
    <w:rsid w:val="001F2B28"/>
    <w:rsid w:val="001F2D97"/>
    <w:rsid w:val="001F2E7E"/>
    <w:rsid w:val="001F2FF8"/>
    <w:rsid w:val="001F3162"/>
    <w:rsid w:val="001F374E"/>
    <w:rsid w:val="001F3A2F"/>
    <w:rsid w:val="001F3A4D"/>
    <w:rsid w:val="001F3B8A"/>
    <w:rsid w:val="001F3E2E"/>
    <w:rsid w:val="001F47A0"/>
    <w:rsid w:val="001F4A8E"/>
    <w:rsid w:val="001F4C7C"/>
    <w:rsid w:val="001F5035"/>
    <w:rsid w:val="001F569D"/>
    <w:rsid w:val="001F5D1A"/>
    <w:rsid w:val="001F5F3A"/>
    <w:rsid w:val="001F6078"/>
    <w:rsid w:val="001F674D"/>
    <w:rsid w:val="001F69A2"/>
    <w:rsid w:val="001F6BB7"/>
    <w:rsid w:val="001F7290"/>
    <w:rsid w:val="001F78D1"/>
    <w:rsid w:val="001F7BF7"/>
    <w:rsid w:val="002003E5"/>
    <w:rsid w:val="00200BDE"/>
    <w:rsid w:val="00200E2A"/>
    <w:rsid w:val="00201346"/>
    <w:rsid w:val="002015E8"/>
    <w:rsid w:val="002017A7"/>
    <w:rsid w:val="0020185E"/>
    <w:rsid w:val="00201A18"/>
    <w:rsid w:val="00201DFD"/>
    <w:rsid w:val="00202DF9"/>
    <w:rsid w:val="00202F3F"/>
    <w:rsid w:val="002035D2"/>
    <w:rsid w:val="00203D02"/>
    <w:rsid w:val="00203F4F"/>
    <w:rsid w:val="002040C6"/>
    <w:rsid w:val="00204A20"/>
    <w:rsid w:val="00205537"/>
    <w:rsid w:val="002057A6"/>
    <w:rsid w:val="00205840"/>
    <w:rsid w:val="0020597D"/>
    <w:rsid w:val="00205E09"/>
    <w:rsid w:val="002062A2"/>
    <w:rsid w:val="00206AE3"/>
    <w:rsid w:val="00206BC5"/>
    <w:rsid w:val="00207045"/>
    <w:rsid w:val="00207683"/>
    <w:rsid w:val="00207970"/>
    <w:rsid w:val="0021020E"/>
    <w:rsid w:val="0021026C"/>
    <w:rsid w:val="00210724"/>
    <w:rsid w:val="00210B72"/>
    <w:rsid w:val="00212052"/>
    <w:rsid w:val="002127D7"/>
    <w:rsid w:val="0021337F"/>
    <w:rsid w:val="00213515"/>
    <w:rsid w:val="002137F1"/>
    <w:rsid w:val="00213FC6"/>
    <w:rsid w:val="002146E8"/>
    <w:rsid w:val="00214E78"/>
    <w:rsid w:val="00214FE5"/>
    <w:rsid w:val="002151DA"/>
    <w:rsid w:val="0021530D"/>
    <w:rsid w:val="00215FDE"/>
    <w:rsid w:val="002163F2"/>
    <w:rsid w:val="00216896"/>
    <w:rsid w:val="002169F3"/>
    <w:rsid w:val="00216C4E"/>
    <w:rsid w:val="00216D65"/>
    <w:rsid w:val="0021727C"/>
    <w:rsid w:val="002172CD"/>
    <w:rsid w:val="00217B04"/>
    <w:rsid w:val="00217BB7"/>
    <w:rsid w:val="00220732"/>
    <w:rsid w:val="002215AB"/>
    <w:rsid w:val="00221E5C"/>
    <w:rsid w:val="0022223C"/>
    <w:rsid w:val="00222444"/>
    <w:rsid w:val="00222835"/>
    <w:rsid w:val="002228C3"/>
    <w:rsid w:val="0022296F"/>
    <w:rsid w:val="002230A4"/>
    <w:rsid w:val="00223D04"/>
    <w:rsid w:val="00224245"/>
    <w:rsid w:val="002247D3"/>
    <w:rsid w:val="00224B6C"/>
    <w:rsid w:val="00224DD2"/>
    <w:rsid w:val="00224EA6"/>
    <w:rsid w:val="00225044"/>
    <w:rsid w:val="00225519"/>
    <w:rsid w:val="0022558C"/>
    <w:rsid w:val="00225690"/>
    <w:rsid w:val="00225A27"/>
    <w:rsid w:val="00225BFC"/>
    <w:rsid w:val="00225F86"/>
    <w:rsid w:val="002261DD"/>
    <w:rsid w:val="00226264"/>
    <w:rsid w:val="00226357"/>
    <w:rsid w:val="00226441"/>
    <w:rsid w:val="002264E1"/>
    <w:rsid w:val="0022665B"/>
    <w:rsid w:val="00226A8B"/>
    <w:rsid w:val="00226B24"/>
    <w:rsid w:val="00226CB7"/>
    <w:rsid w:val="00227930"/>
    <w:rsid w:val="00227C62"/>
    <w:rsid w:val="00227D64"/>
    <w:rsid w:val="00230124"/>
    <w:rsid w:val="0023060F"/>
    <w:rsid w:val="00230C10"/>
    <w:rsid w:val="0023116F"/>
    <w:rsid w:val="00231EDE"/>
    <w:rsid w:val="00232032"/>
    <w:rsid w:val="00232036"/>
    <w:rsid w:val="00232100"/>
    <w:rsid w:val="0023221E"/>
    <w:rsid w:val="0023251E"/>
    <w:rsid w:val="002326A6"/>
    <w:rsid w:val="00232A90"/>
    <w:rsid w:val="00232F9D"/>
    <w:rsid w:val="002332D6"/>
    <w:rsid w:val="00233878"/>
    <w:rsid w:val="00233A83"/>
    <w:rsid w:val="00233DF6"/>
    <w:rsid w:val="00234535"/>
    <w:rsid w:val="002345A3"/>
    <w:rsid w:val="002355E0"/>
    <w:rsid w:val="00235ADC"/>
    <w:rsid w:val="00235B77"/>
    <w:rsid w:val="00235CA8"/>
    <w:rsid w:val="00235DEE"/>
    <w:rsid w:val="00235F7A"/>
    <w:rsid w:val="00236605"/>
    <w:rsid w:val="002367B1"/>
    <w:rsid w:val="002369BE"/>
    <w:rsid w:val="002371F5"/>
    <w:rsid w:val="0023742A"/>
    <w:rsid w:val="00237570"/>
    <w:rsid w:val="00237951"/>
    <w:rsid w:val="00237B9D"/>
    <w:rsid w:val="00237C53"/>
    <w:rsid w:val="002403FB"/>
    <w:rsid w:val="00240454"/>
    <w:rsid w:val="0024137B"/>
    <w:rsid w:val="0024147A"/>
    <w:rsid w:val="00241C29"/>
    <w:rsid w:val="002420FD"/>
    <w:rsid w:val="00242343"/>
    <w:rsid w:val="002428A1"/>
    <w:rsid w:val="002436CA"/>
    <w:rsid w:val="00243BD4"/>
    <w:rsid w:val="00244CBD"/>
    <w:rsid w:val="002453D0"/>
    <w:rsid w:val="00245D58"/>
    <w:rsid w:val="002460DA"/>
    <w:rsid w:val="0024687F"/>
    <w:rsid w:val="002476AC"/>
    <w:rsid w:val="002476AD"/>
    <w:rsid w:val="0024780E"/>
    <w:rsid w:val="002509BF"/>
    <w:rsid w:val="002513E2"/>
    <w:rsid w:val="002516F8"/>
    <w:rsid w:val="002517A4"/>
    <w:rsid w:val="0025238E"/>
    <w:rsid w:val="002523B4"/>
    <w:rsid w:val="00252803"/>
    <w:rsid w:val="00252E90"/>
    <w:rsid w:val="00253B9B"/>
    <w:rsid w:val="002542EA"/>
    <w:rsid w:val="0025482F"/>
    <w:rsid w:val="00254A78"/>
    <w:rsid w:val="00254AA3"/>
    <w:rsid w:val="00254F95"/>
    <w:rsid w:val="002552CD"/>
    <w:rsid w:val="0025582B"/>
    <w:rsid w:val="00255BCB"/>
    <w:rsid w:val="00255D7E"/>
    <w:rsid w:val="002567D3"/>
    <w:rsid w:val="00257B12"/>
    <w:rsid w:val="00257BD0"/>
    <w:rsid w:val="00257EE1"/>
    <w:rsid w:val="00260AC3"/>
    <w:rsid w:val="00261207"/>
    <w:rsid w:val="002615A1"/>
    <w:rsid w:val="00261DF5"/>
    <w:rsid w:val="00262521"/>
    <w:rsid w:val="00262851"/>
    <w:rsid w:val="00263D3E"/>
    <w:rsid w:val="0026473A"/>
    <w:rsid w:val="0026474B"/>
    <w:rsid w:val="002649BE"/>
    <w:rsid w:val="00264CF9"/>
    <w:rsid w:val="00264F0E"/>
    <w:rsid w:val="002655BA"/>
    <w:rsid w:val="0026567A"/>
    <w:rsid w:val="00265C3E"/>
    <w:rsid w:val="00265F82"/>
    <w:rsid w:val="00266351"/>
    <w:rsid w:val="002666EB"/>
    <w:rsid w:val="00266A45"/>
    <w:rsid w:val="00266C32"/>
    <w:rsid w:val="00270097"/>
    <w:rsid w:val="002706DF"/>
    <w:rsid w:val="00270F59"/>
    <w:rsid w:val="002715E2"/>
    <w:rsid w:val="00271956"/>
    <w:rsid w:val="00271B2A"/>
    <w:rsid w:val="00271FC2"/>
    <w:rsid w:val="00272020"/>
    <w:rsid w:val="0027203C"/>
    <w:rsid w:val="002722D1"/>
    <w:rsid w:val="0027257B"/>
    <w:rsid w:val="002738E3"/>
    <w:rsid w:val="00273BB6"/>
    <w:rsid w:val="00273CD3"/>
    <w:rsid w:val="00273CE4"/>
    <w:rsid w:val="00273CF5"/>
    <w:rsid w:val="00274164"/>
    <w:rsid w:val="00274453"/>
    <w:rsid w:val="00274896"/>
    <w:rsid w:val="00274DCF"/>
    <w:rsid w:val="00274F5D"/>
    <w:rsid w:val="002752B3"/>
    <w:rsid w:val="00275449"/>
    <w:rsid w:val="0027573F"/>
    <w:rsid w:val="00275C20"/>
    <w:rsid w:val="00275D2F"/>
    <w:rsid w:val="00276824"/>
    <w:rsid w:val="00276EA7"/>
    <w:rsid w:val="00276F64"/>
    <w:rsid w:val="00277217"/>
    <w:rsid w:val="00277456"/>
    <w:rsid w:val="00277540"/>
    <w:rsid w:val="002775E2"/>
    <w:rsid w:val="00277626"/>
    <w:rsid w:val="00277949"/>
    <w:rsid w:val="00277A0D"/>
    <w:rsid w:val="00280707"/>
    <w:rsid w:val="00280D59"/>
    <w:rsid w:val="00281195"/>
    <w:rsid w:val="00281B48"/>
    <w:rsid w:val="00282920"/>
    <w:rsid w:val="00282AAF"/>
    <w:rsid w:val="002837FF"/>
    <w:rsid w:val="0028426E"/>
    <w:rsid w:val="002842F8"/>
    <w:rsid w:val="00284799"/>
    <w:rsid w:val="00284D8B"/>
    <w:rsid w:val="002852C6"/>
    <w:rsid w:val="00285317"/>
    <w:rsid w:val="0028558C"/>
    <w:rsid w:val="0028593A"/>
    <w:rsid w:val="00285CEA"/>
    <w:rsid w:val="00285D04"/>
    <w:rsid w:val="00286761"/>
    <w:rsid w:val="00286A23"/>
    <w:rsid w:val="00286A6D"/>
    <w:rsid w:val="00286B97"/>
    <w:rsid w:val="00286E5E"/>
    <w:rsid w:val="002873EF"/>
    <w:rsid w:val="00287EF6"/>
    <w:rsid w:val="0029007C"/>
    <w:rsid w:val="0029022B"/>
    <w:rsid w:val="00290297"/>
    <w:rsid w:val="00290DA1"/>
    <w:rsid w:val="00290E83"/>
    <w:rsid w:val="0029149F"/>
    <w:rsid w:val="00291500"/>
    <w:rsid w:val="00291654"/>
    <w:rsid w:val="00291B70"/>
    <w:rsid w:val="00291FCD"/>
    <w:rsid w:val="00292016"/>
    <w:rsid w:val="0029217D"/>
    <w:rsid w:val="0029261A"/>
    <w:rsid w:val="0029289C"/>
    <w:rsid w:val="00292B4A"/>
    <w:rsid w:val="00293623"/>
    <w:rsid w:val="0029362A"/>
    <w:rsid w:val="00293690"/>
    <w:rsid w:val="002939E9"/>
    <w:rsid w:val="00294739"/>
    <w:rsid w:val="002948AE"/>
    <w:rsid w:val="00294D09"/>
    <w:rsid w:val="00295CE5"/>
    <w:rsid w:val="002960DF"/>
    <w:rsid w:val="002964DB"/>
    <w:rsid w:val="00296840"/>
    <w:rsid w:val="00296943"/>
    <w:rsid w:val="00296E48"/>
    <w:rsid w:val="002A0270"/>
    <w:rsid w:val="002A04B5"/>
    <w:rsid w:val="002A0B6A"/>
    <w:rsid w:val="002A1481"/>
    <w:rsid w:val="002A166D"/>
    <w:rsid w:val="002A1923"/>
    <w:rsid w:val="002A1A96"/>
    <w:rsid w:val="002A1FD2"/>
    <w:rsid w:val="002A2038"/>
    <w:rsid w:val="002A24F8"/>
    <w:rsid w:val="002A279D"/>
    <w:rsid w:val="002A38E3"/>
    <w:rsid w:val="002A3BDC"/>
    <w:rsid w:val="002A3C62"/>
    <w:rsid w:val="002A3D37"/>
    <w:rsid w:val="002A44D7"/>
    <w:rsid w:val="002A4707"/>
    <w:rsid w:val="002A4B99"/>
    <w:rsid w:val="002A4BEE"/>
    <w:rsid w:val="002A56B7"/>
    <w:rsid w:val="002A5A44"/>
    <w:rsid w:val="002A6519"/>
    <w:rsid w:val="002A66A6"/>
    <w:rsid w:val="002A6BFE"/>
    <w:rsid w:val="002A719E"/>
    <w:rsid w:val="002A74D9"/>
    <w:rsid w:val="002A7683"/>
    <w:rsid w:val="002A7C4F"/>
    <w:rsid w:val="002B020E"/>
    <w:rsid w:val="002B02A5"/>
    <w:rsid w:val="002B0383"/>
    <w:rsid w:val="002B0686"/>
    <w:rsid w:val="002B0A39"/>
    <w:rsid w:val="002B1369"/>
    <w:rsid w:val="002B1414"/>
    <w:rsid w:val="002B14DD"/>
    <w:rsid w:val="002B1526"/>
    <w:rsid w:val="002B16DB"/>
    <w:rsid w:val="002B1AFD"/>
    <w:rsid w:val="002B1CDF"/>
    <w:rsid w:val="002B22D6"/>
    <w:rsid w:val="002B28C4"/>
    <w:rsid w:val="002B4495"/>
    <w:rsid w:val="002B4CED"/>
    <w:rsid w:val="002B4CFC"/>
    <w:rsid w:val="002B4F1D"/>
    <w:rsid w:val="002B4F49"/>
    <w:rsid w:val="002B52ED"/>
    <w:rsid w:val="002B53C3"/>
    <w:rsid w:val="002B5649"/>
    <w:rsid w:val="002B598C"/>
    <w:rsid w:val="002B5F80"/>
    <w:rsid w:val="002B6313"/>
    <w:rsid w:val="002B6DE3"/>
    <w:rsid w:val="002B71CE"/>
    <w:rsid w:val="002B720E"/>
    <w:rsid w:val="002B7309"/>
    <w:rsid w:val="002B7739"/>
    <w:rsid w:val="002C00B5"/>
    <w:rsid w:val="002C0352"/>
    <w:rsid w:val="002C0720"/>
    <w:rsid w:val="002C0D9A"/>
    <w:rsid w:val="002C11DE"/>
    <w:rsid w:val="002C1FC3"/>
    <w:rsid w:val="002C2DDC"/>
    <w:rsid w:val="002C3478"/>
    <w:rsid w:val="002C3997"/>
    <w:rsid w:val="002C39FA"/>
    <w:rsid w:val="002C3D9A"/>
    <w:rsid w:val="002C3DDA"/>
    <w:rsid w:val="002C3F95"/>
    <w:rsid w:val="002C41C0"/>
    <w:rsid w:val="002C43D0"/>
    <w:rsid w:val="002C471D"/>
    <w:rsid w:val="002C4AF0"/>
    <w:rsid w:val="002C4D16"/>
    <w:rsid w:val="002C4DCE"/>
    <w:rsid w:val="002C50E5"/>
    <w:rsid w:val="002C5266"/>
    <w:rsid w:val="002C60C7"/>
    <w:rsid w:val="002C661C"/>
    <w:rsid w:val="002C6738"/>
    <w:rsid w:val="002C6884"/>
    <w:rsid w:val="002C6B12"/>
    <w:rsid w:val="002C71F2"/>
    <w:rsid w:val="002C74B7"/>
    <w:rsid w:val="002C760D"/>
    <w:rsid w:val="002C7AAF"/>
    <w:rsid w:val="002D0A34"/>
    <w:rsid w:val="002D1010"/>
    <w:rsid w:val="002D112B"/>
    <w:rsid w:val="002D1990"/>
    <w:rsid w:val="002D2003"/>
    <w:rsid w:val="002D3434"/>
    <w:rsid w:val="002D34B5"/>
    <w:rsid w:val="002D36C2"/>
    <w:rsid w:val="002D3962"/>
    <w:rsid w:val="002D4334"/>
    <w:rsid w:val="002D44AF"/>
    <w:rsid w:val="002D44CB"/>
    <w:rsid w:val="002D4E73"/>
    <w:rsid w:val="002D5B31"/>
    <w:rsid w:val="002D5BDA"/>
    <w:rsid w:val="002D5FF2"/>
    <w:rsid w:val="002D6B7E"/>
    <w:rsid w:val="002D6CA7"/>
    <w:rsid w:val="002D6EC1"/>
    <w:rsid w:val="002D7363"/>
    <w:rsid w:val="002D7684"/>
    <w:rsid w:val="002D79F4"/>
    <w:rsid w:val="002E071B"/>
    <w:rsid w:val="002E09E6"/>
    <w:rsid w:val="002E09F4"/>
    <w:rsid w:val="002E0DD9"/>
    <w:rsid w:val="002E11BA"/>
    <w:rsid w:val="002E16D9"/>
    <w:rsid w:val="002E19A5"/>
    <w:rsid w:val="002E1CA8"/>
    <w:rsid w:val="002E1FFE"/>
    <w:rsid w:val="002E2052"/>
    <w:rsid w:val="002E211B"/>
    <w:rsid w:val="002E2606"/>
    <w:rsid w:val="002E274C"/>
    <w:rsid w:val="002E2B3E"/>
    <w:rsid w:val="002E3372"/>
    <w:rsid w:val="002E35D6"/>
    <w:rsid w:val="002E393A"/>
    <w:rsid w:val="002E3A60"/>
    <w:rsid w:val="002E4233"/>
    <w:rsid w:val="002E47B9"/>
    <w:rsid w:val="002E4C68"/>
    <w:rsid w:val="002E53CB"/>
    <w:rsid w:val="002E5B23"/>
    <w:rsid w:val="002E5D3B"/>
    <w:rsid w:val="002E5EE3"/>
    <w:rsid w:val="002E606A"/>
    <w:rsid w:val="002E66E9"/>
    <w:rsid w:val="002E675D"/>
    <w:rsid w:val="002E6848"/>
    <w:rsid w:val="002E6DF0"/>
    <w:rsid w:val="002E6E0B"/>
    <w:rsid w:val="002E72CB"/>
    <w:rsid w:val="002E7D8D"/>
    <w:rsid w:val="002F01F1"/>
    <w:rsid w:val="002F0678"/>
    <w:rsid w:val="002F07A3"/>
    <w:rsid w:val="002F0935"/>
    <w:rsid w:val="002F0C62"/>
    <w:rsid w:val="002F10D7"/>
    <w:rsid w:val="002F1202"/>
    <w:rsid w:val="002F1B97"/>
    <w:rsid w:val="002F1CA5"/>
    <w:rsid w:val="002F1DFD"/>
    <w:rsid w:val="002F1E4E"/>
    <w:rsid w:val="002F2353"/>
    <w:rsid w:val="002F2B0C"/>
    <w:rsid w:val="002F2C1D"/>
    <w:rsid w:val="002F2F1D"/>
    <w:rsid w:val="002F47C2"/>
    <w:rsid w:val="002F4961"/>
    <w:rsid w:val="002F4A9A"/>
    <w:rsid w:val="002F5B7F"/>
    <w:rsid w:val="002F61DA"/>
    <w:rsid w:val="002F672C"/>
    <w:rsid w:val="002F6BB2"/>
    <w:rsid w:val="002F708A"/>
    <w:rsid w:val="002F722B"/>
    <w:rsid w:val="002F79EC"/>
    <w:rsid w:val="00300230"/>
    <w:rsid w:val="003005CC"/>
    <w:rsid w:val="0030075B"/>
    <w:rsid w:val="00300C44"/>
    <w:rsid w:val="00300DA2"/>
    <w:rsid w:val="003014DD"/>
    <w:rsid w:val="00301981"/>
    <w:rsid w:val="00301991"/>
    <w:rsid w:val="00301C74"/>
    <w:rsid w:val="00301D75"/>
    <w:rsid w:val="00302304"/>
    <w:rsid w:val="0030267C"/>
    <w:rsid w:val="00302A1D"/>
    <w:rsid w:val="00303497"/>
    <w:rsid w:val="00303813"/>
    <w:rsid w:val="00303846"/>
    <w:rsid w:val="003041CB"/>
    <w:rsid w:val="003041D6"/>
    <w:rsid w:val="00304C52"/>
    <w:rsid w:val="00304F3B"/>
    <w:rsid w:val="00304F98"/>
    <w:rsid w:val="003051A9"/>
    <w:rsid w:val="00305FD7"/>
    <w:rsid w:val="00306093"/>
    <w:rsid w:val="00306503"/>
    <w:rsid w:val="003069D6"/>
    <w:rsid w:val="00306AE5"/>
    <w:rsid w:val="00307FBE"/>
    <w:rsid w:val="003103BA"/>
    <w:rsid w:val="00310D00"/>
    <w:rsid w:val="003119AA"/>
    <w:rsid w:val="00311EBF"/>
    <w:rsid w:val="003122A2"/>
    <w:rsid w:val="00312345"/>
    <w:rsid w:val="00312B56"/>
    <w:rsid w:val="00314448"/>
    <w:rsid w:val="0031558C"/>
    <w:rsid w:val="00315755"/>
    <w:rsid w:val="00315DCF"/>
    <w:rsid w:val="00316107"/>
    <w:rsid w:val="00316767"/>
    <w:rsid w:val="003169C4"/>
    <w:rsid w:val="00316B20"/>
    <w:rsid w:val="00317248"/>
    <w:rsid w:val="003175FA"/>
    <w:rsid w:val="003178A4"/>
    <w:rsid w:val="00317960"/>
    <w:rsid w:val="00320683"/>
    <w:rsid w:val="00320B50"/>
    <w:rsid w:val="0032108A"/>
    <w:rsid w:val="0032148C"/>
    <w:rsid w:val="0032190A"/>
    <w:rsid w:val="00322490"/>
    <w:rsid w:val="00322E6B"/>
    <w:rsid w:val="00323C65"/>
    <w:rsid w:val="0032471B"/>
    <w:rsid w:val="003249F1"/>
    <w:rsid w:val="00324D6F"/>
    <w:rsid w:val="00324EA4"/>
    <w:rsid w:val="0032720D"/>
    <w:rsid w:val="00327520"/>
    <w:rsid w:val="003275E0"/>
    <w:rsid w:val="003276C4"/>
    <w:rsid w:val="003276CD"/>
    <w:rsid w:val="00327AC0"/>
    <w:rsid w:val="00327B5B"/>
    <w:rsid w:val="00327C8C"/>
    <w:rsid w:val="0033026F"/>
    <w:rsid w:val="00330310"/>
    <w:rsid w:val="0033038E"/>
    <w:rsid w:val="003305BB"/>
    <w:rsid w:val="00330A97"/>
    <w:rsid w:val="00330E72"/>
    <w:rsid w:val="00330FED"/>
    <w:rsid w:val="00331B39"/>
    <w:rsid w:val="00331CB7"/>
    <w:rsid w:val="00331E70"/>
    <w:rsid w:val="00332341"/>
    <w:rsid w:val="003327FB"/>
    <w:rsid w:val="00332910"/>
    <w:rsid w:val="00333530"/>
    <w:rsid w:val="0033413E"/>
    <w:rsid w:val="00334218"/>
    <w:rsid w:val="003348AC"/>
    <w:rsid w:val="00334A34"/>
    <w:rsid w:val="00334C49"/>
    <w:rsid w:val="00334CB4"/>
    <w:rsid w:val="0033518A"/>
    <w:rsid w:val="00335388"/>
    <w:rsid w:val="0033588A"/>
    <w:rsid w:val="00336529"/>
    <w:rsid w:val="00336E6A"/>
    <w:rsid w:val="00337AF1"/>
    <w:rsid w:val="003403E6"/>
    <w:rsid w:val="00340682"/>
    <w:rsid w:val="0034084B"/>
    <w:rsid w:val="003411B2"/>
    <w:rsid w:val="00341264"/>
    <w:rsid w:val="00341394"/>
    <w:rsid w:val="003419DE"/>
    <w:rsid w:val="00341C96"/>
    <w:rsid w:val="0034206D"/>
    <w:rsid w:val="00342766"/>
    <w:rsid w:val="00342824"/>
    <w:rsid w:val="00342D57"/>
    <w:rsid w:val="003432A3"/>
    <w:rsid w:val="00343702"/>
    <w:rsid w:val="00343B03"/>
    <w:rsid w:val="00343B49"/>
    <w:rsid w:val="00343F08"/>
    <w:rsid w:val="00343FB6"/>
    <w:rsid w:val="003445D1"/>
    <w:rsid w:val="0034465E"/>
    <w:rsid w:val="00344A31"/>
    <w:rsid w:val="00344E3F"/>
    <w:rsid w:val="003451B2"/>
    <w:rsid w:val="00346068"/>
    <w:rsid w:val="00346589"/>
    <w:rsid w:val="00347251"/>
    <w:rsid w:val="00347898"/>
    <w:rsid w:val="0035030A"/>
    <w:rsid w:val="00350351"/>
    <w:rsid w:val="00350BBC"/>
    <w:rsid w:val="00350C07"/>
    <w:rsid w:val="00351E01"/>
    <w:rsid w:val="003520F7"/>
    <w:rsid w:val="00352111"/>
    <w:rsid w:val="00352B15"/>
    <w:rsid w:val="003535C8"/>
    <w:rsid w:val="00353F44"/>
    <w:rsid w:val="003540CC"/>
    <w:rsid w:val="00354624"/>
    <w:rsid w:val="003548B3"/>
    <w:rsid w:val="00354C05"/>
    <w:rsid w:val="00354C8F"/>
    <w:rsid w:val="0035530D"/>
    <w:rsid w:val="00355460"/>
    <w:rsid w:val="00355F4F"/>
    <w:rsid w:val="00356866"/>
    <w:rsid w:val="00356C7B"/>
    <w:rsid w:val="00356E0D"/>
    <w:rsid w:val="00356F4E"/>
    <w:rsid w:val="003570D6"/>
    <w:rsid w:val="003578CD"/>
    <w:rsid w:val="00360752"/>
    <w:rsid w:val="00360CF3"/>
    <w:rsid w:val="00360E12"/>
    <w:rsid w:val="0036119A"/>
    <w:rsid w:val="00361CD6"/>
    <w:rsid w:val="003625C4"/>
    <w:rsid w:val="0036261B"/>
    <w:rsid w:val="00362691"/>
    <w:rsid w:val="003626ED"/>
    <w:rsid w:val="00362DB8"/>
    <w:rsid w:val="003635BF"/>
    <w:rsid w:val="003636B1"/>
    <w:rsid w:val="003639DB"/>
    <w:rsid w:val="00363ECD"/>
    <w:rsid w:val="00364692"/>
    <w:rsid w:val="0036488A"/>
    <w:rsid w:val="00364974"/>
    <w:rsid w:val="00364C74"/>
    <w:rsid w:val="00365799"/>
    <w:rsid w:val="00365B67"/>
    <w:rsid w:val="00366660"/>
    <w:rsid w:val="00366688"/>
    <w:rsid w:val="003666F7"/>
    <w:rsid w:val="003667D9"/>
    <w:rsid w:val="00366980"/>
    <w:rsid w:val="00366BBB"/>
    <w:rsid w:val="00367B1A"/>
    <w:rsid w:val="00367BCB"/>
    <w:rsid w:val="00371797"/>
    <w:rsid w:val="0037186F"/>
    <w:rsid w:val="00371D3E"/>
    <w:rsid w:val="00371D60"/>
    <w:rsid w:val="003720BE"/>
    <w:rsid w:val="00372576"/>
    <w:rsid w:val="003726D6"/>
    <w:rsid w:val="00372928"/>
    <w:rsid w:val="00372D9D"/>
    <w:rsid w:val="003730A0"/>
    <w:rsid w:val="00373142"/>
    <w:rsid w:val="00373887"/>
    <w:rsid w:val="00373936"/>
    <w:rsid w:val="0037394E"/>
    <w:rsid w:val="00374EA8"/>
    <w:rsid w:val="003758B6"/>
    <w:rsid w:val="00375E6B"/>
    <w:rsid w:val="00376000"/>
    <w:rsid w:val="0037641B"/>
    <w:rsid w:val="00377052"/>
    <w:rsid w:val="003774D2"/>
    <w:rsid w:val="003776C0"/>
    <w:rsid w:val="00377967"/>
    <w:rsid w:val="00377A75"/>
    <w:rsid w:val="00377BCF"/>
    <w:rsid w:val="00377CC6"/>
    <w:rsid w:val="00380081"/>
    <w:rsid w:val="00380288"/>
    <w:rsid w:val="00380DBE"/>
    <w:rsid w:val="003814C2"/>
    <w:rsid w:val="00382F55"/>
    <w:rsid w:val="00383513"/>
    <w:rsid w:val="00383720"/>
    <w:rsid w:val="00383954"/>
    <w:rsid w:val="00383ABA"/>
    <w:rsid w:val="00384121"/>
    <w:rsid w:val="003849F3"/>
    <w:rsid w:val="00384D88"/>
    <w:rsid w:val="003853AB"/>
    <w:rsid w:val="0038555C"/>
    <w:rsid w:val="003855A0"/>
    <w:rsid w:val="003859D4"/>
    <w:rsid w:val="00385A1D"/>
    <w:rsid w:val="003862BB"/>
    <w:rsid w:val="00386302"/>
    <w:rsid w:val="00386365"/>
    <w:rsid w:val="003867FE"/>
    <w:rsid w:val="00386ADD"/>
    <w:rsid w:val="00387134"/>
    <w:rsid w:val="00387308"/>
    <w:rsid w:val="00387347"/>
    <w:rsid w:val="0038759C"/>
    <w:rsid w:val="00390050"/>
    <w:rsid w:val="003902D2"/>
    <w:rsid w:val="00390435"/>
    <w:rsid w:val="00390459"/>
    <w:rsid w:val="00390703"/>
    <w:rsid w:val="003912D6"/>
    <w:rsid w:val="00391AF7"/>
    <w:rsid w:val="00391D04"/>
    <w:rsid w:val="00391D60"/>
    <w:rsid w:val="00392244"/>
    <w:rsid w:val="0039307E"/>
    <w:rsid w:val="00393201"/>
    <w:rsid w:val="003935D3"/>
    <w:rsid w:val="00393C3F"/>
    <w:rsid w:val="003943AD"/>
    <w:rsid w:val="00394472"/>
    <w:rsid w:val="00394C13"/>
    <w:rsid w:val="00394D4D"/>
    <w:rsid w:val="00395261"/>
    <w:rsid w:val="003953DC"/>
    <w:rsid w:val="0039551E"/>
    <w:rsid w:val="0039562B"/>
    <w:rsid w:val="00395859"/>
    <w:rsid w:val="00395B04"/>
    <w:rsid w:val="00396615"/>
    <w:rsid w:val="00396F2B"/>
    <w:rsid w:val="00397786"/>
    <w:rsid w:val="00397C88"/>
    <w:rsid w:val="003A0456"/>
    <w:rsid w:val="003A0676"/>
    <w:rsid w:val="003A0689"/>
    <w:rsid w:val="003A19BF"/>
    <w:rsid w:val="003A1E7E"/>
    <w:rsid w:val="003A20E1"/>
    <w:rsid w:val="003A24A1"/>
    <w:rsid w:val="003A3068"/>
    <w:rsid w:val="003A3191"/>
    <w:rsid w:val="003A3237"/>
    <w:rsid w:val="003A3318"/>
    <w:rsid w:val="003A417D"/>
    <w:rsid w:val="003A4449"/>
    <w:rsid w:val="003A46C8"/>
    <w:rsid w:val="003A4F84"/>
    <w:rsid w:val="003A50BA"/>
    <w:rsid w:val="003A5345"/>
    <w:rsid w:val="003A5370"/>
    <w:rsid w:val="003A540E"/>
    <w:rsid w:val="003A5467"/>
    <w:rsid w:val="003A5581"/>
    <w:rsid w:val="003A5FE9"/>
    <w:rsid w:val="003A61D1"/>
    <w:rsid w:val="003A659D"/>
    <w:rsid w:val="003A720E"/>
    <w:rsid w:val="003A72CC"/>
    <w:rsid w:val="003A7461"/>
    <w:rsid w:val="003A75EC"/>
    <w:rsid w:val="003A7DD3"/>
    <w:rsid w:val="003B0658"/>
    <w:rsid w:val="003B0726"/>
    <w:rsid w:val="003B09B8"/>
    <w:rsid w:val="003B12D2"/>
    <w:rsid w:val="003B12DB"/>
    <w:rsid w:val="003B1414"/>
    <w:rsid w:val="003B142F"/>
    <w:rsid w:val="003B160B"/>
    <w:rsid w:val="003B175A"/>
    <w:rsid w:val="003B1875"/>
    <w:rsid w:val="003B2578"/>
    <w:rsid w:val="003B2600"/>
    <w:rsid w:val="003B2907"/>
    <w:rsid w:val="003B2E6B"/>
    <w:rsid w:val="003B3FE8"/>
    <w:rsid w:val="003B41F0"/>
    <w:rsid w:val="003B4BF8"/>
    <w:rsid w:val="003B4C49"/>
    <w:rsid w:val="003B4D6E"/>
    <w:rsid w:val="003B4FBD"/>
    <w:rsid w:val="003B50D1"/>
    <w:rsid w:val="003B58E0"/>
    <w:rsid w:val="003B612D"/>
    <w:rsid w:val="003B646F"/>
    <w:rsid w:val="003B659D"/>
    <w:rsid w:val="003B68D7"/>
    <w:rsid w:val="003B6ECD"/>
    <w:rsid w:val="003B7316"/>
    <w:rsid w:val="003B75E5"/>
    <w:rsid w:val="003B7AB0"/>
    <w:rsid w:val="003C0942"/>
    <w:rsid w:val="003C12E0"/>
    <w:rsid w:val="003C17DA"/>
    <w:rsid w:val="003C1F38"/>
    <w:rsid w:val="003C2795"/>
    <w:rsid w:val="003C284C"/>
    <w:rsid w:val="003C2C6A"/>
    <w:rsid w:val="003C3A8E"/>
    <w:rsid w:val="003C3E05"/>
    <w:rsid w:val="003C42AA"/>
    <w:rsid w:val="003C44D8"/>
    <w:rsid w:val="003C460E"/>
    <w:rsid w:val="003C470C"/>
    <w:rsid w:val="003C484A"/>
    <w:rsid w:val="003C5E17"/>
    <w:rsid w:val="003C60D6"/>
    <w:rsid w:val="003C63EB"/>
    <w:rsid w:val="003C63F6"/>
    <w:rsid w:val="003C6795"/>
    <w:rsid w:val="003C683F"/>
    <w:rsid w:val="003C68C0"/>
    <w:rsid w:val="003C6E21"/>
    <w:rsid w:val="003C7716"/>
    <w:rsid w:val="003D01B4"/>
    <w:rsid w:val="003D06F1"/>
    <w:rsid w:val="003D08D1"/>
    <w:rsid w:val="003D0E52"/>
    <w:rsid w:val="003D0EF8"/>
    <w:rsid w:val="003D0F4D"/>
    <w:rsid w:val="003D10DF"/>
    <w:rsid w:val="003D12B8"/>
    <w:rsid w:val="003D1498"/>
    <w:rsid w:val="003D1DBF"/>
    <w:rsid w:val="003D1DCD"/>
    <w:rsid w:val="003D2869"/>
    <w:rsid w:val="003D312A"/>
    <w:rsid w:val="003D3264"/>
    <w:rsid w:val="003D3354"/>
    <w:rsid w:val="003D3528"/>
    <w:rsid w:val="003D360A"/>
    <w:rsid w:val="003D40AF"/>
    <w:rsid w:val="003D41AD"/>
    <w:rsid w:val="003D458B"/>
    <w:rsid w:val="003D4A84"/>
    <w:rsid w:val="003D4BA5"/>
    <w:rsid w:val="003D51A8"/>
    <w:rsid w:val="003D52E8"/>
    <w:rsid w:val="003D5B61"/>
    <w:rsid w:val="003D5D73"/>
    <w:rsid w:val="003D66D2"/>
    <w:rsid w:val="003D6D2E"/>
    <w:rsid w:val="003D793B"/>
    <w:rsid w:val="003D7E40"/>
    <w:rsid w:val="003E024B"/>
    <w:rsid w:val="003E0B9F"/>
    <w:rsid w:val="003E0C79"/>
    <w:rsid w:val="003E0D44"/>
    <w:rsid w:val="003E10CB"/>
    <w:rsid w:val="003E25E5"/>
    <w:rsid w:val="003E3D33"/>
    <w:rsid w:val="003E3DBC"/>
    <w:rsid w:val="003E3E8F"/>
    <w:rsid w:val="003E4C4B"/>
    <w:rsid w:val="003E51A5"/>
    <w:rsid w:val="003E5BDD"/>
    <w:rsid w:val="003E5CD9"/>
    <w:rsid w:val="003E615B"/>
    <w:rsid w:val="003E6C30"/>
    <w:rsid w:val="003E6E07"/>
    <w:rsid w:val="003E71B5"/>
    <w:rsid w:val="003E7325"/>
    <w:rsid w:val="003E79B9"/>
    <w:rsid w:val="003E7ABC"/>
    <w:rsid w:val="003F0091"/>
    <w:rsid w:val="003F009D"/>
    <w:rsid w:val="003F02EE"/>
    <w:rsid w:val="003F0C6D"/>
    <w:rsid w:val="003F0CE1"/>
    <w:rsid w:val="003F0EC9"/>
    <w:rsid w:val="003F1706"/>
    <w:rsid w:val="003F195F"/>
    <w:rsid w:val="003F1CC0"/>
    <w:rsid w:val="003F2060"/>
    <w:rsid w:val="003F262C"/>
    <w:rsid w:val="003F277F"/>
    <w:rsid w:val="003F2894"/>
    <w:rsid w:val="003F29AF"/>
    <w:rsid w:val="003F2DC1"/>
    <w:rsid w:val="003F2F21"/>
    <w:rsid w:val="003F3169"/>
    <w:rsid w:val="003F3FB1"/>
    <w:rsid w:val="003F4897"/>
    <w:rsid w:val="003F4FEC"/>
    <w:rsid w:val="003F516D"/>
    <w:rsid w:val="003F5483"/>
    <w:rsid w:val="003F56CC"/>
    <w:rsid w:val="003F5801"/>
    <w:rsid w:val="003F5DAA"/>
    <w:rsid w:val="003F5E01"/>
    <w:rsid w:val="003F5F7B"/>
    <w:rsid w:val="003F6636"/>
    <w:rsid w:val="003F6A4A"/>
    <w:rsid w:val="003F6F48"/>
    <w:rsid w:val="003F6F62"/>
    <w:rsid w:val="003F706E"/>
    <w:rsid w:val="003F73EA"/>
    <w:rsid w:val="003F7CD0"/>
    <w:rsid w:val="003F7D1A"/>
    <w:rsid w:val="004000B9"/>
    <w:rsid w:val="004004B8"/>
    <w:rsid w:val="0040058B"/>
    <w:rsid w:val="00400600"/>
    <w:rsid w:val="004007CD"/>
    <w:rsid w:val="0040119A"/>
    <w:rsid w:val="004012E6"/>
    <w:rsid w:val="00401D97"/>
    <w:rsid w:val="0040364D"/>
    <w:rsid w:val="00403A2B"/>
    <w:rsid w:val="00403B4E"/>
    <w:rsid w:val="004045E2"/>
    <w:rsid w:val="004046D8"/>
    <w:rsid w:val="0040492F"/>
    <w:rsid w:val="00404B98"/>
    <w:rsid w:val="00405181"/>
    <w:rsid w:val="00405782"/>
    <w:rsid w:val="0040584C"/>
    <w:rsid w:val="00406015"/>
    <w:rsid w:val="004071DE"/>
    <w:rsid w:val="004071EA"/>
    <w:rsid w:val="00407708"/>
    <w:rsid w:val="00407959"/>
    <w:rsid w:val="004104C3"/>
    <w:rsid w:val="004108A7"/>
    <w:rsid w:val="00410F0C"/>
    <w:rsid w:val="00411908"/>
    <w:rsid w:val="00411FF9"/>
    <w:rsid w:val="004121BD"/>
    <w:rsid w:val="00412719"/>
    <w:rsid w:val="0041320D"/>
    <w:rsid w:val="00413378"/>
    <w:rsid w:val="00413665"/>
    <w:rsid w:val="00413722"/>
    <w:rsid w:val="0041376B"/>
    <w:rsid w:val="00413B59"/>
    <w:rsid w:val="00414670"/>
    <w:rsid w:val="00415521"/>
    <w:rsid w:val="004158F9"/>
    <w:rsid w:val="004159EA"/>
    <w:rsid w:val="0041618C"/>
    <w:rsid w:val="0041659E"/>
    <w:rsid w:val="004166C0"/>
    <w:rsid w:val="00416CB1"/>
    <w:rsid w:val="004172A4"/>
    <w:rsid w:val="004174D8"/>
    <w:rsid w:val="00417571"/>
    <w:rsid w:val="00417DD8"/>
    <w:rsid w:val="00420CD9"/>
    <w:rsid w:val="004212E6"/>
    <w:rsid w:val="00421518"/>
    <w:rsid w:val="004215C8"/>
    <w:rsid w:val="00422680"/>
    <w:rsid w:val="00422A2C"/>
    <w:rsid w:val="00422B98"/>
    <w:rsid w:val="00422FF6"/>
    <w:rsid w:val="00423668"/>
    <w:rsid w:val="00424227"/>
    <w:rsid w:val="00424519"/>
    <w:rsid w:val="00424D56"/>
    <w:rsid w:val="00425814"/>
    <w:rsid w:val="00425BE8"/>
    <w:rsid w:val="00425C5F"/>
    <w:rsid w:val="00426067"/>
    <w:rsid w:val="00426286"/>
    <w:rsid w:val="004274D3"/>
    <w:rsid w:val="004276B8"/>
    <w:rsid w:val="00427798"/>
    <w:rsid w:val="00430960"/>
    <w:rsid w:val="00431C4A"/>
    <w:rsid w:val="00432850"/>
    <w:rsid w:val="00432892"/>
    <w:rsid w:val="00433535"/>
    <w:rsid w:val="004338D4"/>
    <w:rsid w:val="00434317"/>
    <w:rsid w:val="0043472E"/>
    <w:rsid w:val="00434834"/>
    <w:rsid w:val="00434ABF"/>
    <w:rsid w:val="00435CBA"/>
    <w:rsid w:val="00435F85"/>
    <w:rsid w:val="00436695"/>
    <w:rsid w:val="00436DF1"/>
    <w:rsid w:val="00436E0B"/>
    <w:rsid w:val="00436E61"/>
    <w:rsid w:val="00436ECB"/>
    <w:rsid w:val="0043714B"/>
    <w:rsid w:val="004374E9"/>
    <w:rsid w:val="00437D27"/>
    <w:rsid w:val="00440E9B"/>
    <w:rsid w:val="00441520"/>
    <w:rsid w:val="004415CE"/>
    <w:rsid w:val="00441922"/>
    <w:rsid w:val="00441A6D"/>
    <w:rsid w:val="00441D98"/>
    <w:rsid w:val="00441E87"/>
    <w:rsid w:val="004427F7"/>
    <w:rsid w:val="004428EF"/>
    <w:rsid w:val="00442A58"/>
    <w:rsid w:val="00442AE5"/>
    <w:rsid w:val="00442E56"/>
    <w:rsid w:val="004431DE"/>
    <w:rsid w:val="00443562"/>
    <w:rsid w:val="00443751"/>
    <w:rsid w:val="00443B33"/>
    <w:rsid w:val="00443BCC"/>
    <w:rsid w:val="00443C97"/>
    <w:rsid w:val="00443D4A"/>
    <w:rsid w:val="00443D9B"/>
    <w:rsid w:val="00444065"/>
    <w:rsid w:val="004448CC"/>
    <w:rsid w:val="00444E84"/>
    <w:rsid w:val="00444EE6"/>
    <w:rsid w:val="004451E3"/>
    <w:rsid w:val="00445C6A"/>
    <w:rsid w:val="00446080"/>
    <w:rsid w:val="00446BF4"/>
    <w:rsid w:val="00446D42"/>
    <w:rsid w:val="0044784D"/>
    <w:rsid w:val="00447E77"/>
    <w:rsid w:val="004507FD"/>
    <w:rsid w:val="00450E57"/>
    <w:rsid w:val="00450EEA"/>
    <w:rsid w:val="004511C4"/>
    <w:rsid w:val="00451267"/>
    <w:rsid w:val="004519A4"/>
    <w:rsid w:val="00451B39"/>
    <w:rsid w:val="00451B4D"/>
    <w:rsid w:val="00451B94"/>
    <w:rsid w:val="00452D8C"/>
    <w:rsid w:val="00452F2D"/>
    <w:rsid w:val="004533F7"/>
    <w:rsid w:val="00453902"/>
    <w:rsid w:val="00453F9C"/>
    <w:rsid w:val="004542FA"/>
    <w:rsid w:val="004545C5"/>
    <w:rsid w:val="0045462A"/>
    <w:rsid w:val="00454B0C"/>
    <w:rsid w:val="00454E5C"/>
    <w:rsid w:val="00455A44"/>
    <w:rsid w:val="00456CA0"/>
    <w:rsid w:val="00456FC8"/>
    <w:rsid w:val="004571EC"/>
    <w:rsid w:val="00457367"/>
    <w:rsid w:val="004575E5"/>
    <w:rsid w:val="004579FE"/>
    <w:rsid w:val="00457B4C"/>
    <w:rsid w:val="00457E0E"/>
    <w:rsid w:val="0046041E"/>
    <w:rsid w:val="00460B4B"/>
    <w:rsid w:val="00460EC2"/>
    <w:rsid w:val="00460F27"/>
    <w:rsid w:val="004610C4"/>
    <w:rsid w:val="004616C2"/>
    <w:rsid w:val="00461C34"/>
    <w:rsid w:val="00461D48"/>
    <w:rsid w:val="00461D4A"/>
    <w:rsid w:val="004628BF"/>
    <w:rsid w:val="00462A67"/>
    <w:rsid w:val="00462E7D"/>
    <w:rsid w:val="004631ED"/>
    <w:rsid w:val="004633DA"/>
    <w:rsid w:val="004635E3"/>
    <w:rsid w:val="004636CC"/>
    <w:rsid w:val="0046389C"/>
    <w:rsid w:val="00463D6A"/>
    <w:rsid w:val="00463E7F"/>
    <w:rsid w:val="00464576"/>
    <w:rsid w:val="004646D7"/>
    <w:rsid w:val="00464AAC"/>
    <w:rsid w:val="00465F8B"/>
    <w:rsid w:val="00466031"/>
    <w:rsid w:val="004661C8"/>
    <w:rsid w:val="004661ED"/>
    <w:rsid w:val="00466412"/>
    <w:rsid w:val="00466631"/>
    <w:rsid w:val="00466C04"/>
    <w:rsid w:val="0047067C"/>
    <w:rsid w:val="004707F8"/>
    <w:rsid w:val="00470FF6"/>
    <w:rsid w:val="00471026"/>
    <w:rsid w:val="00471073"/>
    <w:rsid w:val="0047209E"/>
    <w:rsid w:val="004722E8"/>
    <w:rsid w:val="00472587"/>
    <w:rsid w:val="00472690"/>
    <w:rsid w:val="00472A2E"/>
    <w:rsid w:val="00472C63"/>
    <w:rsid w:val="00472D72"/>
    <w:rsid w:val="00472DF8"/>
    <w:rsid w:val="00472F12"/>
    <w:rsid w:val="004738C5"/>
    <w:rsid w:val="00473CB7"/>
    <w:rsid w:val="00474BBA"/>
    <w:rsid w:val="00474FDA"/>
    <w:rsid w:val="004750ED"/>
    <w:rsid w:val="00475118"/>
    <w:rsid w:val="00475CDC"/>
    <w:rsid w:val="00475D82"/>
    <w:rsid w:val="00475F1D"/>
    <w:rsid w:val="0047655D"/>
    <w:rsid w:val="00476963"/>
    <w:rsid w:val="00476B39"/>
    <w:rsid w:val="00476BEC"/>
    <w:rsid w:val="00477078"/>
    <w:rsid w:val="0047790D"/>
    <w:rsid w:val="00480DFC"/>
    <w:rsid w:val="0048178D"/>
    <w:rsid w:val="00481E7E"/>
    <w:rsid w:val="00482799"/>
    <w:rsid w:val="00482906"/>
    <w:rsid w:val="00482B2F"/>
    <w:rsid w:val="00482DA4"/>
    <w:rsid w:val="00482E18"/>
    <w:rsid w:val="0048338D"/>
    <w:rsid w:val="00483A66"/>
    <w:rsid w:val="00484262"/>
    <w:rsid w:val="0048466F"/>
    <w:rsid w:val="00484776"/>
    <w:rsid w:val="00484BD5"/>
    <w:rsid w:val="00485243"/>
    <w:rsid w:val="00485344"/>
    <w:rsid w:val="0048552C"/>
    <w:rsid w:val="004859B4"/>
    <w:rsid w:val="00485D3F"/>
    <w:rsid w:val="00486B0F"/>
    <w:rsid w:val="00486CDE"/>
    <w:rsid w:val="0048796B"/>
    <w:rsid w:val="00487A19"/>
    <w:rsid w:val="0049041E"/>
    <w:rsid w:val="00490705"/>
    <w:rsid w:val="00490915"/>
    <w:rsid w:val="00490D45"/>
    <w:rsid w:val="00490FDA"/>
    <w:rsid w:val="00491018"/>
    <w:rsid w:val="0049104A"/>
    <w:rsid w:val="0049126C"/>
    <w:rsid w:val="0049150C"/>
    <w:rsid w:val="00491580"/>
    <w:rsid w:val="00491F41"/>
    <w:rsid w:val="004926FE"/>
    <w:rsid w:val="0049295B"/>
    <w:rsid w:val="00492D83"/>
    <w:rsid w:val="00493871"/>
    <w:rsid w:val="00493EA2"/>
    <w:rsid w:val="00493FB8"/>
    <w:rsid w:val="0049455F"/>
    <w:rsid w:val="00494FBA"/>
    <w:rsid w:val="004950BB"/>
    <w:rsid w:val="00495170"/>
    <w:rsid w:val="00495212"/>
    <w:rsid w:val="004953D4"/>
    <w:rsid w:val="0049560E"/>
    <w:rsid w:val="0049642F"/>
    <w:rsid w:val="00496B26"/>
    <w:rsid w:val="00496D1E"/>
    <w:rsid w:val="00496F2D"/>
    <w:rsid w:val="00497008"/>
    <w:rsid w:val="00497A8F"/>
    <w:rsid w:val="004A004B"/>
    <w:rsid w:val="004A0326"/>
    <w:rsid w:val="004A0F7E"/>
    <w:rsid w:val="004A140A"/>
    <w:rsid w:val="004A1792"/>
    <w:rsid w:val="004A197A"/>
    <w:rsid w:val="004A2159"/>
    <w:rsid w:val="004A268B"/>
    <w:rsid w:val="004A28DE"/>
    <w:rsid w:val="004A2CB7"/>
    <w:rsid w:val="004A4476"/>
    <w:rsid w:val="004A471B"/>
    <w:rsid w:val="004A47E6"/>
    <w:rsid w:val="004A4DE6"/>
    <w:rsid w:val="004A501D"/>
    <w:rsid w:val="004A51BF"/>
    <w:rsid w:val="004A5A50"/>
    <w:rsid w:val="004A5BCC"/>
    <w:rsid w:val="004A5E16"/>
    <w:rsid w:val="004A6054"/>
    <w:rsid w:val="004A642F"/>
    <w:rsid w:val="004A64DC"/>
    <w:rsid w:val="004A689E"/>
    <w:rsid w:val="004A68D0"/>
    <w:rsid w:val="004A75BE"/>
    <w:rsid w:val="004A75DE"/>
    <w:rsid w:val="004A7631"/>
    <w:rsid w:val="004A77E3"/>
    <w:rsid w:val="004A7D4C"/>
    <w:rsid w:val="004A7D57"/>
    <w:rsid w:val="004B0150"/>
    <w:rsid w:val="004B01BD"/>
    <w:rsid w:val="004B026F"/>
    <w:rsid w:val="004B0DFA"/>
    <w:rsid w:val="004B139B"/>
    <w:rsid w:val="004B1534"/>
    <w:rsid w:val="004B1575"/>
    <w:rsid w:val="004B215E"/>
    <w:rsid w:val="004B2B77"/>
    <w:rsid w:val="004B32B0"/>
    <w:rsid w:val="004B4459"/>
    <w:rsid w:val="004B4756"/>
    <w:rsid w:val="004B4898"/>
    <w:rsid w:val="004B4DE9"/>
    <w:rsid w:val="004B4EDF"/>
    <w:rsid w:val="004B7093"/>
    <w:rsid w:val="004B712F"/>
    <w:rsid w:val="004B78BD"/>
    <w:rsid w:val="004B79DA"/>
    <w:rsid w:val="004C0155"/>
    <w:rsid w:val="004C04DD"/>
    <w:rsid w:val="004C0AAF"/>
    <w:rsid w:val="004C18F9"/>
    <w:rsid w:val="004C1977"/>
    <w:rsid w:val="004C19AF"/>
    <w:rsid w:val="004C1B6D"/>
    <w:rsid w:val="004C1EC4"/>
    <w:rsid w:val="004C23F8"/>
    <w:rsid w:val="004C2769"/>
    <w:rsid w:val="004C3AF2"/>
    <w:rsid w:val="004C3CA8"/>
    <w:rsid w:val="004C3D42"/>
    <w:rsid w:val="004C3FE5"/>
    <w:rsid w:val="004C49CB"/>
    <w:rsid w:val="004C4B44"/>
    <w:rsid w:val="004C4B83"/>
    <w:rsid w:val="004C4C5E"/>
    <w:rsid w:val="004C4C8C"/>
    <w:rsid w:val="004C5141"/>
    <w:rsid w:val="004C52AF"/>
    <w:rsid w:val="004C5564"/>
    <w:rsid w:val="004C57FD"/>
    <w:rsid w:val="004C5964"/>
    <w:rsid w:val="004C6485"/>
    <w:rsid w:val="004C658D"/>
    <w:rsid w:val="004C6772"/>
    <w:rsid w:val="004C6D48"/>
    <w:rsid w:val="004C75D1"/>
    <w:rsid w:val="004C7780"/>
    <w:rsid w:val="004D03E7"/>
    <w:rsid w:val="004D0A18"/>
    <w:rsid w:val="004D0B11"/>
    <w:rsid w:val="004D0E1B"/>
    <w:rsid w:val="004D141B"/>
    <w:rsid w:val="004D149F"/>
    <w:rsid w:val="004D14D8"/>
    <w:rsid w:val="004D19C2"/>
    <w:rsid w:val="004D2DF3"/>
    <w:rsid w:val="004D3004"/>
    <w:rsid w:val="004D396D"/>
    <w:rsid w:val="004D43FC"/>
    <w:rsid w:val="004D4E06"/>
    <w:rsid w:val="004D5540"/>
    <w:rsid w:val="004D5B9B"/>
    <w:rsid w:val="004D6068"/>
    <w:rsid w:val="004D6C64"/>
    <w:rsid w:val="004D7053"/>
    <w:rsid w:val="004D7057"/>
    <w:rsid w:val="004D708E"/>
    <w:rsid w:val="004D72BE"/>
    <w:rsid w:val="004D79A7"/>
    <w:rsid w:val="004D7EE8"/>
    <w:rsid w:val="004E01D8"/>
    <w:rsid w:val="004E06B0"/>
    <w:rsid w:val="004E0738"/>
    <w:rsid w:val="004E090A"/>
    <w:rsid w:val="004E0952"/>
    <w:rsid w:val="004E1AE8"/>
    <w:rsid w:val="004E1D47"/>
    <w:rsid w:val="004E1D4A"/>
    <w:rsid w:val="004E1E5E"/>
    <w:rsid w:val="004E20B0"/>
    <w:rsid w:val="004E2852"/>
    <w:rsid w:val="004E29DC"/>
    <w:rsid w:val="004E2E43"/>
    <w:rsid w:val="004E2E4D"/>
    <w:rsid w:val="004E2F04"/>
    <w:rsid w:val="004E2FF1"/>
    <w:rsid w:val="004E3AAB"/>
    <w:rsid w:val="004E3D61"/>
    <w:rsid w:val="004E469E"/>
    <w:rsid w:val="004E4913"/>
    <w:rsid w:val="004E4A2F"/>
    <w:rsid w:val="004E4BB0"/>
    <w:rsid w:val="004E4CAF"/>
    <w:rsid w:val="004E50E0"/>
    <w:rsid w:val="004E583B"/>
    <w:rsid w:val="004E697B"/>
    <w:rsid w:val="004E6BEE"/>
    <w:rsid w:val="004E6E7D"/>
    <w:rsid w:val="004E704E"/>
    <w:rsid w:val="004E77D7"/>
    <w:rsid w:val="004E7A1F"/>
    <w:rsid w:val="004E7FBF"/>
    <w:rsid w:val="004F0230"/>
    <w:rsid w:val="004F11FE"/>
    <w:rsid w:val="004F1D65"/>
    <w:rsid w:val="004F2954"/>
    <w:rsid w:val="004F2ACB"/>
    <w:rsid w:val="004F2C36"/>
    <w:rsid w:val="004F2D1B"/>
    <w:rsid w:val="004F2E17"/>
    <w:rsid w:val="004F2E74"/>
    <w:rsid w:val="004F2EC2"/>
    <w:rsid w:val="004F339C"/>
    <w:rsid w:val="004F353A"/>
    <w:rsid w:val="004F3C7D"/>
    <w:rsid w:val="004F3C90"/>
    <w:rsid w:val="004F3FB7"/>
    <w:rsid w:val="004F3FD0"/>
    <w:rsid w:val="004F4211"/>
    <w:rsid w:val="004F436B"/>
    <w:rsid w:val="004F43C0"/>
    <w:rsid w:val="004F47FD"/>
    <w:rsid w:val="004F4E1F"/>
    <w:rsid w:val="004F52D2"/>
    <w:rsid w:val="004F5566"/>
    <w:rsid w:val="004F57A9"/>
    <w:rsid w:val="004F58A1"/>
    <w:rsid w:val="004F59B4"/>
    <w:rsid w:val="004F602C"/>
    <w:rsid w:val="004F6C0E"/>
    <w:rsid w:val="004F6C4F"/>
    <w:rsid w:val="004F707F"/>
    <w:rsid w:val="004F7205"/>
    <w:rsid w:val="004F7223"/>
    <w:rsid w:val="004F75F3"/>
    <w:rsid w:val="0050063D"/>
    <w:rsid w:val="005008EE"/>
    <w:rsid w:val="0050117E"/>
    <w:rsid w:val="00502621"/>
    <w:rsid w:val="00502998"/>
    <w:rsid w:val="005029D4"/>
    <w:rsid w:val="00502E9D"/>
    <w:rsid w:val="005038BF"/>
    <w:rsid w:val="005038D7"/>
    <w:rsid w:val="00503AFC"/>
    <w:rsid w:val="00503F34"/>
    <w:rsid w:val="00504BF5"/>
    <w:rsid w:val="00505109"/>
    <w:rsid w:val="00505263"/>
    <w:rsid w:val="005055A1"/>
    <w:rsid w:val="00505AE5"/>
    <w:rsid w:val="00505CEF"/>
    <w:rsid w:val="00505D4F"/>
    <w:rsid w:val="00506310"/>
    <w:rsid w:val="00506DB4"/>
    <w:rsid w:val="00506F24"/>
    <w:rsid w:val="00507118"/>
    <w:rsid w:val="00507535"/>
    <w:rsid w:val="00507D78"/>
    <w:rsid w:val="00507ECE"/>
    <w:rsid w:val="00507F41"/>
    <w:rsid w:val="005102B6"/>
    <w:rsid w:val="0051070B"/>
    <w:rsid w:val="0051095C"/>
    <w:rsid w:val="00510A0A"/>
    <w:rsid w:val="00510AD8"/>
    <w:rsid w:val="00510B88"/>
    <w:rsid w:val="00510D9C"/>
    <w:rsid w:val="00510FB3"/>
    <w:rsid w:val="005116C4"/>
    <w:rsid w:val="005116FA"/>
    <w:rsid w:val="0051196F"/>
    <w:rsid w:val="00511D31"/>
    <w:rsid w:val="00512821"/>
    <w:rsid w:val="0051296B"/>
    <w:rsid w:val="00512B4C"/>
    <w:rsid w:val="0051334D"/>
    <w:rsid w:val="005139E2"/>
    <w:rsid w:val="00514031"/>
    <w:rsid w:val="00514659"/>
    <w:rsid w:val="00514FFF"/>
    <w:rsid w:val="00515052"/>
    <w:rsid w:val="00515811"/>
    <w:rsid w:val="00515AB2"/>
    <w:rsid w:val="00516643"/>
    <w:rsid w:val="00516769"/>
    <w:rsid w:val="00516791"/>
    <w:rsid w:val="005167F2"/>
    <w:rsid w:val="0051685B"/>
    <w:rsid w:val="00516BA3"/>
    <w:rsid w:val="005170F6"/>
    <w:rsid w:val="00517545"/>
    <w:rsid w:val="005178FB"/>
    <w:rsid w:val="00517F72"/>
    <w:rsid w:val="00517FA3"/>
    <w:rsid w:val="00517FB0"/>
    <w:rsid w:val="0052025A"/>
    <w:rsid w:val="00520958"/>
    <w:rsid w:val="00520A22"/>
    <w:rsid w:val="00520B88"/>
    <w:rsid w:val="00520FF4"/>
    <w:rsid w:val="00521076"/>
    <w:rsid w:val="005215E4"/>
    <w:rsid w:val="00521DAA"/>
    <w:rsid w:val="005222D7"/>
    <w:rsid w:val="005225E2"/>
    <w:rsid w:val="00523CF3"/>
    <w:rsid w:val="005240C7"/>
    <w:rsid w:val="005243DC"/>
    <w:rsid w:val="0052622B"/>
    <w:rsid w:val="005265AA"/>
    <w:rsid w:val="00526ECB"/>
    <w:rsid w:val="005279B7"/>
    <w:rsid w:val="005279F4"/>
    <w:rsid w:val="005301E4"/>
    <w:rsid w:val="00530322"/>
    <w:rsid w:val="00530857"/>
    <w:rsid w:val="0053126F"/>
    <w:rsid w:val="00531726"/>
    <w:rsid w:val="005318A5"/>
    <w:rsid w:val="0053295C"/>
    <w:rsid w:val="005329DC"/>
    <w:rsid w:val="005330E3"/>
    <w:rsid w:val="00533464"/>
    <w:rsid w:val="00533AD4"/>
    <w:rsid w:val="00533E3E"/>
    <w:rsid w:val="00533E79"/>
    <w:rsid w:val="00533FAD"/>
    <w:rsid w:val="0053403D"/>
    <w:rsid w:val="0053453C"/>
    <w:rsid w:val="00534906"/>
    <w:rsid w:val="005349E2"/>
    <w:rsid w:val="00534C7E"/>
    <w:rsid w:val="005353E8"/>
    <w:rsid w:val="00535869"/>
    <w:rsid w:val="00535906"/>
    <w:rsid w:val="00535C85"/>
    <w:rsid w:val="00535E60"/>
    <w:rsid w:val="00535E85"/>
    <w:rsid w:val="00536525"/>
    <w:rsid w:val="00536F8C"/>
    <w:rsid w:val="005372E5"/>
    <w:rsid w:val="005402BD"/>
    <w:rsid w:val="005403CC"/>
    <w:rsid w:val="005408A3"/>
    <w:rsid w:val="00540D72"/>
    <w:rsid w:val="00541EF3"/>
    <w:rsid w:val="00541FC1"/>
    <w:rsid w:val="005424E4"/>
    <w:rsid w:val="00542841"/>
    <w:rsid w:val="005429BA"/>
    <w:rsid w:val="00542BED"/>
    <w:rsid w:val="00543024"/>
    <w:rsid w:val="00543499"/>
    <w:rsid w:val="00543803"/>
    <w:rsid w:val="0054394B"/>
    <w:rsid w:val="005439C6"/>
    <w:rsid w:val="00544048"/>
    <w:rsid w:val="005442C7"/>
    <w:rsid w:val="0054499C"/>
    <w:rsid w:val="005449B3"/>
    <w:rsid w:val="00544C82"/>
    <w:rsid w:val="005454FA"/>
    <w:rsid w:val="00545AD9"/>
    <w:rsid w:val="00546407"/>
    <w:rsid w:val="005468EE"/>
    <w:rsid w:val="005470D4"/>
    <w:rsid w:val="00547241"/>
    <w:rsid w:val="00547878"/>
    <w:rsid w:val="00550D60"/>
    <w:rsid w:val="00551349"/>
    <w:rsid w:val="0055165F"/>
    <w:rsid w:val="00552AE0"/>
    <w:rsid w:val="00552FEB"/>
    <w:rsid w:val="00553901"/>
    <w:rsid w:val="005540EF"/>
    <w:rsid w:val="00554376"/>
    <w:rsid w:val="0055446F"/>
    <w:rsid w:val="0055456C"/>
    <w:rsid w:val="00554F0D"/>
    <w:rsid w:val="005556DD"/>
    <w:rsid w:val="00555EBF"/>
    <w:rsid w:val="00555F22"/>
    <w:rsid w:val="0055689F"/>
    <w:rsid w:val="00556BF6"/>
    <w:rsid w:val="00557DC6"/>
    <w:rsid w:val="00557E84"/>
    <w:rsid w:val="00557F86"/>
    <w:rsid w:val="00557FCB"/>
    <w:rsid w:val="0056001B"/>
    <w:rsid w:val="0056026B"/>
    <w:rsid w:val="005603DF"/>
    <w:rsid w:val="00560511"/>
    <w:rsid w:val="00560CD3"/>
    <w:rsid w:val="00561908"/>
    <w:rsid w:val="00561A6E"/>
    <w:rsid w:val="00561A8C"/>
    <w:rsid w:val="00561AE2"/>
    <w:rsid w:val="00561CC1"/>
    <w:rsid w:val="00561E72"/>
    <w:rsid w:val="005622E8"/>
    <w:rsid w:val="005625E3"/>
    <w:rsid w:val="005625F4"/>
    <w:rsid w:val="0056315A"/>
    <w:rsid w:val="0056432B"/>
    <w:rsid w:val="005644D3"/>
    <w:rsid w:val="00564E47"/>
    <w:rsid w:val="00565A26"/>
    <w:rsid w:val="00565AB1"/>
    <w:rsid w:val="00565BC7"/>
    <w:rsid w:val="00565DD5"/>
    <w:rsid w:val="00565F6E"/>
    <w:rsid w:val="005661C2"/>
    <w:rsid w:val="005667FC"/>
    <w:rsid w:val="00566AAB"/>
    <w:rsid w:val="00567245"/>
    <w:rsid w:val="0056765B"/>
    <w:rsid w:val="00567772"/>
    <w:rsid w:val="00567DBF"/>
    <w:rsid w:val="00570031"/>
    <w:rsid w:val="0057055C"/>
    <w:rsid w:val="005714E4"/>
    <w:rsid w:val="0057167F"/>
    <w:rsid w:val="005717E1"/>
    <w:rsid w:val="005719C8"/>
    <w:rsid w:val="00571BA4"/>
    <w:rsid w:val="00571E09"/>
    <w:rsid w:val="00571F48"/>
    <w:rsid w:val="005722A6"/>
    <w:rsid w:val="0057261A"/>
    <w:rsid w:val="005726A9"/>
    <w:rsid w:val="00572F27"/>
    <w:rsid w:val="00572F85"/>
    <w:rsid w:val="005732BA"/>
    <w:rsid w:val="00573721"/>
    <w:rsid w:val="00573E1B"/>
    <w:rsid w:val="00574684"/>
    <w:rsid w:val="00574D96"/>
    <w:rsid w:val="00574F90"/>
    <w:rsid w:val="00575420"/>
    <w:rsid w:val="005756F9"/>
    <w:rsid w:val="00575DA2"/>
    <w:rsid w:val="00576443"/>
    <w:rsid w:val="005764E5"/>
    <w:rsid w:val="005775E1"/>
    <w:rsid w:val="00577E78"/>
    <w:rsid w:val="00580681"/>
    <w:rsid w:val="00580C64"/>
    <w:rsid w:val="00580E95"/>
    <w:rsid w:val="0058135D"/>
    <w:rsid w:val="00581CE1"/>
    <w:rsid w:val="00581F3C"/>
    <w:rsid w:val="005822E7"/>
    <w:rsid w:val="00582A1F"/>
    <w:rsid w:val="00582C55"/>
    <w:rsid w:val="0058313E"/>
    <w:rsid w:val="00583900"/>
    <w:rsid w:val="00583D6D"/>
    <w:rsid w:val="00584402"/>
    <w:rsid w:val="00584901"/>
    <w:rsid w:val="00584A6E"/>
    <w:rsid w:val="00584AF3"/>
    <w:rsid w:val="00584E55"/>
    <w:rsid w:val="00584EAF"/>
    <w:rsid w:val="00584F0C"/>
    <w:rsid w:val="00584FBD"/>
    <w:rsid w:val="0058565E"/>
    <w:rsid w:val="005857AA"/>
    <w:rsid w:val="00585E2A"/>
    <w:rsid w:val="00586277"/>
    <w:rsid w:val="005864E6"/>
    <w:rsid w:val="00587B7E"/>
    <w:rsid w:val="00587C6C"/>
    <w:rsid w:val="00587C92"/>
    <w:rsid w:val="00590067"/>
    <w:rsid w:val="005909FE"/>
    <w:rsid w:val="00590A90"/>
    <w:rsid w:val="00590AA6"/>
    <w:rsid w:val="0059124D"/>
    <w:rsid w:val="00591380"/>
    <w:rsid w:val="0059251D"/>
    <w:rsid w:val="0059254C"/>
    <w:rsid w:val="005925A9"/>
    <w:rsid w:val="00592638"/>
    <w:rsid w:val="00592D00"/>
    <w:rsid w:val="00593CAC"/>
    <w:rsid w:val="00594807"/>
    <w:rsid w:val="00594BE1"/>
    <w:rsid w:val="00594CE1"/>
    <w:rsid w:val="00594D63"/>
    <w:rsid w:val="00595DF3"/>
    <w:rsid w:val="0059678E"/>
    <w:rsid w:val="00596D83"/>
    <w:rsid w:val="005978C8"/>
    <w:rsid w:val="005A0064"/>
    <w:rsid w:val="005A0A59"/>
    <w:rsid w:val="005A0A7B"/>
    <w:rsid w:val="005A1935"/>
    <w:rsid w:val="005A1BC3"/>
    <w:rsid w:val="005A1C0B"/>
    <w:rsid w:val="005A1D82"/>
    <w:rsid w:val="005A1FA7"/>
    <w:rsid w:val="005A2039"/>
    <w:rsid w:val="005A2553"/>
    <w:rsid w:val="005A2822"/>
    <w:rsid w:val="005A2D87"/>
    <w:rsid w:val="005A3AC7"/>
    <w:rsid w:val="005A4972"/>
    <w:rsid w:val="005A4B08"/>
    <w:rsid w:val="005A5502"/>
    <w:rsid w:val="005A5E6A"/>
    <w:rsid w:val="005A62BD"/>
    <w:rsid w:val="005A64E8"/>
    <w:rsid w:val="005A6F02"/>
    <w:rsid w:val="005A7C55"/>
    <w:rsid w:val="005A7FEA"/>
    <w:rsid w:val="005B01CE"/>
    <w:rsid w:val="005B0826"/>
    <w:rsid w:val="005B12AF"/>
    <w:rsid w:val="005B13DE"/>
    <w:rsid w:val="005B1556"/>
    <w:rsid w:val="005B1CFA"/>
    <w:rsid w:val="005B21A3"/>
    <w:rsid w:val="005B22A2"/>
    <w:rsid w:val="005B22A5"/>
    <w:rsid w:val="005B253E"/>
    <w:rsid w:val="005B2820"/>
    <w:rsid w:val="005B29D6"/>
    <w:rsid w:val="005B2B61"/>
    <w:rsid w:val="005B2D69"/>
    <w:rsid w:val="005B2F86"/>
    <w:rsid w:val="005B3286"/>
    <w:rsid w:val="005B34FF"/>
    <w:rsid w:val="005B3600"/>
    <w:rsid w:val="005B3EDF"/>
    <w:rsid w:val="005B3F5C"/>
    <w:rsid w:val="005B46CA"/>
    <w:rsid w:val="005B4D6F"/>
    <w:rsid w:val="005B4F9D"/>
    <w:rsid w:val="005B5731"/>
    <w:rsid w:val="005B5837"/>
    <w:rsid w:val="005B59B6"/>
    <w:rsid w:val="005B60F3"/>
    <w:rsid w:val="005B61A8"/>
    <w:rsid w:val="005B6EBC"/>
    <w:rsid w:val="005B6F2B"/>
    <w:rsid w:val="005B7D10"/>
    <w:rsid w:val="005C0901"/>
    <w:rsid w:val="005C0B72"/>
    <w:rsid w:val="005C1548"/>
    <w:rsid w:val="005C1747"/>
    <w:rsid w:val="005C1845"/>
    <w:rsid w:val="005C21FF"/>
    <w:rsid w:val="005C2370"/>
    <w:rsid w:val="005C2600"/>
    <w:rsid w:val="005C2AD5"/>
    <w:rsid w:val="005C2AF2"/>
    <w:rsid w:val="005C30AB"/>
    <w:rsid w:val="005C3123"/>
    <w:rsid w:val="005C39B1"/>
    <w:rsid w:val="005C3AC5"/>
    <w:rsid w:val="005C499B"/>
    <w:rsid w:val="005C4C1D"/>
    <w:rsid w:val="005C5239"/>
    <w:rsid w:val="005C53D5"/>
    <w:rsid w:val="005C5571"/>
    <w:rsid w:val="005C5583"/>
    <w:rsid w:val="005C5DC9"/>
    <w:rsid w:val="005C6292"/>
    <w:rsid w:val="005C6673"/>
    <w:rsid w:val="005C69A8"/>
    <w:rsid w:val="005C69D5"/>
    <w:rsid w:val="005C6CBB"/>
    <w:rsid w:val="005C6CC2"/>
    <w:rsid w:val="005C7208"/>
    <w:rsid w:val="005C7FC9"/>
    <w:rsid w:val="005D0B8A"/>
    <w:rsid w:val="005D188B"/>
    <w:rsid w:val="005D1AE8"/>
    <w:rsid w:val="005D2800"/>
    <w:rsid w:val="005D4031"/>
    <w:rsid w:val="005D4727"/>
    <w:rsid w:val="005D4737"/>
    <w:rsid w:val="005D4F69"/>
    <w:rsid w:val="005D5789"/>
    <w:rsid w:val="005D5B55"/>
    <w:rsid w:val="005D5F47"/>
    <w:rsid w:val="005D6011"/>
    <w:rsid w:val="005D664D"/>
    <w:rsid w:val="005D6BEB"/>
    <w:rsid w:val="005D6C36"/>
    <w:rsid w:val="005D6FAF"/>
    <w:rsid w:val="005D7832"/>
    <w:rsid w:val="005D7B95"/>
    <w:rsid w:val="005D7D1A"/>
    <w:rsid w:val="005E0AA3"/>
    <w:rsid w:val="005E0BA5"/>
    <w:rsid w:val="005E12A3"/>
    <w:rsid w:val="005E13D3"/>
    <w:rsid w:val="005E1A0A"/>
    <w:rsid w:val="005E23B4"/>
    <w:rsid w:val="005E27DC"/>
    <w:rsid w:val="005E2B35"/>
    <w:rsid w:val="005E2D87"/>
    <w:rsid w:val="005E30A1"/>
    <w:rsid w:val="005E3340"/>
    <w:rsid w:val="005E36F4"/>
    <w:rsid w:val="005E36FD"/>
    <w:rsid w:val="005E4529"/>
    <w:rsid w:val="005E4D61"/>
    <w:rsid w:val="005E5464"/>
    <w:rsid w:val="005E5876"/>
    <w:rsid w:val="005E5AF2"/>
    <w:rsid w:val="005E5F7C"/>
    <w:rsid w:val="005E6753"/>
    <w:rsid w:val="005E696B"/>
    <w:rsid w:val="005E6A3E"/>
    <w:rsid w:val="005E6B54"/>
    <w:rsid w:val="005E6D78"/>
    <w:rsid w:val="005E767E"/>
    <w:rsid w:val="005E7803"/>
    <w:rsid w:val="005E7E44"/>
    <w:rsid w:val="005F042E"/>
    <w:rsid w:val="005F04D9"/>
    <w:rsid w:val="005F0E50"/>
    <w:rsid w:val="005F0F1A"/>
    <w:rsid w:val="005F115A"/>
    <w:rsid w:val="005F11A4"/>
    <w:rsid w:val="005F17DA"/>
    <w:rsid w:val="005F18E3"/>
    <w:rsid w:val="005F1988"/>
    <w:rsid w:val="005F1EA3"/>
    <w:rsid w:val="005F1F61"/>
    <w:rsid w:val="005F1F95"/>
    <w:rsid w:val="005F20A6"/>
    <w:rsid w:val="005F257B"/>
    <w:rsid w:val="005F2A9C"/>
    <w:rsid w:val="005F2C6A"/>
    <w:rsid w:val="005F3036"/>
    <w:rsid w:val="005F30BC"/>
    <w:rsid w:val="005F3871"/>
    <w:rsid w:val="005F3902"/>
    <w:rsid w:val="005F393E"/>
    <w:rsid w:val="005F4BBD"/>
    <w:rsid w:val="005F52E9"/>
    <w:rsid w:val="005F5477"/>
    <w:rsid w:val="005F565A"/>
    <w:rsid w:val="005F5CCB"/>
    <w:rsid w:val="005F6A25"/>
    <w:rsid w:val="005F6BBA"/>
    <w:rsid w:val="005F721A"/>
    <w:rsid w:val="005F746C"/>
    <w:rsid w:val="005F75AA"/>
    <w:rsid w:val="005F774D"/>
    <w:rsid w:val="006000B0"/>
    <w:rsid w:val="00600157"/>
    <w:rsid w:val="00600638"/>
    <w:rsid w:val="00600A96"/>
    <w:rsid w:val="00601002"/>
    <w:rsid w:val="006012C3"/>
    <w:rsid w:val="006017E6"/>
    <w:rsid w:val="0060193C"/>
    <w:rsid w:val="00601A35"/>
    <w:rsid w:val="00601AAC"/>
    <w:rsid w:val="0060231C"/>
    <w:rsid w:val="006040FF"/>
    <w:rsid w:val="00604448"/>
    <w:rsid w:val="00605A42"/>
    <w:rsid w:val="00605A43"/>
    <w:rsid w:val="00605BA2"/>
    <w:rsid w:val="00605D72"/>
    <w:rsid w:val="0060614D"/>
    <w:rsid w:val="006067B2"/>
    <w:rsid w:val="006067EC"/>
    <w:rsid w:val="00607343"/>
    <w:rsid w:val="00607650"/>
    <w:rsid w:val="006078C1"/>
    <w:rsid w:val="00607A02"/>
    <w:rsid w:val="00607AAA"/>
    <w:rsid w:val="00607B0F"/>
    <w:rsid w:val="00610BEC"/>
    <w:rsid w:val="006110A0"/>
    <w:rsid w:val="006110A3"/>
    <w:rsid w:val="00611265"/>
    <w:rsid w:val="00611691"/>
    <w:rsid w:val="00611E04"/>
    <w:rsid w:val="00612011"/>
    <w:rsid w:val="00612503"/>
    <w:rsid w:val="0061325B"/>
    <w:rsid w:val="0061349A"/>
    <w:rsid w:val="006135B6"/>
    <w:rsid w:val="006137C8"/>
    <w:rsid w:val="0061394C"/>
    <w:rsid w:val="00613D14"/>
    <w:rsid w:val="0061401C"/>
    <w:rsid w:val="00614187"/>
    <w:rsid w:val="00614539"/>
    <w:rsid w:val="006145B6"/>
    <w:rsid w:val="006147F1"/>
    <w:rsid w:val="0061510F"/>
    <w:rsid w:val="006152F9"/>
    <w:rsid w:val="006154EC"/>
    <w:rsid w:val="006155FA"/>
    <w:rsid w:val="006156B6"/>
    <w:rsid w:val="00615C07"/>
    <w:rsid w:val="006162D7"/>
    <w:rsid w:val="0061666E"/>
    <w:rsid w:val="00616766"/>
    <w:rsid w:val="006168CA"/>
    <w:rsid w:val="006169AC"/>
    <w:rsid w:val="006179D1"/>
    <w:rsid w:val="0062025F"/>
    <w:rsid w:val="00620B43"/>
    <w:rsid w:val="0062104C"/>
    <w:rsid w:val="00621419"/>
    <w:rsid w:val="00621CCA"/>
    <w:rsid w:val="00622643"/>
    <w:rsid w:val="00623AC4"/>
    <w:rsid w:val="00623B42"/>
    <w:rsid w:val="006242F4"/>
    <w:rsid w:val="006244DE"/>
    <w:rsid w:val="00624A87"/>
    <w:rsid w:val="00625025"/>
    <w:rsid w:val="00625AF1"/>
    <w:rsid w:val="00626323"/>
    <w:rsid w:val="006265E0"/>
    <w:rsid w:val="006267B8"/>
    <w:rsid w:val="0062703B"/>
    <w:rsid w:val="0062704C"/>
    <w:rsid w:val="00627057"/>
    <w:rsid w:val="006279EA"/>
    <w:rsid w:val="00627CA9"/>
    <w:rsid w:val="00627ED8"/>
    <w:rsid w:val="0063009C"/>
    <w:rsid w:val="006301A5"/>
    <w:rsid w:val="0063027C"/>
    <w:rsid w:val="006303D0"/>
    <w:rsid w:val="0063070C"/>
    <w:rsid w:val="006307B4"/>
    <w:rsid w:val="00630872"/>
    <w:rsid w:val="00630B74"/>
    <w:rsid w:val="00630D25"/>
    <w:rsid w:val="00630F60"/>
    <w:rsid w:val="00631574"/>
    <w:rsid w:val="00631A1D"/>
    <w:rsid w:val="006328C6"/>
    <w:rsid w:val="00633829"/>
    <w:rsid w:val="006346FE"/>
    <w:rsid w:val="00634817"/>
    <w:rsid w:val="00634DC9"/>
    <w:rsid w:val="00634E71"/>
    <w:rsid w:val="00635147"/>
    <w:rsid w:val="006351AD"/>
    <w:rsid w:val="00635997"/>
    <w:rsid w:val="00635C2F"/>
    <w:rsid w:val="00635DA3"/>
    <w:rsid w:val="00635E3E"/>
    <w:rsid w:val="006360D7"/>
    <w:rsid w:val="006363E4"/>
    <w:rsid w:val="006365B4"/>
    <w:rsid w:val="00636967"/>
    <w:rsid w:val="00636CEE"/>
    <w:rsid w:val="00636F4C"/>
    <w:rsid w:val="00637768"/>
    <w:rsid w:val="00637E2B"/>
    <w:rsid w:val="00637EFA"/>
    <w:rsid w:val="0064063B"/>
    <w:rsid w:val="00640BC8"/>
    <w:rsid w:val="00640F6E"/>
    <w:rsid w:val="006414FF"/>
    <w:rsid w:val="00641A87"/>
    <w:rsid w:val="0064267D"/>
    <w:rsid w:val="00642DEC"/>
    <w:rsid w:val="00643194"/>
    <w:rsid w:val="006431BC"/>
    <w:rsid w:val="0064355E"/>
    <w:rsid w:val="00643A12"/>
    <w:rsid w:val="00643CF3"/>
    <w:rsid w:val="00643FFF"/>
    <w:rsid w:val="00644C1B"/>
    <w:rsid w:val="00644D51"/>
    <w:rsid w:val="0064585E"/>
    <w:rsid w:val="00645994"/>
    <w:rsid w:val="00645F59"/>
    <w:rsid w:val="0064659A"/>
    <w:rsid w:val="00646C90"/>
    <w:rsid w:val="00647075"/>
    <w:rsid w:val="00647480"/>
    <w:rsid w:val="00647AF1"/>
    <w:rsid w:val="00647B2B"/>
    <w:rsid w:val="00647C92"/>
    <w:rsid w:val="006505CD"/>
    <w:rsid w:val="00650B49"/>
    <w:rsid w:val="0065116A"/>
    <w:rsid w:val="00651A5E"/>
    <w:rsid w:val="00651EF4"/>
    <w:rsid w:val="00652389"/>
    <w:rsid w:val="0065240B"/>
    <w:rsid w:val="00652C71"/>
    <w:rsid w:val="006536FA"/>
    <w:rsid w:val="00653B15"/>
    <w:rsid w:val="00654C2B"/>
    <w:rsid w:val="00654C35"/>
    <w:rsid w:val="00655300"/>
    <w:rsid w:val="00655E39"/>
    <w:rsid w:val="00656584"/>
    <w:rsid w:val="00656718"/>
    <w:rsid w:val="00657254"/>
    <w:rsid w:val="00657313"/>
    <w:rsid w:val="00657402"/>
    <w:rsid w:val="00657534"/>
    <w:rsid w:val="006575BC"/>
    <w:rsid w:val="00657C1F"/>
    <w:rsid w:val="00657D9B"/>
    <w:rsid w:val="00657E1D"/>
    <w:rsid w:val="00657F0F"/>
    <w:rsid w:val="00660A70"/>
    <w:rsid w:val="006612FC"/>
    <w:rsid w:val="00661335"/>
    <w:rsid w:val="00661989"/>
    <w:rsid w:val="00661A46"/>
    <w:rsid w:val="00661B56"/>
    <w:rsid w:val="00661BF9"/>
    <w:rsid w:val="00661CA2"/>
    <w:rsid w:val="00661FC1"/>
    <w:rsid w:val="00662795"/>
    <w:rsid w:val="00662A36"/>
    <w:rsid w:val="006630A1"/>
    <w:rsid w:val="006631CB"/>
    <w:rsid w:val="0066369F"/>
    <w:rsid w:val="00663DA3"/>
    <w:rsid w:val="00664392"/>
    <w:rsid w:val="006644DF"/>
    <w:rsid w:val="00664A9A"/>
    <w:rsid w:val="00664D13"/>
    <w:rsid w:val="006659DC"/>
    <w:rsid w:val="0066646E"/>
    <w:rsid w:val="006666CE"/>
    <w:rsid w:val="00666927"/>
    <w:rsid w:val="00666994"/>
    <w:rsid w:val="00666C03"/>
    <w:rsid w:val="00666DCF"/>
    <w:rsid w:val="00666F46"/>
    <w:rsid w:val="00667139"/>
    <w:rsid w:val="0066715D"/>
    <w:rsid w:val="006671DD"/>
    <w:rsid w:val="00667241"/>
    <w:rsid w:val="006678BC"/>
    <w:rsid w:val="00667998"/>
    <w:rsid w:val="006679D4"/>
    <w:rsid w:val="0067004C"/>
    <w:rsid w:val="0067172C"/>
    <w:rsid w:val="00671DFF"/>
    <w:rsid w:val="006722AC"/>
    <w:rsid w:val="0067278A"/>
    <w:rsid w:val="00672A82"/>
    <w:rsid w:val="00672CDF"/>
    <w:rsid w:val="00672D84"/>
    <w:rsid w:val="00672E10"/>
    <w:rsid w:val="00673005"/>
    <w:rsid w:val="00673651"/>
    <w:rsid w:val="0067417E"/>
    <w:rsid w:val="0067433D"/>
    <w:rsid w:val="00674502"/>
    <w:rsid w:val="00675102"/>
    <w:rsid w:val="00675467"/>
    <w:rsid w:val="00675A3B"/>
    <w:rsid w:val="00676247"/>
    <w:rsid w:val="00676484"/>
    <w:rsid w:val="00676A66"/>
    <w:rsid w:val="00676F12"/>
    <w:rsid w:val="0067733B"/>
    <w:rsid w:val="0067736D"/>
    <w:rsid w:val="00677E63"/>
    <w:rsid w:val="00680025"/>
    <w:rsid w:val="00680C04"/>
    <w:rsid w:val="006811ED"/>
    <w:rsid w:val="00681256"/>
    <w:rsid w:val="00681D61"/>
    <w:rsid w:val="006821AC"/>
    <w:rsid w:val="00682252"/>
    <w:rsid w:val="00682489"/>
    <w:rsid w:val="00682642"/>
    <w:rsid w:val="00683127"/>
    <w:rsid w:val="006833FD"/>
    <w:rsid w:val="00683736"/>
    <w:rsid w:val="0068395E"/>
    <w:rsid w:val="00684343"/>
    <w:rsid w:val="0068449B"/>
    <w:rsid w:val="006849F8"/>
    <w:rsid w:val="00685122"/>
    <w:rsid w:val="00685428"/>
    <w:rsid w:val="006855E1"/>
    <w:rsid w:val="00685F3C"/>
    <w:rsid w:val="00686587"/>
    <w:rsid w:val="006869FB"/>
    <w:rsid w:val="00686B89"/>
    <w:rsid w:val="00686FBF"/>
    <w:rsid w:val="0068713E"/>
    <w:rsid w:val="0068742A"/>
    <w:rsid w:val="00687477"/>
    <w:rsid w:val="0068790B"/>
    <w:rsid w:val="006903E9"/>
    <w:rsid w:val="0069107C"/>
    <w:rsid w:val="00691504"/>
    <w:rsid w:val="00691704"/>
    <w:rsid w:val="00691FD3"/>
    <w:rsid w:val="0069224C"/>
    <w:rsid w:val="006922AF"/>
    <w:rsid w:val="00692406"/>
    <w:rsid w:val="006926B0"/>
    <w:rsid w:val="00692D4B"/>
    <w:rsid w:val="00692E1D"/>
    <w:rsid w:val="00693508"/>
    <w:rsid w:val="006935F3"/>
    <w:rsid w:val="00694BCB"/>
    <w:rsid w:val="00695364"/>
    <w:rsid w:val="006956C2"/>
    <w:rsid w:val="006959F0"/>
    <w:rsid w:val="00695AC3"/>
    <w:rsid w:val="00695DA8"/>
    <w:rsid w:val="00695F26"/>
    <w:rsid w:val="00696682"/>
    <w:rsid w:val="00696A4F"/>
    <w:rsid w:val="006977C9"/>
    <w:rsid w:val="0069796C"/>
    <w:rsid w:val="00697D60"/>
    <w:rsid w:val="006A031E"/>
    <w:rsid w:val="006A0F83"/>
    <w:rsid w:val="006A1091"/>
    <w:rsid w:val="006A29B5"/>
    <w:rsid w:val="006A29D5"/>
    <w:rsid w:val="006A2EB8"/>
    <w:rsid w:val="006A3D3C"/>
    <w:rsid w:val="006A4059"/>
    <w:rsid w:val="006A4504"/>
    <w:rsid w:val="006A4796"/>
    <w:rsid w:val="006A4995"/>
    <w:rsid w:val="006A4B5E"/>
    <w:rsid w:val="006A5091"/>
    <w:rsid w:val="006A53EB"/>
    <w:rsid w:val="006A5793"/>
    <w:rsid w:val="006A5894"/>
    <w:rsid w:val="006A589B"/>
    <w:rsid w:val="006A5D0B"/>
    <w:rsid w:val="006A5EE6"/>
    <w:rsid w:val="006A653F"/>
    <w:rsid w:val="006A654F"/>
    <w:rsid w:val="006A6E3B"/>
    <w:rsid w:val="006A6F42"/>
    <w:rsid w:val="006A74B3"/>
    <w:rsid w:val="006A7D0E"/>
    <w:rsid w:val="006B0007"/>
    <w:rsid w:val="006B0060"/>
    <w:rsid w:val="006B09C5"/>
    <w:rsid w:val="006B0AFE"/>
    <w:rsid w:val="006B0B3A"/>
    <w:rsid w:val="006B0FFF"/>
    <w:rsid w:val="006B1FB4"/>
    <w:rsid w:val="006B2403"/>
    <w:rsid w:val="006B2D4E"/>
    <w:rsid w:val="006B2F86"/>
    <w:rsid w:val="006B309C"/>
    <w:rsid w:val="006B319C"/>
    <w:rsid w:val="006B34E3"/>
    <w:rsid w:val="006B398D"/>
    <w:rsid w:val="006B39A9"/>
    <w:rsid w:val="006B3AA4"/>
    <w:rsid w:val="006B3F53"/>
    <w:rsid w:val="006B4B74"/>
    <w:rsid w:val="006B5D48"/>
    <w:rsid w:val="006B61DB"/>
    <w:rsid w:val="006B63B4"/>
    <w:rsid w:val="006B66B9"/>
    <w:rsid w:val="006B692F"/>
    <w:rsid w:val="006B6A0B"/>
    <w:rsid w:val="006B7421"/>
    <w:rsid w:val="006B7848"/>
    <w:rsid w:val="006B7B3C"/>
    <w:rsid w:val="006B7CE9"/>
    <w:rsid w:val="006C00E8"/>
    <w:rsid w:val="006C0492"/>
    <w:rsid w:val="006C04E4"/>
    <w:rsid w:val="006C088E"/>
    <w:rsid w:val="006C1672"/>
    <w:rsid w:val="006C16E3"/>
    <w:rsid w:val="006C1746"/>
    <w:rsid w:val="006C1DBD"/>
    <w:rsid w:val="006C1DF4"/>
    <w:rsid w:val="006C360C"/>
    <w:rsid w:val="006C3658"/>
    <w:rsid w:val="006C366B"/>
    <w:rsid w:val="006C39BF"/>
    <w:rsid w:val="006C39C3"/>
    <w:rsid w:val="006C3B33"/>
    <w:rsid w:val="006C4151"/>
    <w:rsid w:val="006C4600"/>
    <w:rsid w:val="006C4866"/>
    <w:rsid w:val="006C503B"/>
    <w:rsid w:val="006C57F6"/>
    <w:rsid w:val="006C5949"/>
    <w:rsid w:val="006C59DF"/>
    <w:rsid w:val="006C60DD"/>
    <w:rsid w:val="006C6C00"/>
    <w:rsid w:val="006C6F1F"/>
    <w:rsid w:val="006C7465"/>
    <w:rsid w:val="006D0230"/>
    <w:rsid w:val="006D04B4"/>
    <w:rsid w:val="006D0AB2"/>
    <w:rsid w:val="006D163A"/>
    <w:rsid w:val="006D1D10"/>
    <w:rsid w:val="006D1D27"/>
    <w:rsid w:val="006D2A04"/>
    <w:rsid w:val="006D38EF"/>
    <w:rsid w:val="006D4848"/>
    <w:rsid w:val="006D4F76"/>
    <w:rsid w:val="006D5743"/>
    <w:rsid w:val="006D5CC9"/>
    <w:rsid w:val="006D5E82"/>
    <w:rsid w:val="006D5FD2"/>
    <w:rsid w:val="006D71BD"/>
    <w:rsid w:val="006D73F4"/>
    <w:rsid w:val="006D751D"/>
    <w:rsid w:val="006D7C82"/>
    <w:rsid w:val="006E0041"/>
    <w:rsid w:val="006E0464"/>
    <w:rsid w:val="006E0808"/>
    <w:rsid w:val="006E0ABC"/>
    <w:rsid w:val="006E0DBD"/>
    <w:rsid w:val="006E0F51"/>
    <w:rsid w:val="006E1222"/>
    <w:rsid w:val="006E15EB"/>
    <w:rsid w:val="006E18D3"/>
    <w:rsid w:val="006E1A16"/>
    <w:rsid w:val="006E1D07"/>
    <w:rsid w:val="006E1ECB"/>
    <w:rsid w:val="006E2561"/>
    <w:rsid w:val="006E2D6E"/>
    <w:rsid w:val="006E31AA"/>
    <w:rsid w:val="006E42CF"/>
    <w:rsid w:val="006E4A21"/>
    <w:rsid w:val="006E4E55"/>
    <w:rsid w:val="006E559E"/>
    <w:rsid w:val="006E5BE1"/>
    <w:rsid w:val="006E7053"/>
    <w:rsid w:val="006E70AC"/>
    <w:rsid w:val="006F0E0E"/>
    <w:rsid w:val="006F0ED2"/>
    <w:rsid w:val="006F1532"/>
    <w:rsid w:val="006F1598"/>
    <w:rsid w:val="006F2803"/>
    <w:rsid w:val="006F28F4"/>
    <w:rsid w:val="006F3046"/>
    <w:rsid w:val="006F3C16"/>
    <w:rsid w:val="006F3DC9"/>
    <w:rsid w:val="006F4849"/>
    <w:rsid w:val="006F496A"/>
    <w:rsid w:val="006F4F23"/>
    <w:rsid w:val="006F4F81"/>
    <w:rsid w:val="006F535A"/>
    <w:rsid w:val="006F55DB"/>
    <w:rsid w:val="006F5C51"/>
    <w:rsid w:val="006F5E61"/>
    <w:rsid w:val="006F6243"/>
    <w:rsid w:val="006F6742"/>
    <w:rsid w:val="006F6D7D"/>
    <w:rsid w:val="006F71A9"/>
    <w:rsid w:val="006F79CA"/>
    <w:rsid w:val="006F7AA4"/>
    <w:rsid w:val="00700A4A"/>
    <w:rsid w:val="00700B73"/>
    <w:rsid w:val="0070121D"/>
    <w:rsid w:val="007013D5"/>
    <w:rsid w:val="00701AC5"/>
    <w:rsid w:val="00701FDF"/>
    <w:rsid w:val="0070245D"/>
    <w:rsid w:val="00702A02"/>
    <w:rsid w:val="00702B3F"/>
    <w:rsid w:val="0070323D"/>
    <w:rsid w:val="0070359F"/>
    <w:rsid w:val="007035E4"/>
    <w:rsid w:val="0070385E"/>
    <w:rsid w:val="0070388F"/>
    <w:rsid w:val="0070474C"/>
    <w:rsid w:val="00704A30"/>
    <w:rsid w:val="00704F8F"/>
    <w:rsid w:val="00705844"/>
    <w:rsid w:val="0070650B"/>
    <w:rsid w:val="007069AD"/>
    <w:rsid w:val="00706B99"/>
    <w:rsid w:val="007070E5"/>
    <w:rsid w:val="00707289"/>
    <w:rsid w:val="007072E1"/>
    <w:rsid w:val="00707A38"/>
    <w:rsid w:val="00707C92"/>
    <w:rsid w:val="00710820"/>
    <w:rsid w:val="00710980"/>
    <w:rsid w:val="00711202"/>
    <w:rsid w:val="0071141F"/>
    <w:rsid w:val="007116F1"/>
    <w:rsid w:val="0071193A"/>
    <w:rsid w:val="00711C21"/>
    <w:rsid w:val="00711FB3"/>
    <w:rsid w:val="00712180"/>
    <w:rsid w:val="00712251"/>
    <w:rsid w:val="00712274"/>
    <w:rsid w:val="007125ED"/>
    <w:rsid w:val="00712F80"/>
    <w:rsid w:val="0071317F"/>
    <w:rsid w:val="007135D2"/>
    <w:rsid w:val="00713E44"/>
    <w:rsid w:val="0071439C"/>
    <w:rsid w:val="00715E03"/>
    <w:rsid w:val="00716093"/>
    <w:rsid w:val="007161E1"/>
    <w:rsid w:val="0071666D"/>
    <w:rsid w:val="00716AB5"/>
    <w:rsid w:val="00716CD1"/>
    <w:rsid w:val="00717D44"/>
    <w:rsid w:val="00717D58"/>
    <w:rsid w:val="00717F26"/>
    <w:rsid w:val="00717F79"/>
    <w:rsid w:val="00720704"/>
    <w:rsid w:val="00720A23"/>
    <w:rsid w:val="00720D0F"/>
    <w:rsid w:val="00720F38"/>
    <w:rsid w:val="007210E1"/>
    <w:rsid w:val="00721216"/>
    <w:rsid w:val="0072128E"/>
    <w:rsid w:val="00721326"/>
    <w:rsid w:val="00721874"/>
    <w:rsid w:val="007218D9"/>
    <w:rsid w:val="00721A25"/>
    <w:rsid w:val="00722318"/>
    <w:rsid w:val="00722461"/>
    <w:rsid w:val="00722BE6"/>
    <w:rsid w:val="00722D63"/>
    <w:rsid w:val="007236D3"/>
    <w:rsid w:val="00723C1B"/>
    <w:rsid w:val="00723C61"/>
    <w:rsid w:val="00723D1E"/>
    <w:rsid w:val="00723D62"/>
    <w:rsid w:val="00723D6E"/>
    <w:rsid w:val="00723E46"/>
    <w:rsid w:val="007244BF"/>
    <w:rsid w:val="00724D54"/>
    <w:rsid w:val="00724E15"/>
    <w:rsid w:val="00724E97"/>
    <w:rsid w:val="00725593"/>
    <w:rsid w:val="007259C6"/>
    <w:rsid w:val="00725A28"/>
    <w:rsid w:val="00725A5C"/>
    <w:rsid w:val="00725B67"/>
    <w:rsid w:val="00725BB1"/>
    <w:rsid w:val="00725F3F"/>
    <w:rsid w:val="00725FDE"/>
    <w:rsid w:val="007268B7"/>
    <w:rsid w:val="00726FD9"/>
    <w:rsid w:val="007273F1"/>
    <w:rsid w:val="00727540"/>
    <w:rsid w:val="00727E2A"/>
    <w:rsid w:val="00730970"/>
    <w:rsid w:val="00730A0C"/>
    <w:rsid w:val="00731A3C"/>
    <w:rsid w:val="00731B92"/>
    <w:rsid w:val="00731C2E"/>
    <w:rsid w:val="0073207D"/>
    <w:rsid w:val="007324A6"/>
    <w:rsid w:val="00732743"/>
    <w:rsid w:val="00732960"/>
    <w:rsid w:val="00732C53"/>
    <w:rsid w:val="00732CE8"/>
    <w:rsid w:val="00732D53"/>
    <w:rsid w:val="007331D2"/>
    <w:rsid w:val="00733217"/>
    <w:rsid w:val="007333C0"/>
    <w:rsid w:val="0073361E"/>
    <w:rsid w:val="007339FE"/>
    <w:rsid w:val="00733B22"/>
    <w:rsid w:val="00733F0F"/>
    <w:rsid w:val="00733F6C"/>
    <w:rsid w:val="00734A7D"/>
    <w:rsid w:val="0073661F"/>
    <w:rsid w:val="00736B46"/>
    <w:rsid w:val="00737087"/>
    <w:rsid w:val="007379E6"/>
    <w:rsid w:val="00737FC7"/>
    <w:rsid w:val="00740328"/>
    <w:rsid w:val="0074034B"/>
    <w:rsid w:val="007403D8"/>
    <w:rsid w:val="00740638"/>
    <w:rsid w:val="00740734"/>
    <w:rsid w:val="00740781"/>
    <w:rsid w:val="00740DA9"/>
    <w:rsid w:val="007411E2"/>
    <w:rsid w:val="00741627"/>
    <w:rsid w:val="0074189B"/>
    <w:rsid w:val="00741A01"/>
    <w:rsid w:val="00742CBD"/>
    <w:rsid w:val="0074330D"/>
    <w:rsid w:val="0074337E"/>
    <w:rsid w:val="00743AA4"/>
    <w:rsid w:val="00743AEE"/>
    <w:rsid w:val="00743B62"/>
    <w:rsid w:val="0074450D"/>
    <w:rsid w:val="007445D1"/>
    <w:rsid w:val="007448BB"/>
    <w:rsid w:val="00744A59"/>
    <w:rsid w:val="00744AE9"/>
    <w:rsid w:val="00746AFF"/>
    <w:rsid w:val="00746B41"/>
    <w:rsid w:val="007473B8"/>
    <w:rsid w:val="007474EA"/>
    <w:rsid w:val="00747543"/>
    <w:rsid w:val="0074787B"/>
    <w:rsid w:val="00747918"/>
    <w:rsid w:val="00747A80"/>
    <w:rsid w:val="00747E24"/>
    <w:rsid w:val="00747EF7"/>
    <w:rsid w:val="00750949"/>
    <w:rsid w:val="007509EF"/>
    <w:rsid w:val="007510F0"/>
    <w:rsid w:val="0075124A"/>
    <w:rsid w:val="00751CA3"/>
    <w:rsid w:val="00751EDB"/>
    <w:rsid w:val="00752D16"/>
    <w:rsid w:val="007530D7"/>
    <w:rsid w:val="0075316D"/>
    <w:rsid w:val="00753BD6"/>
    <w:rsid w:val="00753E64"/>
    <w:rsid w:val="00753EFE"/>
    <w:rsid w:val="00754446"/>
    <w:rsid w:val="00754715"/>
    <w:rsid w:val="00754A92"/>
    <w:rsid w:val="00754B4E"/>
    <w:rsid w:val="00754D45"/>
    <w:rsid w:val="00754DDB"/>
    <w:rsid w:val="00755AB4"/>
    <w:rsid w:val="007568C8"/>
    <w:rsid w:val="00756A2E"/>
    <w:rsid w:val="00756C25"/>
    <w:rsid w:val="00757976"/>
    <w:rsid w:val="00757BA6"/>
    <w:rsid w:val="0076046F"/>
    <w:rsid w:val="00760A34"/>
    <w:rsid w:val="00760C73"/>
    <w:rsid w:val="00761151"/>
    <w:rsid w:val="00761272"/>
    <w:rsid w:val="00761CFD"/>
    <w:rsid w:val="00762105"/>
    <w:rsid w:val="007627CC"/>
    <w:rsid w:val="0076314B"/>
    <w:rsid w:val="00763434"/>
    <w:rsid w:val="00763665"/>
    <w:rsid w:val="00763AD4"/>
    <w:rsid w:val="007644C1"/>
    <w:rsid w:val="007651AF"/>
    <w:rsid w:val="00765396"/>
    <w:rsid w:val="007661F5"/>
    <w:rsid w:val="007664C5"/>
    <w:rsid w:val="00766D12"/>
    <w:rsid w:val="007670E9"/>
    <w:rsid w:val="00767EBD"/>
    <w:rsid w:val="0077007E"/>
    <w:rsid w:val="007700A3"/>
    <w:rsid w:val="007706A5"/>
    <w:rsid w:val="00771197"/>
    <w:rsid w:val="00771417"/>
    <w:rsid w:val="0077276E"/>
    <w:rsid w:val="0077325D"/>
    <w:rsid w:val="0077386F"/>
    <w:rsid w:val="00773ED0"/>
    <w:rsid w:val="00775740"/>
    <w:rsid w:val="00775AF6"/>
    <w:rsid w:val="00776342"/>
    <w:rsid w:val="0077650B"/>
    <w:rsid w:val="007766A2"/>
    <w:rsid w:val="00776D6F"/>
    <w:rsid w:val="00776E47"/>
    <w:rsid w:val="007774B1"/>
    <w:rsid w:val="007774B5"/>
    <w:rsid w:val="00777820"/>
    <w:rsid w:val="007807B8"/>
    <w:rsid w:val="00780908"/>
    <w:rsid w:val="00780A03"/>
    <w:rsid w:val="00782B2F"/>
    <w:rsid w:val="00782DE8"/>
    <w:rsid w:val="00783437"/>
    <w:rsid w:val="00784108"/>
    <w:rsid w:val="007847CE"/>
    <w:rsid w:val="0078481A"/>
    <w:rsid w:val="00785299"/>
    <w:rsid w:val="00785ADC"/>
    <w:rsid w:val="00786983"/>
    <w:rsid w:val="00786E4F"/>
    <w:rsid w:val="00787318"/>
    <w:rsid w:val="007875F6"/>
    <w:rsid w:val="00787715"/>
    <w:rsid w:val="007879D4"/>
    <w:rsid w:val="00790F19"/>
    <w:rsid w:val="00791072"/>
    <w:rsid w:val="0079130C"/>
    <w:rsid w:val="00791B7E"/>
    <w:rsid w:val="00791DC3"/>
    <w:rsid w:val="007925C0"/>
    <w:rsid w:val="0079264F"/>
    <w:rsid w:val="0079278F"/>
    <w:rsid w:val="00793720"/>
    <w:rsid w:val="00793A6C"/>
    <w:rsid w:val="00793B9C"/>
    <w:rsid w:val="00793CAC"/>
    <w:rsid w:val="00793CFD"/>
    <w:rsid w:val="007946FB"/>
    <w:rsid w:val="00794CBE"/>
    <w:rsid w:val="00794E42"/>
    <w:rsid w:val="00795150"/>
    <w:rsid w:val="007955CA"/>
    <w:rsid w:val="007957F4"/>
    <w:rsid w:val="00795817"/>
    <w:rsid w:val="00796C7C"/>
    <w:rsid w:val="00797DEC"/>
    <w:rsid w:val="00797F11"/>
    <w:rsid w:val="007A0542"/>
    <w:rsid w:val="007A0C71"/>
    <w:rsid w:val="007A1DE4"/>
    <w:rsid w:val="007A1F85"/>
    <w:rsid w:val="007A2048"/>
    <w:rsid w:val="007A20B2"/>
    <w:rsid w:val="007A281D"/>
    <w:rsid w:val="007A2DB4"/>
    <w:rsid w:val="007A3335"/>
    <w:rsid w:val="007A36D1"/>
    <w:rsid w:val="007A37BB"/>
    <w:rsid w:val="007A39D8"/>
    <w:rsid w:val="007A3C41"/>
    <w:rsid w:val="007A3FC0"/>
    <w:rsid w:val="007A40ED"/>
    <w:rsid w:val="007A432C"/>
    <w:rsid w:val="007A5B76"/>
    <w:rsid w:val="007A5E03"/>
    <w:rsid w:val="007A645A"/>
    <w:rsid w:val="007A698D"/>
    <w:rsid w:val="007A69C3"/>
    <w:rsid w:val="007A6AA8"/>
    <w:rsid w:val="007A6D90"/>
    <w:rsid w:val="007A6E9C"/>
    <w:rsid w:val="007A731A"/>
    <w:rsid w:val="007A7453"/>
    <w:rsid w:val="007A7A69"/>
    <w:rsid w:val="007A7B6E"/>
    <w:rsid w:val="007B0801"/>
    <w:rsid w:val="007B081E"/>
    <w:rsid w:val="007B09DB"/>
    <w:rsid w:val="007B1716"/>
    <w:rsid w:val="007B17A0"/>
    <w:rsid w:val="007B1D8A"/>
    <w:rsid w:val="007B1F9F"/>
    <w:rsid w:val="007B2476"/>
    <w:rsid w:val="007B2F1E"/>
    <w:rsid w:val="007B3B27"/>
    <w:rsid w:val="007B479F"/>
    <w:rsid w:val="007B494D"/>
    <w:rsid w:val="007B575F"/>
    <w:rsid w:val="007B5F19"/>
    <w:rsid w:val="007B634F"/>
    <w:rsid w:val="007B6585"/>
    <w:rsid w:val="007B68C7"/>
    <w:rsid w:val="007B6A76"/>
    <w:rsid w:val="007B6C56"/>
    <w:rsid w:val="007B73C6"/>
    <w:rsid w:val="007B7636"/>
    <w:rsid w:val="007B77EF"/>
    <w:rsid w:val="007B77F0"/>
    <w:rsid w:val="007B7A86"/>
    <w:rsid w:val="007C0094"/>
    <w:rsid w:val="007C0117"/>
    <w:rsid w:val="007C0D5E"/>
    <w:rsid w:val="007C132C"/>
    <w:rsid w:val="007C16EE"/>
    <w:rsid w:val="007C1EB6"/>
    <w:rsid w:val="007C1F49"/>
    <w:rsid w:val="007C2737"/>
    <w:rsid w:val="007C2D3D"/>
    <w:rsid w:val="007C2F20"/>
    <w:rsid w:val="007C31F8"/>
    <w:rsid w:val="007C32CC"/>
    <w:rsid w:val="007C3767"/>
    <w:rsid w:val="007C3946"/>
    <w:rsid w:val="007C41C5"/>
    <w:rsid w:val="007C468B"/>
    <w:rsid w:val="007C47A8"/>
    <w:rsid w:val="007C4B8A"/>
    <w:rsid w:val="007C4F70"/>
    <w:rsid w:val="007C50D5"/>
    <w:rsid w:val="007C580E"/>
    <w:rsid w:val="007C595D"/>
    <w:rsid w:val="007C5AFC"/>
    <w:rsid w:val="007C5F85"/>
    <w:rsid w:val="007C604A"/>
    <w:rsid w:val="007C60C0"/>
    <w:rsid w:val="007C6B2A"/>
    <w:rsid w:val="007C6DA1"/>
    <w:rsid w:val="007C73F9"/>
    <w:rsid w:val="007C7B90"/>
    <w:rsid w:val="007C7BF1"/>
    <w:rsid w:val="007D0482"/>
    <w:rsid w:val="007D0A70"/>
    <w:rsid w:val="007D0DC6"/>
    <w:rsid w:val="007D117E"/>
    <w:rsid w:val="007D1604"/>
    <w:rsid w:val="007D16A3"/>
    <w:rsid w:val="007D1E31"/>
    <w:rsid w:val="007D1E47"/>
    <w:rsid w:val="007D2302"/>
    <w:rsid w:val="007D2579"/>
    <w:rsid w:val="007D2DD2"/>
    <w:rsid w:val="007D2F24"/>
    <w:rsid w:val="007D3480"/>
    <w:rsid w:val="007D360E"/>
    <w:rsid w:val="007D3750"/>
    <w:rsid w:val="007D468E"/>
    <w:rsid w:val="007D4BF4"/>
    <w:rsid w:val="007D4DEF"/>
    <w:rsid w:val="007D567E"/>
    <w:rsid w:val="007D59CB"/>
    <w:rsid w:val="007D59FB"/>
    <w:rsid w:val="007D5A28"/>
    <w:rsid w:val="007D5AD4"/>
    <w:rsid w:val="007D5B0B"/>
    <w:rsid w:val="007D5CA8"/>
    <w:rsid w:val="007D6DA0"/>
    <w:rsid w:val="007D707D"/>
    <w:rsid w:val="007D71AE"/>
    <w:rsid w:val="007D7461"/>
    <w:rsid w:val="007D798D"/>
    <w:rsid w:val="007E04A0"/>
    <w:rsid w:val="007E081B"/>
    <w:rsid w:val="007E08F6"/>
    <w:rsid w:val="007E12DC"/>
    <w:rsid w:val="007E1305"/>
    <w:rsid w:val="007E151A"/>
    <w:rsid w:val="007E2524"/>
    <w:rsid w:val="007E2ABF"/>
    <w:rsid w:val="007E2C3A"/>
    <w:rsid w:val="007E2DA8"/>
    <w:rsid w:val="007E3810"/>
    <w:rsid w:val="007E38D7"/>
    <w:rsid w:val="007E3AE6"/>
    <w:rsid w:val="007E44A0"/>
    <w:rsid w:val="007E4C7E"/>
    <w:rsid w:val="007E53C1"/>
    <w:rsid w:val="007E5A1C"/>
    <w:rsid w:val="007E60E9"/>
    <w:rsid w:val="007E64ED"/>
    <w:rsid w:val="007E67C7"/>
    <w:rsid w:val="007E6828"/>
    <w:rsid w:val="007E6851"/>
    <w:rsid w:val="007E6BC3"/>
    <w:rsid w:val="007E6F95"/>
    <w:rsid w:val="007E7128"/>
    <w:rsid w:val="007F0266"/>
    <w:rsid w:val="007F083E"/>
    <w:rsid w:val="007F127D"/>
    <w:rsid w:val="007F1290"/>
    <w:rsid w:val="007F193B"/>
    <w:rsid w:val="007F1F24"/>
    <w:rsid w:val="007F2993"/>
    <w:rsid w:val="007F2A94"/>
    <w:rsid w:val="007F2CD7"/>
    <w:rsid w:val="007F3326"/>
    <w:rsid w:val="007F3400"/>
    <w:rsid w:val="007F3C9D"/>
    <w:rsid w:val="007F40A6"/>
    <w:rsid w:val="007F42FD"/>
    <w:rsid w:val="007F455D"/>
    <w:rsid w:val="007F4694"/>
    <w:rsid w:val="007F4792"/>
    <w:rsid w:val="007F54E5"/>
    <w:rsid w:val="007F5625"/>
    <w:rsid w:val="007F56B4"/>
    <w:rsid w:val="007F5862"/>
    <w:rsid w:val="007F683C"/>
    <w:rsid w:val="007F6E0A"/>
    <w:rsid w:val="007F7276"/>
    <w:rsid w:val="007F76F0"/>
    <w:rsid w:val="007F779E"/>
    <w:rsid w:val="007F786B"/>
    <w:rsid w:val="007F7AF2"/>
    <w:rsid w:val="007F7B9C"/>
    <w:rsid w:val="007F7DCC"/>
    <w:rsid w:val="007F7E86"/>
    <w:rsid w:val="0080074C"/>
    <w:rsid w:val="00800DB1"/>
    <w:rsid w:val="0080126D"/>
    <w:rsid w:val="008012A8"/>
    <w:rsid w:val="00801357"/>
    <w:rsid w:val="00801FC1"/>
    <w:rsid w:val="00801FCE"/>
    <w:rsid w:val="00802025"/>
    <w:rsid w:val="008022D3"/>
    <w:rsid w:val="00802D1E"/>
    <w:rsid w:val="00803757"/>
    <w:rsid w:val="00803771"/>
    <w:rsid w:val="008039BD"/>
    <w:rsid w:val="00803C6A"/>
    <w:rsid w:val="008048DA"/>
    <w:rsid w:val="00804A94"/>
    <w:rsid w:val="0080589B"/>
    <w:rsid w:val="0080595D"/>
    <w:rsid w:val="00805A29"/>
    <w:rsid w:val="00805FC9"/>
    <w:rsid w:val="00806527"/>
    <w:rsid w:val="0080698D"/>
    <w:rsid w:val="00806DC7"/>
    <w:rsid w:val="00807245"/>
    <w:rsid w:val="0080742D"/>
    <w:rsid w:val="00807497"/>
    <w:rsid w:val="00807A22"/>
    <w:rsid w:val="00807BF9"/>
    <w:rsid w:val="00807F10"/>
    <w:rsid w:val="00807F9F"/>
    <w:rsid w:val="00810137"/>
    <w:rsid w:val="008105FF"/>
    <w:rsid w:val="0081086D"/>
    <w:rsid w:val="0081087D"/>
    <w:rsid w:val="00811067"/>
    <w:rsid w:val="00811288"/>
    <w:rsid w:val="0081140B"/>
    <w:rsid w:val="00811780"/>
    <w:rsid w:val="008117DB"/>
    <w:rsid w:val="00811FA5"/>
    <w:rsid w:val="00812A2B"/>
    <w:rsid w:val="00812A8B"/>
    <w:rsid w:val="00812D5D"/>
    <w:rsid w:val="00812E02"/>
    <w:rsid w:val="008133A4"/>
    <w:rsid w:val="00813591"/>
    <w:rsid w:val="008137C1"/>
    <w:rsid w:val="00813AEC"/>
    <w:rsid w:val="00813C2D"/>
    <w:rsid w:val="00813CD9"/>
    <w:rsid w:val="00813DB9"/>
    <w:rsid w:val="00813F2A"/>
    <w:rsid w:val="00814616"/>
    <w:rsid w:val="008155C2"/>
    <w:rsid w:val="00815EAA"/>
    <w:rsid w:val="00815F10"/>
    <w:rsid w:val="0081633B"/>
    <w:rsid w:val="00817343"/>
    <w:rsid w:val="00817AD6"/>
    <w:rsid w:val="008203B6"/>
    <w:rsid w:val="00820E72"/>
    <w:rsid w:val="008211E5"/>
    <w:rsid w:val="008212BF"/>
    <w:rsid w:val="008214A9"/>
    <w:rsid w:val="0082177F"/>
    <w:rsid w:val="00821A25"/>
    <w:rsid w:val="00821B8B"/>
    <w:rsid w:val="00822386"/>
    <w:rsid w:val="00822492"/>
    <w:rsid w:val="0082262D"/>
    <w:rsid w:val="00822826"/>
    <w:rsid w:val="008228E6"/>
    <w:rsid w:val="008228F0"/>
    <w:rsid w:val="00822B08"/>
    <w:rsid w:val="00822C78"/>
    <w:rsid w:val="00822C90"/>
    <w:rsid w:val="00822E85"/>
    <w:rsid w:val="00822F2D"/>
    <w:rsid w:val="008234CF"/>
    <w:rsid w:val="00823BFB"/>
    <w:rsid w:val="00824256"/>
    <w:rsid w:val="00824318"/>
    <w:rsid w:val="00824E2C"/>
    <w:rsid w:val="00825EAA"/>
    <w:rsid w:val="008262D1"/>
    <w:rsid w:val="008263F9"/>
    <w:rsid w:val="0082649C"/>
    <w:rsid w:val="00826FA1"/>
    <w:rsid w:val="00827783"/>
    <w:rsid w:val="008305D4"/>
    <w:rsid w:val="00830B8A"/>
    <w:rsid w:val="00830FB6"/>
    <w:rsid w:val="008314F3"/>
    <w:rsid w:val="00831687"/>
    <w:rsid w:val="008318B0"/>
    <w:rsid w:val="00831D6F"/>
    <w:rsid w:val="00831DB4"/>
    <w:rsid w:val="00831E28"/>
    <w:rsid w:val="00831F90"/>
    <w:rsid w:val="00832148"/>
    <w:rsid w:val="00832288"/>
    <w:rsid w:val="008322EE"/>
    <w:rsid w:val="008327AD"/>
    <w:rsid w:val="008330B0"/>
    <w:rsid w:val="0083348A"/>
    <w:rsid w:val="0083398F"/>
    <w:rsid w:val="00833AAA"/>
    <w:rsid w:val="00833E93"/>
    <w:rsid w:val="00833ECE"/>
    <w:rsid w:val="00833FF1"/>
    <w:rsid w:val="00834512"/>
    <w:rsid w:val="00834614"/>
    <w:rsid w:val="00834AD4"/>
    <w:rsid w:val="00834BFE"/>
    <w:rsid w:val="00835400"/>
    <w:rsid w:val="0083555A"/>
    <w:rsid w:val="00835671"/>
    <w:rsid w:val="00835A67"/>
    <w:rsid w:val="00836269"/>
    <w:rsid w:val="00836AD8"/>
    <w:rsid w:val="00836DBD"/>
    <w:rsid w:val="0083714A"/>
    <w:rsid w:val="00837267"/>
    <w:rsid w:val="008377D1"/>
    <w:rsid w:val="008407C6"/>
    <w:rsid w:val="008408B3"/>
    <w:rsid w:val="0084118C"/>
    <w:rsid w:val="00841482"/>
    <w:rsid w:val="008419D1"/>
    <w:rsid w:val="00841A8A"/>
    <w:rsid w:val="00841EFC"/>
    <w:rsid w:val="00841F07"/>
    <w:rsid w:val="008420E5"/>
    <w:rsid w:val="00842999"/>
    <w:rsid w:val="00842F79"/>
    <w:rsid w:val="008432CF"/>
    <w:rsid w:val="00843420"/>
    <w:rsid w:val="00843AF8"/>
    <w:rsid w:val="00843D76"/>
    <w:rsid w:val="00845037"/>
    <w:rsid w:val="00845130"/>
    <w:rsid w:val="00845348"/>
    <w:rsid w:val="00845428"/>
    <w:rsid w:val="0084566B"/>
    <w:rsid w:val="00845C79"/>
    <w:rsid w:val="00845D05"/>
    <w:rsid w:val="00846116"/>
    <w:rsid w:val="00846281"/>
    <w:rsid w:val="00846285"/>
    <w:rsid w:val="00846429"/>
    <w:rsid w:val="00846C66"/>
    <w:rsid w:val="00846D6C"/>
    <w:rsid w:val="00847113"/>
    <w:rsid w:val="008471AA"/>
    <w:rsid w:val="008479E6"/>
    <w:rsid w:val="00847C40"/>
    <w:rsid w:val="00847CE9"/>
    <w:rsid w:val="008507C3"/>
    <w:rsid w:val="00850873"/>
    <w:rsid w:val="00851165"/>
    <w:rsid w:val="008512F4"/>
    <w:rsid w:val="0085133B"/>
    <w:rsid w:val="008515FD"/>
    <w:rsid w:val="00851AA9"/>
    <w:rsid w:val="00852CF0"/>
    <w:rsid w:val="00852FCE"/>
    <w:rsid w:val="00853397"/>
    <w:rsid w:val="008538BE"/>
    <w:rsid w:val="008538EC"/>
    <w:rsid w:val="00853B1F"/>
    <w:rsid w:val="00853CB8"/>
    <w:rsid w:val="00854492"/>
    <w:rsid w:val="00854640"/>
    <w:rsid w:val="008547BD"/>
    <w:rsid w:val="00854FAD"/>
    <w:rsid w:val="00855DBC"/>
    <w:rsid w:val="00855FD4"/>
    <w:rsid w:val="008560F3"/>
    <w:rsid w:val="00856D41"/>
    <w:rsid w:val="00857088"/>
    <w:rsid w:val="00857586"/>
    <w:rsid w:val="008577E1"/>
    <w:rsid w:val="00857AD2"/>
    <w:rsid w:val="00857B74"/>
    <w:rsid w:val="00857CFD"/>
    <w:rsid w:val="00857D7F"/>
    <w:rsid w:val="00857DE5"/>
    <w:rsid w:val="00860714"/>
    <w:rsid w:val="00860CC5"/>
    <w:rsid w:val="00860FC5"/>
    <w:rsid w:val="008615B8"/>
    <w:rsid w:val="0086161A"/>
    <w:rsid w:val="00861B3C"/>
    <w:rsid w:val="0086218E"/>
    <w:rsid w:val="0086255C"/>
    <w:rsid w:val="00863008"/>
    <w:rsid w:val="008630C8"/>
    <w:rsid w:val="008632A1"/>
    <w:rsid w:val="0086335D"/>
    <w:rsid w:val="008633E5"/>
    <w:rsid w:val="00863439"/>
    <w:rsid w:val="00863465"/>
    <w:rsid w:val="008637BA"/>
    <w:rsid w:val="00863DD7"/>
    <w:rsid w:val="00865355"/>
    <w:rsid w:val="00865961"/>
    <w:rsid w:val="00866887"/>
    <w:rsid w:val="00866A4E"/>
    <w:rsid w:val="00866CD3"/>
    <w:rsid w:val="008672A0"/>
    <w:rsid w:val="00870205"/>
    <w:rsid w:val="008704C2"/>
    <w:rsid w:val="00870651"/>
    <w:rsid w:val="00871394"/>
    <w:rsid w:val="00871497"/>
    <w:rsid w:val="00871A8D"/>
    <w:rsid w:val="00871E08"/>
    <w:rsid w:val="008722B3"/>
    <w:rsid w:val="00872923"/>
    <w:rsid w:val="008737A4"/>
    <w:rsid w:val="00873D85"/>
    <w:rsid w:val="008744A7"/>
    <w:rsid w:val="008749A3"/>
    <w:rsid w:val="00874AB3"/>
    <w:rsid w:val="008750FF"/>
    <w:rsid w:val="0087550A"/>
    <w:rsid w:val="008759DF"/>
    <w:rsid w:val="00876421"/>
    <w:rsid w:val="00876D5E"/>
    <w:rsid w:val="00876EE9"/>
    <w:rsid w:val="008774BE"/>
    <w:rsid w:val="00877B83"/>
    <w:rsid w:val="0088086D"/>
    <w:rsid w:val="008808A0"/>
    <w:rsid w:val="0088098F"/>
    <w:rsid w:val="00880D3F"/>
    <w:rsid w:val="0088123E"/>
    <w:rsid w:val="00881387"/>
    <w:rsid w:val="008813AD"/>
    <w:rsid w:val="00881D8A"/>
    <w:rsid w:val="00882155"/>
    <w:rsid w:val="0088265A"/>
    <w:rsid w:val="00882A03"/>
    <w:rsid w:val="00882BC7"/>
    <w:rsid w:val="00883468"/>
    <w:rsid w:val="008838F1"/>
    <w:rsid w:val="00884428"/>
    <w:rsid w:val="00884637"/>
    <w:rsid w:val="00885032"/>
    <w:rsid w:val="00885044"/>
    <w:rsid w:val="00885C4F"/>
    <w:rsid w:val="00885C79"/>
    <w:rsid w:val="00885FE7"/>
    <w:rsid w:val="0088659E"/>
    <w:rsid w:val="00886862"/>
    <w:rsid w:val="008868BE"/>
    <w:rsid w:val="00886ABE"/>
    <w:rsid w:val="008870F8"/>
    <w:rsid w:val="008871B9"/>
    <w:rsid w:val="008872F0"/>
    <w:rsid w:val="00887DDF"/>
    <w:rsid w:val="008903EC"/>
    <w:rsid w:val="00890568"/>
    <w:rsid w:val="00890881"/>
    <w:rsid w:val="00890A69"/>
    <w:rsid w:val="00891218"/>
    <w:rsid w:val="00891A0F"/>
    <w:rsid w:val="00891B45"/>
    <w:rsid w:val="00891CB2"/>
    <w:rsid w:val="00891CFB"/>
    <w:rsid w:val="00892A82"/>
    <w:rsid w:val="00892B1B"/>
    <w:rsid w:val="00892DCB"/>
    <w:rsid w:val="00893D2B"/>
    <w:rsid w:val="00893DD3"/>
    <w:rsid w:val="0089402B"/>
    <w:rsid w:val="008947A9"/>
    <w:rsid w:val="008947EF"/>
    <w:rsid w:val="008948C0"/>
    <w:rsid w:val="0089494C"/>
    <w:rsid w:val="00894C39"/>
    <w:rsid w:val="008951AA"/>
    <w:rsid w:val="00895256"/>
    <w:rsid w:val="00895384"/>
    <w:rsid w:val="00895478"/>
    <w:rsid w:val="00895869"/>
    <w:rsid w:val="008960B4"/>
    <w:rsid w:val="0089657F"/>
    <w:rsid w:val="008965C9"/>
    <w:rsid w:val="00896B8E"/>
    <w:rsid w:val="00897620"/>
    <w:rsid w:val="00897C71"/>
    <w:rsid w:val="008A1C67"/>
    <w:rsid w:val="008A1FE1"/>
    <w:rsid w:val="008A205D"/>
    <w:rsid w:val="008A2207"/>
    <w:rsid w:val="008A2790"/>
    <w:rsid w:val="008A2B10"/>
    <w:rsid w:val="008A2B35"/>
    <w:rsid w:val="008A2D4E"/>
    <w:rsid w:val="008A2ECB"/>
    <w:rsid w:val="008A31CF"/>
    <w:rsid w:val="008A39AE"/>
    <w:rsid w:val="008A3AD3"/>
    <w:rsid w:val="008A40EA"/>
    <w:rsid w:val="008A4579"/>
    <w:rsid w:val="008A45CD"/>
    <w:rsid w:val="008A4642"/>
    <w:rsid w:val="008A4B1A"/>
    <w:rsid w:val="008A4BB5"/>
    <w:rsid w:val="008A54B4"/>
    <w:rsid w:val="008A54EB"/>
    <w:rsid w:val="008A556E"/>
    <w:rsid w:val="008A55E8"/>
    <w:rsid w:val="008A579D"/>
    <w:rsid w:val="008A5CBF"/>
    <w:rsid w:val="008A6168"/>
    <w:rsid w:val="008A6717"/>
    <w:rsid w:val="008A6B28"/>
    <w:rsid w:val="008A6B4F"/>
    <w:rsid w:val="008A71B5"/>
    <w:rsid w:val="008A73EB"/>
    <w:rsid w:val="008A7600"/>
    <w:rsid w:val="008A77CC"/>
    <w:rsid w:val="008A7DED"/>
    <w:rsid w:val="008B0F3C"/>
    <w:rsid w:val="008B131F"/>
    <w:rsid w:val="008B1D21"/>
    <w:rsid w:val="008B30B3"/>
    <w:rsid w:val="008B34A1"/>
    <w:rsid w:val="008B3842"/>
    <w:rsid w:val="008B3F91"/>
    <w:rsid w:val="008B44E3"/>
    <w:rsid w:val="008B44FD"/>
    <w:rsid w:val="008B4529"/>
    <w:rsid w:val="008B4F80"/>
    <w:rsid w:val="008B5275"/>
    <w:rsid w:val="008B52A7"/>
    <w:rsid w:val="008B5B07"/>
    <w:rsid w:val="008B5B94"/>
    <w:rsid w:val="008B6503"/>
    <w:rsid w:val="008B670B"/>
    <w:rsid w:val="008B683B"/>
    <w:rsid w:val="008B6EE8"/>
    <w:rsid w:val="008B6FC8"/>
    <w:rsid w:val="008B7399"/>
    <w:rsid w:val="008B7CCA"/>
    <w:rsid w:val="008B7DFB"/>
    <w:rsid w:val="008C090F"/>
    <w:rsid w:val="008C0911"/>
    <w:rsid w:val="008C0A1D"/>
    <w:rsid w:val="008C0B21"/>
    <w:rsid w:val="008C0E64"/>
    <w:rsid w:val="008C2815"/>
    <w:rsid w:val="008C3068"/>
    <w:rsid w:val="008C43BD"/>
    <w:rsid w:val="008C44DC"/>
    <w:rsid w:val="008C4BDC"/>
    <w:rsid w:val="008C4F48"/>
    <w:rsid w:val="008C5250"/>
    <w:rsid w:val="008C5368"/>
    <w:rsid w:val="008C56D0"/>
    <w:rsid w:val="008C5A4C"/>
    <w:rsid w:val="008C64C8"/>
    <w:rsid w:val="008C67DD"/>
    <w:rsid w:val="008C74FC"/>
    <w:rsid w:val="008C767D"/>
    <w:rsid w:val="008C7BCB"/>
    <w:rsid w:val="008D0596"/>
    <w:rsid w:val="008D07A5"/>
    <w:rsid w:val="008D0868"/>
    <w:rsid w:val="008D1312"/>
    <w:rsid w:val="008D1B2E"/>
    <w:rsid w:val="008D1D6F"/>
    <w:rsid w:val="008D1DE0"/>
    <w:rsid w:val="008D2492"/>
    <w:rsid w:val="008D269E"/>
    <w:rsid w:val="008D388E"/>
    <w:rsid w:val="008D3CDB"/>
    <w:rsid w:val="008D430D"/>
    <w:rsid w:val="008D47E9"/>
    <w:rsid w:val="008D4B28"/>
    <w:rsid w:val="008D4B76"/>
    <w:rsid w:val="008D5114"/>
    <w:rsid w:val="008D5FA2"/>
    <w:rsid w:val="008D6800"/>
    <w:rsid w:val="008D6A81"/>
    <w:rsid w:val="008D725A"/>
    <w:rsid w:val="008E077E"/>
    <w:rsid w:val="008E0F0A"/>
    <w:rsid w:val="008E1160"/>
    <w:rsid w:val="008E1713"/>
    <w:rsid w:val="008E1FBC"/>
    <w:rsid w:val="008E2182"/>
    <w:rsid w:val="008E261D"/>
    <w:rsid w:val="008E274C"/>
    <w:rsid w:val="008E2DA1"/>
    <w:rsid w:val="008E2F94"/>
    <w:rsid w:val="008E3A5E"/>
    <w:rsid w:val="008E3D18"/>
    <w:rsid w:val="008E3DFF"/>
    <w:rsid w:val="008E4238"/>
    <w:rsid w:val="008E4C1F"/>
    <w:rsid w:val="008E4EE2"/>
    <w:rsid w:val="008E509C"/>
    <w:rsid w:val="008E5947"/>
    <w:rsid w:val="008E5DB1"/>
    <w:rsid w:val="008E61A5"/>
    <w:rsid w:val="008E61BF"/>
    <w:rsid w:val="008E627C"/>
    <w:rsid w:val="008E62F8"/>
    <w:rsid w:val="008E68C2"/>
    <w:rsid w:val="008E6C5F"/>
    <w:rsid w:val="008E6D3F"/>
    <w:rsid w:val="008E72C2"/>
    <w:rsid w:val="008E7369"/>
    <w:rsid w:val="008E7449"/>
    <w:rsid w:val="008E747C"/>
    <w:rsid w:val="008E7B67"/>
    <w:rsid w:val="008E7BE6"/>
    <w:rsid w:val="008E7E5B"/>
    <w:rsid w:val="008F0033"/>
    <w:rsid w:val="008F00F9"/>
    <w:rsid w:val="008F06A9"/>
    <w:rsid w:val="008F0747"/>
    <w:rsid w:val="008F1184"/>
    <w:rsid w:val="008F128F"/>
    <w:rsid w:val="008F1BD1"/>
    <w:rsid w:val="008F258A"/>
    <w:rsid w:val="008F2CF5"/>
    <w:rsid w:val="008F306A"/>
    <w:rsid w:val="008F3381"/>
    <w:rsid w:val="008F3481"/>
    <w:rsid w:val="008F395B"/>
    <w:rsid w:val="008F3BCF"/>
    <w:rsid w:val="008F3D3A"/>
    <w:rsid w:val="008F406D"/>
    <w:rsid w:val="008F46EE"/>
    <w:rsid w:val="008F574B"/>
    <w:rsid w:val="008F5BD4"/>
    <w:rsid w:val="008F5F55"/>
    <w:rsid w:val="008F6009"/>
    <w:rsid w:val="008F68E7"/>
    <w:rsid w:val="008F6CB5"/>
    <w:rsid w:val="008F73F3"/>
    <w:rsid w:val="008F7AAC"/>
    <w:rsid w:val="00900201"/>
    <w:rsid w:val="009006CB"/>
    <w:rsid w:val="00900738"/>
    <w:rsid w:val="00901521"/>
    <w:rsid w:val="009016C6"/>
    <w:rsid w:val="00901717"/>
    <w:rsid w:val="009019C3"/>
    <w:rsid w:val="00901E87"/>
    <w:rsid w:val="00901EB9"/>
    <w:rsid w:val="00901F26"/>
    <w:rsid w:val="009021E8"/>
    <w:rsid w:val="009027C2"/>
    <w:rsid w:val="00902AE7"/>
    <w:rsid w:val="00902C2F"/>
    <w:rsid w:val="009038FF"/>
    <w:rsid w:val="00903C31"/>
    <w:rsid w:val="00903E77"/>
    <w:rsid w:val="0090464B"/>
    <w:rsid w:val="0090491B"/>
    <w:rsid w:val="00904950"/>
    <w:rsid w:val="00904E97"/>
    <w:rsid w:val="009057F1"/>
    <w:rsid w:val="00905B55"/>
    <w:rsid w:val="00907680"/>
    <w:rsid w:val="009077CB"/>
    <w:rsid w:val="00907BD2"/>
    <w:rsid w:val="00907CD9"/>
    <w:rsid w:val="00907D1E"/>
    <w:rsid w:val="00907D5A"/>
    <w:rsid w:val="00910553"/>
    <w:rsid w:val="00910D9F"/>
    <w:rsid w:val="00910ED4"/>
    <w:rsid w:val="00911020"/>
    <w:rsid w:val="00911327"/>
    <w:rsid w:val="009117F5"/>
    <w:rsid w:val="0091187B"/>
    <w:rsid w:val="00911C94"/>
    <w:rsid w:val="009120F7"/>
    <w:rsid w:val="00912372"/>
    <w:rsid w:val="0091276F"/>
    <w:rsid w:val="00912BB1"/>
    <w:rsid w:val="0091302A"/>
    <w:rsid w:val="00913438"/>
    <w:rsid w:val="0091361E"/>
    <w:rsid w:val="00913A02"/>
    <w:rsid w:val="00913E7F"/>
    <w:rsid w:val="00913FBB"/>
    <w:rsid w:val="00913FCC"/>
    <w:rsid w:val="009143FF"/>
    <w:rsid w:val="00914698"/>
    <w:rsid w:val="009152BF"/>
    <w:rsid w:val="0091564D"/>
    <w:rsid w:val="00915E5B"/>
    <w:rsid w:val="00915F25"/>
    <w:rsid w:val="00916059"/>
    <w:rsid w:val="00916967"/>
    <w:rsid w:val="00917C70"/>
    <w:rsid w:val="00917DFD"/>
    <w:rsid w:val="00920123"/>
    <w:rsid w:val="00920865"/>
    <w:rsid w:val="00920BB3"/>
    <w:rsid w:val="00920C80"/>
    <w:rsid w:val="00921275"/>
    <w:rsid w:val="0092158D"/>
    <w:rsid w:val="0092188C"/>
    <w:rsid w:val="00921C2A"/>
    <w:rsid w:val="00921DE4"/>
    <w:rsid w:val="00921E67"/>
    <w:rsid w:val="00922117"/>
    <w:rsid w:val="00922B19"/>
    <w:rsid w:val="00922FB0"/>
    <w:rsid w:val="0092317D"/>
    <w:rsid w:val="0092362F"/>
    <w:rsid w:val="00923668"/>
    <w:rsid w:val="0092404C"/>
    <w:rsid w:val="0092484A"/>
    <w:rsid w:val="00924919"/>
    <w:rsid w:val="00925125"/>
    <w:rsid w:val="009252A9"/>
    <w:rsid w:val="009253D3"/>
    <w:rsid w:val="0092587E"/>
    <w:rsid w:val="009259DC"/>
    <w:rsid w:val="00925A08"/>
    <w:rsid w:val="00925DC7"/>
    <w:rsid w:val="009261B2"/>
    <w:rsid w:val="00926917"/>
    <w:rsid w:val="00926C5E"/>
    <w:rsid w:val="009274C2"/>
    <w:rsid w:val="00927934"/>
    <w:rsid w:val="00927D00"/>
    <w:rsid w:val="0093005E"/>
    <w:rsid w:val="009305C9"/>
    <w:rsid w:val="009306C1"/>
    <w:rsid w:val="0093132A"/>
    <w:rsid w:val="009313F7"/>
    <w:rsid w:val="00931B5C"/>
    <w:rsid w:val="00932803"/>
    <w:rsid w:val="00932A43"/>
    <w:rsid w:val="00932A6A"/>
    <w:rsid w:val="00932D0C"/>
    <w:rsid w:val="00932DE4"/>
    <w:rsid w:val="00933ADD"/>
    <w:rsid w:val="009348F2"/>
    <w:rsid w:val="0093492F"/>
    <w:rsid w:val="00934971"/>
    <w:rsid w:val="00934AD6"/>
    <w:rsid w:val="009351BC"/>
    <w:rsid w:val="00935BD8"/>
    <w:rsid w:val="00935CF8"/>
    <w:rsid w:val="00935E0F"/>
    <w:rsid w:val="009365F2"/>
    <w:rsid w:val="009367B7"/>
    <w:rsid w:val="009370D5"/>
    <w:rsid w:val="00937B9F"/>
    <w:rsid w:val="00937BFE"/>
    <w:rsid w:val="00937EB2"/>
    <w:rsid w:val="009401AB"/>
    <w:rsid w:val="0094048F"/>
    <w:rsid w:val="00941223"/>
    <w:rsid w:val="009413FE"/>
    <w:rsid w:val="00941468"/>
    <w:rsid w:val="00941985"/>
    <w:rsid w:val="009419C9"/>
    <w:rsid w:val="00941A75"/>
    <w:rsid w:val="00941F98"/>
    <w:rsid w:val="0094227F"/>
    <w:rsid w:val="009423D1"/>
    <w:rsid w:val="00942587"/>
    <w:rsid w:val="009426BB"/>
    <w:rsid w:val="009427A9"/>
    <w:rsid w:val="00942AF1"/>
    <w:rsid w:val="00942E0E"/>
    <w:rsid w:val="009430B9"/>
    <w:rsid w:val="009431F3"/>
    <w:rsid w:val="009436BF"/>
    <w:rsid w:val="00943DD3"/>
    <w:rsid w:val="00944298"/>
    <w:rsid w:val="009443CD"/>
    <w:rsid w:val="0094496F"/>
    <w:rsid w:val="00944BF8"/>
    <w:rsid w:val="00944E46"/>
    <w:rsid w:val="00945464"/>
    <w:rsid w:val="00945CCD"/>
    <w:rsid w:val="00946112"/>
    <w:rsid w:val="009461CE"/>
    <w:rsid w:val="00946395"/>
    <w:rsid w:val="0094678D"/>
    <w:rsid w:val="00946A4A"/>
    <w:rsid w:val="00946A7A"/>
    <w:rsid w:val="00946D85"/>
    <w:rsid w:val="0094718B"/>
    <w:rsid w:val="009473C8"/>
    <w:rsid w:val="00947889"/>
    <w:rsid w:val="00950547"/>
    <w:rsid w:val="009505FB"/>
    <w:rsid w:val="009506BA"/>
    <w:rsid w:val="00950BAB"/>
    <w:rsid w:val="00950FBA"/>
    <w:rsid w:val="00951284"/>
    <w:rsid w:val="00951673"/>
    <w:rsid w:val="00951EE4"/>
    <w:rsid w:val="009520E8"/>
    <w:rsid w:val="00952C79"/>
    <w:rsid w:val="0095317D"/>
    <w:rsid w:val="009537D1"/>
    <w:rsid w:val="009538B5"/>
    <w:rsid w:val="00953AAD"/>
    <w:rsid w:val="00954898"/>
    <w:rsid w:val="00954B9A"/>
    <w:rsid w:val="00954D4A"/>
    <w:rsid w:val="009550D3"/>
    <w:rsid w:val="009550F8"/>
    <w:rsid w:val="00955258"/>
    <w:rsid w:val="009552D0"/>
    <w:rsid w:val="009556C7"/>
    <w:rsid w:val="00955D51"/>
    <w:rsid w:val="00955F37"/>
    <w:rsid w:val="009566DE"/>
    <w:rsid w:val="00956754"/>
    <w:rsid w:val="0095676A"/>
    <w:rsid w:val="00957098"/>
    <w:rsid w:val="009577B4"/>
    <w:rsid w:val="00957F6D"/>
    <w:rsid w:val="00961036"/>
    <w:rsid w:val="00961229"/>
    <w:rsid w:val="009612BB"/>
    <w:rsid w:val="009612F6"/>
    <w:rsid w:val="00961805"/>
    <w:rsid w:val="009619F6"/>
    <w:rsid w:val="009625BB"/>
    <w:rsid w:val="00962A40"/>
    <w:rsid w:val="00962B0C"/>
    <w:rsid w:val="00962B96"/>
    <w:rsid w:val="009638FD"/>
    <w:rsid w:val="00963B35"/>
    <w:rsid w:val="00963D7B"/>
    <w:rsid w:val="0096421A"/>
    <w:rsid w:val="00964D16"/>
    <w:rsid w:val="009654B1"/>
    <w:rsid w:val="009658E5"/>
    <w:rsid w:val="00965B3A"/>
    <w:rsid w:val="00965F23"/>
    <w:rsid w:val="009663C3"/>
    <w:rsid w:val="009664C7"/>
    <w:rsid w:val="00966601"/>
    <w:rsid w:val="00966B7C"/>
    <w:rsid w:val="00967043"/>
    <w:rsid w:val="00967A74"/>
    <w:rsid w:val="00967D7D"/>
    <w:rsid w:val="00967FE6"/>
    <w:rsid w:val="009701A4"/>
    <w:rsid w:val="009720C9"/>
    <w:rsid w:val="00972F47"/>
    <w:rsid w:val="00973D62"/>
    <w:rsid w:val="00974051"/>
    <w:rsid w:val="009746FF"/>
    <w:rsid w:val="0097484A"/>
    <w:rsid w:val="00974885"/>
    <w:rsid w:val="00974FB9"/>
    <w:rsid w:val="009750E4"/>
    <w:rsid w:val="00975344"/>
    <w:rsid w:val="00975399"/>
    <w:rsid w:val="00975687"/>
    <w:rsid w:val="009757AF"/>
    <w:rsid w:val="00975BE5"/>
    <w:rsid w:val="00975F08"/>
    <w:rsid w:val="00976567"/>
    <w:rsid w:val="00976570"/>
    <w:rsid w:val="009768F4"/>
    <w:rsid w:val="00976D23"/>
    <w:rsid w:val="00977124"/>
    <w:rsid w:val="009775A4"/>
    <w:rsid w:val="00977942"/>
    <w:rsid w:val="00977B80"/>
    <w:rsid w:val="00977DB2"/>
    <w:rsid w:val="009800E0"/>
    <w:rsid w:val="0098034C"/>
    <w:rsid w:val="0098075B"/>
    <w:rsid w:val="00981064"/>
    <w:rsid w:val="009811FE"/>
    <w:rsid w:val="00981242"/>
    <w:rsid w:val="009820A3"/>
    <w:rsid w:val="00982529"/>
    <w:rsid w:val="0098292C"/>
    <w:rsid w:val="00982A2F"/>
    <w:rsid w:val="00982CF0"/>
    <w:rsid w:val="009830D6"/>
    <w:rsid w:val="00984137"/>
    <w:rsid w:val="009846FA"/>
    <w:rsid w:val="00984A2B"/>
    <w:rsid w:val="00984BA2"/>
    <w:rsid w:val="00984FE4"/>
    <w:rsid w:val="0098522D"/>
    <w:rsid w:val="009852CD"/>
    <w:rsid w:val="009852E4"/>
    <w:rsid w:val="0098554C"/>
    <w:rsid w:val="0098578C"/>
    <w:rsid w:val="009866DF"/>
    <w:rsid w:val="0098674B"/>
    <w:rsid w:val="0098685B"/>
    <w:rsid w:val="009877FA"/>
    <w:rsid w:val="00987C85"/>
    <w:rsid w:val="00990470"/>
    <w:rsid w:val="00990B23"/>
    <w:rsid w:val="009911A5"/>
    <w:rsid w:val="00991FAB"/>
    <w:rsid w:val="00992314"/>
    <w:rsid w:val="00992693"/>
    <w:rsid w:val="00992A17"/>
    <w:rsid w:val="00993663"/>
    <w:rsid w:val="009936DE"/>
    <w:rsid w:val="00993773"/>
    <w:rsid w:val="00993ACB"/>
    <w:rsid w:val="00994B6C"/>
    <w:rsid w:val="00994E2F"/>
    <w:rsid w:val="00995288"/>
    <w:rsid w:val="00995CAE"/>
    <w:rsid w:val="00995E25"/>
    <w:rsid w:val="009962E7"/>
    <w:rsid w:val="00996725"/>
    <w:rsid w:val="0099672A"/>
    <w:rsid w:val="0099688E"/>
    <w:rsid w:val="00996C1C"/>
    <w:rsid w:val="009970B9"/>
    <w:rsid w:val="00997359"/>
    <w:rsid w:val="00997B30"/>
    <w:rsid w:val="00997BE6"/>
    <w:rsid w:val="00997BF7"/>
    <w:rsid w:val="00997C69"/>
    <w:rsid w:val="009A011C"/>
    <w:rsid w:val="009A034F"/>
    <w:rsid w:val="009A0FF1"/>
    <w:rsid w:val="009A136E"/>
    <w:rsid w:val="009A1B28"/>
    <w:rsid w:val="009A28DD"/>
    <w:rsid w:val="009A293C"/>
    <w:rsid w:val="009A2C39"/>
    <w:rsid w:val="009A2C96"/>
    <w:rsid w:val="009A2D91"/>
    <w:rsid w:val="009A2FFC"/>
    <w:rsid w:val="009A3043"/>
    <w:rsid w:val="009A3B68"/>
    <w:rsid w:val="009A3FF5"/>
    <w:rsid w:val="009A4455"/>
    <w:rsid w:val="009A46FD"/>
    <w:rsid w:val="009A47CF"/>
    <w:rsid w:val="009A48CC"/>
    <w:rsid w:val="009A5117"/>
    <w:rsid w:val="009A51F9"/>
    <w:rsid w:val="009A56DF"/>
    <w:rsid w:val="009A570F"/>
    <w:rsid w:val="009A5747"/>
    <w:rsid w:val="009A5FF2"/>
    <w:rsid w:val="009A6EAB"/>
    <w:rsid w:val="009A6F9B"/>
    <w:rsid w:val="009A7F0C"/>
    <w:rsid w:val="009B0037"/>
    <w:rsid w:val="009B1630"/>
    <w:rsid w:val="009B1A4C"/>
    <w:rsid w:val="009B1AA1"/>
    <w:rsid w:val="009B1EEA"/>
    <w:rsid w:val="009B2757"/>
    <w:rsid w:val="009B2867"/>
    <w:rsid w:val="009B2B0D"/>
    <w:rsid w:val="009B2F38"/>
    <w:rsid w:val="009B3089"/>
    <w:rsid w:val="009B3390"/>
    <w:rsid w:val="009B350C"/>
    <w:rsid w:val="009B38A9"/>
    <w:rsid w:val="009B4CC3"/>
    <w:rsid w:val="009B4DE6"/>
    <w:rsid w:val="009B5378"/>
    <w:rsid w:val="009B560A"/>
    <w:rsid w:val="009B5E13"/>
    <w:rsid w:val="009B5EF5"/>
    <w:rsid w:val="009B62B5"/>
    <w:rsid w:val="009B644C"/>
    <w:rsid w:val="009B6779"/>
    <w:rsid w:val="009B734B"/>
    <w:rsid w:val="009B74D2"/>
    <w:rsid w:val="009B756B"/>
    <w:rsid w:val="009B7D65"/>
    <w:rsid w:val="009B7EC7"/>
    <w:rsid w:val="009C0A54"/>
    <w:rsid w:val="009C0EC8"/>
    <w:rsid w:val="009C1090"/>
    <w:rsid w:val="009C1409"/>
    <w:rsid w:val="009C192E"/>
    <w:rsid w:val="009C332D"/>
    <w:rsid w:val="009C3E01"/>
    <w:rsid w:val="009C40E3"/>
    <w:rsid w:val="009C46E0"/>
    <w:rsid w:val="009C4C0F"/>
    <w:rsid w:val="009C4FB6"/>
    <w:rsid w:val="009C5409"/>
    <w:rsid w:val="009C560C"/>
    <w:rsid w:val="009C5CF8"/>
    <w:rsid w:val="009C673C"/>
    <w:rsid w:val="009C6DA9"/>
    <w:rsid w:val="009C7703"/>
    <w:rsid w:val="009C7A18"/>
    <w:rsid w:val="009C7D2E"/>
    <w:rsid w:val="009C7F8C"/>
    <w:rsid w:val="009D019D"/>
    <w:rsid w:val="009D054E"/>
    <w:rsid w:val="009D0ECF"/>
    <w:rsid w:val="009D1B2D"/>
    <w:rsid w:val="009D2987"/>
    <w:rsid w:val="009D29A5"/>
    <w:rsid w:val="009D2F1D"/>
    <w:rsid w:val="009D3EC5"/>
    <w:rsid w:val="009D3F0F"/>
    <w:rsid w:val="009D4B4D"/>
    <w:rsid w:val="009D4BCA"/>
    <w:rsid w:val="009D59B0"/>
    <w:rsid w:val="009D5CB5"/>
    <w:rsid w:val="009D5D63"/>
    <w:rsid w:val="009D670A"/>
    <w:rsid w:val="009E032A"/>
    <w:rsid w:val="009E0CB7"/>
    <w:rsid w:val="009E0CC6"/>
    <w:rsid w:val="009E13E5"/>
    <w:rsid w:val="009E145C"/>
    <w:rsid w:val="009E1A5D"/>
    <w:rsid w:val="009E1A98"/>
    <w:rsid w:val="009E1E14"/>
    <w:rsid w:val="009E1FC3"/>
    <w:rsid w:val="009E2D2E"/>
    <w:rsid w:val="009E2ED2"/>
    <w:rsid w:val="009E3266"/>
    <w:rsid w:val="009E3320"/>
    <w:rsid w:val="009E335D"/>
    <w:rsid w:val="009E3E43"/>
    <w:rsid w:val="009E4461"/>
    <w:rsid w:val="009E4CA5"/>
    <w:rsid w:val="009E4D70"/>
    <w:rsid w:val="009E4F8D"/>
    <w:rsid w:val="009E5636"/>
    <w:rsid w:val="009E5FA4"/>
    <w:rsid w:val="009E609F"/>
    <w:rsid w:val="009E6E97"/>
    <w:rsid w:val="009E726C"/>
    <w:rsid w:val="009E7495"/>
    <w:rsid w:val="009E75C9"/>
    <w:rsid w:val="009E7612"/>
    <w:rsid w:val="009E7B9D"/>
    <w:rsid w:val="009F030B"/>
    <w:rsid w:val="009F0320"/>
    <w:rsid w:val="009F08FF"/>
    <w:rsid w:val="009F0A56"/>
    <w:rsid w:val="009F1531"/>
    <w:rsid w:val="009F1568"/>
    <w:rsid w:val="009F168B"/>
    <w:rsid w:val="009F1709"/>
    <w:rsid w:val="009F2042"/>
    <w:rsid w:val="009F2340"/>
    <w:rsid w:val="009F234D"/>
    <w:rsid w:val="009F2397"/>
    <w:rsid w:val="009F23D0"/>
    <w:rsid w:val="009F2C28"/>
    <w:rsid w:val="009F3946"/>
    <w:rsid w:val="009F3CD3"/>
    <w:rsid w:val="009F3EB1"/>
    <w:rsid w:val="009F416C"/>
    <w:rsid w:val="009F573F"/>
    <w:rsid w:val="009F5B48"/>
    <w:rsid w:val="009F6064"/>
    <w:rsid w:val="009F6075"/>
    <w:rsid w:val="009F631B"/>
    <w:rsid w:val="009F6F26"/>
    <w:rsid w:val="009F7007"/>
    <w:rsid w:val="009F7494"/>
    <w:rsid w:val="009F7A37"/>
    <w:rsid w:val="00A0084A"/>
    <w:rsid w:val="00A00B43"/>
    <w:rsid w:val="00A012D4"/>
    <w:rsid w:val="00A0249B"/>
    <w:rsid w:val="00A025F4"/>
    <w:rsid w:val="00A02C0E"/>
    <w:rsid w:val="00A03078"/>
    <w:rsid w:val="00A03624"/>
    <w:rsid w:val="00A03737"/>
    <w:rsid w:val="00A037FC"/>
    <w:rsid w:val="00A03D47"/>
    <w:rsid w:val="00A041FD"/>
    <w:rsid w:val="00A042D0"/>
    <w:rsid w:val="00A045F2"/>
    <w:rsid w:val="00A04C93"/>
    <w:rsid w:val="00A04DDE"/>
    <w:rsid w:val="00A05826"/>
    <w:rsid w:val="00A05C76"/>
    <w:rsid w:val="00A0606B"/>
    <w:rsid w:val="00A069CF"/>
    <w:rsid w:val="00A06A19"/>
    <w:rsid w:val="00A06EF1"/>
    <w:rsid w:val="00A0732D"/>
    <w:rsid w:val="00A0742A"/>
    <w:rsid w:val="00A07665"/>
    <w:rsid w:val="00A07DE8"/>
    <w:rsid w:val="00A07DF0"/>
    <w:rsid w:val="00A07E15"/>
    <w:rsid w:val="00A10115"/>
    <w:rsid w:val="00A103F9"/>
    <w:rsid w:val="00A1048F"/>
    <w:rsid w:val="00A109F6"/>
    <w:rsid w:val="00A11EDB"/>
    <w:rsid w:val="00A11FCD"/>
    <w:rsid w:val="00A120CE"/>
    <w:rsid w:val="00A1385A"/>
    <w:rsid w:val="00A13BEC"/>
    <w:rsid w:val="00A13FF7"/>
    <w:rsid w:val="00A140CB"/>
    <w:rsid w:val="00A14153"/>
    <w:rsid w:val="00A14757"/>
    <w:rsid w:val="00A14797"/>
    <w:rsid w:val="00A14B81"/>
    <w:rsid w:val="00A155B6"/>
    <w:rsid w:val="00A15A93"/>
    <w:rsid w:val="00A1636A"/>
    <w:rsid w:val="00A1679C"/>
    <w:rsid w:val="00A169C7"/>
    <w:rsid w:val="00A16E0D"/>
    <w:rsid w:val="00A16E0F"/>
    <w:rsid w:val="00A16E43"/>
    <w:rsid w:val="00A16E8D"/>
    <w:rsid w:val="00A17247"/>
    <w:rsid w:val="00A1733F"/>
    <w:rsid w:val="00A173D8"/>
    <w:rsid w:val="00A17560"/>
    <w:rsid w:val="00A17A91"/>
    <w:rsid w:val="00A17E0F"/>
    <w:rsid w:val="00A20145"/>
    <w:rsid w:val="00A214B8"/>
    <w:rsid w:val="00A225C6"/>
    <w:rsid w:val="00A22BB6"/>
    <w:rsid w:val="00A22E2E"/>
    <w:rsid w:val="00A22E95"/>
    <w:rsid w:val="00A23497"/>
    <w:rsid w:val="00A235DC"/>
    <w:rsid w:val="00A23875"/>
    <w:rsid w:val="00A238C3"/>
    <w:rsid w:val="00A23B65"/>
    <w:rsid w:val="00A23EB1"/>
    <w:rsid w:val="00A23EC6"/>
    <w:rsid w:val="00A241E3"/>
    <w:rsid w:val="00A245D9"/>
    <w:rsid w:val="00A24739"/>
    <w:rsid w:val="00A249BA"/>
    <w:rsid w:val="00A24CB2"/>
    <w:rsid w:val="00A24EB4"/>
    <w:rsid w:val="00A253BD"/>
    <w:rsid w:val="00A25602"/>
    <w:rsid w:val="00A26C49"/>
    <w:rsid w:val="00A27011"/>
    <w:rsid w:val="00A274DF"/>
    <w:rsid w:val="00A2767E"/>
    <w:rsid w:val="00A27712"/>
    <w:rsid w:val="00A27762"/>
    <w:rsid w:val="00A277DB"/>
    <w:rsid w:val="00A30634"/>
    <w:rsid w:val="00A30AC2"/>
    <w:rsid w:val="00A3194C"/>
    <w:rsid w:val="00A320A7"/>
    <w:rsid w:val="00A32B92"/>
    <w:rsid w:val="00A33125"/>
    <w:rsid w:val="00A33567"/>
    <w:rsid w:val="00A33580"/>
    <w:rsid w:val="00A339F9"/>
    <w:rsid w:val="00A33A2B"/>
    <w:rsid w:val="00A33B85"/>
    <w:rsid w:val="00A3440B"/>
    <w:rsid w:val="00A34450"/>
    <w:rsid w:val="00A35022"/>
    <w:rsid w:val="00A351ED"/>
    <w:rsid w:val="00A35251"/>
    <w:rsid w:val="00A35668"/>
    <w:rsid w:val="00A35917"/>
    <w:rsid w:val="00A3662A"/>
    <w:rsid w:val="00A369A3"/>
    <w:rsid w:val="00A37AFB"/>
    <w:rsid w:val="00A40C61"/>
    <w:rsid w:val="00A410AA"/>
    <w:rsid w:val="00A411AD"/>
    <w:rsid w:val="00A4136E"/>
    <w:rsid w:val="00A41C7A"/>
    <w:rsid w:val="00A41D94"/>
    <w:rsid w:val="00A42087"/>
    <w:rsid w:val="00A42289"/>
    <w:rsid w:val="00A428E2"/>
    <w:rsid w:val="00A429E5"/>
    <w:rsid w:val="00A4328E"/>
    <w:rsid w:val="00A43653"/>
    <w:rsid w:val="00A44014"/>
    <w:rsid w:val="00A44452"/>
    <w:rsid w:val="00A44474"/>
    <w:rsid w:val="00A454E7"/>
    <w:rsid w:val="00A45826"/>
    <w:rsid w:val="00A459FD"/>
    <w:rsid w:val="00A45ED2"/>
    <w:rsid w:val="00A463C9"/>
    <w:rsid w:val="00A4698F"/>
    <w:rsid w:val="00A47273"/>
    <w:rsid w:val="00A47381"/>
    <w:rsid w:val="00A50810"/>
    <w:rsid w:val="00A50927"/>
    <w:rsid w:val="00A50CC4"/>
    <w:rsid w:val="00A50FC0"/>
    <w:rsid w:val="00A51278"/>
    <w:rsid w:val="00A52815"/>
    <w:rsid w:val="00A529F3"/>
    <w:rsid w:val="00A52B33"/>
    <w:rsid w:val="00A52C3A"/>
    <w:rsid w:val="00A535A1"/>
    <w:rsid w:val="00A53749"/>
    <w:rsid w:val="00A5522E"/>
    <w:rsid w:val="00A55401"/>
    <w:rsid w:val="00A55D8A"/>
    <w:rsid w:val="00A565EB"/>
    <w:rsid w:val="00A5699B"/>
    <w:rsid w:val="00A56F89"/>
    <w:rsid w:val="00A57AB7"/>
    <w:rsid w:val="00A57B37"/>
    <w:rsid w:val="00A57DA2"/>
    <w:rsid w:val="00A605E1"/>
    <w:rsid w:val="00A6087E"/>
    <w:rsid w:val="00A60EF3"/>
    <w:rsid w:val="00A6143A"/>
    <w:rsid w:val="00A62D5B"/>
    <w:rsid w:val="00A63826"/>
    <w:rsid w:val="00A6448C"/>
    <w:rsid w:val="00A64BE8"/>
    <w:rsid w:val="00A65095"/>
    <w:rsid w:val="00A65277"/>
    <w:rsid w:val="00A652D6"/>
    <w:rsid w:val="00A6533A"/>
    <w:rsid w:val="00A66A19"/>
    <w:rsid w:val="00A66B06"/>
    <w:rsid w:val="00A70110"/>
    <w:rsid w:val="00A701C9"/>
    <w:rsid w:val="00A70448"/>
    <w:rsid w:val="00A70F55"/>
    <w:rsid w:val="00A71673"/>
    <w:rsid w:val="00A71B83"/>
    <w:rsid w:val="00A71E86"/>
    <w:rsid w:val="00A71F13"/>
    <w:rsid w:val="00A71F25"/>
    <w:rsid w:val="00A721B5"/>
    <w:rsid w:val="00A72568"/>
    <w:rsid w:val="00A72581"/>
    <w:rsid w:val="00A7262F"/>
    <w:rsid w:val="00A739EE"/>
    <w:rsid w:val="00A73C2D"/>
    <w:rsid w:val="00A73F97"/>
    <w:rsid w:val="00A749C3"/>
    <w:rsid w:val="00A74CCA"/>
    <w:rsid w:val="00A74F19"/>
    <w:rsid w:val="00A750D6"/>
    <w:rsid w:val="00A756EE"/>
    <w:rsid w:val="00A75ED2"/>
    <w:rsid w:val="00A76401"/>
    <w:rsid w:val="00A7656A"/>
    <w:rsid w:val="00A76722"/>
    <w:rsid w:val="00A767E9"/>
    <w:rsid w:val="00A769DC"/>
    <w:rsid w:val="00A77BC5"/>
    <w:rsid w:val="00A77F24"/>
    <w:rsid w:val="00A802E1"/>
    <w:rsid w:val="00A808BF"/>
    <w:rsid w:val="00A80EBD"/>
    <w:rsid w:val="00A81716"/>
    <w:rsid w:val="00A817C4"/>
    <w:rsid w:val="00A82286"/>
    <w:rsid w:val="00A8258D"/>
    <w:rsid w:val="00A826B6"/>
    <w:rsid w:val="00A8275F"/>
    <w:rsid w:val="00A82F26"/>
    <w:rsid w:val="00A835B6"/>
    <w:rsid w:val="00A837FB"/>
    <w:rsid w:val="00A83D7D"/>
    <w:rsid w:val="00A83DF1"/>
    <w:rsid w:val="00A83F4C"/>
    <w:rsid w:val="00A842EF"/>
    <w:rsid w:val="00A85145"/>
    <w:rsid w:val="00A85257"/>
    <w:rsid w:val="00A85330"/>
    <w:rsid w:val="00A85832"/>
    <w:rsid w:val="00A85C80"/>
    <w:rsid w:val="00A8613E"/>
    <w:rsid w:val="00A86145"/>
    <w:rsid w:val="00A86625"/>
    <w:rsid w:val="00A86957"/>
    <w:rsid w:val="00A87070"/>
    <w:rsid w:val="00A87973"/>
    <w:rsid w:val="00A87FA2"/>
    <w:rsid w:val="00A910CE"/>
    <w:rsid w:val="00A9135E"/>
    <w:rsid w:val="00A915E6"/>
    <w:rsid w:val="00A91BFF"/>
    <w:rsid w:val="00A9203C"/>
    <w:rsid w:val="00A92492"/>
    <w:rsid w:val="00A93555"/>
    <w:rsid w:val="00A943B1"/>
    <w:rsid w:val="00A946E9"/>
    <w:rsid w:val="00A94A6F"/>
    <w:rsid w:val="00A94B57"/>
    <w:rsid w:val="00A951A8"/>
    <w:rsid w:val="00A9581B"/>
    <w:rsid w:val="00A96776"/>
    <w:rsid w:val="00A96FDF"/>
    <w:rsid w:val="00A97092"/>
    <w:rsid w:val="00A97414"/>
    <w:rsid w:val="00A97FDE"/>
    <w:rsid w:val="00AA0485"/>
    <w:rsid w:val="00AA09BA"/>
    <w:rsid w:val="00AA0A98"/>
    <w:rsid w:val="00AA0C64"/>
    <w:rsid w:val="00AA0DD0"/>
    <w:rsid w:val="00AA1209"/>
    <w:rsid w:val="00AA1840"/>
    <w:rsid w:val="00AA1E96"/>
    <w:rsid w:val="00AA2A30"/>
    <w:rsid w:val="00AA3371"/>
    <w:rsid w:val="00AA404F"/>
    <w:rsid w:val="00AA40F2"/>
    <w:rsid w:val="00AA4A95"/>
    <w:rsid w:val="00AA5159"/>
    <w:rsid w:val="00AA56E1"/>
    <w:rsid w:val="00AA653A"/>
    <w:rsid w:val="00AA6599"/>
    <w:rsid w:val="00AA667D"/>
    <w:rsid w:val="00AA6CE0"/>
    <w:rsid w:val="00AA70ED"/>
    <w:rsid w:val="00AA7106"/>
    <w:rsid w:val="00AA7C13"/>
    <w:rsid w:val="00AB024A"/>
    <w:rsid w:val="00AB0262"/>
    <w:rsid w:val="00AB2659"/>
    <w:rsid w:val="00AB2F9B"/>
    <w:rsid w:val="00AB2FCE"/>
    <w:rsid w:val="00AB3493"/>
    <w:rsid w:val="00AB34A9"/>
    <w:rsid w:val="00AB3B28"/>
    <w:rsid w:val="00AB3BDB"/>
    <w:rsid w:val="00AB3FA4"/>
    <w:rsid w:val="00AB42F2"/>
    <w:rsid w:val="00AB4679"/>
    <w:rsid w:val="00AB4B9F"/>
    <w:rsid w:val="00AB4F35"/>
    <w:rsid w:val="00AB5A6F"/>
    <w:rsid w:val="00AB5E7F"/>
    <w:rsid w:val="00AB6316"/>
    <w:rsid w:val="00AB64E4"/>
    <w:rsid w:val="00AB6C64"/>
    <w:rsid w:val="00AB7538"/>
    <w:rsid w:val="00AB7642"/>
    <w:rsid w:val="00AB7C8B"/>
    <w:rsid w:val="00AC0907"/>
    <w:rsid w:val="00AC15B1"/>
    <w:rsid w:val="00AC16F5"/>
    <w:rsid w:val="00AC1A6F"/>
    <w:rsid w:val="00AC1F1C"/>
    <w:rsid w:val="00AC2AF2"/>
    <w:rsid w:val="00AC33CC"/>
    <w:rsid w:val="00AC35C3"/>
    <w:rsid w:val="00AC44AC"/>
    <w:rsid w:val="00AC4CA9"/>
    <w:rsid w:val="00AC4EAB"/>
    <w:rsid w:val="00AC4F34"/>
    <w:rsid w:val="00AC510C"/>
    <w:rsid w:val="00AC570C"/>
    <w:rsid w:val="00AC5F58"/>
    <w:rsid w:val="00AC6D2E"/>
    <w:rsid w:val="00AC6D97"/>
    <w:rsid w:val="00AC6E26"/>
    <w:rsid w:val="00AC7A11"/>
    <w:rsid w:val="00AC7F52"/>
    <w:rsid w:val="00AD093D"/>
    <w:rsid w:val="00AD147E"/>
    <w:rsid w:val="00AD17B5"/>
    <w:rsid w:val="00AD1982"/>
    <w:rsid w:val="00AD1BC0"/>
    <w:rsid w:val="00AD21EF"/>
    <w:rsid w:val="00AD2882"/>
    <w:rsid w:val="00AD34EF"/>
    <w:rsid w:val="00AD385D"/>
    <w:rsid w:val="00AD3AFF"/>
    <w:rsid w:val="00AD4127"/>
    <w:rsid w:val="00AD4EDD"/>
    <w:rsid w:val="00AD4F20"/>
    <w:rsid w:val="00AD5086"/>
    <w:rsid w:val="00AD5372"/>
    <w:rsid w:val="00AD560E"/>
    <w:rsid w:val="00AD5C9F"/>
    <w:rsid w:val="00AD6400"/>
    <w:rsid w:val="00AD6DD2"/>
    <w:rsid w:val="00AD6F6F"/>
    <w:rsid w:val="00AD6F7D"/>
    <w:rsid w:val="00AD7129"/>
    <w:rsid w:val="00AD7144"/>
    <w:rsid w:val="00AD7338"/>
    <w:rsid w:val="00AD7EB3"/>
    <w:rsid w:val="00AE069C"/>
    <w:rsid w:val="00AE0C05"/>
    <w:rsid w:val="00AE0D8F"/>
    <w:rsid w:val="00AE1004"/>
    <w:rsid w:val="00AE1387"/>
    <w:rsid w:val="00AE14E3"/>
    <w:rsid w:val="00AE158D"/>
    <w:rsid w:val="00AE21D4"/>
    <w:rsid w:val="00AE2583"/>
    <w:rsid w:val="00AE2F5F"/>
    <w:rsid w:val="00AE2FBC"/>
    <w:rsid w:val="00AE37C7"/>
    <w:rsid w:val="00AE3B0D"/>
    <w:rsid w:val="00AE3FD1"/>
    <w:rsid w:val="00AE4128"/>
    <w:rsid w:val="00AE4592"/>
    <w:rsid w:val="00AE461B"/>
    <w:rsid w:val="00AE4642"/>
    <w:rsid w:val="00AE4980"/>
    <w:rsid w:val="00AE4C83"/>
    <w:rsid w:val="00AE58D1"/>
    <w:rsid w:val="00AE5A8A"/>
    <w:rsid w:val="00AE5ECE"/>
    <w:rsid w:val="00AE5EF5"/>
    <w:rsid w:val="00AE61F2"/>
    <w:rsid w:val="00AE6E6A"/>
    <w:rsid w:val="00AE72A2"/>
    <w:rsid w:val="00AE7669"/>
    <w:rsid w:val="00AE7FF4"/>
    <w:rsid w:val="00AF0538"/>
    <w:rsid w:val="00AF0C90"/>
    <w:rsid w:val="00AF1326"/>
    <w:rsid w:val="00AF139B"/>
    <w:rsid w:val="00AF208D"/>
    <w:rsid w:val="00AF2924"/>
    <w:rsid w:val="00AF2933"/>
    <w:rsid w:val="00AF2C88"/>
    <w:rsid w:val="00AF2E69"/>
    <w:rsid w:val="00AF3922"/>
    <w:rsid w:val="00AF3C30"/>
    <w:rsid w:val="00AF4AE8"/>
    <w:rsid w:val="00AF4BB6"/>
    <w:rsid w:val="00AF50A6"/>
    <w:rsid w:val="00AF62D7"/>
    <w:rsid w:val="00AF6832"/>
    <w:rsid w:val="00AF6DF3"/>
    <w:rsid w:val="00AF7256"/>
    <w:rsid w:val="00AF73BD"/>
    <w:rsid w:val="00AF79FF"/>
    <w:rsid w:val="00B005D5"/>
    <w:rsid w:val="00B0067B"/>
    <w:rsid w:val="00B006A2"/>
    <w:rsid w:val="00B0125E"/>
    <w:rsid w:val="00B018B5"/>
    <w:rsid w:val="00B0274A"/>
    <w:rsid w:val="00B02CBD"/>
    <w:rsid w:val="00B036F2"/>
    <w:rsid w:val="00B0388F"/>
    <w:rsid w:val="00B03D5F"/>
    <w:rsid w:val="00B041B0"/>
    <w:rsid w:val="00B04316"/>
    <w:rsid w:val="00B0455A"/>
    <w:rsid w:val="00B04732"/>
    <w:rsid w:val="00B04C3A"/>
    <w:rsid w:val="00B0505E"/>
    <w:rsid w:val="00B058EA"/>
    <w:rsid w:val="00B05B96"/>
    <w:rsid w:val="00B05C03"/>
    <w:rsid w:val="00B0648B"/>
    <w:rsid w:val="00B067D0"/>
    <w:rsid w:val="00B06C65"/>
    <w:rsid w:val="00B07E6E"/>
    <w:rsid w:val="00B10269"/>
    <w:rsid w:val="00B1073C"/>
    <w:rsid w:val="00B11B94"/>
    <w:rsid w:val="00B11E67"/>
    <w:rsid w:val="00B11FAD"/>
    <w:rsid w:val="00B12724"/>
    <w:rsid w:val="00B12E5A"/>
    <w:rsid w:val="00B131DE"/>
    <w:rsid w:val="00B13287"/>
    <w:rsid w:val="00B136BE"/>
    <w:rsid w:val="00B13A9C"/>
    <w:rsid w:val="00B13BFF"/>
    <w:rsid w:val="00B13DEB"/>
    <w:rsid w:val="00B14171"/>
    <w:rsid w:val="00B14A26"/>
    <w:rsid w:val="00B15579"/>
    <w:rsid w:val="00B168FE"/>
    <w:rsid w:val="00B16A06"/>
    <w:rsid w:val="00B17329"/>
    <w:rsid w:val="00B173A0"/>
    <w:rsid w:val="00B17BBC"/>
    <w:rsid w:val="00B20C22"/>
    <w:rsid w:val="00B21A42"/>
    <w:rsid w:val="00B221EE"/>
    <w:rsid w:val="00B2226B"/>
    <w:rsid w:val="00B22504"/>
    <w:rsid w:val="00B22C78"/>
    <w:rsid w:val="00B233DE"/>
    <w:rsid w:val="00B23AB3"/>
    <w:rsid w:val="00B23CD0"/>
    <w:rsid w:val="00B242BB"/>
    <w:rsid w:val="00B2430E"/>
    <w:rsid w:val="00B2466A"/>
    <w:rsid w:val="00B247F4"/>
    <w:rsid w:val="00B248B6"/>
    <w:rsid w:val="00B24A51"/>
    <w:rsid w:val="00B25101"/>
    <w:rsid w:val="00B253B4"/>
    <w:rsid w:val="00B25503"/>
    <w:rsid w:val="00B25F34"/>
    <w:rsid w:val="00B26296"/>
    <w:rsid w:val="00B26E84"/>
    <w:rsid w:val="00B26FED"/>
    <w:rsid w:val="00B27E2A"/>
    <w:rsid w:val="00B3012B"/>
    <w:rsid w:val="00B303B1"/>
    <w:rsid w:val="00B30E36"/>
    <w:rsid w:val="00B30EC4"/>
    <w:rsid w:val="00B313C3"/>
    <w:rsid w:val="00B316E0"/>
    <w:rsid w:val="00B318D2"/>
    <w:rsid w:val="00B3196D"/>
    <w:rsid w:val="00B31C20"/>
    <w:rsid w:val="00B329FC"/>
    <w:rsid w:val="00B32AFA"/>
    <w:rsid w:val="00B32D18"/>
    <w:rsid w:val="00B33D87"/>
    <w:rsid w:val="00B34124"/>
    <w:rsid w:val="00B34475"/>
    <w:rsid w:val="00B345FC"/>
    <w:rsid w:val="00B34B2E"/>
    <w:rsid w:val="00B34F2D"/>
    <w:rsid w:val="00B3574D"/>
    <w:rsid w:val="00B35BA1"/>
    <w:rsid w:val="00B37823"/>
    <w:rsid w:val="00B3798C"/>
    <w:rsid w:val="00B37C38"/>
    <w:rsid w:val="00B37C8F"/>
    <w:rsid w:val="00B37D10"/>
    <w:rsid w:val="00B37E8E"/>
    <w:rsid w:val="00B40589"/>
    <w:rsid w:val="00B40D2F"/>
    <w:rsid w:val="00B40F0B"/>
    <w:rsid w:val="00B41C59"/>
    <w:rsid w:val="00B42BF1"/>
    <w:rsid w:val="00B430D6"/>
    <w:rsid w:val="00B433CC"/>
    <w:rsid w:val="00B436E7"/>
    <w:rsid w:val="00B43BB3"/>
    <w:rsid w:val="00B43C4B"/>
    <w:rsid w:val="00B4418E"/>
    <w:rsid w:val="00B445A0"/>
    <w:rsid w:val="00B445D4"/>
    <w:rsid w:val="00B4593B"/>
    <w:rsid w:val="00B45E25"/>
    <w:rsid w:val="00B45E68"/>
    <w:rsid w:val="00B46181"/>
    <w:rsid w:val="00B462AA"/>
    <w:rsid w:val="00B46AC8"/>
    <w:rsid w:val="00B46B8B"/>
    <w:rsid w:val="00B46CC5"/>
    <w:rsid w:val="00B46EB5"/>
    <w:rsid w:val="00B47D87"/>
    <w:rsid w:val="00B504B5"/>
    <w:rsid w:val="00B506E9"/>
    <w:rsid w:val="00B510B9"/>
    <w:rsid w:val="00B51BC9"/>
    <w:rsid w:val="00B51EEA"/>
    <w:rsid w:val="00B522AA"/>
    <w:rsid w:val="00B52C4D"/>
    <w:rsid w:val="00B54789"/>
    <w:rsid w:val="00B55A78"/>
    <w:rsid w:val="00B55DC6"/>
    <w:rsid w:val="00B55DCF"/>
    <w:rsid w:val="00B55DF5"/>
    <w:rsid w:val="00B55E40"/>
    <w:rsid w:val="00B56221"/>
    <w:rsid w:val="00B56BA2"/>
    <w:rsid w:val="00B56C29"/>
    <w:rsid w:val="00B56DD1"/>
    <w:rsid w:val="00B5722F"/>
    <w:rsid w:val="00B57494"/>
    <w:rsid w:val="00B578B7"/>
    <w:rsid w:val="00B57CD7"/>
    <w:rsid w:val="00B57EB6"/>
    <w:rsid w:val="00B57F12"/>
    <w:rsid w:val="00B602FE"/>
    <w:rsid w:val="00B603E7"/>
    <w:rsid w:val="00B60D82"/>
    <w:rsid w:val="00B61E07"/>
    <w:rsid w:val="00B626EB"/>
    <w:rsid w:val="00B62ABF"/>
    <w:rsid w:val="00B62C7D"/>
    <w:rsid w:val="00B642BD"/>
    <w:rsid w:val="00B645F8"/>
    <w:rsid w:val="00B64A5A"/>
    <w:rsid w:val="00B66510"/>
    <w:rsid w:val="00B6687D"/>
    <w:rsid w:val="00B66EC9"/>
    <w:rsid w:val="00B670DF"/>
    <w:rsid w:val="00B671F6"/>
    <w:rsid w:val="00B672DC"/>
    <w:rsid w:val="00B67B3B"/>
    <w:rsid w:val="00B701A1"/>
    <w:rsid w:val="00B7030C"/>
    <w:rsid w:val="00B70333"/>
    <w:rsid w:val="00B70892"/>
    <w:rsid w:val="00B708EF"/>
    <w:rsid w:val="00B711C8"/>
    <w:rsid w:val="00B71338"/>
    <w:rsid w:val="00B722BE"/>
    <w:rsid w:val="00B72D13"/>
    <w:rsid w:val="00B73110"/>
    <w:rsid w:val="00B73838"/>
    <w:rsid w:val="00B73E9A"/>
    <w:rsid w:val="00B73F91"/>
    <w:rsid w:val="00B740BB"/>
    <w:rsid w:val="00B7495B"/>
    <w:rsid w:val="00B74FB7"/>
    <w:rsid w:val="00B75092"/>
    <w:rsid w:val="00B761CB"/>
    <w:rsid w:val="00B766DB"/>
    <w:rsid w:val="00B769E3"/>
    <w:rsid w:val="00B76A65"/>
    <w:rsid w:val="00B76FF7"/>
    <w:rsid w:val="00B77527"/>
    <w:rsid w:val="00B80166"/>
    <w:rsid w:val="00B80573"/>
    <w:rsid w:val="00B805C8"/>
    <w:rsid w:val="00B80A27"/>
    <w:rsid w:val="00B80AC0"/>
    <w:rsid w:val="00B80BA7"/>
    <w:rsid w:val="00B80BEF"/>
    <w:rsid w:val="00B80EFD"/>
    <w:rsid w:val="00B8166B"/>
    <w:rsid w:val="00B8172D"/>
    <w:rsid w:val="00B81C6F"/>
    <w:rsid w:val="00B81E95"/>
    <w:rsid w:val="00B820B0"/>
    <w:rsid w:val="00B82220"/>
    <w:rsid w:val="00B82B55"/>
    <w:rsid w:val="00B82CB6"/>
    <w:rsid w:val="00B830EE"/>
    <w:rsid w:val="00B832A3"/>
    <w:rsid w:val="00B83F55"/>
    <w:rsid w:val="00B847B2"/>
    <w:rsid w:val="00B84826"/>
    <w:rsid w:val="00B84D81"/>
    <w:rsid w:val="00B84E26"/>
    <w:rsid w:val="00B851A5"/>
    <w:rsid w:val="00B86155"/>
    <w:rsid w:val="00B86162"/>
    <w:rsid w:val="00B8632A"/>
    <w:rsid w:val="00B87599"/>
    <w:rsid w:val="00B87D1B"/>
    <w:rsid w:val="00B906A6"/>
    <w:rsid w:val="00B9112C"/>
    <w:rsid w:val="00B914D5"/>
    <w:rsid w:val="00B9179C"/>
    <w:rsid w:val="00B918D5"/>
    <w:rsid w:val="00B91B68"/>
    <w:rsid w:val="00B92A3D"/>
    <w:rsid w:val="00B92C35"/>
    <w:rsid w:val="00B92D68"/>
    <w:rsid w:val="00B93273"/>
    <w:rsid w:val="00B9415D"/>
    <w:rsid w:val="00B94342"/>
    <w:rsid w:val="00B946A3"/>
    <w:rsid w:val="00B9472F"/>
    <w:rsid w:val="00B947AA"/>
    <w:rsid w:val="00B948A7"/>
    <w:rsid w:val="00B948C4"/>
    <w:rsid w:val="00B94973"/>
    <w:rsid w:val="00B94A91"/>
    <w:rsid w:val="00B94E3B"/>
    <w:rsid w:val="00B94F52"/>
    <w:rsid w:val="00B956E3"/>
    <w:rsid w:val="00B9665E"/>
    <w:rsid w:val="00B968BA"/>
    <w:rsid w:val="00B96A4C"/>
    <w:rsid w:val="00B976D9"/>
    <w:rsid w:val="00B97958"/>
    <w:rsid w:val="00B97AF4"/>
    <w:rsid w:val="00BA015C"/>
    <w:rsid w:val="00BA028B"/>
    <w:rsid w:val="00BA03C2"/>
    <w:rsid w:val="00BA04D1"/>
    <w:rsid w:val="00BA0523"/>
    <w:rsid w:val="00BA07C7"/>
    <w:rsid w:val="00BA0906"/>
    <w:rsid w:val="00BA0F26"/>
    <w:rsid w:val="00BA0F31"/>
    <w:rsid w:val="00BA0F62"/>
    <w:rsid w:val="00BA1497"/>
    <w:rsid w:val="00BA17E8"/>
    <w:rsid w:val="00BA325C"/>
    <w:rsid w:val="00BA3E07"/>
    <w:rsid w:val="00BA4065"/>
    <w:rsid w:val="00BA4DBD"/>
    <w:rsid w:val="00BA4E82"/>
    <w:rsid w:val="00BA4F0D"/>
    <w:rsid w:val="00BA4F82"/>
    <w:rsid w:val="00BA52C1"/>
    <w:rsid w:val="00BA5B3A"/>
    <w:rsid w:val="00BA5C39"/>
    <w:rsid w:val="00BA5DF0"/>
    <w:rsid w:val="00BA61A3"/>
    <w:rsid w:val="00BA731B"/>
    <w:rsid w:val="00BA7977"/>
    <w:rsid w:val="00BA7A69"/>
    <w:rsid w:val="00BB001C"/>
    <w:rsid w:val="00BB0098"/>
    <w:rsid w:val="00BB0462"/>
    <w:rsid w:val="00BB0BB4"/>
    <w:rsid w:val="00BB15F2"/>
    <w:rsid w:val="00BB174B"/>
    <w:rsid w:val="00BB1C85"/>
    <w:rsid w:val="00BB1CB9"/>
    <w:rsid w:val="00BB2504"/>
    <w:rsid w:val="00BB2B6D"/>
    <w:rsid w:val="00BB2EB0"/>
    <w:rsid w:val="00BB2FD0"/>
    <w:rsid w:val="00BB324B"/>
    <w:rsid w:val="00BB3A20"/>
    <w:rsid w:val="00BB3C0C"/>
    <w:rsid w:val="00BB482F"/>
    <w:rsid w:val="00BB4BBE"/>
    <w:rsid w:val="00BB4BE4"/>
    <w:rsid w:val="00BB4F35"/>
    <w:rsid w:val="00BB54CC"/>
    <w:rsid w:val="00BB5AEC"/>
    <w:rsid w:val="00BB5ECF"/>
    <w:rsid w:val="00BB6373"/>
    <w:rsid w:val="00BB6631"/>
    <w:rsid w:val="00BB6916"/>
    <w:rsid w:val="00BB695E"/>
    <w:rsid w:val="00BB729A"/>
    <w:rsid w:val="00BB7E3F"/>
    <w:rsid w:val="00BC02CD"/>
    <w:rsid w:val="00BC0998"/>
    <w:rsid w:val="00BC0A88"/>
    <w:rsid w:val="00BC0FBF"/>
    <w:rsid w:val="00BC1378"/>
    <w:rsid w:val="00BC1995"/>
    <w:rsid w:val="00BC1C0E"/>
    <w:rsid w:val="00BC1E37"/>
    <w:rsid w:val="00BC2459"/>
    <w:rsid w:val="00BC3031"/>
    <w:rsid w:val="00BC3414"/>
    <w:rsid w:val="00BC3FF1"/>
    <w:rsid w:val="00BC3FFF"/>
    <w:rsid w:val="00BC4117"/>
    <w:rsid w:val="00BC4488"/>
    <w:rsid w:val="00BC51D7"/>
    <w:rsid w:val="00BC525C"/>
    <w:rsid w:val="00BC53BA"/>
    <w:rsid w:val="00BC543D"/>
    <w:rsid w:val="00BC56C1"/>
    <w:rsid w:val="00BC5DFC"/>
    <w:rsid w:val="00BC5EEA"/>
    <w:rsid w:val="00BC6B11"/>
    <w:rsid w:val="00BC6C20"/>
    <w:rsid w:val="00BC6F15"/>
    <w:rsid w:val="00BC7516"/>
    <w:rsid w:val="00BC7AEC"/>
    <w:rsid w:val="00BC7CFE"/>
    <w:rsid w:val="00BD0194"/>
    <w:rsid w:val="00BD045D"/>
    <w:rsid w:val="00BD11E0"/>
    <w:rsid w:val="00BD179B"/>
    <w:rsid w:val="00BD183D"/>
    <w:rsid w:val="00BD1FAE"/>
    <w:rsid w:val="00BD2D99"/>
    <w:rsid w:val="00BD2E17"/>
    <w:rsid w:val="00BD36BA"/>
    <w:rsid w:val="00BD3A60"/>
    <w:rsid w:val="00BD3EFE"/>
    <w:rsid w:val="00BD40E2"/>
    <w:rsid w:val="00BD4373"/>
    <w:rsid w:val="00BD4394"/>
    <w:rsid w:val="00BD49CC"/>
    <w:rsid w:val="00BD4C97"/>
    <w:rsid w:val="00BD4DCB"/>
    <w:rsid w:val="00BD4F2C"/>
    <w:rsid w:val="00BD5672"/>
    <w:rsid w:val="00BD5A87"/>
    <w:rsid w:val="00BD633B"/>
    <w:rsid w:val="00BD7174"/>
    <w:rsid w:val="00BD7343"/>
    <w:rsid w:val="00BD76E3"/>
    <w:rsid w:val="00BE0AB9"/>
    <w:rsid w:val="00BE0DFC"/>
    <w:rsid w:val="00BE185A"/>
    <w:rsid w:val="00BE1D6F"/>
    <w:rsid w:val="00BE2886"/>
    <w:rsid w:val="00BE3C4D"/>
    <w:rsid w:val="00BE438A"/>
    <w:rsid w:val="00BE4A91"/>
    <w:rsid w:val="00BE531C"/>
    <w:rsid w:val="00BE615C"/>
    <w:rsid w:val="00BE652D"/>
    <w:rsid w:val="00BE68D0"/>
    <w:rsid w:val="00BE7307"/>
    <w:rsid w:val="00BE7AE9"/>
    <w:rsid w:val="00BF05F8"/>
    <w:rsid w:val="00BF0688"/>
    <w:rsid w:val="00BF0D8D"/>
    <w:rsid w:val="00BF16C0"/>
    <w:rsid w:val="00BF2140"/>
    <w:rsid w:val="00BF24C5"/>
    <w:rsid w:val="00BF3688"/>
    <w:rsid w:val="00BF36F2"/>
    <w:rsid w:val="00BF372B"/>
    <w:rsid w:val="00BF378E"/>
    <w:rsid w:val="00BF4FC9"/>
    <w:rsid w:val="00BF57C0"/>
    <w:rsid w:val="00BF5F6F"/>
    <w:rsid w:val="00BF6047"/>
    <w:rsid w:val="00BF60AA"/>
    <w:rsid w:val="00BF6C16"/>
    <w:rsid w:val="00BF71E7"/>
    <w:rsid w:val="00BF72DD"/>
    <w:rsid w:val="00BF72E7"/>
    <w:rsid w:val="00BF74AD"/>
    <w:rsid w:val="00BF764B"/>
    <w:rsid w:val="00BF7B46"/>
    <w:rsid w:val="00BF7DB9"/>
    <w:rsid w:val="00C010D5"/>
    <w:rsid w:val="00C01178"/>
    <w:rsid w:val="00C01B88"/>
    <w:rsid w:val="00C01BAF"/>
    <w:rsid w:val="00C01EFF"/>
    <w:rsid w:val="00C01F9A"/>
    <w:rsid w:val="00C01FBF"/>
    <w:rsid w:val="00C0204A"/>
    <w:rsid w:val="00C02764"/>
    <w:rsid w:val="00C0280B"/>
    <w:rsid w:val="00C029E6"/>
    <w:rsid w:val="00C02F0D"/>
    <w:rsid w:val="00C03D72"/>
    <w:rsid w:val="00C045F7"/>
    <w:rsid w:val="00C04705"/>
    <w:rsid w:val="00C04819"/>
    <w:rsid w:val="00C0493A"/>
    <w:rsid w:val="00C04F22"/>
    <w:rsid w:val="00C053EA"/>
    <w:rsid w:val="00C05455"/>
    <w:rsid w:val="00C0571E"/>
    <w:rsid w:val="00C059A9"/>
    <w:rsid w:val="00C06613"/>
    <w:rsid w:val="00C06A6B"/>
    <w:rsid w:val="00C06A71"/>
    <w:rsid w:val="00C06AA7"/>
    <w:rsid w:val="00C071C2"/>
    <w:rsid w:val="00C07EF3"/>
    <w:rsid w:val="00C10058"/>
    <w:rsid w:val="00C10132"/>
    <w:rsid w:val="00C10368"/>
    <w:rsid w:val="00C1087D"/>
    <w:rsid w:val="00C1096E"/>
    <w:rsid w:val="00C10F22"/>
    <w:rsid w:val="00C10FF5"/>
    <w:rsid w:val="00C1135F"/>
    <w:rsid w:val="00C11690"/>
    <w:rsid w:val="00C119FF"/>
    <w:rsid w:val="00C11B62"/>
    <w:rsid w:val="00C122B4"/>
    <w:rsid w:val="00C128D3"/>
    <w:rsid w:val="00C12B0F"/>
    <w:rsid w:val="00C12B7C"/>
    <w:rsid w:val="00C12CF3"/>
    <w:rsid w:val="00C137FF"/>
    <w:rsid w:val="00C13909"/>
    <w:rsid w:val="00C14A9E"/>
    <w:rsid w:val="00C15454"/>
    <w:rsid w:val="00C15597"/>
    <w:rsid w:val="00C156EB"/>
    <w:rsid w:val="00C159F7"/>
    <w:rsid w:val="00C15B8A"/>
    <w:rsid w:val="00C169A1"/>
    <w:rsid w:val="00C16F73"/>
    <w:rsid w:val="00C1702C"/>
    <w:rsid w:val="00C173C8"/>
    <w:rsid w:val="00C17719"/>
    <w:rsid w:val="00C17A1A"/>
    <w:rsid w:val="00C17DE0"/>
    <w:rsid w:val="00C20393"/>
    <w:rsid w:val="00C21175"/>
    <w:rsid w:val="00C21704"/>
    <w:rsid w:val="00C21E11"/>
    <w:rsid w:val="00C22468"/>
    <w:rsid w:val="00C22679"/>
    <w:rsid w:val="00C22B84"/>
    <w:rsid w:val="00C22D69"/>
    <w:rsid w:val="00C2367E"/>
    <w:rsid w:val="00C23A44"/>
    <w:rsid w:val="00C23B3A"/>
    <w:rsid w:val="00C23EA4"/>
    <w:rsid w:val="00C24278"/>
    <w:rsid w:val="00C24B62"/>
    <w:rsid w:val="00C24DA4"/>
    <w:rsid w:val="00C24F88"/>
    <w:rsid w:val="00C25824"/>
    <w:rsid w:val="00C25A1C"/>
    <w:rsid w:val="00C25F0B"/>
    <w:rsid w:val="00C26D6F"/>
    <w:rsid w:val="00C27B72"/>
    <w:rsid w:val="00C27F95"/>
    <w:rsid w:val="00C30D20"/>
    <w:rsid w:val="00C310F3"/>
    <w:rsid w:val="00C3126B"/>
    <w:rsid w:val="00C315A7"/>
    <w:rsid w:val="00C3168A"/>
    <w:rsid w:val="00C3297D"/>
    <w:rsid w:val="00C32ADD"/>
    <w:rsid w:val="00C3303A"/>
    <w:rsid w:val="00C33343"/>
    <w:rsid w:val="00C333A8"/>
    <w:rsid w:val="00C33427"/>
    <w:rsid w:val="00C33950"/>
    <w:rsid w:val="00C33B32"/>
    <w:rsid w:val="00C3417D"/>
    <w:rsid w:val="00C34A3E"/>
    <w:rsid w:val="00C3576B"/>
    <w:rsid w:val="00C35BEB"/>
    <w:rsid w:val="00C366D9"/>
    <w:rsid w:val="00C36A34"/>
    <w:rsid w:val="00C36B4E"/>
    <w:rsid w:val="00C36B9C"/>
    <w:rsid w:val="00C36D3F"/>
    <w:rsid w:val="00C36DE9"/>
    <w:rsid w:val="00C372D2"/>
    <w:rsid w:val="00C37620"/>
    <w:rsid w:val="00C37B57"/>
    <w:rsid w:val="00C37BC3"/>
    <w:rsid w:val="00C37C7D"/>
    <w:rsid w:val="00C37E09"/>
    <w:rsid w:val="00C37F74"/>
    <w:rsid w:val="00C40A58"/>
    <w:rsid w:val="00C40B79"/>
    <w:rsid w:val="00C40BD7"/>
    <w:rsid w:val="00C40D8E"/>
    <w:rsid w:val="00C40DF2"/>
    <w:rsid w:val="00C4122F"/>
    <w:rsid w:val="00C417EC"/>
    <w:rsid w:val="00C41D9A"/>
    <w:rsid w:val="00C41DC4"/>
    <w:rsid w:val="00C42211"/>
    <w:rsid w:val="00C42A7B"/>
    <w:rsid w:val="00C43282"/>
    <w:rsid w:val="00C43440"/>
    <w:rsid w:val="00C4363D"/>
    <w:rsid w:val="00C43BC1"/>
    <w:rsid w:val="00C44902"/>
    <w:rsid w:val="00C44B6E"/>
    <w:rsid w:val="00C44C5A"/>
    <w:rsid w:val="00C44F29"/>
    <w:rsid w:val="00C450E8"/>
    <w:rsid w:val="00C4599B"/>
    <w:rsid w:val="00C466BF"/>
    <w:rsid w:val="00C46B8B"/>
    <w:rsid w:val="00C47071"/>
    <w:rsid w:val="00C472B1"/>
    <w:rsid w:val="00C47569"/>
    <w:rsid w:val="00C47B86"/>
    <w:rsid w:val="00C501F0"/>
    <w:rsid w:val="00C50D75"/>
    <w:rsid w:val="00C50E0D"/>
    <w:rsid w:val="00C52211"/>
    <w:rsid w:val="00C52890"/>
    <w:rsid w:val="00C52C53"/>
    <w:rsid w:val="00C52D18"/>
    <w:rsid w:val="00C53372"/>
    <w:rsid w:val="00C5375F"/>
    <w:rsid w:val="00C53959"/>
    <w:rsid w:val="00C547D5"/>
    <w:rsid w:val="00C55C89"/>
    <w:rsid w:val="00C56060"/>
    <w:rsid w:val="00C560F8"/>
    <w:rsid w:val="00C56164"/>
    <w:rsid w:val="00C56541"/>
    <w:rsid w:val="00C5667C"/>
    <w:rsid w:val="00C56A45"/>
    <w:rsid w:val="00C56A59"/>
    <w:rsid w:val="00C56EB3"/>
    <w:rsid w:val="00C57581"/>
    <w:rsid w:val="00C5767F"/>
    <w:rsid w:val="00C57E03"/>
    <w:rsid w:val="00C60546"/>
    <w:rsid w:val="00C6125C"/>
    <w:rsid w:val="00C61AA4"/>
    <w:rsid w:val="00C61BDA"/>
    <w:rsid w:val="00C61F7B"/>
    <w:rsid w:val="00C6205F"/>
    <w:rsid w:val="00C62220"/>
    <w:rsid w:val="00C6239C"/>
    <w:rsid w:val="00C62702"/>
    <w:rsid w:val="00C635B7"/>
    <w:rsid w:val="00C63DF3"/>
    <w:rsid w:val="00C641FD"/>
    <w:rsid w:val="00C64269"/>
    <w:rsid w:val="00C64958"/>
    <w:rsid w:val="00C64A26"/>
    <w:rsid w:val="00C65239"/>
    <w:rsid w:val="00C65700"/>
    <w:rsid w:val="00C65709"/>
    <w:rsid w:val="00C6587C"/>
    <w:rsid w:val="00C65882"/>
    <w:rsid w:val="00C66A03"/>
    <w:rsid w:val="00C6762C"/>
    <w:rsid w:val="00C70618"/>
    <w:rsid w:val="00C708B2"/>
    <w:rsid w:val="00C711C3"/>
    <w:rsid w:val="00C71800"/>
    <w:rsid w:val="00C718C2"/>
    <w:rsid w:val="00C723F5"/>
    <w:rsid w:val="00C72523"/>
    <w:rsid w:val="00C73630"/>
    <w:rsid w:val="00C73BA4"/>
    <w:rsid w:val="00C743DA"/>
    <w:rsid w:val="00C74559"/>
    <w:rsid w:val="00C74752"/>
    <w:rsid w:val="00C74AE6"/>
    <w:rsid w:val="00C74C41"/>
    <w:rsid w:val="00C74F14"/>
    <w:rsid w:val="00C75307"/>
    <w:rsid w:val="00C753CA"/>
    <w:rsid w:val="00C75DE3"/>
    <w:rsid w:val="00C7637C"/>
    <w:rsid w:val="00C764C3"/>
    <w:rsid w:val="00C77031"/>
    <w:rsid w:val="00C774B0"/>
    <w:rsid w:val="00C777A8"/>
    <w:rsid w:val="00C778A0"/>
    <w:rsid w:val="00C77AD1"/>
    <w:rsid w:val="00C77CBB"/>
    <w:rsid w:val="00C77FC8"/>
    <w:rsid w:val="00C8099D"/>
    <w:rsid w:val="00C80B7E"/>
    <w:rsid w:val="00C80C02"/>
    <w:rsid w:val="00C80C4C"/>
    <w:rsid w:val="00C825B6"/>
    <w:rsid w:val="00C82638"/>
    <w:rsid w:val="00C8273E"/>
    <w:rsid w:val="00C828A5"/>
    <w:rsid w:val="00C828D7"/>
    <w:rsid w:val="00C8292B"/>
    <w:rsid w:val="00C8298A"/>
    <w:rsid w:val="00C82A44"/>
    <w:rsid w:val="00C8318E"/>
    <w:rsid w:val="00C832DD"/>
    <w:rsid w:val="00C832FB"/>
    <w:rsid w:val="00C83591"/>
    <w:rsid w:val="00C8398F"/>
    <w:rsid w:val="00C841FC"/>
    <w:rsid w:val="00C8473E"/>
    <w:rsid w:val="00C84956"/>
    <w:rsid w:val="00C849A3"/>
    <w:rsid w:val="00C85232"/>
    <w:rsid w:val="00C8527B"/>
    <w:rsid w:val="00C85762"/>
    <w:rsid w:val="00C85AA2"/>
    <w:rsid w:val="00C86BD0"/>
    <w:rsid w:val="00C872AE"/>
    <w:rsid w:val="00C8747C"/>
    <w:rsid w:val="00C87F93"/>
    <w:rsid w:val="00C9020D"/>
    <w:rsid w:val="00C902C0"/>
    <w:rsid w:val="00C9090B"/>
    <w:rsid w:val="00C90E51"/>
    <w:rsid w:val="00C91113"/>
    <w:rsid w:val="00C914E0"/>
    <w:rsid w:val="00C91691"/>
    <w:rsid w:val="00C919F9"/>
    <w:rsid w:val="00C9246A"/>
    <w:rsid w:val="00C92711"/>
    <w:rsid w:val="00C92802"/>
    <w:rsid w:val="00C92957"/>
    <w:rsid w:val="00C92BBD"/>
    <w:rsid w:val="00C92F42"/>
    <w:rsid w:val="00C92F43"/>
    <w:rsid w:val="00C92FFE"/>
    <w:rsid w:val="00C93CA9"/>
    <w:rsid w:val="00C9431B"/>
    <w:rsid w:val="00C9433F"/>
    <w:rsid w:val="00C94493"/>
    <w:rsid w:val="00C95964"/>
    <w:rsid w:val="00C961A3"/>
    <w:rsid w:val="00C962FF"/>
    <w:rsid w:val="00C9657E"/>
    <w:rsid w:val="00C969FC"/>
    <w:rsid w:val="00C96D0C"/>
    <w:rsid w:val="00C96DD2"/>
    <w:rsid w:val="00C97419"/>
    <w:rsid w:val="00CA0171"/>
    <w:rsid w:val="00CA01A5"/>
    <w:rsid w:val="00CA076A"/>
    <w:rsid w:val="00CA0D4E"/>
    <w:rsid w:val="00CA10A8"/>
    <w:rsid w:val="00CA10DE"/>
    <w:rsid w:val="00CA134C"/>
    <w:rsid w:val="00CA1CE3"/>
    <w:rsid w:val="00CA1F7F"/>
    <w:rsid w:val="00CA2107"/>
    <w:rsid w:val="00CA2662"/>
    <w:rsid w:val="00CA2903"/>
    <w:rsid w:val="00CA3146"/>
    <w:rsid w:val="00CA317A"/>
    <w:rsid w:val="00CA322C"/>
    <w:rsid w:val="00CA3A31"/>
    <w:rsid w:val="00CA3D26"/>
    <w:rsid w:val="00CA45D0"/>
    <w:rsid w:val="00CA4745"/>
    <w:rsid w:val="00CA5E56"/>
    <w:rsid w:val="00CA5FB3"/>
    <w:rsid w:val="00CA614E"/>
    <w:rsid w:val="00CA62F9"/>
    <w:rsid w:val="00CA68C4"/>
    <w:rsid w:val="00CA6B04"/>
    <w:rsid w:val="00CA7243"/>
    <w:rsid w:val="00CA72F6"/>
    <w:rsid w:val="00CA7865"/>
    <w:rsid w:val="00CA7B22"/>
    <w:rsid w:val="00CB038B"/>
    <w:rsid w:val="00CB0822"/>
    <w:rsid w:val="00CB09D7"/>
    <w:rsid w:val="00CB1561"/>
    <w:rsid w:val="00CB21BF"/>
    <w:rsid w:val="00CB255C"/>
    <w:rsid w:val="00CB2941"/>
    <w:rsid w:val="00CB348C"/>
    <w:rsid w:val="00CB3508"/>
    <w:rsid w:val="00CB3642"/>
    <w:rsid w:val="00CB39C5"/>
    <w:rsid w:val="00CB40CA"/>
    <w:rsid w:val="00CB43EC"/>
    <w:rsid w:val="00CB4501"/>
    <w:rsid w:val="00CB478B"/>
    <w:rsid w:val="00CB4A2E"/>
    <w:rsid w:val="00CB4B7E"/>
    <w:rsid w:val="00CB4BEC"/>
    <w:rsid w:val="00CB4D5F"/>
    <w:rsid w:val="00CB51DE"/>
    <w:rsid w:val="00CB5986"/>
    <w:rsid w:val="00CB6026"/>
    <w:rsid w:val="00CB6D03"/>
    <w:rsid w:val="00CB6D3B"/>
    <w:rsid w:val="00CB6E69"/>
    <w:rsid w:val="00CB7140"/>
    <w:rsid w:val="00CB766F"/>
    <w:rsid w:val="00CB7E83"/>
    <w:rsid w:val="00CC05EB"/>
    <w:rsid w:val="00CC096D"/>
    <w:rsid w:val="00CC0B96"/>
    <w:rsid w:val="00CC13B0"/>
    <w:rsid w:val="00CC1408"/>
    <w:rsid w:val="00CC1834"/>
    <w:rsid w:val="00CC196B"/>
    <w:rsid w:val="00CC2B53"/>
    <w:rsid w:val="00CC30F7"/>
    <w:rsid w:val="00CC347C"/>
    <w:rsid w:val="00CC406D"/>
    <w:rsid w:val="00CC4088"/>
    <w:rsid w:val="00CC42C3"/>
    <w:rsid w:val="00CC4509"/>
    <w:rsid w:val="00CC4704"/>
    <w:rsid w:val="00CC513B"/>
    <w:rsid w:val="00CC58DF"/>
    <w:rsid w:val="00CC5AAA"/>
    <w:rsid w:val="00CC5CAA"/>
    <w:rsid w:val="00CC638C"/>
    <w:rsid w:val="00CC6DF3"/>
    <w:rsid w:val="00CC713F"/>
    <w:rsid w:val="00CC7A3F"/>
    <w:rsid w:val="00CD01E3"/>
    <w:rsid w:val="00CD0482"/>
    <w:rsid w:val="00CD0A6E"/>
    <w:rsid w:val="00CD1CD7"/>
    <w:rsid w:val="00CD232D"/>
    <w:rsid w:val="00CD27EA"/>
    <w:rsid w:val="00CD2A38"/>
    <w:rsid w:val="00CD2F9B"/>
    <w:rsid w:val="00CD3515"/>
    <w:rsid w:val="00CD37BC"/>
    <w:rsid w:val="00CD3B2C"/>
    <w:rsid w:val="00CD4179"/>
    <w:rsid w:val="00CD435D"/>
    <w:rsid w:val="00CD440B"/>
    <w:rsid w:val="00CD441E"/>
    <w:rsid w:val="00CD53A8"/>
    <w:rsid w:val="00CD5947"/>
    <w:rsid w:val="00CD700D"/>
    <w:rsid w:val="00CD7624"/>
    <w:rsid w:val="00CD7EE5"/>
    <w:rsid w:val="00CE0199"/>
    <w:rsid w:val="00CE01B9"/>
    <w:rsid w:val="00CE0532"/>
    <w:rsid w:val="00CE0918"/>
    <w:rsid w:val="00CE0A13"/>
    <w:rsid w:val="00CE0ADD"/>
    <w:rsid w:val="00CE0CFC"/>
    <w:rsid w:val="00CE1426"/>
    <w:rsid w:val="00CE16C1"/>
    <w:rsid w:val="00CE1932"/>
    <w:rsid w:val="00CE1F64"/>
    <w:rsid w:val="00CE2435"/>
    <w:rsid w:val="00CE276E"/>
    <w:rsid w:val="00CE28E2"/>
    <w:rsid w:val="00CE2A89"/>
    <w:rsid w:val="00CE2E15"/>
    <w:rsid w:val="00CE3750"/>
    <w:rsid w:val="00CE3A31"/>
    <w:rsid w:val="00CE4079"/>
    <w:rsid w:val="00CE41E3"/>
    <w:rsid w:val="00CE480D"/>
    <w:rsid w:val="00CE5048"/>
    <w:rsid w:val="00CE517C"/>
    <w:rsid w:val="00CE53BF"/>
    <w:rsid w:val="00CE58C4"/>
    <w:rsid w:val="00CE599D"/>
    <w:rsid w:val="00CE5C17"/>
    <w:rsid w:val="00CE5DC9"/>
    <w:rsid w:val="00CE6612"/>
    <w:rsid w:val="00CE668C"/>
    <w:rsid w:val="00CE6DBB"/>
    <w:rsid w:val="00CE7BBF"/>
    <w:rsid w:val="00CF0E4F"/>
    <w:rsid w:val="00CF1055"/>
    <w:rsid w:val="00CF19ED"/>
    <w:rsid w:val="00CF29D4"/>
    <w:rsid w:val="00CF30B0"/>
    <w:rsid w:val="00CF36EE"/>
    <w:rsid w:val="00CF3F94"/>
    <w:rsid w:val="00CF5A4E"/>
    <w:rsid w:val="00CF5DFF"/>
    <w:rsid w:val="00CF5EEE"/>
    <w:rsid w:val="00CF5FCD"/>
    <w:rsid w:val="00CF654E"/>
    <w:rsid w:val="00CF6667"/>
    <w:rsid w:val="00CF6CB0"/>
    <w:rsid w:val="00CF6FDD"/>
    <w:rsid w:val="00CF70AA"/>
    <w:rsid w:val="00CF71A9"/>
    <w:rsid w:val="00CF71F1"/>
    <w:rsid w:val="00CF7697"/>
    <w:rsid w:val="00CF7D08"/>
    <w:rsid w:val="00CF7DF1"/>
    <w:rsid w:val="00D00888"/>
    <w:rsid w:val="00D00BAC"/>
    <w:rsid w:val="00D00BB8"/>
    <w:rsid w:val="00D00D16"/>
    <w:rsid w:val="00D011FF"/>
    <w:rsid w:val="00D0176E"/>
    <w:rsid w:val="00D01980"/>
    <w:rsid w:val="00D01D11"/>
    <w:rsid w:val="00D01F5E"/>
    <w:rsid w:val="00D02738"/>
    <w:rsid w:val="00D027F0"/>
    <w:rsid w:val="00D0362C"/>
    <w:rsid w:val="00D03A41"/>
    <w:rsid w:val="00D03C0D"/>
    <w:rsid w:val="00D04456"/>
    <w:rsid w:val="00D04534"/>
    <w:rsid w:val="00D0459F"/>
    <w:rsid w:val="00D05B87"/>
    <w:rsid w:val="00D05F82"/>
    <w:rsid w:val="00D060ED"/>
    <w:rsid w:val="00D06994"/>
    <w:rsid w:val="00D06FD4"/>
    <w:rsid w:val="00D07213"/>
    <w:rsid w:val="00D0740D"/>
    <w:rsid w:val="00D07D0A"/>
    <w:rsid w:val="00D1000B"/>
    <w:rsid w:val="00D10AF1"/>
    <w:rsid w:val="00D10BAB"/>
    <w:rsid w:val="00D11011"/>
    <w:rsid w:val="00D110A4"/>
    <w:rsid w:val="00D115AD"/>
    <w:rsid w:val="00D11807"/>
    <w:rsid w:val="00D119FE"/>
    <w:rsid w:val="00D11EF8"/>
    <w:rsid w:val="00D13091"/>
    <w:rsid w:val="00D1388E"/>
    <w:rsid w:val="00D139B1"/>
    <w:rsid w:val="00D13C91"/>
    <w:rsid w:val="00D147ED"/>
    <w:rsid w:val="00D160B3"/>
    <w:rsid w:val="00D163E4"/>
    <w:rsid w:val="00D1646E"/>
    <w:rsid w:val="00D167CD"/>
    <w:rsid w:val="00D16A00"/>
    <w:rsid w:val="00D17345"/>
    <w:rsid w:val="00D17A7D"/>
    <w:rsid w:val="00D20134"/>
    <w:rsid w:val="00D20664"/>
    <w:rsid w:val="00D209DA"/>
    <w:rsid w:val="00D20D2C"/>
    <w:rsid w:val="00D20D70"/>
    <w:rsid w:val="00D2122C"/>
    <w:rsid w:val="00D21763"/>
    <w:rsid w:val="00D218CB"/>
    <w:rsid w:val="00D21DB1"/>
    <w:rsid w:val="00D229F0"/>
    <w:rsid w:val="00D22ACF"/>
    <w:rsid w:val="00D22C93"/>
    <w:rsid w:val="00D22ED7"/>
    <w:rsid w:val="00D23270"/>
    <w:rsid w:val="00D2364D"/>
    <w:rsid w:val="00D236A3"/>
    <w:rsid w:val="00D23834"/>
    <w:rsid w:val="00D23DA6"/>
    <w:rsid w:val="00D24680"/>
    <w:rsid w:val="00D24891"/>
    <w:rsid w:val="00D249E0"/>
    <w:rsid w:val="00D24FBC"/>
    <w:rsid w:val="00D25960"/>
    <w:rsid w:val="00D25BC3"/>
    <w:rsid w:val="00D2652B"/>
    <w:rsid w:val="00D26570"/>
    <w:rsid w:val="00D268C6"/>
    <w:rsid w:val="00D2691E"/>
    <w:rsid w:val="00D2695C"/>
    <w:rsid w:val="00D26B4D"/>
    <w:rsid w:val="00D26BE8"/>
    <w:rsid w:val="00D27486"/>
    <w:rsid w:val="00D2770C"/>
    <w:rsid w:val="00D27A6C"/>
    <w:rsid w:val="00D3073F"/>
    <w:rsid w:val="00D3075B"/>
    <w:rsid w:val="00D3086B"/>
    <w:rsid w:val="00D3095A"/>
    <w:rsid w:val="00D314BC"/>
    <w:rsid w:val="00D31540"/>
    <w:rsid w:val="00D318E4"/>
    <w:rsid w:val="00D31F58"/>
    <w:rsid w:val="00D32305"/>
    <w:rsid w:val="00D32884"/>
    <w:rsid w:val="00D33C1B"/>
    <w:rsid w:val="00D3407D"/>
    <w:rsid w:val="00D34111"/>
    <w:rsid w:val="00D34713"/>
    <w:rsid w:val="00D35205"/>
    <w:rsid w:val="00D354AC"/>
    <w:rsid w:val="00D355A5"/>
    <w:rsid w:val="00D35BD1"/>
    <w:rsid w:val="00D36232"/>
    <w:rsid w:val="00D362D1"/>
    <w:rsid w:val="00D3655D"/>
    <w:rsid w:val="00D403B6"/>
    <w:rsid w:val="00D4062F"/>
    <w:rsid w:val="00D407FD"/>
    <w:rsid w:val="00D40917"/>
    <w:rsid w:val="00D41A6F"/>
    <w:rsid w:val="00D421C1"/>
    <w:rsid w:val="00D42318"/>
    <w:rsid w:val="00D42DD3"/>
    <w:rsid w:val="00D4360E"/>
    <w:rsid w:val="00D444E4"/>
    <w:rsid w:val="00D44500"/>
    <w:rsid w:val="00D44845"/>
    <w:rsid w:val="00D4487F"/>
    <w:rsid w:val="00D44951"/>
    <w:rsid w:val="00D44AC3"/>
    <w:rsid w:val="00D44CE8"/>
    <w:rsid w:val="00D44FBE"/>
    <w:rsid w:val="00D45349"/>
    <w:rsid w:val="00D454BD"/>
    <w:rsid w:val="00D459FC"/>
    <w:rsid w:val="00D47246"/>
    <w:rsid w:val="00D47A08"/>
    <w:rsid w:val="00D47C3D"/>
    <w:rsid w:val="00D500D0"/>
    <w:rsid w:val="00D50282"/>
    <w:rsid w:val="00D5030F"/>
    <w:rsid w:val="00D50AC8"/>
    <w:rsid w:val="00D50C4E"/>
    <w:rsid w:val="00D5144C"/>
    <w:rsid w:val="00D5175B"/>
    <w:rsid w:val="00D52091"/>
    <w:rsid w:val="00D52736"/>
    <w:rsid w:val="00D53071"/>
    <w:rsid w:val="00D5316A"/>
    <w:rsid w:val="00D54256"/>
    <w:rsid w:val="00D548CC"/>
    <w:rsid w:val="00D54C62"/>
    <w:rsid w:val="00D54C9C"/>
    <w:rsid w:val="00D54EB5"/>
    <w:rsid w:val="00D55069"/>
    <w:rsid w:val="00D551F5"/>
    <w:rsid w:val="00D5577F"/>
    <w:rsid w:val="00D55BE7"/>
    <w:rsid w:val="00D55C7C"/>
    <w:rsid w:val="00D55E10"/>
    <w:rsid w:val="00D55FF8"/>
    <w:rsid w:val="00D560B1"/>
    <w:rsid w:val="00D56333"/>
    <w:rsid w:val="00D56639"/>
    <w:rsid w:val="00D56B97"/>
    <w:rsid w:val="00D57741"/>
    <w:rsid w:val="00D579BE"/>
    <w:rsid w:val="00D57F66"/>
    <w:rsid w:val="00D60A27"/>
    <w:rsid w:val="00D60CAC"/>
    <w:rsid w:val="00D60DD1"/>
    <w:rsid w:val="00D624E1"/>
    <w:rsid w:val="00D62768"/>
    <w:rsid w:val="00D633FB"/>
    <w:rsid w:val="00D63933"/>
    <w:rsid w:val="00D63A83"/>
    <w:rsid w:val="00D64018"/>
    <w:rsid w:val="00D64BB0"/>
    <w:rsid w:val="00D64C69"/>
    <w:rsid w:val="00D65A9A"/>
    <w:rsid w:val="00D65BB5"/>
    <w:rsid w:val="00D65BE8"/>
    <w:rsid w:val="00D65CFA"/>
    <w:rsid w:val="00D65F68"/>
    <w:rsid w:val="00D662A0"/>
    <w:rsid w:val="00D662EF"/>
    <w:rsid w:val="00D6782F"/>
    <w:rsid w:val="00D67A2B"/>
    <w:rsid w:val="00D7089A"/>
    <w:rsid w:val="00D70905"/>
    <w:rsid w:val="00D7090A"/>
    <w:rsid w:val="00D7198E"/>
    <w:rsid w:val="00D71BC6"/>
    <w:rsid w:val="00D720BE"/>
    <w:rsid w:val="00D723BE"/>
    <w:rsid w:val="00D729C2"/>
    <w:rsid w:val="00D72AD9"/>
    <w:rsid w:val="00D736BE"/>
    <w:rsid w:val="00D737CF"/>
    <w:rsid w:val="00D73A15"/>
    <w:rsid w:val="00D73FA4"/>
    <w:rsid w:val="00D744A0"/>
    <w:rsid w:val="00D746C6"/>
    <w:rsid w:val="00D74FD9"/>
    <w:rsid w:val="00D75651"/>
    <w:rsid w:val="00D75DCA"/>
    <w:rsid w:val="00D76078"/>
    <w:rsid w:val="00D761EA"/>
    <w:rsid w:val="00D76677"/>
    <w:rsid w:val="00D76C0C"/>
    <w:rsid w:val="00D76D40"/>
    <w:rsid w:val="00D7745B"/>
    <w:rsid w:val="00D779D9"/>
    <w:rsid w:val="00D77C5A"/>
    <w:rsid w:val="00D80511"/>
    <w:rsid w:val="00D8094B"/>
    <w:rsid w:val="00D80DE0"/>
    <w:rsid w:val="00D818FC"/>
    <w:rsid w:val="00D81D3A"/>
    <w:rsid w:val="00D81DD2"/>
    <w:rsid w:val="00D82254"/>
    <w:rsid w:val="00D827EC"/>
    <w:rsid w:val="00D82B0F"/>
    <w:rsid w:val="00D838F4"/>
    <w:rsid w:val="00D848CD"/>
    <w:rsid w:val="00D8527C"/>
    <w:rsid w:val="00D8551E"/>
    <w:rsid w:val="00D85CDB"/>
    <w:rsid w:val="00D86CA9"/>
    <w:rsid w:val="00D876EF"/>
    <w:rsid w:val="00D901C7"/>
    <w:rsid w:val="00D90328"/>
    <w:rsid w:val="00D904C6"/>
    <w:rsid w:val="00D905FA"/>
    <w:rsid w:val="00D90C90"/>
    <w:rsid w:val="00D90ED0"/>
    <w:rsid w:val="00D912A6"/>
    <w:rsid w:val="00D915FE"/>
    <w:rsid w:val="00D92173"/>
    <w:rsid w:val="00D922C5"/>
    <w:rsid w:val="00D92316"/>
    <w:rsid w:val="00D92389"/>
    <w:rsid w:val="00D9270F"/>
    <w:rsid w:val="00D92986"/>
    <w:rsid w:val="00D92CEC"/>
    <w:rsid w:val="00D92F1B"/>
    <w:rsid w:val="00D93824"/>
    <w:rsid w:val="00D93BD3"/>
    <w:rsid w:val="00D94525"/>
    <w:rsid w:val="00D9458A"/>
    <w:rsid w:val="00D94675"/>
    <w:rsid w:val="00D946EE"/>
    <w:rsid w:val="00D94840"/>
    <w:rsid w:val="00D94866"/>
    <w:rsid w:val="00D94E7E"/>
    <w:rsid w:val="00D9574C"/>
    <w:rsid w:val="00D961C1"/>
    <w:rsid w:val="00D965DB"/>
    <w:rsid w:val="00D96E44"/>
    <w:rsid w:val="00D97561"/>
    <w:rsid w:val="00D97945"/>
    <w:rsid w:val="00D97D00"/>
    <w:rsid w:val="00D97D68"/>
    <w:rsid w:val="00DA20DF"/>
    <w:rsid w:val="00DA26BD"/>
    <w:rsid w:val="00DA2C14"/>
    <w:rsid w:val="00DA2F06"/>
    <w:rsid w:val="00DA30A3"/>
    <w:rsid w:val="00DA3683"/>
    <w:rsid w:val="00DA390E"/>
    <w:rsid w:val="00DA3F5A"/>
    <w:rsid w:val="00DA40A7"/>
    <w:rsid w:val="00DA47B7"/>
    <w:rsid w:val="00DA4960"/>
    <w:rsid w:val="00DA562F"/>
    <w:rsid w:val="00DA568D"/>
    <w:rsid w:val="00DA601A"/>
    <w:rsid w:val="00DA6EC8"/>
    <w:rsid w:val="00DA6FD0"/>
    <w:rsid w:val="00DA7370"/>
    <w:rsid w:val="00DA7ACC"/>
    <w:rsid w:val="00DB0232"/>
    <w:rsid w:val="00DB0235"/>
    <w:rsid w:val="00DB06D9"/>
    <w:rsid w:val="00DB06EB"/>
    <w:rsid w:val="00DB1538"/>
    <w:rsid w:val="00DB16F0"/>
    <w:rsid w:val="00DB27A5"/>
    <w:rsid w:val="00DB2BD8"/>
    <w:rsid w:val="00DB2F1C"/>
    <w:rsid w:val="00DB4D5C"/>
    <w:rsid w:val="00DB577C"/>
    <w:rsid w:val="00DB57B9"/>
    <w:rsid w:val="00DB5A59"/>
    <w:rsid w:val="00DB5BBF"/>
    <w:rsid w:val="00DB621C"/>
    <w:rsid w:val="00DB6851"/>
    <w:rsid w:val="00DB68E2"/>
    <w:rsid w:val="00DB6D07"/>
    <w:rsid w:val="00DB71AB"/>
    <w:rsid w:val="00DB72D6"/>
    <w:rsid w:val="00DB7E16"/>
    <w:rsid w:val="00DB7F27"/>
    <w:rsid w:val="00DC0DFE"/>
    <w:rsid w:val="00DC0FC9"/>
    <w:rsid w:val="00DC14AA"/>
    <w:rsid w:val="00DC16B9"/>
    <w:rsid w:val="00DC174C"/>
    <w:rsid w:val="00DC1D03"/>
    <w:rsid w:val="00DC2770"/>
    <w:rsid w:val="00DC2D7F"/>
    <w:rsid w:val="00DC2E11"/>
    <w:rsid w:val="00DC2F29"/>
    <w:rsid w:val="00DC364E"/>
    <w:rsid w:val="00DC3C00"/>
    <w:rsid w:val="00DC3D2C"/>
    <w:rsid w:val="00DC45EB"/>
    <w:rsid w:val="00DC4A36"/>
    <w:rsid w:val="00DC5E34"/>
    <w:rsid w:val="00DC5F8B"/>
    <w:rsid w:val="00DC60EF"/>
    <w:rsid w:val="00DC662C"/>
    <w:rsid w:val="00DC6737"/>
    <w:rsid w:val="00DC68E6"/>
    <w:rsid w:val="00DC73A9"/>
    <w:rsid w:val="00DC7582"/>
    <w:rsid w:val="00DC7586"/>
    <w:rsid w:val="00DC7E51"/>
    <w:rsid w:val="00DD0070"/>
    <w:rsid w:val="00DD0388"/>
    <w:rsid w:val="00DD0F5E"/>
    <w:rsid w:val="00DD106E"/>
    <w:rsid w:val="00DD1246"/>
    <w:rsid w:val="00DD14E6"/>
    <w:rsid w:val="00DD20B4"/>
    <w:rsid w:val="00DD2583"/>
    <w:rsid w:val="00DD29A6"/>
    <w:rsid w:val="00DD2A09"/>
    <w:rsid w:val="00DD2B19"/>
    <w:rsid w:val="00DD2C08"/>
    <w:rsid w:val="00DD30FA"/>
    <w:rsid w:val="00DD3898"/>
    <w:rsid w:val="00DD3D5C"/>
    <w:rsid w:val="00DD3E6E"/>
    <w:rsid w:val="00DD3FB9"/>
    <w:rsid w:val="00DD472F"/>
    <w:rsid w:val="00DD5003"/>
    <w:rsid w:val="00DD590E"/>
    <w:rsid w:val="00DD5978"/>
    <w:rsid w:val="00DD667E"/>
    <w:rsid w:val="00DD66B1"/>
    <w:rsid w:val="00DD6C0E"/>
    <w:rsid w:val="00DD723F"/>
    <w:rsid w:val="00DD739C"/>
    <w:rsid w:val="00DD7559"/>
    <w:rsid w:val="00DD7B42"/>
    <w:rsid w:val="00DD7F69"/>
    <w:rsid w:val="00DE02F9"/>
    <w:rsid w:val="00DE0662"/>
    <w:rsid w:val="00DE0ECA"/>
    <w:rsid w:val="00DE1057"/>
    <w:rsid w:val="00DE1158"/>
    <w:rsid w:val="00DE12CE"/>
    <w:rsid w:val="00DE1440"/>
    <w:rsid w:val="00DE1D7B"/>
    <w:rsid w:val="00DE21E0"/>
    <w:rsid w:val="00DE23AC"/>
    <w:rsid w:val="00DE24AE"/>
    <w:rsid w:val="00DE284A"/>
    <w:rsid w:val="00DE2E03"/>
    <w:rsid w:val="00DE3358"/>
    <w:rsid w:val="00DE3569"/>
    <w:rsid w:val="00DE35AF"/>
    <w:rsid w:val="00DE3DFE"/>
    <w:rsid w:val="00DE4596"/>
    <w:rsid w:val="00DE49E5"/>
    <w:rsid w:val="00DE4A40"/>
    <w:rsid w:val="00DE4AD6"/>
    <w:rsid w:val="00DE546E"/>
    <w:rsid w:val="00DE54CF"/>
    <w:rsid w:val="00DE552E"/>
    <w:rsid w:val="00DE5853"/>
    <w:rsid w:val="00DE5D36"/>
    <w:rsid w:val="00DE5F9A"/>
    <w:rsid w:val="00DE625F"/>
    <w:rsid w:val="00DE649F"/>
    <w:rsid w:val="00DE66AD"/>
    <w:rsid w:val="00DE6732"/>
    <w:rsid w:val="00DE6A77"/>
    <w:rsid w:val="00DE6B29"/>
    <w:rsid w:val="00DE6FC3"/>
    <w:rsid w:val="00DE742F"/>
    <w:rsid w:val="00DF02AC"/>
    <w:rsid w:val="00DF0576"/>
    <w:rsid w:val="00DF0ED3"/>
    <w:rsid w:val="00DF104E"/>
    <w:rsid w:val="00DF10E2"/>
    <w:rsid w:val="00DF117E"/>
    <w:rsid w:val="00DF1295"/>
    <w:rsid w:val="00DF145F"/>
    <w:rsid w:val="00DF1490"/>
    <w:rsid w:val="00DF1521"/>
    <w:rsid w:val="00DF15F9"/>
    <w:rsid w:val="00DF24F9"/>
    <w:rsid w:val="00DF27B1"/>
    <w:rsid w:val="00DF28EF"/>
    <w:rsid w:val="00DF2B72"/>
    <w:rsid w:val="00DF3A6B"/>
    <w:rsid w:val="00DF4144"/>
    <w:rsid w:val="00DF46C0"/>
    <w:rsid w:val="00DF4745"/>
    <w:rsid w:val="00DF4EA1"/>
    <w:rsid w:val="00DF5070"/>
    <w:rsid w:val="00DF549A"/>
    <w:rsid w:val="00DF54EA"/>
    <w:rsid w:val="00DF5A2E"/>
    <w:rsid w:val="00DF5DB8"/>
    <w:rsid w:val="00DF5FB5"/>
    <w:rsid w:val="00DF673E"/>
    <w:rsid w:val="00DF6DD1"/>
    <w:rsid w:val="00DF6E39"/>
    <w:rsid w:val="00DF73CF"/>
    <w:rsid w:val="00DF77BD"/>
    <w:rsid w:val="00DF788A"/>
    <w:rsid w:val="00E00158"/>
    <w:rsid w:val="00E00204"/>
    <w:rsid w:val="00E00289"/>
    <w:rsid w:val="00E00407"/>
    <w:rsid w:val="00E005FC"/>
    <w:rsid w:val="00E0090C"/>
    <w:rsid w:val="00E0094F"/>
    <w:rsid w:val="00E00A1E"/>
    <w:rsid w:val="00E00C0D"/>
    <w:rsid w:val="00E01C6A"/>
    <w:rsid w:val="00E01E82"/>
    <w:rsid w:val="00E02C65"/>
    <w:rsid w:val="00E02C94"/>
    <w:rsid w:val="00E030D1"/>
    <w:rsid w:val="00E03D86"/>
    <w:rsid w:val="00E03DE6"/>
    <w:rsid w:val="00E045CF"/>
    <w:rsid w:val="00E04833"/>
    <w:rsid w:val="00E04B0A"/>
    <w:rsid w:val="00E04DD7"/>
    <w:rsid w:val="00E051C4"/>
    <w:rsid w:val="00E05263"/>
    <w:rsid w:val="00E05FE2"/>
    <w:rsid w:val="00E063B6"/>
    <w:rsid w:val="00E06601"/>
    <w:rsid w:val="00E0767D"/>
    <w:rsid w:val="00E07757"/>
    <w:rsid w:val="00E07C16"/>
    <w:rsid w:val="00E108AA"/>
    <w:rsid w:val="00E1092D"/>
    <w:rsid w:val="00E10CE5"/>
    <w:rsid w:val="00E10D1C"/>
    <w:rsid w:val="00E1137A"/>
    <w:rsid w:val="00E11484"/>
    <w:rsid w:val="00E11E4D"/>
    <w:rsid w:val="00E12127"/>
    <w:rsid w:val="00E12D98"/>
    <w:rsid w:val="00E12EF6"/>
    <w:rsid w:val="00E13475"/>
    <w:rsid w:val="00E13718"/>
    <w:rsid w:val="00E14139"/>
    <w:rsid w:val="00E142B3"/>
    <w:rsid w:val="00E14793"/>
    <w:rsid w:val="00E14931"/>
    <w:rsid w:val="00E149FC"/>
    <w:rsid w:val="00E14A1F"/>
    <w:rsid w:val="00E14BF0"/>
    <w:rsid w:val="00E14D56"/>
    <w:rsid w:val="00E14FCA"/>
    <w:rsid w:val="00E150AD"/>
    <w:rsid w:val="00E1569B"/>
    <w:rsid w:val="00E16A9F"/>
    <w:rsid w:val="00E16ACE"/>
    <w:rsid w:val="00E175DE"/>
    <w:rsid w:val="00E176F4"/>
    <w:rsid w:val="00E17780"/>
    <w:rsid w:val="00E2042F"/>
    <w:rsid w:val="00E20E3D"/>
    <w:rsid w:val="00E20F1E"/>
    <w:rsid w:val="00E20FE5"/>
    <w:rsid w:val="00E2143B"/>
    <w:rsid w:val="00E21D73"/>
    <w:rsid w:val="00E22332"/>
    <w:rsid w:val="00E2248D"/>
    <w:rsid w:val="00E23C14"/>
    <w:rsid w:val="00E23E24"/>
    <w:rsid w:val="00E246E5"/>
    <w:rsid w:val="00E25C0B"/>
    <w:rsid w:val="00E262DB"/>
    <w:rsid w:val="00E2640B"/>
    <w:rsid w:val="00E26416"/>
    <w:rsid w:val="00E26F4F"/>
    <w:rsid w:val="00E279F3"/>
    <w:rsid w:val="00E27A4D"/>
    <w:rsid w:val="00E305E4"/>
    <w:rsid w:val="00E320DE"/>
    <w:rsid w:val="00E32EC0"/>
    <w:rsid w:val="00E32FED"/>
    <w:rsid w:val="00E32FF4"/>
    <w:rsid w:val="00E330CE"/>
    <w:rsid w:val="00E332D9"/>
    <w:rsid w:val="00E333AF"/>
    <w:rsid w:val="00E337D6"/>
    <w:rsid w:val="00E33995"/>
    <w:rsid w:val="00E33B0A"/>
    <w:rsid w:val="00E33F41"/>
    <w:rsid w:val="00E34222"/>
    <w:rsid w:val="00E343CE"/>
    <w:rsid w:val="00E346AB"/>
    <w:rsid w:val="00E346F6"/>
    <w:rsid w:val="00E35FB3"/>
    <w:rsid w:val="00E368F9"/>
    <w:rsid w:val="00E37544"/>
    <w:rsid w:val="00E3785A"/>
    <w:rsid w:val="00E378BC"/>
    <w:rsid w:val="00E379BD"/>
    <w:rsid w:val="00E37A27"/>
    <w:rsid w:val="00E37C1A"/>
    <w:rsid w:val="00E37D54"/>
    <w:rsid w:val="00E40229"/>
    <w:rsid w:val="00E4082B"/>
    <w:rsid w:val="00E40D5B"/>
    <w:rsid w:val="00E40DA0"/>
    <w:rsid w:val="00E40DD9"/>
    <w:rsid w:val="00E41A2C"/>
    <w:rsid w:val="00E41A31"/>
    <w:rsid w:val="00E42263"/>
    <w:rsid w:val="00E429DA"/>
    <w:rsid w:val="00E446C7"/>
    <w:rsid w:val="00E446F2"/>
    <w:rsid w:val="00E4495F"/>
    <w:rsid w:val="00E44EF3"/>
    <w:rsid w:val="00E45488"/>
    <w:rsid w:val="00E45BF5"/>
    <w:rsid w:val="00E45C8E"/>
    <w:rsid w:val="00E462B8"/>
    <w:rsid w:val="00E4700D"/>
    <w:rsid w:val="00E47782"/>
    <w:rsid w:val="00E47929"/>
    <w:rsid w:val="00E47B17"/>
    <w:rsid w:val="00E47F84"/>
    <w:rsid w:val="00E50153"/>
    <w:rsid w:val="00E51CFA"/>
    <w:rsid w:val="00E5247B"/>
    <w:rsid w:val="00E52611"/>
    <w:rsid w:val="00E528AF"/>
    <w:rsid w:val="00E53ABD"/>
    <w:rsid w:val="00E53EB6"/>
    <w:rsid w:val="00E53F15"/>
    <w:rsid w:val="00E54170"/>
    <w:rsid w:val="00E54654"/>
    <w:rsid w:val="00E55BDC"/>
    <w:rsid w:val="00E55D49"/>
    <w:rsid w:val="00E562C2"/>
    <w:rsid w:val="00E562DC"/>
    <w:rsid w:val="00E566E5"/>
    <w:rsid w:val="00E56CC8"/>
    <w:rsid w:val="00E56D85"/>
    <w:rsid w:val="00E56ED9"/>
    <w:rsid w:val="00E57BED"/>
    <w:rsid w:val="00E6061A"/>
    <w:rsid w:val="00E6085E"/>
    <w:rsid w:val="00E60C66"/>
    <w:rsid w:val="00E61121"/>
    <w:rsid w:val="00E6134A"/>
    <w:rsid w:val="00E61755"/>
    <w:rsid w:val="00E6193F"/>
    <w:rsid w:val="00E62110"/>
    <w:rsid w:val="00E6233F"/>
    <w:rsid w:val="00E624FE"/>
    <w:rsid w:val="00E62DD1"/>
    <w:rsid w:val="00E630C7"/>
    <w:rsid w:val="00E635D2"/>
    <w:rsid w:val="00E63778"/>
    <w:rsid w:val="00E639F2"/>
    <w:rsid w:val="00E63DD1"/>
    <w:rsid w:val="00E64EC2"/>
    <w:rsid w:val="00E651D2"/>
    <w:rsid w:val="00E6593C"/>
    <w:rsid w:val="00E65D05"/>
    <w:rsid w:val="00E6635A"/>
    <w:rsid w:val="00E664EB"/>
    <w:rsid w:val="00E66701"/>
    <w:rsid w:val="00E66AF8"/>
    <w:rsid w:val="00E670AC"/>
    <w:rsid w:val="00E6711A"/>
    <w:rsid w:val="00E675A1"/>
    <w:rsid w:val="00E677C1"/>
    <w:rsid w:val="00E67FF8"/>
    <w:rsid w:val="00E701DE"/>
    <w:rsid w:val="00E702D0"/>
    <w:rsid w:val="00E703A5"/>
    <w:rsid w:val="00E7051E"/>
    <w:rsid w:val="00E7065A"/>
    <w:rsid w:val="00E70C21"/>
    <w:rsid w:val="00E70F8A"/>
    <w:rsid w:val="00E7111D"/>
    <w:rsid w:val="00E71ED3"/>
    <w:rsid w:val="00E7272E"/>
    <w:rsid w:val="00E7298E"/>
    <w:rsid w:val="00E72EFC"/>
    <w:rsid w:val="00E7322D"/>
    <w:rsid w:val="00E7351B"/>
    <w:rsid w:val="00E73590"/>
    <w:rsid w:val="00E73F21"/>
    <w:rsid w:val="00E74215"/>
    <w:rsid w:val="00E74757"/>
    <w:rsid w:val="00E749C7"/>
    <w:rsid w:val="00E753A1"/>
    <w:rsid w:val="00E75567"/>
    <w:rsid w:val="00E75973"/>
    <w:rsid w:val="00E75B88"/>
    <w:rsid w:val="00E75B93"/>
    <w:rsid w:val="00E75DFD"/>
    <w:rsid w:val="00E76595"/>
    <w:rsid w:val="00E76700"/>
    <w:rsid w:val="00E76781"/>
    <w:rsid w:val="00E76DEA"/>
    <w:rsid w:val="00E76EFA"/>
    <w:rsid w:val="00E771D5"/>
    <w:rsid w:val="00E776DB"/>
    <w:rsid w:val="00E802AD"/>
    <w:rsid w:val="00E808FF"/>
    <w:rsid w:val="00E80B1B"/>
    <w:rsid w:val="00E813C0"/>
    <w:rsid w:val="00E81F3A"/>
    <w:rsid w:val="00E82ACA"/>
    <w:rsid w:val="00E82C12"/>
    <w:rsid w:val="00E830B7"/>
    <w:rsid w:val="00E836B5"/>
    <w:rsid w:val="00E83949"/>
    <w:rsid w:val="00E842C2"/>
    <w:rsid w:val="00E84448"/>
    <w:rsid w:val="00E8458F"/>
    <w:rsid w:val="00E85210"/>
    <w:rsid w:val="00E85236"/>
    <w:rsid w:val="00E86D3A"/>
    <w:rsid w:val="00E87440"/>
    <w:rsid w:val="00E90075"/>
    <w:rsid w:val="00E90557"/>
    <w:rsid w:val="00E905BE"/>
    <w:rsid w:val="00E90728"/>
    <w:rsid w:val="00E90DF0"/>
    <w:rsid w:val="00E910DB"/>
    <w:rsid w:val="00E91B90"/>
    <w:rsid w:val="00E91FF1"/>
    <w:rsid w:val="00E9267D"/>
    <w:rsid w:val="00E937CA"/>
    <w:rsid w:val="00E93C24"/>
    <w:rsid w:val="00E93E83"/>
    <w:rsid w:val="00E944BD"/>
    <w:rsid w:val="00E949FD"/>
    <w:rsid w:val="00E94C20"/>
    <w:rsid w:val="00E94C66"/>
    <w:rsid w:val="00E94E0B"/>
    <w:rsid w:val="00E94E56"/>
    <w:rsid w:val="00E9579F"/>
    <w:rsid w:val="00E9582C"/>
    <w:rsid w:val="00E95A45"/>
    <w:rsid w:val="00E95B64"/>
    <w:rsid w:val="00E95E7D"/>
    <w:rsid w:val="00E9605F"/>
    <w:rsid w:val="00E964A4"/>
    <w:rsid w:val="00E96566"/>
    <w:rsid w:val="00E96712"/>
    <w:rsid w:val="00E968A8"/>
    <w:rsid w:val="00E97D69"/>
    <w:rsid w:val="00EA035B"/>
    <w:rsid w:val="00EA0749"/>
    <w:rsid w:val="00EA0CAD"/>
    <w:rsid w:val="00EA1131"/>
    <w:rsid w:val="00EA1876"/>
    <w:rsid w:val="00EA19A9"/>
    <w:rsid w:val="00EA1AA6"/>
    <w:rsid w:val="00EA2376"/>
    <w:rsid w:val="00EA2964"/>
    <w:rsid w:val="00EA2F4B"/>
    <w:rsid w:val="00EA32E4"/>
    <w:rsid w:val="00EA34E8"/>
    <w:rsid w:val="00EA3822"/>
    <w:rsid w:val="00EA3E94"/>
    <w:rsid w:val="00EA3EA5"/>
    <w:rsid w:val="00EA3EB0"/>
    <w:rsid w:val="00EA4A52"/>
    <w:rsid w:val="00EA4E2E"/>
    <w:rsid w:val="00EA5093"/>
    <w:rsid w:val="00EA5702"/>
    <w:rsid w:val="00EA6DA4"/>
    <w:rsid w:val="00EA71AC"/>
    <w:rsid w:val="00EA7ACE"/>
    <w:rsid w:val="00EA7CAB"/>
    <w:rsid w:val="00EB03EC"/>
    <w:rsid w:val="00EB0E2A"/>
    <w:rsid w:val="00EB0F6F"/>
    <w:rsid w:val="00EB182F"/>
    <w:rsid w:val="00EB222E"/>
    <w:rsid w:val="00EB2365"/>
    <w:rsid w:val="00EB2B2B"/>
    <w:rsid w:val="00EB2E08"/>
    <w:rsid w:val="00EB30A9"/>
    <w:rsid w:val="00EB31A6"/>
    <w:rsid w:val="00EB3362"/>
    <w:rsid w:val="00EB38C5"/>
    <w:rsid w:val="00EB3FDE"/>
    <w:rsid w:val="00EB439F"/>
    <w:rsid w:val="00EB482B"/>
    <w:rsid w:val="00EB497B"/>
    <w:rsid w:val="00EB4BD5"/>
    <w:rsid w:val="00EB4C78"/>
    <w:rsid w:val="00EB4C94"/>
    <w:rsid w:val="00EB5136"/>
    <w:rsid w:val="00EB555A"/>
    <w:rsid w:val="00EB5F38"/>
    <w:rsid w:val="00EB604F"/>
    <w:rsid w:val="00EB7296"/>
    <w:rsid w:val="00EB7500"/>
    <w:rsid w:val="00EB75EA"/>
    <w:rsid w:val="00EB7C9B"/>
    <w:rsid w:val="00EC0A2A"/>
    <w:rsid w:val="00EC0F7E"/>
    <w:rsid w:val="00EC1378"/>
    <w:rsid w:val="00EC13C1"/>
    <w:rsid w:val="00EC1E8F"/>
    <w:rsid w:val="00EC208D"/>
    <w:rsid w:val="00EC21C2"/>
    <w:rsid w:val="00EC21CD"/>
    <w:rsid w:val="00EC235A"/>
    <w:rsid w:val="00EC2501"/>
    <w:rsid w:val="00EC2727"/>
    <w:rsid w:val="00EC3797"/>
    <w:rsid w:val="00EC3DA4"/>
    <w:rsid w:val="00EC42B7"/>
    <w:rsid w:val="00EC449E"/>
    <w:rsid w:val="00EC4589"/>
    <w:rsid w:val="00EC4DC9"/>
    <w:rsid w:val="00EC58CA"/>
    <w:rsid w:val="00EC6642"/>
    <w:rsid w:val="00EC6D83"/>
    <w:rsid w:val="00EC6DFF"/>
    <w:rsid w:val="00EC6E90"/>
    <w:rsid w:val="00EC723E"/>
    <w:rsid w:val="00EC73B6"/>
    <w:rsid w:val="00EC74D0"/>
    <w:rsid w:val="00EC7835"/>
    <w:rsid w:val="00EC7857"/>
    <w:rsid w:val="00EC7C6E"/>
    <w:rsid w:val="00EC7CD8"/>
    <w:rsid w:val="00EC7DBD"/>
    <w:rsid w:val="00ED0188"/>
    <w:rsid w:val="00ED0743"/>
    <w:rsid w:val="00ED07CA"/>
    <w:rsid w:val="00ED1301"/>
    <w:rsid w:val="00ED1C89"/>
    <w:rsid w:val="00ED2073"/>
    <w:rsid w:val="00ED2394"/>
    <w:rsid w:val="00ED2802"/>
    <w:rsid w:val="00ED2B8A"/>
    <w:rsid w:val="00ED335F"/>
    <w:rsid w:val="00ED3BE2"/>
    <w:rsid w:val="00ED4208"/>
    <w:rsid w:val="00ED4235"/>
    <w:rsid w:val="00ED4964"/>
    <w:rsid w:val="00ED6184"/>
    <w:rsid w:val="00ED6243"/>
    <w:rsid w:val="00ED6777"/>
    <w:rsid w:val="00ED69B7"/>
    <w:rsid w:val="00ED69DE"/>
    <w:rsid w:val="00ED6E33"/>
    <w:rsid w:val="00ED6F39"/>
    <w:rsid w:val="00ED722D"/>
    <w:rsid w:val="00ED750A"/>
    <w:rsid w:val="00ED775D"/>
    <w:rsid w:val="00ED7B67"/>
    <w:rsid w:val="00EE0537"/>
    <w:rsid w:val="00EE0B9A"/>
    <w:rsid w:val="00EE0BF9"/>
    <w:rsid w:val="00EE12C4"/>
    <w:rsid w:val="00EE1BD3"/>
    <w:rsid w:val="00EE1FEF"/>
    <w:rsid w:val="00EE20A1"/>
    <w:rsid w:val="00EE241F"/>
    <w:rsid w:val="00EE249A"/>
    <w:rsid w:val="00EE2BBB"/>
    <w:rsid w:val="00EE432F"/>
    <w:rsid w:val="00EE4ECF"/>
    <w:rsid w:val="00EE516D"/>
    <w:rsid w:val="00EE5171"/>
    <w:rsid w:val="00EE5498"/>
    <w:rsid w:val="00EE6BA7"/>
    <w:rsid w:val="00EE6E7E"/>
    <w:rsid w:val="00EE7052"/>
    <w:rsid w:val="00EE712F"/>
    <w:rsid w:val="00EE7610"/>
    <w:rsid w:val="00EE7851"/>
    <w:rsid w:val="00EE79DA"/>
    <w:rsid w:val="00EE7C17"/>
    <w:rsid w:val="00EF0306"/>
    <w:rsid w:val="00EF057C"/>
    <w:rsid w:val="00EF0D09"/>
    <w:rsid w:val="00EF14C5"/>
    <w:rsid w:val="00EF1859"/>
    <w:rsid w:val="00EF1D84"/>
    <w:rsid w:val="00EF21B1"/>
    <w:rsid w:val="00EF23AD"/>
    <w:rsid w:val="00EF23DB"/>
    <w:rsid w:val="00EF244D"/>
    <w:rsid w:val="00EF32C0"/>
    <w:rsid w:val="00EF365C"/>
    <w:rsid w:val="00EF3A32"/>
    <w:rsid w:val="00EF5126"/>
    <w:rsid w:val="00EF51B0"/>
    <w:rsid w:val="00EF5265"/>
    <w:rsid w:val="00EF5C92"/>
    <w:rsid w:val="00EF5E93"/>
    <w:rsid w:val="00EF5F84"/>
    <w:rsid w:val="00EF6C81"/>
    <w:rsid w:val="00EF6ECF"/>
    <w:rsid w:val="00EF7626"/>
    <w:rsid w:val="00EF7DD6"/>
    <w:rsid w:val="00EF7E58"/>
    <w:rsid w:val="00F00345"/>
    <w:rsid w:val="00F01916"/>
    <w:rsid w:val="00F022DD"/>
    <w:rsid w:val="00F0338A"/>
    <w:rsid w:val="00F0362F"/>
    <w:rsid w:val="00F0371F"/>
    <w:rsid w:val="00F03D7F"/>
    <w:rsid w:val="00F0405B"/>
    <w:rsid w:val="00F04643"/>
    <w:rsid w:val="00F04C67"/>
    <w:rsid w:val="00F0523C"/>
    <w:rsid w:val="00F05675"/>
    <w:rsid w:val="00F05C77"/>
    <w:rsid w:val="00F05EFD"/>
    <w:rsid w:val="00F05F6F"/>
    <w:rsid w:val="00F061EF"/>
    <w:rsid w:val="00F06F0B"/>
    <w:rsid w:val="00F07005"/>
    <w:rsid w:val="00F1001F"/>
    <w:rsid w:val="00F105D4"/>
    <w:rsid w:val="00F10C36"/>
    <w:rsid w:val="00F110F3"/>
    <w:rsid w:val="00F11334"/>
    <w:rsid w:val="00F114D9"/>
    <w:rsid w:val="00F11B44"/>
    <w:rsid w:val="00F11E8F"/>
    <w:rsid w:val="00F126BC"/>
    <w:rsid w:val="00F12966"/>
    <w:rsid w:val="00F12D91"/>
    <w:rsid w:val="00F12EA4"/>
    <w:rsid w:val="00F12F2F"/>
    <w:rsid w:val="00F1304A"/>
    <w:rsid w:val="00F1350D"/>
    <w:rsid w:val="00F1366E"/>
    <w:rsid w:val="00F137CE"/>
    <w:rsid w:val="00F13F84"/>
    <w:rsid w:val="00F14214"/>
    <w:rsid w:val="00F146D6"/>
    <w:rsid w:val="00F14C54"/>
    <w:rsid w:val="00F157AC"/>
    <w:rsid w:val="00F159E3"/>
    <w:rsid w:val="00F15C28"/>
    <w:rsid w:val="00F15D15"/>
    <w:rsid w:val="00F15EAB"/>
    <w:rsid w:val="00F16097"/>
    <w:rsid w:val="00F171CA"/>
    <w:rsid w:val="00F17AA0"/>
    <w:rsid w:val="00F17F1E"/>
    <w:rsid w:val="00F17F43"/>
    <w:rsid w:val="00F17F4C"/>
    <w:rsid w:val="00F20089"/>
    <w:rsid w:val="00F2066B"/>
    <w:rsid w:val="00F20863"/>
    <w:rsid w:val="00F20880"/>
    <w:rsid w:val="00F21192"/>
    <w:rsid w:val="00F214A6"/>
    <w:rsid w:val="00F216F9"/>
    <w:rsid w:val="00F21B8F"/>
    <w:rsid w:val="00F220BF"/>
    <w:rsid w:val="00F22143"/>
    <w:rsid w:val="00F224AE"/>
    <w:rsid w:val="00F22C31"/>
    <w:rsid w:val="00F22EEE"/>
    <w:rsid w:val="00F22FDC"/>
    <w:rsid w:val="00F2489E"/>
    <w:rsid w:val="00F249E5"/>
    <w:rsid w:val="00F25146"/>
    <w:rsid w:val="00F259FD"/>
    <w:rsid w:val="00F25E8F"/>
    <w:rsid w:val="00F2690D"/>
    <w:rsid w:val="00F26DD8"/>
    <w:rsid w:val="00F271A9"/>
    <w:rsid w:val="00F2776C"/>
    <w:rsid w:val="00F300F2"/>
    <w:rsid w:val="00F30732"/>
    <w:rsid w:val="00F30B11"/>
    <w:rsid w:val="00F30BEB"/>
    <w:rsid w:val="00F310B5"/>
    <w:rsid w:val="00F3162F"/>
    <w:rsid w:val="00F32084"/>
    <w:rsid w:val="00F32102"/>
    <w:rsid w:val="00F322D2"/>
    <w:rsid w:val="00F32CA4"/>
    <w:rsid w:val="00F341CC"/>
    <w:rsid w:val="00F3469A"/>
    <w:rsid w:val="00F34723"/>
    <w:rsid w:val="00F34CF0"/>
    <w:rsid w:val="00F3555F"/>
    <w:rsid w:val="00F355DD"/>
    <w:rsid w:val="00F35873"/>
    <w:rsid w:val="00F35F0F"/>
    <w:rsid w:val="00F360D3"/>
    <w:rsid w:val="00F363E0"/>
    <w:rsid w:val="00F36648"/>
    <w:rsid w:val="00F36D41"/>
    <w:rsid w:val="00F36E64"/>
    <w:rsid w:val="00F37761"/>
    <w:rsid w:val="00F37B05"/>
    <w:rsid w:val="00F37CF0"/>
    <w:rsid w:val="00F404A0"/>
    <w:rsid w:val="00F409F0"/>
    <w:rsid w:val="00F41091"/>
    <w:rsid w:val="00F416DC"/>
    <w:rsid w:val="00F41ACE"/>
    <w:rsid w:val="00F41D10"/>
    <w:rsid w:val="00F42B49"/>
    <w:rsid w:val="00F42B90"/>
    <w:rsid w:val="00F42BA6"/>
    <w:rsid w:val="00F4367B"/>
    <w:rsid w:val="00F4369E"/>
    <w:rsid w:val="00F437DF"/>
    <w:rsid w:val="00F440A2"/>
    <w:rsid w:val="00F44534"/>
    <w:rsid w:val="00F4636A"/>
    <w:rsid w:val="00F4669A"/>
    <w:rsid w:val="00F46A11"/>
    <w:rsid w:val="00F47037"/>
    <w:rsid w:val="00F474B9"/>
    <w:rsid w:val="00F47895"/>
    <w:rsid w:val="00F5001C"/>
    <w:rsid w:val="00F503BF"/>
    <w:rsid w:val="00F506B4"/>
    <w:rsid w:val="00F50C63"/>
    <w:rsid w:val="00F51250"/>
    <w:rsid w:val="00F51274"/>
    <w:rsid w:val="00F513AA"/>
    <w:rsid w:val="00F5180E"/>
    <w:rsid w:val="00F51BB6"/>
    <w:rsid w:val="00F52328"/>
    <w:rsid w:val="00F523F6"/>
    <w:rsid w:val="00F52578"/>
    <w:rsid w:val="00F52722"/>
    <w:rsid w:val="00F52765"/>
    <w:rsid w:val="00F5287F"/>
    <w:rsid w:val="00F528A7"/>
    <w:rsid w:val="00F537D8"/>
    <w:rsid w:val="00F54111"/>
    <w:rsid w:val="00F5439C"/>
    <w:rsid w:val="00F5481B"/>
    <w:rsid w:val="00F54A34"/>
    <w:rsid w:val="00F5518B"/>
    <w:rsid w:val="00F55576"/>
    <w:rsid w:val="00F55695"/>
    <w:rsid w:val="00F55B4D"/>
    <w:rsid w:val="00F56329"/>
    <w:rsid w:val="00F5670A"/>
    <w:rsid w:val="00F56AC8"/>
    <w:rsid w:val="00F57642"/>
    <w:rsid w:val="00F577FC"/>
    <w:rsid w:val="00F57A67"/>
    <w:rsid w:val="00F57B1B"/>
    <w:rsid w:val="00F57CE4"/>
    <w:rsid w:val="00F600F4"/>
    <w:rsid w:val="00F611B4"/>
    <w:rsid w:val="00F614C9"/>
    <w:rsid w:val="00F61B87"/>
    <w:rsid w:val="00F61F3F"/>
    <w:rsid w:val="00F622B0"/>
    <w:rsid w:val="00F62C33"/>
    <w:rsid w:val="00F6310D"/>
    <w:rsid w:val="00F63394"/>
    <w:rsid w:val="00F63495"/>
    <w:rsid w:val="00F6353F"/>
    <w:rsid w:val="00F64685"/>
    <w:rsid w:val="00F646A3"/>
    <w:rsid w:val="00F64E91"/>
    <w:rsid w:val="00F6502C"/>
    <w:rsid w:val="00F65374"/>
    <w:rsid w:val="00F65A68"/>
    <w:rsid w:val="00F65CD9"/>
    <w:rsid w:val="00F661C0"/>
    <w:rsid w:val="00F66354"/>
    <w:rsid w:val="00F66492"/>
    <w:rsid w:val="00F66803"/>
    <w:rsid w:val="00F67398"/>
    <w:rsid w:val="00F67568"/>
    <w:rsid w:val="00F6790E"/>
    <w:rsid w:val="00F67A76"/>
    <w:rsid w:val="00F67DE1"/>
    <w:rsid w:val="00F7089C"/>
    <w:rsid w:val="00F715B7"/>
    <w:rsid w:val="00F7281C"/>
    <w:rsid w:val="00F72DBF"/>
    <w:rsid w:val="00F73842"/>
    <w:rsid w:val="00F73BA4"/>
    <w:rsid w:val="00F74A60"/>
    <w:rsid w:val="00F74C28"/>
    <w:rsid w:val="00F751CB"/>
    <w:rsid w:val="00F75529"/>
    <w:rsid w:val="00F7605C"/>
    <w:rsid w:val="00F76062"/>
    <w:rsid w:val="00F76574"/>
    <w:rsid w:val="00F76D6B"/>
    <w:rsid w:val="00F773A3"/>
    <w:rsid w:val="00F77835"/>
    <w:rsid w:val="00F77F7F"/>
    <w:rsid w:val="00F77FB0"/>
    <w:rsid w:val="00F800A0"/>
    <w:rsid w:val="00F80AC0"/>
    <w:rsid w:val="00F80D83"/>
    <w:rsid w:val="00F813D0"/>
    <w:rsid w:val="00F81450"/>
    <w:rsid w:val="00F81659"/>
    <w:rsid w:val="00F81BE2"/>
    <w:rsid w:val="00F81BFD"/>
    <w:rsid w:val="00F81F38"/>
    <w:rsid w:val="00F82958"/>
    <w:rsid w:val="00F8346B"/>
    <w:rsid w:val="00F838DE"/>
    <w:rsid w:val="00F83949"/>
    <w:rsid w:val="00F83B5A"/>
    <w:rsid w:val="00F8412A"/>
    <w:rsid w:val="00F844EE"/>
    <w:rsid w:val="00F84FA7"/>
    <w:rsid w:val="00F8501F"/>
    <w:rsid w:val="00F852E2"/>
    <w:rsid w:val="00F85799"/>
    <w:rsid w:val="00F85923"/>
    <w:rsid w:val="00F86006"/>
    <w:rsid w:val="00F86574"/>
    <w:rsid w:val="00F873CD"/>
    <w:rsid w:val="00F87507"/>
    <w:rsid w:val="00F87C75"/>
    <w:rsid w:val="00F87FC9"/>
    <w:rsid w:val="00F900C9"/>
    <w:rsid w:val="00F90679"/>
    <w:rsid w:val="00F909E0"/>
    <w:rsid w:val="00F90A09"/>
    <w:rsid w:val="00F91066"/>
    <w:rsid w:val="00F919B1"/>
    <w:rsid w:val="00F91CF6"/>
    <w:rsid w:val="00F920DE"/>
    <w:rsid w:val="00F92200"/>
    <w:rsid w:val="00F932F7"/>
    <w:rsid w:val="00F93849"/>
    <w:rsid w:val="00F93DEB"/>
    <w:rsid w:val="00F94910"/>
    <w:rsid w:val="00F94A7E"/>
    <w:rsid w:val="00F94D15"/>
    <w:rsid w:val="00F9511F"/>
    <w:rsid w:val="00F95347"/>
    <w:rsid w:val="00F95653"/>
    <w:rsid w:val="00F96CDC"/>
    <w:rsid w:val="00F9761A"/>
    <w:rsid w:val="00F97C84"/>
    <w:rsid w:val="00F97FE4"/>
    <w:rsid w:val="00FA0EC2"/>
    <w:rsid w:val="00FA16D0"/>
    <w:rsid w:val="00FA17CD"/>
    <w:rsid w:val="00FA18D3"/>
    <w:rsid w:val="00FA19CA"/>
    <w:rsid w:val="00FA1DBF"/>
    <w:rsid w:val="00FA2455"/>
    <w:rsid w:val="00FA2563"/>
    <w:rsid w:val="00FA2D42"/>
    <w:rsid w:val="00FA2EEB"/>
    <w:rsid w:val="00FA33AC"/>
    <w:rsid w:val="00FA3A4D"/>
    <w:rsid w:val="00FA41D9"/>
    <w:rsid w:val="00FA4540"/>
    <w:rsid w:val="00FA4578"/>
    <w:rsid w:val="00FA5017"/>
    <w:rsid w:val="00FA5163"/>
    <w:rsid w:val="00FA5203"/>
    <w:rsid w:val="00FA52ED"/>
    <w:rsid w:val="00FA54C4"/>
    <w:rsid w:val="00FA5698"/>
    <w:rsid w:val="00FA591D"/>
    <w:rsid w:val="00FA5C87"/>
    <w:rsid w:val="00FA6559"/>
    <w:rsid w:val="00FA664A"/>
    <w:rsid w:val="00FA6788"/>
    <w:rsid w:val="00FA6BD2"/>
    <w:rsid w:val="00FA71D5"/>
    <w:rsid w:val="00FA7412"/>
    <w:rsid w:val="00FA7E0B"/>
    <w:rsid w:val="00FB0536"/>
    <w:rsid w:val="00FB0721"/>
    <w:rsid w:val="00FB088C"/>
    <w:rsid w:val="00FB1606"/>
    <w:rsid w:val="00FB1800"/>
    <w:rsid w:val="00FB1A7D"/>
    <w:rsid w:val="00FB1FDA"/>
    <w:rsid w:val="00FB21A3"/>
    <w:rsid w:val="00FB3C3B"/>
    <w:rsid w:val="00FB55F0"/>
    <w:rsid w:val="00FB5ED1"/>
    <w:rsid w:val="00FB6D9B"/>
    <w:rsid w:val="00FB6FE9"/>
    <w:rsid w:val="00FB7240"/>
    <w:rsid w:val="00FB73B8"/>
    <w:rsid w:val="00FB7977"/>
    <w:rsid w:val="00FB7AC8"/>
    <w:rsid w:val="00FC01CD"/>
    <w:rsid w:val="00FC0560"/>
    <w:rsid w:val="00FC069D"/>
    <w:rsid w:val="00FC0EC7"/>
    <w:rsid w:val="00FC0F5F"/>
    <w:rsid w:val="00FC11E1"/>
    <w:rsid w:val="00FC14C3"/>
    <w:rsid w:val="00FC1BFA"/>
    <w:rsid w:val="00FC2F9D"/>
    <w:rsid w:val="00FC3603"/>
    <w:rsid w:val="00FC3C3B"/>
    <w:rsid w:val="00FC3CEC"/>
    <w:rsid w:val="00FC3FD6"/>
    <w:rsid w:val="00FC42A8"/>
    <w:rsid w:val="00FC4EA0"/>
    <w:rsid w:val="00FC552B"/>
    <w:rsid w:val="00FC5999"/>
    <w:rsid w:val="00FC606A"/>
    <w:rsid w:val="00FC6F52"/>
    <w:rsid w:val="00FC7439"/>
    <w:rsid w:val="00FC7642"/>
    <w:rsid w:val="00FD00EE"/>
    <w:rsid w:val="00FD03FC"/>
    <w:rsid w:val="00FD0507"/>
    <w:rsid w:val="00FD0FE1"/>
    <w:rsid w:val="00FD1251"/>
    <w:rsid w:val="00FD1444"/>
    <w:rsid w:val="00FD144C"/>
    <w:rsid w:val="00FD21EE"/>
    <w:rsid w:val="00FD2BF1"/>
    <w:rsid w:val="00FD2F48"/>
    <w:rsid w:val="00FD2FEE"/>
    <w:rsid w:val="00FD313D"/>
    <w:rsid w:val="00FD3597"/>
    <w:rsid w:val="00FD3A1B"/>
    <w:rsid w:val="00FD3A43"/>
    <w:rsid w:val="00FD3C1C"/>
    <w:rsid w:val="00FD4FBD"/>
    <w:rsid w:val="00FD52FA"/>
    <w:rsid w:val="00FD5521"/>
    <w:rsid w:val="00FD5828"/>
    <w:rsid w:val="00FD65EE"/>
    <w:rsid w:val="00FD6AD0"/>
    <w:rsid w:val="00FD7193"/>
    <w:rsid w:val="00FD7C8B"/>
    <w:rsid w:val="00FD7CE2"/>
    <w:rsid w:val="00FE05B3"/>
    <w:rsid w:val="00FE06D7"/>
    <w:rsid w:val="00FE1027"/>
    <w:rsid w:val="00FE11AC"/>
    <w:rsid w:val="00FE1365"/>
    <w:rsid w:val="00FE187E"/>
    <w:rsid w:val="00FE19AD"/>
    <w:rsid w:val="00FE2025"/>
    <w:rsid w:val="00FE2B39"/>
    <w:rsid w:val="00FE30E7"/>
    <w:rsid w:val="00FE3B80"/>
    <w:rsid w:val="00FE3D50"/>
    <w:rsid w:val="00FE4169"/>
    <w:rsid w:val="00FE43D3"/>
    <w:rsid w:val="00FE477A"/>
    <w:rsid w:val="00FE4F0E"/>
    <w:rsid w:val="00FE5399"/>
    <w:rsid w:val="00FE583C"/>
    <w:rsid w:val="00FE6263"/>
    <w:rsid w:val="00FE65C7"/>
    <w:rsid w:val="00FE65E2"/>
    <w:rsid w:val="00FE66AE"/>
    <w:rsid w:val="00FE69E3"/>
    <w:rsid w:val="00FE752C"/>
    <w:rsid w:val="00FE75D8"/>
    <w:rsid w:val="00FE7D49"/>
    <w:rsid w:val="00FF0123"/>
    <w:rsid w:val="00FF0772"/>
    <w:rsid w:val="00FF110E"/>
    <w:rsid w:val="00FF121C"/>
    <w:rsid w:val="00FF17C5"/>
    <w:rsid w:val="00FF18ED"/>
    <w:rsid w:val="00FF1919"/>
    <w:rsid w:val="00FF2155"/>
    <w:rsid w:val="00FF2684"/>
    <w:rsid w:val="00FF2E1C"/>
    <w:rsid w:val="00FF369A"/>
    <w:rsid w:val="00FF3A6A"/>
    <w:rsid w:val="00FF3A85"/>
    <w:rsid w:val="00FF4377"/>
    <w:rsid w:val="00FF454D"/>
    <w:rsid w:val="00FF480C"/>
    <w:rsid w:val="00FF49CE"/>
    <w:rsid w:val="00FF50EE"/>
    <w:rsid w:val="00FF51F9"/>
    <w:rsid w:val="00FF585E"/>
    <w:rsid w:val="00FF5B94"/>
    <w:rsid w:val="00FF61EA"/>
    <w:rsid w:val="00FF64B4"/>
    <w:rsid w:val="00FF68DE"/>
    <w:rsid w:val="00FF6BCE"/>
    <w:rsid w:val="00FF6FCD"/>
    <w:rsid w:val="00FF73FD"/>
    <w:rsid w:val="017C5708"/>
    <w:rsid w:val="01B20C29"/>
    <w:rsid w:val="01FF4FC7"/>
    <w:rsid w:val="021F7BB9"/>
    <w:rsid w:val="022C4716"/>
    <w:rsid w:val="026A1E85"/>
    <w:rsid w:val="031907AA"/>
    <w:rsid w:val="03231C30"/>
    <w:rsid w:val="032F06E1"/>
    <w:rsid w:val="033E13D6"/>
    <w:rsid w:val="03C93DE4"/>
    <w:rsid w:val="03F16550"/>
    <w:rsid w:val="03FB0A50"/>
    <w:rsid w:val="04A01BC4"/>
    <w:rsid w:val="04D35E28"/>
    <w:rsid w:val="04F003BE"/>
    <w:rsid w:val="05287342"/>
    <w:rsid w:val="057D6C03"/>
    <w:rsid w:val="06110447"/>
    <w:rsid w:val="064F7064"/>
    <w:rsid w:val="067B51F3"/>
    <w:rsid w:val="06B81B4A"/>
    <w:rsid w:val="06EF740E"/>
    <w:rsid w:val="07021B58"/>
    <w:rsid w:val="073C7668"/>
    <w:rsid w:val="0768703D"/>
    <w:rsid w:val="07953A9C"/>
    <w:rsid w:val="07D47076"/>
    <w:rsid w:val="08604F2F"/>
    <w:rsid w:val="086A09F2"/>
    <w:rsid w:val="0AC10F82"/>
    <w:rsid w:val="0AFA13CC"/>
    <w:rsid w:val="0B27178B"/>
    <w:rsid w:val="0B8832D0"/>
    <w:rsid w:val="0B937F9B"/>
    <w:rsid w:val="0BDD3F4F"/>
    <w:rsid w:val="0BE4219D"/>
    <w:rsid w:val="0C816D19"/>
    <w:rsid w:val="0C996C0D"/>
    <w:rsid w:val="0CB268E8"/>
    <w:rsid w:val="0CD30126"/>
    <w:rsid w:val="0CE13C05"/>
    <w:rsid w:val="0D1B4A28"/>
    <w:rsid w:val="0D362478"/>
    <w:rsid w:val="0D5C2845"/>
    <w:rsid w:val="0D824F25"/>
    <w:rsid w:val="0DA44A6A"/>
    <w:rsid w:val="0DAD3E37"/>
    <w:rsid w:val="0DB43008"/>
    <w:rsid w:val="0DC36A61"/>
    <w:rsid w:val="0DC748C4"/>
    <w:rsid w:val="0E603916"/>
    <w:rsid w:val="0E7E63F9"/>
    <w:rsid w:val="0E871FE6"/>
    <w:rsid w:val="0E885967"/>
    <w:rsid w:val="0EA6177A"/>
    <w:rsid w:val="0F1556C5"/>
    <w:rsid w:val="0F1B5FB7"/>
    <w:rsid w:val="0F2C51C8"/>
    <w:rsid w:val="0F530545"/>
    <w:rsid w:val="0F9203F5"/>
    <w:rsid w:val="0FCC4552"/>
    <w:rsid w:val="0FDA3111"/>
    <w:rsid w:val="10251665"/>
    <w:rsid w:val="1033196A"/>
    <w:rsid w:val="103F3FA6"/>
    <w:rsid w:val="105A7962"/>
    <w:rsid w:val="10696FE4"/>
    <w:rsid w:val="10884CB0"/>
    <w:rsid w:val="10B61225"/>
    <w:rsid w:val="10C51A3C"/>
    <w:rsid w:val="10FA225F"/>
    <w:rsid w:val="11274910"/>
    <w:rsid w:val="11331FC7"/>
    <w:rsid w:val="117B18C0"/>
    <w:rsid w:val="11952395"/>
    <w:rsid w:val="1199104C"/>
    <w:rsid w:val="11B94497"/>
    <w:rsid w:val="11C32060"/>
    <w:rsid w:val="124370BF"/>
    <w:rsid w:val="125C4632"/>
    <w:rsid w:val="12B253C6"/>
    <w:rsid w:val="13186913"/>
    <w:rsid w:val="135F63DB"/>
    <w:rsid w:val="13983394"/>
    <w:rsid w:val="13A20AFB"/>
    <w:rsid w:val="13D04B93"/>
    <w:rsid w:val="143504AF"/>
    <w:rsid w:val="14B8240A"/>
    <w:rsid w:val="14F760B4"/>
    <w:rsid w:val="14FB5642"/>
    <w:rsid w:val="15AD03D3"/>
    <w:rsid w:val="16597D82"/>
    <w:rsid w:val="16651D7D"/>
    <w:rsid w:val="16C34A41"/>
    <w:rsid w:val="16DB488D"/>
    <w:rsid w:val="16FF7D6A"/>
    <w:rsid w:val="177452A6"/>
    <w:rsid w:val="17B13F2B"/>
    <w:rsid w:val="17C5632F"/>
    <w:rsid w:val="17C8365F"/>
    <w:rsid w:val="17CA0378"/>
    <w:rsid w:val="17D429BB"/>
    <w:rsid w:val="184856D1"/>
    <w:rsid w:val="18B244D2"/>
    <w:rsid w:val="18C87D85"/>
    <w:rsid w:val="18D13FE7"/>
    <w:rsid w:val="18DC315F"/>
    <w:rsid w:val="190B32D6"/>
    <w:rsid w:val="190C5ECA"/>
    <w:rsid w:val="190D4291"/>
    <w:rsid w:val="19251CEA"/>
    <w:rsid w:val="19587134"/>
    <w:rsid w:val="1A03133B"/>
    <w:rsid w:val="1A07082A"/>
    <w:rsid w:val="1A18126D"/>
    <w:rsid w:val="1A1E447E"/>
    <w:rsid w:val="1A2975D8"/>
    <w:rsid w:val="1A586B8C"/>
    <w:rsid w:val="1A6D16CA"/>
    <w:rsid w:val="1A8676E1"/>
    <w:rsid w:val="1B084AAB"/>
    <w:rsid w:val="1B087C57"/>
    <w:rsid w:val="1B0C18D0"/>
    <w:rsid w:val="1B1A4D5E"/>
    <w:rsid w:val="1B2540E8"/>
    <w:rsid w:val="1B860A5A"/>
    <w:rsid w:val="1B8D43C9"/>
    <w:rsid w:val="1B9D21DA"/>
    <w:rsid w:val="1BF76142"/>
    <w:rsid w:val="1C3F61AE"/>
    <w:rsid w:val="1C417161"/>
    <w:rsid w:val="1C674F23"/>
    <w:rsid w:val="1C6D6505"/>
    <w:rsid w:val="1C8D4807"/>
    <w:rsid w:val="1CCF68A1"/>
    <w:rsid w:val="1CDB5968"/>
    <w:rsid w:val="1CF016D3"/>
    <w:rsid w:val="1CF62CB0"/>
    <w:rsid w:val="1D3D339A"/>
    <w:rsid w:val="1D4610F4"/>
    <w:rsid w:val="1D4C1D69"/>
    <w:rsid w:val="1D8057A8"/>
    <w:rsid w:val="1DA123F6"/>
    <w:rsid w:val="1DF14EDE"/>
    <w:rsid w:val="1E083B04"/>
    <w:rsid w:val="1E187E56"/>
    <w:rsid w:val="1E41088C"/>
    <w:rsid w:val="1E8D2FAA"/>
    <w:rsid w:val="1EA71E50"/>
    <w:rsid w:val="1EAE6B21"/>
    <w:rsid w:val="1EC37919"/>
    <w:rsid w:val="1EDA592A"/>
    <w:rsid w:val="1F56588F"/>
    <w:rsid w:val="200D58F4"/>
    <w:rsid w:val="2058144A"/>
    <w:rsid w:val="20C516CB"/>
    <w:rsid w:val="210411CF"/>
    <w:rsid w:val="215F64F5"/>
    <w:rsid w:val="21C16614"/>
    <w:rsid w:val="21D36A27"/>
    <w:rsid w:val="220C6ED9"/>
    <w:rsid w:val="224E2902"/>
    <w:rsid w:val="226D196E"/>
    <w:rsid w:val="22A744E8"/>
    <w:rsid w:val="22DD5361"/>
    <w:rsid w:val="231C39A4"/>
    <w:rsid w:val="23613F94"/>
    <w:rsid w:val="23790FAD"/>
    <w:rsid w:val="2399232E"/>
    <w:rsid w:val="23BB3549"/>
    <w:rsid w:val="24066EAB"/>
    <w:rsid w:val="240750AB"/>
    <w:rsid w:val="241C46BA"/>
    <w:rsid w:val="24785DFF"/>
    <w:rsid w:val="24945F95"/>
    <w:rsid w:val="2494724D"/>
    <w:rsid w:val="24BD4A31"/>
    <w:rsid w:val="24C37665"/>
    <w:rsid w:val="2517073D"/>
    <w:rsid w:val="25654C88"/>
    <w:rsid w:val="256B6796"/>
    <w:rsid w:val="259A3917"/>
    <w:rsid w:val="259E6020"/>
    <w:rsid w:val="25A32134"/>
    <w:rsid w:val="25D53932"/>
    <w:rsid w:val="25D92DFC"/>
    <w:rsid w:val="269C58E8"/>
    <w:rsid w:val="26DA1CCF"/>
    <w:rsid w:val="26E11E05"/>
    <w:rsid w:val="26EC77AC"/>
    <w:rsid w:val="26F207B5"/>
    <w:rsid w:val="26FC7E22"/>
    <w:rsid w:val="27244813"/>
    <w:rsid w:val="275743A0"/>
    <w:rsid w:val="27812F67"/>
    <w:rsid w:val="27F00C7B"/>
    <w:rsid w:val="281A7263"/>
    <w:rsid w:val="284371BC"/>
    <w:rsid w:val="285C7BAD"/>
    <w:rsid w:val="28DC1847"/>
    <w:rsid w:val="28E22F42"/>
    <w:rsid w:val="28F2772E"/>
    <w:rsid w:val="291B0913"/>
    <w:rsid w:val="294E2ED1"/>
    <w:rsid w:val="29F11195"/>
    <w:rsid w:val="2A247F9C"/>
    <w:rsid w:val="2A2A5BC6"/>
    <w:rsid w:val="2AD125C5"/>
    <w:rsid w:val="2AEF7930"/>
    <w:rsid w:val="2B1F343D"/>
    <w:rsid w:val="2B327B89"/>
    <w:rsid w:val="2B6E0DD0"/>
    <w:rsid w:val="2B7A01AF"/>
    <w:rsid w:val="2B7B51D7"/>
    <w:rsid w:val="2B802322"/>
    <w:rsid w:val="2BB13CCF"/>
    <w:rsid w:val="2BE57B63"/>
    <w:rsid w:val="2BF237DB"/>
    <w:rsid w:val="2C5A373E"/>
    <w:rsid w:val="2C9D641D"/>
    <w:rsid w:val="2CC075CA"/>
    <w:rsid w:val="2CC13348"/>
    <w:rsid w:val="2DD7113A"/>
    <w:rsid w:val="2E4843A2"/>
    <w:rsid w:val="2EF5245E"/>
    <w:rsid w:val="2F0F0391"/>
    <w:rsid w:val="2FE41CE6"/>
    <w:rsid w:val="2FF95846"/>
    <w:rsid w:val="30347F65"/>
    <w:rsid w:val="303A3ED5"/>
    <w:rsid w:val="3059655B"/>
    <w:rsid w:val="30A200C2"/>
    <w:rsid w:val="30B31996"/>
    <w:rsid w:val="30C93B1B"/>
    <w:rsid w:val="31417145"/>
    <w:rsid w:val="31674514"/>
    <w:rsid w:val="31F05B70"/>
    <w:rsid w:val="31F57E76"/>
    <w:rsid w:val="32452BE8"/>
    <w:rsid w:val="32584354"/>
    <w:rsid w:val="3296511A"/>
    <w:rsid w:val="33996CF0"/>
    <w:rsid w:val="33B54AED"/>
    <w:rsid w:val="33BF353B"/>
    <w:rsid w:val="33EA0987"/>
    <w:rsid w:val="34064447"/>
    <w:rsid w:val="3441420E"/>
    <w:rsid w:val="34640B24"/>
    <w:rsid w:val="346C1D8F"/>
    <w:rsid w:val="347D5C08"/>
    <w:rsid w:val="34B070F4"/>
    <w:rsid w:val="35112647"/>
    <w:rsid w:val="353115DE"/>
    <w:rsid w:val="35383856"/>
    <w:rsid w:val="353D013D"/>
    <w:rsid w:val="35567E3E"/>
    <w:rsid w:val="3563350F"/>
    <w:rsid w:val="365F3AD4"/>
    <w:rsid w:val="368A51FD"/>
    <w:rsid w:val="36F227AA"/>
    <w:rsid w:val="37586193"/>
    <w:rsid w:val="376C2A25"/>
    <w:rsid w:val="378E48CA"/>
    <w:rsid w:val="379243E4"/>
    <w:rsid w:val="379D222D"/>
    <w:rsid w:val="38515D72"/>
    <w:rsid w:val="386A5494"/>
    <w:rsid w:val="38DA02A0"/>
    <w:rsid w:val="38DE7ED6"/>
    <w:rsid w:val="38EB438C"/>
    <w:rsid w:val="38F376AB"/>
    <w:rsid w:val="395D5458"/>
    <w:rsid w:val="39774E00"/>
    <w:rsid w:val="397E32E4"/>
    <w:rsid w:val="399A3210"/>
    <w:rsid w:val="39BD7CDE"/>
    <w:rsid w:val="39C56D3D"/>
    <w:rsid w:val="39D7304C"/>
    <w:rsid w:val="39E8511F"/>
    <w:rsid w:val="3A1344E0"/>
    <w:rsid w:val="3A1526E8"/>
    <w:rsid w:val="3A4E6A81"/>
    <w:rsid w:val="3A687472"/>
    <w:rsid w:val="3AA35800"/>
    <w:rsid w:val="3AAE3935"/>
    <w:rsid w:val="3AB52F9D"/>
    <w:rsid w:val="3B0B2F91"/>
    <w:rsid w:val="3B290E0D"/>
    <w:rsid w:val="3B781A0A"/>
    <w:rsid w:val="3BE163CD"/>
    <w:rsid w:val="3C1D4977"/>
    <w:rsid w:val="3C495460"/>
    <w:rsid w:val="3C733739"/>
    <w:rsid w:val="3C7D1A37"/>
    <w:rsid w:val="3DC265EB"/>
    <w:rsid w:val="3DC5454D"/>
    <w:rsid w:val="3DEB0496"/>
    <w:rsid w:val="3DEF45B3"/>
    <w:rsid w:val="3DF5594D"/>
    <w:rsid w:val="3DF83E38"/>
    <w:rsid w:val="3E932CEE"/>
    <w:rsid w:val="3EB07D0F"/>
    <w:rsid w:val="3EEB07CA"/>
    <w:rsid w:val="3F56570F"/>
    <w:rsid w:val="3F5706A3"/>
    <w:rsid w:val="3F9C0871"/>
    <w:rsid w:val="3FB41B8F"/>
    <w:rsid w:val="3FB75789"/>
    <w:rsid w:val="403E60AF"/>
    <w:rsid w:val="40422787"/>
    <w:rsid w:val="417D031D"/>
    <w:rsid w:val="419B40A7"/>
    <w:rsid w:val="41EE106F"/>
    <w:rsid w:val="423533E8"/>
    <w:rsid w:val="42784CF1"/>
    <w:rsid w:val="42A001B7"/>
    <w:rsid w:val="42C86BA0"/>
    <w:rsid w:val="42DF3A07"/>
    <w:rsid w:val="42F80765"/>
    <w:rsid w:val="43713BB4"/>
    <w:rsid w:val="4396217B"/>
    <w:rsid w:val="43996EF1"/>
    <w:rsid w:val="43AA566D"/>
    <w:rsid w:val="44031D48"/>
    <w:rsid w:val="44143DBA"/>
    <w:rsid w:val="446012BE"/>
    <w:rsid w:val="448F325F"/>
    <w:rsid w:val="44946EE4"/>
    <w:rsid w:val="449E68CB"/>
    <w:rsid w:val="44BA26D5"/>
    <w:rsid w:val="44EB0BEF"/>
    <w:rsid w:val="44F53621"/>
    <w:rsid w:val="44FC5F93"/>
    <w:rsid w:val="4513485D"/>
    <w:rsid w:val="454375CD"/>
    <w:rsid w:val="45477886"/>
    <w:rsid w:val="455121C0"/>
    <w:rsid w:val="45715335"/>
    <w:rsid w:val="4578048E"/>
    <w:rsid w:val="459B2B84"/>
    <w:rsid w:val="463D7EA2"/>
    <w:rsid w:val="46A45593"/>
    <w:rsid w:val="46B77AE9"/>
    <w:rsid w:val="46FA3F26"/>
    <w:rsid w:val="46FD2630"/>
    <w:rsid w:val="47283FDA"/>
    <w:rsid w:val="472E765B"/>
    <w:rsid w:val="47537E1A"/>
    <w:rsid w:val="47AB319E"/>
    <w:rsid w:val="47B4470E"/>
    <w:rsid w:val="47CD4185"/>
    <w:rsid w:val="47DB5D06"/>
    <w:rsid w:val="47EB6346"/>
    <w:rsid w:val="48072444"/>
    <w:rsid w:val="488A3E39"/>
    <w:rsid w:val="489C213C"/>
    <w:rsid w:val="48D43AD4"/>
    <w:rsid w:val="48F5643E"/>
    <w:rsid w:val="48FA1D82"/>
    <w:rsid w:val="49316177"/>
    <w:rsid w:val="494B051C"/>
    <w:rsid w:val="496B44BF"/>
    <w:rsid w:val="497C242D"/>
    <w:rsid w:val="49AD412F"/>
    <w:rsid w:val="49C342E1"/>
    <w:rsid w:val="49EC038A"/>
    <w:rsid w:val="49EF3E5B"/>
    <w:rsid w:val="4A1E71A6"/>
    <w:rsid w:val="4A3D4087"/>
    <w:rsid w:val="4B316BC2"/>
    <w:rsid w:val="4B80166B"/>
    <w:rsid w:val="4C1D1C95"/>
    <w:rsid w:val="4C1D28DD"/>
    <w:rsid w:val="4C2C1DCD"/>
    <w:rsid w:val="4C2E798A"/>
    <w:rsid w:val="4C3A5231"/>
    <w:rsid w:val="4C812B8B"/>
    <w:rsid w:val="4CAE6EE7"/>
    <w:rsid w:val="4CC27F66"/>
    <w:rsid w:val="4CCC02C8"/>
    <w:rsid w:val="4D472ED5"/>
    <w:rsid w:val="4D486208"/>
    <w:rsid w:val="4D9C1F1D"/>
    <w:rsid w:val="4DA004C7"/>
    <w:rsid w:val="4DB75513"/>
    <w:rsid w:val="4DC31516"/>
    <w:rsid w:val="4E7523E7"/>
    <w:rsid w:val="4F152FE4"/>
    <w:rsid w:val="4F171300"/>
    <w:rsid w:val="4FA426E2"/>
    <w:rsid w:val="4FAF13B0"/>
    <w:rsid w:val="50554E19"/>
    <w:rsid w:val="50666D41"/>
    <w:rsid w:val="50926F7D"/>
    <w:rsid w:val="50A70383"/>
    <w:rsid w:val="50B75361"/>
    <w:rsid w:val="50D12BF8"/>
    <w:rsid w:val="51024103"/>
    <w:rsid w:val="510A6F68"/>
    <w:rsid w:val="514750FA"/>
    <w:rsid w:val="516266AF"/>
    <w:rsid w:val="51A44473"/>
    <w:rsid w:val="51D363CB"/>
    <w:rsid w:val="51EB4CCF"/>
    <w:rsid w:val="5238772F"/>
    <w:rsid w:val="523C289D"/>
    <w:rsid w:val="526E7456"/>
    <w:rsid w:val="527D5219"/>
    <w:rsid w:val="52A50708"/>
    <w:rsid w:val="52CD5825"/>
    <w:rsid w:val="53010558"/>
    <w:rsid w:val="53316511"/>
    <w:rsid w:val="534D60B9"/>
    <w:rsid w:val="53A67048"/>
    <w:rsid w:val="53C404C8"/>
    <w:rsid w:val="541D6A42"/>
    <w:rsid w:val="54396CFB"/>
    <w:rsid w:val="54542B30"/>
    <w:rsid w:val="547F23B6"/>
    <w:rsid w:val="549C3CA0"/>
    <w:rsid w:val="54B24520"/>
    <w:rsid w:val="54B75A36"/>
    <w:rsid w:val="55276B6A"/>
    <w:rsid w:val="553A0E16"/>
    <w:rsid w:val="55CC0736"/>
    <w:rsid w:val="55DA761D"/>
    <w:rsid w:val="55DF4608"/>
    <w:rsid w:val="55E71B19"/>
    <w:rsid w:val="55ED5E94"/>
    <w:rsid w:val="561877EB"/>
    <w:rsid w:val="564738CE"/>
    <w:rsid w:val="566679F8"/>
    <w:rsid w:val="567E52A6"/>
    <w:rsid w:val="56BA304C"/>
    <w:rsid w:val="57005135"/>
    <w:rsid w:val="57432776"/>
    <w:rsid w:val="574D65FE"/>
    <w:rsid w:val="57614761"/>
    <w:rsid w:val="577E24C3"/>
    <w:rsid w:val="57B41E16"/>
    <w:rsid w:val="57ED4E4E"/>
    <w:rsid w:val="57F02F73"/>
    <w:rsid w:val="581A5BB3"/>
    <w:rsid w:val="58412AAF"/>
    <w:rsid w:val="58664A3E"/>
    <w:rsid w:val="58B74219"/>
    <w:rsid w:val="58C971A6"/>
    <w:rsid w:val="58D563C3"/>
    <w:rsid w:val="58E23D8D"/>
    <w:rsid w:val="59087475"/>
    <w:rsid w:val="592376F0"/>
    <w:rsid w:val="59520360"/>
    <w:rsid w:val="59677B16"/>
    <w:rsid w:val="59864678"/>
    <w:rsid w:val="5A0017A9"/>
    <w:rsid w:val="5A253357"/>
    <w:rsid w:val="5A2E1792"/>
    <w:rsid w:val="5A5966CA"/>
    <w:rsid w:val="5A8706B0"/>
    <w:rsid w:val="5AB30A44"/>
    <w:rsid w:val="5AD164F3"/>
    <w:rsid w:val="5AE31F11"/>
    <w:rsid w:val="5AF65F66"/>
    <w:rsid w:val="5B5E0D40"/>
    <w:rsid w:val="5B6277B2"/>
    <w:rsid w:val="5BEB447A"/>
    <w:rsid w:val="5C2F2E55"/>
    <w:rsid w:val="5C41346C"/>
    <w:rsid w:val="5C572138"/>
    <w:rsid w:val="5CCB1DCC"/>
    <w:rsid w:val="5CDA32EE"/>
    <w:rsid w:val="5CDC2B7F"/>
    <w:rsid w:val="5CE3592D"/>
    <w:rsid w:val="5D117616"/>
    <w:rsid w:val="5D1C398D"/>
    <w:rsid w:val="5D3C08D6"/>
    <w:rsid w:val="5D553B03"/>
    <w:rsid w:val="5D703D88"/>
    <w:rsid w:val="5D7F44E4"/>
    <w:rsid w:val="5DC55EC0"/>
    <w:rsid w:val="5DC64C26"/>
    <w:rsid w:val="5E175996"/>
    <w:rsid w:val="5E34275D"/>
    <w:rsid w:val="5E3C4845"/>
    <w:rsid w:val="5E5044A4"/>
    <w:rsid w:val="5E5F4D63"/>
    <w:rsid w:val="5E677CE4"/>
    <w:rsid w:val="5EE64F58"/>
    <w:rsid w:val="5EF74325"/>
    <w:rsid w:val="5F334021"/>
    <w:rsid w:val="5FE16D7E"/>
    <w:rsid w:val="60051E3A"/>
    <w:rsid w:val="601A43CF"/>
    <w:rsid w:val="602B2165"/>
    <w:rsid w:val="60367125"/>
    <w:rsid w:val="60411ED3"/>
    <w:rsid w:val="608442D2"/>
    <w:rsid w:val="60BE0976"/>
    <w:rsid w:val="620A4659"/>
    <w:rsid w:val="6248578A"/>
    <w:rsid w:val="630E5A4C"/>
    <w:rsid w:val="631F6B59"/>
    <w:rsid w:val="6355521C"/>
    <w:rsid w:val="636E76BA"/>
    <w:rsid w:val="6398782A"/>
    <w:rsid w:val="63AE3C76"/>
    <w:rsid w:val="63B71AE4"/>
    <w:rsid w:val="63F12E12"/>
    <w:rsid w:val="64364A98"/>
    <w:rsid w:val="643A375C"/>
    <w:rsid w:val="643B7C00"/>
    <w:rsid w:val="648C40E1"/>
    <w:rsid w:val="64957398"/>
    <w:rsid w:val="64A05788"/>
    <w:rsid w:val="65E018DC"/>
    <w:rsid w:val="66046000"/>
    <w:rsid w:val="662C5359"/>
    <w:rsid w:val="664C1305"/>
    <w:rsid w:val="66605069"/>
    <w:rsid w:val="66FA1EBC"/>
    <w:rsid w:val="674F5937"/>
    <w:rsid w:val="6767244E"/>
    <w:rsid w:val="67890C82"/>
    <w:rsid w:val="67A24300"/>
    <w:rsid w:val="67C92F35"/>
    <w:rsid w:val="67E67514"/>
    <w:rsid w:val="682D51B8"/>
    <w:rsid w:val="68441C1F"/>
    <w:rsid w:val="68587BC5"/>
    <w:rsid w:val="68696EDC"/>
    <w:rsid w:val="68945F3D"/>
    <w:rsid w:val="68AE3A0C"/>
    <w:rsid w:val="693F55FD"/>
    <w:rsid w:val="69453BEF"/>
    <w:rsid w:val="69524B54"/>
    <w:rsid w:val="697D508A"/>
    <w:rsid w:val="69A767BC"/>
    <w:rsid w:val="69C461A2"/>
    <w:rsid w:val="69CB7332"/>
    <w:rsid w:val="69D2570F"/>
    <w:rsid w:val="6A3C4858"/>
    <w:rsid w:val="6A563EA0"/>
    <w:rsid w:val="6AA8706F"/>
    <w:rsid w:val="6ACA7786"/>
    <w:rsid w:val="6B323AA3"/>
    <w:rsid w:val="6B7B0CBC"/>
    <w:rsid w:val="6C2F161E"/>
    <w:rsid w:val="6C417DCB"/>
    <w:rsid w:val="6CC83AEA"/>
    <w:rsid w:val="6CD40BF2"/>
    <w:rsid w:val="6CD810C8"/>
    <w:rsid w:val="6CE14F1B"/>
    <w:rsid w:val="6CF8662C"/>
    <w:rsid w:val="6D1331D2"/>
    <w:rsid w:val="6D21248F"/>
    <w:rsid w:val="6D6345C6"/>
    <w:rsid w:val="6DA94854"/>
    <w:rsid w:val="6DAE5C93"/>
    <w:rsid w:val="6DD54B83"/>
    <w:rsid w:val="6DFD65C2"/>
    <w:rsid w:val="6E1C0414"/>
    <w:rsid w:val="6EBF464C"/>
    <w:rsid w:val="6ED66286"/>
    <w:rsid w:val="6F2977E8"/>
    <w:rsid w:val="6F411B7A"/>
    <w:rsid w:val="6F4C752F"/>
    <w:rsid w:val="6F525EC2"/>
    <w:rsid w:val="6F912DCA"/>
    <w:rsid w:val="6F942D9B"/>
    <w:rsid w:val="6F9529AA"/>
    <w:rsid w:val="6F9E78CA"/>
    <w:rsid w:val="6FF95A93"/>
    <w:rsid w:val="70191AF6"/>
    <w:rsid w:val="705D6DA5"/>
    <w:rsid w:val="70C0000C"/>
    <w:rsid w:val="70D70CB1"/>
    <w:rsid w:val="71913AE9"/>
    <w:rsid w:val="71B048B3"/>
    <w:rsid w:val="71E72473"/>
    <w:rsid w:val="71E93C8D"/>
    <w:rsid w:val="71F631E6"/>
    <w:rsid w:val="720B61F7"/>
    <w:rsid w:val="722B4E92"/>
    <w:rsid w:val="726C6C38"/>
    <w:rsid w:val="72847979"/>
    <w:rsid w:val="72C14A88"/>
    <w:rsid w:val="72E75A53"/>
    <w:rsid w:val="72F739A4"/>
    <w:rsid w:val="72FA610E"/>
    <w:rsid w:val="732507E3"/>
    <w:rsid w:val="733155C1"/>
    <w:rsid w:val="73646B98"/>
    <w:rsid w:val="73C42157"/>
    <w:rsid w:val="73D75358"/>
    <w:rsid w:val="73FF6356"/>
    <w:rsid w:val="74210306"/>
    <w:rsid w:val="746E42C0"/>
    <w:rsid w:val="74863446"/>
    <w:rsid w:val="749562D2"/>
    <w:rsid w:val="74A06B86"/>
    <w:rsid w:val="75110FA9"/>
    <w:rsid w:val="75452A55"/>
    <w:rsid w:val="758C2597"/>
    <w:rsid w:val="759D514E"/>
    <w:rsid w:val="75BB238C"/>
    <w:rsid w:val="75CA6692"/>
    <w:rsid w:val="75DC3DFF"/>
    <w:rsid w:val="75FB31AB"/>
    <w:rsid w:val="761E4C8C"/>
    <w:rsid w:val="76B9085E"/>
    <w:rsid w:val="76EC626F"/>
    <w:rsid w:val="771C6BF6"/>
    <w:rsid w:val="774B0438"/>
    <w:rsid w:val="77D01FB6"/>
    <w:rsid w:val="77D46E50"/>
    <w:rsid w:val="781E01E3"/>
    <w:rsid w:val="789701F3"/>
    <w:rsid w:val="78BF63EE"/>
    <w:rsid w:val="78E04B5A"/>
    <w:rsid w:val="78E519B7"/>
    <w:rsid w:val="792577ED"/>
    <w:rsid w:val="79356C8E"/>
    <w:rsid w:val="794B31EE"/>
    <w:rsid w:val="79554310"/>
    <w:rsid w:val="79646229"/>
    <w:rsid w:val="799D21D0"/>
    <w:rsid w:val="799D47E6"/>
    <w:rsid w:val="799E3401"/>
    <w:rsid w:val="79C00B01"/>
    <w:rsid w:val="79CC46E0"/>
    <w:rsid w:val="7A0549E6"/>
    <w:rsid w:val="7A59521D"/>
    <w:rsid w:val="7A7C4DBE"/>
    <w:rsid w:val="7A8C2B0C"/>
    <w:rsid w:val="7ABA5536"/>
    <w:rsid w:val="7B270472"/>
    <w:rsid w:val="7B336DC2"/>
    <w:rsid w:val="7BBF47AD"/>
    <w:rsid w:val="7BC921FC"/>
    <w:rsid w:val="7BF2699E"/>
    <w:rsid w:val="7C146910"/>
    <w:rsid w:val="7C3C2AD6"/>
    <w:rsid w:val="7C6A31AE"/>
    <w:rsid w:val="7C966821"/>
    <w:rsid w:val="7CAA2CAD"/>
    <w:rsid w:val="7CC55D31"/>
    <w:rsid w:val="7CDA7D2B"/>
    <w:rsid w:val="7D0432B0"/>
    <w:rsid w:val="7D0A057E"/>
    <w:rsid w:val="7DFE3333"/>
    <w:rsid w:val="7E6644EF"/>
    <w:rsid w:val="7E677FC0"/>
    <w:rsid w:val="7E6D607E"/>
    <w:rsid w:val="7EB07B1B"/>
    <w:rsid w:val="7EC23E83"/>
    <w:rsid w:val="7EF86C45"/>
    <w:rsid w:val="7EFA5C6F"/>
    <w:rsid w:val="7F0D3FA9"/>
    <w:rsid w:val="7F1629A4"/>
    <w:rsid w:val="7F5F09FF"/>
    <w:rsid w:val="7F622DF7"/>
    <w:rsid w:val="7F951C53"/>
    <w:rsid w:val="7FC26A48"/>
    <w:rsid w:val="7FC901CF"/>
    <w:rsid w:val="7FD80BC3"/>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7"/>
    <w:qFormat/>
    <w:uiPriority w:val="0"/>
    <w:pPr>
      <w:keepNext/>
      <w:keepLines/>
      <w:spacing w:before="340" w:after="330" w:line="360" w:lineRule="auto"/>
      <w:jc w:val="center"/>
      <w:outlineLvl w:val="0"/>
    </w:pPr>
    <w:rPr>
      <w:b/>
      <w:bCs/>
      <w:kern w:val="44"/>
      <w:sz w:val="44"/>
      <w:szCs w:val="44"/>
    </w:rPr>
  </w:style>
  <w:style w:type="paragraph" w:styleId="7">
    <w:name w:val="heading 2"/>
    <w:basedOn w:val="1"/>
    <w:next w:val="1"/>
    <w:link w:val="68"/>
    <w:qFormat/>
    <w:uiPriority w:val="0"/>
    <w:pPr>
      <w:keepNext/>
      <w:keepLines/>
      <w:spacing w:before="20" w:after="20" w:line="360" w:lineRule="auto"/>
      <w:outlineLvl w:val="1"/>
    </w:pPr>
    <w:rPr>
      <w:rFonts w:ascii="Arial" w:hAnsi="Arial"/>
      <w:b/>
      <w:bCs/>
      <w:sz w:val="28"/>
      <w:szCs w:val="32"/>
    </w:rPr>
  </w:style>
  <w:style w:type="paragraph" w:styleId="8">
    <w:name w:val="heading 3"/>
    <w:basedOn w:val="1"/>
    <w:next w:val="1"/>
    <w:link w:val="6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rFonts w:ascii="Times New Roman" w:hAnsi="Times New Roman" w:eastAsia="宋体"/>
      <w:spacing w:val="0"/>
      <w:sz w:val="21"/>
      <w:szCs w:val="24"/>
    </w:rPr>
  </w:style>
  <w:style w:type="paragraph" w:styleId="3">
    <w:name w:val="Body Text Indent"/>
    <w:basedOn w:val="1"/>
    <w:next w:val="4"/>
    <w:link w:val="72"/>
    <w:qFormat/>
    <w:uiPriority w:val="0"/>
    <w:pPr>
      <w:spacing w:line="200" w:lineRule="exact"/>
      <w:ind w:firstLine="301"/>
    </w:pPr>
    <w:rPr>
      <w:rFonts w:ascii="宋体" w:hAnsi="Courier New"/>
      <w:spacing w:val="-4"/>
      <w:sz w:val="18"/>
      <w:szCs w:val="20"/>
    </w:rPr>
  </w:style>
  <w:style w:type="paragraph" w:styleId="4">
    <w:name w:val="Normal Indent"/>
    <w:basedOn w:val="1"/>
    <w:next w:val="3"/>
    <w:link w:val="71"/>
    <w:qFormat/>
    <w:uiPriority w:val="0"/>
    <w:pPr>
      <w:ind w:firstLine="420"/>
    </w:pPr>
    <w:rPr>
      <w:szCs w:val="20"/>
    </w:rPr>
  </w:style>
  <w:style w:type="paragraph" w:customStyle="1" w:styleId="5">
    <w:name w:val="[正文]"/>
    <w:basedOn w:val="1"/>
    <w:qFormat/>
    <w:uiPriority w:val="0"/>
    <w:pPr>
      <w:widowControl/>
      <w:spacing w:line="360" w:lineRule="auto"/>
      <w:ind w:firstLine="480" w:firstLineChars="200"/>
      <w:jc w:val="left"/>
    </w:pPr>
    <w:rPr>
      <w:rFonts w:cs="宋体"/>
      <w:sz w:val="24"/>
      <w:szCs w:val="24"/>
    </w:rPr>
  </w:style>
  <w:style w:type="paragraph" w:styleId="15">
    <w:name w:val="toc 7"/>
    <w:basedOn w:val="1"/>
    <w:next w:val="1"/>
    <w:qFormat/>
    <w:uiPriority w:val="0"/>
    <w:pPr>
      <w:ind w:left="2520" w:leftChars="1200"/>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semiHidden/>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3"/>
    <w:qFormat/>
    <w:uiPriority w:val="0"/>
    <w:pPr>
      <w:jc w:val="left"/>
    </w:pPr>
  </w:style>
  <w:style w:type="paragraph" w:styleId="22">
    <w:name w:val="Salutation"/>
    <w:basedOn w:val="1"/>
    <w:next w:val="1"/>
    <w:qFormat/>
    <w:uiPriority w:val="0"/>
    <w:rPr>
      <w:sz w:val="24"/>
    </w:rPr>
  </w:style>
  <w:style w:type="paragraph" w:styleId="23">
    <w:name w:val="Body Text 3"/>
    <w:basedOn w:val="1"/>
    <w:link w:val="74"/>
    <w:qFormat/>
    <w:uiPriority w:val="0"/>
    <w:pPr>
      <w:snapToGrid w:val="0"/>
      <w:spacing w:before="50" w:after="50"/>
    </w:pPr>
    <w:rPr>
      <w:rFonts w:hAnsi="宋体" w:eastAsia="仿宋_GB2312"/>
      <w:b/>
      <w:bCs/>
      <w:sz w:val="24"/>
      <w:szCs w:val="20"/>
    </w:rPr>
  </w:style>
  <w:style w:type="paragraph" w:styleId="24">
    <w:name w:val="Body Text"/>
    <w:basedOn w:val="1"/>
    <w:next w:val="25"/>
    <w:link w:val="75"/>
    <w:qFormat/>
    <w:uiPriority w:val="0"/>
    <w:pPr>
      <w:spacing w:after="120"/>
    </w:pPr>
    <w:rPr>
      <w:sz w:val="28"/>
    </w:rPr>
  </w:style>
  <w:style w:type="paragraph" w:styleId="25">
    <w:name w:val="Body Text First Indent"/>
    <w:basedOn w:val="24"/>
    <w:qFormat/>
    <w:uiPriority w:val="0"/>
    <w:pPr>
      <w:spacing w:line="360" w:lineRule="auto"/>
      <w:ind w:firstLine="200" w:firstLineChars="200"/>
      <w:jc w:val="left"/>
    </w:pPr>
    <w:rPr>
      <w:bCs/>
      <w:sz w:val="24"/>
    </w:r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1"/>
    <w:link w:val="81"/>
    <w:qFormat/>
    <w:uiPriority w:val="0"/>
    <w:pPr>
      <w:spacing w:beforeLines="50" w:afterLines="50" w:line="400" w:lineRule="exact"/>
    </w:pPr>
    <w:rPr>
      <w:rFonts w:ascii="宋体" w:hAnsi="Courier New"/>
      <w:sz w:val="24"/>
    </w:rPr>
  </w:style>
  <w:style w:type="paragraph" w:styleId="32">
    <w:name w:val="toc 8"/>
    <w:basedOn w:val="1"/>
    <w:next w:val="1"/>
    <w:qFormat/>
    <w:uiPriority w:val="0"/>
    <w:pPr>
      <w:ind w:left="2940" w:leftChars="1400"/>
    </w:pPr>
  </w:style>
  <w:style w:type="paragraph" w:styleId="33">
    <w:name w:val="Date"/>
    <w:basedOn w:val="1"/>
    <w:next w:val="1"/>
    <w:link w:val="82"/>
    <w:qFormat/>
    <w:uiPriority w:val="0"/>
    <w:pPr>
      <w:ind w:left="2500" w:leftChars="2500"/>
    </w:pPr>
    <w:rPr>
      <w:rFonts w:eastAsia="楷体_GB2312"/>
      <w:sz w:val="32"/>
      <w:szCs w:val="20"/>
    </w:rPr>
  </w:style>
  <w:style w:type="paragraph" w:styleId="34">
    <w:name w:val="Body Text Indent 2"/>
    <w:basedOn w:val="1"/>
    <w:link w:val="83"/>
    <w:qFormat/>
    <w:uiPriority w:val="0"/>
    <w:pPr>
      <w:snapToGrid w:val="0"/>
      <w:ind w:firstLine="542" w:firstLineChars="225"/>
    </w:pPr>
    <w:rPr>
      <w:rFonts w:ascii="仿宋_GB2312" w:hAnsi="宋体" w:cs="Arial"/>
      <w:b/>
      <w:bCs/>
      <w:color w:val="000000"/>
      <w:sz w:val="24"/>
    </w:rPr>
  </w:style>
  <w:style w:type="paragraph" w:styleId="35">
    <w:name w:val="endnote text"/>
    <w:basedOn w:val="1"/>
    <w:semiHidden/>
    <w:qFormat/>
    <w:uiPriority w:val="0"/>
    <w:pPr>
      <w:snapToGrid w:val="0"/>
      <w:spacing w:afterLines="50"/>
      <w:jc w:val="left"/>
    </w:pPr>
    <w:rPr>
      <w:rFonts w:ascii="宋体"/>
      <w:snapToGrid w:val="0"/>
      <w:kern w:val="0"/>
      <w:szCs w:val="20"/>
    </w:rPr>
  </w:style>
  <w:style w:type="paragraph" w:styleId="36">
    <w:name w:val="Balloon Text"/>
    <w:basedOn w:val="1"/>
    <w:link w:val="84"/>
    <w:semiHidden/>
    <w:qFormat/>
    <w:uiPriority w:val="0"/>
    <w:rPr>
      <w:sz w:val="18"/>
      <w:szCs w:val="18"/>
    </w:rPr>
  </w:style>
  <w:style w:type="paragraph" w:styleId="37">
    <w:name w:val="footer"/>
    <w:basedOn w:val="1"/>
    <w:link w:val="85"/>
    <w:qFormat/>
    <w:uiPriority w:val="99"/>
    <w:pPr>
      <w:tabs>
        <w:tab w:val="center" w:pos="4153"/>
        <w:tab w:val="right" w:pos="8306"/>
      </w:tabs>
      <w:snapToGrid w:val="0"/>
      <w:jc w:val="left"/>
    </w:pPr>
    <w:rPr>
      <w:rFonts w:eastAsia="黑体"/>
      <w:snapToGrid w:val="0"/>
      <w:kern w:val="0"/>
      <w:sz w:val="18"/>
      <w:szCs w:val="18"/>
    </w:rPr>
  </w:style>
  <w:style w:type="paragraph" w:styleId="38">
    <w:name w:val="header"/>
    <w:basedOn w:val="1"/>
    <w:link w:val="86"/>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9">
    <w:name w:val="toc 1"/>
    <w:basedOn w:val="1"/>
    <w:next w:val="1"/>
    <w:semiHidden/>
    <w:qFormat/>
    <w:uiPriority w:val="0"/>
  </w:style>
  <w:style w:type="paragraph" w:styleId="40">
    <w:name w:val="toc 4"/>
    <w:basedOn w:val="1"/>
    <w:next w:val="1"/>
    <w:qFormat/>
    <w:uiPriority w:val="0"/>
    <w:pPr>
      <w:ind w:left="1260" w:leftChars="600"/>
    </w:pPr>
  </w:style>
  <w:style w:type="paragraph" w:styleId="41">
    <w:name w:val="Subtitle"/>
    <w:basedOn w:val="1"/>
    <w:next w:val="1"/>
    <w:qFormat/>
    <w:uiPriority w:val="0"/>
    <w:pPr>
      <w:spacing w:afterLines="50"/>
      <w:jc w:val="center"/>
    </w:pPr>
    <w:rPr>
      <w:rFonts w:ascii="宋体"/>
      <w:i/>
      <w:snapToGrid w:val="0"/>
      <w:kern w:val="0"/>
      <w:sz w:val="36"/>
      <w:szCs w:val="20"/>
      <w:lang w:val="en-AU"/>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0"/>
    <w:pPr>
      <w:ind w:left="2100" w:leftChars="1000"/>
    </w:pPr>
  </w:style>
  <w:style w:type="paragraph" w:styleId="44">
    <w:name w:val="Body Text Indent 3"/>
    <w:basedOn w:val="1"/>
    <w:next w:val="1"/>
    <w:link w:val="87"/>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46">
    <w:name w:val="toc 2"/>
    <w:basedOn w:val="1"/>
    <w:next w:val="1"/>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link w:val="88"/>
    <w:qFormat/>
    <w:uiPriority w:val="0"/>
    <w:pPr>
      <w:widowControl/>
      <w:snapToGrid w:val="0"/>
      <w:spacing w:before="50" w:afterLines="50" w:line="400" w:lineRule="exact"/>
      <w:jc w:val="left"/>
    </w:pPr>
    <w:rPr>
      <w:rFonts w:ascii="宋体" w:hAnsi="宋体"/>
      <w:color w:val="000000"/>
      <w:sz w:val="24"/>
    </w:rPr>
  </w:style>
  <w:style w:type="paragraph" w:styleId="49">
    <w:name w:val="HTML Preformatted"/>
    <w:basedOn w:val="1"/>
    <w:qFormat/>
    <w:uiPriority w:val="0"/>
    <w:rPr>
      <w:rFonts w:ascii="Courier New" w:hAnsi="Courier New" w:cs="Courier New"/>
      <w:sz w:val="20"/>
      <w:szCs w:val="20"/>
    </w:rPr>
  </w:style>
  <w:style w:type="paragraph" w:styleId="50">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51">
    <w:name w:val="index 1"/>
    <w:basedOn w:val="1"/>
    <w:next w:val="1"/>
    <w:qFormat/>
    <w:uiPriority w:val="0"/>
    <w:pPr>
      <w:adjustRightInd w:val="0"/>
      <w:spacing w:line="360" w:lineRule="atLeast"/>
      <w:jc w:val="center"/>
      <w:textAlignment w:val="baseline"/>
    </w:pPr>
    <w:rPr>
      <w:rFonts w:ascii="Arial" w:hAnsi="Arial"/>
      <w:szCs w:val="21"/>
    </w:rPr>
  </w:style>
  <w:style w:type="paragraph" w:styleId="52">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3">
    <w:name w:val="annotation subject"/>
    <w:basedOn w:val="21"/>
    <w:next w:val="21"/>
    <w:link w:val="89"/>
    <w:qFormat/>
    <w:uiPriority w:val="0"/>
    <w:rPr>
      <w:b/>
      <w:bCs/>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Grid 7"/>
    <w:basedOn w:val="54"/>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8">
    <w:name w:val="Strong"/>
    <w:qFormat/>
    <w:uiPriority w:val="99"/>
    <w:rPr>
      <w:b/>
      <w:bCs/>
    </w:rPr>
  </w:style>
  <w:style w:type="character" w:styleId="59">
    <w:name w:val="endnote reference"/>
    <w:qFormat/>
    <w:uiPriority w:val="0"/>
    <w:rPr>
      <w:vertAlign w:val="superscript"/>
    </w:rPr>
  </w:style>
  <w:style w:type="character" w:styleId="60">
    <w:name w:val="page number"/>
    <w:basedOn w:val="57"/>
    <w:qFormat/>
    <w:uiPriority w:val="99"/>
  </w:style>
  <w:style w:type="character" w:styleId="61">
    <w:name w:val="FollowedHyperlink"/>
    <w:qFormat/>
    <w:uiPriority w:val="0"/>
    <w:rPr>
      <w:color w:val="800080"/>
      <w:u w:val="single"/>
    </w:rPr>
  </w:style>
  <w:style w:type="character" w:styleId="62">
    <w:name w:val="Emphasis"/>
    <w:basedOn w:val="57"/>
    <w:qFormat/>
    <w:uiPriority w:val="0"/>
    <w:rPr>
      <w:i/>
      <w:iCs/>
    </w:rPr>
  </w:style>
  <w:style w:type="character" w:styleId="63">
    <w:name w:val="Hyperlink"/>
    <w:basedOn w:val="57"/>
    <w:qFormat/>
    <w:uiPriority w:val="0"/>
    <w:rPr>
      <w:color w:val="0000FF"/>
      <w:u w:val="single"/>
    </w:rPr>
  </w:style>
  <w:style w:type="character" w:styleId="64">
    <w:name w:val="annotation reference"/>
    <w:qFormat/>
    <w:uiPriority w:val="0"/>
    <w:rPr>
      <w:sz w:val="21"/>
      <w:szCs w:val="21"/>
    </w:rPr>
  </w:style>
  <w:style w:type="paragraph" w:customStyle="1" w:styleId="65">
    <w:name w:val="章正文"/>
    <w:basedOn w:val="1"/>
    <w:qFormat/>
    <w:uiPriority w:val="0"/>
    <w:pPr>
      <w:spacing w:beforeLines="50" w:after="120" w:line="300" w:lineRule="auto"/>
      <w:ind w:firstLine="480"/>
    </w:pPr>
    <w:rPr>
      <w:rFonts w:ascii="Helvetica" w:hAnsi="Helvetica"/>
      <w:kern w:val="0"/>
      <w:sz w:val="24"/>
    </w:rPr>
  </w:style>
  <w:style w:type="paragraph" w:customStyle="1" w:styleId="66">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18"/>
      <w:szCs w:val="18"/>
    </w:rPr>
  </w:style>
  <w:style w:type="character" w:customStyle="1" w:styleId="67">
    <w:name w:val="标题 1 Char1"/>
    <w:link w:val="6"/>
    <w:qFormat/>
    <w:uiPriority w:val="0"/>
    <w:rPr>
      <w:rFonts w:ascii="Times New Roman" w:hAnsi="Times New Roman" w:eastAsia="宋体"/>
      <w:b/>
      <w:bCs/>
      <w:kern w:val="44"/>
      <w:sz w:val="44"/>
      <w:szCs w:val="44"/>
      <w:lang w:val="en-US" w:eastAsia="zh-CN" w:bidi="ar-SA"/>
    </w:rPr>
  </w:style>
  <w:style w:type="character" w:customStyle="1" w:styleId="68">
    <w:name w:val="标题 2 Char1"/>
    <w:link w:val="7"/>
    <w:qFormat/>
    <w:uiPriority w:val="0"/>
    <w:rPr>
      <w:rFonts w:ascii="Arial" w:hAnsi="Arial" w:eastAsia="宋体"/>
      <w:b/>
      <w:bCs/>
      <w:kern w:val="2"/>
      <w:sz w:val="28"/>
      <w:szCs w:val="32"/>
      <w:lang w:val="en-US" w:eastAsia="zh-CN" w:bidi="ar-SA"/>
    </w:rPr>
  </w:style>
  <w:style w:type="character" w:customStyle="1" w:styleId="69">
    <w:name w:val="标题 3 Char1"/>
    <w:link w:val="8"/>
    <w:qFormat/>
    <w:uiPriority w:val="0"/>
    <w:rPr>
      <w:rFonts w:ascii="宋体" w:eastAsia="宋体"/>
      <w:b/>
      <w:sz w:val="24"/>
      <w:u w:val="single"/>
      <w:lang w:val="en-US" w:eastAsia="zh-CN" w:bidi="ar-SA"/>
    </w:rPr>
  </w:style>
  <w:style w:type="character" w:customStyle="1" w:styleId="70">
    <w:name w:val="标题 4 Char"/>
    <w:link w:val="9"/>
    <w:qFormat/>
    <w:uiPriority w:val="0"/>
    <w:rPr>
      <w:rFonts w:ascii="Arial" w:hAnsi="Arial" w:eastAsia="黑体"/>
      <w:b/>
      <w:bCs/>
      <w:kern w:val="2"/>
      <w:sz w:val="28"/>
      <w:szCs w:val="28"/>
      <w:lang w:val="en-US" w:eastAsia="zh-CN" w:bidi="ar-SA"/>
    </w:rPr>
  </w:style>
  <w:style w:type="character" w:customStyle="1" w:styleId="71">
    <w:name w:val="正文缩进 Char"/>
    <w:link w:val="4"/>
    <w:qFormat/>
    <w:uiPriority w:val="0"/>
    <w:rPr>
      <w:rFonts w:eastAsia="宋体"/>
      <w:kern w:val="2"/>
      <w:sz w:val="21"/>
      <w:lang w:val="en-US" w:eastAsia="zh-CN" w:bidi="ar-SA"/>
    </w:rPr>
  </w:style>
  <w:style w:type="character" w:customStyle="1" w:styleId="72">
    <w:name w:val="正文文本缩进 Char"/>
    <w:link w:val="3"/>
    <w:qFormat/>
    <w:uiPriority w:val="0"/>
    <w:rPr>
      <w:rFonts w:ascii="宋体" w:hAnsi="Courier New" w:eastAsia="宋体"/>
      <w:spacing w:val="-4"/>
      <w:kern w:val="2"/>
      <w:sz w:val="18"/>
      <w:lang w:val="en-US" w:eastAsia="zh-CN" w:bidi="ar-SA"/>
    </w:rPr>
  </w:style>
  <w:style w:type="character" w:customStyle="1" w:styleId="73">
    <w:name w:val="批注文字 Char"/>
    <w:link w:val="21"/>
    <w:qFormat/>
    <w:uiPriority w:val="0"/>
    <w:rPr>
      <w:rFonts w:eastAsia="宋体"/>
      <w:kern w:val="2"/>
      <w:sz w:val="21"/>
      <w:szCs w:val="24"/>
      <w:lang w:val="en-US" w:eastAsia="zh-CN" w:bidi="ar-SA"/>
    </w:rPr>
  </w:style>
  <w:style w:type="character" w:customStyle="1" w:styleId="74">
    <w:name w:val="正文文本 3 Char"/>
    <w:link w:val="23"/>
    <w:qFormat/>
    <w:uiPriority w:val="0"/>
    <w:rPr>
      <w:rFonts w:hAnsi="宋体" w:eastAsia="仿宋_GB2312"/>
      <w:b/>
      <w:bCs/>
      <w:kern w:val="2"/>
      <w:sz w:val="24"/>
      <w:lang w:val="en-US" w:eastAsia="zh-CN" w:bidi="ar-SA"/>
    </w:rPr>
  </w:style>
  <w:style w:type="character" w:customStyle="1" w:styleId="75">
    <w:name w:val="正文文本 Char"/>
    <w:link w:val="24"/>
    <w:qFormat/>
    <w:uiPriority w:val="0"/>
    <w:rPr>
      <w:rFonts w:eastAsia="宋体"/>
      <w:kern w:val="2"/>
      <w:sz w:val="28"/>
      <w:szCs w:val="24"/>
      <w:lang w:val="en-US" w:eastAsia="zh-CN" w:bidi="ar-SA"/>
    </w:rPr>
  </w:style>
  <w:style w:type="paragraph" w:customStyle="1" w:styleId="76">
    <w:name w:val="样式 表格正文 + 两端对齐"/>
    <w:basedOn w:val="1"/>
    <w:next w:val="77"/>
    <w:qFormat/>
    <w:uiPriority w:val="0"/>
    <w:pPr>
      <w:spacing w:line="300" w:lineRule="auto"/>
    </w:pPr>
  </w:style>
  <w:style w:type="paragraph" w:customStyle="1" w:styleId="77">
    <w:name w:val="正文1"/>
    <w:basedOn w:val="1"/>
    <w:next w:val="78"/>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78">
    <w:name w:val="自动更正"/>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xl39"/>
    <w:basedOn w:val="1"/>
    <w:next w:val="80"/>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8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81">
    <w:name w:val="纯文本 Char"/>
    <w:link w:val="31"/>
    <w:qFormat/>
    <w:uiPriority w:val="0"/>
    <w:rPr>
      <w:rFonts w:ascii="宋体" w:hAnsi="Courier New" w:eastAsia="宋体"/>
      <w:kern w:val="2"/>
      <w:sz w:val="24"/>
      <w:szCs w:val="24"/>
      <w:lang w:val="en-US" w:eastAsia="zh-CN" w:bidi="ar-SA"/>
    </w:rPr>
  </w:style>
  <w:style w:type="character" w:customStyle="1" w:styleId="82">
    <w:name w:val="日期 Char"/>
    <w:link w:val="33"/>
    <w:qFormat/>
    <w:uiPriority w:val="0"/>
    <w:rPr>
      <w:rFonts w:eastAsia="楷体_GB2312"/>
      <w:kern w:val="2"/>
      <w:sz w:val="32"/>
      <w:lang w:val="en-US" w:eastAsia="zh-CN" w:bidi="ar-SA"/>
    </w:rPr>
  </w:style>
  <w:style w:type="character" w:customStyle="1" w:styleId="83">
    <w:name w:val="正文文本缩进 2 Char"/>
    <w:link w:val="34"/>
    <w:qFormat/>
    <w:uiPriority w:val="0"/>
    <w:rPr>
      <w:rFonts w:ascii="仿宋_GB2312" w:hAnsi="宋体" w:eastAsia="宋体" w:cs="Arial"/>
      <w:b/>
      <w:bCs/>
      <w:color w:val="000000"/>
      <w:kern w:val="2"/>
      <w:sz w:val="24"/>
      <w:szCs w:val="24"/>
      <w:lang w:val="en-US" w:eastAsia="zh-CN" w:bidi="ar-SA"/>
    </w:rPr>
  </w:style>
  <w:style w:type="character" w:customStyle="1" w:styleId="84">
    <w:name w:val="批注框文本 Char"/>
    <w:link w:val="36"/>
    <w:qFormat/>
    <w:uiPriority w:val="0"/>
    <w:rPr>
      <w:rFonts w:eastAsia="宋体"/>
      <w:kern w:val="2"/>
      <w:sz w:val="18"/>
      <w:szCs w:val="18"/>
      <w:lang w:val="en-US" w:eastAsia="zh-CN" w:bidi="ar-SA"/>
    </w:rPr>
  </w:style>
  <w:style w:type="character" w:customStyle="1" w:styleId="85">
    <w:name w:val="页脚 Char"/>
    <w:link w:val="37"/>
    <w:qFormat/>
    <w:uiPriority w:val="99"/>
    <w:rPr>
      <w:rFonts w:eastAsia="黑体"/>
      <w:snapToGrid w:val="0"/>
      <w:sz w:val="18"/>
      <w:szCs w:val="18"/>
      <w:lang w:val="en-US" w:eastAsia="zh-CN" w:bidi="ar-SA"/>
    </w:rPr>
  </w:style>
  <w:style w:type="character" w:customStyle="1" w:styleId="86">
    <w:name w:val="页眉 Char"/>
    <w:link w:val="38"/>
    <w:qFormat/>
    <w:uiPriority w:val="99"/>
    <w:rPr>
      <w:rFonts w:eastAsia="仿宋_GB2312"/>
      <w:kern w:val="2"/>
      <w:sz w:val="18"/>
      <w:lang w:val="en-US" w:eastAsia="zh-CN" w:bidi="ar-SA"/>
    </w:rPr>
  </w:style>
  <w:style w:type="character" w:customStyle="1" w:styleId="87">
    <w:name w:val="正文文本缩进 3 Char1"/>
    <w:link w:val="44"/>
    <w:qFormat/>
    <w:uiPriority w:val="0"/>
    <w:rPr>
      <w:rFonts w:ascii="仿宋_GB2312" w:hAnsi="宋体" w:eastAsia="仿宋_GB2312"/>
      <w:color w:val="000000"/>
      <w:kern w:val="2"/>
      <w:sz w:val="24"/>
      <w:szCs w:val="24"/>
      <w:lang w:val="en-US" w:eastAsia="zh-CN" w:bidi="ar-SA"/>
    </w:rPr>
  </w:style>
  <w:style w:type="character" w:customStyle="1" w:styleId="88">
    <w:name w:val="正文文本 2 Char"/>
    <w:link w:val="48"/>
    <w:qFormat/>
    <w:uiPriority w:val="0"/>
    <w:rPr>
      <w:rFonts w:ascii="宋体" w:hAnsi="宋体" w:eastAsia="宋体"/>
      <w:color w:val="000000"/>
      <w:kern w:val="2"/>
      <w:sz w:val="24"/>
      <w:szCs w:val="24"/>
      <w:lang w:val="en-US" w:eastAsia="zh-CN" w:bidi="ar-SA"/>
    </w:rPr>
  </w:style>
  <w:style w:type="character" w:customStyle="1" w:styleId="89">
    <w:name w:val="批注主题 Char"/>
    <w:link w:val="53"/>
    <w:semiHidden/>
    <w:qFormat/>
    <w:locked/>
    <w:uiPriority w:val="0"/>
    <w:rPr>
      <w:rFonts w:eastAsia="宋体"/>
      <w:b/>
      <w:bCs/>
      <w:kern w:val="2"/>
      <w:sz w:val="21"/>
      <w:szCs w:val="24"/>
      <w:lang w:val="en-US" w:eastAsia="zh-CN" w:bidi="ar-SA"/>
    </w:rPr>
  </w:style>
  <w:style w:type="character" w:customStyle="1" w:styleId="90">
    <w:name w:val="标题 2字符"/>
    <w:qFormat/>
    <w:uiPriority w:val="0"/>
    <w:rPr>
      <w:rFonts w:ascii="Arial" w:hAnsi="Arial" w:eastAsia="宋体"/>
      <w:b/>
      <w:bCs/>
      <w:kern w:val="2"/>
      <w:sz w:val="28"/>
      <w:szCs w:val="32"/>
      <w:lang w:val="en-US" w:eastAsia="zh-CN" w:bidi="ar-SA"/>
    </w:rPr>
  </w:style>
  <w:style w:type="character" w:customStyle="1" w:styleId="91">
    <w:name w:val="Char Char3"/>
    <w:qFormat/>
    <w:uiPriority w:val="0"/>
    <w:rPr>
      <w:rFonts w:ascii="宋体" w:hAnsi="宋体" w:eastAsia="宋体"/>
      <w:color w:val="000000"/>
      <w:kern w:val="2"/>
      <w:sz w:val="24"/>
      <w:szCs w:val="24"/>
      <w:lang w:val="en-US" w:eastAsia="zh-CN" w:bidi="ar-SA"/>
    </w:rPr>
  </w:style>
  <w:style w:type="character" w:customStyle="1" w:styleId="92">
    <w:name w:val="标题 1 Char Char"/>
    <w:qFormat/>
    <w:uiPriority w:val="0"/>
    <w:rPr>
      <w:rFonts w:eastAsia="宋体"/>
      <w:b/>
      <w:spacing w:val="-2"/>
      <w:sz w:val="24"/>
      <w:lang w:val="en-US" w:eastAsia="zh-CN" w:bidi="ar-SA"/>
    </w:rPr>
  </w:style>
  <w:style w:type="character" w:customStyle="1" w:styleId="93">
    <w:name w:val="tw4winTerm"/>
    <w:qFormat/>
    <w:uiPriority w:val="0"/>
    <w:rPr>
      <w:color w:val="0000FF"/>
    </w:rPr>
  </w:style>
  <w:style w:type="character" w:customStyle="1" w:styleId="94">
    <w:name w:val="小四正文 Char"/>
    <w:link w:val="95"/>
    <w:qFormat/>
    <w:uiPriority w:val="0"/>
    <w:rPr>
      <w:rFonts w:eastAsia="仿宋_GB2312"/>
      <w:sz w:val="24"/>
      <w:szCs w:val="24"/>
      <w:lang w:bidi="ar-SA"/>
    </w:rPr>
  </w:style>
  <w:style w:type="paragraph" w:customStyle="1" w:styleId="95">
    <w:name w:val="小四正文"/>
    <w:basedOn w:val="1"/>
    <w:link w:val="94"/>
    <w:qFormat/>
    <w:uiPriority w:val="0"/>
    <w:pPr>
      <w:spacing w:line="360" w:lineRule="auto"/>
      <w:ind w:firstLine="200" w:firstLineChars="200"/>
    </w:pPr>
    <w:rPr>
      <w:rFonts w:eastAsia="仿宋_GB2312"/>
      <w:kern w:val="0"/>
      <w:sz w:val="24"/>
    </w:rPr>
  </w:style>
  <w:style w:type="character" w:customStyle="1" w:styleId="96">
    <w:name w:val="apple-style-span"/>
    <w:basedOn w:val="57"/>
    <w:qFormat/>
    <w:uiPriority w:val="0"/>
  </w:style>
  <w:style w:type="character" w:customStyle="1" w:styleId="97">
    <w:name w:val="正文2 Char"/>
    <w:link w:val="98"/>
    <w:qFormat/>
    <w:locked/>
    <w:uiPriority w:val="0"/>
    <w:rPr>
      <w:rFonts w:ascii="仿宋_GB2312" w:eastAsia="宋体"/>
      <w:kern w:val="2"/>
      <w:sz w:val="24"/>
      <w:lang w:val="en-US" w:eastAsia="zh-CN" w:bidi="ar-SA"/>
    </w:rPr>
  </w:style>
  <w:style w:type="paragraph" w:customStyle="1" w:styleId="98">
    <w:name w:val="正文2"/>
    <w:basedOn w:val="1"/>
    <w:link w:val="97"/>
    <w:qFormat/>
    <w:uiPriority w:val="0"/>
    <w:pPr>
      <w:spacing w:beforeLines="50" w:afterLines="50" w:line="360" w:lineRule="auto"/>
      <w:ind w:firstLine="480" w:firstLineChars="200"/>
    </w:pPr>
    <w:rPr>
      <w:rFonts w:ascii="仿宋_GB2312"/>
      <w:sz w:val="24"/>
      <w:szCs w:val="20"/>
    </w:rPr>
  </w:style>
  <w:style w:type="character" w:customStyle="1" w:styleId="99">
    <w:name w:val="style31"/>
    <w:qFormat/>
    <w:uiPriority w:val="0"/>
    <w:rPr>
      <w:color w:val="4B4B4B"/>
    </w:rPr>
  </w:style>
  <w:style w:type="character" w:customStyle="1" w:styleId="100">
    <w:name w:val="正文（缩进） Char"/>
    <w:qFormat/>
    <w:uiPriority w:val="0"/>
    <w:rPr>
      <w:rFonts w:ascii="Times New Roman" w:hAnsi="Times New Roman"/>
      <w:sz w:val="24"/>
      <w:szCs w:val="24"/>
    </w:rPr>
  </w:style>
  <w:style w:type="character" w:customStyle="1" w:styleId="101">
    <w:name w:val="Heading 3 Char"/>
    <w:qFormat/>
    <w:locked/>
    <w:uiPriority w:val="0"/>
    <w:rPr>
      <w:rFonts w:ascii="宋体" w:hAnsi="宋体" w:eastAsia="宋体" w:cs="宋体"/>
      <w:b/>
      <w:bCs/>
      <w:kern w:val="0"/>
      <w:sz w:val="27"/>
      <w:szCs w:val="27"/>
    </w:rPr>
  </w:style>
  <w:style w:type="character" w:customStyle="1" w:styleId="102">
    <w:name w:val="text11"/>
    <w:qFormat/>
    <w:uiPriority w:val="0"/>
    <w:rPr>
      <w:rFonts w:hint="default" w:ascii="Verdana" w:hAnsi="Verdana"/>
      <w:color w:val="4E4E4E"/>
      <w:sz w:val="18"/>
      <w:szCs w:val="18"/>
    </w:rPr>
  </w:style>
  <w:style w:type="character" w:customStyle="1" w:styleId="103">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104">
    <w:name w:val="font51"/>
    <w:qFormat/>
    <w:uiPriority w:val="0"/>
    <w:rPr>
      <w:rFonts w:hint="eastAsia" w:ascii="宋体" w:hAnsi="宋体" w:eastAsia="宋体" w:cs="宋体"/>
      <w:color w:val="000000"/>
      <w:sz w:val="21"/>
      <w:szCs w:val="21"/>
      <w:u w:val="none"/>
    </w:rPr>
  </w:style>
  <w:style w:type="character" w:customStyle="1" w:styleId="105">
    <w:name w:val="列出段落 Char"/>
    <w:link w:val="106"/>
    <w:qFormat/>
    <w:locked/>
    <w:uiPriority w:val="0"/>
    <w:rPr>
      <w:rFonts w:eastAsia="宋体"/>
      <w:kern w:val="2"/>
      <w:sz w:val="21"/>
      <w:szCs w:val="24"/>
      <w:lang w:val="en-US" w:eastAsia="zh-CN" w:bidi="ar-SA"/>
    </w:rPr>
  </w:style>
  <w:style w:type="paragraph" w:styleId="106">
    <w:name w:val="List Paragraph"/>
    <w:basedOn w:val="1"/>
    <w:link w:val="105"/>
    <w:qFormat/>
    <w:uiPriority w:val="0"/>
    <w:pPr>
      <w:ind w:firstLine="420" w:firstLineChars="200"/>
    </w:pPr>
  </w:style>
  <w:style w:type="character" w:customStyle="1" w:styleId="107">
    <w:name w:val="Char Char19"/>
    <w:qFormat/>
    <w:uiPriority w:val="0"/>
    <w:rPr>
      <w:rFonts w:ascii="宋体" w:eastAsia="宋体"/>
      <w:b/>
      <w:sz w:val="24"/>
      <w:u w:val="single"/>
      <w:lang w:val="en-US" w:eastAsia="zh-CN" w:bidi="ar-SA"/>
    </w:rPr>
  </w:style>
  <w:style w:type="character" w:customStyle="1" w:styleId="108">
    <w:name w:val="line1"/>
    <w:qFormat/>
    <w:uiPriority w:val="0"/>
    <w:rPr>
      <w:u w:val="none"/>
    </w:rPr>
  </w:style>
  <w:style w:type="character" w:customStyle="1" w:styleId="109">
    <w:name w:val="fontblank12"/>
    <w:basedOn w:val="57"/>
    <w:qFormat/>
    <w:uiPriority w:val="0"/>
  </w:style>
  <w:style w:type="character" w:customStyle="1" w:styleId="110">
    <w:name w:val="style11"/>
    <w:qFormat/>
    <w:uiPriority w:val="0"/>
    <w:rPr>
      <w:rFonts w:eastAsia="宋体"/>
      <w:kern w:val="2"/>
      <w:sz w:val="21"/>
      <w:szCs w:val="21"/>
      <w:lang w:val="en-US" w:eastAsia="zh-CN"/>
    </w:rPr>
  </w:style>
  <w:style w:type="character" w:customStyle="1" w:styleId="111">
    <w:name w:val="Char Char11"/>
    <w:qFormat/>
    <w:uiPriority w:val="0"/>
    <w:rPr>
      <w:rFonts w:eastAsia="宋体"/>
      <w:kern w:val="2"/>
      <w:sz w:val="28"/>
      <w:szCs w:val="24"/>
      <w:lang w:val="en-US" w:eastAsia="zh-CN" w:bidi="ar-SA"/>
    </w:rPr>
  </w:style>
  <w:style w:type="character" w:customStyle="1" w:styleId="112">
    <w:name w:val="Normal Indent Char Char"/>
    <w:qFormat/>
    <w:uiPriority w:val="0"/>
    <w:rPr>
      <w:rFonts w:eastAsia="宋体"/>
      <w:kern w:val="2"/>
      <w:sz w:val="21"/>
      <w:lang w:val="en-US" w:eastAsia="zh-CN" w:bidi="ar-SA"/>
    </w:rPr>
  </w:style>
  <w:style w:type="character" w:customStyle="1" w:styleId="113">
    <w:name w:val="para"/>
    <w:basedOn w:val="57"/>
    <w:qFormat/>
    <w:uiPriority w:val="0"/>
  </w:style>
  <w:style w:type="character" w:customStyle="1" w:styleId="114">
    <w:name w:val="font21"/>
    <w:qFormat/>
    <w:uiPriority w:val="0"/>
    <w:rPr>
      <w:rFonts w:ascii="宋体" w:hAnsi="宋体" w:eastAsia="宋体" w:cs="宋体"/>
      <w:color w:val="000000"/>
      <w:sz w:val="22"/>
      <w:szCs w:val="22"/>
      <w:u w:val="none"/>
    </w:rPr>
  </w:style>
  <w:style w:type="character" w:customStyle="1" w:styleId="115">
    <w:name w:val="font71"/>
    <w:qFormat/>
    <w:uiPriority w:val="0"/>
    <w:rPr>
      <w:rFonts w:hint="default" w:ascii="Times New Roman" w:hAnsi="Times New Roman" w:cs="Times New Roman"/>
      <w:color w:val="000000"/>
      <w:sz w:val="22"/>
      <w:szCs w:val="22"/>
      <w:u w:val="none"/>
    </w:rPr>
  </w:style>
  <w:style w:type="character" w:customStyle="1" w:styleId="116">
    <w:name w:val="tw4winExternal"/>
    <w:qFormat/>
    <w:uiPriority w:val="0"/>
    <w:rPr>
      <w:rFonts w:ascii="Courier New" w:hAnsi="Courier New"/>
      <w:color w:val="808080"/>
    </w:rPr>
  </w:style>
  <w:style w:type="character" w:customStyle="1" w:styleId="117">
    <w:name w:val="Char Char12"/>
    <w:qFormat/>
    <w:uiPriority w:val="0"/>
    <w:rPr>
      <w:rFonts w:hAnsi="宋体" w:eastAsia="仿宋_GB2312"/>
      <w:b/>
      <w:bCs/>
      <w:kern w:val="2"/>
      <w:sz w:val="24"/>
      <w:lang w:val="en-US" w:eastAsia="zh-CN" w:bidi="ar-SA"/>
    </w:rPr>
  </w:style>
  <w:style w:type="character" w:customStyle="1" w:styleId="118">
    <w:name w:val="段 Char"/>
    <w:link w:val="119"/>
    <w:qFormat/>
    <w:uiPriority w:val="0"/>
    <w:rPr>
      <w:rFonts w:ascii="宋体"/>
      <w:sz w:val="21"/>
      <w:lang w:val="en-US" w:eastAsia="zh-CN" w:bidi="ar-SA"/>
    </w:rPr>
  </w:style>
  <w:style w:type="paragraph" w:customStyle="1" w:styleId="119">
    <w:name w:val="段"/>
    <w:link w:val="1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Char Char21"/>
    <w:qFormat/>
    <w:uiPriority w:val="0"/>
    <w:rPr>
      <w:rFonts w:ascii="Times New Roman" w:hAnsi="Times New Roman" w:eastAsia="宋体"/>
      <w:b/>
      <w:bCs/>
      <w:kern w:val="44"/>
      <w:sz w:val="44"/>
      <w:szCs w:val="44"/>
      <w:lang w:val="en-US" w:eastAsia="zh-CN" w:bidi="ar-SA"/>
    </w:rPr>
  </w:style>
  <w:style w:type="character" w:customStyle="1" w:styleId="121">
    <w:name w:val="?y????×? Char"/>
    <w:qFormat/>
    <w:uiPriority w:val="0"/>
    <w:rPr>
      <w:kern w:val="2"/>
      <w:sz w:val="28"/>
      <w:szCs w:val="24"/>
    </w:rPr>
  </w:style>
  <w:style w:type="character" w:customStyle="1" w:styleId="122">
    <w:name w:val="普通文字 Char Char3"/>
    <w:qFormat/>
    <w:uiPriority w:val="0"/>
    <w:rPr>
      <w:rFonts w:ascii="宋体" w:hAnsi="Courier New" w:eastAsia="仿宋_GB2312" w:cs="宋体"/>
      <w:b/>
      <w:bCs/>
      <w:color w:val="000000"/>
      <w:sz w:val="21"/>
      <w:lang w:val="en-US" w:eastAsia="zh-CN" w:bidi="ar-SA"/>
    </w:rPr>
  </w:style>
  <w:style w:type="character" w:customStyle="1" w:styleId="123">
    <w:name w:val="Char Char14"/>
    <w:qFormat/>
    <w:uiPriority w:val="0"/>
    <w:rPr>
      <w:rFonts w:eastAsia="宋体"/>
      <w:kern w:val="2"/>
      <w:sz w:val="21"/>
      <w:szCs w:val="24"/>
      <w:lang w:val="en-US" w:eastAsia="zh-CN" w:bidi="ar-SA"/>
    </w:rPr>
  </w:style>
  <w:style w:type="character" w:customStyle="1" w:styleId="124">
    <w:name w:val="Char Char2"/>
    <w:qFormat/>
    <w:uiPriority w:val="0"/>
    <w:rPr>
      <w:rFonts w:eastAsia="宋体"/>
      <w:kern w:val="2"/>
      <w:sz w:val="18"/>
      <w:szCs w:val="18"/>
      <w:lang w:val="en-US" w:eastAsia="zh-CN" w:bidi="ar-SA"/>
    </w:rPr>
  </w:style>
  <w:style w:type="character" w:customStyle="1" w:styleId="125">
    <w:name w:val="段落 Char"/>
    <w:qFormat/>
    <w:uiPriority w:val="0"/>
    <w:rPr>
      <w:rFonts w:eastAsia="仿宋_GB2312"/>
      <w:kern w:val="2"/>
      <w:sz w:val="24"/>
      <w:szCs w:val="22"/>
      <w:lang w:val="en-US" w:eastAsia="zh-CN" w:bidi="ar-SA"/>
    </w:rPr>
  </w:style>
  <w:style w:type="character" w:customStyle="1" w:styleId="126">
    <w:name w:val="标题 1 Char"/>
    <w:qFormat/>
    <w:uiPriority w:val="0"/>
    <w:rPr>
      <w:rFonts w:ascii="Times New Roman" w:hAnsi="Times New Roman" w:eastAsia="宋体"/>
      <w:b/>
      <w:bCs/>
      <w:kern w:val="44"/>
      <w:sz w:val="44"/>
      <w:szCs w:val="44"/>
      <w:lang w:val="en-US" w:eastAsia="zh-CN" w:bidi="ar-SA"/>
    </w:rPr>
  </w:style>
  <w:style w:type="character" w:customStyle="1" w:styleId="127">
    <w:name w:val="Char Char5"/>
    <w:qFormat/>
    <w:uiPriority w:val="0"/>
    <w:rPr>
      <w:rFonts w:ascii="宋体" w:hAnsi="Courier New" w:eastAsia="宋体"/>
      <w:spacing w:val="-4"/>
      <w:kern w:val="2"/>
      <w:sz w:val="18"/>
      <w:lang w:val="en-US" w:eastAsia="zh-CN" w:bidi="ar-SA"/>
    </w:rPr>
  </w:style>
  <w:style w:type="character" w:customStyle="1" w:styleId="128">
    <w:name w:val="A C"/>
    <w:qFormat/>
    <w:uiPriority w:val="0"/>
    <w:rPr>
      <w:rFonts w:ascii="仿宋_GB2312"/>
      <w:bCs/>
      <w:iCs/>
      <w:sz w:val="24"/>
    </w:rPr>
  </w:style>
  <w:style w:type="character" w:customStyle="1" w:styleId="129">
    <w:name w:val="!我的正文 Ctr+Q Char"/>
    <w:link w:val="130"/>
    <w:qFormat/>
    <w:uiPriority w:val="0"/>
    <w:rPr>
      <w:rFonts w:ascii="Arial" w:hAnsi="Arial" w:eastAsia="宋体"/>
      <w:kern w:val="2"/>
      <w:sz w:val="24"/>
      <w:szCs w:val="21"/>
      <w:lang w:val="en-US" w:eastAsia="zh-CN" w:bidi="ar-SA"/>
    </w:rPr>
  </w:style>
  <w:style w:type="paragraph" w:customStyle="1" w:styleId="130">
    <w:name w:val="!我的正文 Ctr+Q"/>
    <w:basedOn w:val="1"/>
    <w:link w:val="129"/>
    <w:qFormat/>
    <w:uiPriority w:val="0"/>
    <w:pPr>
      <w:adjustRightInd w:val="0"/>
      <w:snapToGrid w:val="0"/>
      <w:spacing w:line="360" w:lineRule="auto"/>
      <w:ind w:firstLine="480" w:firstLineChars="200"/>
    </w:pPr>
    <w:rPr>
      <w:rFonts w:ascii="Arial" w:hAnsi="Arial"/>
      <w:sz w:val="24"/>
      <w:szCs w:val="21"/>
    </w:rPr>
  </w:style>
  <w:style w:type="character" w:customStyle="1" w:styleId="131">
    <w:name w:val="标题 2 Char"/>
    <w:qFormat/>
    <w:uiPriority w:val="0"/>
    <w:rPr>
      <w:rFonts w:ascii="Arial" w:hAnsi="Arial" w:eastAsia="黑体"/>
      <w:b/>
      <w:bCs/>
      <w:kern w:val="2"/>
      <w:sz w:val="24"/>
      <w:szCs w:val="32"/>
      <w:lang w:val="en-US" w:eastAsia="zh-CN" w:bidi="ar-SA"/>
    </w:rPr>
  </w:style>
  <w:style w:type="character" w:customStyle="1" w:styleId="132">
    <w:name w:val="纯文本 Char1"/>
    <w:qFormat/>
    <w:uiPriority w:val="0"/>
    <w:rPr>
      <w:rFonts w:ascii="宋体" w:hAnsi="Courier New" w:eastAsia="宋体"/>
      <w:kern w:val="2"/>
      <w:sz w:val="24"/>
      <w:szCs w:val="24"/>
      <w:lang w:val="en-US" w:eastAsia="zh-CN" w:bidi="ar-SA"/>
    </w:rPr>
  </w:style>
  <w:style w:type="character" w:customStyle="1" w:styleId="133">
    <w:name w:val="pagetitle"/>
    <w:basedOn w:val="57"/>
    <w:qFormat/>
    <w:uiPriority w:val="0"/>
  </w:style>
  <w:style w:type="character" w:customStyle="1" w:styleId="134">
    <w:name w:val="Header Char"/>
    <w:qFormat/>
    <w:locked/>
    <w:uiPriority w:val="0"/>
    <w:rPr>
      <w:rFonts w:cs="Times New Roman"/>
      <w:sz w:val="18"/>
      <w:szCs w:val="18"/>
    </w:rPr>
  </w:style>
  <w:style w:type="character" w:customStyle="1" w:styleId="135">
    <w:name w:val="无间隔 Char"/>
    <w:link w:val="136"/>
    <w:qFormat/>
    <w:locked/>
    <w:uiPriority w:val="0"/>
    <w:rPr>
      <w:rFonts w:ascii="Arial" w:hAnsi="Arial" w:eastAsia="仿宋_GB2312" w:cs="Arial"/>
      <w:snapToGrid w:val="0"/>
      <w:kern w:val="2"/>
      <w:sz w:val="28"/>
      <w:szCs w:val="24"/>
      <w:lang w:val="en-US" w:eastAsia="zh-CN" w:bidi="ar-SA"/>
    </w:rPr>
  </w:style>
  <w:style w:type="paragraph" w:customStyle="1" w:styleId="136">
    <w:name w:val="无间隔1"/>
    <w:link w:val="135"/>
    <w:qFormat/>
    <w:uiPriority w:val="0"/>
    <w:pPr>
      <w:widowControl w:val="0"/>
    </w:pPr>
    <w:rPr>
      <w:rFonts w:ascii="Arial" w:hAnsi="Arial" w:eastAsia="仿宋_GB2312" w:cs="Arial"/>
      <w:snapToGrid w:val="0"/>
      <w:kern w:val="2"/>
      <w:sz w:val="28"/>
      <w:szCs w:val="24"/>
      <w:lang w:val="en-US" w:eastAsia="zh-CN" w:bidi="ar-SA"/>
    </w:rPr>
  </w:style>
  <w:style w:type="character" w:customStyle="1" w:styleId="13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38">
    <w:name w:val="huide001"/>
    <w:qFormat/>
    <w:uiPriority w:val="0"/>
    <w:rPr>
      <w:rFonts w:hint="default" w:ascii="Arial" w:hAnsi="Arial" w:cs="Arial"/>
      <w:color w:val="666666"/>
      <w:sz w:val="18"/>
      <w:szCs w:val="18"/>
    </w:rPr>
  </w:style>
  <w:style w:type="character" w:customStyle="1" w:styleId="139">
    <w:name w:val="font2"/>
    <w:qFormat/>
    <w:uiPriority w:val="0"/>
    <w:rPr>
      <w:rFonts w:hint="default" w:ascii="Arial" w:hAnsi="Arial" w:cs="Arial"/>
      <w:color w:val="333333"/>
      <w:spacing w:val="0"/>
      <w:sz w:val="18"/>
      <w:szCs w:val="18"/>
    </w:rPr>
  </w:style>
  <w:style w:type="character" w:customStyle="1" w:styleId="140">
    <w:name w:val="b titlename wangputoptitle"/>
    <w:basedOn w:val="57"/>
    <w:qFormat/>
    <w:uiPriority w:val="0"/>
  </w:style>
  <w:style w:type="character" w:customStyle="1" w:styleId="141">
    <w:name w:val="tw4winMark"/>
    <w:qFormat/>
    <w:uiPriority w:val="0"/>
    <w:rPr>
      <w:rFonts w:ascii="Courier New" w:hAnsi="Courier New"/>
      <w:vanish/>
      <w:color w:val="800080"/>
      <w:vertAlign w:val="subscript"/>
    </w:rPr>
  </w:style>
  <w:style w:type="character" w:customStyle="1" w:styleId="142">
    <w:name w:val="Char Char20"/>
    <w:qFormat/>
    <w:uiPriority w:val="0"/>
    <w:rPr>
      <w:rFonts w:ascii="Arial" w:hAnsi="Arial" w:eastAsia="宋体"/>
      <w:b/>
      <w:bCs/>
      <w:kern w:val="2"/>
      <w:sz w:val="28"/>
      <w:szCs w:val="32"/>
      <w:lang w:val="en-US" w:eastAsia="zh-CN" w:bidi="ar-SA"/>
    </w:rPr>
  </w:style>
  <w:style w:type="character" w:customStyle="1" w:styleId="143">
    <w:name w:val="Char Char15"/>
    <w:qFormat/>
    <w:uiPriority w:val="0"/>
    <w:rPr>
      <w:rFonts w:ascii="宋体" w:hAnsi="Courier New" w:eastAsia="宋体"/>
      <w:spacing w:val="-4"/>
      <w:kern w:val="2"/>
      <w:sz w:val="18"/>
      <w:lang w:val="en-US" w:eastAsia="zh-CN" w:bidi="ar-SA"/>
    </w:rPr>
  </w:style>
  <w:style w:type="character" w:customStyle="1" w:styleId="144">
    <w:name w:val="Char Char7"/>
    <w:qFormat/>
    <w:uiPriority w:val="0"/>
    <w:rPr>
      <w:rFonts w:ascii="仿宋_GB2312" w:hAnsi="宋体" w:eastAsia="宋体" w:cs="Arial"/>
      <w:b/>
      <w:bCs/>
      <w:color w:val="000000"/>
      <w:kern w:val="2"/>
      <w:sz w:val="24"/>
      <w:szCs w:val="24"/>
      <w:lang w:val="en-US" w:eastAsia="zh-CN" w:bidi="ar-SA"/>
    </w:rPr>
  </w:style>
  <w:style w:type="character" w:customStyle="1" w:styleId="14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2"/>
      <w:szCs w:val="22"/>
      <w:u w:val="none"/>
    </w:rPr>
  </w:style>
  <w:style w:type="character" w:customStyle="1" w:styleId="147">
    <w:name w:val="普通文字 Char Char2"/>
    <w:qFormat/>
    <w:uiPriority w:val="0"/>
    <w:rPr>
      <w:rFonts w:ascii="宋体" w:hAnsi="Courier New" w:eastAsia="宋体"/>
      <w:kern w:val="2"/>
      <w:sz w:val="24"/>
      <w:szCs w:val="24"/>
      <w:lang w:val="en-US" w:eastAsia="zh-CN" w:bidi="ar-SA"/>
    </w:rPr>
  </w:style>
  <w:style w:type="character" w:customStyle="1" w:styleId="148">
    <w:name w:val="font11"/>
    <w:basedOn w:val="57"/>
    <w:qFormat/>
    <w:uiPriority w:val="0"/>
    <w:rPr>
      <w:rFonts w:hint="eastAsia" w:ascii="宋体" w:hAnsi="宋体" w:eastAsia="宋体" w:cs="宋体"/>
      <w:color w:val="000000"/>
      <w:sz w:val="24"/>
      <w:szCs w:val="24"/>
      <w:u w:val="none"/>
    </w:rPr>
  </w:style>
  <w:style w:type="character" w:customStyle="1" w:styleId="149">
    <w:name w:val="Plain Text Char"/>
    <w:qFormat/>
    <w:locked/>
    <w:uiPriority w:val="0"/>
    <w:rPr>
      <w:rFonts w:ascii="宋体" w:hAnsi="Courier New" w:cs="Times New Roman"/>
      <w:sz w:val="20"/>
      <w:szCs w:val="20"/>
    </w:rPr>
  </w:style>
  <w:style w:type="character" w:customStyle="1" w:styleId="150">
    <w:name w:val="tw4winJump"/>
    <w:qFormat/>
    <w:uiPriority w:val="0"/>
    <w:rPr>
      <w:rFonts w:ascii="Courier New" w:hAnsi="Courier New"/>
      <w:color w:val="008080"/>
    </w:rPr>
  </w:style>
  <w:style w:type="character" w:customStyle="1" w:styleId="151">
    <w:name w:val="Char Char18"/>
    <w:qFormat/>
    <w:uiPriority w:val="0"/>
    <w:rPr>
      <w:rFonts w:ascii="Arial" w:hAnsi="Arial" w:eastAsia="黑体"/>
      <w:b/>
      <w:bCs/>
      <w:kern w:val="2"/>
      <w:sz w:val="28"/>
      <w:szCs w:val="28"/>
      <w:lang w:val="en-US" w:eastAsia="zh-CN" w:bidi="ar-SA"/>
    </w:rPr>
  </w:style>
  <w:style w:type="character" w:customStyle="1" w:styleId="152">
    <w:name w:val="unnamed11"/>
    <w:qFormat/>
    <w:uiPriority w:val="0"/>
    <w:rPr>
      <w:sz w:val="20"/>
      <w:szCs w:val="20"/>
    </w:rPr>
  </w:style>
  <w:style w:type="character" w:customStyle="1" w:styleId="153">
    <w:name w:val="普通文字 Char Char1"/>
    <w:qFormat/>
    <w:locked/>
    <w:uiPriority w:val="0"/>
    <w:rPr>
      <w:rFonts w:ascii="宋体" w:hAnsi="Courier New" w:eastAsia="宋体"/>
      <w:kern w:val="2"/>
      <w:sz w:val="24"/>
      <w:szCs w:val="24"/>
      <w:lang w:val="en-US" w:eastAsia="zh-CN" w:bidi="ar-SA"/>
    </w:rPr>
  </w:style>
  <w:style w:type="character" w:customStyle="1" w:styleId="154">
    <w:name w:val="Char Char13"/>
    <w:qFormat/>
    <w:uiPriority w:val="0"/>
    <w:rPr>
      <w:rFonts w:ascii="Arial" w:hAnsi="Arial" w:eastAsia="黑体"/>
      <w:b/>
      <w:bCs/>
      <w:kern w:val="2"/>
      <w:sz w:val="32"/>
      <w:szCs w:val="32"/>
    </w:rPr>
  </w:style>
  <w:style w:type="character" w:customStyle="1" w:styleId="155">
    <w:name w:val="point_normal1"/>
    <w:qFormat/>
    <w:uiPriority w:val="0"/>
    <w:rPr>
      <w:rFonts w:hint="default" w:ascii="Arial" w:hAnsi="Arial" w:cs="Arial"/>
      <w:sz w:val="18"/>
      <w:szCs w:val="18"/>
    </w:rPr>
  </w:style>
  <w:style w:type="character" w:customStyle="1" w:styleId="156">
    <w:name w:val="Char Char9"/>
    <w:qFormat/>
    <w:uiPriority w:val="0"/>
    <w:rPr>
      <w:rFonts w:eastAsia="仿宋_GB2312"/>
      <w:kern w:val="2"/>
      <w:sz w:val="18"/>
      <w:lang w:val="en-US" w:eastAsia="zh-CN" w:bidi="ar-SA"/>
    </w:rPr>
  </w:style>
  <w:style w:type="character" w:customStyle="1" w:styleId="157">
    <w:name w:val="Char Char6"/>
    <w:qFormat/>
    <w:uiPriority w:val="0"/>
    <w:rPr>
      <w:rFonts w:eastAsia="楷体_GB2312"/>
      <w:kern w:val="2"/>
      <w:sz w:val="32"/>
      <w:lang w:val="en-US" w:eastAsia="zh-CN" w:bidi="ar-SA"/>
    </w:rPr>
  </w:style>
  <w:style w:type="character" w:customStyle="1" w:styleId="158">
    <w:name w:val="tw4winError"/>
    <w:qFormat/>
    <w:uiPriority w:val="0"/>
    <w:rPr>
      <w:rFonts w:ascii="Courier New" w:hAnsi="Courier New"/>
      <w:color w:val="00FF00"/>
      <w:sz w:val="40"/>
    </w:rPr>
  </w:style>
  <w:style w:type="character" w:customStyle="1" w:styleId="159">
    <w:name w:val="tw4winInternal"/>
    <w:qFormat/>
    <w:uiPriority w:val="0"/>
    <w:rPr>
      <w:rFonts w:ascii="Courier New" w:hAnsi="Courier New"/>
      <w:color w:val="FF0000"/>
    </w:rPr>
  </w:style>
  <w:style w:type="character" w:customStyle="1" w:styleId="1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1">
    <w:name w:val="font3"/>
    <w:basedOn w:val="57"/>
    <w:qFormat/>
    <w:uiPriority w:val="0"/>
  </w:style>
  <w:style w:type="character" w:customStyle="1" w:styleId="162">
    <w:name w:val="标题 3 Char"/>
    <w:qFormat/>
    <w:uiPriority w:val="0"/>
    <w:rPr>
      <w:rFonts w:eastAsia="宋体"/>
      <w:b/>
      <w:kern w:val="2"/>
      <w:sz w:val="32"/>
      <w:lang w:val="en-US" w:eastAsia="zh-CN"/>
    </w:rPr>
  </w:style>
  <w:style w:type="character" w:customStyle="1" w:styleId="163">
    <w:name w:val="apple-converted-space"/>
    <w:basedOn w:val="57"/>
    <w:qFormat/>
    <w:uiPriority w:val="0"/>
  </w:style>
  <w:style w:type="character" w:customStyle="1" w:styleId="164">
    <w:name w:val="样式 金保文档标准正文 Char + 宋体1 Char"/>
    <w:link w:val="165"/>
    <w:qFormat/>
    <w:uiPriority w:val="0"/>
    <w:rPr>
      <w:rFonts w:ascii="宋体" w:hAnsi="宋体" w:eastAsia="宋体"/>
      <w:kern w:val="2"/>
      <w:sz w:val="24"/>
      <w:szCs w:val="24"/>
      <w:lang w:val="en-US" w:eastAsia="zh-CN" w:bidi="ar-SA"/>
    </w:rPr>
  </w:style>
  <w:style w:type="paragraph" w:customStyle="1" w:styleId="165">
    <w:name w:val="样式 金保文档标准正文 Char + 宋体1"/>
    <w:basedOn w:val="1"/>
    <w:link w:val="164"/>
    <w:qFormat/>
    <w:uiPriority w:val="0"/>
    <w:pPr>
      <w:spacing w:line="360" w:lineRule="auto"/>
      <w:ind w:firstLine="480" w:firstLineChars="200"/>
      <w:jc w:val="left"/>
    </w:pPr>
    <w:rPr>
      <w:rFonts w:ascii="宋体" w:hAnsi="宋体"/>
      <w:sz w:val="24"/>
    </w:rPr>
  </w:style>
  <w:style w:type="character" w:customStyle="1" w:styleId="166">
    <w:name w:val="Footer Char"/>
    <w:qFormat/>
    <w:locked/>
    <w:uiPriority w:val="0"/>
    <w:rPr>
      <w:rFonts w:cs="Times New Roman"/>
      <w:sz w:val="18"/>
      <w:szCs w:val="18"/>
    </w:rPr>
  </w:style>
  <w:style w:type="character" w:customStyle="1" w:styleId="167">
    <w:name w:val="Char Char10"/>
    <w:qFormat/>
    <w:uiPriority w:val="0"/>
    <w:rPr>
      <w:rFonts w:eastAsia="黑体"/>
      <w:snapToGrid w:val="0"/>
      <w:sz w:val="18"/>
      <w:szCs w:val="18"/>
    </w:rPr>
  </w:style>
  <w:style w:type="character" w:customStyle="1" w:styleId="168">
    <w:name w:val="tw4winPopup"/>
    <w:qFormat/>
    <w:uiPriority w:val="0"/>
    <w:rPr>
      <w:rFonts w:ascii="Courier New" w:hAnsi="Courier New"/>
      <w:color w:val="008000"/>
    </w:rPr>
  </w:style>
  <w:style w:type="character" w:customStyle="1" w:styleId="169">
    <w:name w:val="样式 小四"/>
    <w:qFormat/>
    <w:uiPriority w:val="0"/>
    <w:rPr>
      <w:sz w:val="21"/>
    </w:rPr>
  </w:style>
  <w:style w:type="character" w:customStyle="1" w:styleId="170">
    <w:name w:val="Char Char1"/>
    <w:qFormat/>
    <w:uiPriority w:val="0"/>
    <w:rPr>
      <w:kern w:val="2"/>
      <w:sz w:val="21"/>
      <w:szCs w:val="21"/>
    </w:rPr>
  </w:style>
  <w:style w:type="character" w:customStyle="1" w:styleId="171">
    <w:name w:val="Char Char4"/>
    <w:qFormat/>
    <w:uiPriority w:val="0"/>
    <w:rPr>
      <w:rFonts w:eastAsia="黑体"/>
      <w:snapToGrid w:val="0"/>
      <w:sz w:val="18"/>
      <w:szCs w:val="18"/>
      <w:lang w:val="en-US" w:eastAsia="zh-CN" w:bidi="ar-SA"/>
    </w:rPr>
  </w:style>
  <w:style w:type="character" w:customStyle="1" w:styleId="172">
    <w:name w:val="Char Char17"/>
    <w:qFormat/>
    <w:uiPriority w:val="0"/>
    <w:rPr>
      <w:rFonts w:eastAsia="宋体"/>
      <w:kern w:val="2"/>
      <w:sz w:val="21"/>
      <w:lang w:val="en-US" w:eastAsia="zh-CN" w:bidi="ar-SA"/>
    </w:rPr>
  </w:style>
  <w:style w:type="character" w:customStyle="1" w:styleId="173">
    <w:name w:val="15"/>
    <w:qFormat/>
    <w:uiPriority w:val="0"/>
    <w:rPr>
      <w:rFonts w:ascii="Calibri" w:hAnsi="Calibri" w:eastAsia="宋体" w:cs="Calibri"/>
      <w:b/>
      <w:bCs/>
      <w:spacing w:val="-2"/>
      <w:sz w:val="24"/>
      <w:szCs w:val="24"/>
    </w:rPr>
  </w:style>
  <w:style w:type="character" w:customStyle="1" w:styleId="174">
    <w:name w:val="style101"/>
    <w:qFormat/>
    <w:uiPriority w:val="0"/>
    <w:rPr>
      <w:color w:val="FFFFFF"/>
    </w:rPr>
  </w:style>
  <w:style w:type="character" w:customStyle="1" w:styleId="175">
    <w:name w:val="font61"/>
    <w:qFormat/>
    <w:uiPriority w:val="0"/>
    <w:rPr>
      <w:rFonts w:hint="default" w:ascii="Times New Roman" w:hAnsi="Times New Roman" w:cs="Times New Roman"/>
      <w:color w:val="000000"/>
      <w:sz w:val="21"/>
      <w:szCs w:val="21"/>
      <w:u w:val="none"/>
    </w:rPr>
  </w:style>
  <w:style w:type="paragraph" w:customStyle="1" w:styleId="176">
    <w:name w:val="S4-L15"/>
    <w:basedOn w:val="1"/>
    <w:qFormat/>
    <w:uiPriority w:val="0"/>
    <w:pPr>
      <w:spacing w:after="120" w:line="360" w:lineRule="auto"/>
      <w:ind w:left="720" w:firstLine="392"/>
    </w:pPr>
    <w:rPr>
      <w:szCs w:val="21"/>
      <w:lang w:val="fr-FR"/>
    </w:rPr>
  </w:style>
  <w:style w:type="paragraph" w:customStyle="1" w:styleId="177">
    <w:name w:val="样式2"/>
    <w:basedOn w:val="7"/>
    <w:qFormat/>
    <w:uiPriority w:val="0"/>
    <w:pPr>
      <w:tabs>
        <w:tab w:val="left" w:pos="600"/>
      </w:tabs>
      <w:ind w:left="600" w:hanging="600"/>
    </w:pPr>
  </w:style>
  <w:style w:type="paragraph" w:customStyle="1" w:styleId="178">
    <w:name w:val="此正文"/>
    <w:basedOn w:val="1"/>
    <w:qFormat/>
    <w:uiPriority w:val="0"/>
    <w:pPr>
      <w:spacing w:line="360" w:lineRule="auto"/>
      <w:ind w:firstLine="200" w:firstLineChars="200"/>
    </w:pPr>
    <w:rPr>
      <w:sz w:val="24"/>
      <w:szCs w:val="20"/>
    </w:rPr>
  </w:style>
  <w:style w:type="paragraph" w:customStyle="1" w:styleId="179">
    <w:name w:val="Char Char Char1 Char Char Char Char"/>
    <w:basedOn w:val="1"/>
    <w:qFormat/>
    <w:uiPriority w:val="0"/>
    <w:rPr>
      <w:rFonts w:ascii="仿宋_GB2312" w:eastAsia="仿宋_GB2312"/>
      <w:b/>
      <w:sz w:val="32"/>
      <w:szCs w:val="32"/>
    </w:rPr>
  </w:style>
  <w:style w:type="paragraph" w:customStyle="1" w:styleId="180">
    <w:name w:val="Char"/>
    <w:basedOn w:val="1"/>
    <w:qFormat/>
    <w:uiPriority w:val="0"/>
    <w:rPr>
      <w:szCs w:val="20"/>
    </w:rPr>
  </w:style>
  <w:style w:type="paragraph" w:customStyle="1" w:styleId="181">
    <w:name w:val="样式 样式 标题 4 + 段后: 0.5 行 + 段后: 0.5 行"/>
    <w:basedOn w:val="182"/>
    <w:qFormat/>
    <w:uiPriority w:val="0"/>
  </w:style>
  <w:style w:type="paragraph" w:customStyle="1" w:styleId="182">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83">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184">
    <w:name w:val="Bullet1"/>
    <w:basedOn w:val="1"/>
    <w:qFormat/>
    <w:uiPriority w:val="0"/>
    <w:pPr>
      <w:spacing w:afterLines="50"/>
      <w:ind w:left="720" w:hanging="432"/>
      <w:jc w:val="left"/>
    </w:pPr>
    <w:rPr>
      <w:rFonts w:ascii="宋体"/>
      <w:snapToGrid w:val="0"/>
      <w:kern w:val="0"/>
      <w:szCs w:val="20"/>
    </w:rPr>
  </w:style>
  <w:style w:type="paragraph" w:customStyle="1" w:styleId="185">
    <w:name w:val="P3"/>
    <w:basedOn w:val="1"/>
    <w:qFormat/>
    <w:uiPriority w:val="0"/>
    <w:pPr>
      <w:widowControl/>
      <w:spacing w:before="240" w:line="240" w:lineRule="atLeast"/>
      <w:ind w:left="1152"/>
      <w:jc w:val="left"/>
    </w:pPr>
    <w:rPr>
      <w:b/>
      <w:kern w:val="0"/>
      <w:szCs w:val="21"/>
      <w:lang w:val="en-AU" w:eastAsia="en-US"/>
    </w:rPr>
  </w:style>
  <w:style w:type="paragraph" w:customStyle="1" w:styleId="186">
    <w:name w:val="P2"/>
    <w:basedOn w:val="1"/>
    <w:qFormat/>
    <w:uiPriority w:val="0"/>
    <w:pPr>
      <w:widowControl/>
      <w:spacing w:before="240" w:line="240" w:lineRule="atLeast"/>
      <w:ind w:left="578"/>
      <w:jc w:val="left"/>
    </w:pPr>
    <w:rPr>
      <w:b/>
      <w:kern w:val="0"/>
      <w:szCs w:val="21"/>
      <w:lang w:val="en-AU" w:eastAsia="en-US"/>
    </w:rPr>
  </w:style>
  <w:style w:type="paragraph" w:customStyle="1" w:styleId="187">
    <w:name w:val="Table Paragraph"/>
    <w:basedOn w:val="1"/>
    <w:qFormat/>
    <w:uiPriority w:val="1"/>
    <w:rPr>
      <w:rFonts w:ascii="宋体" w:hAnsi="宋体" w:cs="宋体"/>
      <w:lang w:val="zh-CN" w:bidi="zh-CN"/>
    </w:rPr>
  </w:style>
  <w:style w:type="paragraph" w:customStyle="1" w:styleId="188">
    <w:name w:val="表头1"/>
    <w:basedOn w:val="24"/>
    <w:qFormat/>
    <w:uiPriority w:val="0"/>
    <w:pPr>
      <w:adjustRightInd w:val="0"/>
      <w:spacing w:after="0"/>
      <w:jc w:val="center"/>
      <w:textAlignment w:val="baseline"/>
    </w:pPr>
    <w:rPr>
      <w:kern w:val="0"/>
      <w:sz w:val="24"/>
      <w:szCs w:val="20"/>
    </w:rPr>
  </w:style>
  <w:style w:type="paragraph" w:customStyle="1" w:styleId="18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90">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1">
    <w:name w:val="标准有序列表（L1）"/>
    <w:basedOn w:val="4"/>
    <w:qFormat/>
    <w:uiPriority w:val="0"/>
    <w:pPr>
      <w:tabs>
        <w:tab w:val="left" w:pos="0"/>
      </w:tabs>
      <w:spacing w:line="360" w:lineRule="auto"/>
      <w:ind w:firstLine="0"/>
    </w:pPr>
    <w:rPr>
      <w:rFonts w:ascii="黑体" w:eastAsia="黑体"/>
      <w:color w:val="000000"/>
      <w:sz w:val="24"/>
    </w:rPr>
  </w:style>
  <w:style w:type="paragraph" w:customStyle="1" w:styleId="192">
    <w:name w:val="S4-B-L15"/>
    <w:basedOn w:val="1"/>
    <w:qFormat/>
    <w:uiPriority w:val="0"/>
    <w:pPr>
      <w:spacing w:line="360" w:lineRule="auto"/>
    </w:pPr>
    <w:rPr>
      <w:b/>
      <w:bCs/>
      <w:sz w:val="24"/>
    </w:rPr>
  </w:style>
  <w:style w:type="paragraph" w:customStyle="1" w:styleId="193">
    <w:name w:val="纯文本1"/>
    <w:basedOn w:val="1"/>
    <w:qFormat/>
    <w:uiPriority w:val="0"/>
    <w:pPr>
      <w:adjustRightInd w:val="0"/>
      <w:jc w:val="left"/>
    </w:pPr>
    <w:rPr>
      <w:rFonts w:ascii="宋体" w:hAnsi="Courier New"/>
      <w:szCs w:val="20"/>
    </w:rPr>
  </w:style>
  <w:style w:type="paragraph" w:customStyle="1" w:styleId="1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195">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19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97">
    <w:name w:val="Body"/>
    <w:basedOn w:val="1"/>
    <w:qFormat/>
    <w:uiPriority w:val="0"/>
    <w:pPr>
      <w:widowControl/>
      <w:spacing w:before="120" w:afterLines="50"/>
    </w:pPr>
    <w:rPr>
      <w:rFonts w:ascii="宋体"/>
      <w:snapToGrid w:val="0"/>
      <w:kern w:val="0"/>
      <w:szCs w:val="20"/>
    </w:rPr>
  </w:style>
  <w:style w:type="paragraph" w:customStyle="1" w:styleId="198">
    <w:name w:val="表内1"/>
    <w:basedOn w:val="24"/>
    <w:qFormat/>
    <w:uiPriority w:val="0"/>
    <w:pPr>
      <w:adjustRightInd w:val="0"/>
      <w:spacing w:after="0"/>
      <w:jc w:val="left"/>
      <w:textAlignment w:val="baseline"/>
    </w:pPr>
    <w:rPr>
      <w:kern w:val="0"/>
      <w:sz w:val="21"/>
      <w:szCs w:val="20"/>
    </w:rPr>
  </w:style>
  <w:style w:type="paragraph" w:customStyle="1" w:styleId="199">
    <w:name w:val="paragraph1"/>
    <w:basedOn w:val="1"/>
    <w:qFormat/>
    <w:uiPriority w:val="0"/>
    <w:pPr>
      <w:spacing w:afterLines="30" w:line="360" w:lineRule="auto"/>
      <w:ind w:firstLine="420" w:firstLineChars="200"/>
    </w:pPr>
    <w:rPr>
      <w:rFonts w:eastAsia="楷体_GB2312"/>
      <w:sz w:val="24"/>
      <w:szCs w:val="20"/>
    </w:rPr>
  </w:style>
  <w:style w:type="paragraph" w:customStyle="1" w:styleId="200">
    <w:name w:val="List Paragraph1"/>
    <w:basedOn w:val="1"/>
    <w:qFormat/>
    <w:uiPriority w:val="0"/>
    <w:pPr>
      <w:ind w:firstLine="420" w:firstLineChars="200"/>
    </w:pPr>
  </w:style>
  <w:style w:type="paragraph" w:customStyle="1" w:styleId="201">
    <w:name w:val="样式 标题 4Chapter X.X.X.X. + 段后: 0.5 行1"/>
    <w:basedOn w:val="182"/>
    <w:qFormat/>
    <w:uiPriority w:val="0"/>
    <w:pPr>
      <w:spacing w:after="120"/>
    </w:pPr>
  </w:style>
  <w:style w:type="paragraph" w:customStyle="1" w:styleId="202">
    <w:name w:val="_Style 49"/>
    <w:basedOn w:val="1"/>
    <w:next w:val="31"/>
    <w:qFormat/>
    <w:uiPriority w:val="0"/>
    <w:rPr>
      <w:rFonts w:ascii="宋体" w:hAnsi="Courier New"/>
      <w:sz w:val="24"/>
    </w:rPr>
  </w:style>
  <w:style w:type="paragraph" w:customStyle="1" w:styleId="203">
    <w:name w:val="附录表标题"/>
    <w:basedOn w:val="1"/>
    <w:next w:val="119"/>
    <w:qFormat/>
    <w:uiPriority w:val="0"/>
    <w:pPr>
      <w:numPr>
        <w:ilvl w:val="1"/>
        <w:numId w:val="2"/>
      </w:numPr>
      <w:spacing w:beforeLines="50" w:afterLines="50"/>
      <w:jc w:val="center"/>
    </w:pPr>
    <w:rPr>
      <w:rFonts w:ascii="黑体" w:eastAsia="黑体"/>
      <w:szCs w:val="21"/>
    </w:rPr>
  </w:style>
  <w:style w:type="paragraph" w:customStyle="1" w:styleId="204">
    <w:name w:val="普通(Web)1"/>
    <w:basedOn w:val="1"/>
    <w:next w:val="50"/>
    <w:qFormat/>
    <w:uiPriority w:val="0"/>
    <w:pPr>
      <w:widowControl/>
      <w:numPr>
        <w:ilvl w:val="0"/>
        <w:numId w:val="3"/>
      </w:numPr>
      <w:spacing w:before="100" w:beforeAutospacing="1" w:after="100" w:afterAutospacing="1"/>
      <w:ind w:left="0" w:firstLine="0"/>
      <w:jc w:val="left"/>
    </w:pPr>
    <w:rPr>
      <w:rFonts w:ascii="宋体" w:hAnsi="宋体"/>
      <w:color w:val="000000"/>
      <w:kern w:val="0"/>
      <w:sz w:val="24"/>
    </w:rPr>
  </w:style>
  <w:style w:type="paragraph" w:customStyle="1" w:styleId="205">
    <w:name w:val="Char Char Char Char Char Char Char Char Char Char Char Char Char Char Char Char"/>
    <w:basedOn w:val="1"/>
    <w:qFormat/>
    <w:uiPriority w:val="0"/>
    <w:pPr>
      <w:tabs>
        <w:tab w:val="left" w:pos="360"/>
      </w:tabs>
    </w:pPr>
    <w:rPr>
      <w:szCs w:val="20"/>
    </w:rPr>
  </w:style>
  <w:style w:type="paragraph" w:customStyle="1" w:styleId="206">
    <w:name w:val="Char Char Char Char Char Char Char Char Char Char Char Char Char Char Char Char1"/>
    <w:basedOn w:val="1"/>
    <w:qFormat/>
    <w:uiPriority w:val="0"/>
    <w:pPr>
      <w:tabs>
        <w:tab w:val="left" w:pos="360"/>
      </w:tabs>
    </w:pPr>
    <w:rPr>
      <w:sz w:val="24"/>
    </w:rPr>
  </w:style>
  <w:style w:type="paragraph" w:customStyle="1" w:styleId="207">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0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9">
    <w:name w:val="S4-I-L15-U"/>
    <w:basedOn w:val="1"/>
    <w:qFormat/>
    <w:uiPriority w:val="0"/>
    <w:pPr>
      <w:spacing w:line="360" w:lineRule="auto"/>
    </w:pPr>
    <w:rPr>
      <w:b/>
      <w:i/>
      <w:sz w:val="24"/>
      <w:u w:val="single"/>
    </w:rPr>
  </w:style>
  <w:style w:type="paragraph" w:customStyle="1" w:styleId="210">
    <w:name w:val="最新标题1"/>
    <w:basedOn w:val="211"/>
    <w:next w:val="213"/>
    <w:qFormat/>
    <w:uiPriority w:val="0"/>
    <w:pPr>
      <w:tabs>
        <w:tab w:val="left" w:pos="1140"/>
      </w:tabs>
      <w:spacing w:after="120"/>
    </w:pPr>
    <w:rPr>
      <w:bCs/>
    </w:rPr>
  </w:style>
  <w:style w:type="paragraph" w:customStyle="1" w:styleId="211">
    <w:name w:val="样式 标题1"/>
    <w:basedOn w:val="212"/>
    <w:next w:val="213"/>
    <w:qFormat/>
    <w:uiPriority w:val="0"/>
    <w:pPr>
      <w:tabs>
        <w:tab w:val="left" w:pos="1140"/>
      </w:tabs>
      <w:spacing w:after="50"/>
      <w:ind w:left="1140" w:hanging="720"/>
    </w:pPr>
    <w:rPr>
      <w:bCs w:val="0"/>
      <w:sz w:val="32"/>
    </w:rPr>
  </w:style>
  <w:style w:type="paragraph" w:customStyle="1" w:styleId="212">
    <w:name w:val="样式 标题 1 + 段后: 0.5 行"/>
    <w:basedOn w:val="6"/>
    <w:qFormat/>
    <w:uiPriority w:val="0"/>
    <w:pPr>
      <w:keepLines w:val="0"/>
      <w:spacing w:before="120" w:afterLines="50" w:line="240" w:lineRule="auto"/>
      <w:jc w:val="left"/>
    </w:pPr>
    <w:rPr>
      <w:rFonts w:ascii="宋体" w:cs="宋体"/>
      <w:snapToGrid w:val="0"/>
      <w:kern w:val="0"/>
      <w:sz w:val="28"/>
      <w:szCs w:val="20"/>
    </w:rPr>
  </w:style>
  <w:style w:type="paragraph" w:customStyle="1" w:styleId="213">
    <w:name w:val="最新标题2"/>
    <w:basedOn w:val="214"/>
    <w:next w:val="215"/>
    <w:qFormat/>
    <w:uiPriority w:val="0"/>
    <w:pPr>
      <w:spacing w:after="120"/>
    </w:pPr>
  </w:style>
  <w:style w:type="paragraph" w:customStyle="1" w:styleId="214">
    <w:name w:val="样式 标题 2"/>
    <w:basedOn w:val="7"/>
    <w:next w:val="215"/>
    <w:qFormat/>
    <w:uiPriority w:val="0"/>
    <w:pPr>
      <w:keepLines w:val="0"/>
      <w:spacing w:before="120" w:afterLines="50" w:line="240" w:lineRule="auto"/>
      <w:ind w:left="380" w:hanging="380"/>
      <w:jc w:val="left"/>
    </w:pPr>
    <w:rPr>
      <w:rFonts w:ascii="宋体" w:hAnsi="Times New Roman" w:cs="宋体"/>
      <w:snapToGrid w:val="0"/>
      <w:kern w:val="0"/>
      <w:szCs w:val="20"/>
    </w:rPr>
  </w:style>
  <w:style w:type="paragraph" w:customStyle="1" w:styleId="215">
    <w:name w:val="最新标题3"/>
    <w:basedOn w:val="216"/>
    <w:next w:val="217"/>
    <w:qFormat/>
    <w:uiPriority w:val="0"/>
  </w:style>
  <w:style w:type="paragraph" w:customStyle="1" w:styleId="216">
    <w:name w:val="样式 标题 3"/>
    <w:basedOn w:val="8"/>
    <w:next w:val="217"/>
    <w:qFormat/>
    <w:uiPriority w:val="0"/>
    <w:pPr>
      <w:keepLines w:val="0"/>
      <w:autoSpaceDE/>
      <w:autoSpaceDN/>
      <w:adjustRightInd/>
      <w:spacing w:before="120" w:afterLines="50"/>
    </w:pPr>
    <w:rPr>
      <w:rFonts w:cs="宋体"/>
      <w:bCs/>
      <w:snapToGrid w:val="0"/>
      <w:u w:val="none"/>
    </w:rPr>
  </w:style>
  <w:style w:type="paragraph" w:customStyle="1" w:styleId="217">
    <w:name w:val="最新标题4"/>
    <w:basedOn w:val="218"/>
    <w:next w:val="1"/>
    <w:qFormat/>
    <w:uiPriority w:val="0"/>
    <w:pPr>
      <w:tabs>
        <w:tab w:val="left" w:pos="2100"/>
      </w:tabs>
      <w:spacing w:after="120"/>
      <w:ind w:left="0" w:firstLine="0"/>
    </w:pPr>
  </w:style>
  <w:style w:type="paragraph" w:customStyle="1" w:styleId="218">
    <w:name w:val="样式 标题 4"/>
    <w:basedOn w:val="201"/>
    <w:next w:val="219"/>
    <w:qFormat/>
    <w:uiPriority w:val="0"/>
    <w:pPr>
      <w:tabs>
        <w:tab w:val="left" w:pos="2100"/>
      </w:tabs>
      <w:spacing w:after="50"/>
      <w:ind w:left="2100" w:hanging="420"/>
    </w:pPr>
  </w:style>
  <w:style w:type="paragraph" w:customStyle="1" w:styleId="219">
    <w:name w:val="样式 正文"/>
    <w:basedOn w:val="1"/>
    <w:next w:val="1"/>
    <w:qFormat/>
    <w:uiPriority w:val="0"/>
    <w:pPr>
      <w:spacing w:afterLines="50"/>
      <w:jc w:val="left"/>
    </w:pPr>
    <w:rPr>
      <w:rFonts w:ascii="宋体" w:cs="宋体"/>
      <w:snapToGrid w:val="0"/>
      <w:kern w:val="0"/>
      <w:szCs w:val="20"/>
    </w:rPr>
  </w:style>
  <w:style w:type="paragraph" w:customStyle="1" w:styleId="220">
    <w:name w:val="标题1"/>
    <w:basedOn w:val="31"/>
    <w:qFormat/>
    <w:uiPriority w:val="0"/>
    <w:pPr>
      <w:spacing w:beforeLines="0" w:afterLines="0" w:line="360" w:lineRule="auto"/>
    </w:pPr>
    <w:rPr>
      <w:b/>
      <w:sz w:val="30"/>
      <w:szCs w:val="20"/>
    </w:rPr>
  </w:style>
  <w:style w:type="paragraph" w:customStyle="1" w:styleId="221">
    <w:name w:val="Char Char"/>
    <w:basedOn w:val="1"/>
    <w:qFormat/>
    <w:uiPriority w:val="0"/>
    <w:pPr>
      <w:spacing w:line="240" w:lineRule="atLeast"/>
      <w:ind w:left="420" w:firstLine="420"/>
    </w:pPr>
    <w:rPr>
      <w:kern w:val="0"/>
      <w:szCs w:val="21"/>
    </w:rPr>
  </w:style>
  <w:style w:type="paragraph" w:customStyle="1" w:styleId="222">
    <w:name w:val="Paragraph3"/>
    <w:basedOn w:val="1"/>
    <w:qFormat/>
    <w:uiPriority w:val="0"/>
    <w:pPr>
      <w:spacing w:before="80" w:afterLines="50"/>
      <w:ind w:left="1530"/>
    </w:pPr>
    <w:rPr>
      <w:rFonts w:ascii="宋体"/>
      <w:snapToGrid w:val="0"/>
      <w:kern w:val="0"/>
      <w:szCs w:val="20"/>
    </w:rPr>
  </w:style>
  <w:style w:type="paragraph" w:customStyle="1" w:styleId="22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2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226">
    <w:name w:val="样式 样式 正文文本缩进 + 仿宋_GB2312 小四 首行缩进:  0 厘米 行距: 1.5 倍行距 + (中文) 仿宋_GB..."/>
    <w:basedOn w:val="227"/>
    <w:qFormat/>
    <w:uiPriority w:val="0"/>
    <w:pPr>
      <w:ind w:firstLine="480" w:firstLineChars="200"/>
    </w:pPr>
  </w:style>
  <w:style w:type="paragraph" w:customStyle="1" w:styleId="227">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22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9">
    <w:name w:val="样式　标题4"/>
    <w:basedOn w:val="230"/>
    <w:next w:val="1"/>
    <w:qFormat/>
    <w:uiPriority w:val="0"/>
  </w:style>
  <w:style w:type="paragraph" w:customStyle="1" w:styleId="230">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231">
    <w:name w:val="样式 正文（首行缩进两字） + 宋体 左侧:  0 厘米 悬挂缩进: 1.43 字符"/>
    <w:basedOn w:val="4"/>
    <w:qFormat/>
    <w:uiPriority w:val="0"/>
    <w:pPr>
      <w:spacing w:line="460" w:lineRule="exact"/>
      <w:ind w:left="359" w:hanging="359" w:hangingChars="143"/>
    </w:pPr>
    <w:rPr>
      <w:rFonts w:ascii="宋体" w:hAnsi="宋体" w:cs="宋体"/>
      <w:spacing w:val="6"/>
      <w:kern w:val="24"/>
      <w:sz w:val="24"/>
      <w:szCs w:val="24"/>
    </w:rPr>
  </w:style>
  <w:style w:type="paragraph" w:customStyle="1" w:styleId="232">
    <w:name w:val="样式 模板描述"/>
    <w:basedOn w:val="1"/>
    <w:next w:val="219"/>
    <w:qFormat/>
    <w:uiPriority w:val="0"/>
    <w:pPr>
      <w:spacing w:afterLines="50"/>
      <w:jc w:val="left"/>
    </w:pPr>
    <w:rPr>
      <w:rFonts w:ascii="宋体" w:cs="宋体"/>
      <w:i/>
      <w:iCs/>
      <w:snapToGrid w:val="0"/>
      <w:color w:val="0000FF"/>
      <w:kern w:val="0"/>
      <w:szCs w:val="21"/>
    </w:rPr>
  </w:style>
  <w:style w:type="paragraph" w:customStyle="1" w:styleId="233">
    <w:name w:val="样式 标题 1 + 五号1 Char Char Char Char Char Char Char Char Char Char Char Char Char Char Char Char Char"/>
    <w:basedOn w:val="6"/>
    <w:qFormat/>
    <w:uiPriority w:val="0"/>
    <w:pPr>
      <w:spacing w:before="0" w:after="0" w:line="480" w:lineRule="auto"/>
    </w:pPr>
    <w:rPr>
      <w:sz w:val="21"/>
    </w:rPr>
  </w:style>
  <w:style w:type="paragraph" w:customStyle="1" w:styleId="234">
    <w:name w:val="Char Char Char Char Char"/>
    <w:basedOn w:val="1"/>
    <w:qFormat/>
    <w:uiPriority w:val="0"/>
    <w:pPr>
      <w:widowControl/>
      <w:adjustRightInd w:val="0"/>
      <w:ind w:firstLine="200" w:firstLineChars="200"/>
      <w:jc w:val="left"/>
      <w:textAlignment w:val="baseline"/>
    </w:pPr>
  </w:style>
  <w:style w:type="paragraph" w:customStyle="1" w:styleId="235">
    <w:name w:val="样式 正文（首行缩进两字） + 宋体"/>
    <w:basedOn w:val="4"/>
    <w:qFormat/>
    <w:uiPriority w:val="0"/>
    <w:pPr>
      <w:spacing w:line="460" w:lineRule="exact"/>
      <w:ind w:firstLine="200" w:firstLineChars="200"/>
    </w:pPr>
    <w:rPr>
      <w:rFonts w:ascii="宋体" w:hAnsi="宋体"/>
      <w:spacing w:val="6"/>
      <w:kern w:val="24"/>
      <w:sz w:val="24"/>
      <w:szCs w:val="24"/>
    </w:rPr>
  </w:style>
  <w:style w:type="paragraph" w:customStyle="1" w:styleId="236">
    <w:name w:val="InfoBlue"/>
    <w:basedOn w:val="1"/>
    <w:next w:val="24"/>
    <w:qFormat/>
    <w:uiPriority w:val="0"/>
    <w:pPr>
      <w:spacing w:afterLines="50"/>
      <w:ind w:left="720"/>
      <w:jc w:val="left"/>
    </w:pPr>
    <w:rPr>
      <w:rFonts w:ascii="宋体"/>
      <w:i/>
      <w:snapToGrid w:val="0"/>
      <w:color w:val="0000FF"/>
      <w:kern w:val="0"/>
      <w:szCs w:val="20"/>
    </w:rPr>
  </w:style>
  <w:style w:type="paragraph" w:customStyle="1" w:styleId="237">
    <w:name w:val="附录三级条标题"/>
    <w:basedOn w:val="238"/>
    <w:next w:val="119"/>
    <w:qFormat/>
    <w:uiPriority w:val="0"/>
    <w:pPr>
      <w:numPr>
        <w:ilvl w:val="4"/>
      </w:numPr>
      <w:tabs>
        <w:tab w:val="left" w:pos="360"/>
      </w:tabs>
      <w:outlineLvl w:val="4"/>
    </w:pPr>
  </w:style>
  <w:style w:type="paragraph" w:customStyle="1" w:styleId="238">
    <w:name w:val="附录二级条标题"/>
    <w:basedOn w:val="1"/>
    <w:next w:val="119"/>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0">
    <w:name w:val="样式 标题 2 + 五号"/>
    <w:basedOn w:val="7"/>
    <w:qFormat/>
    <w:uiPriority w:val="0"/>
    <w:pPr>
      <w:spacing w:before="0" w:after="0" w:line="240" w:lineRule="auto"/>
    </w:pPr>
    <w:rPr>
      <w:rFonts w:ascii="宋体" w:hAnsi="宋体"/>
      <w:sz w:val="21"/>
    </w:rPr>
  </w:style>
  <w:style w:type="paragraph" w:customStyle="1" w:styleId="241">
    <w:name w:val="样式 标题 3Chapter X.X.X. + 段后: 0.5 行1"/>
    <w:basedOn w:val="8"/>
    <w:next w:val="1"/>
    <w:qFormat/>
    <w:uiPriority w:val="0"/>
    <w:pPr>
      <w:keepLines w:val="0"/>
      <w:autoSpaceDE/>
      <w:autoSpaceDN/>
      <w:adjustRightInd/>
      <w:spacing w:before="120" w:afterLines="50"/>
    </w:pPr>
    <w:rPr>
      <w:rFonts w:cs="宋体"/>
      <w:bCs/>
      <w:snapToGrid w:val="0"/>
      <w:u w:val="none"/>
    </w:rPr>
  </w:style>
  <w:style w:type="paragraph" w:customStyle="1" w:styleId="242">
    <w:name w:val="文本框内文字"/>
    <w:basedOn w:val="1"/>
    <w:qFormat/>
    <w:uiPriority w:val="0"/>
    <w:pPr>
      <w:spacing w:line="0" w:lineRule="atLeast"/>
    </w:pPr>
    <w:rPr>
      <w:rFonts w:eastAsia="仿宋_GB2312"/>
      <w:sz w:val="22"/>
    </w:rPr>
  </w:style>
  <w:style w:type="paragraph" w:customStyle="1" w:styleId="243">
    <w:name w:val="附录标识"/>
    <w:basedOn w:val="1"/>
    <w:next w:val="119"/>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5">
    <w:name w:val="IBM 正文"/>
    <w:basedOn w:val="1"/>
    <w:qFormat/>
    <w:uiPriority w:val="0"/>
    <w:pPr>
      <w:spacing w:line="360" w:lineRule="atLeast"/>
    </w:pPr>
    <w:rPr>
      <w:sz w:val="24"/>
      <w:szCs w:val="20"/>
    </w:rPr>
  </w:style>
  <w:style w:type="paragraph" w:customStyle="1" w:styleId="246">
    <w:name w:val="Char Char Char Char"/>
    <w:basedOn w:val="1"/>
    <w:qFormat/>
    <w:uiPriority w:val="0"/>
  </w:style>
  <w:style w:type="paragraph" w:customStyle="1" w:styleId="247">
    <w:name w:val="样式 标题 3Chapter X.X.X. + 段后: 0.5 行"/>
    <w:basedOn w:val="8"/>
    <w:qFormat/>
    <w:uiPriority w:val="0"/>
    <w:pPr>
      <w:keepLines w:val="0"/>
      <w:autoSpaceDE/>
      <w:autoSpaceDN/>
      <w:adjustRightInd/>
      <w:spacing w:before="120" w:afterLines="50"/>
    </w:pPr>
    <w:rPr>
      <w:rFonts w:cs="宋体"/>
      <w:bCs/>
      <w:snapToGrid w:val="0"/>
      <w:u w:val="none"/>
    </w:rPr>
  </w:style>
  <w:style w:type="paragraph" w:customStyle="1" w:styleId="24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正文段"/>
    <w:basedOn w:val="1"/>
    <w:qFormat/>
    <w:uiPriority w:val="0"/>
    <w:pPr>
      <w:widowControl/>
      <w:snapToGrid w:val="0"/>
      <w:spacing w:afterLines="50"/>
      <w:ind w:firstLine="200" w:firstLineChars="200"/>
    </w:pPr>
    <w:rPr>
      <w:kern w:val="0"/>
      <w:sz w:val="24"/>
      <w:szCs w:val="20"/>
    </w:rPr>
  </w:style>
  <w:style w:type="paragraph" w:customStyle="1" w:styleId="250">
    <w:name w:val="样式 样式 样式 标题 3Chapter X.X.X. + 段后: 0.5 行 + 段后: 0.5 行 + 段后: 0.5 行"/>
    <w:basedOn w:val="251"/>
    <w:qFormat/>
    <w:uiPriority w:val="0"/>
  </w:style>
  <w:style w:type="paragraph" w:customStyle="1" w:styleId="251">
    <w:name w:val="样式 样式 标题 3Chapter X.X.X. + 段后: 0.5 行 + 段后: 0.5 行"/>
    <w:basedOn w:val="247"/>
    <w:qFormat/>
    <w:uiPriority w:val="0"/>
  </w:style>
  <w:style w:type="paragraph" w:customStyle="1" w:styleId="252">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253">
    <w:name w:val="_Style 2"/>
    <w:basedOn w:val="1"/>
    <w:qFormat/>
    <w:uiPriority w:val="0"/>
    <w:pPr>
      <w:ind w:firstLine="420" w:firstLineChars="200"/>
    </w:pPr>
    <w:rPr>
      <w:rFonts w:ascii="Calibri" w:hAnsi="Calibri"/>
      <w:szCs w:val="20"/>
    </w:rPr>
  </w:style>
  <w:style w:type="paragraph" w:customStyle="1" w:styleId="254">
    <w:name w:val="项目编号1"/>
    <w:basedOn w:val="1"/>
    <w:next w:val="1"/>
    <w:qFormat/>
    <w:uiPriority w:val="0"/>
    <w:pPr>
      <w:spacing w:line="360" w:lineRule="auto"/>
      <w:ind w:firstLine="200" w:firstLineChars="200"/>
      <w:jc w:val="left"/>
    </w:pPr>
    <w:rPr>
      <w:rFonts w:ascii="宋体"/>
      <w:sz w:val="24"/>
    </w:rPr>
  </w:style>
  <w:style w:type="paragraph" w:customStyle="1" w:styleId="25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6">
    <w:name w:val="P1"/>
    <w:basedOn w:val="1"/>
    <w:qFormat/>
    <w:uiPriority w:val="0"/>
    <w:pPr>
      <w:widowControl/>
      <w:spacing w:before="240" w:line="240" w:lineRule="atLeast"/>
      <w:jc w:val="left"/>
    </w:pPr>
    <w:rPr>
      <w:b/>
      <w:kern w:val="0"/>
      <w:szCs w:val="21"/>
      <w:lang w:val="en-AU" w:eastAsia="en-US"/>
    </w:rPr>
  </w:style>
  <w:style w:type="paragraph" w:customStyle="1" w:styleId="257">
    <w:name w:val="样式 正文文本缩进 + 左  0 字符"/>
    <w:basedOn w:val="3"/>
    <w:qFormat/>
    <w:uiPriority w:val="99"/>
    <w:pPr>
      <w:spacing w:line="360" w:lineRule="auto"/>
      <w:ind w:firstLine="250" w:firstLineChars="250"/>
    </w:pPr>
    <w:rPr>
      <w:sz w:val="24"/>
    </w:rPr>
  </w:style>
  <w:style w:type="paragraph" w:customStyle="1" w:styleId="258">
    <w:name w:val="a2"/>
    <w:basedOn w:val="1"/>
    <w:qFormat/>
    <w:uiPriority w:val="0"/>
    <w:pPr>
      <w:widowControl/>
      <w:spacing w:after="150"/>
      <w:jc w:val="left"/>
    </w:pPr>
    <w:rPr>
      <w:rFonts w:ascii="宋体" w:hAnsi="宋体" w:cs="宋体"/>
      <w:kern w:val="0"/>
      <w:sz w:val="24"/>
    </w:rPr>
  </w:style>
  <w:style w:type="paragraph" w:customStyle="1" w:styleId="259">
    <w:name w:val="Char3 Char Char Char"/>
    <w:basedOn w:val="1"/>
    <w:qFormat/>
    <w:uiPriority w:val="0"/>
    <w:pPr>
      <w:tabs>
        <w:tab w:val="left" w:pos="1440"/>
      </w:tabs>
      <w:ind w:left="1440" w:hanging="1275"/>
    </w:pPr>
    <w:rPr>
      <w:sz w:val="24"/>
    </w:rPr>
  </w:style>
  <w:style w:type="paragraph" w:customStyle="1" w:styleId="260">
    <w:name w:val="样式 首行缩进:  0 字符"/>
    <w:basedOn w:val="1"/>
    <w:qFormat/>
    <w:uiPriority w:val="0"/>
    <w:pPr>
      <w:spacing w:line="360" w:lineRule="auto"/>
      <w:ind w:firstLine="200" w:firstLineChars="200"/>
    </w:pPr>
    <w:rPr>
      <w:rFonts w:cs="宋体"/>
      <w:sz w:val="24"/>
      <w:szCs w:val="20"/>
    </w:rPr>
  </w:style>
  <w:style w:type="paragraph" w:customStyle="1" w:styleId="261">
    <w:name w:val="样式 标题 3Chapter X.X.X"/>
    <w:basedOn w:val="262"/>
    <w:qFormat/>
    <w:uiPriority w:val="0"/>
  </w:style>
  <w:style w:type="paragraph" w:customStyle="1" w:styleId="262">
    <w:name w:val="标题 3Chapter X.X.X. + 段后: 0.5 行 + 段后: 0.5 行 + 段后: 0.5 行1"/>
    <w:basedOn w:val="251"/>
    <w:qFormat/>
    <w:uiPriority w:val="0"/>
  </w:style>
  <w:style w:type="paragraph" w:customStyle="1" w:styleId="263">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64">
    <w:name w:val="样式 标题 2Chapter X.X. Statementh22Header 2l2Level 2 Headhea...1"/>
    <w:basedOn w:val="8"/>
    <w:qFormat/>
    <w:uiPriority w:val="0"/>
    <w:pPr>
      <w:keepLines w:val="0"/>
      <w:autoSpaceDE/>
      <w:autoSpaceDN/>
      <w:adjustRightInd/>
      <w:spacing w:before="120" w:afterLines="50"/>
    </w:pPr>
    <w:rPr>
      <w:rFonts w:cs="宋体"/>
      <w:bCs/>
      <w:snapToGrid w:val="0"/>
      <w:u w:val="none"/>
    </w:rPr>
  </w:style>
  <w:style w:type="paragraph" w:customStyle="1" w:styleId="265">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6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67">
    <w:name w:val="Char Char Char Char Char Char Char Char Char"/>
    <w:basedOn w:val="1"/>
    <w:qFormat/>
    <w:uiPriority w:val="0"/>
    <w:rPr>
      <w:rFonts w:ascii="Tahoma" w:hAnsi="Tahoma" w:eastAsia="仿宋_GB2312"/>
      <w:sz w:val="24"/>
      <w:szCs w:val="20"/>
    </w:rPr>
  </w:style>
  <w:style w:type="paragraph" w:customStyle="1" w:styleId="26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69">
    <w:name w:val="Style-正文"/>
    <w:basedOn w:val="1"/>
    <w:qFormat/>
    <w:uiPriority w:val="0"/>
    <w:pPr>
      <w:spacing w:line="360" w:lineRule="auto"/>
      <w:ind w:firstLine="420"/>
    </w:pPr>
    <w:rPr>
      <w:rFonts w:ascii="宋体" w:hAnsi="宋体"/>
      <w:sz w:val="24"/>
    </w:rPr>
  </w:style>
  <w:style w:type="paragraph" w:customStyle="1" w:styleId="270">
    <w:name w:val="表格"/>
    <w:basedOn w:val="1"/>
    <w:qFormat/>
    <w:uiPriority w:val="0"/>
    <w:pPr>
      <w:widowControl/>
      <w:jc w:val="center"/>
    </w:pPr>
    <w:rPr>
      <w:rFonts w:ascii="宋体" w:cs="宋体"/>
      <w:bCs/>
      <w:kern w:val="0"/>
    </w:rPr>
  </w:style>
  <w:style w:type="paragraph" w:customStyle="1" w:styleId="271">
    <w:name w:val="附录表标号"/>
    <w:basedOn w:val="1"/>
    <w:next w:val="119"/>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72">
    <w:name w:val="标准标题1"/>
    <w:basedOn w:val="6"/>
    <w:qFormat/>
    <w:uiPriority w:val="0"/>
    <w:pPr>
      <w:pageBreakBefore/>
      <w:tabs>
        <w:tab w:val="left" w:pos="1080"/>
      </w:tabs>
      <w:ind w:left="425" w:hanging="425"/>
    </w:pPr>
    <w:rPr>
      <w:rFonts w:eastAsia="仿宋_GB2312"/>
      <w:sz w:val="32"/>
    </w:rPr>
  </w:style>
  <w:style w:type="paragraph" w:customStyle="1" w:styleId="273">
    <w:name w:val="Char1 Char Char Char"/>
    <w:basedOn w:val="1"/>
    <w:qFormat/>
    <w:uiPriority w:val="0"/>
    <w:rPr>
      <w:rFonts w:ascii="Tahoma" w:hAnsi="Tahoma" w:cs="Tahoma"/>
      <w:sz w:val="24"/>
    </w:rPr>
  </w:style>
  <w:style w:type="paragraph" w:customStyle="1" w:styleId="27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75">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76">
    <w:name w:val="表格标题"/>
    <w:basedOn w:val="277"/>
    <w:qFormat/>
    <w:uiPriority w:val="0"/>
    <w:pPr>
      <w:jc w:val="center"/>
    </w:pPr>
    <w:rPr>
      <w:b/>
      <w:bCs/>
      <w:i/>
      <w:iCs/>
    </w:rPr>
  </w:style>
  <w:style w:type="paragraph" w:customStyle="1" w:styleId="277">
    <w:name w:val="表格内容"/>
    <w:basedOn w:val="24"/>
    <w:qFormat/>
    <w:uiPriority w:val="0"/>
    <w:pPr>
      <w:suppressLineNumbers/>
      <w:suppressAutoHyphens/>
    </w:pPr>
    <w:rPr>
      <w:kern w:val="1"/>
      <w:sz w:val="21"/>
      <w:lang w:eastAsia="ar-SA"/>
    </w:rPr>
  </w:style>
  <w:style w:type="paragraph" w:customStyle="1" w:styleId="278">
    <w:name w:val="listparagraph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280">
    <w:name w:val="p0"/>
    <w:basedOn w:val="1"/>
    <w:qFormat/>
    <w:uiPriority w:val="0"/>
    <w:pPr>
      <w:widowControl/>
      <w:spacing w:after="50"/>
    </w:pPr>
    <w:rPr>
      <w:kern w:val="0"/>
      <w:szCs w:val="21"/>
    </w:rPr>
  </w:style>
  <w:style w:type="paragraph" w:customStyle="1" w:styleId="281">
    <w:name w:val="纯文本2"/>
    <w:basedOn w:val="1"/>
    <w:qFormat/>
    <w:uiPriority w:val="0"/>
    <w:pPr>
      <w:adjustRightInd w:val="0"/>
    </w:pPr>
    <w:rPr>
      <w:rFonts w:hint="eastAsia" w:ascii="宋体" w:hAnsi="Courier New" w:eastAsia="楷体_GB2312"/>
      <w:sz w:val="28"/>
      <w:szCs w:val="20"/>
    </w:rPr>
  </w:style>
  <w:style w:type="paragraph" w:customStyle="1" w:styleId="282">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3">
    <w:name w:val="Char11"/>
    <w:basedOn w:val="1"/>
    <w:qFormat/>
    <w:uiPriority w:val="0"/>
  </w:style>
  <w:style w:type="paragraph" w:customStyle="1" w:styleId="284">
    <w:name w:val="Char1"/>
    <w:basedOn w:val="1"/>
    <w:qFormat/>
    <w:uiPriority w:val="0"/>
    <w:pPr>
      <w:tabs>
        <w:tab w:val="left" w:pos="432"/>
      </w:tabs>
      <w:spacing w:beforeLines="50" w:afterLines="50"/>
      <w:ind w:left="432" w:hanging="432"/>
    </w:pPr>
    <w:rPr>
      <w:sz w:val="24"/>
    </w:rPr>
  </w:style>
  <w:style w:type="paragraph" w:customStyle="1" w:styleId="285">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86">
    <w:name w:val="Table - Text"/>
    <w:basedOn w:val="1"/>
    <w:qFormat/>
    <w:uiPriority w:val="0"/>
    <w:pPr>
      <w:widowControl/>
      <w:spacing w:before="60" w:afterLines="50"/>
      <w:jc w:val="left"/>
    </w:pPr>
    <w:rPr>
      <w:kern w:val="0"/>
      <w:szCs w:val="20"/>
      <w:lang w:eastAsia="en-US"/>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样式 样式 正文文本缩进 + 仿宋_GB2312 小四 首行缩进:  0 厘米 行距: 1.5 倍行距 + (中文) 仿宋_GB... Char Char"/>
    <w:basedOn w:val="227"/>
    <w:qFormat/>
    <w:uiPriority w:val="0"/>
    <w:pPr>
      <w:ind w:firstLine="480" w:firstLineChars="200"/>
    </w:pPr>
  </w:style>
  <w:style w:type="paragraph" w:customStyle="1" w:styleId="289">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0">
    <w:name w:val="0"/>
    <w:basedOn w:val="1"/>
    <w:qFormat/>
    <w:uiPriority w:val="0"/>
    <w:pPr>
      <w:widowControl/>
      <w:snapToGrid w:val="0"/>
    </w:pPr>
    <w:rPr>
      <w:rFonts w:ascii="Calibri" w:hAnsi="Calibri"/>
      <w:kern w:val="0"/>
      <w:szCs w:val="20"/>
    </w:rPr>
  </w:style>
  <w:style w:type="paragraph" w:customStyle="1" w:styleId="291">
    <w:name w:val="S4-I-U-L15-No-dot"/>
    <w:basedOn w:val="1"/>
    <w:qFormat/>
    <w:uiPriority w:val="0"/>
    <w:pPr>
      <w:tabs>
        <w:tab w:val="left" w:pos="1112"/>
      </w:tabs>
      <w:spacing w:after="120" w:line="360" w:lineRule="auto"/>
      <w:ind w:left="1112" w:hanging="420"/>
    </w:pPr>
    <w:rPr>
      <w:i/>
      <w:sz w:val="24"/>
      <w:u w:val="single"/>
    </w:rPr>
  </w:style>
  <w:style w:type="paragraph" w:customStyle="1" w:styleId="292">
    <w:name w:val="Main Title"/>
    <w:basedOn w:val="1"/>
    <w:qFormat/>
    <w:uiPriority w:val="0"/>
    <w:pPr>
      <w:spacing w:before="480" w:afterLines="50"/>
      <w:jc w:val="center"/>
    </w:pPr>
    <w:rPr>
      <w:rFonts w:ascii="宋体"/>
      <w:b/>
      <w:snapToGrid w:val="0"/>
      <w:kern w:val="28"/>
      <w:sz w:val="32"/>
      <w:szCs w:val="20"/>
    </w:rPr>
  </w:style>
  <w:style w:type="paragraph" w:customStyle="1" w:styleId="29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95">
    <w:name w:val="_Style 291"/>
    <w:semiHidden/>
    <w:qFormat/>
    <w:uiPriority w:val="99"/>
    <w:rPr>
      <w:rFonts w:ascii="Times New Roman" w:hAnsi="Times New Roman" w:eastAsia="宋体" w:cs="Times New Roman"/>
      <w:kern w:val="2"/>
      <w:sz w:val="21"/>
      <w:szCs w:val="24"/>
      <w:lang w:val="en-US" w:eastAsia="zh-CN" w:bidi="ar-SA"/>
    </w:rPr>
  </w:style>
  <w:style w:type="paragraph" w:customStyle="1" w:styleId="296">
    <w:name w:val="附录四级条标题"/>
    <w:basedOn w:val="237"/>
    <w:next w:val="119"/>
    <w:qFormat/>
    <w:uiPriority w:val="0"/>
    <w:pPr>
      <w:numPr>
        <w:ilvl w:val="5"/>
      </w:numPr>
      <w:outlineLvl w:val="5"/>
    </w:pPr>
  </w:style>
  <w:style w:type="paragraph" w:customStyle="1" w:styleId="297">
    <w:name w:val="Bullet2"/>
    <w:basedOn w:val="1"/>
    <w:qFormat/>
    <w:uiPriority w:val="0"/>
    <w:pPr>
      <w:spacing w:afterLines="50"/>
      <w:ind w:left="1440" w:hanging="360"/>
      <w:jc w:val="left"/>
    </w:pPr>
    <w:rPr>
      <w:rFonts w:ascii="宋体"/>
      <w:snapToGrid w:val="0"/>
      <w:color w:val="000080"/>
      <w:kern w:val="0"/>
      <w:szCs w:val="20"/>
    </w:rPr>
  </w:style>
  <w:style w:type="paragraph" w:customStyle="1" w:styleId="298">
    <w:name w:val="Char3 Char Char Char1"/>
    <w:basedOn w:val="1"/>
    <w:qFormat/>
    <w:uiPriority w:val="0"/>
    <w:pPr>
      <w:widowControl/>
      <w:spacing w:after="160" w:line="240" w:lineRule="exact"/>
      <w:jc w:val="left"/>
    </w:pPr>
  </w:style>
  <w:style w:type="paragraph" w:customStyle="1" w:styleId="299">
    <w:name w:val="def正文"/>
    <w:basedOn w:val="24"/>
    <w:qFormat/>
    <w:uiPriority w:val="0"/>
    <w:pPr>
      <w:widowControl/>
      <w:spacing w:after="0" w:line="360" w:lineRule="auto"/>
      <w:ind w:firstLine="510"/>
      <w:jc w:val="left"/>
    </w:pPr>
    <w:rPr>
      <w:kern w:val="0"/>
      <w:sz w:val="24"/>
    </w:rPr>
  </w:style>
  <w:style w:type="paragraph" w:customStyle="1" w:styleId="300">
    <w:name w:val="附录章标题"/>
    <w:next w:val="119"/>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2">
    <w:name w:val="样式 正文（首行缩进两字） + 宋体 首行缩进:  0 字符"/>
    <w:basedOn w:val="4"/>
    <w:qFormat/>
    <w:uiPriority w:val="0"/>
    <w:pPr>
      <w:spacing w:line="460" w:lineRule="exact"/>
      <w:ind w:firstLine="0"/>
    </w:pPr>
    <w:rPr>
      <w:rFonts w:ascii="宋体" w:hAnsi="宋体" w:cs="宋体"/>
      <w:spacing w:val="6"/>
      <w:kern w:val="24"/>
      <w:sz w:val="24"/>
      <w:szCs w:val="24"/>
    </w:rPr>
  </w:style>
  <w:style w:type="paragraph" w:customStyle="1" w:styleId="3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6">
    <w:name w:val="Char Char Char"/>
    <w:basedOn w:val="1"/>
    <w:qFormat/>
    <w:uiPriority w:val="0"/>
    <w:rPr>
      <w:rFonts w:ascii="Tahoma" w:hAnsi="Tahoma"/>
      <w:sz w:val="24"/>
      <w:szCs w:val="20"/>
    </w:rPr>
  </w:style>
  <w:style w:type="paragraph" w:customStyle="1" w:styleId="30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08">
    <w:name w:val="附录一级条标题"/>
    <w:basedOn w:val="300"/>
    <w:next w:val="119"/>
    <w:qFormat/>
    <w:uiPriority w:val="0"/>
    <w:pPr>
      <w:numPr>
        <w:ilvl w:val="2"/>
      </w:numPr>
      <w:autoSpaceDN w:val="0"/>
      <w:spacing w:beforeLines="50" w:afterLines="50"/>
      <w:outlineLvl w:val="2"/>
    </w:pPr>
  </w:style>
  <w:style w:type="paragraph" w:customStyle="1" w:styleId="309">
    <w:name w:val="样式 标题 3Chapter X.X.X. + 五号 段后: 0.5 行"/>
    <w:basedOn w:val="8"/>
    <w:qFormat/>
    <w:uiPriority w:val="0"/>
    <w:pPr>
      <w:keepLines w:val="0"/>
      <w:autoSpaceDE/>
      <w:autoSpaceDN/>
      <w:adjustRightInd/>
      <w:spacing w:before="120" w:afterLines="50"/>
    </w:pPr>
    <w:rPr>
      <w:rFonts w:cs="宋体"/>
      <w:bCs/>
      <w:snapToGrid w:val="0"/>
      <w:sz w:val="21"/>
      <w:u w:val="none"/>
    </w:rPr>
  </w:style>
  <w:style w:type="paragraph" w:customStyle="1" w:styleId="310">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311">
    <w:name w:val="Tabletext"/>
    <w:basedOn w:val="1"/>
    <w:qFormat/>
    <w:uiPriority w:val="0"/>
    <w:pPr>
      <w:keepLines/>
      <w:spacing w:afterLines="50"/>
      <w:jc w:val="left"/>
    </w:pPr>
    <w:rPr>
      <w:rFonts w:ascii="宋体"/>
      <w:snapToGrid w:val="0"/>
      <w:kern w:val="0"/>
      <w:szCs w:val="20"/>
    </w:rPr>
  </w:style>
  <w:style w:type="paragraph" w:customStyle="1" w:styleId="312">
    <w:name w:val="默认段落字体 Para Char Char Char Char Char Char Char Char Char1 Char Char Char Char"/>
    <w:basedOn w:val="1"/>
    <w:qFormat/>
    <w:uiPriority w:val="0"/>
    <w:rPr>
      <w:rFonts w:ascii="Tahoma" w:hAnsi="Tahoma"/>
      <w:sz w:val="24"/>
      <w:szCs w:val="20"/>
    </w:rPr>
  </w:style>
  <w:style w:type="paragraph" w:customStyle="1" w:styleId="313">
    <w:name w:val="样式 标题 2Chapter X.X. Statementh22Header 2l2Level 2 Headhea..."/>
    <w:basedOn w:val="7"/>
    <w:qFormat/>
    <w:uiPriority w:val="0"/>
    <w:pPr>
      <w:keepLines w:val="0"/>
      <w:spacing w:before="120" w:afterLines="50" w:line="240" w:lineRule="auto"/>
      <w:jc w:val="left"/>
    </w:pPr>
    <w:rPr>
      <w:rFonts w:ascii="宋体" w:hAnsi="Times New Roman" w:cs="宋体"/>
      <w:snapToGrid w:val="0"/>
      <w:kern w:val="0"/>
      <w:sz w:val="24"/>
      <w:szCs w:val="24"/>
    </w:rPr>
  </w:style>
  <w:style w:type="paragraph" w:customStyle="1" w:styleId="314">
    <w:name w:val="Char1 Char Char Char Char Char Char"/>
    <w:basedOn w:val="1"/>
    <w:qFormat/>
    <w:uiPriority w:val="0"/>
    <w:rPr>
      <w:rFonts w:ascii="Tahoma" w:hAnsi="Tahoma"/>
      <w:sz w:val="24"/>
      <w:szCs w:val="20"/>
    </w:rPr>
  </w:style>
  <w:style w:type="paragraph" w:customStyle="1" w:styleId="3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6">
    <w:name w:val="标准标题2"/>
    <w:basedOn w:val="7"/>
    <w:qFormat/>
    <w:uiPriority w:val="0"/>
    <w:rPr>
      <w:rFonts w:eastAsia="仿宋_GB2312"/>
      <w:bCs w:val="0"/>
    </w:rPr>
  </w:style>
  <w:style w:type="paragraph" w:customStyle="1" w:styleId="31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8">
    <w:name w:val="S4-L15-No"/>
    <w:basedOn w:val="176"/>
    <w:qFormat/>
    <w:uiPriority w:val="0"/>
    <w:pPr>
      <w:tabs>
        <w:tab w:val="left" w:pos="720"/>
      </w:tabs>
      <w:ind w:hanging="720"/>
    </w:pPr>
  </w:style>
  <w:style w:type="paragraph" w:customStyle="1" w:styleId="319">
    <w:name w:val="Char2"/>
    <w:basedOn w:val="1"/>
    <w:qFormat/>
    <w:uiPriority w:val="0"/>
    <w:pPr>
      <w:tabs>
        <w:tab w:val="left" w:pos="432"/>
      </w:tabs>
      <w:spacing w:beforeLines="50" w:afterLines="50"/>
      <w:ind w:left="432" w:hanging="432"/>
    </w:pPr>
    <w:rPr>
      <w:sz w:val="24"/>
    </w:rPr>
  </w:style>
  <w:style w:type="paragraph" w:customStyle="1" w:styleId="320">
    <w:name w:val="样式 标题 4 + 非加粗"/>
    <w:basedOn w:val="9"/>
    <w:qFormat/>
    <w:uiPriority w:val="0"/>
    <w:pPr>
      <w:spacing w:before="120" w:after="120" w:line="500" w:lineRule="exact"/>
    </w:pPr>
    <w:rPr>
      <w:rFonts w:eastAsia="宋体"/>
      <w:bCs w:val="0"/>
      <w:spacing w:val="4"/>
      <w:sz w:val="24"/>
      <w:szCs w:val="24"/>
    </w:rPr>
  </w:style>
  <w:style w:type="paragraph" w:customStyle="1" w:styleId="321">
    <w:name w:val="列出段落1"/>
    <w:basedOn w:val="1"/>
    <w:qFormat/>
    <w:uiPriority w:val="0"/>
    <w:pPr>
      <w:spacing w:line="360" w:lineRule="auto"/>
      <w:ind w:firstLine="420" w:firstLineChars="200"/>
      <w:jc w:val="left"/>
    </w:pPr>
    <w:rPr>
      <w:rFonts w:ascii="Calibri" w:hAnsi="Calibri"/>
      <w:sz w:val="24"/>
      <w:szCs w:val="22"/>
    </w:rPr>
  </w:style>
  <w:style w:type="paragraph" w:customStyle="1" w:styleId="322">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323">
    <w:name w:val="样式 标题 4Chapter X.X.X. + 段后: 0.5 行1 + 段后: 0.5 行"/>
    <w:basedOn w:val="230"/>
    <w:qFormat/>
    <w:uiPriority w:val="0"/>
    <w:rPr>
      <w:szCs w:val="21"/>
    </w:rPr>
  </w:style>
  <w:style w:type="paragraph" w:customStyle="1" w:styleId="32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2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326">
    <w:name w:val="Paragraph4"/>
    <w:basedOn w:val="1"/>
    <w:qFormat/>
    <w:uiPriority w:val="0"/>
    <w:pPr>
      <w:spacing w:before="80" w:afterLines="50"/>
      <w:ind w:left="2250"/>
    </w:pPr>
    <w:rPr>
      <w:rFonts w:ascii="宋体"/>
      <w:snapToGrid w:val="0"/>
      <w:kern w:val="0"/>
      <w:szCs w:val="20"/>
    </w:rPr>
  </w:style>
  <w:style w:type="paragraph" w:customStyle="1" w:styleId="327">
    <w:name w:val="样式 样式 标题 4 + 段后: 0.5 行1"/>
    <w:basedOn w:val="182"/>
    <w:next w:val="35"/>
    <w:qFormat/>
    <w:uiPriority w:val="0"/>
    <w:pPr>
      <w:spacing w:after="120"/>
    </w:pPr>
  </w:style>
  <w:style w:type="paragraph" w:customStyle="1" w:styleId="328">
    <w:name w:val="列表内容"/>
    <w:basedOn w:val="1"/>
    <w:next w:val="1"/>
    <w:qFormat/>
    <w:uiPriority w:val="0"/>
    <w:pPr>
      <w:widowControl/>
      <w:numPr>
        <w:ilvl w:val="0"/>
        <w:numId w:val="5"/>
      </w:numPr>
      <w:jc w:val="left"/>
    </w:pPr>
    <w:rPr>
      <w:kern w:val="0"/>
      <w:sz w:val="18"/>
    </w:rPr>
  </w:style>
  <w:style w:type="paragraph" w:customStyle="1" w:styleId="329">
    <w:name w:val="Char Char Char Char Char Char Char Char Char Char"/>
    <w:basedOn w:val="19"/>
    <w:qFormat/>
    <w:uiPriority w:val="0"/>
    <w:rPr>
      <w:rFonts w:ascii="Tahoma" w:hAnsi="Tahoma"/>
      <w:sz w:val="24"/>
    </w:rPr>
  </w:style>
  <w:style w:type="paragraph" w:customStyle="1" w:styleId="330">
    <w:name w:val="样式 标题 1 + 五号"/>
    <w:basedOn w:val="6"/>
    <w:qFormat/>
    <w:uiPriority w:val="0"/>
    <w:pPr>
      <w:spacing w:before="0" w:after="0" w:line="240" w:lineRule="auto"/>
    </w:pPr>
    <w:rPr>
      <w:sz w:val="32"/>
      <w:szCs w:val="32"/>
    </w:rPr>
  </w:style>
  <w:style w:type="paragraph" w:customStyle="1" w:styleId="331">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332">
    <w:name w:val="标准标题3"/>
    <w:basedOn w:val="8"/>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333">
    <w:name w:val="S4-L15-C"/>
    <w:basedOn w:val="1"/>
    <w:qFormat/>
    <w:uiPriority w:val="0"/>
    <w:pPr>
      <w:spacing w:after="120" w:line="360" w:lineRule="auto"/>
      <w:jc w:val="center"/>
    </w:pPr>
    <w:rPr>
      <w:szCs w:val="21"/>
    </w:rPr>
  </w:style>
  <w:style w:type="paragraph" w:customStyle="1" w:styleId="334">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335">
    <w:name w:val="正文（缩进）"/>
    <w:basedOn w:val="1"/>
    <w:qFormat/>
    <w:uiPriority w:val="0"/>
    <w:pPr>
      <w:spacing w:beforeLines="50" w:afterLines="50" w:line="360" w:lineRule="auto"/>
      <w:ind w:firstLine="480" w:firstLineChars="200"/>
    </w:pPr>
    <w:rPr>
      <w:kern w:val="0"/>
      <w:sz w:val="24"/>
    </w:rPr>
  </w:style>
  <w:style w:type="paragraph" w:customStyle="1" w:styleId="336">
    <w:name w:val="Char12"/>
    <w:basedOn w:val="1"/>
    <w:qFormat/>
    <w:uiPriority w:val="0"/>
    <w:pPr>
      <w:tabs>
        <w:tab w:val="left" w:pos="432"/>
      </w:tabs>
      <w:spacing w:beforeLines="50" w:afterLines="50"/>
      <w:ind w:left="432" w:hanging="432"/>
    </w:pPr>
    <w:rPr>
      <w:sz w:val="24"/>
    </w:rPr>
  </w:style>
  <w:style w:type="paragraph" w:customStyle="1" w:styleId="337">
    <w:name w:val="附录五级条标题"/>
    <w:basedOn w:val="296"/>
    <w:next w:val="119"/>
    <w:qFormat/>
    <w:uiPriority w:val="0"/>
    <w:pPr>
      <w:numPr>
        <w:ilvl w:val="6"/>
      </w:numPr>
      <w:outlineLvl w:val="6"/>
    </w:pPr>
  </w:style>
  <w:style w:type="paragraph" w:customStyle="1" w:styleId="33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39">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340">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样式 标题 3(A-3)sect1.2.3h3H3level_3PIM 3Level 3 HeadHeading..."/>
    <w:basedOn w:val="8"/>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342">
    <w:name w:val="Paragraph1"/>
    <w:basedOn w:val="1"/>
    <w:qFormat/>
    <w:uiPriority w:val="0"/>
    <w:pPr>
      <w:spacing w:before="80" w:afterLines="50"/>
    </w:pPr>
    <w:rPr>
      <w:rFonts w:ascii="宋体"/>
      <w:snapToGrid w:val="0"/>
      <w:kern w:val="0"/>
      <w:szCs w:val="20"/>
    </w:rPr>
  </w:style>
  <w:style w:type="paragraph" w:customStyle="1" w:styleId="343">
    <w:name w:val="_Style 1"/>
    <w:basedOn w:val="1"/>
    <w:qFormat/>
    <w:uiPriority w:val="0"/>
    <w:pPr>
      <w:ind w:firstLine="420" w:firstLineChars="200"/>
    </w:pPr>
    <w:rPr>
      <w:rFonts w:ascii="Calibri" w:hAnsi="Calibri"/>
      <w:szCs w:val="22"/>
    </w:rPr>
  </w:style>
  <w:style w:type="character" w:customStyle="1" w:styleId="344">
    <w:name w:val="font91"/>
    <w:qFormat/>
    <w:uiPriority w:val="0"/>
    <w:rPr>
      <w:rFonts w:hint="eastAsia" w:ascii="宋体" w:hAnsi="宋体" w:eastAsia="宋体" w:cs="宋体"/>
      <w:color w:val="000000"/>
      <w:sz w:val="24"/>
      <w:szCs w:val="24"/>
      <w:u w:val="none"/>
    </w:rPr>
  </w:style>
  <w:style w:type="paragraph" w:customStyle="1" w:styleId="345">
    <w:name w:val="二级条标题"/>
    <w:basedOn w:val="1"/>
    <w:next w:val="1"/>
    <w:qFormat/>
    <w:uiPriority w:val="0"/>
    <w:pPr>
      <w:widowControl/>
      <w:tabs>
        <w:tab w:val="left" w:pos="360"/>
      </w:tabs>
      <w:jc w:val="left"/>
      <w:outlineLvl w:val="3"/>
    </w:pPr>
    <w:rPr>
      <w:rFonts w:eastAsia="黑体"/>
      <w:kern w:val="0"/>
      <w:szCs w:val="20"/>
    </w:rPr>
  </w:style>
  <w:style w:type="character" w:customStyle="1" w:styleId="34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18822</Words>
  <Characters>20376</Characters>
  <Lines>171</Lines>
  <Paragraphs>48</Paragraphs>
  <TotalTime>2</TotalTime>
  <ScaleCrop>false</ScaleCrop>
  <LinksUpToDate>false</LinksUpToDate>
  <CharactersWithSpaces>20929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2019-01-22T06:31:00Z</dcterms:created>
  <dc:creator>Windows 用户</dc:creator>
  <cp:lastModifiedBy>Jeff Wang</cp:lastModifiedBy>
  <cp:lastPrinted>2021-12-07T05:02:00Z</cp:lastPrinted>
  <dcterms:modified xsi:type="dcterms:W3CDTF">2024-12-27T08:38:00Z</dcterms:modified>
  <dc:title>浙江省政府采购招标文件范本（试行）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32D030782E474ADEA559808B929CE8BE_13</vt:lpwstr>
  </property>
  <property fmtid="{D5CDD505-2E9C-101B-9397-08002B2CF9AE}" pid="4" name="KSOTemplateDocerSaveRecord">
    <vt:lpwstr>eyJoZGlkIjoiZTAyMTAxMDYyOGVkZDBmNGI4Y2RkMzg3NTg3ZDExMWQiLCJ1c2VySWQiOiIzODc0MTY2NTEifQ==</vt:lpwstr>
  </property>
</Properties>
</file>