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6111B">
      <w:pPr>
        <w:pStyle w:val="12"/>
        <w:adjustRightInd w:val="0"/>
        <w:snapToGrid w:val="0"/>
        <w:spacing w:before="0" w:after="0" w:line="360" w:lineRule="auto"/>
        <w:jc w:val="center"/>
        <w:rPr>
          <w:rFonts w:hint="eastAsia" w:ascii="宋体" w:hAnsi="宋体" w:eastAsia="宋体"/>
          <w:color w:val="auto"/>
          <w:sz w:val="44"/>
          <w:highlight w:val="none"/>
          <w:lang w:eastAsia="zh-CN"/>
        </w:rPr>
        <w:sectPr>
          <w:headerReference r:id="rId3" w:type="default"/>
          <w:pgSz w:w="11907" w:h="16840"/>
          <w:pgMar w:top="1418" w:right="1418" w:bottom="1418" w:left="1418" w:header="720" w:footer="720" w:gutter="0"/>
          <w:pgNumType w:start="1"/>
          <w:cols w:space="720" w:num="1"/>
        </w:sectPr>
      </w:pPr>
      <w:bookmarkStart w:id="57" w:name="_GoBack"/>
      <w:r>
        <w:rPr>
          <w:rFonts w:hint="eastAsia" w:ascii="宋体" w:hAnsi="宋体" w:eastAsia="宋体"/>
          <w:color w:val="auto"/>
          <w:sz w:val="44"/>
          <w:highlight w:val="none"/>
          <w:lang w:eastAsia="zh-CN"/>
        </w:rPr>
        <w:drawing>
          <wp:inline distT="0" distB="0" distL="114300" distR="114300">
            <wp:extent cx="5755640" cy="8140065"/>
            <wp:effectExtent l="0" t="0" r="16510" b="13335"/>
            <wp:docPr id="5" name="图片 5" descr="40fb19bb2a266ba6611ddd667b00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0fb19bb2a266ba6611ddd667b00bbc"/>
                    <pic:cNvPicPr>
                      <a:picLocks noChangeAspect="1"/>
                    </pic:cNvPicPr>
                  </pic:nvPicPr>
                  <pic:blipFill>
                    <a:blip r:embed="rId12"/>
                    <a:stretch>
                      <a:fillRect/>
                    </a:stretch>
                  </pic:blipFill>
                  <pic:spPr>
                    <a:xfrm>
                      <a:off x="0" y="0"/>
                      <a:ext cx="5755640" cy="8140065"/>
                    </a:xfrm>
                    <a:prstGeom prst="rect">
                      <a:avLst/>
                    </a:prstGeom>
                  </pic:spPr>
                </pic:pic>
              </a:graphicData>
            </a:graphic>
          </wp:inline>
        </w:drawing>
      </w:r>
      <w:bookmarkEnd w:id="57"/>
    </w:p>
    <w:p w14:paraId="6F242683">
      <w:pPr>
        <w:pStyle w:val="12"/>
        <w:adjustRightInd w:val="0"/>
        <w:snapToGrid w:val="0"/>
        <w:spacing w:before="0" w:after="0" w:line="360" w:lineRule="auto"/>
        <w:jc w:val="center"/>
        <w:rPr>
          <w:rFonts w:ascii="宋体" w:hAnsi="宋体"/>
          <w:color w:val="auto"/>
          <w:sz w:val="44"/>
          <w:highlight w:val="none"/>
        </w:rPr>
      </w:pPr>
      <w:bookmarkStart w:id="0" w:name="_Toc20856"/>
      <w:bookmarkStart w:id="1" w:name="_Toc323396046"/>
      <w:r>
        <w:rPr>
          <w:rFonts w:ascii="宋体" w:hAnsi="宋体"/>
          <w:color w:val="auto"/>
          <w:sz w:val="44"/>
          <w:highlight w:val="none"/>
        </w:rPr>
        <w:t>目  录</w:t>
      </w:r>
      <w:bookmarkEnd w:id="0"/>
    </w:p>
    <w:p w14:paraId="7E26B216">
      <w:pPr>
        <w:pStyle w:val="12"/>
        <w:tabs>
          <w:tab w:val="right" w:leader="dot" w:pos="9071"/>
        </w:tabs>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TOC \o "1-1" \h \z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_Toc13606 </w:instrText>
      </w:r>
      <w:r>
        <w:rPr>
          <w:rFonts w:hint="eastAsia" w:ascii="宋体" w:hAnsi="宋体" w:eastAsia="宋体" w:cs="宋体"/>
          <w:bCs w:val="0"/>
          <w:color w:val="auto"/>
          <w:sz w:val="28"/>
          <w:szCs w:val="28"/>
          <w:highlight w:val="none"/>
        </w:rPr>
        <w:fldChar w:fldCharType="separate"/>
      </w:r>
      <w:r>
        <w:rPr>
          <w:rFonts w:hint="eastAsia" w:ascii="宋体" w:hAnsi="宋体" w:eastAsia="宋体" w:cs="宋体"/>
          <w:bCs w:val="0"/>
          <w:color w:val="auto"/>
          <w:sz w:val="28"/>
          <w:szCs w:val="28"/>
          <w:highlight w:val="none"/>
        </w:rPr>
        <w:t xml:space="preserve">第一章  </w:t>
      </w:r>
      <w:r>
        <w:rPr>
          <w:rFonts w:hint="eastAsia" w:ascii="宋体" w:hAnsi="宋体" w:eastAsia="宋体" w:cs="宋体"/>
          <w:bCs w:val="0"/>
          <w:color w:val="auto"/>
          <w:sz w:val="28"/>
          <w:szCs w:val="28"/>
          <w:highlight w:val="none"/>
          <w:lang w:val="en-US" w:eastAsia="zh-CN"/>
        </w:rPr>
        <w:t>竞标</w:t>
      </w:r>
      <w:r>
        <w:rPr>
          <w:rFonts w:hint="eastAsia" w:ascii="宋体" w:hAnsi="宋体" w:eastAsia="宋体" w:cs="宋体"/>
          <w:bCs w:val="0"/>
          <w:color w:val="auto"/>
          <w:sz w:val="28"/>
          <w:szCs w:val="28"/>
          <w:highlight w:val="none"/>
        </w:rPr>
        <w:t>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_Toc13606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12814672">
      <w:pPr>
        <w:pStyle w:val="12"/>
        <w:tabs>
          <w:tab w:val="right" w:leader="dot" w:pos="9071"/>
        </w:tabs>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_Toc1657 </w:instrText>
      </w:r>
      <w:r>
        <w:rPr>
          <w:rFonts w:hint="eastAsia" w:ascii="宋体" w:hAnsi="宋体" w:eastAsia="宋体" w:cs="宋体"/>
          <w:bCs w:val="0"/>
          <w:color w:val="auto"/>
          <w:sz w:val="28"/>
          <w:szCs w:val="28"/>
          <w:highlight w:val="none"/>
        </w:rPr>
        <w:fldChar w:fldCharType="separate"/>
      </w:r>
      <w:r>
        <w:rPr>
          <w:rFonts w:hint="eastAsia" w:ascii="宋体" w:hAnsi="宋体" w:eastAsia="宋体" w:cs="宋体"/>
          <w:bCs/>
          <w:color w:val="auto"/>
          <w:sz w:val="28"/>
          <w:szCs w:val="28"/>
          <w:highlight w:val="none"/>
        </w:rPr>
        <w:t>第二章  响应须知及前附表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3AE9306C">
      <w:pPr>
        <w:pStyle w:val="12"/>
        <w:tabs>
          <w:tab w:val="right" w:leader="dot" w:pos="9071"/>
        </w:tabs>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_Toc25598 </w:instrText>
      </w:r>
      <w:r>
        <w:rPr>
          <w:rFonts w:hint="eastAsia" w:ascii="宋体" w:hAnsi="宋体" w:eastAsia="宋体" w:cs="宋体"/>
          <w:bCs w:val="0"/>
          <w:color w:val="auto"/>
          <w:sz w:val="28"/>
          <w:szCs w:val="28"/>
          <w:highlight w:val="none"/>
        </w:rPr>
        <w:fldChar w:fldCharType="separate"/>
      </w:r>
      <w:r>
        <w:rPr>
          <w:rFonts w:hint="eastAsia" w:ascii="宋体" w:hAnsi="宋体" w:eastAsia="宋体" w:cs="宋体"/>
          <w:color w:val="auto"/>
          <w:sz w:val="28"/>
          <w:szCs w:val="28"/>
          <w:highlight w:val="none"/>
        </w:rPr>
        <w:t>第三章  采购内容</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_Toc25598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7DABD74D">
      <w:pPr>
        <w:pStyle w:val="12"/>
        <w:tabs>
          <w:tab w:val="right" w:leader="dot" w:pos="9071"/>
        </w:tabs>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_Toc18906 </w:instrText>
      </w:r>
      <w:r>
        <w:rPr>
          <w:rFonts w:hint="eastAsia" w:ascii="宋体" w:hAnsi="宋体" w:eastAsia="宋体" w:cs="宋体"/>
          <w:bCs w:val="0"/>
          <w:color w:val="auto"/>
          <w:sz w:val="28"/>
          <w:szCs w:val="28"/>
          <w:highlight w:val="none"/>
        </w:rPr>
        <w:fldChar w:fldCharType="separate"/>
      </w:r>
      <w:r>
        <w:rPr>
          <w:rFonts w:hint="eastAsia" w:ascii="宋体" w:hAnsi="宋体" w:eastAsia="宋体" w:cs="宋体"/>
          <w:color w:val="auto"/>
          <w:sz w:val="28"/>
          <w:szCs w:val="28"/>
          <w:highlight w:val="none"/>
        </w:rPr>
        <w:t>第四章  评标方法及评价标准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_Toc18906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1506B24B">
      <w:pPr>
        <w:pStyle w:val="12"/>
        <w:tabs>
          <w:tab w:val="right" w:leader="dot" w:pos="9071"/>
        </w:tabs>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_Toc6161 </w:instrText>
      </w:r>
      <w:r>
        <w:rPr>
          <w:rFonts w:hint="eastAsia" w:ascii="宋体" w:hAnsi="宋体" w:eastAsia="宋体" w:cs="宋体"/>
          <w:bCs w:val="0"/>
          <w:color w:val="auto"/>
          <w:sz w:val="28"/>
          <w:szCs w:val="28"/>
          <w:highlight w:val="none"/>
        </w:rPr>
        <w:fldChar w:fldCharType="separate"/>
      </w:r>
      <w:r>
        <w:rPr>
          <w:rFonts w:hint="eastAsia" w:ascii="宋体" w:hAnsi="宋体" w:eastAsia="宋体" w:cs="宋体"/>
          <w:bCs w:val="0"/>
          <w:color w:val="auto"/>
          <w:kern w:val="44"/>
          <w:sz w:val="28"/>
          <w:szCs w:val="28"/>
          <w:highlight w:val="none"/>
          <w:lang w:val="en-US" w:eastAsia="zh-CN" w:bidi="ar-SA"/>
        </w:rPr>
        <w:t>第五章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_Toc6161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19</w:t>
      </w:r>
      <w:r>
        <w:rPr>
          <w:rFonts w:hint="eastAsia" w:ascii="宋体" w:hAnsi="宋体" w:eastAsia="宋体" w:cs="宋体"/>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6C809766">
      <w:pPr>
        <w:pStyle w:val="12"/>
        <w:tabs>
          <w:tab w:val="right" w:leader="dot" w:pos="9071"/>
        </w:tabs>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_Toc30718 </w:instrText>
      </w:r>
      <w:r>
        <w:rPr>
          <w:rFonts w:hint="eastAsia" w:ascii="宋体" w:hAnsi="宋体" w:eastAsia="宋体" w:cs="宋体"/>
          <w:bCs w:val="0"/>
          <w:color w:val="auto"/>
          <w:sz w:val="28"/>
          <w:szCs w:val="28"/>
          <w:highlight w:val="none"/>
        </w:rPr>
        <w:fldChar w:fldCharType="separate"/>
      </w:r>
      <w:r>
        <w:rPr>
          <w:rFonts w:hint="eastAsia" w:ascii="宋体" w:hAnsi="宋体" w:eastAsia="宋体" w:cs="宋体"/>
          <w:bCs w:val="0"/>
          <w:color w:val="auto"/>
          <w:sz w:val="28"/>
          <w:szCs w:val="28"/>
          <w:highlight w:val="none"/>
        </w:rPr>
        <w:t>第六章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_Toc30718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7392DEC2">
      <w:pPr>
        <w:spacing w:line="360" w:lineRule="auto"/>
        <w:rPr>
          <w:rFonts w:hint="eastAsia" w:ascii="宋体" w:hAnsi="宋体"/>
          <w:bCs/>
          <w:color w:val="auto"/>
          <w:sz w:val="24"/>
          <w:highlight w:val="none"/>
        </w:rPr>
      </w:pPr>
      <w:r>
        <w:rPr>
          <w:rFonts w:hint="eastAsia" w:ascii="宋体" w:hAnsi="宋体" w:eastAsia="宋体" w:cs="宋体"/>
          <w:bCs w:val="0"/>
          <w:color w:val="auto"/>
          <w:sz w:val="28"/>
          <w:szCs w:val="28"/>
          <w:highlight w:val="none"/>
        </w:rPr>
        <w:fldChar w:fldCharType="end"/>
      </w:r>
    </w:p>
    <w:p w14:paraId="562D86F4">
      <w:pPr>
        <w:rPr>
          <w:rFonts w:hint="eastAsia" w:ascii="宋体" w:hAnsi="宋体"/>
          <w:bCs/>
          <w:color w:val="auto"/>
          <w:sz w:val="24"/>
          <w:highlight w:val="none"/>
        </w:rPr>
        <w:sectPr>
          <w:headerReference r:id="rId4" w:type="default"/>
          <w:footerReference r:id="rId5" w:type="default"/>
          <w:pgSz w:w="11907" w:h="16840"/>
          <w:pgMar w:top="1418" w:right="1418" w:bottom="1418" w:left="1418" w:header="720" w:footer="720" w:gutter="0"/>
          <w:pgNumType w:start="1"/>
          <w:cols w:space="720" w:num="1"/>
        </w:sectPr>
      </w:pPr>
    </w:p>
    <w:p w14:paraId="039A2848">
      <w:pPr>
        <w:pStyle w:val="2"/>
        <w:tabs>
          <w:tab w:val="left" w:pos="2544"/>
          <w:tab w:val="center" w:pos="4320"/>
        </w:tabs>
        <w:adjustRightInd w:val="0"/>
        <w:snapToGrid w:val="0"/>
        <w:spacing w:before="0" w:after="0" w:line="360" w:lineRule="auto"/>
        <w:jc w:val="center"/>
        <w:rPr>
          <w:rFonts w:ascii="宋体" w:hAnsi="宋体"/>
          <w:color w:val="auto"/>
          <w:sz w:val="32"/>
          <w:szCs w:val="32"/>
          <w:highlight w:val="none"/>
          <w:lang w:val="zh-CN"/>
        </w:rPr>
      </w:pPr>
      <w:bookmarkStart w:id="2" w:name="_Toc13606"/>
      <w:r>
        <w:rPr>
          <w:rFonts w:hint="eastAsia" w:ascii="宋体" w:hAnsi="宋体"/>
          <w:bCs w:val="0"/>
          <w:color w:val="auto"/>
          <w:sz w:val="32"/>
          <w:highlight w:val="none"/>
        </w:rPr>
        <w:t>第一章</w:t>
      </w:r>
      <w:r>
        <w:rPr>
          <w:rFonts w:ascii="宋体" w:hAnsi="宋体"/>
          <w:bCs w:val="0"/>
          <w:color w:val="auto"/>
          <w:sz w:val="32"/>
          <w:highlight w:val="none"/>
        </w:rPr>
        <w:t xml:space="preserve">  </w:t>
      </w:r>
      <w:r>
        <w:rPr>
          <w:rFonts w:hint="eastAsia" w:ascii="宋体" w:hAnsi="宋体"/>
          <w:bCs w:val="0"/>
          <w:color w:val="auto"/>
          <w:sz w:val="32"/>
          <w:highlight w:val="none"/>
          <w:lang w:val="en-US" w:eastAsia="zh-CN"/>
        </w:rPr>
        <w:t>竞标</w:t>
      </w:r>
      <w:r>
        <w:rPr>
          <w:rFonts w:hint="eastAsia" w:ascii="宋体" w:hAnsi="宋体"/>
          <w:bCs w:val="0"/>
          <w:color w:val="auto"/>
          <w:sz w:val="32"/>
          <w:highlight w:val="none"/>
        </w:rPr>
        <w:t>公告</w:t>
      </w:r>
      <w:bookmarkEnd w:id="1"/>
      <w:bookmarkEnd w:id="2"/>
    </w:p>
    <w:p w14:paraId="50A0976F">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杭州市钱塘高铁新城开发有限公司</w:t>
      </w:r>
      <w:r>
        <w:rPr>
          <w:rFonts w:hint="eastAsia" w:ascii="宋体" w:hAnsi="宋体"/>
          <w:color w:val="auto"/>
          <w:sz w:val="24"/>
          <w:highlight w:val="none"/>
        </w:rPr>
        <w:t>委托</w:t>
      </w:r>
      <w:r>
        <w:rPr>
          <w:rFonts w:hint="eastAsia" w:ascii="宋体" w:hAnsi="宋体"/>
          <w:color w:val="auto"/>
          <w:sz w:val="24"/>
          <w:highlight w:val="none"/>
          <w:u w:val="single"/>
          <w:lang w:eastAsia="zh-CN"/>
        </w:rPr>
        <w:t>浙江凯翔工程咨询管理有限公司</w:t>
      </w:r>
      <w:r>
        <w:rPr>
          <w:rFonts w:hint="eastAsia" w:ascii="宋体" w:hAnsi="宋体"/>
          <w:color w:val="auto"/>
          <w:sz w:val="24"/>
          <w:highlight w:val="none"/>
        </w:rPr>
        <w:t>，对</w:t>
      </w:r>
      <w:r>
        <w:rPr>
          <w:rFonts w:hint="eastAsia" w:ascii="宋体" w:hAnsi="宋体"/>
          <w:color w:val="auto"/>
          <w:sz w:val="24"/>
          <w:highlight w:val="none"/>
          <w:u w:val="single"/>
          <w:lang w:eastAsia="zh-CN"/>
        </w:rPr>
        <w:t>东升路至新湾泵站污水管线工程精探项目</w:t>
      </w:r>
      <w:r>
        <w:rPr>
          <w:rFonts w:hint="eastAsia" w:ascii="宋体" w:hAnsi="宋体"/>
          <w:color w:val="auto"/>
          <w:sz w:val="24"/>
          <w:highlight w:val="none"/>
        </w:rPr>
        <w:t>进行</w:t>
      </w:r>
      <w:r>
        <w:rPr>
          <w:rFonts w:hint="eastAsia" w:ascii="宋体" w:hAnsi="宋体"/>
          <w:color w:val="auto"/>
          <w:sz w:val="24"/>
          <w:highlight w:val="none"/>
          <w:u w:val="single"/>
        </w:rPr>
        <w:t>公开竞标</w:t>
      </w:r>
      <w:r>
        <w:rPr>
          <w:rFonts w:hint="eastAsia" w:ascii="宋体" w:hAnsi="宋体"/>
          <w:color w:val="auto"/>
          <w:sz w:val="24"/>
          <w:highlight w:val="none"/>
        </w:rPr>
        <w:t>，凡是有意参加本次采购活动的供应商可向采购单位报名、购买采购文件。本项目是非政府采购。具体如下：</w:t>
      </w:r>
    </w:p>
    <w:p w14:paraId="2AC8109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bCs/>
          <w:color w:val="auto"/>
          <w:sz w:val="24"/>
          <w:highlight w:val="none"/>
          <w:lang w:val="en-US" w:eastAsia="zh-CN"/>
        </w:rPr>
        <w:t>采购</w:t>
      </w:r>
      <w:r>
        <w:rPr>
          <w:rFonts w:hint="eastAsia" w:ascii="宋体" w:hAnsi="宋体"/>
          <w:b/>
          <w:color w:val="auto"/>
          <w:sz w:val="24"/>
          <w:highlight w:val="none"/>
        </w:rPr>
        <w:t>编号：</w:t>
      </w:r>
      <w:r>
        <w:rPr>
          <w:rStyle w:val="23"/>
          <w:rFonts w:hint="eastAsia"/>
          <w:color w:val="auto"/>
          <w:sz w:val="24"/>
          <w:szCs w:val="24"/>
          <w:highlight w:val="none"/>
          <w:u w:val="single"/>
          <w:lang w:val="en-US" w:eastAsia="zh-CN"/>
        </w:rPr>
        <w:t>杭钱塘竞2025002</w:t>
      </w:r>
      <w:r>
        <w:rPr>
          <w:rFonts w:hint="eastAsia" w:ascii="宋体" w:hAnsi="宋体"/>
          <w:color w:val="auto"/>
          <w:sz w:val="24"/>
          <w:highlight w:val="none"/>
        </w:rPr>
        <w:t>。</w:t>
      </w:r>
    </w:p>
    <w:p w14:paraId="686A1C8E">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2、项目名称：</w:t>
      </w:r>
      <w:r>
        <w:rPr>
          <w:rStyle w:val="23"/>
          <w:rFonts w:hint="eastAsia"/>
          <w:color w:val="auto"/>
          <w:sz w:val="24"/>
          <w:szCs w:val="24"/>
          <w:highlight w:val="none"/>
          <w:u w:val="single"/>
          <w:lang w:eastAsia="zh-CN"/>
        </w:rPr>
        <w:t>东升路至新湾泵站污水管线工程精探项目</w:t>
      </w:r>
      <w:r>
        <w:rPr>
          <w:rFonts w:hint="eastAsia" w:ascii="宋体" w:hAnsi="宋体"/>
          <w:color w:val="auto"/>
          <w:sz w:val="24"/>
          <w:highlight w:val="none"/>
        </w:rPr>
        <w:t>。</w:t>
      </w:r>
    </w:p>
    <w:p w14:paraId="756CE432">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3、项目地点：</w:t>
      </w:r>
      <w:r>
        <w:rPr>
          <w:rFonts w:hint="eastAsia" w:ascii="宋体" w:hAnsi="宋体"/>
          <w:color w:val="auto"/>
          <w:sz w:val="24"/>
          <w:highlight w:val="none"/>
          <w:u w:val="single"/>
        </w:rPr>
        <w:t>杭州市</w:t>
      </w:r>
      <w:r>
        <w:rPr>
          <w:rFonts w:hint="eastAsia" w:ascii="宋体" w:hAnsi="宋体"/>
          <w:color w:val="auto"/>
          <w:sz w:val="24"/>
          <w:highlight w:val="none"/>
          <w:u w:val="single"/>
          <w:lang w:val="en-US" w:eastAsia="zh-CN"/>
        </w:rPr>
        <w:t>钱塘区</w:t>
      </w:r>
      <w:r>
        <w:rPr>
          <w:rFonts w:hint="eastAsia" w:ascii="宋体" w:hAnsi="宋体"/>
          <w:color w:val="auto"/>
          <w:sz w:val="24"/>
          <w:highlight w:val="none"/>
        </w:rPr>
        <w:t>。</w:t>
      </w:r>
    </w:p>
    <w:p w14:paraId="2303E313">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4、项目预算金额：</w:t>
      </w:r>
      <w:r>
        <w:rPr>
          <w:rFonts w:hint="eastAsia" w:ascii="宋体" w:hAnsi="宋体"/>
          <w:b/>
          <w:color w:val="auto"/>
          <w:sz w:val="24"/>
          <w:highlight w:val="none"/>
          <w:u w:val="single"/>
          <w:lang w:val="en-US" w:eastAsia="zh-CN"/>
        </w:rPr>
        <w:t>52.25</w:t>
      </w:r>
      <w:r>
        <w:rPr>
          <w:rFonts w:hint="eastAsia" w:ascii="宋体" w:hAnsi="宋体"/>
          <w:color w:val="auto"/>
          <w:sz w:val="24"/>
          <w:highlight w:val="none"/>
          <w:u w:val="single"/>
        </w:rPr>
        <w:t>万元</w:t>
      </w:r>
      <w:r>
        <w:rPr>
          <w:rFonts w:hint="eastAsia" w:ascii="宋体" w:hAnsi="宋体"/>
          <w:color w:val="auto"/>
          <w:sz w:val="24"/>
          <w:highlight w:val="none"/>
        </w:rPr>
        <w:t>；资金来源：</w:t>
      </w:r>
      <w:r>
        <w:rPr>
          <w:rFonts w:hint="eastAsia" w:ascii="宋体" w:hAnsi="宋体"/>
          <w:color w:val="auto"/>
          <w:sz w:val="24"/>
          <w:highlight w:val="none"/>
          <w:u w:val="single"/>
        </w:rPr>
        <w:t xml:space="preserve"> 国有自筹 </w:t>
      </w:r>
      <w:r>
        <w:rPr>
          <w:rFonts w:hint="eastAsia" w:ascii="宋体" w:hAnsi="宋体"/>
          <w:color w:val="auto"/>
          <w:sz w:val="24"/>
          <w:highlight w:val="none"/>
        </w:rPr>
        <w:t>。</w:t>
      </w:r>
    </w:p>
    <w:p w14:paraId="4EA3206F">
      <w:pPr>
        <w:spacing w:line="360" w:lineRule="auto"/>
        <w:ind w:firstLine="482" w:firstLineChars="200"/>
        <w:rPr>
          <w:rFonts w:hint="eastAsia" w:ascii="宋体" w:hAnsi="宋体"/>
          <w:strike/>
          <w:dstrike w:val="0"/>
          <w:color w:val="auto"/>
          <w:sz w:val="24"/>
          <w:highlight w:val="none"/>
          <w:u w:val="single"/>
        </w:rPr>
      </w:pPr>
      <w:r>
        <w:rPr>
          <w:rFonts w:hint="eastAsia" w:ascii="宋体" w:hAnsi="宋体"/>
          <w:b/>
          <w:color w:val="auto"/>
          <w:sz w:val="24"/>
          <w:highlight w:val="none"/>
        </w:rPr>
        <w:t>5、</w:t>
      </w:r>
      <w:r>
        <w:rPr>
          <w:rFonts w:hint="eastAsia" w:ascii="宋体" w:hAnsi="宋体"/>
          <w:b/>
          <w:color w:val="auto"/>
          <w:sz w:val="24"/>
          <w:highlight w:val="none"/>
          <w:lang w:val="en-US" w:eastAsia="zh-CN"/>
        </w:rPr>
        <w:t>竞标</w:t>
      </w:r>
      <w:r>
        <w:rPr>
          <w:rFonts w:hint="eastAsia" w:ascii="宋体" w:hAnsi="宋体"/>
          <w:b/>
          <w:color w:val="auto"/>
          <w:sz w:val="24"/>
          <w:highlight w:val="none"/>
        </w:rPr>
        <w:t>范围及内容：</w:t>
      </w:r>
      <w:r>
        <w:rPr>
          <w:rFonts w:hint="eastAsia" w:ascii="宋体" w:hAnsi="宋体" w:eastAsia="宋体" w:cs="Times New Roman"/>
          <w:bCs/>
          <w:color w:val="auto"/>
          <w:sz w:val="24"/>
          <w:highlight w:val="none"/>
          <w:u w:val="single"/>
          <w:lang w:eastAsia="zh-CN"/>
        </w:rPr>
        <w:t>东升路至新湾泵站污水管线工程精探服务</w:t>
      </w:r>
      <w:r>
        <w:rPr>
          <w:rFonts w:hint="eastAsia" w:ascii="宋体" w:hAnsi="宋体" w:cs="Times New Roman"/>
          <w:bCs/>
          <w:color w:val="auto"/>
          <w:sz w:val="24"/>
          <w:highlight w:val="none"/>
          <w:u w:val="single"/>
          <w:lang w:eastAsia="zh-CN"/>
        </w:rPr>
        <w:t>，</w:t>
      </w:r>
      <w:r>
        <w:rPr>
          <w:rFonts w:hint="eastAsia" w:ascii="宋体" w:hAnsi="宋体" w:cs="Times New Roman"/>
          <w:bCs/>
          <w:strike w:val="0"/>
          <w:dstrike w:val="0"/>
          <w:color w:val="auto"/>
          <w:sz w:val="24"/>
          <w:highlight w:val="none"/>
          <w:u w:val="single"/>
          <w:lang w:val="en-US" w:eastAsia="zh-CN"/>
        </w:rPr>
        <w:t>暂定11个点，涉及</w:t>
      </w:r>
      <w:r>
        <w:rPr>
          <w:rFonts w:hint="eastAsia" w:ascii="宋体" w:hAnsi="宋体" w:eastAsia="宋体" w:cs="Times New Roman"/>
          <w:bCs/>
          <w:strike w:val="0"/>
          <w:dstrike w:val="0"/>
          <w:color w:val="auto"/>
          <w:sz w:val="24"/>
          <w:highlight w:val="none"/>
          <w:u w:val="single"/>
        </w:rPr>
        <w:t>污水压力管</w:t>
      </w:r>
      <w:r>
        <w:rPr>
          <w:rFonts w:hint="eastAsia" w:ascii="宋体" w:hAnsi="宋体" w:cs="Times New Roman"/>
          <w:bCs/>
          <w:strike w:val="0"/>
          <w:dstrike w:val="0"/>
          <w:color w:val="auto"/>
          <w:sz w:val="24"/>
          <w:highlight w:val="none"/>
          <w:u w:val="single"/>
          <w:lang w:eastAsia="zh-CN"/>
        </w:rPr>
        <w:t>、</w:t>
      </w:r>
      <w:r>
        <w:rPr>
          <w:rFonts w:hint="eastAsia" w:ascii="宋体" w:hAnsi="宋体" w:eastAsia="宋体" w:cs="Times New Roman"/>
          <w:bCs/>
          <w:strike w:val="0"/>
          <w:dstrike w:val="0"/>
          <w:color w:val="auto"/>
          <w:sz w:val="24"/>
          <w:highlight w:val="none"/>
          <w:u w:val="single"/>
        </w:rPr>
        <w:t>中压燃气</w:t>
      </w:r>
      <w:r>
        <w:rPr>
          <w:rFonts w:hint="eastAsia" w:ascii="宋体" w:hAnsi="宋体" w:cs="Times New Roman"/>
          <w:bCs/>
          <w:strike w:val="0"/>
          <w:dstrike w:val="0"/>
          <w:color w:val="auto"/>
          <w:sz w:val="24"/>
          <w:highlight w:val="none"/>
          <w:u w:val="single"/>
          <w:lang w:val="en-US" w:eastAsia="zh-CN"/>
        </w:rPr>
        <w:t>管</w:t>
      </w:r>
      <w:r>
        <w:rPr>
          <w:rFonts w:hint="eastAsia" w:ascii="宋体" w:hAnsi="宋体" w:cs="Times New Roman"/>
          <w:bCs/>
          <w:strike w:val="0"/>
          <w:dstrike w:val="0"/>
          <w:color w:val="auto"/>
          <w:sz w:val="24"/>
          <w:highlight w:val="none"/>
          <w:u w:val="single"/>
          <w:lang w:eastAsia="zh-CN"/>
        </w:rPr>
        <w:t>、</w:t>
      </w:r>
      <w:r>
        <w:rPr>
          <w:rFonts w:hint="eastAsia" w:ascii="宋体" w:hAnsi="宋体" w:eastAsia="宋体" w:cs="Times New Roman"/>
          <w:bCs/>
          <w:strike w:val="0"/>
          <w:dstrike w:val="0"/>
          <w:color w:val="auto"/>
          <w:sz w:val="24"/>
          <w:highlight w:val="none"/>
          <w:u w:val="single"/>
        </w:rPr>
        <w:t>电力</w:t>
      </w:r>
      <w:r>
        <w:rPr>
          <w:rFonts w:hint="eastAsia" w:ascii="宋体" w:hAnsi="宋体" w:cs="Times New Roman"/>
          <w:bCs/>
          <w:strike w:val="0"/>
          <w:dstrike w:val="0"/>
          <w:color w:val="auto"/>
          <w:sz w:val="24"/>
          <w:highlight w:val="none"/>
          <w:u w:val="single"/>
          <w:lang w:val="en-US" w:eastAsia="zh-CN"/>
        </w:rPr>
        <w:t>管等。</w:t>
      </w:r>
      <w:r>
        <w:rPr>
          <w:rStyle w:val="23"/>
          <w:rFonts w:hint="eastAsia"/>
          <w:strike w:val="0"/>
          <w:dstrike w:val="0"/>
          <w:color w:val="auto"/>
          <w:sz w:val="24"/>
          <w:szCs w:val="24"/>
          <w:highlight w:val="none"/>
          <w:u w:val="single"/>
        </w:rPr>
        <w:t>具体详见</w:t>
      </w:r>
      <w:r>
        <w:rPr>
          <w:rStyle w:val="23"/>
          <w:rFonts w:hint="eastAsia"/>
          <w:strike w:val="0"/>
          <w:dstrike w:val="0"/>
          <w:color w:val="auto"/>
          <w:sz w:val="24"/>
          <w:szCs w:val="24"/>
          <w:highlight w:val="none"/>
          <w:u w:val="single"/>
          <w:lang w:eastAsia="zh-CN"/>
        </w:rPr>
        <w:t>采购文件</w:t>
      </w:r>
      <w:r>
        <w:rPr>
          <w:rStyle w:val="23"/>
          <w:rFonts w:hint="eastAsia"/>
          <w:strike w:val="0"/>
          <w:dstrike w:val="0"/>
          <w:color w:val="auto"/>
          <w:sz w:val="24"/>
          <w:szCs w:val="24"/>
          <w:highlight w:val="none"/>
          <w:u w:val="single"/>
        </w:rPr>
        <w:t>第三章“用户需求书”。</w:t>
      </w:r>
    </w:p>
    <w:p w14:paraId="5B6BE380">
      <w:pPr>
        <w:spacing w:line="360" w:lineRule="auto"/>
        <w:ind w:firstLine="482" w:firstLineChars="200"/>
        <w:rPr>
          <w:rFonts w:hint="eastAsia" w:ascii="宋体" w:hAnsi="宋体" w:eastAsia="宋体" w:cs="Times New Roman"/>
          <w:color w:val="auto"/>
          <w:sz w:val="24"/>
          <w:highlight w:val="none"/>
          <w:u w:val="single"/>
        </w:rPr>
      </w:pPr>
      <w:r>
        <w:rPr>
          <w:rFonts w:hint="eastAsia" w:ascii="宋体" w:hAnsi="宋体"/>
          <w:b/>
          <w:color w:val="auto"/>
          <w:sz w:val="24"/>
          <w:highlight w:val="none"/>
        </w:rPr>
        <w:t>服务期限：</w:t>
      </w:r>
      <w:r>
        <w:rPr>
          <w:rFonts w:hint="eastAsia" w:ascii="宋体" w:hAnsi="宋体" w:cs="Times New Roman"/>
          <w:color w:val="auto"/>
          <w:sz w:val="24"/>
          <w:highlight w:val="none"/>
          <w:u w:val="single"/>
          <w:lang w:eastAsia="zh-CN"/>
        </w:rPr>
        <w:t>服务期</w:t>
      </w:r>
      <w:r>
        <w:rPr>
          <w:rFonts w:hint="eastAsia" w:ascii="宋体" w:hAnsi="宋体" w:cs="Times New Roman"/>
          <w:color w:val="auto"/>
          <w:sz w:val="24"/>
          <w:highlight w:val="none"/>
          <w:u w:val="single"/>
          <w:lang w:val="en-US" w:eastAsia="zh-CN"/>
        </w:rPr>
        <w:t>20</w:t>
      </w:r>
      <w:r>
        <w:rPr>
          <w:rFonts w:hint="eastAsia" w:ascii="宋体" w:hAnsi="宋体" w:cs="Times New Roman"/>
          <w:color w:val="auto"/>
          <w:sz w:val="24"/>
          <w:highlight w:val="none"/>
          <w:u w:val="single"/>
          <w:lang w:eastAsia="zh-CN"/>
        </w:rPr>
        <w:t>日历天（最终以采购人的要求为准）内完成项目精探的所有工作，</w:t>
      </w:r>
      <w:r>
        <w:rPr>
          <w:rFonts w:hint="eastAsia" w:ascii="宋体" w:hAnsi="宋体" w:cs="Times New Roman"/>
          <w:color w:val="auto"/>
          <w:sz w:val="24"/>
          <w:highlight w:val="none"/>
          <w:u w:val="single"/>
          <w:lang w:val="en-US" w:eastAsia="zh-CN"/>
        </w:rPr>
        <w:t>并</w:t>
      </w:r>
      <w:r>
        <w:rPr>
          <w:rFonts w:hint="eastAsia" w:ascii="宋体" w:hAnsi="宋体" w:cs="Times New Roman"/>
          <w:color w:val="auto"/>
          <w:sz w:val="24"/>
          <w:highlight w:val="none"/>
          <w:u w:val="single"/>
          <w:lang w:eastAsia="zh-CN"/>
        </w:rPr>
        <w:t>提供</w:t>
      </w:r>
      <w:r>
        <w:rPr>
          <w:rFonts w:hint="eastAsia" w:ascii="宋体" w:hAnsi="宋体" w:cs="Times New Roman"/>
          <w:color w:val="auto"/>
          <w:sz w:val="24"/>
          <w:highlight w:val="none"/>
          <w:u w:val="single"/>
          <w:lang w:val="en-US" w:eastAsia="zh-CN"/>
        </w:rPr>
        <w:t>相应成果资料</w:t>
      </w:r>
      <w:r>
        <w:rPr>
          <w:rFonts w:hint="eastAsia" w:ascii="宋体" w:hAnsi="宋体" w:cs="Times New Roman"/>
          <w:color w:val="auto"/>
          <w:sz w:val="24"/>
          <w:highlight w:val="none"/>
          <w:u w:val="single"/>
          <w:lang w:eastAsia="zh-CN"/>
        </w:rPr>
        <w:t>。</w:t>
      </w:r>
    </w:p>
    <w:p w14:paraId="73F73461">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6、</w:t>
      </w:r>
      <w:r>
        <w:rPr>
          <w:rFonts w:hint="eastAsia" w:ascii="宋体" w:hAnsi="宋体"/>
          <w:b/>
          <w:color w:val="auto"/>
          <w:sz w:val="24"/>
          <w:highlight w:val="none"/>
          <w:lang w:eastAsia="zh-CN"/>
        </w:rPr>
        <w:t>供应商</w:t>
      </w:r>
      <w:r>
        <w:rPr>
          <w:rFonts w:hint="eastAsia" w:ascii="宋体" w:hAnsi="宋体"/>
          <w:b/>
          <w:color w:val="auto"/>
          <w:sz w:val="24"/>
          <w:highlight w:val="none"/>
        </w:rPr>
        <w:t>资格条件</w:t>
      </w:r>
    </w:p>
    <w:p w14:paraId="52A2380A">
      <w:pPr>
        <w:pStyle w:val="14"/>
        <w:adjustRightInd w:val="0"/>
        <w:snapToGrid w:val="0"/>
        <w:spacing w:before="0" w:beforeAutospacing="0" w:after="0" w:afterAutospacing="0" w:line="360" w:lineRule="auto"/>
        <w:ind w:left="105" w:leftChars="50" w:firstLine="360" w:firstLineChars="150"/>
        <w:rPr>
          <w:rFonts w:hint="eastAsia" w:cs="宋体"/>
          <w:color w:val="auto"/>
          <w:kern w:val="2"/>
          <w:sz w:val="24"/>
          <w:szCs w:val="24"/>
          <w:highlight w:val="none"/>
        </w:rPr>
      </w:pPr>
      <w:r>
        <w:rPr>
          <w:rFonts w:hint="eastAsia" w:cs="宋体"/>
          <w:bCs/>
          <w:color w:val="auto"/>
          <w:sz w:val="24"/>
          <w:szCs w:val="24"/>
          <w:highlight w:val="none"/>
        </w:rPr>
        <w:t>（</w:t>
      </w:r>
      <w:r>
        <w:rPr>
          <w:rFonts w:hint="eastAsia" w:cs="宋体"/>
          <w:color w:val="auto"/>
          <w:kern w:val="2"/>
          <w:sz w:val="24"/>
          <w:szCs w:val="24"/>
          <w:highlight w:val="none"/>
        </w:rPr>
        <w:t>1）在中华人民共和国境内（</w:t>
      </w:r>
      <w:r>
        <w:rPr>
          <w:rFonts w:hint="eastAsia" w:cs="宋体"/>
          <w:color w:val="auto"/>
          <w:kern w:val="2"/>
          <w:sz w:val="24"/>
          <w:szCs w:val="24"/>
          <w:highlight w:val="none"/>
          <w:u w:val="single"/>
        </w:rPr>
        <w:t>不含港、澳、台地区</w:t>
      </w:r>
      <w:r>
        <w:rPr>
          <w:rFonts w:hint="eastAsia" w:cs="宋体"/>
          <w:color w:val="auto"/>
          <w:kern w:val="2"/>
          <w:sz w:val="24"/>
          <w:szCs w:val="24"/>
          <w:highlight w:val="none"/>
        </w:rPr>
        <w:t>）注册，</w:t>
      </w:r>
      <w:r>
        <w:rPr>
          <w:rFonts w:hint="eastAsia" w:cs="宋体"/>
          <w:color w:val="auto"/>
          <w:kern w:val="2"/>
          <w:sz w:val="24"/>
          <w:szCs w:val="24"/>
          <w:highlight w:val="none"/>
          <w:u w:val="single"/>
        </w:rPr>
        <w:t>具有独立法人资格</w:t>
      </w:r>
      <w:r>
        <w:rPr>
          <w:rFonts w:hint="eastAsia" w:cs="宋体"/>
          <w:color w:val="auto"/>
          <w:kern w:val="2"/>
          <w:sz w:val="24"/>
          <w:szCs w:val="24"/>
          <w:highlight w:val="none"/>
        </w:rPr>
        <w:t>（提供营业执照（事业单位法人证书或社会团体法人登记证书或其他组织登记证明文件，下同）扫描件）；</w:t>
      </w:r>
    </w:p>
    <w:p w14:paraId="3E744ED6">
      <w:pPr>
        <w:pStyle w:val="14"/>
        <w:adjustRightInd w:val="0"/>
        <w:snapToGrid w:val="0"/>
        <w:spacing w:before="0" w:beforeAutospacing="0" w:after="0" w:afterAutospacing="0" w:line="360" w:lineRule="auto"/>
        <w:ind w:left="105" w:leftChars="50" w:firstLine="360" w:firstLineChars="150"/>
        <w:rPr>
          <w:rFonts w:hint="eastAsia" w:eastAsia="宋体" w:cs="宋体"/>
          <w:color w:val="auto"/>
          <w:kern w:val="2"/>
          <w:sz w:val="24"/>
          <w:szCs w:val="24"/>
          <w:highlight w:val="none"/>
          <w:lang w:eastAsia="zh-CN"/>
        </w:rPr>
      </w:pPr>
      <w:r>
        <w:rPr>
          <w:rFonts w:hint="eastAsia" w:cs="宋体"/>
          <w:color w:val="auto"/>
          <w:kern w:val="2"/>
          <w:sz w:val="24"/>
          <w:szCs w:val="24"/>
          <w:highlight w:val="none"/>
        </w:rPr>
        <w:t>（2）单位负责人为同一人或者存在控股、管理关系的不同单位，</w:t>
      </w:r>
      <w:r>
        <w:rPr>
          <w:rFonts w:hint="eastAsia" w:cs="宋体"/>
          <w:color w:val="auto"/>
          <w:kern w:val="2"/>
          <w:sz w:val="24"/>
          <w:szCs w:val="24"/>
          <w:highlight w:val="none"/>
          <w:u w:val="single"/>
        </w:rPr>
        <w:t>不得同时参加本项目</w:t>
      </w:r>
      <w:r>
        <w:rPr>
          <w:rFonts w:hint="eastAsia" w:cs="宋体"/>
          <w:color w:val="auto"/>
          <w:kern w:val="2"/>
          <w:sz w:val="24"/>
          <w:szCs w:val="24"/>
          <w:highlight w:val="none"/>
          <w:u w:val="single"/>
          <w:lang w:eastAsia="zh-CN"/>
        </w:rPr>
        <w:t>竞标；</w:t>
      </w:r>
    </w:p>
    <w:p w14:paraId="4F71FFA7">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（3）供应商资质要求：供应商须具有以下资质（以下任何一种情况符合即可）【证明材料：须提供有效的资质证书复制件】</w:t>
      </w:r>
    </w:p>
    <w:p w14:paraId="2091E34E">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①行业主管部门颁发的工程勘察综合资质甲级；</w:t>
      </w:r>
    </w:p>
    <w:p w14:paraId="24520235">
      <w:pPr>
        <w:spacing w:line="360" w:lineRule="auto"/>
        <w:ind w:firstLine="480" w:firstLineChars="200"/>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②行业主管部门颁发的工程勘察专业资质岩土工程（分项）岩土工程勘察乙级及以上资质且工程勘察专业资质工程测量乙级及以上资质；</w:t>
      </w:r>
    </w:p>
    <w:p w14:paraId="1DB69C2C">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③行业主管部门颁发的工程勘察专业资质岩土工程（分项）岩土工程物探测试检测监测乙级及以上资质且工程勘察专业资质工程测量乙级及以上资质；</w:t>
      </w:r>
    </w:p>
    <w:p w14:paraId="3EB8DE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④行业主管部门颁发的测绘乙级及以上资质（专业类别包含工程测量）；</w:t>
      </w:r>
    </w:p>
    <w:p w14:paraId="5E12C8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4</w:t>
      </w:r>
      <w:r>
        <w:rPr>
          <w:rFonts w:ascii="宋体" w:hAnsi="宋体" w:cs="宋体"/>
          <w:color w:val="auto"/>
          <w:sz w:val="24"/>
          <w:highlight w:val="none"/>
        </w:rPr>
        <w:t>）本项目不接受</w:t>
      </w:r>
      <w:r>
        <w:rPr>
          <w:rFonts w:hint="eastAsia" w:ascii="宋体" w:hAnsi="宋体" w:cs="宋体"/>
          <w:color w:val="auto"/>
          <w:sz w:val="24"/>
          <w:highlight w:val="none"/>
          <w:lang w:eastAsia="zh-CN"/>
        </w:rPr>
        <w:t>联合体投标；</w:t>
      </w:r>
    </w:p>
    <w:p w14:paraId="59DED529">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cs="宋体"/>
          <w:color w:val="auto"/>
          <w:sz w:val="24"/>
          <w:highlight w:val="none"/>
        </w:rPr>
        <w:t>未</w:t>
      </w:r>
      <w:r>
        <w:rPr>
          <w:rFonts w:hint="eastAsia" w:ascii="宋体" w:hAnsi="宋体" w:cs="宋体"/>
          <w:b w:val="0"/>
          <w:bCs w:val="0"/>
          <w:color w:val="auto"/>
          <w:sz w:val="24"/>
          <w:highlight w:val="none"/>
        </w:rPr>
        <w:t>被</w:t>
      </w:r>
      <w:r>
        <w:rPr>
          <w:rFonts w:hint="eastAsia" w:ascii="宋体" w:hAnsi="宋体" w:cs="宋体"/>
          <w:b w:val="0"/>
          <w:bCs w:val="0"/>
          <w:color w:val="auto"/>
          <w:sz w:val="24"/>
          <w:highlight w:val="none"/>
          <w:lang w:val="en-US" w:eastAsia="zh-CN"/>
        </w:rPr>
        <w:t>采购人</w:t>
      </w:r>
      <w:r>
        <w:rPr>
          <w:rFonts w:hint="eastAsia" w:ascii="宋体" w:hAnsi="宋体" w:cs="宋体"/>
          <w:b w:val="0"/>
          <w:bCs w:val="0"/>
          <w:color w:val="auto"/>
          <w:sz w:val="24"/>
          <w:highlight w:val="none"/>
        </w:rPr>
        <w:t>列入黑</w:t>
      </w:r>
      <w:r>
        <w:rPr>
          <w:rFonts w:hint="eastAsia" w:ascii="宋体" w:hAnsi="宋体" w:cs="宋体"/>
          <w:color w:val="auto"/>
          <w:sz w:val="24"/>
          <w:highlight w:val="none"/>
        </w:rPr>
        <w:t>名单</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w:t>
      </w:r>
    </w:p>
    <w:p w14:paraId="346496A5">
      <w:pPr>
        <w:spacing w:line="360" w:lineRule="auto"/>
        <w:ind w:firstLine="480" w:firstLineChars="200"/>
        <w:rPr>
          <w:rFonts w:hint="eastAsia" w:cs="宋体"/>
          <w:color w:val="auto"/>
          <w:sz w:val="24"/>
          <w:szCs w:val="24"/>
          <w:highlight w:val="none"/>
        </w:rPr>
      </w:pPr>
      <w:r>
        <w:rPr>
          <w:rFonts w:hint="eastAsia" w:cs="宋体"/>
          <w:color w:val="auto"/>
          <w:sz w:val="24"/>
          <w:szCs w:val="24"/>
          <w:highlight w:val="none"/>
        </w:rPr>
        <w:t>注：上述证明资料（扫描件均为原件彩色扫描件，下同）须齐全、有效并加盖</w:t>
      </w:r>
      <w:r>
        <w:rPr>
          <w:rFonts w:hint="eastAsia" w:cs="宋体"/>
          <w:color w:val="auto"/>
          <w:sz w:val="24"/>
          <w:szCs w:val="24"/>
          <w:highlight w:val="none"/>
          <w:lang w:eastAsia="zh-CN"/>
        </w:rPr>
        <w:t>供应商</w:t>
      </w:r>
      <w:r>
        <w:rPr>
          <w:rFonts w:hint="eastAsia" w:cs="宋体"/>
          <w:color w:val="auto"/>
          <w:sz w:val="24"/>
          <w:szCs w:val="24"/>
          <w:highlight w:val="none"/>
        </w:rPr>
        <w:t>单位公章</w:t>
      </w:r>
      <w:r>
        <w:rPr>
          <w:rFonts w:hint="eastAsia" w:cs="宋体"/>
          <w:color w:val="auto"/>
          <w:kern w:val="2"/>
          <w:sz w:val="24"/>
          <w:szCs w:val="24"/>
          <w:highlight w:val="none"/>
        </w:rPr>
        <w:t>，并在</w:t>
      </w:r>
      <w:r>
        <w:rPr>
          <w:rFonts w:hint="eastAsia" w:cs="宋体"/>
          <w:color w:val="auto"/>
          <w:kern w:val="2"/>
          <w:sz w:val="24"/>
          <w:szCs w:val="24"/>
          <w:highlight w:val="none"/>
          <w:lang w:eastAsia="zh-CN"/>
        </w:rPr>
        <w:t>响应文件中</w:t>
      </w:r>
      <w:r>
        <w:rPr>
          <w:rFonts w:hint="eastAsia" w:cs="宋体"/>
          <w:color w:val="auto"/>
          <w:kern w:val="2"/>
          <w:sz w:val="24"/>
          <w:szCs w:val="24"/>
          <w:highlight w:val="none"/>
        </w:rPr>
        <w:t>提供。</w:t>
      </w:r>
    </w:p>
    <w:p w14:paraId="3936283F">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w:t>
      </w:r>
      <w:r>
        <w:rPr>
          <w:rFonts w:hint="eastAsia" w:ascii="宋体" w:hAnsi="宋体" w:eastAsia="宋体" w:cs="宋体"/>
          <w:b/>
          <w:color w:val="auto"/>
          <w:sz w:val="24"/>
          <w:highlight w:val="none"/>
        </w:rPr>
        <w:t>在线投标响应（电子投标）说明</w:t>
      </w:r>
    </w:p>
    <w:p w14:paraId="3395CF8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u w:val="single"/>
        </w:rPr>
        <w:t>1</w:t>
      </w:r>
      <w:r>
        <w:rPr>
          <w:rFonts w:hint="eastAsia" w:ascii="宋体" w:hAnsi="宋体" w:eastAsia="宋体" w:cs="宋体"/>
          <w:b/>
          <w:color w:val="auto"/>
          <w:sz w:val="24"/>
          <w:highlight w:val="none"/>
          <w:u w:val="single"/>
          <w:lang w:eastAsia="zh-CN"/>
        </w:rPr>
        <w:t>）</w:t>
      </w:r>
      <w:r>
        <w:rPr>
          <w:rFonts w:hint="eastAsia" w:ascii="宋体" w:hAnsi="宋体" w:eastAsia="宋体" w:cs="宋体"/>
          <w:b/>
          <w:color w:val="auto"/>
          <w:sz w:val="24"/>
          <w:highlight w:val="none"/>
          <w:u w:val="single"/>
        </w:rPr>
        <w:t>供应商注册：供应商如需参与本项目，应为杭州交投集中采购平台注册供应商。本项目通过“杭州交投集中采购平台”实行在线投标响应（电子投标），供应商应先安装“电子投标客户端”，并按照本采购文件和“杭州交投集中采购平台”的要求，通过“电子投标客户端”编制并加密投标响应文件。供应商未按规定加密的投标响应文件，“杭州交投集中采购平台”将予以拒收</w:t>
      </w:r>
      <w:r>
        <w:rPr>
          <w:rFonts w:hint="eastAsia" w:ascii="宋体" w:hAnsi="宋体" w:eastAsia="宋体" w:cs="宋体"/>
          <w:b/>
          <w:color w:val="auto"/>
          <w:sz w:val="24"/>
          <w:highlight w:val="none"/>
        </w:rPr>
        <w:t>。</w:t>
      </w:r>
    </w:p>
    <w:p w14:paraId="00D9ACC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“电子投标客户端”请自行前往“杭州交投集中采购平台-帮助中心-帮助文档”进行下载；电子投标具体操作流程详见《供应商操作手册》；</w:t>
      </w:r>
      <w:r>
        <w:rPr>
          <w:rFonts w:hint="eastAsia" w:ascii="宋体" w:hAnsi="宋体" w:eastAsia="宋体" w:cs="宋体"/>
          <w:b/>
          <w:color w:val="auto"/>
          <w:sz w:val="24"/>
          <w:highlight w:val="none"/>
        </w:rPr>
        <w:t>通过“杭州交投集中采购平台”参与在线投标时如遇平台技术问题详询客服热线95763。</w:t>
      </w:r>
    </w:p>
    <w:p w14:paraId="75B173A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u w:val="single"/>
        </w:rPr>
        <w:t>为确保网上操作合法、有效和安全，投标供应商应当在投标截止时间前完成在“杭州交投集中采购平台”的身份认证，确保在电子投标过程中能够对相关数据电文进行加密和使用电子签章</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使用“电子投标客户端”需要提前申领CA数字证书，申领流程请自行前往“杭州交投集中采购平台</w:t>
      </w:r>
      <w:r>
        <w:rPr>
          <w:rFonts w:hint="eastAsia" w:ascii="宋体" w:hAnsi="宋体" w:eastAsia="宋体" w:cs="宋体"/>
          <w:b/>
          <w:bCs/>
          <w:color w:val="auto"/>
          <w:sz w:val="24"/>
          <w:highlight w:val="none"/>
          <w:lang w:val="zh-CN"/>
        </w:rPr>
        <w:t>-CA管理-CA证书申领-CA驱动和申领流程</w:t>
      </w:r>
      <w:r>
        <w:rPr>
          <w:rFonts w:hint="eastAsia" w:ascii="宋体" w:hAnsi="宋体" w:eastAsia="宋体" w:cs="宋体"/>
          <w:b/>
          <w:bCs/>
          <w:color w:val="auto"/>
          <w:sz w:val="24"/>
          <w:highlight w:val="none"/>
        </w:rPr>
        <w:t>”进行查阅；</w:t>
      </w:r>
    </w:p>
    <w:p w14:paraId="35F2912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u w:val="single"/>
        </w:rPr>
        <w:t>投标供应商应当在投标截止时间前，将生成的“电子加密投标响应文件”上传递交至“杭州交投集中采购平台”。投标截止时间以后上传递交的投标响应文件将被“杭州交投集中采购平台”拒收。</w:t>
      </w:r>
    </w:p>
    <w:p w14:paraId="2395955C">
      <w:pPr>
        <w:spacing w:line="360" w:lineRule="auto"/>
        <w:ind w:firstLine="482" w:firstLineChars="200"/>
        <w:rPr>
          <w:rFonts w:hint="eastAsia" w:ascii="宋体" w:hAnsi="宋体"/>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通过“杭州交投集中采购平台”上传递交的“电子加密投标响应文件”无法按时解密，以备份投标响应文件为依据，投标供应商需在投标截止时间前递交备份投标响应文件，否则视为投标响应文件撤回。投标供应商仅递交备份投标响应文件的，投标无效。备份投标响应文件递交邮箱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1390081928</w:t>
      </w:r>
      <w:r>
        <w:rPr>
          <w:rFonts w:hint="eastAsia" w:ascii="宋体" w:hAnsi="宋体" w:eastAsia="宋体" w:cs="宋体"/>
          <w:color w:val="auto"/>
          <w:sz w:val="24"/>
          <w:highlight w:val="none"/>
          <w:u w:val="single"/>
        </w:rPr>
        <w:t xml:space="preserve">@qq.com  </w:t>
      </w:r>
      <w:r>
        <w:rPr>
          <w:rFonts w:hint="eastAsia" w:ascii="宋体" w:hAnsi="宋体" w:eastAsia="宋体" w:cs="宋体"/>
          <w:color w:val="auto"/>
          <w:sz w:val="24"/>
          <w:highlight w:val="none"/>
        </w:rPr>
        <w:t>。</w:t>
      </w:r>
    </w:p>
    <w:p w14:paraId="3651C63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CA问题联系电话（人工）：汇信CA 400-888-4636；天谷CA 400-087-8198。</w:t>
      </w:r>
    </w:p>
    <w:p w14:paraId="1136994F">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8、</w:t>
      </w:r>
      <w:r>
        <w:rPr>
          <w:rFonts w:hint="eastAsia" w:ascii="宋体" w:hAnsi="宋体"/>
          <w:b/>
          <w:color w:val="auto"/>
          <w:sz w:val="24"/>
          <w:highlight w:val="none"/>
          <w:lang w:val="en-US" w:eastAsia="zh-CN"/>
        </w:rPr>
        <w:t>竞标</w:t>
      </w:r>
      <w:r>
        <w:rPr>
          <w:rFonts w:hint="eastAsia" w:ascii="宋体" w:hAnsi="宋体"/>
          <w:b/>
          <w:color w:val="auto"/>
          <w:sz w:val="24"/>
          <w:highlight w:val="none"/>
        </w:rPr>
        <w:t>报名方式：</w:t>
      </w:r>
      <w:r>
        <w:rPr>
          <w:rFonts w:hint="eastAsia" w:ascii="宋体" w:hAnsi="宋体"/>
          <w:color w:val="auto"/>
          <w:sz w:val="24"/>
          <w:highlight w:val="none"/>
        </w:rPr>
        <w:t>本项目</w:t>
      </w:r>
      <w:r>
        <w:rPr>
          <w:rFonts w:hint="eastAsia" w:ascii="宋体" w:hAnsi="宋体"/>
          <w:color w:val="auto"/>
          <w:sz w:val="24"/>
          <w:highlight w:val="none"/>
          <w:u w:val="single"/>
        </w:rPr>
        <w:t>不设置</w:t>
      </w:r>
      <w:r>
        <w:rPr>
          <w:rFonts w:hint="eastAsia" w:ascii="宋体" w:hAnsi="宋体"/>
          <w:color w:val="auto"/>
          <w:sz w:val="24"/>
          <w:highlight w:val="none"/>
        </w:rPr>
        <w:t>报名环节。</w:t>
      </w:r>
    </w:p>
    <w:p w14:paraId="2343823B">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9 、</w:t>
      </w:r>
      <w:r>
        <w:rPr>
          <w:rFonts w:hint="eastAsia" w:ascii="宋体" w:hAnsi="宋体"/>
          <w:b/>
          <w:color w:val="auto"/>
          <w:sz w:val="24"/>
          <w:highlight w:val="none"/>
          <w:lang w:val="en-US" w:eastAsia="zh-CN"/>
        </w:rPr>
        <w:t>采购</w:t>
      </w:r>
      <w:r>
        <w:rPr>
          <w:rFonts w:hint="eastAsia" w:ascii="宋体" w:hAnsi="宋体"/>
          <w:b/>
          <w:color w:val="auto"/>
          <w:sz w:val="24"/>
          <w:highlight w:val="none"/>
        </w:rPr>
        <w:t>文件的获取</w:t>
      </w:r>
    </w:p>
    <w:p w14:paraId="60F90E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时间：自公告发布之日起至</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递交截止时间。</w:t>
      </w:r>
    </w:p>
    <w:p w14:paraId="6CF565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地点（网址）：杭州交投集中采购平台（cg.zjhzjtjt.com/） </w:t>
      </w:r>
    </w:p>
    <w:p w14:paraId="1E5667B0">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方式：</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登录杭州交投集中采购平台（cg.zjhzjtjt.com/）在线申请获取采购文件（进入“项目采购”应用，在获取采购文件菜单中选择项目，申请获取采购文件）</w:t>
      </w:r>
      <w:r>
        <w:rPr>
          <w:rFonts w:hint="eastAsia" w:ascii="宋体" w:hAnsi="宋体"/>
          <w:color w:val="auto"/>
          <w:sz w:val="24"/>
          <w:highlight w:val="none"/>
        </w:rPr>
        <w:t>。</w:t>
      </w:r>
    </w:p>
    <w:p w14:paraId="35B1ACF7">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10 、</w:t>
      </w:r>
      <w:r>
        <w:rPr>
          <w:rFonts w:hint="eastAsia" w:ascii="宋体" w:hAnsi="宋体"/>
          <w:b/>
          <w:color w:val="auto"/>
          <w:sz w:val="24"/>
          <w:highlight w:val="none"/>
          <w:lang w:eastAsia="zh-CN"/>
        </w:rPr>
        <w:t>响应保证金</w:t>
      </w:r>
      <w:r>
        <w:rPr>
          <w:rFonts w:hint="eastAsia" w:ascii="宋体" w:hAnsi="宋体"/>
          <w:b/>
          <w:color w:val="auto"/>
          <w:sz w:val="24"/>
          <w:highlight w:val="none"/>
        </w:rPr>
        <w:t>交纳：</w:t>
      </w:r>
      <w:r>
        <w:rPr>
          <w:rFonts w:hint="eastAsia" w:ascii="宋体" w:hAnsi="宋体"/>
          <w:color w:val="auto"/>
          <w:sz w:val="24"/>
          <w:highlight w:val="none"/>
        </w:rPr>
        <w:t xml:space="preserve">本项目 </w:t>
      </w:r>
      <w:r>
        <w:rPr>
          <w:rFonts w:hint="eastAsia" w:ascii="宋体" w:hAnsi="宋体"/>
          <w:color w:val="auto"/>
          <w:sz w:val="24"/>
          <w:highlight w:val="none"/>
          <w:u w:val="single"/>
        </w:rPr>
        <w:t>需要</w:t>
      </w:r>
      <w:r>
        <w:rPr>
          <w:rFonts w:hint="eastAsia" w:ascii="宋体" w:hAnsi="宋体"/>
          <w:color w:val="auto"/>
          <w:sz w:val="24"/>
          <w:highlight w:val="none"/>
        </w:rPr>
        <w:t>交纳</w:t>
      </w:r>
      <w:r>
        <w:rPr>
          <w:rFonts w:hint="eastAsia" w:ascii="宋体" w:hAnsi="宋体"/>
          <w:color w:val="auto"/>
          <w:sz w:val="24"/>
          <w:highlight w:val="none"/>
          <w:lang w:eastAsia="zh-CN"/>
        </w:rPr>
        <w:t>响应保证金</w:t>
      </w:r>
      <w:r>
        <w:rPr>
          <w:rFonts w:hint="eastAsia" w:ascii="宋体" w:hAnsi="宋体"/>
          <w:color w:val="auto"/>
          <w:sz w:val="24"/>
          <w:highlight w:val="none"/>
        </w:rPr>
        <w:t>。交纳</w:t>
      </w:r>
      <w:r>
        <w:rPr>
          <w:rFonts w:hint="eastAsia" w:ascii="宋体" w:hAnsi="宋体"/>
          <w:color w:val="auto"/>
          <w:sz w:val="24"/>
          <w:highlight w:val="none"/>
          <w:lang w:eastAsia="zh-CN"/>
        </w:rPr>
        <w:t>响应保证金</w:t>
      </w:r>
      <w:r>
        <w:rPr>
          <w:rFonts w:hint="eastAsia" w:ascii="宋体" w:hAnsi="宋体"/>
          <w:color w:val="auto"/>
          <w:sz w:val="24"/>
          <w:highlight w:val="none"/>
        </w:rPr>
        <w:t>的具体要求如下：</w:t>
      </w:r>
    </w:p>
    <w:p w14:paraId="132C294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（1）交纳金额：</w:t>
      </w:r>
      <w:r>
        <w:rPr>
          <w:rFonts w:hint="eastAsia" w:ascii="宋体" w:hAnsi="宋体"/>
          <w:color w:val="auto"/>
          <w:sz w:val="24"/>
          <w:highlight w:val="none"/>
          <w:u w:val="single"/>
          <w:lang w:val="en-US" w:eastAsia="zh-CN"/>
        </w:rPr>
        <w:t>1</w:t>
      </w:r>
      <w:r>
        <w:rPr>
          <w:rFonts w:hint="eastAsia" w:ascii="宋体" w:hAnsi="宋体"/>
          <w:color w:val="auto"/>
          <w:sz w:val="24"/>
          <w:highlight w:val="none"/>
        </w:rPr>
        <w:t>万元；</w:t>
      </w:r>
    </w:p>
    <w:p w14:paraId="2B01F027">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（2）交纳期限：投标截止时间前。</w:t>
      </w:r>
    </w:p>
    <w:p w14:paraId="224AB554">
      <w:pPr>
        <w:pStyle w:val="12"/>
        <w:adjustRightInd w:val="0"/>
        <w:snapToGrid w:val="0"/>
        <w:spacing w:line="360" w:lineRule="auto"/>
        <w:ind w:firstLine="482" w:firstLineChars="200"/>
        <w:rPr>
          <w:rFonts w:hint="eastAsia" w:ascii="宋体" w:hAnsi="宋体"/>
          <w:color w:val="auto"/>
          <w:sz w:val="24"/>
          <w:szCs w:val="24"/>
          <w:highlight w:val="none"/>
        </w:rPr>
      </w:pPr>
      <w:r>
        <w:rPr>
          <w:rFonts w:hint="eastAsia" w:ascii="宋体" w:hAnsi="宋体"/>
          <w:color w:val="auto"/>
          <w:sz w:val="24"/>
          <w:szCs w:val="24"/>
          <w:highlight w:val="none"/>
        </w:rPr>
        <w:t>（3）保证金缴纳流程：</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登录“http://cg.zjhzjtjt.com/"，在【金融服务】-【我的项目】中找到本项目，获取唯一的保证金虚拟账户信息。请按照</w:t>
      </w:r>
      <w:r>
        <w:rPr>
          <w:rFonts w:hint="eastAsia" w:ascii="宋体" w:hAnsi="宋体"/>
          <w:color w:val="auto"/>
          <w:sz w:val="24"/>
          <w:szCs w:val="24"/>
          <w:highlight w:val="none"/>
          <w:lang w:val="en-US" w:eastAsia="zh-CN"/>
        </w:rPr>
        <w:t>采购文件</w:t>
      </w:r>
      <w:r>
        <w:rPr>
          <w:rFonts w:hint="eastAsia" w:ascii="宋体" w:hAnsi="宋体"/>
          <w:color w:val="auto"/>
          <w:sz w:val="24"/>
          <w:szCs w:val="24"/>
          <w:highlight w:val="none"/>
        </w:rPr>
        <w:t>要求从企业对公账户缴纳保证金至该虚拟账户。</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每个项目的保证金虚拟账户是唯一的，即同一个项目的不同</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虚拟账户信息不一样。同一</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不同项目的虚拟账户信息也不一样，请勿泄露虚拟账户信息，注意不要打错。</w:t>
      </w:r>
    </w:p>
    <w:p w14:paraId="33B859AA">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11 、</w:t>
      </w:r>
      <w:r>
        <w:rPr>
          <w:rFonts w:hint="eastAsia" w:ascii="宋体" w:hAnsi="宋体"/>
          <w:b/>
          <w:color w:val="auto"/>
          <w:sz w:val="24"/>
          <w:highlight w:val="none"/>
          <w:lang w:eastAsia="zh-CN"/>
        </w:rPr>
        <w:t>响应文件</w:t>
      </w:r>
      <w:r>
        <w:rPr>
          <w:rFonts w:hint="eastAsia" w:ascii="宋体" w:hAnsi="宋体"/>
          <w:b/>
          <w:color w:val="auto"/>
          <w:sz w:val="24"/>
          <w:highlight w:val="none"/>
        </w:rPr>
        <w:t>的递交</w:t>
      </w:r>
    </w:p>
    <w:p w14:paraId="00C65158">
      <w:pPr>
        <w:pStyle w:val="6"/>
        <w:tabs>
          <w:tab w:val="left" w:pos="8381"/>
        </w:tabs>
        <w:kinsoku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提交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2月20日10点00分00</w:t>
      </w:r>
      <w:r>
        <w:rPr>
          <w:rFonts w:hint="eastAsia" w:ascii="宋体" w:hAnsi="宋体" w:cs="宋体"/>
          <w:color w:val="auto"/>
          <w:sz w:val="24"/>
          <w:highlight w:val="none"/>
        </w:rPr>
        <w:t>秒（北京时间）</w:t>
      </w:r>
    </w:p>
    <w:p w14:paraId="3837D45A">
      <w:pPr>
        <w:pStyle w:val="6"/>
        <w:tabs>
          <w:tab w:val="left" w:pos="8381"/>
        </w:tabs>
        <w:kinsoku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电子</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 xml:space="preserve">投标地点（网址）：杭州交投集中采购平台（cg.zjhzjtjt.com/） </w:t>
      </w:r>
    </w:p>
    <w:p w14:paraId="29404BE4">
      <w:pPr>
        <w:pStyle w:val="6"/>
        <w:tabs>
          <w:tab w:val="left" w:pos="8381"/>
        </w:tabs>
        <w:kinsoku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开标时间：202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2月20日10点00分00</w:t>
      </w:r>
      <w:r>
        <w:rPr>
          <w:rFonts w:hint="eastAsia" w:ascii="宋体" w:hAnsi="宋体" w:cs="宋体"/>
          <w:color w:val="auto"/>
          <w:sz w:val="24"/>
          <w:highlight w:val="none"/>
        </w:rPr>
        <w:t>秒</w:t>
      </w:r>
    </w:p>
    <w:p w14:paraId="33C9E3DF">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开标地点（网址）：杭州交投集中采购平台（cg.zjhzjtjt.com/）</w:t>
      </w:r>
    </w:p>
    <w:p w14:paraId="22BAB548">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12 、发布公告的媒介</w:t>
      </w:r>
    </w:p>
    <w:p w14:paraId="46E3485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本项目相关公告在</w:t>
      </w:r>
      <w:r>
        <w:rPr>
          <w:rFonts w:hint="eastAsia" w:ascii="宋体" w:hAnsi="宋体" w:cs="宋体"/>
          <w:color w:val="auto"/>
          <w:sz w:val="24"/>
          <w:highlight w:val="none"/>
        </w:rPr>
        <w:t>杭州交投集中采购平台（cg.zjhzjtjt.com/）</w:t>
      </w:r>
      <w:r>
        <w:rPr>
          <w:rFonts w:hint="eastAsia" w:ascii="宋体" w:hAnsi="宋体"/>
          <w:color w:val="auto"/>
          <w:sz w:val="24"/>
          <w:highlight w:val="none"/>
        </w:rPr>
        <w:t>。</w:t>
      </w:r>
    </w:p>
    <w:p w14:paraId="38419D70">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13 、联系方式</w:t>
      </w:r>
    </w:p>
    <w:p w14:paraId="590898AE">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采 购</w:t>
      </w:r>
      <w:r>
        <w:rPr>
          <w:rFonts w:hint="eastAsia" w:ascii="宋体" w:hAnsi="宋体"/>
          <w:color w:val="auto"/>
          <w:sz w:val="24"/>
          <w:highlight w:val="none"/>
        </w:rPr>
        <w:t xml:space="preserve"> 人：杭州市钱塘高铁新城开发有限公司</w:t>
      </w:r>
    </w:p>
    <w:p w14:paraId="2AE18897">
      <w:pPr>
        <w:spacing w:line="360" w:lineRule="auto"/>
        <w:ind w:firstLine="480" w:firstLineChars="200"/>
        <w:rPr>
          <w:rFonts w:hint="eastAsia"/>
          <w:color w:val="auto"/>
          <w:sz w:val="24"/>
          <w:highlight w:val="none"/>
        </w:rPr>
      </w:pPr>
      <w:r>
        <w:rPr>
          <w:rFonts w:hint="eastAsia" w:ascii="宋体" w:hAnsi="宋体"/>
          <w:color w:val="auto"/>
          <w:sz w:val="24"/>
          <w:highlight w:val="none"/>
        </w:rPr>
        <w:t>地 址：</w:t>
      </w:r>
      <w:r>
        <w:rPr>
          <w:rFonts w:hint="eastAsia"/>
          <w:color w:val="auto"/>
          <w:sz w:val="24"/>
          <w:highlight w:val="none"/>
        </w:rPr>
        <w:t>杭州市钱塘区义蓬街道江东大道2199号智涌东湖科创中心</w:t>
      </w:r>
      <w:r>
        <w:rPr>
          <w:rFonts w:hint="eastAsia"/>
          <w:color w:val="auto"/>
          <w:sz w:val="24"/>
          <w:highlight w:val="none"/>
          <w:lang w:val="en-US" w:eastAsia="zh-CN"/>
        </w:rPr>
        <w:t>9</w:t>
      </w:r>
      <w:r>
        <w:rPr>
          <w:rFonts w:hint="eastAsia"/>
          <w:color w:val="auto"/>
          <w:sz w:val="24"/>
          <w:highlight w:val="none"/>
        </w:rPr>
        <w:t>幢楼</w:t>
      </w:r>
    </w:p>
    <w:p w14:paraId="5DE5CE0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 系 人：</w:t>
      </w:r>
      <w:r>
        <w:rPr>
          <w:rFonts w:hint="eastAsia" w:ascii="宋体" w:hAnsi="宋体"/>
          <w:color w:val="auto"/>
          <w:sz w:val="24"/>
          <w:highlight w:val="none"/>
          <w:lang w:val="en-US" w:eastAsia="zh-CN"/>
        </w:rPr>
        <w:t>舒</w:t>
      </w:r>
      <w:r>
        <w:rPr>
          <w:rFonts w:hint="eastAsia" w:ascii="宋体" w:hAnsi="宋体"/>
          <w:color w:val="auto"/>
          <w:sz w:val="24"/>
          <w:highlight w:val="none"/>
        </w:rPr>
        <w:t>工</w:t>
      </w:r>
    </w:p>
    <w:p w14:paraId="2C87E4F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 话：17858852487</w:t>
      </w:r>
    </w:p>
    <w:p w14:paraId="3B25F646">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采购</w:t>
      </w:r>
      <w:r>
        <w:rPr>
          <w:rFonts w:hint="eastAsia" w:ascii="宋体" w:hAnsi="宋体"/>
          <w:color w:val="auto"/>
          <w:sz w:val="24"/>
          <w:highlight w:val="none"/>
        </w:rPr>
        <w:t>代理：</w:t>
      </w:r>
      <w:r>
        <w:rPr>
          <w:rFonts w:hint="eastAsia" w:ascii="宋体" w:hAnsi="宋体"/>
          <w:color w:val="auto"/>
          <w:sz w:val="24"/>
          <w:highlight w:val="none"/>
          <w:lang w:eastAsia="zh-CN"/>
        </w:rPr>
        <w:t>浙江凯翔工程咨询管理有限公司</w:t>
      </w:r>
    </w:p>
    <w:p w14:paraId="6C3798D7">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color w:val="auto"/>
          <w:sz w:val="24"/>
          <w:highlight w:val="none"/>
        </w:rPr>
        <w:t>地 址：</w:t>
      </w:r>
      <w:r>
        <w:rPr>
          <w:rFonts w:hint="eastAsia" w:ascii="宋体" w:hAnsi="宋体" w:eastAsia="宋体" w:cs="Times New Roman"/>
          <w:color w:val="auto"/>
          <w:sz w:val="24"/>
          <w:highlight w:val="none"/>
          <w:lang w:eastAsia="zh-CN"/>
        </w:rPr>
        <w:t>浙江省宁波市鄞州区云龙镇云彩路487号、龙翔路191号</w:t>
      </w:r>
    </w:p>
    <w:p w14:paraId="345EFAFA">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联 系 人：</w:t>
      </w:r>
      <w:r>
        <w:rPr>
          <w:rFonts w:hint="eastAsia" w:ascii="宋体" w:hAnsi="宋体"/>
          <w:color w:val="auto"/>
          <w:sz w:val="24"/>
          <w:highlight w:val="none"/>
          <w:lang w:val="en-US" w:eastAsia="zh-CN"/>
        </w:rPr>
        <w:t>汪工</w:t>
      </w:r>
    </w:p>
    <w:p w14:paraId="3AB42F62">
      <w:pPr>
        <w:spacing w:line="360" w:lineRule="auto"/>
        <w:ind w:firstLine="480" w:firstLineChars="200"/>
        <w:rPr>
          <w:rStyle w:val="20"/>
          <w:rFonts w:hint="eastAsia" w:ascii="宋体" w:hAnsi="宋体" w:eastAsiaTheme="minorEastAsia" w:cstheme="minorBidi"/>
          <w:color w:val="auto"/>
          <w:sz w:val="24"/>
          <w:highlight w:val="none"/>
          <w:u w:val="none"/>
          <w:lang w:val="en-US" w:eastAsia="zh-CN"/>
        </w:rPr>
      </w:pPr>
      <w:r>
        <w:rPr>
          <w:rFonts w:hint="eastAsia" w:ascii="宋体" w:hAnsi="宋体"/>
          <w:color w:val="auto"/>
          <w:sz w:val="24"/>
          <w:highlight w:val="none"/>
        </w:rPr>
        <w:t>电 话：</w:t>
      </w:r>
      <w:r>
        <w:rPr>
          <w:rStyle w:val="20"/>
          <w:rFonts w:hint="eastAsia" w:ascii="宋体" w:hAnsi="宋体" w:eastAsiaTheme="minorEastAsia" w:cstheme="minorBidi"/>
          <w:color w:val="auto"/>
          <w:sz w:val="24"/>
          <w:highlight w:val="none"/>
          <w:u w:val="none"/>
          <w:lang w:val="en-US" w:eastAsia="zh-CN"/>
        </w:rPr>
        <w:t>15796193719</w:t>
      </w:r>
    </w:p>
    <w:p w14:paraId="226EE214">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color w:val="auto"/>
          <w:sz w:val="24"/>
          <w:highlight w:val="none"/>
        </w:rPr>
        <w:t>电子邮件：</w:t>
      </w:r>
      <w:r>
        <w:rPr>
          <w:rFonts w:hint="eastAsia" w:ascii="宋体" w:hAnsi="宋体" w:eastAsia="宋体" w:cs="Times New Roman"/>
          <w:color w:val="auto"/>
          <w:sz w:val="24"/>
          <w:highlight w:val="none"/>
          <w:lang w:val="en-US" w:eastAsia="zh-CN"/>
        </w:rPr>
        <w:fldChar w:fldCharType="begin"/>
      </w:r>
      <w:r>
        <w:rPr>
          <w:rFonts w:hint="eastAsia" w:ascii="宋体" w:hAnsi="宋体" w:eastAsia="宋体" w:cs="Times New Roman"/>
          <w:color w:val="auto"/>
          <w:sz w:val="24"/>
          <w:highlight w:val="none"/>
          <w:lang w:val="en-US" w:eastAsia="zh-CN"/>
        </w:rPr>
        <w:instrText xml:space="preserve"> HYPERLINK "mailto:768853158@qq.com" </w:instrText>
      </w:r>
      <w:r>
        <w:rPr>
          <w:rFonts w:hint="eastAsia" w:ascii="宋体" w:hAnsi="宋体" w:eastAsia="宋体" w:cs="Times New Roman"/>
          <w:color w:val="auto"/>
          <w:sz w:val="24"/>
          <w:highlight w:val="none"/>
          <w:lang w:val="en-US" w:eastAsia="zh-CN"/>
        </w:rPr>
        <w:fldChar w:fldCharType="separate"/>
      </w:r>
      <w:r>
        <w:rPr>
          <w:rFonts w:hint="eastAsia" w:ascii="宋体" w:hAnsi="宋体" w:cs="Times New Roman"/>
          <w:color w:val="auto"/>
          <w:sz w:val="24"/>
          <w:highlight w:val="none"/>
          <w:lang w:val="en-US" w:eastAsia="zh-CN"/>
        </w:rPr>
        <w:t>1390081928</w:t>
      </w:r>
      <w:r>
        <w:rPr>
          <w:rFonts w:hint="eastAsia" w:ascii="宋体" w:hAnsi="宋体" w:eastAsia="宋体" w:cs="Times New Roman"/>
          <w:color w:val="auto"/>
          <w:sz w:val="24"/>
          <w:highlight w:val="none"/>
          <w:lang w:val="en-US" w:eastAsia="zh-CN"/>
        </w:rPr>
        <w:t>@qq.com</w:t>
      </w:r>
      <w:r>
        <w:rPr>
          <w:rFonts w:hint="eastAsia" w:ascii="宋体" w:hAnsi="宋体" w:eastAsia="宋体" w:cs="Times New Roman"/>
          <w:color w:val="auto"/>
          <w:sz w:val="24"/>
          <w:highlight w:val="none"/>
          <w:lang w:val="en-US" w:eastAsia="zh-CN"/>
        </w:rPr>
        <w:fldChar w:fldCharType="end"/>
      </w:r>
    </w:p>
    <w:p w14:paraId="61265CFB">
      <w:pPr>
        <w:widowControl/>
        <w:numPr>
          <w:ilvl w:val="255"/>
          <w:numId w:val="0"/>
        </w:numPr>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监管部门：杭州市钱塘高铁新城开发有限公司监察审计部</w:t>
      </w:r>
    </w:p>
    <w:p w14:paraId="26320F05">
      <w:pPr>
        <w:widowControl/>
        <w:numPr>
          <w:ilvl w:val="255"/>
          <w:numId w:val="0"/>
        </w:numPr>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地址：杭州市钱塘区义蓬街道江东大道2199号智涌东湖科创中心9幢楼</w:t>
      </w:r>
    </w:p>
    <w:p w14:paraId="39E024A7">
      <w:pPr>
        <w:widowControl/>
        <w:numPr>
          <w:ilvl w:val="255"/>
          <w:numId w:val="0"/>
        </w:numPr>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联系人：马工</w:t>
      </w:r>
    </w:p>
    <w:p w14:paraId="2294B73B">
      <w:pPr>
        <w:widowControl/>
        <w:numPr>
          <w:ilvl w:val="255"/>
          <w:numId w:val="0"/>
        </w:numPr>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联系电话：0571-86931610</w:t>
      </w:r>
    </w:p>
    <w:p w14:paraId="69DEEB42">
      <w:pPr>
        <w:widowControl/>
        <w:numPr>
          <w:ilvl w:val="255"/>
          <w:numId w:val="0"/>
        </w:numPr>
        <w:adjustRightInd w:val="0"/>
        <w:snapToGrid w:val="0"/>
        <w:spacing w:line="360" w:lineRule="auto"/>
        <w:ind w:firstLine="480" w:firstLineChars="200"/>
        <w:jc w:val="left"/>
        <w:rPr>
          <w:rFonts w:hint="eastAsia" w:ascii="宋体" w:hAnsi="宋体" w:cs="宋体"/>
          <w:color w:val="auto"/>
          <w:kern w:val="0"/>
          <w:sz w:val="24"/>
          <w:highlight w:val="none"/>
        </w:rPr>
      </w:pPr>
    </w:p>
    <w:p w14:paraId="28D80C55">
      <w:pPr>
        <w:widowControl/>
        <w:numPr>
          <w:ilvl w:val="255"/>
          <w:numId w:val="0"/>
        </w:numPr>
        <w:adjustRightInd w:val="0"/>
        <w:snapToGrid w:val="0"/>
        <w:spacing w:line="360" w:lineRule="auto"/>
        <w:ind w:firstLine="480" w:firstLineChars="200"/>
        <w:jc w:val="left"/>
        <w:rPr>
          <w:rFonts w:hint="eastAsia" w:ascii="宋体" w:hAnsi="宋体" w:cs="宋体"/>
          <w:color w:val="auto"/>
          <w:kern w:val="0"/>
          <w:sz w:val="24"/>
          <w:highlight w:val="none"/>
        </w:rPr>
      </w:pPr>
    </w:p>
    <w:p w14:paraId="4DA64FB5">
      <w:pPr>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杭州市钱塘高铁新城开发有限公司</w:t>
      </w:r>
    </w:p>
    <w:p w14:paraId="1098F8FF">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2025年</w:t>
      </w:r>
      <w:r>
        <w:rPr>
          <w:rFonts w:hint="eastAsia" w:ascii="宋体" w:hAnsi="宋体" w:cs="Times New Roman"/>
          <w:b w:val="0"/>
          <w:bCs w:val="0"/>
          <w:color w:val="auto"/>
          <w:kern w:val="2"/>
          <w:sz w:val="24"/>
          <w:szCs w:val="24"/>
          <w:highlight w:val="none"/>
          <w:lang w:val="en-US" w:eastAsia="zh-CN" w:bidi="ar-SA"/>
        </w:rPr>
        <w:t>2</w:t>
      </w:r>
      <w:r>
        <w:rPr>
          <w:rFonts w:hint="eastAsia" w:ascii="宋体" w:hAnsi="宋体" w:eastAsia="宋体" w:cs="Times New Roman"/>
          <w:b w:val="0"/>
          <w:bCs w:val="0"/>
          <w:color w:val="auto"/>
          <w:kern w:val="2"/>
          <w:sz w:val="24"/>
          <w:szCs w:val="24"/>
          <w:highlight w:val="none"/>
          <w:lang w:val="en-US" w:eastAsia="zh-CN" w:bidi="ar-SA"/>
        </w:rPr>
        <w:t>月</w:t>
      </w:r>
      <w:r>
        <w:rPr>
          <w:rFonts w:hint="eastAsia" w:ascii="宋体" w:hAnsi="宋体" w:cs="Times New Roman"/>
          <w:b w:val="0"/>
          <w:bCs w:val="0"/>
          <w:color w:val="auto"/>
          <w:kern w:val="2"/>
          <w:sz w:val="24"/>
          <w:szCs w:val="24"/>
          <w:highlight w:val="none"/>
          <w:lang w:val="en-US" w:eastAsia="zh-CN" w:bidi="ar-SA"/>
        </w:rPr>
        <w:t>13</w:t>
      </w:r>
      <w:r>
        <w:rPr>
          <w:rFonts w:hint="eastAsia" w:ascii="宋体" w:hAnsi="宋体" w:eastAsia="宋体" w:cs="Times New Roman"/>
          <w:b w:val="0"/>
          <w:bCs w:val="0"/>
          <w:color w:val="auto"/>
          <w:kern w:val="2"/>
          <w:sz w:val="24"/>
          <w:szCs w:val="24"/>
          <w:highlight w:val="none"/>
          <w:lang w:val="en-US" w:eastAsia="zh-CN" w:bidi="ar-SA"/>
        </w:rPr>
        <w:t>日</w:t>
      </w:r>
    </w:p>
    <w:p w14:paraId="639E1C5B">
      <w:pPr>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br w:type="page"/>
      </w:r>
    </w:p>
    <w:p w14:paraId="5C8008D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32"/>
          <w:szCs w:val="32"/>
          <w:highlight w:val="none"/>
        </w:rPr>
      </w:pPr>
      <w:bookmarkStart w:id="3" w:name="_Toc21547"/>
      <w:bookmarkStart w:id="4" w:name="_Toc11740"/>
      <w:bookmarkStart w:id="5" w:name="_Toc129714673"/>
      <w:bookmarkStart w:id="6" w:name="_Toc27305"/>
      <w:bookmarkStart w:id="7" w:name="_Toc1657"/>
      <w:bookmarkStart w:id="8" w:name="_Toc143421654"/>
      <w:r>
        <w:rPr>
          <w:rFonts w:hint="eastAsia" w:ascii="宋体" w:hAnsi="宋体" w:eastAsia="宋体" w:cs="宋体"/>
          <w:b/>
          <w:bCs/>
          <w:color w:val="auto"/>
          <w:sz w:val="32"/>
          <w:szCs w:val="32"/>
          <w:highlight w:val="none"/>
        </w:rPr>
        <w:t xml:space="preserve">第二章  </w:t>
      </w:r>
      <w:bookmarkEnd w:id="3"/>
      <w:bookmarkEnd w:id="4"/>
      <w:bookmarkEnd w:id="5"/>
      <w:r>
        <w:rPr>
          <w:rFonts w:hint="eastAsia" w:ascii="宋体" w:hAnsi="宋体" w:eastAsia="宋体" w:cs="宋体"/>
          <w:b/>
          <w:bCs/>
          <w:color w:val="auto"/>
          <w:sz w:val="32"/>
          <w:szCs w:val="32"/>
          <w:highlight w:val="none"/>
        </w:rPr>
        <w:t>响应须知及前附表</w:t>
      </w:r>
      <w:bookmarkEnd w:id="6"/>
      <w:bookmarkEnd w:id="7"/>
    </w:p>
    <w:p w14:paraId="380679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auto"/>
          <w:sz w:val="32"/>
          <w:szCs w:val="32"/>
          <w:highlight w:val="none"/>
        </w:rPr>
      </w:pPr>
      <w:r>
        <w:rPr>
          <w:rFonts w:hint="eastAsia"/>
          <w:b/>
          <w:bCs/>
          <w:color w:val="auto"/>
          <w:sz w:val="32"/>
          <w:szCs w:val="32"/>
          <w:highlight w:val="none"/>
          <w:lang w:val="en-US" w:eastAsia="zh-CN"/>
        </w:rPr>
        <w:t>一、响应</w:t>
      </w:r>
      <w:r>
        <w:rPr>
          <w:rFonts w:hint="eastAsia"/>
          <w:b/>
          <w:bCs/>
          <w:color w:val="auto"/>
          <w:sz w:val="32"/>
          <w:szCs w:val="32"/>
          <w:highlight w:val="none"/>
        </w:rPr>
        <w:t>须知前附表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67"/>
        <w:gridCol w:w="2139"/>
        <w:gridCol w:w="6394"/>
      </w:tblGrid>
      <w:tr w14:paraId="2C8B5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4" w:hRule="atLeast"/>
          <w:tblHeader/>
          <w:jc w:val="center"/>
        </w:trPr>
        <w:tc>
          <w:tcPr>
            <w:tcW w:w="667" w:type="dxa"/>
            <w:shd w:val="clear" w:color="auto" w:fill="FFFFFF"/>
            <w:noWrap w:val="0"/>
            <w:vAlign w:val="center"/>
          </w:tcPr>
          <w:p w14:paraId="5F311539">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39" w:type="dxa"/>
            <w:shd w:val="clear" w:color="auto" w:fill="FFFFFF"/>
            <w:noWrap w:val="0"/>
            <w:vAlign w:val="center"/>
          </w:tcPr>
          <w:p w14:paraId="79B2CA87">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  目</w:t>
            </w:r>
          </w:p>
        </w:tc>
        <w:tc>
          <w:tcPr>
            <w:tcW w:w="6394" w:type="dxa"/>
            <w:shd w:val="clear" w:color="auto" w:fill="FFFFFF"/>
            <w:noWrap w:val="0"/>
            <w:vAlign w:val="center"/>
          </w:tcPr>
          <w:p w14:paraId="22C90914">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  容</w:t>
            </w:r>
          </w:p>
        </w:tc>
      </w:tr>
      <w:tr w14:paraId="2D63B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1" w:hRule="exact"/>
          <w:jc w:val="center"/>
        </w:trPr>
        <w:tc>
          <w:tcPr>
            <w:tcW w:w="667" w:type="dxa"/>
            <w:shd w:val="clear" w:color="auto" w:fill="FFFFFF"/>
            <w:noWrap w:val="0"/>
            <w:vAlign w:val="center"/>
          </w:tcPr>
          <w:p w14:paraId="0B67A5F8">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139" w:type="dxa"/>
            <w:shd w:val="clear" w:color="auto" w:fill="FFFFFF"/>
            <w:noWrap w:val="0"/>
            <w:vAlign w:val="center"/>
          </w:tcPr>
          <w:p w14:paraId="382BC3D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6394" w:type="dxa"/>
            <w:shd w:val="clear" w:color="auto" w:fill="FFFFFF"/>
            <w:noWrap w:val="0"/>
            <w:vAlign w:val="center"/>
          </w:tcPr>
          <w:p w14:paraId="4E569735">
            <w:pPr>
              <w:snapToGrid w:val="0"/>
              <w:rPr>
                <w:rFonts w:hint="eastAsia" w:ascii="宋体" w:hAnsi="宋体" w:eastAsia="宋体" w:cs="宋体"/>
                <w:color w:val="auto"/>
                <w:kern w:val="0"/>
                <w:szCs w:val="21"/>
                <w:highlight w:val="none"/>
              </w:rPr>
            </w:pPr>
            <w:r>
              <w:rPr>
                <w:rFonts w:hint="eastAsia" w:ascii="宋体" w:hAnsi="宋体" w:cs="宋体"/>
                <w:snapToGrid w:val="0"/>
                <w:color w:val="auto"/>
                <w:kern w:val="0"/>
                <w:szCs w:val="21"/>
                <w:highlight w:val="none"/>
                <w:lang w:eastAsia="zh-CN"/>
              </w:rPr>
              <w:t>东升路至新湾泵站污水管线工程精探项目</w:t>
            </w:r>
          </w:p>
        </w:tc>
      </w:tr>
      <w:tr w14:paraId="7A015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1" w:hRule="exact"/>
          <w:jc w:val="center"/>
        </w:trPr>
        <w:tc>
          <w:tcPr>
            <w:tcW w:w="667" w:type="dxa"/>
            <w:shd w:val="clear" w:color="auto" w:fill="FFFFFF"/>
            <w:noWrap w:val="0"/>
            <w:vAlign w:val="center"/>
          </w:tcPr>
          <w:p w14:paraId="73F5AC09">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139" w:type="dxa"/>
            <w:shd w:val="clear" w:color="auto" w:fill="FFFFFF"/>
            <w:noWrap w:val="0"/>
            <w:vAlign w:val="center"/>
          </w:tcPr>
          <w:p w14:paraId="6CD86C7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项目实施地点</w:t>
            </w:r>
          </w:p>
        </w:tc>
        <w:tc>
          <w:tcPr>
            <w:tcW w:w="6394" w:type="dxa"/>
            <w:shd w:val="clear" w:color="auto" w:fill="FFFFFF"/>
            <w:noWrap w:val="0"/>
            <w:vAlign w:val="center"/>
          </w:tcPr>
          <w:p w14:paraId="2C3B7695">
            <w:pPr>
              <w:pStyle w:val="35"/>
              <w:rPr>
                <w:rFonts w:hint="eastAsia" w:ascii="宋体" w:hAnsi="宋体" w:eastAsia="宋体" w:cs="宋体"/>
                <w:color w:val="auto"/>
                <w:highlight w:val="none"/>
              </w:rPr>
            </w:pPr>
            <w:r>
              <w:rPr>
                <w:rFonts w:hint="eastAsia" w:ascii="宋体" w:hAnsi="宋体" w:eastAsia="宋体" w:cs="宋体"/>
                <w:color w:val="auto"/>
                <w:highlight w:val="none"/>
              </w:rPr>
              <w:t>杭州市钱塘区</w:t>
            </w:r>
          </w:p>
        </w:tc>
      </w:tr>
      <w:tr w14:paraId="25E36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1" w:hRule="exact"/>
          <w:jc w:val="center"/>
        </w:trPr>
        <w:tc>
          <w:tcPr>
            <w:tcW w:w="667" w:type="dxa"/>
            <w:shd w:val="clear" w:color="auto" w:fill="FFFFFF"/>
            <w:noWrap w:val="0"/>
            <w:vAlign w:val="center"/>
          </w:tcPr>
          <w:p w14:paraId="66BE7B77">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139" w:type="dxa"/>
            <w:shd w:val="clear" w:color="auto" w:fill="FFFFFF"/>
            <w:noWrap w:val="0"/>
            <w:vAlign w:val="center"/>
          </w:tcPr>
          <w:p w14:paraId="4BC893A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394" w:type="dxa"/>
            <w:shd w:val="clear" w:color="auto" w:fill="FFFFFF"/>
            <w:noWrap w:val="0"/>
            <w:vAlign w:val="center"/>
          </w:tcPr>
          <w:p w14:paraId="3474429F">
            <w:pPr>
              <w:pStyle w:val="35"/>
              <w:rPr>
                <w:rFonts w:hint="eastAsia" w:ascii="宋体" w:hAnsi="宋体" w:eastAsia="宋体" w:cs="宋体"/>
                <w:color w:val="auto"/>
                <w:highlight w:val="none"/>
              </w:rPr>
            </w:pPr>
            <w:r>
              <w:rPr>
                <w:rFonts w:hint="eastAsia" w:ascii="宋体" w:hAnsi="宋体" w:eastAsia="宋体" w:cs="宋体"/>
                <w:color w:val="auto"/>
                <w:highlight w:val="none"/>
              </w:rPr>
              <w:t>国有自筹</w:t>
            </w:r>
          </w:p>
        </w:tc>
      </w:tr>
      <w:tr w14:paraId="4879B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1" w:hRule="exact"/>
          <w:jc w:val="center"/>
        </w:trPr>
        <w:tc>
          <w:tcPr>
            <w:tcW w:w="667" w:type="dxa"/>
            <w:shd w:val="clear" w:color="auto" w:fill="FFFFFF"/>
            <w:noWrap w:val="0"/>
            <w:vAlign w:val="center"/>
          </w:tcPr>
          <w:p w14:paraId="09971C53">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2139" w:type="dxa"/>
            <w:shd w:val="clear" w:color="auto" w:fill="FFFFFF"/>
            <w:noWrap w:val="0"/>
            <w:vAlign w:val="center"/>
          </w:tcPr>
          <w:p w14:paraId="2B39825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394" w:type="dxa"/>
            <w:shd w:val="clear" w:color="auto" w:fill="FFFFFF"/>
            <w:noWrap w:val="0"/>
            <w:vAlign w:val="center"/>
          </w:tcPr>
          <w:p w14:paraId="2C6CC892">
            <w:pPr>
              <w:pStyle w:val="35"/>
              <w:rPr>
                <w:rFonts w:hint="eastAsia" w:ascii="宋体" w:hAnsi="宋体" w:eastAsia="宋体" w:cs="宋体"/>
                <w:color w:val="auto"/>
                <w:highlight w:val="none"/>
              </w:rPr>
            </w:pPr>
            <w:r>
              <w:rPr>
                <w:rFonts w:hint="eastAsia" w:ascii="宋体" w:hAnsi="宋体" w:eastAsia="宋体" w:cs="宋体"/>
                <w:color w:val="auto"/>
                <w:highlight w:val="none"/>
              </w:rPr>
              <w:t>详见第</w:t>
            </w:r>
            <w:r>
              <w:rPr>
                <w:rFonts w:hint="eastAsia" w:ascii="宋体" w:hAnsi="宋体" w:eastAsia="宋体" w:cs="宋体"/>
                <w:bCs/>
                <w:snapToGrid w:val="0"/>
                <w:color w:val="auto"/>
                <w:highlight w:val="none"/>
              </w:rPr>
              <w:t>一部分</w:t>
            </w:r>
            <w:r>
              <w:rPr>
                <w:rFonts w:hint="eastAsia" w:ascii="宋体" w:hAnsi="宋体" w:eastAsia="宋体" w:cs="宋体"/>
                <w:color w:val="auto"/>
                <w:highlight w:val="none"/>
              </w:rPr>
              <w:t>采购公告中“</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、供应商资格条件”。</w:t>
            </w:r>
          </w:p>
        </w:tc>
      </w:tr>
      <w:tr w14:paraId="18BC4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667" w:type="dxa"/>
            <w:shd w:val="clear" w:color="auto" w:fill="FFFFFF"/>
            <w:noWrap w:val="0"/>
            <w:vAlign w:val="center"/>
          </w:tcPr>
          <w:p w14:paraId="77648767">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2139" w:type="dxa"/>
            <w:shd w:val="clear" w:color="auto" w:fill="FFFFFF"/>
            <w:noWrap w:val="0"/>
            <w:vAlign w:val="center"/>
          </w:tcPr>
          <w:p w14:paraId="3F7DC456">
            <w:pPr>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投标</w:t>
            </w:r>
            <w:r>
              <w:rPr>
                <w:rFonts w:hint="eastAsia" w:ascii="宋体" w:hAnsi="宋体" w:eastAsia="宋体" w:cs="宋体"/>
                <w:color w:val="auto"/>
                <w:szCs w:val="21"/>
                <w:highlight w:val="none"/>
              </w:rPr>
              <w:t>保证金</w:t>
            </w:r>
          </w:p>
        </w:tc>
        <w:tc>
          <w:tcPr>
            <w:tcW w:w="6394" w:type="dxa"/>
            <w:shd w:val="clear" w:color="auto" w:fill="FFFFFF"/>
            <w:noWrap w:val="0"/>
            <w:vAlign w:val="center"/>
          </w:tcPr>
          <w:p w14:paraId="7D74BE13">
            <w:pPr>
              <w:snapToGrid w:val="0"/>
              <w:spacing w:line="360" w:lineRule="exac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投标保证金金额：人民币</w:t>
            </w:r>
            <w:r>
              <w:rPr>
                <w:rFonts w:hint="eastAsia" w:ascii="宋体" w:hAnsi="宋体" w:cs="宋体"/>
                <w:color w:val="auto"/>
                <w:kern w:val="0"/>
                <w:szCs w:val="21"/>
                <w:highlight w:val="none"/>
                <w:lang w:val="en-US" w:eastAsia="zh-CN"/>
              </w:rPr>
              <w:t>10</w:t>
            </w:r>
            <w:r>
              <w:rPr>
                <w:rFonts w:hint="default" w:ascii="宋体" w:hAnsi="宋体" w:eastAsia="宋体" w:cs="宋体"/>
                <w:color w:val="auto"/>
                <w:kern w:val="0"/>
                <w:szCs w:val="21"/>
                <w:highlight w:val="none"/>
                <w:lang w:val="en-US" w:eastAsia="zh-CN"/>
              </w:rPr>
              <w:t>000元整</w:t>
            </w:r>
          </w:p>
          <w:p w14:paraId="72233317">
            <w:pPr>
              <w:snapToGrid w:val="0"/>
              <w:spacing w:line="360" w:lineRule="exac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投标保证金缴纳期限：投标截止时间之前；</w:t>
            </w:r>
          </w:p>
          <w:p w14:paraId="5C553C59">
            <w:pPr>
              <w:snapToGrid w:val="0"/>
              <w:spacing w:line="360" w:lineRule="exac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（一）投标保证金缴纳流程：投标人登录“http://cg.zjhzjtjt.com/”，在【金融服务】-【我的项目】中找到本项目，获取唯一的保证金虚拟账户信息。请按照</w:t>
            </w:r>
            <w:r>
              <w:rPr>
                <w:rFonts w:hint="eastAsia" w:ascii="宋体" w:hAnsi="宋体" w:cs="宋体"/>
                <w:color w:val="auto"/>
                <w:kern w:val="0"/>
                <w:szCs w:val="21"/>
                <w:highlight w:val="none"/>
                <w:lang w:val="en-US" w:eastAsia="zh-CN"/>
              </w:rPr>
              <w:t>竞</w:t>
            </w:r>
            <w:r>
              <w:rPr>
                <w:rFonts w:hint="default" w:ascii="宋体" w:hAnsi="宋体" w:eastAsia="宋体" w:cs="宋体"/>
                <w:color w:val="auto"/>
                <w:kern w:val="0"/>
                <w:szCs w:val="21"/>
                <w:highlight w:val="none"/>
                <w:lang w:val="en-US" w:eastAsia="zh-CN"/>
              </w:rPr>
              <w:t>标文件要求从企业对公账户缴纳保证金至该虚拟账户。投标人每个项目的保证金虚拟账户是唯一的，即同一个项目的不同投标人虚拟账户信息不一样。同一投标人不同项目的虚拟账户信息也不一样，请勿泄露虚拟账户信息，注意不要打错。</w:t>
            </w:r>
          </w:p>
          <w:p w14:paraId="1419B18E">
            <w:pPr>
              <w:snapToGrid w:val="0"/>
              <w:spacing w:line="360" w:lineRule="exac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（二）未中标(成交)投标人的响应(响应)保证金应当自中标(成交)</w:t>
            </w:r>
            <w:r>
              <w:rPr>
                <w:rFonts w:hint="eastAsia" w:ascii="宋体" w:hAnsi="宋体" w:cs="宋体"/>
                <w:color w:val="auto"/>
                <w:kern w:val="0"/>
                <w:szCs w:val="21"/>
                <w:highlight w:val="none"/>
                <w:lang w:val="en-US" w:eastAsia="zh-CN"/>
              </w:rPr>
              <w:t>结果公告</w:t>
            </w:r>
            <w:r>
              <w:rPr>
                <w:rFonts w:hint="default" w:ascii="宋体" w:hAnsi="宋体" w:eastAsia="宋体" w:cs="宋体"/>
                <w:color w:val="auto"/>
                <w:kern w:val="0"/>
                <w:szCs w:val="21"/>
                <w:highlight w:val="none"/>
                <w:lang w:val="en-US" w:eastAsia="zh-CN"/>
              </w:rPr>
              <w:t>发出之日起5个工作日内退还,中标(成交)投标人的响应(响应)保证金应当自采购合同签订之日起5个工作日内退还。</w:t>
            </w:r>
          </w:p>
          <w:p w14:paraId="3C353684">
            <w:pPr>
              <w:snapToGrid w:val="0"/>
              <w:spacing w:line="360" w:lineRule="exac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（三）暂缓退还情形</w:t>
            </w:r>
          </w:p>
          <w:p w14:paraId="5849A926">
            <w:pPr>
              <w:snapToGrid w:val="0"/>
              <w:spacing w:line="360" w:lineRule="exac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因项目终止、异议、投诉暂停采购响应活动期间或</w:t>
            </w:r>
            <w:r>
              <w:rPr>
                <w:rFonts w:hint="default" w:ascii="宋体" w:hAnsi="宋体" w:eastAsia="宋体" w:cs="宋体"/>
                <w:b/>
                <w:bCs/>
                <w:color w:val="auto"/>
                <w:kern w:val="0"/>
                <w:szCs w:val="21"/>
                <w:highlight w:val="none"/>
                <w:lang w:val="en-US" w:eastAsia="zh-CN"/>
              </w:rPr>
              <w:t>集采中心发布预警信息</w:t>
            </w:r>
            <w:r>
              <w:rPr>
                <w:rFonts w:hint="default" w:ascii="宋体" w:hAnsi="宋体" w:eastAsia="宋体" w:cs="宋体"/>
                <w:color w:val="auto"/>
                <w:kern w:val="0"/>
                <w:szCs w:val="21"/>
                <w:highlight w:val="none"/>
                <w:lang w:val="en-US" w:eastAsia="zh-CN"/>
              </w:rPr>
              <w:t>的，本采购项目的响应保证金暂不退还，待恢复采购后仍按原规定处理；响应人有违法行为，在调查处理期间本采购项目的响应保证金暂不退还，待处理结果明确后按规定处理。</w:t>
            </w:r>
          </w:p>
          <w:p w14:paraId="037212EF">
            <w:pPr>
              <w:snapToGrid w:val="0"/>
              <w:spacing w:line="360" w:lineRule="exac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（四）不予退还情形</w:t>
            </w:r>
          </w:p>
          <w:p w14:paraId="62058E59">
            <w:pPr>
              <w:snapToGrid w:val="0"/>
              <w:spacing w:line="360" w:lineRule="exac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（1）投标人在提交响应(响应)文件截止时间后撤销响应(响应)文件的;</w:t>
            </w:r>
          </w:p>
          <w:p w14:paraId="48DC29FA">
            <w:pPr>
              <w:snapToGrid w:val="0"/>
              <w:spacing w:line="360" w:lineRule="exac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（2）投标人在响应(响应)文件中提供虚假材料的;</w:t>
            </w:r>
          </w:p>
          <w:p w14:paraId="26C6B7BD">
            <w:pPr>
              <w:snapToGrid w:val="0"/>
              <w:spacing w:line="360" w:lineRule="exac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（3）除因不可抗力或</w:t>
            </w:r>
            <w:r>
              <w:rPr>
                <w:rFonts w:hint="eastAsia" w:ascii="宋体" w:hAnsi="宋体" w:cs="宋体"/>
                <w:color w:val="auto"/>
                <w:kern w:val="0"/>
                <w:szCs w:val="21"/>
                <w:highlight w:val="none"/>
                <w:lang w:val="en-US" w:eastAsia="zh-CN"/>
              </w:rPr>
              <w:t>竞</w:t>
            </w:r>
            <w:r>
              <w:rPr>
                <w:rFonts w:hint="default" w:ascii="宋体" w:hAnsi="宋体" w:eastAsia="宋体" w:cs="宋体"/>
                <w:color w:val="auto"/>
                <w:kern w:val="0"/>
                <w:szCs w:val="21"/>
                <w:highlight w:val="none"/>
                <w:lang w:val="en-US" w:eastAsia="zh-CN"/>
              </w:rPr>
              <w:t>标文件认可的情形以外,中标(成交)投标人不与采购单位签订合同的;</w:t>
            </w:r>
          </w:p>
          <w:p w14:paraId="213CF8CE">
            <w:pPr>
              <w:snapToGrid w:val="0"/>
              <w:spacing w:line="360" w:lineRule="exac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（4）投标人与采购单位、其他投标人或者代理机构恶意串通的;</w:t>
            </w:r>
          </w:p>
          <w:p w14:paraId="6FB7C91F">
            <w:pPr>
              <w:snapToGrid w:val="0"/>
              <w:spacing w:line="360" w:lineRule="exac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（5）</w:t>
            </w:r>
            <w:r>
              <w:rPr>
                <w:rFonts w:hint="eastAsia" w:ascii="宋体" w:hAnsi="宋体" w:cs="宋体"/>
                <w:color w:val="auto"/>
                <w:kern w:val="0"/>
                <w:szCs w:val="21"/>
                <w:highlight w:val="none"/>
                <w:lang w:val="en-US" w:eastAsia="zh-CN"/>
              </w:rPr>
              <w:t>竞</w:t>
            </w:r>
            <w:r>
              <w:rPr>
                <w:rFonts w:hint="default" w:ascii="宋体" w:hAnsi="宋体" w:eastAsia="宋体" w:cs="宋体"/>
                <w:color w:val="auto"/>
                <w:kern w:val="0"/>
                <w:szCs w:val="21"/>
                <w:highlight w:val="none"/>
                <w:lang w:val="en-US" w:eastAsia="zh-CN"/>
              </w:rPr>
              <w:t>标文件规定的其他情形。</w:t>
            </w:r>
          </w:p>
        </w:tc>
      </w:tr>
      <w:tr w14:paraId="22F06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5" w:hRule="atLeast"/>
          <w:jc w:val="center"/>
        </w:trPr>
        <w:tc>
          <w:tcPr>
            <w:tcW w:w="667" w:type="dxa"/>
            <w:shd w:val="clear" w:color="auto" w:fill="FFFFFF"/>
            <w:noWrap w:val="0"/>
            <w:vAlign w:val="center"/>
          </w:tcPr>
          <w:p w14:paraId="78FE22E8">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2139" w:type="dxa"/>
            <w:shd w:val="clear" w:color="auto" w:fill="FFFFFF"/>
            <w:noWrap w:val="0"/>
            <w:vAlign w:val="center"/>
          </w:tcPr>
          <w:p w14:paraId="1FDF53C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394" w:type="dxa"/>
            <w:shd w:val="clear" w:color="auto" w:fill="FFFFFF"/>
            <w:noWrap w:val="0"/>
            <w:vAlign w:val="center"/>
          </w:tcPr>
          <w:p w14:paraId="29F7C357">
            <w:pPr>
              <w:pStyle w:val="9"/>
              <w:adjustRightInd w:val="0"/>
              <w:snapToGrid w:val="0"/>
              <w:spacing w:line="400" w:lineRule="exact"/>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履约担保金额：签约合同价的2% ；</w:t>
            </w:r>
          </w:p>
          <w:p w14:paraId="0574CBC2">
            <w:pPr>
              <w:pStyle w:val="9"/>
              <w:adjustRightInd w:val="0"/>
              <w:snapToGrid w:val="0"/>
              <w:spacing w:line="400" w:lineRule="exact"/>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履约担保形式：</w:t>
            </w:r>
            <w:r>
              <w:rPr>
                <w:rFonts w:hint="eastAsia" w:hAnsi="宋体" w:cs="Times New Roman"/>
                <w:snapToGrid w:val="0"/>
                <w:color w:val="auto"/>
                <w:highlight w:val="none"/>
                <w:lang w:val="en-US" w:eastAsia="zh-CN"/>
              </w:rPr>
              <w:t>现金或银行转账或</w:t>
            </w:r>
            <w:r>
              <w:rPr>
                <w:rFonts w:hint="eastAsia" w:ascii="宋体" w:hAnsi="宋体" w:eastAsia="宋体" w:cs="Times New Roman"/>
                <w:snapToGrid w:val="0"/>
                <w:color w:val="auto"/>
                <w:highlight w:val="none"/>
              </w:rPr>
              <w:t>转账支票或电汇或银行汇票或无条件见索即付不可撤销银行保函形式。</w:t>
            </w:r>
          </w:p>
          <w:p w14:paraId="16B3FCDC">
            <w:pPr>
              <w:pStyle w:val="9"/>
              <w:adjustRightInd w:val="0"/>
              <w:snapToGrid w:val="0"/>
              <w:spacing w:line="400" w:lineRule="exact"/>
              <w:jc w:val="left"/>
              <w:rPr>
                <w:rFonts w:ascii="宋体" w:hAnsi="宋体" w:eastAsia="宋体" w:cs="Times New Roman"/>
                <w:snapToGrid w:val="0"/>
                <w:color w:val="auto"/>
                <w:highlight w:val="none"/>
              </w:rPr>
            </w:pPr>
            <w:r>
              <w:rPr>
                <w:rFonts w:hint="eastAsia" w:ascii="宋体" w:hAnsi="宋体" w:eastAsia="宋体" w:cs="Times New Roman"/>
                <w:snapToGrid w:val="0"/>
                <w:color w:val="auto"/>
                <w:highlight w:val="none"/>
              </w:rPr>
              <w:t>提交时间:合同签订</w:t>
            </w:r>
            <w:r>
              <w:rPr>
                <w:rFonts w:hint="eastAsia" w:hAnsi="宋体" w:cs="Times New Roman"/>
                <w:snapToGrid w:val="0"/>
                <w:color w:val="auto"/>
                <w:highlight w:val="none"/>
                <w:lang w:val="en-US" w:eastAsia="zh-CN"/>
              </w:rPr>
              <w:t>前</w:t>
            </w:r>
            <w:r>
              <w:rPr>
                <w:rFonts w:hint="eastAsia" w:ascii="宋体" w:hAnsi="宋体" w:eastAsia="宋体" w:cs="Times New Roman"/>
                <w:snapToGrid w:val="0"/>
                <w:color w:val="auto"/>
                <w:highlight w:val="none"/>
              </w:rPr>
              <w:t>。</w:t>
            </w:r>
          </w:p>
          <w:p w14:paraId="162BCCD8">
            <w:pPr>
              <w:snapToGrid w:val="0"/>
              <w:spacing w:line="360" w:lineRule="exact"/>
              <w:rPr>
                <w:rFonts w:hint="eastAsia" w:ascii="宋体" w:hAnsi="宋体" w:eastAsia="宋体" w:cs="Times New Roman"/>
                <w:snapToGrid w:val="0"/>
                <w:color w:val="auto"/>
                <w:highlight w:val="none"/>
              </w:rPr>
            </w:pPr>
            <w:r>
              <w:rPr>
                <w:rFonts w:hint="eastAsia" w:ascii="宋体" w:hAnsi="宋体" w:eastAsia="宋体" w:cs="Times New Roman"/>
                <w:snapToGrid w:val="0"/>
                <w:color w:val="auto"/>
                <w:highlight w:val="none"/>
              </w:rPr>
              <w:t>为防止</w:t>
            </w:r>
            <w:r>
              <w:rPr>
                <w:rFonts w:hint="eastAsia" w:hAnsi="宋体" w:cs="Times New Roman"/>
                <w:snapToGrid w:val="0"/>
                <w:color w:val="auto"/>
                <w:highlight w:val="none"/>
                <w:lang w:eastAsia="zh-CN"/>
              </w:rPr>
              <w:t>供应商</w:t>
            </w:r>
            <w:r>
              <w:rPr>
                <w:rFonts w:hint="eastAsia" w:ascii="宋体" w:hAnsi="宋体" w:eastAsia="宋体" w:cs="Times New Roman"/>
                <w:snapToGrid w:val="0"/>
                <w:color w:val="auto"/>
                <w:highlight w:val="none"/>
              </w:rPr>
              <w:t>低价抢标，控制价的80％作为风险控制价。</w:t>
            </w:r>
          </w:p>
          <w:p w14:paraId="4D7CF461">
            <w:pPr>
              <w:snapToGrid w:val="0"/>
              <w:spacing w:line="360" w:lineRule="exact"/>
              <w:rPr>
                <w:rFonts w:hint="eastAsia" w:ascii="宋体" w:hAnsi="宋体" w:eastAsia="宋体" w:cs="宋体"/>
                <w:color w:val="auto"/>
                <w:kern w:val="0"/>
                <w:szCs w:val="21"/>
                <w:highlight w:val="none"/>
              </w:rPr>
            </w:pPr>
            <w:r>
              <w:rPr>
                <w:rFonts w:hint="eastAsia" w:ascii="宋体" w:hAnsi="宋体" w:eastAsia="宋体" w:cs="Times New Roman"/>
                <w:snapToGrid w:val="0"/>
                <w:color w:val="auto"/>
                <w:highlight w:val="none"/>
              </w:rPr>
              <w:t>凡低于该风险控制价的，中标</w:t>
            </w:r>
            <w:r>
              <w:rPr>
                <w:rFonts w:hint="eastAsia" w:hAnsi="宋体" w:cs="Times New Roman"/>
                <w:snapToGrid w:val="0"/>
                <w:color w:val="auto"/>
                <w:highlight w:val="none"/>
                <w:lang w:eastAsia="zh-CN"/>
              </w:rPr>
              <w:t>供应商</w:t>
            </w:r>
            <w:r>
              <w:rPr>
                <w:rFonts w:hint="eastAsia" w:ascii="宋体" w:hAnsi="宋体" w:eastAsia="宋体" w:cs="Times New Roman"/>
                <w:snapToGrid w:val="0"/>
                <w:color w:val="auto"/>
                <w:highlight w:val="none"/>
              </w:rPr>
              <w:t>在提交履约保证金的同时必须以</w:t>
            </w:r>
            <w:r>
              <w:rPr>
                <w:rFonts w:hint="eastAsia" w:hAnsi="宋体" w:cs="Times New Roman"/>
                <w:snapToGrid w:val="0"/>
                <w:color w:val="auto"/>
                <w:highlight w:val="none"/>
                <w:lang w:val="en-US" w:eastAsia="zh-CN"/>
              </w:rPr>
              <w:t>现金或银行转账</w:t>
            </w:r>
            <w:r>
              <w:rPr>
                <w:rFonts w:hint="eastAsia" w:ascii="宋体" w:hAnsi="宋体" w:eastAsia="宋体" w:cs="Times New Roman"/>
                <w:snapToGrid w:val="0"/>
                <w:color w:val="auto"/>
                <w:highlight w:val="none"/>
              </w:rPr>
              <w:t>形式额外提交中标价净值与风险控制价之差额。</w:t>
            </w:r>
          </w:p>
        </w:tc>
      </w:tr>
      <w:tr w14:paraId="7292C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371A78CD">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2139" w:type="dxa"/>
            <w:shd w:val="clear" w:color="auto" w:fill="FFFFFF"/>
            <w:noWrap w:val="0"/>
            <w:vAlign w:val="center"/>
          </w:tcPr>
          <w:p w14:paraId="287865E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2958F15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tc>
        <w:tc>
          <w:tcPr>
            <w:tcW w:w="6394" w:type="dxa"/>
            <w:shd w:val="clear" w:color="auto" w:fill="FFFFFF"/>
            <w:noWrap w:val="0"/>
            <w:vAlign w:val="center"/>
          </w:tcPr>
          <w:p w14:paraId="24DD7A98">
            <w:pPr>
              <w:pStyle w:val="35"/>
              <w:rPr>
                <w:rFonts w:hint="eastAsia" w:ascii="宋体" w:hAnsi="宋体" w:eastAsia="宋体" w:cs="宋体"/>
                <w:color w:val="auto"/>
                <w:highlight w:val="none"/>
              </w:rPr>
            </w:pPr>
            <w:r>
              <w:rPr>
                <w:rFonts w:hint="eastAsia" w:ascii="宋体" w:hAnsi="宋体" w:eastAsia="宋体" w:cs="宋体"/>
                <w:color w:val="auto"/>
                <w:highlight w:val="none"/>
              </w:rPr>
              <w:t>不接受。</w:t>
            </w:r>
          </w:p>
        </w:tc>
      </w:tr>
      <w:tr w14:paraId="340B2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exact"/>
          <w:jc w:val="center"/>
        </w:trPr>
        <w:tc>
          <w:tcPr>
            <w:tcW w:w="667" w:type="dxa"/>
            <w:shd w:val="clear" w:color="auto" w:fill="FFFFFF"/>
            <w:noWrap w:val="0"/>
            <w:vAlign w:val="center"/>
          </w:tcPr>
          <w:p w14:paraId="670F0A87">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w:t>
            </w:r>
          </w:p>
        </w:tc>
        <w:tc>
          <w:tcPr>
            <w:tcW w:w="2139" w:type="dxa"/>
            <w:shd w:val="clear" w:color="auto" w:fill="FFFFFF"/>
            <w:noWrap w:val="0"/>
            <w:vAlign w:val="center"/>
          </w:tcPr>
          <w:p w14:paraId="5589885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w:t>
            </w:r>
          </w:p>
        </w:tc>
        <w:tc>
          <w:tcPr>
            <w:tcW w:w="6394" w:type="dxa"/>
            <w:shd w:val="clear" w:color="auto" w:fill="FFFFFF"/>
            <w:noWrap w:val="0"/>
            <w:vAlign w:val="center"/>
          </w:tcPr>
          <w:p w14:paraId="3D45F539">
            <w:pPr>
              <w:pStyle w:val="35"/>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4DBD1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exact"/>
          <w:jc w:val="center"/>
        </w:trPr>
        <w:tc>
          <w:tcPr>
            <w:tcW w:w="667" w:type="dxa"/>
            <w:shd w:val="clear" w:color="auto" w:fill="FFFFFF"/>
            <w:noWrap w:val="0"/>
            <w:vAlign w:val="center"/>
          </w:tcPr>
          <w:p w14:paraId="32694222">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w:t>
            </w:r>
          </w:p>
        </w:tc>
        <w:tc>
          <w:tcPr>
            <w:tcW w:w="2139" w:type="dxa"/>
            <w:shd w:val="clear" w:color="auto" w:fill="FFFFFF"/>
            <w:noWrap w:val="0"/>
            <w:vAlign w:val="center"/>
          </w:tcPr>
          <w:p w14:paraId="1C5DE9E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现场勘探</w:t>
            </w:r>
          </w:p>
        </w:tc>
        <w:tc>
          <w:tcPr>
            <w:tcW w:w="6394" w:type="dxa"/>
            <w:shd w:val="clear" w:color="auto" w:fill="FFFFFF"/>
            <w:noWrap w:val="0"/>
            <w:vAlign w:val="center"/>
          </w:tcPr>
          <w:p w14:paraId="4377E7C0">
            <w:pPr>
              <w:pStyle w:val="35"/>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投标人自行组织</w:t>
            </w:r>
          </w:p>
        </w:tc>
      </w:tr>
      <w:tr w14:paraId="48AEA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exact"/>
          <w:jc w:val="center"/>
        </w:trPr>
        <w:tc>
          <w:tcPr>
            <w:tcW w:w="667" w:type="dxa"/>
            <w:shd w:val="clear" w:color="auto" w:fill="FFFFFF"/>
            <w:noWrap w:val="0"/>
            <w:vAlign w:val="center"/>
          </w:tcPr>
          <w:p w14:paraId="2F1A38EC">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2139" w:type="dxa"/>
            <w:shd w:val="clear" w:color="auto" w:fill="FFFFFF"/>
            <w:noWrap w:val="0"/>
            <w:vAlign w:val="center"/>
          </w:tcPr>
          <w:p w14:paraId="4F9B456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394" w:type="dxa"/>
            <w:shd w:val="clear" w:color="auto" w:fill="FFFFFF"/>
            <w:noWrap w:val="0"/>
            <w:vAlign w:val="center"/>
          </w:tcPr>
          <w:p w14:paraId="2D3E4095">
            <w:pPr>
              <w:pStyle w:val="35"/>
              <w:rPr>
                <w:rFonts w:hint="eastAsia" w:ascii="宋体" w:hAnsi="宋体" w:eastAsia="宋体" w:cs="宋体"/>
                <w:color w:val="auto"/>
                <w:highlight w:val="none"/>
              </w:rPr>
            </w:pPr>
            <w:r>
              <w:rPr>
                <w:rFonts w:hint="eastAsia" w:ascii="宋体" w:hAnsi="宋体" w:eastAsia="宋体" w:cs="宋体"/>
                <w:color w:val="auto"/>
                <w:highlight w:val="none"/>
              </w:rPr>
              <w:t>从投标截止日起90天内有效。</w:t>
            </w:r>
          </w:p>
        </w:tc>
      </w:tr>
      <w:tr w14:paraId="0312A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74" w:hRule="exact"/>
          <w:jc w:val="center"/>
        </w:trPr>
        <w:tc>
          <w:tcPr>
            <w:tcW w:w="667" w:type="dxa"/>
            <w:shd w:val="clear" w:color="auto" w:fill="FFFFFF"/>
            <w:noWrap w:val="0"/>
            <w:vAlign w:val="center"/>
          </w:tcPr>
          <w:p w14:paraId="423BD18E">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w:t>
            </w:r>
          </w:p>
        </w:tc>
        <w:tc>
          <w:tcPr>
            <w:tcW w:w="2139" w:type="dxa"/>
            <w:shd w:val="clear" w:color="auto" w:fill="FFFFFF"/>
            <w:noWrap w:val="0"/>
            <w:vAlign w:val="center"/>
          </w:tcPr>
          <w:p w14:paraId="3DB06B1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交货期（或服务期）</w:t>
            </w:r>
          </w:p>
        </w:tc>
        <w:tc>
          <w:tcPr>
            <w:tcW w:w="6394" w:type="dxa"/>
            <w:shd w:val="clear" w:color="auto" w:fill="FFFFFF"/>
            <w:noWrap w:val="0"/>
            <w:vAlign w:val="center"/>
          </w:tcPr>
          <w:p w14:paraId="628CE146">
            <w:pPr>
              <w:pStyle w:val="35"/>
              <w:spacing w:line="36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服务期</w:t>
            </w:r>
            <w:r>
              <w:rPr>
                <w:rFonts w:hint="eastAsia" w:ascii="宋体" w:hAnsi="宋体" w:cs="宋体"/>
                <w:color w:val="auto"/>
                <w:highlight w:val="none"/>
                <w:u w:val="none"/>
                <w:lang w:val="en-US" w:eastAsia="zh-CN"/>
              </w:rPr>
              <w:t>20</w:t>
            </w:r>
            <w:r>
              <w:rPr>
                <w:rFonts w:hint="eastAsia" w:ascii="宋体" w:hAnsi="宋体" w:eastAsia="宋体" w:cs="宋体"/>
                <w:color w:val="auto"/>
                <w:highlight w:val="none"/>
                <w:u w:val="none"/>
                <w:lang w:val="en-US" w:eastAsia="zh-CN"/>
              </w:rPr>
              <w:t>日历天</w:t>
            </w:r>
            <w:r>
              <w:rPr>
                <w:rFonts w:hint="eastAsia" w:ascii="宋体" w:hAnsi="宋体" w:eastAsia="宋体" w:cs="宋体"/>
                <w:color w:val="auto"/>
                <w:szCs w:val="21"/>
                <w:highlight w:val="none"/>
                <w:lang w:val="en-US" w:eastAsia="zh-CN"/>
              </w:rPr>
              <w:t>（最终以采购人的要求为准）</w:t>
            </w:r>
            <w:r>
              <w:rPr>
                <w:rFonts w:hint="eastAsia" w:ascii="宋体" w:hAnsi="宋体" w:eastAsia="宋体" w:cs="宋体"/>
                <w:color w:val="auto"/>
                <w:highlight w:val="none"/>
                <w:lang w:val="en-US" w:eastAsia="zh-CN"/>
              </w:rPr>
              <w:t>内完成项目精探的所有工作</w:t>
            </w:r>
            <w:r>
              <w:rPr>
                <w:rFonts w:hint="eastAsia" w:ascii="宋体" w:hAnsi="宋体" w:eastAsia="宋体" w:cs="宋体"/>
                <w:color w:val="auto"/>
                <w:szCs w:val="21"/>
                <w:highlight w:val="none"/>
                <w:lang w:val="en-US" w:eastAsia="zh-CN"/>
              </w:rPr>
              <w:t>，并提供相应成果资料。</w:t>
            </w:r>
          </w:p>
        </w:tc>
      </w:tr>
      <w:tr w14:paraId="6EC23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82" w:hRule="atLeast"/>
          <w:jc w:val="center"/>
        </w:trPr>
        <w:tc>
          <w:tcPr>
            <w:tcW w:w="667" w:type="dxa"/>
            <w:shd w:val="clear" w:color="auto" w:fill="FFFFFF"/>
            <w:noWrap w:val="0"/>
            <w:vAlign w:val="center"/>
          </w:tcPr>
          <w:p w14:paraId="7BE041CB">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w:t>
            </w:r>
          </w:p>
        </w:tc>
        <w:tc>
          <w:tcPr>
            <w:tcW w:w="2139" w:type="dxa"/>
            <w:shd w:val="clear" w:color="auto" w:fill="FFFFFF"/>
            <w:noWrap w:val="0"/>
            <w:vAlign w:val="center"/>
          </w:tcPr>
          <w:p w14:paraId="13F3E26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响应文件份数</w:t>
            </w:r>
          </w:p>
        </w:tc>
        <w:tc>
          <w:tcPr>
            <w:tcW w:w="6394" w:type="dxa"/>
            <w:shd w:val="clear" w:color="auto" w:fill="FFFFFF"/>
            <w:noWrap w:val="0"/>
            <w:vAlign w:val="center"/>
          </w:tcPr>
          <w:p w14:paraId="3EF1073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本项目实行网上投标，供应商应准备以下响应文件：</w:t>
            </w:r>
          </w:p>
          <w:p w14:paraId="199417FD">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（1）供应商于“电子投标客户端”上提供电子加密响应文件。</w:t>
            </w:r>
          </w:p>
          <w:p w14:paraId="2CD4F7FB">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“电子加密响应文件”是指通过“电子投标客户端”完成响应文件编制后生成并加密的数据电文形式的响应文件（后缀格式为.jmbs）</w:t>
            </w:r>
          </w:p>
          <w:p w14:paraId="2728769E">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杭州交投集中采购平台”上传递交的“电子加密投标响应文件”无法按时解密，投标供应商需及时递交备份投标响应文件，以备份投标响应文件为依据，否则视为投标响应文件撤回。投标供应商仅递交备份投标响应文件的，投标无效。</w:t>
            </w:r>
          </w:p>
          <w:p w14:paraId="7B3DF746">
            <w:pPr>
              <w:adjustRightInd w:val="0"/>
              <w:snapToGrid w:val="0"/>
              <w:spacing w:line="360" w:lineRule="auto"/>
              <w:rPr>
                <w:rFonts w:hint="eastAsia" w:ascii="宋体" w:hAnsi="宋体" w:eastAsia="宋体" w:cs="宋体"/>
                <w:color w:val="auto"/>
                <w:highlight w:val="none"/>
              </w:rPr>
            </w:pPr>
            <w:bookmarkStart w:id="9" w:name="_Toc23455"/>
            <w:r>
              <w:rPr>
                <w:rFonts w:hint="eastAsia" w:ascii="宋体" w:hAnsi="宋体" w:eastAsia="宋体" w:cs="宋体"/>
                <w:color w:val="auto"/>
                <w:szCs w:val="21"/>
                <w:highlight w:val="none"/>
              </w:rPr>
              <w:t>（3）中标后需提供一正</w:t>
            </w:r>
            <w:r>
              <w:rPr>
                <w:rFonts w:hint="eastAsia" w:ascii="宋体" w:hAnsi="宋体" w:cs="宋体"/>
                <w:color w:val="auto"/>
                <w:szCs w:val="21"/>
                <w:highlight w:val="none"/>
                <w:lang w:val="en-US" w:eastAsia="zh-CN"/>
              </w:rPr>
              <w:t>四</w:t>
            </w:r>
            <w:r>
              <w:rPr>
                <w:rFonts w:hint="eastAsia" w:ascii="宋体" w:hAnsi="宋体" w:eastAsia="宋体" w:cs="宋体"/>
                <w:color w:val="auto"/>
                <w:szCs w:val="21"/>
                <w:highlight w:val="none"/>
              </w:rPr>
              <w:t>副共</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rPr>
              <w:t>份纸质投标文件。</w:t>
            </w:r>
            <w:bookmarkEnd w:id="9"/>
          </w:p>
        </w:tc>
      </w:tr>
      <w:tr w14:paraId="11E0D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3E6AF0A6">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w:t>
            </w:r>
          </w:p>
        </w:tc>
        <w:tc>
          <w:tcPr>
            <w:tcW w:w="2139" w:type="dxa"/>
            <w:shd w:val="clear" w:color="auto" w:fill="FFFFFF"/>
            <w:noWrap w:val="0"/>
            <w:vAlign w:val="center"/>
          </w:tcPr>
          <w:p w14:paraId="13D13E5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采购单位书面澄清或修改的时间</w:t>
            </w:r>
          </w:p>
        </w:tc>
        <w:tc>
          <w:tcPr>
            <w:tcW w:w="6394" w:type="dxa"/>
            <w:shd w:val="clear" w:color="auto" w:fill="FFFFFF"/>
            <w:noWrap w:val="0"/>
            <w:vAlign w:val="center"/>
          </w:tcPr>
          <w:p w14:paraId="5797A92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采购文件的澄清将</w:t>
            </w:r>
            <w:r>
              <w:rPr>
                <w:rFonts w:hint="eastAsia" w:ascii="宋体" w:hAnsi="宋体" w:eastAsia="宋体" w:cs="宋体"/>
                <w:color w:val="auto"/>
                <w:szCs w:val="21"/>
                <w:highlight w:val="none"/>
                <w:lang w:val="en-US" w:eastAsia="zh-CN"/>
              </w:rPr>
              <w:t>按采购公告约定时间在网上发布</w:t>
            </w:r>
            <w:r>
              <w:rPr>
                <w:rFonts w:hint="eastAsia" w:ascii="宋体" w:hAnsi="宋体" w:eastAsia="宋体" w:cs="宋体"/>
                <w:color w:val="auto"/>
                <w:szCs w:val="21"/>
                <w:highlight w:val="none"/>
              </w:rPr>
              <w:t>，但不指明澄清问题的来源。如果澄清发出的时间距投标截止时间不足3天，相应延长投标截止时间。采购文件修改的内容可能影响到响应文件编制的，采购单位将在投标截止时间3天前以书面形式发布。</w:t>
            </w:r>
          </w:p>
        </w:tc>
      </w:tr>
      <w:tr w14:paraId="4AA87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65CA0F53">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w:t>
            </w:r>
          </w:p>
        </w:tc>
        <w:tc>
          <w:tcPr>
            <w:tcW w:w="2139" w:type="dxa"/>
            <w:shd w:val="clear" w:color="auto" w:fill="FFFFFF"/>
            <w:noWrap w:val="0"/>
            <w:vAlign w:val="center"/>
          </w:tcPr>
          <w:p w14:paraId="55E059B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采购答疑</w:t>
            </w:r>
          </w:p>
        </w:tc>
        <w:tc>
          <w:tcPr>
            <w:tcW w:w="6394" w:type="dxa"/>
            <w:shd w:val="clear" w:color="auto" w:fill="FFFFFF"/>
            <w:noWrap w:val="0"/>
            <w:vAlign w:val="center"/>
          </w:tcPr>
          <w:p w14:paraId="16DD3E15">
            <w:pPr>
              <w:snapToGrid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各供应商如对采购文件有疑问，</w:t>
            </w:r>
            <w:r>
              <w:rPr>
                <w:rFonts w:hint="eastAsia" w:ascii="宋体" w:hAnsi="宋体" w:cs="宋体"/>
                <w:color w:val="auto"/>
                <w:szCs w:val="21"/>
                <w:highlight w:val="none"/>
                <w:lang w:val="en-US" w:eastAsia="zh-CN"/>
              </w:rPr>
              <w:t>提疑截止时间2025年2月15日17：00</w:t>
            </w:r>
            <w:r>
              <w:rPr>
                <w:rFonts w:hint="eastAsia" w:ascii="宋体" w:hAnsi="宋体" w:eastAsia="宋体" w:cs="宋体"/>
                <w:color w:val="auto"/>
                <w:szCs w:val="21"/>
                <w:highlight w:val="none"/>
              </w:rPr>
              <w:t>，同时将</w:t>
            </w:r>
            <w:r>
              <w:rPr>
                <w:rFonts w:hint="eastAsia" w:ascii="宋体" w:hAnsi="宋体" w:eastAsia="宋体" w:cs="宋体"/>
                <w:color w:val="auto"/>
                <w:szCs w:val="21"/>
                <w:highlight w:val="none"/>
                <w:lang w:val="en-US" w:eastAsia="zh-CN"/>
              </w:rPr>
              <w:t>加盖公章的</w:t>
            </w:r>
            <w:r>
              <w:rPr>
                <w:rFonts w:hint="eastAsia" w:ascii="宋体" w:hAnsi="宋体" w:eastAsia="宋体" w:cs="宋体"/>
                <w:color w:val="auto"/>
                <w:szCs w:val="21"/>
                <w:highlight w:val="none"/>
              </w:rPr>
              <w:t>疑问的电子版发送至</w:t>
            </w:r>
            <w:r>
              <w:rPr>
                <w:rFonts w:hint="eastAsia" w:ascii="宋体" w:hAnsi="宋体" w:eastAsia="宋体" w:cs="宋体"/>
                <w:color w:val="auto"/>
                <w:szCs w:val="21"/>
                <w:highlight w:val="none"/>
                <w:u w:val="single"/>
                <w:lang w:val="en-US" w:eastAsia="zh-CN"/>
              </w:rPr>
              <w:t>1390081928</w:t>
            </w:r>
            <w:r>
              <w:rPr>
                <w:rFonts w:hint="eastAsia" w:ascii="宋体" w:hAnsi="宋体" w:eastAsia="宋体" w:cs="宋体"/>
                <w:color w:val="auto"/>
                <w:szCs w:val="21"/>
                <w:highlight w:val="none"/>
                <w:u w:val="single"/>
                <w:lang w:eastAsia="zh-CN"/>
              </w:rPr>
              <w:t>@qq.com</w:t>
            </w:r>
            <w:r>
              <w:rPr>
                <w:rFonts w:hint="eastAsia" w:ascii="宋体" w:hAnsi="宋体" w:eastAsia="宋体" w:cs="宋体"/>
                <w:color w:val="auto"/>
                <w:szCs w:val="21"/>
                <w:highlight w:val="none"/>
              </w:rPr>
              <w:t xml:space="preserve"> ，采购单位仅对供应商提出的合理疑问进行答复。</w:t>
            </w:r>
          </w:p>
        </w:tc>
      </w:tr>
      <w:tr w14:paraId="57B3D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4B6A33D9">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w:t>
            </w:r>
          </w:p>
        </w:tc>
        <w:tc>
          <w:tcPr>
            <w:tcW w:w="2139" w:type="dxa"/>
            <w:shd w:val="clear" w:color="auto" w:fill="FFFFFF"/>
            <w:noWrap w:val="0"/>
            <w:vAlign w:val="center"/>
          </w:tcPr>
          <w:p w14:paraId="08EBD9C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响应文件的上传和</w:t>
            </w:r>
          </w:p>
          <w:p w14:paraId="4297D60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w:t>
            </w:r>
          </w:p>
        </w:tc>
        <w:tc>
          <w:tcPr>
            <w:tcW w:w="6394" w:type="dxa"/>
            <w:shd w:val="clear" w:color="auto" w:fill="FFFFFF"/>
            <w:noWrap w:val="0"/>
            <w:vAlign w:val="center"/>
          </w:tcPr>
          <w:p w14:paraId="76719C5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注册：供应商如需参与本项目，应为杭州交投集中采购平台注册供应商。本项目通过“杭州交投集中采购平台”实行在线投标响应（电子投标），供应商应先安装“电子投标客户端”，并按照本采购文件和“杭州交投集中采购平台”的要求，通过“电子投标客户端”编制并加密投标响应文件。供应商未按规定加密的投标响应文件，“杭州交投集中采购平台”将予以拒收。</w:t>
            </w:r>
          </w:p>
          <w:p w14:paraId="2BEE734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2.投标供应商应当在投标截止时间前，将生成的“电子加密投标响应文件”上传递交至“杭州交投集中采购平台”。投标截止时间以后上传递交的投标响应文件将被“杭州交投集中采购平台”拒收。</w:t>
            </w:r>
          </w:p>
          <w:p w14:paraId="22B9B5D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通过“杭州交投集中采购平台”上传递交的“电子加密投标响应文件”无法按时解密，投标供应商需及时递交备份投标响应文件，以备份投标响应文件为依据，否则视为投标响应文件撤回。投标供应商仅递交备份投标响应文件的，投标无效。</w:t>
            </w:r>
          </w:p>
        </w:tc>
      </w:tr>
      <w:tr w14:paraId="45F19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exact"/>
          <w:jc w:val="center"/>
        </w:trPr>
        <w:tc>
          <w:tcPr>
            <w:tcW w:w="667" w:type="dxa"/>
            <w:shd w:val="clear" w:color="auto" w:fill="FFFFFF"/>
            <w:noWrap w:val="0"/>
            <w:vAlign w:val="center"/>
          </w:tcPr>
          <w:p w14:paraId="4E010390">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w:t>
            </w:r>
          </w:p>
        </w:tc>
        <w:tc>
          <w:tcPr>
            <w:tcW w:w="2139" w:type="dxa"/>
            <w:shd w:val="clear" w:color="auto" w:fill="FFFFFF"/>
            <w:noWrap w:val="0"/>
            <w:vAlign w:val="center"/>
          </w:tcPr>
          <w:p w14:paraId="2D6B170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p>
        </w:tc>
        <w:tc>
          <w:tcPr>
            <w:tcW w:w="6394" w:type="dxa"/>
            <w:shd w:val="clear" w:color="auto" w:fill="FFFFFF"/>
            <w:noWrap w:val="0"/>
            <w:vAlign w:val="center"/>
          </w:tcPr>
          <w:p w14:paraId="532BF0B7">
            <w:pPr>
              <w:adjustRightInd w:val="0"/>
              <w:snapToGrid w:val="0"/>
              <w:spacing w:line="32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w:t>
            </w:r>
          </w:p>
        </w:tc>
      </w:tr>
      <w:tr w14:paraId="6600A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297A72C5">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18</w:t>
            </w:r>
          </w:p>
        </w:tc>
        <w:tc>
          <w:tcPr>
            <w:tcW w:w="2139" w:type="dxa"/>
            <w:shd w:val="clear" w:color="auto" w:fill="FFFFFF"/>
            <w:noWrap w:val="0"/>
            <w:vAlign w:val="center"/>
          </w:tcPr>
          <w:p w14:paraId="68EE1A8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6394" w:type="dxa"/>
            <w:shd w:val="clear" w:color="auto" w:fill="FFFFFF"/>
            <w:noWrap w:val="0"/>
            <w:vAlign w:val="center"/>
          </w:tcPr>
          <w:p w14:paraId="3518A229">
            <w:pPr>
              <w:adjustRightInd w:val="0"/>
              <w:snapToGrid w:val="0"/>
              <w:spacing w:line="360" w:lineRule="exact"/>
              <w:ind w:left="15" w:hanging="14" w:hangingChars="7"/>
              <w:rPr>
                <w:rFonts w:hint="eastAsia" w:ascii="宋体" w:hAnsi="宋体" w:eastAsia="宋体" w:cs="宋体"/>
                <w:color w:val="auto"/>
                <w:highlight w:val="none"/>
              </w:rPr>
            </w:pPr>
            <w:r>
              <w:rPr>
                <w:rFonts w:hint="eastAsia" w:ascii="宋体" w:hAnsi="宋体" w:eastAsia="宋体" w:cs="宋体"/>
                <w:color w:val="auto"/>
                <w:highlight w:val="none"/>
              </w:rPr>
              <w:t>1.采购单位开启解密流程，供应商应在</w:t>
            </w:r>
            <w:r>
              <w:rPr>
                <w:rFonts w:hint="eastAsia" w:ascii="宋体" w:hAnsi="宋体" w:eastAsia="宋体" w:cs="宋体"/>
                <w:color w:val="auto"/>
                <w:highlight w:val="none"/>
                <w:u w:val="single"/>
              </w:rPr>
              <w:t>30</w:t>
            </w:r>
            <w:r>
              <w:rPr>
                <w:rFonts w:hint="eastAsia" w:ascii="宋体" w:hAnsi="宋体" w:eastAsia="宋体" w:cs="宋体"/>
                <w:color w:val="auto"/>
                <w:highlight w:val="none"/>
              </w:rPr>
              <w:t>分钟内完成解密。供应商在规定的时间内都已完成解密，则系统自动结束解密；供应商超过解密时限，默认自动放弃；</w:t>
            </w:r>
          </w:p>
          <w:p w14:paraId="2E843F53">
            <w:pPr>
              <w:adjustRightInd w:val="0"/>
              <w:snapToGrid w:val="0"/>
              <w:spacing w:line="360" w:lineRule="exact"/>
              <w:ind w:left="15" w:hanging="14" w:hangingChars="7"/>
              <w:rPr>
                <w:rFonts w:hint="eastAsia" w:ascii="宋体" w:hAnsi="宋体" w:eastAsia="宋体" w:cs="宋体"/>
                <w:color w:val="auto"/>
                <w:highlight w:val="none"/>
              </w:rPr>
            </w:pPr>
            <w:r>
              <w:rPr>
                <w:rFonts w:hint="eastAsia" w:ascii="宋体" w:hAnsi="宋体" w:eastAsia="宋体" w:cs="宋体"/>
                <w:color w:val="auto"/>
                <w:highlight w:val="none"/>
              </w:rPr>
              <w:t>2.解密不成功时，如投标供应商已按规定递交了“备份响应文件”的，采购单位对备份响应文件上传解密；</w:t>
            </w:r>
          </w:p>
          <w:p w14:paraId="5F37B41D">
            <w:pPr>
              <w:adjustRightInd w:val="0"/>
              <w:snapToGrid w:val="0"/>
              <w:spacing w:line="360" w:lineRule="exact"/>
              <w:ind w:left="15" w:hanging="14" w:hangingChars="7"/>
              <w:rPr>
                <w:rFonts w:hint="eastAsia" w:ascii="宋体" w:hAnsi="宋体" w:eastAsia="宋体" w:cs="宋体"/>
                <w:color w:val="auto"/>
                <w:highlight w:val="none"/>
              </w:rPr>
            </w:pPr>
            <w:r>
              <w:rPr>
                <w:rFonts w:hint="eastAsia" w:ascii="宋体" w:hAnsi="宋体" w:eastAsia="宋体" w:cs="宋体"/>
                <w:color w:val="auto"/>
                <w:highlight w:val="none"/>
              </w:rPr>
              <w:t>3.采购单位开启标书成功后进入开评标流程。</w:t>
            </w:r>
          </w:p>
        </w:tc>
      </w:tr>
      <w:tr w14:paraId="5FC64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4" w:hRule="atLeast"/>
          <w:jc w:val="center"/>
        </w:trPr>
        <w:tc>
          <w:tcPr>
            <w:tcW w:w="667" w:type="dxa"/>
            <w:shd w:val="clear" w:color="auto" w:fill="FFFFFF"/>
            <w:noWrap w:val="0"/>
            <w:vAlign w:val="center"/>
          </w:tcPr>
          <w:p w14:paraId="2C2CBCD8">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w:t>
            </w:r>
          </w:p>
        </w:tc>
        <w:tc>
          <w:tcPr>
            <w:tcW w:w="2139" w:type="dxa"/>
            <w:shd w:val="clear" w:color="auto" w:fill="FFFFFF"/>
            <w:noWrap w:val="0"/>
            <w:vAlign w:val="center"/>
          </w:tcPr>
          <w:p w14:paraId="22932FB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w:t>
            </w:r>
          </w:p>
        </w:tc>
        <w:tc>
          <w:tcPr>
            <w:tcW w:w="6394" w:type="dxa"/>
            <w:shd w:val="clear" w:color="auto" w:fill="FFFFFF"/>
            <w:noWrap w:val="0"/>
            <w:vAlign w:val="center"/>
          </w:tcPr>
          <w:p w14:paraId="4032C3E0">
            <w:pPr>
              <w:pStyle w:val="8"/>
              <w:ind w:left="0" w:leftChars="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评标委员会由采购单位依法组建，人数为</w:t>
            </w:r>
            <w:r>
              <w:rPr>
                <w:rFonts w:hint="eastAsia" w:ascii="宋体" w:hAnsi="宋体" w:cs="宋体"/>
                <w:color w:val="auto"/>
                <w:sz w:val="21"/>
                <w:highlight w:val="none"/>
                <w:lang w:val="en-US" w:eastAsia="zh-CN"/>
              </w:rPr>
              <w:t>5</w:t>
            </w:r>
            <w:r>
              <w:rPr>
                <w:rFonts w:hint="eastAsia" w:ascii="宋体" w:hAnsi="宋体" w:eastAsia="宋体" w:cs="宋体"/>
                <w:color w:val="auto"/>
                <w:sz w:val="21"/>
                <w:highlight w:val="none"/>
              </w:rPr>
              <w:t>人</w:t>
            </w:r>
            <w:r>
              <w:rPr>
                <w:rFonts w:hint="eastAsia" w:ascii="宋体" w:hAnsi="宋体" w:cs="宋体"/>
                <w:color w:val="auto"/>
                <w:sz w:val="21"/>
                <w:highlight w:val="none"/>
                <w:lang w:val="en-US" w:eastAsia="zh-CN"/>
              </w:rPr>
              <w:t>及</w:t>
            </w:r>
            <w:r>
              <w:rPr>
                <w:rFonts w:hint="eastAsia" w:ascii="宋体" w:hAnsi="宋体" w:eastAsia="宋体" w:cs="宋体"/>
                <w:color w:val="auto"/>
                <w:sz w:val="21"/>
                <w:highlight w:val="none"/>
              </w:rPr>
              <w:t>以上单数,其中采购单位代表不超过三分之一。</w:t>
            </w:r>
          </w:p>
        </w:tc>
      </w:tr>
      <w:tr w14:paraId="1E005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40E8C5C8">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w:t>
            </w:r>
          </w:p>
        </w:tc>
        <w:tc>
          <w:tcPr>
            <w:tcW w:w="2139" w:type="dxa"/>
            <w:shd w:val="clear" w:color="auto" w:fill="FFFFFF"/>
            <w:noWrap w:val="0"/>
            <w:vAlign w:val="center"/>
          </w:tcPr>
          <w:p w14:paraId="4AD2311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是否述标</w:t>
            </w:r>
          </w:p>
        </w:tc>
        <w:tc>
          <w:tcPr>
            <w:tcW w:w="6394" w:type="dxa"/>
            <w:shd w:val="clear" w:color="auto" w:fill="FFFFFF"/>
            <w:noWrap w:val="0"/>
            <w:vAlign w:val="center"/>
          </w:tcPr>
          <w:p w14:paraId="22E4014B">
            <w:pPr>
              <w:snapToGrid w:val="0"/>
              <w:spacing w:before="48" w:beforeLines="20" w:after="48" w:afterLines="20"/>
              <w:ind w:right="281" w:rightChars="134"/>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r>
      <w:tr w14:paraId="0C5B0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3" w:hRule="atLeast"/>
          <w:jc w:val="center"/>
        </w:trPr>
        <w:tc>
          <w:tcPr>
            <w:tcW w:w="667" w:type="dxa"/>
            <w:shd w:val="clear" w:color="auto" w:fill="FFFFFF"/>
            <w:noWrap w:val="0"/>
            <w:vAlign w:val="center"/>
          </w:tcPr>
          <w:p w14:paraId="19439A5C">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21</w:t>
            </w:r>
          </w:p>
        </w:tc>
        <w:tc>
          <w:tcPr>
            <w:tcW w:w="2139" w:type="dxa"/>
            <w:shd w:val="clear" w:color="auto" w:fill="FFFFFF"/>
            <w:noWrap w:val="0"/>
            <w:vAlign w:val="center"/>
          </w:tcPr>
          <w:p w14:paraId="3AA227A0">
            <w:pPr>
              <w:snapToGrid w:val="0"/>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评标办法</w:t>
            </w:r>
          </w:p>
        </w:tc>
        <w:tc>
          <w:tcPr>
            <w:tcW w:w="6394" w:type="dxa"/>
            <w:shd w:val="clear" w:color="auto" w:fill="FFFFFF"/>
            <w:noWrap w:val="0"/>
            <w:vAlign w:val="center"/>
          </w:tcPr>
          <w:p w14:paraId="129FED37">
            <w:pPr>
              <w:ind w:right="-109" w:rightChars="-52" w:firstLine="21" w:firstLineChars="10"/>
              <w:rPr>
                <w:rFonts w:hint="eastAsia" w:ascii="宋体" w:hAnsi="宋体" w:eastAsia="宋体" w:cs="宋体"/>
                <w:color w:val="auto"/>
                <w:szCs w:val="21"/>
                <w:highlight w:val="none"/>
              </w:rPr>
            </w:pPr>
            <w:r>
              <w:rPr>
                <w:rFonts w:hint="eastAsia" w:ascii="宋体" w:hAnsi="宋体" w:eastAsia="宋体" w:cs="宋体"/>
                <w:b w:val="0"/>
                <w:bCs w:val="0"/>
                <w:color w:val="auto"/>
                <w:szCs w:val="24"/>
                <w:highlight w:val="none"/>
                <w:lang w:val="en-US" w:eastAsia="zh-CN"/>
              </w:rPr>
              <w:t>综合评分法</w:t>
            </w:r>
            <w:r>
              <w:rPr>
                <w:rFonts w:hint="eastAsia" w:ascii="宋体" w:hAnsi="宋体" w:eastAsia="宋体" w:cs="宋体"/>
                <w:b w:val="0"/>
                <w:bCs w:val="0"/>
                <w:color w:val="auto"/>
                <w:szCs w:val="24"/>
                <w:highlight w:val="none"/>
                <w:lang w:eastAsia="zh-CN"/>
              </w:rPr>
              <w:t>。</w:t>
            </w:r>
          </w:p>
        </w:tc>
      </w:tr>
      <w:tr w14:paraId="6899B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2" w:hRule="atLeast"/>
          <w:jc w:val="center"/>
        </w:trPr>
        <w:tc>
          <w:tcPr>
            <w:tcW w:w="667" w:type="dxa"/>
            <w:shd w:val="clear" w:color="auto" w:fill="FFFFFF"/>
            <w:noWrap w:val="0"/>
            <w:vAlign w:val="center"/>
          </w:tcPr>
          <w:p w14:paraId="6CC7B6FD">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w:t>
            </w:r>
          </w:p>
        </w:tc>
        <w:tc>
          <w:tcPr>
            <w:tcW w:w="2139" w:type="dxa"/>
            <w:shd w:val="clear" w:color="auto" w:fill="FFFFFF"/>
            <w:noWrap w:val="0"/>
            <w:vAlign w:val="center"/>
          </w:tcPr>
          <w:p w14:paraId="4BF1BA69">
            <w:pPr>
              <w:keepNext w:val="0"/>
              <w:keepLines w:val="0"/>
              <w:pageBreakBefore w:val="0"/>
              <w:kinsoku/>
              <w:wordWrap/>
              <w:overflowPunct/>
              <w:topLinePunct w:val="0"/>
              <w:autoSpaceDE/>
              <w:autoSpaceDN/>
              <w:bidi w:val="0"/>
              <w:snapToGrid/>
              <w:spacing w:line="360" w:lineRule="auto"/>
              <w:ind w:firstLine="630" w:firstLineChars="300"/>
              <w:jc w:val="left"/>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最高限价</w:t>
            </w:r>
          </w:p>
        </w:tc>
        <w:tc>
          <w:tcPr>
            <w:tcW w:w="6394" w:type="dxa"/>
            <w:shd w:val="clear" w:color="auto" w:fill="FFFFFF"/>
            <w:noWrap w:val="0"/>
            <w:vAlign w:val="center"/>
          </w:tcPr>
          <w:p w14:paraId="564A0B41">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本项目按照完成项目的所有费用总价包干报价，最高限价为：</w:t>
            </w:r>
          </w:p>
          <w:p w14:paraId="58422BEA">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人民币</w:t>
            </w:r>
            <w:r>
              <w:rPr>
                <w:rFonts w:hint="eastAsia" w:ascii="宋体" w:hAnsi="宋体" w:eastAsia="宋体" w:cs="宋体"/>
                <w:b w:val="0"/>
                <w:bCs w:val="0"/>
                <w:color w:val="auto"/>
                <w:szCs w:val="21"/>
                <w:highlight w:val="none"/>
                <w:u w:val="none"/>
              </w:rPr>
              <w:t xml:space="preserve"> </w:t>
            </w:r>
            <w:r>
              <w:rPr>
                <w:rFonts w:hint="eastAsia" w:ascii="宋体" w:hAnsi="宋体" w:cs="宋体"/>
                <w:b w:val="0"/>
                <w:bCs w:val="0"/>
                <w:color w:val="auto"/>
                <w:szCs w:val="21"/>
                <w:highlight w:val="none"/>
                <w:u w:val="none"/>
                <w:lang w:val="en-US" w:eastAsia="zh-CN"/>
              </w:rPr>
              <w:t>52.25</w:t>
            </w:r>
            <w:r>
              <w:rPr>
                <w:rFonts w:hint="eastAsia" w:ascii="宋体" w:hAnsi="宋体" w:eastAsia="宋体" w:cs="宋体"/>
                <w:b w:val="0"/>
                <w:bCs w:val="0"/>
                <w:color w:val="auto"/>
                <w:szCs w:val="21"/>
                <w:highlight w:val="none"/>
                <w:u w:val="none"/>
              </w:rPr>
              <w:t>万元</w:t>
            </w:r>
            <w:r>
              <w:rPr>
                <w:rFonts w:hint="eastAsia" w:ascii="宋体" w:hAnsi="宋体" w:eastAsia="宋体" w:cs="宋体"/>
                <w:b w:val="0"/>
                <w:bCs w:val="0"/>
                <w:color w:val="auto"/>
                <w:szCs w:val="21"/>
                <w:highlight w:val="none"/>
                <w:lang w:eastAsia="zh-CN"/>
              </w:rPr>
              <w:t>，</w:t>
            </w:r>
            <w:r>
              <w:rPr>
                <w:rFonts w:hint="eastAsia" w:ascii="宋体" w:hAnsi="宋体" w:cs="宋体"/>
                <w:b/>
                <w:bCs/>
                <w:color w:val="auto"/>
                <w:szCs w:val="21"/>
                <w:highlight w:val="none"/>
                <w:lang w:val="en-US" w:eastAsia="zh-CN"/>
              </w:rPr>
              <w:t>报价超过最高限价的将作无效标处理</w:t>
            </w:r>
            <w:r>
              <w:rPr>
                <w:rFonts w:hint="eastAsia" w:ascii="宋体" w:hAnsi="宋体" w:cs="宋体"/>
                <w:b w:val="0"/>
                <w:bCs w:val="0"/>
                <w:color w:val="auto"/>
                <w:szCs w:val="21"/>
                <w:highlight w:val="none"/>
                <w:lang w:val="en-US" w:eastAsia="zh-CN"/>
              </w:rPr>
              <w:t>。</w:t>
            </w:r>
          </w:p>
          <w:p w14:paraId="65F4B936">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val="en-US" w:eastAsia="zh-CN"/>
              </w:rPr>
              <w:t>风险控制价</w:t>
            </w:r>
            <w:r>
              <w:rPr>
                <w:rFonts w:hint="eastAsia" w:ascii="宋体" w:hAnsi="宋体" w:cs="宋体"/>
                <w:b w:val="0"/>
                <w:bCs w:val="0"/>
                <w:color w:val="auto"/>
                <w:szCs w:val="21"/>
                <w:highlight w:val="none"/>
                <w:lang w:val="en-US" w:eastAsia="zh-CN"/>
              </w:rPr>
              <w:t>41.8</w:t>
            </w:r>
            <w:r>
              <w:rPr>
                <w:rFonts w:hint="eastAsia" w:ascii="宋体" w:hAnsi="宋体" w:eastAsia="宋体" w:cs="宋体"/>
                <w:b w:val="0"/>
                <w:bCs w:val="0"/>
                <w:color w:val="auto"/>
                <w:szCs w:val="21"/>
                <w:highlight w:val="none"/>
                <w:u w:val="none"/>
                <w:lang w:val="en-US" w:eastAsia="zh-CN"/>
              </w:rPr>
              <w:t>万元</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rPr>
              <w:t>为防止投标人低价抢标，最高投标限价的</w:t>
            </w:r>
            <w:r>
              <w:rPr>
                <w:rFonts w:hint="eastAsia" w:ascii="宋体" w:hAnsi="宋体" w:eastAsia="宋体" w:cs="宋体"/>
                <w:b w:val="0"/>
                <w:bCs w:val="0"/>
                <w:color w:val="auto"/>
                <w:szCs w:val="21"/>
                <w:highlight w:val="none"/>
                <w:lang w:val="en-US" w:eastAsia="zh-CN"/>
              </w:rPr>
              <w:t>80</w:t>
            </w:r>
            <w:r>
              <w:rPr>
                <w:rFonts w:hint="eastAsia" w:ascii="宋体" w:hAnsi="宋体" w:eastAsia="宋体" w:cs="宋体"/>
                <w:b w:val="0"/>
                <w:bCs w:val="0"/>
                <w:color w:val="auto"/>
                <w:szCs w:val="21"/>
                <w:highlight w:val="none"/>
              </w:rPr>
              <w:t>％作为风险控制价。中标价低于风险控制价的，中标人还须</w:t>
            </w:r>
            <w:r>
              <w:rPr>
                <w:rFonts w:hint="eastAsia" w:ascii="宋体" w:hAnsi="宋体" w:eastAsia="宋体" w:cs="宋体"/>
                <w:b w:val="0"/>
                <w:bCs w:val="0"/>
                <w:color w:val="auto"/>
                <w:szCs w:val="21"/>
                <w:highlight w:val="none"/>
                <w:lang w:val="en-US" w:eastAsia="zh-CN"/>
              </w:rPr>
              <w:t>以</w:t>
            </w:r>
            <w:r>
              <w:rPr>
                <w:rFonts w:hint="eastAsia" w:hAnsi="宋体" w:cs="Times New Roman"/>
                <w:snapToGrid w:val="0"/>
                <w:color w:val="auto"/>
                <w:highlight w:val="none"/>
                <w:lang w:val="en-US" w:eastAsia="zh-CN"/>
              </w:rPr>
              <w:t>现金或银行转账</w:t>
            </w:r>
            <w:r>
              <w:rPr>
                <w:rFonts w:hint="eastAsia" w:ascii="宋体" w:hAnsi="宋体" w:eastAsia="宋体" w:cs="Times New Roman"/>
                <w:snapToGrid w:val="0"/>
                <w:color w:val="auto"/>
                <w:highlight w:val="none"/>
              </w:rPr>
              <w:t>形式</w:t>
            </w:r>
            <w:r>
              <w:rPr>
                <w:rFonts w:hint="eastAsia" w:ascii="宋体" w:hAnsi="宋体" w:eastAsia="宋体" w:cs="宋体"/>
                <w:b w:val="0"/>
                <w:bCs w:val="0"/>
                <w:color w:val="auto"/>
                <w:szCs w:val="21"/>
                <w:highlight w:val="none"/>
              </w:rPr>
              <w:t>向</w:t>
            </w:r>
            <w:r>
              <w:rPr>
                <w:rFonts w:hint="eastAsia" w:ascii="宋体" w:hAnsi="宋体" w:eastAsia="宋体" w:cs="宋体"/>
                <w:b w:val="0"/>
                <w:bCs w:val="0"/>
                <w:color w:val="auto"/>
                <w:szCs w:val="21"/>
                <w:highlight w:val="none"/>
                <w:lang w:eastAsia="zh-CN"/>
              </w:rPr>
              <w:t>采购人</w:t>
            </w:r>
            <w:r>
              <w:rPr>
                <w:rFonts w:hint="eastAsia" w:ascii="宋体" w:hAnsi="宋体" w:eastAsia="宋体" w:cs="宋体"/>
                <w:b w:val="0"/>
                <w:bCs w:val="0"/>
                <w:color w:val="auto"/>
                <w:szCs w:val="21"/>
                <w:highlight w:val="none"/>
              </w:rPr>
              <w:t>提供风险控制价和中标价的差额担保。</w:t>
            </w:r>
          </w:p>
        </w:tc>
      </w:tr>
      <w:tr w14:paraId="117E0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exact"/>
          <w:jc w:val="center"/>
        </w:trPr>
        <w:tc>
          <w:tcPr>
            <w:tcW w:w="667" w:type="dxa"/>
            <w:shd w:val="clear" w:color="auto" w:fill="FFFFFF"/>
            <w:noWrap w:val="0"/>
            <w:vAlign w:val="center"/>
          </w:tcPr>
          <w:p w14:paraId="0F275CD9">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w:t>
            </w:r>
          </w:p>
        </w:tc>
        <w:tc>
          <w:tcPr>
            <w:tcW w:w="2139" w:type="dxa"/>
            <w:shd w:val="clear" w:color="auto" w:fill="FFFFFF"/>
            <w:noWrap w:val="0"/>
            <w:vAlign w:val="center"/>
          </w:tcPr>
          <w:p w14:paraId="5C84D9E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公告网站</w:t>
            </w:r>
          </w:p>
        </w:tc>
        <w:tc>
          <w:tcPr>
            <w:tcW w:w="6394" w:type="dxa"/>
            <w:shd w:val="clear" w:color="auto" w:fill="FFFFFF"/>
            <w:noWrap w:val="0"/>
            <w:vAlign w:val="center"/>
          </w:tcPr>
          <w:p w14:paraId="14258420">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杭州交投集中采购平台（cg.zjhzjtjt.com/）；</w:t>
            </w:r>
          </w:p>
        </w:tc>
      </w:tr>
      <w:tr w14:paraId="6DD57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exact"/>
          <w:jc w:val="center"/>
        </w:trPr>
        <w:tc>
          <w:tcPr>
            <w:tcW w:w="667" w:type="dxa"/>
            <w:shd w:val="clear" w:color="auto" w:fill="FFFFFF"/>
            <w:noWrap w:val="0"/>
            <w:vAlign w:val="center"/>
          </w:tcPr>
          <w:p w14:paraId="2B9A1D4A">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24</w:t>
            </w:r>
          </w:p>
        </w:tc>
        <w:tc>
          <w:tcPr>
            <w:tcW w:w="2139" w:type="dxa"/>
            <w:shd w:val="clear" w:color="auto" w:fill="FFFFFF"/>
            <w:noWrap w:val="0"/>
            <w:vAlign w:val="center"/>
          </w:tcPr>
          <w:p w14:paraId="2938862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中标候选人数</w:t>
            </w:r>
          </w:p>
        </w:tc>
        <w:tc>
          <w:tcPr>
            <w:tcW w:w="6394" w:type="dxa"/>
            <w:shd w:val="clear" w:color="auto" w:fill="FFFFFF"/>
            <w:noWrap w:val="0"/>
            <w:vAlign w:val="center"/>
          </w:tcPr>
          <w:p w14:paraId="75CE2132">
            <w:pPr>
              <w:ind w:right="-109" w:rightChars="-52" w:firstLine="21" w:firstLine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评标委员会推荐的中标候选人数：</w:t>
            </w:r>
            <w:r>
              <w:rPr>
                <w:rFonts w:hint="eastAsia" w:ascii="宋体" w:hAnsi="宋体" w:eastAsia="宋体" w:cs="宋体"/>
                <w:color w:val="auto"/>
                <w:szCs w:val="21"/>
                <w:highlight w:val="none"/>
                <w:u w:val="single"/>
              </w:rPr>
              <w:t xml:space="preserve"> 1 </w:t>
            </w:r>
          </w:p>
        </w:tc>
      </w:tr>
      <w:tr w14:paraId="76889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exact"/>
          <w:jc w:val="center"/>
        </w:trPr>
        <w:tc>
          <w:tcPr>
            <w:tcW w:w="667" w:type="dxa"/>
            <w:shd w:val="clear" w:color="auto" w:fill="FFFFFF"/>
            <w:noWrap w:val="0"/>
            <w:vAlign w:val="center"/>
          </w:tcPr>
          <w:p w14:paraId="08B21681">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w:t>
            </w:r>
          </w:p>
        </w:tc>
        <w:tc>
          <w:tcPr>
            <w:tcW w:w="2139" w:type="dxa"/>
            <w:shd w:val="clear" w:color="auto" w:fill="FFFFFF"/>
            <w:noWrap w:val="0"/>
            <w:vAlign w:val="center"/>
          </w:tcPr>
          <w:p w14:paraId="7EFB4CD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394" w:type="dxa"/>
            <w:shd w:val="clear" w:color="auto" w:fill="FFFFFF"/>
            <w:noWrap w:val="0"/>
            <w:vAlign w:val="center"/>
          </w:tcPr>
          <w:p w14:paraId="04FB9B7B">
            <w:pPr>
              <w:snapToGrid w:val="0"/>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6D8C5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45712024">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26</w:t>
            </w:r>
          </w:p>
        </w:tc>
        <w:tc>
          <w:tcPr>
            <w:tcW w:w="2139" w:type="dxa"/>
            <w:shd w:val="clear" w:color="auto" w:fill="FFFFFF"/>
            <w:noWrap w:val="0"/>
            <w:vAlign w:val="center"/>
          </w:tcPr>
          <w:p w14:paraId="2FF0061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质疑、投诉</w:t>
            </w:r>
          </w:p>
        </w:tc>
        <w:tc>
          <w:tcPr>
            <w:tcW w:w="6394" w:type="dxa"/>
            <w:shd w:val="clear" w:color="auto" w:fill="FFFFFF"/>
            <w:noWrap w:val="0"/>
            <w:vAlign w:val="center"/>
          </w:tcPr>
          <w:p w14:paraId="340591B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1.供应商质疑</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供应商认为采购文件、采购过程和中标结果使自己的权益受到损害的，可以在知道其权益受到损害之日起1日内，以书面形式向采购单位机构提出质疑。</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对采购公告信息（含供应商资格条件）提出质疑的，质疑期限自采购公告发布之日起计算。</w:t>
            </w:r>
          </w:p>
          <w:p w14:paraId="4D1525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对采购结果提出质疑的，质疑期限自采购结果公告（包括公示.预公告.结果变更公告等）之日起计算。</w:t>
            </w:r>
          </w:p>
          <w:p w14:paraId="7DEE9E4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2.供应商提交质疑书需一式三份，由法定代表人签字（或盖章）并加盖单位公</w:t>
            </w:r>
            <w:r>
              <w:rPr>
                <w:rFonts w:hint="eastAsia" w:ascii="宋体" w:hAnsi="宋体" w:eastAsia="宋体" w:cs="宋体"/>
                <w:color w:val="auto"/>
                <w:szCs w:val="21"/>
                <w:highlight w:val="none"/>
                <w:lang w:val="en-US" w:eastAsia="zh-CN"/>
              </w:rPr>
              <w:t>章，质</w:t>
            </w:r>
            <w:r>
              <w:rPr>
                <w:rFonts w:hint="eastAsia" w:ascii="宋体" w:hAnsi="宋体" w:eastAsia="宋体" w:cs="宋体"/>
                <w:color w:val="auto"/>
                <w:szCs w:val="21"/>
                <w:highlight w:val="none"/>
              </w:rPr>
              <w:t>疑书至少应包括下列主要内容：</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（1）质疑人的名称、地址、邮政编码、联系人、联系电话，以及被质疑人名称及联系方式。</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（2）被质疑采购项目名称、编号及采购内容。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（3）具体的质疑事项及事实依据。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（4）认为自己合法权益受到损害或可能受到损害的相关证据材料。</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（5）提出质疑的日期。</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3.采购单位应当在收到供应商的书面质疑后1个工作日内作出答复，并以书面形式通知质疑供应商和其他与质疑处理结果有利害关系的采购当事人，但答复的内容不得涉及商业秘密。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4.投诉</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供应商对采购单位的答复不满意或者采购单位未在规定的时间内作出答复的，可以在答复期满后十五个工作日内向</w:t>
            </w:r>
            <w:r>
              <w:rPr>
                <w:rFonts w:hint="eastAsia" w:ascii="宋体" w:hAnsi="宋体" w:eastAsia="宋体" w:cs="宋体"/>
                <w:color w:val="auto"/>
                <w:szCs w:val="21"/>
                <w:highlight w:val="none"/>
                <w:u w:val="single"/>
              </w:rPr>
              <w:t xml:space="preserve">   采购人  </w:t>
            </w:r>
            <w:r>
              <w:rPr>
                <w:rFonts w:hint="eastAsia" w:ascii="宋体" w:hAnsi="宋体" w:eastAsia="宋体" w:cs="宋体"/>
                <w:color w:val="auto"/>
                <w:szCs w:val="21"/>
                <w:highlight w:val="none"/>
              </w:rPr>
              <w:t>监管部门提出投诉。</w:t>
            </w:r>
          </w:p>
        </w:tc>
      </w:tr>
      <w:tr w14:paraId="3D2EE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221DD633">
            <w:pPr>
              <w:pStyle w:val="34"/>
              <w:snapToGrid w:val="0"/>
              <w:ind w:firstLine="0" w:firstLine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27</w:t>
            </w:r>
          </w:p>
        </w:tc>
        <w:tc>
          <w:tcPr>
            <w:tcW w:w="2139" w:type="dxa"/>
            <w:shd w:val="clear" w:color="auto" w:fill="FFFFFF"/>
            <w:noWrap w:val="0"/>
            <w:vAlign w:val="center"/>
          </w:tcPr>
          <w:p w14:paraId="3EE7FE8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注意事项</w:t>
            </w:r>
          </w:p>
        </w:tc>
        <w:tc>
          <w:tcPr>
            <w:tcW w:w="6394" w:type="dxa"/>
            <w:shd w:val="clear" w:color="auto" w:fill="FFFFFF"/>
            <w:noWrap w:val="0"/>
            <w:vAlign w:val="center"/>
          </w:tcPr>
          <w:p w14:paraId="65D96CA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1.供应商须知具体内容如与本前附表不一致的，以本前附表为准。</w:t>
            </w:r>
          </w:p>
          <w:p w14:paraId="27A0558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2.响应文件编制时需根据采购文件资格要求和评分细则提供资料，并与响应文件目录或索引对应。</w:t>
            </w:r>
          </w:p>
          <w:p w14:paraId="5CC56E4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3.本采购文件所述的“加盖供应商公章”指的是加盖供应商法定名称章，本次采购不接受加盖投标专用章.合同专用章等企业专用章的投标。</w:t>
            </w:r>
          </w:p>
          <w:p w14:paraId="44D26990">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4特别提示：</w:t>
            </w:r>
          </w:p>
          <w:p w14:paraId="7576FD88">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4.1</w:t>
            </w:r>
            <w:r>
              <w:rPr>
                <w:rFonts w:hint="eastAsia" w:ascii="宋体" w:hAnsi="宋体" w:eastAsia="宋体" w:cs="宋体"/>
                <w:color w:val="auto"/>
                <w:highlight w:val="none"/>
              </w:rPr>
              <w:t>评标中，评标委员会若发现供应商的响应文件明显缺乏竞争性而可能涉嫌与其他供应商围标串标时，评标委员会将重点审核供应商之间的股权关系及各响应文件之间的形式、编排、内容等问题，一旦发现供应商以他人的名义投标、串通投标、以行贿手段谋取中标或者以其他弄虚作假方式投标的，应当否决该供应商的投标。出现上述情形时，不管最终是否界定为无效投标，评标委员会应在评标报告中如实记录相关情形及最终的认定结果。</w:t>
            </w:r>
          </w:p>
          <w:p w14:paraId="46FCB8A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4.2如供应商对采购文件中技术和资信部分选择性提供资料，可能存在被评标委认定为有围标串标嫌疑的风险。”</w:t>
            </w:r>
          </w:p>
          <w:p w14:paraId="1CBF708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.本采购文件由采购单位负责解释。</w:t>
            </w:r>
          </w:p>
        </w:tc>
      </w:tr>
    </w:tbl>
    <w:p w14:paraId="5DE9AE62">
      <w:pPr>
        <w:snapToGrid w:val="0"/>
        <w:spacing w:line="38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注：以上内容如有变化将另行书面通知。如通知其中某一内容发生变化，其余未提及的将不作变动。</w:t>
      </w:r>
    </w:p>
    <w:p w14:paraId="0E58DCD5">
      <w:pPr>
        <w:rPr>
          <w:rFonts w:ascii="宋体" w:hAnsi="宋体"/>
          <w:b/>
          <w:snapToGrid w:val="0"/>
          <w:color w:val="auto"/>
          <w:kern w:val="0"/>
          <w:sz w:val="28"/>
          <w:szCs w:val="28"/>
          <w:highlight w:val="none"/>
        </w:rPr>
      </w:pPr>
      <w:r>
        <w:rPr>
          <w:rFonts w:ascii="宋体" w:hAnsi="宋体"/>
          <w:color w:val="auto"/>
          <w:sz w:val="24"/>
          <w:highlight w:val="none"/>
        </w:rPr>
        <w:br w:type="page"/>
      </w:r>
      <w:bookmarkEnd w:id="8"/>
      <w:bookmarkStart w:id="10" w:name="_Toc323396048"/>
    </w:p>
    <w:bookmarkEnd w:id="10"/>
    <w:p w14:paraId="3E6E30B3">
      <w:pPr>
        <w:spacing w:before="240" w:beforeLines="100" w:after="120" w:afterLines="50" w:line="360" w:lineRule="auto"/>
        <w:jc w:val="center"/>
        <w:rPr>
          <w:rFonts w:hint="eastAsia" w:ascii="仿宋_GB2312" w:hAnsi="宋体" w:eastAsia="仿宋_GB2312" w:cs="宋体"/>
          <w:b/>
          <w:bCs/>
          <w:color w:val="auto"/>
          <w:sz w:val="28"/>
          <w:szCs w:val="28"/>
          <w:highlight w:val="none"/>
        </w:rPr>
      </w:pPr>
      <w:bookmarkStart w:id="11" w:name="_Toc19351"/>
      <w:r>
        <w:rPr>
          <w:rFonts w:hint="eastAsia" w:ascii="宋体" w:hAnsi="宋体" w:cs="宋体"/>
          <w:b/>
          <w:color w:val="auto"/>
          <w:sz w:val="32"/>
          <w:szCs w:val="32"/>
          <w:highlight w:val="none"/>
          <w:lang w:val="zh-CN"/>
        </w:rPr>
        <w:t>二、采购文件说明</w:t>
      </w:r>
    </w:p>
    <w:p w14:paraId="2BFF55D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1、采购文件构成</w:t>
      </w:r>
      <w:bookmarkStart w:id="12" w:name="_Hlt509038174"/>
      <w:bookmarkEnd w:id="12"/>
    </w:p>
    <w:p w14:paraId="169FB3D5">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“采购文件”由下述部分组成：</w:t>
      </w:r>
    </w:p>
    <w:p w14:paraId="23B334C1">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第一章   竞标公告</w:t>
      </w:r>
    </w:p>
    <w:p w14:paraId="7C92548C">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第二章   响应须知及前附表</w:t>
      </w:r>
    </w:p>
    <w:p w14:paraId="3AFB3566">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第三章   采购内容</w:t>
      </w:r>
    </w:p>
    <w:p w14:paraId="3FF9012A">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第四章   评标方法及评价标准</w:t>
      </w:r>
    </w:p>
    <w:p w14:paraId="54A8F702">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第五章   响应文件格式</w:t>
      </w:r>
    </w:p>
    <w:p w14:paraId="61654C07">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第六章   合同条款及格式</w:t>
      </w:r>
    </w:p>
    <w:p w14:paraId="1199B1D4">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供应商应认真审阅采购文件所有的内容，如果供应商的响应文件不符合采购文件要求，责任由供应商自负。</w:t>
      </w:r>
    </w:p>
    <w:p w14:paraId="77AC3EE6">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2、投标报价</w:t>
      </w:r>
    </w:p>
    <w:p w14:paraId="422FD852">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2.1供应商提供的价格应该用人民币投标。投标报价是指供应商为使其受托达到合同标准而需实际发生的各类成本费用，投标报价费用应包括本项目所涉及的人工、</w:t>
      </w:r>
      <w:r>
        <w:rPr>
          <w:rFonts w:hint="eastAsia" w:ascii="宋体" w:hAnsi="宋体" w:eastAsia="宋体" w:cs="宋体"/>
          <w:bCs/>
          <w:color w:val="auto"/>
          <w:sz w:val="24"/>
          <w:highlight w:val="none"/>
          <w:lang w:val="en-US" w:eastAsia="zh-CN"/>
        </w:rPr>
        <w:t>专家评审</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交通</w:t>
      </w:r>
      <w:r>
        <w:rPr>
          <w:rFonts w:hint="eastAsia" w:ascii="宋体" w:hAnsi="宋体" w:eastAsia="宋体" w:cs="宋体"/>
          <w:bCs/>
          <w:color w:val="auto"/>
          <w:sz w:val="24"/>
          <w:highlight w:val="none"/>
        </w:rPr>
        <w:t>、税金等与本项目有关的一切费用，以及后期根据采购人要求提供其他后续跟踪服务所需的一切费用，供应商没有报价的项目将视为优惠，或认为此项目费用已包括在其他费用中。</w:t>
      </w:r>
    </w:p>
    <w:p w14:paraId="6AB4851F">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2.2报价前供应商应充分踏勘现场，并根据本项目情况自行设计服务方案。</w:t>
      </w:r>
    </w:p>
    <w:p w14:paraId="463BA894">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2.3供应商必须按第六章附件中的“报价表”填写报价，并加盖供应商公章及法定代表人印章。</w:t>
      </w:r>
    </w:p>
    <w:p w14:paraId="4CE44DC4">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2.4投标报价精确到元。</w:t>
      </w:r>
    </w:p>
    <w:p w14:paraId="46EC5595">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2.5采购人不接受任何选择报价。</w:t>
      </w:r>
    </w:p>
    <w:p w14:paraId="37CD5169">
      <w:pPr>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3、投标文件的组成（如无格式，格式自拟）</w:t>
      </w:r>
    </w:p>
    <w:p w14:paraId="1EC26AAA">
      <w:pPr>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投标文件由资格审查、商务、</w:t>
      </w:r>
      <w:r>
        <w:rPr>
          <w:rFonts w:hint="eastAsia" w:ascii="宋体" w:hAnsi="宋体" w:cs="宋体"/>
          <w:bCs/>
          <w:color w:val="auto"/>
          <w:sz w:val="24"/>
          <w:highlight w:val="none"/>
          <w:lang w:val="en-US" w:eastAsia="zh-CN"/>
        </w:rPr>
        <w:t>技术、资信四</w:t>
      </w:r>
      <w:r>
        <w:rPr>
          <w:rFonts w:hint="eastAsia" w:ascii="宋体" w:hAnsi="宋体" w:eastAsia="宋体" w:cs="宋体"/>
          <w:bCs/>
          <w:color w:val="auto"/>
          <w:sz w:val="24"/>
          <w:highlight w:val="none"/>
          <w:lang w:val="en-US" w:eastAsia="zh-CN"/>
        </w:rPr>
        <w:t>部分组成。</w:t>
      </w:r>
    </w:p>
    <w:p w14:paraId="196CA24D">
      <w:pPr>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3.1资格审查文件</w:t>
      </w:r>
    </w:p>
    <w:p w14:paraId="481C1B72">
      <w:pPr>
        <w:snapToGri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highlight w:val="none"/>
          <w:lang w:eastAsia="zh-CN"/>
        </w:rPr>
        <w:t>企业营业执照副本复印件加盖公章；</w:t>
      </w:r>
    </w:p>
    <w:p w14:paraId="4268C26C">
      <w:pPr>
        <w:snapToGri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）企</w:t>
      </w:r>
      <w:r>
        <w:rPr>
          <w:rFonts w:hint="eastAsia" w:ascii="宋体" w:hAnsi="宋体" w:eastAsia="宋体" w:cs="宋体"/>
          <w:bCs/>
          <w:color w:val="auto"/>
          <w:sz w:val="24"/>
          <w:highlight w:val="none"/>
        </w:rPr>
        <w:t>业资质证书</w:t>
      </w:r>
      <w:r>
        <w:rPr>
          <w:rFonts w:hint="eastAsia" w:ascii="宋体" w:hAnsi="宋体" w:eastAsia="宋体" w:cs="宋体"/>
          <w:bCs/>
          <w:color w:val="auto"/>
          <w:sz w:val="24"/>
          <w:highlight w:val="none"/>
          <w:lang w:eastAsia="zh-CN"/>
        </w:rPr>
        <w:t>复印件加盖公章；</w:t>
      </w:r>
    </w:p>
    <w:p w14:paraId="11E8A69B">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法定代表人证明、委托代理人身份证明复印件及近3个月社保缴纳证明（格式见附件）</w:t>
      </w:r>
    </w:p>
    <w:p w14:paraId="436AB54F">
      <w:pPr>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投标人认为有必要提供的其他材料。</w:t>
      </w:r>
    </w:p>
    <w:p w14:paraId="62F4844F">
      <w:pPr>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3.2商务文件</w:t>
      </w:r>
    </w:p>
    <w:p w14:paraId="277055D8">
      <w:pPr>
        <w:numPr>
          <w:ilvl w:val="0"/>
          <w:numId w:val="2"/>
        </w:numPr>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报价单</w:t>
      </w:r>
    </w:p>
    <w:p w14:paraId="6C4EDE83">
      <w:pPr>
        <w:numPr>
          <w:ilvl w:val="0"/>
          <w:numId w:val="2"/>
        </w:numPr>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投标报价明细表</w:t>
      </w:r>
    </w:p>
    <w:p w14:paraId="502EE320">
      <w:pPr>
        <w:numPr>
          <w:ilvl w:val="0"/>
          <w:numId w:val="0"/>
        </w:numPr>
        <w:snapToGrid w:val="0"/>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3.3 </w:t>
      </w:r>
      <w:r>
        <w:rPr>
          <w:rFonts w:hint="eastAsia" w:ascii="宋体" w:hAnsi="宋体" w:cs="宋体"/>
          <w:bCs/>
          <w:color w:val="auto"/>
          <w:sz w:val="24"/>
          <w:highlight w:val="none"/>
          <w:lang w:val="en-US" w:eastAsia="zh-CN"/>
        </w:rPr>
        <w:t>技术文件</w:t>
      </w:r>
    </w:p>
    <w:p w14:paraId="04E8D112">
      <w:pPr>
        <w:numPr>
          <w:ilvl w:val="0"/>
          <w:numId w:val="0"/>
        </w:numPr>
        <w:snapToGrid w:val="0"/>
        <w:spacing w:line="360" w:lineRule="auto"/>
        <w:ind w:firstLine="480" w:firstLineChars="20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w:t>
      </w:r>
      <w:r>
        <w:rPr>
          <w:rFonts w:hint="default" w:ascii="宋体" w:hAnsi="宋体" w:cs="宋体"/>
          <w:bCs/>
          <w:color w:val="auto"/>
          <w:sz w:val="24"/>
          <w:highlight w:val="none"/>
          <w:lang w:val="en-US" w:eastAsia="zh-CN"/>
        </w:rPr>
        <w:t>技术与服务解决方案</w:t>
      </w:r>
    </w:p>
    <w:p w14:paraId="3AE48EA9">
      <w:pPr>
        <w:numPr>
          <w:ilvl w:val="0"/>
          <w:numId w:val="0"/>
        </w:numPr>
        <w:snapToGrid w:val="0"/>
        <w:spacing w:line="360" w:lineRule="auto"/>
        <w:ind w:firstLine="480" w:firstLineChars="20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w:t>
      </w:r>
      <w:r>
        <w:rPr>
          <w:rFonts w:hint="default" w:ascii="宋体" w:hAnsi="宋体" w:cs="宋体"/>
          <w:bCs/>
          <w:color w:val="auto"/>
          <w:sz w:val="24"/>
          <w:highlight w:val="none"/>
          <w:lang w:val="en-US" w:eastAsia="zh-CN"/>
        </w:rPr>
        <w:t>技术偏离表</w:t>
      </w:r>
    </w:p>
    <w:p w14:paraId="6AAEE6E4">
      <w:pPr>
        <w:numPr>
          <w:ilvl w:val="0"/>
          <w:numId w:val="0"/>
        </w:numPr>
        <w:snapToGrid w:val="0"/>
        <w:spacing w:line="360" w:lineRule="auto"/>
        <w:ind w:firstLine="480" w:firstLineChars="20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w:t>
      </w:r>
      <w:r>
        <w:rPr>
          <w:rFonts w:hint="default" w:ascii="宋体" w:hAnsi="宋体" w:cs="宋体"/>
          <w:bCs/>
          <w:color w:val="auto"/>
          <w:sz w:val="24"/>
          <w:highlight w:val="none"/>
          <w:lang w:val="en-US" w:eastAsia="zh-CN"/>
        </w:rPr>
        <w:t>技术优惠条件及特殊承诺（若有）。</w:t>
      </w:r>
    </w:p>
    <w:p w14:paraId="11F31491">
      <w:pPr>
        <w:numPr>
          <w:ilvl w:val="0"/>
          <w:numId w:val="0"/>
        </w:numPr>
        <w:snapToGrid w:val="0"/>
        <w:spacing w:line="360" w:lineRule="auto"/>
        <w:ind w:firstLine="480" w:firstLineChars="20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3.4资信文件</w:t>
      </w:r>
    </w:p>
    <w:p w14:paraId="25BDA165">
      <w:pPr>
        <w:numPr>
          <w:ilvl w:val="0"/>
          <w:numId w:val="3"/>
        </w:numPr>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投标人基本情况表</w:t>
      </w:r>
    </w:p>
    <w:p w14:paraId="2287525D">
      <w:pPr>
        <w:numPr>
          <w:ilvl w:val="0"/>
          <w:numId w:val="3"/>
        </w:numPr>
        <w:snapToGrid w:val="0"/>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类似业绩情况表</w:t>
      </w:r>
    </w:p>
    <w:p w14:paraId="56CBB3F4">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、投标文件的递交</w:t>
      </w:r>
    </w:p>
    <w:p w14:paraId="40CE8820">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.1投标文件的递交</w:t>
      </w:r>
    </w:p>
    <w:p w14:paraId="5AEB9654">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投标文件按响应须知前附表规定的截止时间、地点递交。</w:t>
      </w:r>
    </w:p>
    <w:p w14:paraId="387DDE77">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.2投标文件的修改和撤回</w:t>
      </w:r>
    </w:p>
    <w:p w14:paraId="43A5660B">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.2.1供应商在网上递交电子投标文件以后,在规定的投标截止时间之前，由供应商按网上的流程在网上自行操作，补充修改或撤回已提交的电子投标文件。</w:t>
      </w:r>
    </w:p>
    <w:p w14:paraId="67B1C14A">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.2.2从投标截止时间起至投标有效期满这段时间内供应商不得撤回其投标。</w:t>
      </w:r>
    </w:p>
    <w:p w14:paraId="7DFCE1E8">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．投标文件的澄清</w:t>
      </w:r>
    </w:p>
    <w:p w14:paraId="52FCF4E2">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在评标期间，评标小组可以电话方式要求供应商对投标文件中含义不明确、对同类问题表述不一致或者有明显文字和计算错误的内容作必要的澄清、说明或补正。澄清、说明或补正不得超出投标文件的范围或者改变投标文件的实质性内容。拒不按照要求对其投标文件进行澄清、说明或者补正的供应商，评标小组可以否决其投标。</w:t>
      </w:r>
    </w:p>
    <w:p w14:paraId="047E691A">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2）经澄清后，若偏差仍存在，且不可接受，供应商则被认为是“不响应</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文件要求的供应商”，不再进入下一步评审。</w:t>
      </w:r>
    </w:p>
    <w:p w14:paraId="19BEC98A">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.定标</w:t>
      </w:r>
    </w:p>
    <w:p w14:paraId="352ECC55">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rPr>
        <w:t>竞标评审小组根据标的符合</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需求、质量和服务等原则对</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进行</w:t>
      </w:r>
      <w:r>
        <w:rPr>
          <w:rFonts w:hint="eastAsia" w:ascii="宋体" w:hAnsi="宋体" w:eastAsia="宋体" w:cs="宋体"/>
          <w:bCs/>
          <w:color w:val="auto"/>
          <w:sz w:val="24"/>
          <w:szCs w:val="24"/>
          <w:highlight w:val="none"/>
          <w:lang w:val="en-US" w:eastAsia="zh-CN"/>
        </w:rPr>
        <w:t>评审</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符合性审查，根据响应文件</w:t>
      </w:r>
      <w:r>
        <w:rPr>
          <w:rFonts w:hint="eastAsia" w:ascii="宋体" w:hAnsi="宋体" w:cs="宋体"/>
          <w:bCs/>
          <w:color w:val="auto"/>
          <w:sz w:val="24"/>
          <w:szCs w:val="24"/>
          <w:highlight w:val="none"/>
          <w:lang w:val="en-US" w:eastAsia="zh-CN"/>
        </w:rPr>
        <w:t>综合得分最高</w:t>
      </w:r>
      <w:r>
        <w:rPr>
          <w:rFonts w:hint="eastAsia" w:ascii="宋体" w:hAnsi="宋体" w:eastAsia="宋体" w:cs="宋体"/>
          <w:bCs/>
          <w:color w:val="auto"/>
          <w:sz w:val="24"/>
          <w:szCs w:val="24"/>
          <w:highlight w:val="none"/>
          <w:lang w:val="en-US" w:eastAsia="zh-CN"/>
        </w:rPr>
        <w:t>的供应商，确定</w:t>
      </w:r>
      <w:r>
        <w:rPr>
          <w:rFonts w:hint="eastAsia" w:ascii="宋体" w:hAnsi="宋体" w:cs="宋体"/>
          <w:bCs/>
          <w:color w:val="auto"/>
          <w:sz w:val="24"/>
          <w:szCs w:val="24"/>
          <w:highlight w:val="none"/>
          <w:lang w:val="en-US" w:eastAsia="zh-CN"/>
        </w:rPr>
        <w:t>为</w:t>
      </w:r>
      <w:r>
        <w:rPr>
          <w:rFonts w:hint="eastAsia" w:ascii="宋体" w:hAnsi="宋体" w:eastAsia="宋体" w:cs="宋体"/>
          <w:bCs/>
          <w:color w:val="auto"/>
          <w:sz w:val="24"/>
          <w:szCs w:val="24"/>
          <w:highlight w:val="none"/>
          <w:lang w:val="en-US" w:eastAsia="zh-CN"/>
        </w:rPr>
        <w:t>最终供应商。</w:t>
      </w:r>
    </w:p>
    <w:p w14:paraId="7D9E409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．最终审查</w:t>
      </w:r>
    </w:p>
    <w:p w14:paraId="6856603C">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.1公布中标候选人后，各供应商对评标结果如有异议可以书面形式向采购人进行投诉或提出质疑，但需对投诉或质疑内容的真实性承担法律责任。</w:t>
      </w:r>
    </w:p>
    <w:p w14:paraId="567B91C9">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若经查第一中标候选人不再符合中标条件，采购人将重新组织采购。</w:t>
      </w:r>
    </w:p>
    <w:p w14:paraId="5B79B04A">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.2如果对评标结果无异议，第一中标候选人将直接确定为本次竞标的中标人。</w:t>
      </w:r>
    </w:p>
    <w:p w14:paraId="5A3B2977">
      <w:pPr>
        <w:rPr>
          <w:rFonts w:hint="eastAsia"/>
          <w:color w:val="auto"/>
          <w:highlight w:val="none"/>
        </w:rPr>
      </w:pPr>
      <w:bookmarkStart w:id="13" w:name="_Toc16126"/>
      <w:r>
        <w:rPr>
          <w:rFonts w:hint="eastAsia"/>
          <w:color w:val="auto"/>
          <w:highlight w:val="none"/>
        </w:rPr>
        <w:br w:type="page"/>
      </w:r>
    </w:p>
    <w:p w14:paraId="5B20F236">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rPr>
      </w:pPr>
      <w:bookmarkStart w:id="14" w:name="_Toc25598"/>
      <w:r>
        <w:rPr>
          <w:rFonts w:hint="eastAsia"/>
          <w:color w:val="auto"/>
          <w:highlight w:val="none"/>
        </w:rPr>
        <w:t>第三章  采购内容</w:t>
      </w:r>
      <w:bookmarkEnd w:id="13"/>
      <w:bookmarkEnd w:id="14"/>
    </w:p>
    <w:bookmarkEnd w:id="11"/>
    <w:p w14:paraId="0AF31EC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一、项目基本情况</w:t>
      </w:r>
    </w:p>
    <w:p w14:paraId="20ACA6B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cs="宋体"/>
          <w:bCs/>
          <w:color w:val="auto"/>
          <w:sz w:val="24"/>
          <w:szCs w:val="24"/>
          <w:highlight w:val="none"/>
          <w:lang w:val="en-US" w:eastAsia="zh-CN"/>
        </w:rPr>
        <w:t>东升路至新湾泵站污水管线工程精探项目</w:t>
      </w:r>
      <w:r>
        <w:rPr>
          <w:rFonts w:hint="eastAsia" w:ascii="宋体" w:hAnsi="宋体" w:eastAsia="宋体" w:cs="宋体"/>
          <w:color w:val="auto"/>
          <w:sz w:val="24"/>
          <w:szCs w:val="24"/>
          <w:highlight w:val="none"/>
        </w:rPr>
        <w:t>。</w:t>
      </w:r>
    </w:p>
    <w:p w14:paraId="05A5380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二、项目主要内容</w:t>
      </w:r>
    </w:p>
    <w:p w14:paraId="0A6B05B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本项目主要对东升路至新湾泵站污水管线地下管线，需要通过物探的方法进行精确探测，查明目标地下管线的类型、平面位置、埋深及管顶（底）标高的变化、管径、孔数（根数）、材质等及其</w:t>
      </w:r>
      <w:r>
        <w:rPr>
          <w:rFonts w:hint="eastAsia" w:ascii="宋体" w:hAnsi="宋体" w:eastAsia="宋体" w:cs="宋体"/>
          <w:bCs/>
          <w:color w:val="auto"/>
          <w:sz w:val="24"/>
          <w:szCs w:val="24"/>
          <w:highlight w:val="none"/>
          <w:lang w:val="en-US" w:eastAsia="zh-CN"/>
        </w:rPr>
        <w:t>井</w:t>
      </w:r>
      <w:r>
        <w:rPr>
          <w:rFonts w:hint="eastAsia" w:ascii="宋体" w:hAnsi="宋体" w:eastAsia="宋体" w:cs="宋体"/>
          <w:bCs/>
          <w:color w:val="auto"/>
          <w:sz w:val="24"/>
          <w:szCs w:val="24"/>
          <w:highlight w:val="none"/>
        </w:rPr>
        <w:t>的位置、深度（结构内、外底深）断面形状及其尺寸等信息。</w:t>
      </w:r>
      <w:r>
        <w:rPr>
          <w:rFonts w:hint="eastAsia" w:ascii="宋体" w:hAnsi="宋体" w:cs="宋体"/>
          <w:bCs/>
          <w:color w:val="auto"/>
          <w:sz w:val="24"/>
          <w:szCs w:val="24"/>
          <w:highlight w:val="none"/>
          <w:lang w:val="en-US" w:eastAsia="zh-CN"/>
        </w:rPr>
        <w:t>本项目精探点位暂定11点，涉及污水压力管、中压燃气管、电力管等。最终数量根据设计单位需求并经采购人确认为准。</w:t>
      </w:r>
    </w:p>
    <w:p w14:paraId="1739161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w:t>
      </w:r>
      <w:r>
        <w:rPr>
          <w:rFonts w:hint="eastAsia" w:ascii="宋体" w:hAnsi="宋体" w:cs="宋体"/>
          <w:bCs/>
          <w:color w:val="auto"/>
          <w:sz w:val="24"/>
          <w:szCs w:val="24"/>
          <w:highlight w:val="none"/>
          <w:lang w:val="en-US" w:eastAsia="zh-CN"/>
        </w:rPr>
        <w:t>精探</w:t>
      </w:r>
      <w:r>
        <w:rPr>
          <w:rFonts w:hint="eastAsia" w:ascii="宋体" w:hAnsi="宋体" w:cs="宋体"/>
          <w:b w:val="0"/>
          <w:bCs/>
          <w:color w:val="auto"/>
          <w:sz w:val="24"/>
          <w:szCs w:val="24"/>
          <w:highlight w:val="none"/>
          <w:lang w:val="en-US" w:eastAsia="zh-CN"/>
        </w:rPr>
        <w:t>要求</w:t>
      </w:r>
    </w:p>
    <w:p w14:paraId="5AB3F5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1、现状管线测量</w:t>
      </w:r>
      <w:r>
        <w:rPr>
          <w:rFonts w:hint="eastAsia" w:ascii="宋体" w:hAnsi="宋体" w:cs="宋体"/>
          <w:bCs/>
          <w:color w:val="auto"/>
          <w:sz w:val="24"/>
          <w:szCs w:val="24"/>
          <w:highlight w:val="none"/>
          <w:lang w:val="en-US" w:eastAsia="zh-CN"/>
        </w:rPr>
        <w:t>范围</w:t>
      </w:r>
    </w:p>
    <w:p w14:paraId="52F109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精探范围详见电子版图纸。</w:t>
      </w:r>
    </w:p>
    <w:p w14:paraId="2A6985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2、地下管线探测一般要求</w:t>
      </w:r>
    </w:p>
    <w:p w14:paraId="15EB0B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1）地下管探测工作应符合现行《城市地下管线探测技术规程》CJJ61-2017中的有关规定。</w:t>
      </w:r>
    </w:p>
    <w:p w14:paraId="2D3B43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2）需要探测的地下管线是指测区内埋设于地下的上水、雨（污）水、燃气、电力、电信（含光缆）、热力、工业管道等市政和公用管线及铁路、民航、军用等其他专用管线。</w:t>
      </w:r>
    </w:p>
    <w:p w14:paraId="5A2C93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应查明地下管线的类型、平面位置、埋深及管顶（底）标高的变化、管径或根数、材质等及其窨井的位置、深度（结构内、外底深）断面形状及其尺寸，并提供管线横断面测绘图，重要窨井的平、剖面图以及1：500地下管线综合图。</w:t>
      </w:r>
    </w:p>
    <w:p w14:paraId="2EF4BD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4）地下管线测量应符合规范《地下管线测绘规划》DGJ08-85-2010中的有关规定。</w:t>
      </w:r>
    </w:p>
    <w:p w14:paraId="4B0CE6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5）以设计提供的平面图为工作范围的依据和底图，将探测成果编绘或数字化成果图，最终提供彩色成果图和电子版文件。</w:t>
      </w:r>
    </w:p>
    <w:p w14:paraId="4DDD1E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3、地下管线探测精度要求</w:t>
      </w:r>
    </w:p>
    <w:p w14:paraId="70F4FE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1）地下管线隐蔽管线点的探查精度：平面位置限差δts：小于0.05h ；埋深限差δth：小于0.075h。（式中 h 为地下管线的中心埋深，单位为厘米，当h＜100cm 时则为以100cm 代入计算）</w:t>
      </w:r>
      <w:r>
        <w:rPr>
          <w:rFonts w:hint="eastAsia" w:ascii="宋体" w:hAnsi="宋体" w:cs="宋体"/>
          <w:bCs/>
          <w:color w:val="auto"/>
          <w:sz w:val="24"/>
          <w:szCs w:val="24"/>
          <w:highlight w:val="none"/>
          <w:lang w:val="en-US" w:eastAsia="zh-CN"/>
        </w:rPr>
        <w:t>。</w:t>
      </w:r>
    </w:p>
    <w:p w14:paraId="053148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2）地下管线点的测量精度：平面位置中误差ms不得大于±5cm（相对于邻近控制点），高程测量中误差mh不得大于±3cm（相对于邻近控制点）；</w:t>
      </w:r>
    </w:p>
    <w:p w14:paraId="335362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3）地下管线图测绘精度：地下管线与邻近的建筑物、相邻管线以及规划道路中心线的间距中误差mc不得大于图上±0.5mm。</w:t>
      </w:r>
    </w:p>
    <w:p w14:paraId="7EAE5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4）燃气、电力、国防军用光缆物探点位间距不大于1米。其余管线物探点位间距不大于5米。</w:t>
      </w:r>
    </w:p>
    <w:p w14:paraId="69D410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4、成果提交</w:t>
      </w:r>
    </w:p>
    <w:p w14:paraId="42A1F3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地下管线：提供成果图中应包含工程范围内所探明的既有管线平面位置、管径规格、管材、标高等内容。提供比例1：1000电子文件</w:t>
      </w:r>
      <w:r>
        <w:rPr>
          <w:rFonts w:hint="eastAsia" w:ascii="宋体" w:hAnsi="宋体" w:cs="宋体"/>
          <w:bCs/>
          <w:color w:val="auto"/>
          <w:sz w:val="24"/>
          <w:szCs w:val="24"/>
          <w:highlight w:val="none"/>
          <w:lang w:val="en-US" w:eastAsia="zh-CN"/>
        </w:rPr>
        <w:t>与相应的全套纸质成果报告</w:t>
      </w:r>
      <w:r>
        <w:rPr>
          <w:rFonts w:hint="eastAsia" w:ascii="宋体" w:hAnsi="宋体" w:eastAsia="宋体" w:cs="宋体"/>
          <w:bCs/>
          <w:color w:val="auto"/>
          <w:sz w:val="24"/>
          <w:szCs w:val="24"/>
          <w:highlight w:val="none"/>
          <w:lang w:val="en-US" w:eastAsia="zh-CN"/>
        </w:rPr>
        <w:t>。要求CAD文件中需包含各种管线平面位置、管径、管材及每个检查井内的管线高程数据，每种管线一个文件。</w:t>
      </w:r>
    </w:p>
    <w:p w14:paraId="34AA29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成果</w:t>
      </w:r>
      <w:r>
        <w:rPr>
          <w:rFonts w:hint="eastAsia" w:ascii="宋体" w:hAnsi="宋体" w:cs="宋体"/>
          <w:bCs/>
          <w:color w:val="auto"/>
          <w:sz w:val="24"/>
          <w:szCs w:val="24"/>
          <w:highlight w:val="none"/>
          <w:lang w:val="en-US" w:eastAsia="zh-CN"/>
        </w:rPr>
        <w:t>提交</w:t>
      </w:r>
      <w:r>
        <w:rPr>
          <w:rFonts w:hint="eastAsia" w:ascii="宋体" w:hAnsi="宋体" w:eastAsia="宋体" w:cs="宋体"/>
          <w:bCs/>
          <w:color w:val="auto"/>
          <w:sz w:val="24"/>
          <w:szCs w:val="24"/>
          <w:highlight w:val="none"/>
          <w:lang w:val="en-US" w:eastAsia="zh-CN"/>
        </w:rPr>
        <w:t>:</w:t>
      </w:r>
    </w:p>
    <w:p w14:paraId="75F582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lang w:val="zh-CN" w:eastAsia="zh-CN"/>
        </w:rPr>
        <w:t>应接受</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zh-CN" w:eastAsia="zh-CN"/>
        </w:rPr>
        <w:t>对全过程的管理工作；</w:t>
      </w:r>
    </w:p>
    <w:p w14:paraId="61767A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2、成果应符合本合同中的技术标准和要求；</w:t>
      </w:r>
    </w:p>
    <w:p w14:paraId="5BE559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w:t>
      </w:r>
      <w:r>
        <w:rPr>
          <w:rFonts w:hint="eastAsia" w:ascii="宋体" w:hAnsi="宋体" w:cs="宋体"/>
          <w:bCs/>
          <w:color w:val="auto"/>
          <w:sz w:val="24"/>
          <w:szCs w:val="24"/>
          <w:highlight w:val="none"/>
          <w:lang w:val="en-US" w:eastAsia="zh-CN"/>
        </w:rPr>
        <w:t>提交相应符合要求的成果报告给予业主方确认。</w:t>
      </w:r>
    </w:p>
    <w:p w14:paraId="7873C4E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四</w:t>
      </w:r>
      <w:r>
        <w:rPr>
          <w:rFonts w:hint="eastAsia" w:ascii="宋体" w:hAnsi="宋体" w:eastAsia="宋体" w:cs="宋体"/>
          <w:bCs/>
          <w:color w:val="auto"/>
          <w:sz w:val="24"/>
          <w:szCs w:val="24"/>
          <w:highlight w:val="none"/>
        </w:rPr>
        <w:t>、费用结算</w:t>
      </w:r>
    </w:p>
    <w:p w14:paraId="381721EC">
      <w:pPr>
        <w:pStyle w:val="25"/>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支付方式：在完成管线精确探测工作，提交探测报告，经甲方确认精确探测成果，乙方向甲方开具相应金额的增值税专用发票后【20】个工作日内，一次性支付全部费用。</w:t>
      </w:r>
    </w:p>
    <w:p w14:paraId="4E424D29">
      <w:pPr>
        <w:pStyle w:val="25"/>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结算方式：按探测点位</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en-US" w:eastAsia="zh-CN"/>
        </w:rPr>
        <w:t>综合单价</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实际实施的探测点数量</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据实结算</w:t>
      </w:r>
      <w:r>
        <w:rPr>
          <w:rFonts w:hint="eastAsia" w:ascii="宋体" w:hAnsi="宋体" w:cs="宋体"/>
          <w:bCs/>
          <w:color w:val="auto"/>
          <w:sz w:val="24"/>
          <w:szCs w:val="24"/>
          <w:highlight w:val="none"/>
          <w:lang w:val="en-US" w:eastAsia="zh-CN"/>
        </w:rPr>
        <w:t>。当</w:t>
      </w:r>
      <w:r>
        <w:rPr>
          <w:rFonts w:hint="eastAsia" w:ascii="宋体" w:hAnsi="宋体" w:eastAsia="宋体" w:cs="宋体"/>
          <w:bCs/>
          <w:color w:val="auto"/>
          <w:sz w:val="24"/>
          <w:szCs w:val="24"/>
          <w:highlight w:val="none"/>
          <w:lang w:val="en-US" w:eastAsia="zh-CN"/>
        </w:rPr>
        <w:t>实际实施的探测点数量</w:t>
      </w:r>
      <w:r>
        <w:rPr>
          <w:rFonts w:hint="eastAsia" w:ascii="宋体" w:hAnsi="宋体" w:cs="宋体"/>
          <w:bCs/>
          <w:color w:val="auto"/>
          <w:sz w:val="24"/>
          <w:szCs w:val="24"/>
          <w:highlight w:val="none"/>
          <w:lang w:val="en-US" w:eastAsia="zh-CN"/>
        </w:rPr>
        <w:t>超过暂定点位数量时，超过部分单价原则上不高于投标单价。最终结算金额不超过52.25万元</w:t>
      </w:r>
      <w:r>
        <w:rPr>
          <w:rFonts w:hint="eastAsia" w:ascii="宋体" w:hAnsi="宋体" w:eastAsia="宋体" w:cs="宋体"/>
          <w:bCs/>
          <w:color w:val="auto"/>
          <w:sz w:val="24"/>
          <w:szCs w:val="24"/>
          <w:highlight w:val="none"/>
          <w:lang w:val="en-US" w:eastAsia="zh-CN"/>
        </w:rPr>
        <w:t>。</w:t>
      </w:r>
    </w:p>
    <w:p w14:paraId="5939CCA6">
      <w:pPr>
        <w:spacing w:line="360" w:lineRule="auto"/>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highlight w:val="none"/>
          <w:lang w:val="zh-CN"/>
        </w:rPr>
        <w:t>安全要求：</w:t>
      </w:r>
    </w:p>
    <w:p w14:paraId="6C88D445">
      <w:pPr>
        <w:spacing w:line="360" w:lineRule="auto"/>
        <w:ind w:firstLine="51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.1在实施作业期间，中标供应商必须做好安全生产工作。实施过程中，必须严格按照安全程序进行，同时应做好加强安全教育和安全监督，确保不出现各类安全事故。接受行业监督人员依法实施的检查和监督，</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zh-CN"/>
        </w:rPr>
        <w:t>在所属现场在施工期间，所发生的一切安全问题和治安问题</w:t>
      </w:r>
      <w:r>
        <w:rPr>
          <w:rFonts w:hint="eastAsia" w:ascii="宋体" w:hAnsi="宋体" w:cs="宋体"/>
          <w:color w:val="auto"/>
          <w:sz w:val="24"/>
          <w:highlight w:val="none"/>
          <w:lang w:val="en-US" w:eastAsia="zh-CN"/>
        </w:rPr>
        <w:t>由中标供应商</w:t>
      </w:r>
      <w:r>
        <w:rPr>
          <w:rFonts w:hint="eastAsia" w:ascii="宋体" w:hAnsi="宋体" w:eastAsia="宋体" w:cs="宋体"/>
          <w:color w:val="auto"/>
          <w:sz w:val="24"/>
          <w:highlight w:val="none"/>
          <w:lang w:val="zh-CN"/>
        </w:rPr>
        <w:t>负责。</w:t>
      </w:r>
    </w:p>
    <w:p w14:paraId="022E44D1">
      <w:pPr>
        <w:spacing w:line="360" w:lineRule="auto"/>
        <w:ind w:firstLine="51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.2中标供应商在实施过程中应采取必要的安全防护和消防措施，保障作业人员及出入施工现场人员的安全。中标供应商应为施工人员办理所需的工伤等保险，费用由中标供应商自行负责。</w:t>
      </w:r>
    </w:p>
    <w:p w14:paraId="44A0DA2A">
      <w:pPr>
        <w:spacing w:line="360" w:lineRule="auto"/>
        <w:ind w:firstLine="51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3中标供应商在实施过程中如发生质量事故（责任全部自行承担），应及时报告采购人。做到及时查清事故原因，分清事故责任，并采取有效的补救措施。一般质量事故的处理方案应送采购人共同研究实施；重大质量事故的处理按国家相关条例执行。</w:t>
      </w:r>
    </w:p>
    <w:p w14:paraId="4CECFB03">
      <w:pPr>
        <w:spacing w:line="360" w:lineRule="auto"/>
        <w:ind w:firstLine="51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.4本项目实施过程中出现的作业人员或因中标供应商原因引起的第三方人员、财务损失，造成的责任和因此发生的费用，由中标供应商承担。</w:t>
      </w:r>
    </w:p>
    <w:p w14:paraId="51E8B90E">
      <w:pPr>
        <w:spacing w:line="360" w:lineRule="auto"/>
        <w:ind w:firstLine="51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.5本项目实施过程中，由中标供应商引起的管线、线路等损坏由中标供应商承担相应的责任和损失。</w:t>
      </w:r>
    </w:p>
    <w:p w14:paraId="3A6C7299">
      <w:pPr>
        <w:spacing w:line="360" w:lineRule="auto"/>
        <w:ind w:firstLine="51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.6本项目实施前由</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zh-CN"/>
        </w:rPr>
        <w:t>负责探测作业前必要的道路占道、绿地和路面设施等审批处置工作，为探测施工创造必要的条件。中标供应商应文明施工，在后续实施作业过程中因自身不当原因涉及绿地、绿化或其他设施的赔偿的，应自行处置，并在项目实施完成后按要求进行复原或者修复。</w:t>
      </w:r>
    </w:p>
    <w:p w14:paraId="63B81393">
      <w:pPr>
        <w:spacing w:line="360" w:lineRule="auto"/>
        <w:ind w:firstLine="510"/>
        <w:rPr>
          <w:rFonts w:hint="eastAsia" w:ascii="宋体" w:hAnsi="宋体" w:cs="宋体"/>
          <w:bCs/>
          <w:color w:val="auto"/>
          <w:sz w:val="24"/>
          <w:szCs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.7实施过程中因严格按规划红线实施，涉及到规划红线范围外的内容需提前向采购人进行报备，由采购人进行办理相关手续后方可实施，擅自在规划红线范围外进行施工，引起的所有后果和责任及其</w:t>
      </w:r>
      <w:r>
        <w:rPr>
          <w:rFonts w:hint="eastAsia" w:ascii="宋体" w:hAnsi="宋体" w:eastAsia="宋体" w:cs="宋体"/>
          <w:b w:val="0"/>
          <w:bCs w:val="0"/>
          <w:color w:val="auto"/>
          <w:sz w:val="24"/>
          <w:highlight w:val="none"/>
          <w:lang w:val="zh-CN"/>
        </w:rPr>
        <w:t>产生的损失由中标供应商承担。</w:t>
      </w:r>
    </w:p>
    <w:p w14:paraId="67FDFC89">
      <w:pPr>
        <w:rPr>
          <w:rFonts w:hint="eastAsia" w:ascii="宋体" w:hAnsi="宋体"/>
          <w:bCs w:val="0"/>
          <w:color w:val="auto"/>
          <w:sz w:val="32"/>
          <w:highlight w:val="none"/>
        </w:rPr>
      </w:pPr>
      <w:r>
        <w:rPr>
          <w:rFonts w:hint="eastAsia" w:ascii="宋体" w:hAnsi="宋体"/>
          <w:bCs w:val="0"/>
          <w:color w:val="auto"/>
          <w:sz w:val="32"/>
          <w:highlight w:val="none"/>
        </w:rPr>
        <w:br w:type="page"/>
      </w:r>
    </w:p>
    <w:p w14:paraId="2FDA3A0D">
      <w:pPr>
        <w:pStyle w:val="2"/>
        <w:bidi w:val="0"/>
        <w:spacing w:line="360" w:lineRule="auto"/>
        <w:rPr>
          <w:rFonts w:hint="eastAsia"/>
          <w:color w:val="auto"/>
          <w:highlight w:val="none"/>
        </w:rPr>
      </w:pPr>
      <w:bookmarkStart w:id="15" w:name="_Toc18906"/>
      <w:r>
        <w:rPr>
          <w:rFonts w:hint="eastAsia"/>
          <w:color w:val="auto"/>
          <w:highlight w:val="none"/>
        </w:rPr>
        <w:t>第四</w:t>
      </w:r>
      <w:r>
        <w:rPr>
          <w:color w:val="auto"/>
          <w:highlight w:val="none"/>
        </w:rPr>
        <w:t>章  评标方法及</w:t>
      </w:r>
      <w:r>
        <w:rPr>
          <w:rFonts w:hint="eastAsia"/>
          <w:color w:val="auto"/>
          <w:highlight w:val="none"/>
        </w:rPr>
        <w:t>评价</w:t>
      </w:r>
      <w:r>
        <w:rPr>
          <w:color w:val="auto"/>
          <w:highlight w:val="none"/>
        </w:rPr>
        <w:t>标准</w:t>
      </w:r>
      <w:bookmarkEnd w:id="15"/>
    </w:p>
    <w:p w14:paraId="5416E16A">
      <w:pPr>
        <w:tabs>
          <w:tab w:val="left" w:pos="735"/>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招标投标法》、《中华人民共和国招标投标法实施条例》、《评标委员会和评标办法暂行规定》（国家发展计划委员会第12号）等有关规定，结合本项目的实际情况，按照公平、公正、科学、择优的原则，制定本评标办法。</w:t>
      </w:r>
    </w:p>
    <w:p w14:paraId="792CF967">
      <w:pPr>
        <w:pStyle w:val="3"/>
        <w:numPr>
          <w:ilvl w:val="0"/>
          <w:numId w:val="0"/>
        </w:numPr>
        <w:snapToGrid w:val="0"/>
        <w:spacing w:before="0" w:after="0" w:line="360" w:lineRule="auto"/>
        <w:ind w:leftChars="0"/>
        <w:rPr>
          <w:rFonts w:ascii="宋体" w:hAnsi="宋体" w:eastAsia="宋体" w:cs="宋体"/>
          <w:snapToGrid w:val="0"/>
          <w:color w:val="auto"/>
          <w:kern w:val="0"/>
          <w:sz w:val="24"/>
          <w:szCs w:val="24"/>
          <w:highlight w:val="none"/>
        </w:rPr>
      </w:pPr>
      <w:bookmarkStart w:id="16" w:name="_Toc330910204"/>
      <w:bookmarkStart w:id="17" w:name="_Toc29490"/>
      <w:bookmarkStart w:id="18" w:name="_Toc2588"/>
      <w:bookmarkStart w:id="19" w:name="_Toc26090"/>
      <w:r>
        <w:rPr>
          <w:rFonts w:hint="eastAsia" w:ascii="宋体" w:hAnsi="宋体" w:eastAsia="宋体" w:cs="宋体"/>
          <w:snapToGrid w:val="0"/>
          <w:color w:val="auto"/>
          <w:kern w:val="0"/>
          <w:sz w:val="24"/>
          <w:szCs w:val="24"/>
          <w:highlight w:val="none"/>
        </w:rPr>
        <w:t>一、总则</w:t>
      </w:r>
      <w:bookmarkEnd w:id="16"/>
      <w:bookmarkEnd w:id="17"/>
      <w:bookmarkEnd w:id="18"/>
      <w:bookmarkEnd w:id="19"/>
    </w:p>
    <w:p w14:paraId="092BE846">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本次</w:t>
      </w:r>
      <w:r>
        <w:rPr>
          <w:rFonts w:hint="eastAsia" w:ascii="宋体" w:hAnsi="宋体" w:cs="宋体"/>
          <w:snapToGrid w:val="0"/>
          <w:color w:val="auto"/>
          <w:kern w:val="0"/>
          <w:sz w:val="24"/>
          <w:highlight w:val="none"/>
          <w:lang w:val="en-US" w:eastAsia="zh-CN"/>
        </w:rPr>
        <w:t>竞标</w:t>
      </w:r>
      <w:r>
        <w:rPr>
          <w:rFonts w:hint="eastAsia" w:ascii="宋体" w:hAnsi="宋体" w:cs="宋体"/>
          <w:snapToGrid w:val="0"/>
          <w:color w:val="auto"/>
          <w:kern w:val="0"/>
          <w:sz w:val="24"/>
          <w:highlight w:val="none"/>
        </w:rPr>
        <w:t>采用综合评分法。综合评分法是指响应文件满足</w:t>
      </w:r>
      <w:r>
        <w:rPr>
          <w:rFonts w:hint="eastAsia" w:ascii="宋体" w:hAnsi="宋体" w:cs="宋体"/>
          <w:snapToGrid w:val="0"/>
          <w:color w:val="auto"/>
          <w:kern w:val="0"/>
          <w:sz w:val="24"/>
          <w:highlight w:val="none"/>
          <w:lang w:eastAsia="zh-CN"/>
        </w:rPr>
        <w:t>采购文件</w:t>
      </w:r>
      <w:r>
        <w:rPr>
          <w:rFonts w:hint="eastAsia" w:ascii="宋体" w:hAnsi="宋体" w:cs="宋体"/>
          <w:snapToGrid w:val="0"/>
          <w:color w:val="auto"/>
          <w:kern w:val="0"/>
          <w:sz w:val="24"/>
          <w:highlight w:val="none"/>
        </w:rPr>
        <w:t>全部实质性要求，按照</w:t>
      </w:r>
      <w:r>
        <w:rPr>
          <w:rFonts w:hint="eastAsia" w:ascii="宋体" w:hAnsi="宋体" w:cs="宋体"/>
          <w:snapToGrid w:val="0"/>
          <w:color w:val="auto"/>
          <w:kern w:val="0"/>
          <w:sz w:val="24"/>
          <w:highlight w:val="none"/>
          <w:lang w:eastAsia="zh-CN"/>
        </w:rPr>
        <w:t>采购文件</w:t>
      </w:r>
      <w:r>
        <w:rPr>
          <w:rFonts w:hint="eastAsia" w:ascii="宋体" w:hAnsi="宋体" w:cs="宋体"/>
          <w:snapToGrid w:val="0"/>
          <w:color w:val="auto"/>
          <w:kern w:val="0"/>
          <w:sz w:val="24"/>
          <w:highlight w:val="none"/>
        </w:rPr>
        <w:t>中规定的各项评审因素和方法对响应文件进行评分后，根据</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综合得分由高到低的顺序确定</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优先顺序。</w:t>
      </w:r>
    </w:p>
    <w:p w14:paraId="3FFD262E">
      <w:pPr>
        <w:pStyle w:val="3"/>
        <w:numPr>
          <w:ilvl w:val="0"/>
          <w:numId w:val="0"/>
        </w:numPr>
        <w:snapToGrid w:val="0"/>
        <w:spacing w:before="0" w:after="0" w:line="360" w:lineRule="auto"/>
        <w:ind w:leftChars="0"/>
        <w:rPr>
          <w:rFonts w:ascii="宋体" w:hAnsi="宋体" w:eastAsia="宋体" w:cs="宋体"/>
          <w:snapToGrid w:val="0"/>
          <w:color w:val="auto"/>
          <w:kern w:val="0"/>
          <w:sz w:val="24"/>
          <w:szCs w:val="24"/>
          <w:highlight w:val="none"/>
        </w:rPr>
      </w:pPr>
      <w:bookmarkStart w:id="20" w:name="_Toc14085"/>
      <w:bookmarkStart w:id="21" w:name="_Toc330910205"/>
      <w:bookmarkStart w:id="22" w:name="_Toc16040"/>
      <w:bookmarkStart w:id="23" w:name="_Toc22042"/>
      <w:r>
        <w:rPr>
          <w:rFonts w:hint="eastAsia" w:ascii="宋体" w:hAnsi="宋体" w:eastAsia="宋体" w:cs="宋体"/>
          <w:snapToGrid w:val="0"/>
          <w:color w:val="auto"/>
          <w:kern w:val="0"/>
          <w:sz w:val="24"/>
          <w:szCs w:val="24"/>
          <w:highlight w:val="none"/>
        </w:rPr>
        <w:t>二、评标组织</w:t>
      </w:r>
      <w:bookmarkEnd w:id="20"/>
      <w:bookmarkEnd w:id="21"/>
      <w:bookmarkEnd w:id="22"/>
      <w:bookmarkEnd w:id="23"/>
    </w:p>
    <w:p w14:paraId="69F9E13E">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本项目评标委员会</w:t>
      </w:r>
      <w:bookmarkStart w:id="24" w:name="_Toc18636"/>
      <w:bookmarkStart w:id="25" w:name="_Toc330910206"/>
      <w:r>
        <w:rPr>
          <w:rFonts w:hint="eastAsia" w:ascii="宋体" w:hAnsi="宋体" w:cs="宋体"/>
          <w:snapToGrid w:val="0"/>
          <w:color w:val="auto"/>
          <w:kern w:val="0"/>
          <w:sz w:val="24"/>
          <w:highlight w:val="none"/>
        </w:rPr>
        <w:t>由</w:t>
      </w:r>
      <w:r>
        <w:rPr>
          <w:rFonts w:hint="eastAsia" w:ascii="宋体" w:hAnsi="宋体" w:cs="宋体"/>
          <w:snapToGrid w:val="0"/>
          <w:color w:val="auto"/>
          <w:kern w:val="0"/>
          <w:sz w:val="24"/>
          <w:highlight w:val="none"/>
          <w:lang w:eastAsia="zh-CN"/>
        </w:rPr>
        <w:t>采购人</w:t>
      </w:r>
      <w:r>
        <w:rPr>
          <w:rFonts w:hint="eastAsia" w:ascii="宋体" w:hAnsi="宋体" w:cs="宋体"/>
          <w:snapToGrid w:val="0"/>
          <w:color w:val="auto"/>
          <w:kern w:val="0"/>
          <w:sz w:val="24"/>
          <w:highlight w:val="none"/>
        </w:rPr>
        <w:t>代表和评审专家组成，成员人数为5人及以上单数，其中评审专家不少于成员总数的三分之二。</w:t>
      </w:r>
    </w:p>
    <w:p w14:paraId="44B3EAB1">
      <w:pPr>
        <w:pStyle w:val="3"/>
        <w:numPr>
          <w:ilvl w:val="0"/>
          <w:numId w:val="0"/>
        </w:numPr>
        <w:snapToGrid w:val="0"/>
        <w:spacing w:before="0" w:after="0" w:line="360" w:lineRule="auto"/>
        <w:ind w:leftChars="0"/>
        <w:rPr>
          <w:rFonts w:ascii="宋体" w:hAnsi="宋体" w:eastAsia="宋体" w:cs="宋体"/>
          <w:snapToGrid w:val="0"/>
          <w:color w:val="auto"/>
          <w:kern w:val="0"/>
          <w:sz w:val="24"/>
          <w:szCs w:val="24"/>
          <w:highlight w:val="none"/>
        </w:rPr>
      </w:pPr>
      <w:bookmarkStart w:id="26" w:name="_Toc8931"/>
      <w:bookmarkStart w:id="27" w:name="_Toc9746"/>
      <w:r>
        <w:rPr>
          <w:rFonts w:hint="eastAsia" w:ascii="宋体" w:hAnsi="宋体" w:eastAsia="宋体" w:cs="宋体"/>
          <w:snapToGrid w:val="0"/>
          <w:color w:val="auto"/>
          <w:kern w:val="0"/>
          <w:sz w:val="24"/>
          <w:szCs w:val="24"/>
          <w:highlight w:val="none"/>
        </w:rPr>
        <w:t>三、评标纪律</w:t>
      </w:r>
      <w:bookmarkEnd w:id="24"/>
      <w:bookmarkEnd w:id="25"/>
      <w:bookmarkEnd w:id="26"/>
      <w:bookmarkEnd w:id="27"/>
    </w:p>
    <w:p w14:paraId="4B322210">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1．评标是重要环节，评标工作在评标委员会内独立进行。评标委员会将按照评标原则的要求，公正、平等地对待所有</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w:t>
      </w:r>
    </w:p>
    <w:p w14:paraId="7000644F">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2．所有评标人员应忠于职守、廉洁自律、秉公办事、不徇私情。</w:t>
      </w:r>
    </w:p>
    <w:p w14:paraId="407A2015">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3．评标人员不得接受或参加</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或与投标有关的单位、组织或个人的有碍公务的宴请、娱乐活动等，不得以任何形式弄虚作假。</w:t>
      </w:r>
    </w:p>
    <w:p w14:paraId="5D94FF27">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4．评标期间，评标人员不得随意出入评标地点、与外界通讯、会客等。</w:t>
      </w:r>
    </w:p>
    <w:p w14:paraId="0DCAD3AA">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5．在投标文件的审查、澄清、评价和比较以及授予合同的过程中，</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对</w:t>
      </w:r>
      <w:r>
        <w:rPr>
          <w:rFonts w:hint="eastAsia" w:ascii="宋体" w:hAnsi="宋体" w:cs="宋体"/>
          <w:snapToGrid w:val="0"/>
          <w:color w:val="auto"/>
          <w:kern w:val="0"/>
          <w:sz w:val="24"/>
          <w:highlight w:val="none"/>
          <w:lang w:eastAsia="zh-CN"/>
        </w:rPr>
        <w:t>采购人</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t>代理</w:t>
      </w:r>
      <w:r>
        <w:rPr>
          <w:rFonts w:hint="eastAsia" w:ascii="宋体" w:hAnsi="宋体" w:cs="宋体"/>
          <w:snapToGrid w:val="0"/>
          <w:color w:val="auto"/>
          <w:kern w:val="0"/>
          <w:sz w:val="24"/>
          <w:highlight w:val="none"/>
        </w:rPr>
        <w:t>机构人员及评标委员会成员施加影响的任何行为，都将导致被取消投标资格。</w:t>
      </w:r>
    </w:p>
    <w:p w14:paraId="1E8E4403">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6．为保证评标的公正性，在评标过程中，评标委员会成员不得与</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或与中标结果有利害关系的人进行私下接触。在评标工作结束后，凡与评标情况有接触的任何人，不得将评标情况扩散出评标委员会以外。</w:t>
      </w:r>
    </w:p>
    <w:p w14:paraId="087D246B">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7．评标过程中，当发表结论性意见时，先听取专家评委意见，用户评委随后发表意见。</w:t>
      </w:r>
    </w:p>
    <w:p w14:paraId="294A21DD">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评标专家对</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的优劣情况，以及认为差异较大的情况等，应以书面意见做出真实、专业、诚恳负责的表述，不得违背客观、公正的原则。</w:t>
      </w:r>
    </w:p>
    <w:p w14:paraId="148288DA">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8．评标结束后，各评标人员应将全部资料整理上交</w:t>
      </w:r>
      <w:r>
        <w:rPr>
          <w:rFonts w:hint="eastAsia" w:ascii="宋体" w:hAnsi="宋体" w:cs="宋体"/>
          <w:snapToGrid w:val="0"/>
          <w:color w:val="auto"/>
          <w:kern w:val="0"/>
          <w:sz w:val="24"/>
          <w:highlight w:val="none"/>
          <w:lang w:eastAsia="zh-CN"/>
        </w:rPr>
        <w:t>采购人</w:t>
      </w:r>
      <w:r>
        <w:rPr>
          <w:rFonts w:hint="eastAsia" w:ascii="宋体" w:hAnsi="宋体" w:cs="宋体"/>
          <w:snapToGrid w:val="0"/>
          <w:color w:val="auto"/>
          <w:kern w:val="0"/>
          <w:sz w:val="24"/>
          <w:highlight w:val="none"/>
        </w:rPr>
        <w:t>，严禁将评标过程中的任何资料带出评标现场向</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或其他单位提供。</w:t>
      </w:r>
    </w:p>
    <w:p w14:paraId="4EA4DCA4">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9．在中标结果公布前应对评标委员会成员名单予以保密。</w:t>
      </w:r>
    </w:p>
    <w:p w14:paraId="64D0146A">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10．评标委员会对各</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的商业秘密予以保密。</w:t>
      </w:r>
    </w:p>
    <w:p w14:paraId="08385B49">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11．评标委员会成员应当客观、公正地履行职责，遵守职业道德，对所提出的评审意见承担个人责任。</w:t>
      </w:r>
    </w:p>
    <w:p w14:paraId="5248B1CC">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12．在整个评标过程中，</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企图影响结果的任何活动，可能导致其投标失败。如有违法行为，将依法追究其法律责任。</w:t>
      </w:r>
    </w:p>
    <w:p w14:paraId="62E2008A">
      <w:pPr>
        <w:pStyle w:val="3"/>
        <w:numPr>
          <w:ilvl w:val="0"/>
          <w:numId w:val="0"/>
        </w:numPr>
        <w:snapToGrid w:val="0"/>
        <w:spacing w:before="0" w:after="0" w:line="360" w:lineRule="auto"/>
        <w:ind w:leftChars="0"/>
        <w:rPr>
          <w:rFonts w:ascii="宋体" w:hAnsi="宋体" w:eastAsia="宋体" w:cs="宋体"/>
          <w:b w:val="0"/>
          <w:snapToGrid w:val="0"/>
          <w:color w:val="auto"/>
          <w:kern w:val="0"/>
          <w:sz w:val="24"/>
          <w:szCs w:val="24"/>
          <w:highlight w:val="none"/>
        </w:rPr>
      </w:pPr>
      <w:bookmarkStart w:id="28" w:name="_Toc15166"/>
      <w:bookmarkStart w:id="29" w:name="_Toc14456"/>
      <w:bookmarkStart w:id="30" w:name="_Toc27258"/>
      <w:bookmarkStart w:id="31" w:name="_Toc330910207"/>
      <w:r>
        <w:rPr>
          <w:rFonts w:hint="eastAsia" w:ascii="宋体" w:hAnsi="宋体" w:eastAsia="宋体" w:cs="宋体"/>
          <w:snapToGrid w:val="0"/>
          <w:color w:val="auto"/>
          <w:kern w:val="0"/>
          <w:sz w:val="24"/>
          <w:szCs w:val="24"/>
          <w:highlight w:val="none"/>
        </w:rPr>
        <w:t>四、评标程序</w:t>
      </w:r>
      <w:bookmarkEnd w:id="28"/>
      <w:bookmarkEnd w:id="29"/>
      <w:bookmarkEnd w:id="30"/>
      <w:bookmarkEnd w:id="31"/>
    </w:p>
    <w:p w14:paraId="2BEA49D3">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1．熟悉</w:t>
      </w:r>
      <w:r>
        <w:rPr>
          <w:rFonts w:hint="eastAsia" w:ascii="宋体" w:hAnsi="宋体" w:cs="宋体"/>
          <w:snapToGrid w:val="0"/>
          <w:color w:val="auto"/>
          <w:kern w:val="0"/>
          <w:sz w:val="24"/>
          <w:highlight w:val="none"/>
          <w:lang w:eastAsia="zh-CN"/>
        </w:rPr>
        <w:t>采购文件</w:t>
      </w:r>
      <w:r>
        <w:rPr>
          <w:rFonts w:hint="eastAsia" w:ascii="宋体" w:hAnsi="宋体" w:cs="宋体"/>
          <w:snapToGrid w:val="0"/>
          <w:color w:val="auto"/>
          <w:kern w:val="0"/>
          <w:sz w:val="24"/>
          <w:highlight w:val="none"/>
        </w:rPr>
        <w:t>和评标办法。</w:t>
      </w:r>
    </w:p>
    <w:p w14:paraId="556D47A4">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2．投标文件的符合性审查。</w:t>
      </w:r>
    </w:p>
    <w:p w14:paraId="19A19BD9">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（1）评标委员会应依照</w:t>
      </w:r>
      <w:r>
        <w:rPr>
          <w:rFonts w:hint="eastAsia" w:ascii="宋体" w:hAnsi="宋体" w:cs="宋体"/>
          <w:snapToGrid w:val="0"/>
          <w:color w:val="auto"/>
          <w:kern w:val="0"/>
          <w:sz w:val="24"/>
          <w:highlight w:val="none"/>
          <w:lang w:eastAsia="zh-CN"/>
        </w:rPr>
        <w:t>采购文件</w:t>
      </w:r>
      <w:r>
        <w:rPr>
          <w:rFonts w:hint="eastAsia" w:ascii="宋体" w:hAnsi="宋体" w:cs="宋体"/>
          <w:snapToGrid w:val="0"/>
          <w:color w:val="auto"/>
          <w:kern w:val="0"/>
          <w:sz w:val="24"/>
          <w:highlight w:val="none"/>
        </w:rPr>
        <w:t>的要求和规定，首先对</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的投标资格和投标文件进行符合性评审。</w:t>
      </w:r>
    </w:p>
    <w:p w14:paraId="4EB169E1">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如评标委员会发现投标文件存在</w:t>
      </w:r>
      <w:r>
        <w:rPr>
          <w:rFonts w:hint="eastAsia" w:ascii="宋体" w:hAnsi="宋体" w:cs="宋体"/>
          <w:snapToGrid w:val="0"/>
          <w:color w:val="auto"/>
          <w:kern w:val="0"/>
          <w:sz w:val="24"/>
          <w:highlight w:val="none"/>
          <w:lang w:eastAsia="zh-CN"/>
        </w:rPr>
        <w:t>采购文件供应商</w:t>
      </w:r>
      <w:r>
        <w:rPr>
          <w:rFonts w:hint="eastAsia" w:ascii="宋体" w:hAnsi="宋体" w:cs="宋体"/>
          <w:snapToGrid w:val="0"/>
          <w:color w:val="auto"/>
          <w:kern w:val="0"/>
          <w:sz w:val="24"/>
          <w:highlight w:val="none"/>
        </w:rPr>
        <w:t>须知20条“否决投标的情形” 20.2款内容之一的，经询问核实并认定后，即可判定该投标文件符合性评审不通过予以否决，不再进入后续的综合评分程序。</w:t>
      </w:r>
    </w:p>
    <w:p w14:paraId="139AD235">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（2）询标</w:t>
      </w:r>
    </w:p>
    <w:p w14:paraId="43C63B02">
      <w:pPr>
        <w:numPr>
          <w:ilvl w:val="0"/>
          <w:numId w:val="4"/>
        </w:numPr>
        <w:tabs>
          <w:tab w:val="left" w:pos="709"/>
        </w:tabs>
        <w:adjustRightInd w:val="0"/>
        <w:snapToGrid w:val="0"/>
        <w:spacing w:line="360" w:lineRule="auto"/>
        <w:ind w:left="0" w:firstLine="426"/>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投标文件中有含义不明确的内容、明显文字或计算错误，评标委员会认为需要</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作出必要澄清、说明的，应当组织询标。</w:t>
      </w:r>
    </w:p>
    <w:p w14:paraId="0AC4EBAC">
      <w:pPr>
        <w:numPr>
          <w:ilvl w:val="0"/>
          <w:numId w:val="4"/>
        </w:numPr>
        <w:tabs>
          <w:tab w:val="left" w:pos="709"/>
        </w:tabs>
        <w:adjustRightInd w:val="0"/>
        <w:snapToGrid w:val="0"/>
        <w:spacing w:line="360" w:lineRule="auto"/>
        <w:ind w:left="0" w:firstLine="426"/>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凡是评标委员会拟做出否决投标认定的，须组织相关</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询问核实。未进行询问核实的，不得做出否决投标的认定，</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放弃询问核实机会的除外（</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所留联系方式无法联系上、在规定的时限内</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不参加询问核实活动或不予答复的）。</w:t>
      </w:r>
    </w:p>
    <w:p w14:paraId="67D298F7">
      <w:pPr>
        <w:numPr>
          <w:ilvl w:val="0"/>
          <w:numId w:val="4"/>
        </w:numPr>
        <w:tabs>
          <w:tab w:val="left" w:pos="709"/>
        </w:tabs>
        <w:adjustRightInd w:val="0"/>
        <w:snapToGrid w:val="0"/>
        <w:spacing w:line="360" w:lineRule="auto"/>
        <w:ind w:left="0" w:firstLine="426"/>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询标由代理机构通知相关</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。询标内容及</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的澄清、说明应当采用书面形式，并不得超出投标文件的范围或者改变投标文件的实质性内容。</w:t>
      </w:r>
    </w:p>
    <w:p w14:paraId="15FF46EB">
      <w:pPr>
        <w:numPr>
          <w:ilvl w:val="0"/>
          <w:numId w:val="4"/>
        </w:numPr>
        <w:tabs>
          <w:tab w:val="left" w:pos="709"/>
        </w:tabs>
        <w:adjustRightInd w:val="0"/>
        <w:snapToGrid w:val="0"/>
        <w:spacing w:line="360" w:lineRule="auto"/>
        <w:ind w:left="0" w:firstLine="426"/>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评标委员会不得暗示或者诱导</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作出澄清、说明，不得接受</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主动提出的澄清、说明。</w:t>
      </w:r>
    </w:p>
    <w:p w14:paraId="0A0F58AE">
      <w:pPr>
        <w:numPr>
          <w:ilvl w:val="0"/>
          <w:numId w:val="4"/>
        </w:numPr>
        <w:tabs>
          <w:tab w:val="left" w:pos="709"/>
        </w:tabs>
        <w:adjustRightInd w:val="0"/>
        <w:snapToGrid w:val="0"/>
        <w:spacing w:line="360" w:lineRule="auto"/>
        <w:ind w:left="0" w:firstLine="426"/>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不得通过补充、修改或撤消投标文件中的内容使其成为实质性响应的投标，</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在投标截止时间以后不得提交任何资料作为评标依据。</w:t>
      </w:r>
    </w:p>
    <w:p w14:paraId="3A25A329">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3．比较与评价。按</w:t>
      </w:r>
      <w:r>
        <w:rPr>
          <w:rFonts w:hint="eastAsia" w:ascii="宋体" w:hAnsi="宋体" w:cs="宋体"/>
          <w:snapToGrid w:val="0"/>
          <w:color w:val="auto"/>
          <w:kern w:val="0"/>
          <w:sz w:val="24"/>
          <w:highlight w:val="none"/>
          <w:lang w:eastAsia="zh-CN"/>
        </w:rPr>
        <w:t>采购文件</w:t>
      </w:r>
      <w:r>
        <w:rPr>
          <w:rFonts w:hint="eastAsia" w:ascii="宋体" w:hAnsi="宋体" w:cs="宋体"/>
          <w:snapToGrid w:val="0"/>
          <w:color w:val="auto"/>
          <w:kern w:val="0"/>
          <w:sz w:val="24"/>
          <w:highlight w:val="none"/>
        </w:rPr>
        <w:t>中规定的评标方法和标准，对符合性审查合格的投标文件进行综合比较与评价，并按照评标细则进行打分。</w:t>
      </w:r>
    </w:p>
    <w:p w14:paraId="32C9C50A">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4．推荐中标候选人。</w:t>
      </w:r>
    </w:p>
    <w:p w14:paraId="164306BA">
      <w:pPr>
        <w:adjustRightInd w:val="0"/>
        <w:snapToGrid w:val="0"/>
        <w:spacing w:line="360" w:lineRule="auto"/>
        <w:ind w:firstLine="482" w:firstLineChars="200"/>
        <w:rPr>
          <w:rFonts w:ascii="宋体" w:hAnsi="宋体" w:cs="宋体"/>
          <w:snapToGrid w:val="0"/>
          <w:color w:val="auto"/>
          <w:kern w:val="0"/>
          <w:sz w:val="24"/>
          <w:highlight w:val="none"/>
        </w:rPr>
      </w:pPr>
      <w:r>
        <w:rPr>
          <w:rFonts w:hint="eastAsia" w:hAnsi="宋体"/>
          <w:b/>
          <w:color w:val="auto"/>
          <w:sz w:val="24"/>
          <w:highlight w:val="none"/>
        </w:rPr>
        <w:t>根据经评审的有效</w:t>
      </w:r>
      <w:r>
        <w:rPr>
          <w:rFonts w:hint="eastAsia" w:hAnsi="宋体"/>
          <w:b/>
          <w:color w:val="auto"/>
          <w:sz w:val="24"/>
          <w:highlight w:val="none"/>
          <w:lang w:eastAsia="zh-CN"/>
        </w:rPr>
        <w:t>供应商</w:t>
      </w:r>
      <w:r>
        <w:rPr>
          <w:rFonts w:hint="eastAsia" w:hAnsi="宋体"/>
          <w:b/>
          <w:color w:val="auto"/>
          <w:sz w:val="24"/>
          <w:highlight w:val="none"/>
        </w:rPr>
        <w:t>的综合评分由高到低推荐第1名</w:t>
      </w:r>
      <w:r>
        <w:rPr>
          <w:rFonts w:hint="eastAsia" w:hAnsi="宋体"/>
          <w:b/>
          <w:bCs/>
          <w:color w:val="auto"/>
          <w:sz w:val="24"/>
          <w:highlight w:val="none"/>
        </w:rPr>
        <w:t>为中标候选人，</w:t>
      </w:r>
      <w:r>
        <w:rPr>
          <w:rFonts w:hint="eastAsia" w:hAnsi="宋体"/>
          <w:b/>
          <w:color w:val="auto"/>
          <w:sz w:val="24"/>
          <w:highlight w:val="none"/>
        </w:rPr>
        <w:t>当有效</w:t>
      </w:r>
      <w:r>
        <w:rPr>
          <w:rFonts w:hint="eastAsia" w:hAnsi="宋体"/>
          <w:b/>
          <w:color w:val="auto"/>
          <w:sz w:val="24"/>
          <w:highlight w:val="none"/>
          <w:lang w:eastAsia="zh-CN"/>
        </w:rPr>
        <w:t>供应商</w:t>
      </w:r>
      <w:r>
        <w:rPr>
          <w:rFonts w:hint="eastAsia" w:hAnsi="宋体"/>
          <w:b/>
          <w:color w:val="auto"/>
          <w:sz w:val="24"/>
          <w:highlight w:val="none"/>
        </w:rPr>
        <w:t>不足3家时，评标委员会认为有竞争性的可继续评标。</w:t>
      </w:r>
      <w:r>
        <w:rPr>
          <w:rFonts w:hint="eastAsia" w:ascii="宋体" w:hAnsi="宋体" w:cs="宋体"/>
          <w:snapToGrid w:val="0"/>
          <w:color w:val="auto"/>
          <w:kern w:val="0"/>
          <w:sz w:val="24"/>
          <w:highlight w:val="none"/>
        </w:rPr>
        <w:t>出现相同分值时的推荐原则如下：</w:t>
      </w:r>
    </w:p>
    <w:p w14:paraId="69932134">
      <w:pPr>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color w:val="auto"/>
          <w:sz w:val="24"/>
          <w:highlight w:val="none"/>
        </w:rPr>
        <w:t>若综合得分相同则</w:t>
      </w:r>
      <w:r>
        <w:rPr>
          <w:rFonts w:hint="eastAsia" w:ascii="宋体" w:hAnsi="宋体" w:cs="宋体"/>
          <w:color w:val="auto"/>
          <w:sz w:val="24"/>
          <w:highlight w:val="none"/>
        </w:rPr>
        <w:t>商务标得分高</w:t>
      </w:r>
      <w:r>
        <w:rPr>
          <w:rFonts w:ascii="宋体" w:hAnsi="宋体" w:cs="宋体"/>
          <w:color w:val="auto"/>
          <w:sz w:val="24"/>
          <w:highlight w:val="none"/>
        </w:rPr>
        <w:t>者排</w:t>
      </w:r>
      <w:r>
        <w:rPr>
          <w:rFonts w:ascii="宋体" w:hAnsi="宋体" w:cs="宋体"/>
          <w:color w:val="auto"/>
          <w:spacing w:val="1"/>
          <w:sz w:val="24"/>
          <w:highlight w:val="none"/>
        </w:rPr>
        <w:t>名在前；若</w:t>
      </w:r>
      <w:r>
        <w:rPr>
          <w:rFonts w:hint="eastAsia" w:ascii="宋体" w:hAnsi="宋体" w:cs="宋体"/>
          <w:color w:val="auto"/>
          <w:spacing w:val="1"/>
          <w:sz w:val="24"/>
          <w:highlight w:val="none"/>
        </w:rPr>
        <w:t>商务标得分</w:t>
      </w:r>
      <w:r>
        <w:rPr>
          <w:rFonts w:ascii="宋体" w:hAnsi="宋体" w:cs="宋体"/>
          <w:color w:val="auto"/>
          <w:spacing w:val="1"/>
          <w:sz w:val="24"/>
          <w:highlight w:val="none"/>
        </w:rPr>
        <w:t>也相同，则资信分高者排名在前，若资信</w:t>
      </w:r>
      <w:r>
        <w:rPr>
          <w:rFonts w:ascii="宋体" w:hAnsi="宋体" w:cs="宋体"/>
          <w:color w:val="auto"/>
          <w:sz w:val="24"/>
          <w:highlight w:val="none"/>
        </w:rPr>
        <w:t>分也相同，则由评标委员会按少数服</w:t>
      </w:r>
      <w:r>
        <w:rPr>
          <w:rFonts w:ascii="宋体" w:hAnsi="宋体" w:cs="宋体"/>
          <w:color w:val="auto"/>
          <w:spacing w:val="1"/>
          <w:sz w:val="24"/>
          <w:highlight w:val="none"/>
        </w:rPr>
        <w:t>从多数的原则通过投票表决决定排名先后。</w:t>
      </w:r>
    </w:p>
    <w:p w14:paraId="3874A2AD">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5．完成评标报告。</w:t>
      </w:r>
    </w:p>
    <w:p w14:paraId="0C4A61A4">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（1）评标委员会应当向</w:t>
      </w:r>
      <w:r>
        <w:rPr>
          <w:rFonts w:hint="eastAsia" w:ascii="宋体" w:hAnsi="宋体" w:cs="宋体"/>
          <w:snapToGrid w:val="0"/>
          <w:color w:val="auto"/>
          <w:kern w:val="0"/>
          <w:sz w:val="24"/>
          <w:highlight w:val="none"/>
          <w:lang w:eastAsia="zh-CN"/>
        </w:rPr>
        <w:t>采购人</w:t>
      </w:r>
      <w:r>
        <w:rPr>
          <w:rFonts w:hint="eastAsia" w:ascii="宋体" w:hAnsi="宋体" w:cs="宋体"/>
          <w:snapToGrid w:val="0"/>
          <w:color w:val="auto"/>
          <w:kern w:val="0"/>
          <w:sz w:val="24"/>
          <w:highlight w:val="none"/>
        </w:rPr>
        <w:t>提交书面评标报告。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7CB833E9">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（2）评标报告应包括以下内容：</w:t>
      </w:r>
    </w:p>
    <w:p w14:paraId="0553DFE5">
      <w:pPr>
        <w:numPr>
          <w:ilvl w:val="1"/>
          <w:numId w:val="5"/>
        </w:numPr>
        <w:tabs>
          <w:tab w:val="left" w:pos="851"/>
        </w:tabs>
        <w:adjustRightInd w:val="0"/>
        <w:snapToGrid w:val="0"/>
        <w:spacing w:line="360" w:lineRule="auto"/>
        <w:ind w:hanging="693"/>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开标记录；</w:t>
      </w:r>
    </w:p>
    <w:p w14:paraId="47C8F7DA">
      <w:pPr>
        <w:numPr>
          <w:ilvl w:val="1"/>
          <w:numId w:val="5"/>
        </w:numPr>
        <w:tabs>
          <w:tab w:val="left" w:pos="851"/>
        </w:tabs>
        <w:adjustRightInd w:val="0"/>
        <w:snapToGrid w:val="0"/>
        <w:spacing w:line="360" w:lineRule="auto"/>
        <w:ind w:hanging="693"/>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评标内容、过程和结果；</w:t>
      </w:r>
    </w:p>
    <w:p w14:paraId="65FC975C">
      <w:pPr>
        <w:numPr>
          <w:ilvl w:val="1"/>
          <w:numId w:val="5"/>
        </w:numPr>
        <w:tabs>
          <w:tab w:val="left" w:pos="851"/>
        </w:tabs>
        <w:adjustRightInd w:val="0"/>
        <w:snapToGrid w:val="0"/>
        <w:spacing w:line="360" w:lineRule="auto"/>
        <w:ind w:hanging="693"/>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询标澄清纪要；</w:t>
      </w:r>
    </w:p>
    <w:p w14:paraId="37969DE4">
      <w:pPr>
        <w:numPr>
          <w:ilvl w:val="1"/>
          <w:numId w:val="5"/>
        </w:numPr>
        <w:tabs>
          <w:tab w:val="left" w:pos="851"/>
        </w:tabs>
        <w:adjustRightInd w:val="0"/>
        <w:snapToGrid w:val="0"/>
        <w:spacing w:line="360" w:lineRule="auto"/>
        <w:ind w:hanging="693"/>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否决投标情况说明及依据；</w:t>
      </w:r>
    </w:p>
    <w:p w14:paraId="6B4635CC">
      <w:pPr>
        <w:numPr>
          <w:ilvl w:val="1"/>
          <w:numId w:val="5"/>
        </w:numPr>
        <w:tabs>
          <w:tab w:val="left" w:pos="851"/>
        </w:tabs>
        <w:adjustRightInd w:val="0"/>
        <w:snapToGrid w:val="0"/>
        <w:spacing w:line="360" w:lineRule="auto"/>
        <w:ind w:hanging="693"/>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推荐中标候选人；</w:t>
      </w:r>
    </w:p>
    <w:p w14:paraId="52AF8392">
      <w:pPr>
        <w:numPr>
          <w:ilvl w:val="1"/>
          <w:numId w:val="5"/>
        </w:numPr>
        <w:tabs>
          <w:tab w:val="left" w:pos="851"/>
        </w:tabs>
        <w:adjustRightInd w:val="0"/>
        <w:snapToGrid w:val="0"/>
        <w:spacing w:line="360" w:lineRule="auto"/>
        <w:ind w:hanging="693"/>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其他建议。</w:t>
      </w:r>
    </w:p>
    <w:p w14:paraId="550E9355">
      <w:pPr>
        <w:pStyle w:val="3"/>
        <w:numPr>
          <w:ilvl w:val="0"/>
          <w:numId w:val="0"/>
        </w:numPr>
        <w:snapToGrid w:val="0"/>
        <w:spacing w:before="0" w:after="0" w:line="360" w:lineRule="auto"/>
        <w:ind w:leftChars="0"/>
        <w:rPr>
          <w:rFonts w:ascii="宋体" w:hAnsi="宋体" w:eastAsia="宋体" w:cs="宋体"/>
          <w:snapToGrid w:val="0"/>
          <w:color w:val="auto"/>
          <w:kern w:val="0"/>
          <w:sz w:val="24"/>
          <w:szCs w:val="24"/>
          <w:highlight w:val="none"/>
        </w:rPr>
      </w:pPr>
      <w:bookmarkStart w:id="32" w:name="_Toc11933"/>
      <w:bookmarkStart w:id="33" w:name="_Toc24271"/>
      <w:bookmarkStart w:id="34" w:name="_Toc30834"/>
      <w:r>
        <w:rPr>
          <w:rFonts w:hint="eastAsia" w:ascii="宋体" w:hAnsi="宋体" w:eastAsia="宋体" w:cs="宋体"/>
          <w:snapToGrid w:val="0"/>
          <w:color w:val="auto"/>
          <w:kern w:val="0"/>
          <w:sz w:val="24"/>
          <w:szCs w:val="24"/>
          <w:highlight w:val="none"/>
        </w:rPr>
        <w:t>五、评标细则及标准</w:t>
      </w:r>
      <w:bookmarkEnd w:id="32"/>
      <w:bookmarkEnd w:id="33"/>
      <w:bookmarkEnd w:id="34"/>
    </w:p>
    <w:p w14:paraId="70EE3103">
      <w:pPr>
        <w:adjustRightInd w:val="0"/>
        <w:snapToGrid w:val="0"/>
        <w:spacing w:line="360" w:lineRule="auto"/>
        <w:ind w:firstLine="482" w:firstLineChars="200"/>
        <w:rPr>
          <w:rFonts w:hint="eastAsia" w:hAnsi="宋体" w:cs="宋体"/>
          <w:color w:val="auto"/>
          <w:sz w:val="24"/>
          <w:highlight w:val="none"/>
        </w:rPr>
      </w:pPr>
      <w:r>
        <w:rPr>
          <w:rFonts w:hint="eastAsia" w:ascii="宋体" w:hAnsi="宋体"/>
          <w:b/>
          <w:bCs/>
          <w:snapToGrid w:val="0"/>
          <w:color w:val="auto"/>
          <w:kern w:val="0"/>
          <w:sz w:val="24"/>
          <w:highlight w:val="none"/>
        </w:rPr>
        <w:t>5</w:t>
      </w:r>
      <w:r>
        <w:rPr>
          <w:rFonts w:ascii="宋体" w:hAnsi="宋体"/>
          <w:b/>
          <w:bCs/>
          <w:snapToGrid w:val="0"/>
          <w:color w:val="auto"/>
          <w:kern w:val="0"/>
          <w:sz w:val="24"/>
          <w:highlight w:val="none"/>
        </w:rPr>
        <w:t>.1</w:t>
      </w:r>
      <w:r>
        <w:rPr>
          <w:rFonts w:hint="eastAsia" w:hAnsi="宋体" w:cs="宋体"/>
          <w:color w:val="auto"/>
          <w:sz w:val="24"/>
          <w:highlight w:val="none"/>
        </w:rPr>
        <w:t>评标委员会对通过初步评审的有效标的</w:t>
      </w:r>
      <w:r>
        <w:rPr>
          <w:rFonts w:hint="eastAsia" w:hAnsi="宋体" w:cs="宋体"/>
          <w:color w:val="auto"/>
          <w:sz w:val="24"/>
          <w:highlight w:val="none"/>
          <w:lang w:eastAsia="zh-CN"/>
        </w:rPr>
        <w:t>响应文件</w:t>
      </w:r>
      <w:r>
        <w:rPr>
          <w:rFonts w:hint="eastAsia" w:hAnsi="宋体" w:cs="宋体"/>
          <w:color w:val="auto"/>
          <w:sz w:val="24"/>
          <w:highlight w:val="none"/>
        </w:rPr>
        <w:t>按如下“评分细则”进行详细评审：</w:t>
      </w:r>
    </w:p>
    <w:tbl>
      <w:tblPr>
        <w:tblStyle w:val="16"/>
        <w:tblW w:w="10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1579"/>
        <w:gridCol w:w="1453"/>
        <w:gridCol w:w="5910"/>
      </w:tblGrid>
      <w:tr w14:paraId="29FB2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blHeader/>
          <w:jc w:val="center"/>
        </w:trPr>
        <w:tc>
          <w:tcPr>
            <w:tcW w:w="1094" w:type="dxa"/>
            <w:noWrap w:val="0"/>
            <w:vAlign w:val="center"/>
          </w:tcPr>
          <w:p w14:paraId="78025B0A">
            <w:pPr>
              <w:spacing w:line="400" w:lineRule="exact"/>
              <w:jc w:val="center"/>
              <w:rPr>
                <w:rFonts w:hint="eastAsia"/>
                <w:b/>
                <w:color w:val="auto"/>
                <w:sz w:val="24"/>
                <w:highlight w:val="none"/>
              </w:rPr>
            </w:pPr>
          </w:p>
        </w:tc>
        <w:tc>
          <w:tcPr>
            <w:tcW w:w="1579" w:type="dxa"/>
            <w:noWrap w:val="0"/>
            <w:vAlign w:val="center"/>
          </w:tcPr>
          <w:p w14:paraId="695AD341">
            <w:pPr>
              <w:spacing w:line="400" w:lineRule="exact"/>
              <w:jc w:val="center"/>
              <w:rPr>
                <w:rFonts w:hint="eastAsia"/>
                <w:b/>
                <w:color w:val="auto"/>
                <w:sz w:val="24"/>
                <w:highlight w:val="none"/>
              </w:rPr>
            </w:pPr>
            <w:r>
              <w:rPr>
                <w:rFonts w:hint="eastAsia"/>
                <w:b/>
                <w:color w:val="auto"/>
                <w:sz w:val="24"/>
                <w:highlight w:val="none"/>
              </w:rPr>
              <w:t>评审因素</w:t>
            </w:r>
          </w:p>
        </w:tc>
        <w:tc>
          <w:tcPr>
            <w:tcW w:w="1453" w:type="dxa"/>
            <w:noWrap w:val="0"/>
            <w:vAlign w:val="center"/>
          </w:tcPr>
          <w:p w14:paraId="279F75B2">
            <w:pPr>
              <w:spacing w:line="400" w:lineRule="exact"/>
              <w:jc w:val="center"/>
              <w:rPr>
                <w:rFonts w:hint="eastAsia"/>
                <w:b/>
                <w:color w:val="auto"/>
                <w:sz w:val="24"/>
                <w:highlight w:val="none"/>
              </w:rPr>
            </w:pPr>
            <w:r>
              <w:rPr>
                <w:rFonts w:hint="eastAsia"/>
                <w:b/>
                <w:color w:val="auto"/>
                <w:sz w:val="24"/>
                <w:highlight w:val="none"/>
              </w:rPr>
              <w:t>分值(分)</w:t>
            </w:r>
          </w:p>
        </w:tc>
        <w:tc>
          <w:tcPr>
            <w:tcW w:w="5910" w:type="dxa"/>
            <w:noWrap w:val="0"/>
            <w:vAlign w:val="center"/>
          </w:tcPr>
          <w:p w14:paraId="7F55A732">
            <w:pPr>
              <w:spacing w:line="400" w:lineRule="exact"/>
              <w:jc w:val="center"/>
              <w:rPr>
                <w:rFonts w:hint="eastAsia"/>
                <w:b/>
                <w:color w:val="auto"/>
                <w:sz w:val="24"/>
                <w:highlight w:val="none"/>
              </w:rPr>
            </w:pPr>
            <w:r>
              <w:rPr>
                <w:rFonts w:hint="eastAsia"/>
                <w:b/>
                <w:color w:val="auto"/>
                <w:sz w:val="24"/>
                <w:highlight w:val="none"/>
              </w:rPr>
              <w:t>评审内容</w:t>
            </w:r>
          </w:p>
        </w:tc>
      </w:tr>
      <w:tr w14:paraId="346AE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094" w:type="dxa"/>
            <w:vMerge w:val="restart"/>
            <w:shd w:val="clear" w:color="auto" w:fill="auto"/>
            <w:noWrap w:val="0"/>
            <w:vAlign w:val="center"/>
          </w:tcPr>
          <w:p w14:paraId="10D29590">
            <w:pPr>
              <w:spacing w:line="400" w:lineRule="exact"/>
              <w:jc w:val="center"/>
              <w:rPr>
                <w:rFonts w:hint="eastAsia"/>
                <w:b/>
                <w:color w:val="auto"/>
                <w:sz w:val="24"/>
                <w:highlight w:val="none"/>
                <w:lang w:val="en-US" w:eastAsia="zh-CN"/>
              </w:rPr>
            </w:pPr>
          </w:p>
          <w:p w14:paraId="0A67D44A">
            <w:pPr>
              <w:spacing w:line="400" w:lineRule="exact"/>
              <w:jc w:val="center"/>
              <w:rPr>
                <w:rFonts w:hint="eastAsia"/>
                <w:b/>
                <w:color w:val="auto"/>
                <w:sz w:val="24"/>
                <w:highlight w:val="none"/>
                <w:lang w:val="en-US" w:eastAsia="zh-CN"/>
              </w:rPr>
            </w:pPr>
          </w:p>
          <w:p w14:paraId="45BD1D37">
            <w:pPr>
              <w:spacing w:line="400" w:lineRule="exact"/>
              <w:jc w:val="center"/>
              <w:rPr>
                <w:rFonts w:hint="eastAsia"/>
                <w:b/>
                <w:color w:val="auto"/>
                <w:sz w:val="24"/>
                <w:highlight w:val="none"/>
                <w:lang w:val="en-US" w:eastAsia="zh-CN"/>
              </w:rPr>
            </w:pPr>
          </w:p>
          <w:p w14:paraId="3A321AAC">
            <w:pPr>
              <w:spacing w:line="400" w:lineRule="exact"/>
              <w:jc w:val="center"/>
              <w:rPr>
                <w:rFonts w:hint="eastAsia"/>
                <w:b/>
                <w:color w:val="auto"/>
                <w:sz w:val="24"/>
                <w:highlight w:val="none"/>
                <w:lang w:val="en-US" w:eastAsia="zh-CN"/>
              </w:rPr>
            </w:pPr>
          </w:p>
          <w:p w14:paraId="1F39228E">
            <w:pPr>
              <w:spacing w:line="400" w:lineRule="exact"/>
              <w:jc w:val="center"/>
              <w:rPr>
                <w:rFonts w:hint="eastAsia"/>
                <w:b/>
                <w:color w:val="auto"/>
                <w:sz w:val="24"/>
                <w:highlight w:val="none"/>
                <w:lang w:val="en-US" w:eastAsia="zh-CN"/>
              </w:rPr>
            </w:pPr>
          </w:p>
          <w:p w14:paraId="580F6061">
            <w:pPr>
              <w:spacing w:line="400" w:lineRule="exact"/>
              <w:jc w:val="center"/>
              <w:rPr>
                <w:rFonts w:hint="eastAsia"/>
                <w:b/>
                <w:color w:val="auto"/>
                <w:sz w:val="24"/>
                <w:highlight w:val="none"/>
                <w:lang w:val="en-US" w:eastAsia="zh-CN"/>
              </w:rPr>
            </w:pPr>
          </w:p>
          <w:p w14:paraId="3CB7EF43">
            <w:pPr>
              <w:spacing w:line="400" w:lineRule="exact"/>
              <w:jc w:val="center"/>
              <w:rPr>
                <w:rFonts w:hint="eastAsia"/>
                <w:b/>
                <w:color w:val="auto"/>
                <w:sz w:val="24"/>
                <w:highlight w:val="none"/>
                <w:lang w:val="en-US" w:eastAsia="zh-CN"/>
              </w:rPr>
            </w:pPr>
          </w:p>
          <w:p w14:paraId="27A0BFAB">
            <w:pPr>
              <w:spacing w:line="400" w:lineRule="exact"/>
              <w:jc w:val="center"/>
              <w:rPr>
                <w:rFonts w:hint="eastAsia"/>
                <w:b/>
                <w:color w:val="auto"/>
                <w:sz w:val="24"/>
                <w:highlight w:val="none"/>
                <w:lang w:val="en-US" w:eastAsia="zh-CN"/>
              </w:rPr>
            </w:pPr>
          </w:p>
          <w:p w14:paraId="41FCD979">
            <w:pPr>
              <w:spacing w:line="400" w:lineRule="exact"/>
              <w:jc w:val="center"/>
              <w:rPr>
                <w:rFonts w:hint="eastAsia" w:ascii="Times New Roman" w:hAnsi="Times New Roman" w:eastAsia="宋体" w:cs="Times New Roman"/>
                <w:b/>
                <w:color w:val="auto"/>
                <w:kern w:val="2"/>
                <w:sz w:val="24"/>
                <w:szCs w:val="24"/>
                <w:highlight w:val="none"/>
                <w:lang w:val="en-US" w:eastAsia="zh-CN" w:bidi="ar-SA"/>
              </w:rPr>
            </w:pPr>
            <w:r>
              <w:rPr>
                <w:rFonts w:hint="eastAsia"/>
                <w:b/>
                <w:color w:val="auto"/>
                <w:sz w:val="24"/>
                <w:highlight w:val="none"/>
                <w:lang w:val="en-US" w:eastAsia="zh-CN"/>
              </w:rPr>
              <w:t>资信标（30分）</w:t>
            </w:r>
          </w:p>
        </w:tc>
        <w:tc>
          <w:tcPr>
            <w:tcW w:w="1579" w:type="dxa"/>
            <w:noWrap w:val="0"/>
            <w:vAlign w:val="center"/>
          </w:tcPr>
          <w:p w14:paraId="4693F5B1">
            <w:pPr>
              <w:jc w:val="center"/>
              <w:rPr>
                <w:rFonts w:hint="eastAsia" w:ascii="宋体" w:hAnsi="宋体" w:eastAsia="宋体" w:cs="宋体"/>
                <w:caps w:val="0"/>
                <w:smallCaps w:val="0"/>
                <w:color w:val="auto"/>
                <w:spacing w:val="0"/>
                <w:w w:val="100"/>
                <w:kern w:val="2"/>
                <w:sz w:val="21"/>
                <w:szCs w:val="21"/>
                <w:highlight w:val="none"/>
                <w:lang w:val="zh-CN" w:eastAsia="zh-CN" w:bidi="ar-SA"/>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lang w:val="en-US" w:eastAsia="zh-CN"/>
              </w:rPr>
              <w:t>实力</w:t>
            </w:r>
          </w:p>
        </w:tc>
        <w:tc>
          <w:tcPr>
            <w:tcW w:w="1453" w:type="dxa"/>
            <w:noWrap w:val="0"/>
            <w:vAlign w:val="center"/>
          </w:tcPr>
          <w:p w14:paraId="1B365E41">
            <w:pPr>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iCs/>
                <w:strike w:val="0"/>
                <w:dstrike w:val="0"/>
                <w:color w:val="auto"/>
                <w:sz w:val="24"/>
                <w:szCs w:val="24"/>
                <w:highlight w:val="none"/>
                <w:lang w:val="en-US" w:eastAsia="zh-CN"/>
              </w:rPr>
              <w:t>3</w:t>
            </w:r>
            <w:r>
              <w:rPr>
                <w:rFonts w:hint="eastAsia" w:ascii="宋体" w:hAnsi="宋体" w:eastAsia="宋体" w:cs="宋体"/>
                <w:bCs/>
                <w:iCs/>
                <w:strike w:val="0"/>
                <w:dstrike w:val="0"/>
                <w:color w:val="auto"/>
                <w:sz w:val="24"/>
                <w:szCs w:val="24"/>
                <w:highlight w:val="none"/>
              </w:rPr>
              <w:t>分</w:t>
            </w:r>
          </w:p>
        </w:tc>
        <w:tc>
          <w:tcPr>
            <w:tcW w:w="5910" w:type="dxa"/>
            <w:noWrap w:val="0"/>
            <w:vAlign w:val="center"/>
          </w:tcPr>
          <w:p w14:paraId="7D4F24F8">
            <w:pPr>
              <w:numPr>
                <w:ilvl w:val="0"/>
                <w:numId w:val="0"/>
              </w:numPr>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具有质量管理体系认证证书、环境管理体系认证证书、职业健康安全管理体系认证证书的，每个得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w:t>
            </w:r>
            <w:r>
              <w:rPr>
                <w:rFonts w:hint="eastAsia" w:ascii="宋体" w:hAnsi="宋体" w:eastAsia="宋体" w:cs="宋体"/>
                <w:color w:val="auto"/>
                <w:sz w:val="24"/>
                <w:highlight w:val="none"/>
              </w:rPr>
              <w:t>最</w:t>
            </w:r>
            <w:r>
              <w:rPr>
                <w:rFonts w:hint="eastAsia" w:ascii="宋体" w:hAnsi="宋体" w:cs="宋体"/>
                <w:color w:val="auto"/>
                <w:sz w:val="24"/>
                <w:highlight w:val="none"/>
                <w:lang w:val="en-US" w:eastAsia="zh-CN"/>
              </w:rPr>
              <w:t>高</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14:paraId="2B7124F1">
            <w:pPr>
              <w:numPr>
                <w:ilvl w:val="0"/>
                <w:numId w:val="0"/>
              </w:numPr>
              <w:ind w:left="0" w:leftChars="0"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r>
              <w:rPr>
                <w:rFonts w:hint="eastAsia" w:ascii="宋体" w:hAnsi="宋体" w:eastAsia="宋体" w:cs="宋体"/>
                <w:color w:val="auto"/>
                <w:sz w:val="24"/>
                <w:highlight w:val="none"/>
                <w:lang w:val="en-US" w:eastAsia="zh-CN"/>
              </w:rPr>
              <w:t>提供相关证书复印件加盖单位公章</w:t>
            </w:r>
            <w:r>
              <w:rPr>
                <w:rFonts w:hint="eastAsia" w:ascii="宋体" w:hAnsi="宋体" w:cs="宋体"/>
                <w:color w:val="auto"/>
                <w:sz w:val="24"/>
                <w:highlight w:val="none"/>
                <w:lang w:val="en-US" w:eastAsia="zh-CN"/>
              </w:rPr>
              <w:t>。</w:t>
            </w:r>
          </w:p>
          <w:p w14:paraId="22DA678F">
            <w:pPr>
              <w:numPr>
                <w:ilvl w:val="0"/>
                <w:numId w:val="0"/>
              </w:numPr>
              <w:ind w:left="0" w:leftChars="0" w:firstLine="0" w:firstLineChars="0"/>
              <w:jc w:val="left"/>
              <w:rPr>
                <w:rFonts w:hint="eastAsia" w:ascii="宋体" w:hAnsi="宋体" w:eastAsia="宋体" w:cs="宋体"/>
                <w:bCs/>
                <w:color w:val="auto"/>
                <w:kern w:val="0"/>
                <w:sz w:val="24"/>
                <w:szCs w:val="24"/>
                <w:highlight w:val="none"/>
                <w:u w:val="none"/>
                <w:lang w:val="zh-CN" w:eastAsia="zh-CN" w:bidi="ar-SA"/>
              </w:rPr>
            </w:pPr>
            <w:r>
              <w:rPr>
                <w:rFonts w:hint="eastAsia" w:ascii="宋体" w:hAnsi="宋体" w:eastAsia="宋体" w:cs="宋体"/>
                <w:bCs/>
                <w:iCs/>
                <w:color w:val="auto"/>
                <w:sz w:val="24"/>
                <w:szCs w:val="24"/>
                <w:highlight w:val="none"/>
              </w:rPr>
              <w:t>不提供不得分。</w:t>
            </w:r>
            <w:r>
              <w:rPr>
                <w:rFonts w:hint="eastAsia" w:ascii="宋体" w:hAnsi="宋体" w:cs="宋体"/>
                <w:color w:val="auto"/>
                <w:sz w:val="24"/>
                <w:highlight w:val="none"/>
                <w:lang w:val="en-US" w:eastAsia="zh-CN"/>
              </w:rPr>
              <w:t>】</w:t>
            </w:r>
          </w:p>
        </w:tc>
      </w:tr>
      <w:tr w14:paraId="1F3F1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094" w:type="dxa"/>
            <w:vMerge w:val="continue"/>
            <w:noWrap w:val="0"/>
            <w:vAlign w:val="center"/>
          </w:tcPr>
          <w:p w14:paraId="4898146A">
            <w:pPr>
              <w:spacing w:line="400" w:lineRule="exact"/>
              <w:jc w:val="center"/>
              <w:rPr>
                <w:rFonts w:hint="eastAsia"/>
                <w:b/>
                <w:color w:val="auto"/>
                <w:sz w:val="24"/>
                <w:highlight w:val="none"/>
              </w:rPr>
            </w:pPr>
          </w:p>
        </w:tc>
        <w:tc>
          <w:tcPr>
            <w:tcW w:w="1579" w:type="dxa"/>
            <w:noWrap w:val="0"/>
            <w:vAlign w:val="center"/>
          </w:tcPr>
          <w:p w14:paraId="65AF1E19">
            <w:pPr>
              <w:jc w:val="center"/>
              <w:rPr>
                <w:rFonts w:hint="eastAsia" w:ascii="宋体" w:hAnsi="宋体" w:eastAsia="宋体" w:cs="宋体"/>
                <w:caps w:val="0"/>
                <w:smallCaps w:val="0"/>
                <w:color w:val="auto"/>
                <w:spacing w:val="0"/>
                <w:w w:val="100"/>
                <w:kern w:val="2"/>
                <w:sz w:val="21"/>
                <w:szCs w:val="21"/>
                <w:highlight w:val="none"/>
                <w:lang w:val="en-US" w:eastAsia="zh-CN" w:bidi="ar-SA"/>
              </w:rPr>
            </w:pPr>
            <w:r>
              <w:rPr>
                <w:rFonts w:hint="eastAsia" w:ascii="宋体" w:hAnsi="宋体" w:eastAsia="宋体" w:cs="宋体"/>
                <w:bCs/>
                <w:iCs/>
                <w:color w:val="auto"/>
                <w:sz w:val="24"/>
                <w:szCs w:val="24"/>
                <w:highlight w:val="none"/>
              </w:rPr>
              <w:t>企业业绩</w:t>
            </w:r>
          </w:p>
        </w:tc>
        <w:tc>
          <w:tcPr>
            <w:tcW w:w="1453" w:type="dxa"/>
            <w:noWrap w:val="0"/>
            <w:vAlign w:val="center"/>
          </w:tcPr>
          <w:p w14:paraId="0CA188ED">
            <w:pPr>
              <w:jc w:val="center"/>
              <w:rPr>
                <w:rFonts w:hint="eastAsia" w:ascii="宋体" w:hAnsi="宋体" w:eastAsia="宋体" w:cs="宋体"/>
                <w:bCs/>
                <w:color w:val="auto"/>
                <w:kern w:val="0"/>
                <w:sz w:val="24"/>
                <w:highlight w:val="none"/>
                <w:lang w:val="en-US" w:eastAsia="zh-CN"/>
              </w:rPr>
            </w:pPr>
            <w:r>
              <w:rPr>
                <w:rFonts w:hint="eastAsia" w:ascii="宋体" w:hAnsi="宋体" w:cs="宋体"/>
                <w:bCs/>
                <w:iCs/>
                <w:color w:val="auto"/>
                <w:sz w:val="24"/>
                <w:szCs w:val="24"/>
                <w:highlight w:val="none"/>
                <w:lang w:val="en-US" w:eastAsia="zh-CN"/>
              </w:rPr>
              <w:t>18</w:t>
            </w:r>
            <w:r>
              <w:rPr>
                <w:rFonts w:hint="eastAsia" w:ascii="宋体" w:hAnsi="宋体" w:eastAsia="宋体" w:cs="宋体"/>
                <w:bCs/>
                <w:iCs/>
                <w:color w:val="auto"/>
                <w:sz w:val="24"/>
                <w:szCs w:val="24"/>
                <w:highlight w:val="none"/>
              </w:rPr>
              <w:t>分</w:t>
            </w:r>
          </w:p>
        </w:tc>
        <w:tc>
          <w:tcPr>
            <w:tcW w:w="5910" w:type="dxa"/>
            <w:noWrap w:val="0"/>
            <w:vAlign w:val="center"/>
          </w:tcPr>
          <w:p w14:paraId="76B902E3">
            <w:pPr>
              <w:jc w:val="left"/>
              <w:rPr>
                <w:rFonts w:hint="eastAsia" w:ascii="宋体" w:hAnsi="宋体" w:cs="宋体"/>
                <w:bCs/>
                <w:iCs/>
                <w:color w:val="auto"/>
                <w:sz w:val="24"/>
                <w:szCs w:val="24"/>
                <w:highlight w:val="none"/>
                <w:lang w:val="en-US" w:eastAsia="zh-CN"/>
              </w:rPr>
            </w:pPr>
            <w:r>
              <w:rPr>
                <w:rFonts w:hint="eastAsia" w:ascii="宋体" w:hAnsi="宋体" w:cs="宋体"/>
                <w:bCs/>
                <w:iCs/>
                <w:color w:val="auto"/>
                <w:sz w:val="24"/>
                <w:szCs w:val="24"/>
                <w:highlight w:val="none"/>
                <w:lang w:val="en-US" w:eastAsia="zh-CN"/>
              </w:rPr>
              <w:t>1、供应商</w:t>
            </w:r>
            <w:r>
              <w:rPr>
                <w:rFonts w:hint="eastAsia" w:ascii="宋体" w:hAnsi="宋体" w:eastAsia="宋体" w:cs="宋体"/>
                <w:bCs/>
                <w:iCs/>
                <w:color w:val="auto"/>
                <w:sz w:val="24"/>
                <w:szCs w:val="24"/>
                <w:highlight w:val="none"/>
              </w:rPr>
              <w:t>自20</w:t>
            </w:r>
            <w:r>
              <w:rPr>
                <w:rFonts w:hint="eastAsia" w:ascii="宋体" w:hAnsi="宋体" w:cs="宋体"/>
                <w:bCs/>
                <w:iCs/>
                <w:color w:val="auto"/>
                <w:sz w:val="24"/>
                <w:szCs w:val="24"/>
                <w:highlight w:val="none"/>
                <w:lang w:val="en-US" w:eastAsia="zh-CN"/>
              </w:rPr>
              <w:t>22</w:t>
            </w:r>
            <w:r>
              <w:rPr>
                <w:rFonts w:hint="eastAsia" w:ascii="宋体" w:hAnsi="宋体" w:eastAsia="宋体" w:cs="宋体"/>
                <w:bCs/>
                <w:iCs/>
                <w:color w:val="auto"/>
                <w:sz w:val="24"/>
                <w:szCs w:val="24"/>
                <w:highlight w:val="none"/>
              </w:rPr>
              <w:t>年</w:t>
            </w:r>
            <w:r>
              <w:rPr>
                <w:rFonts w:hint="eastAsia" w:ascii="宋体" w:hAnsi="宋体" w:cs="宋体"/>
                <w:bCs/>
                <w:iCs/>
                <w:color w:val="auto"/>
                <w:sz w:val="24"/>
                <w:szCs w:val="24"/>
                <w:highlight w:val="none"/>
                <w:lang w:val="en-US" w:eastAsia="zh-CN"/>
              </w:rPr>
              <w:t>2</w:t>
            </w:r>
            <w:r>
              <w:rPr>
                <w:rFonts w:hint="eastAsia" w:ascii="宋体" w:hAnsi="宋体" w:eastAsia="宋体" w:cs="宋体"/>
                <w:bCs/>
                <w:iCs/>
                <w:color w:val="auto"/>
                <w:sz w:val="24"/>
                <w:szCs w:val="24"/>
                <w:highlight w:val="none"/>
              </w:rPr>
              <w:t>月1日以来（以合同签订时间为准）完</w:t>
            </w:r>
            <w:r>
              <w:rPr>
                <w:rFonts w:hint="eastAsia" w:ascii="宋体" w:hAnsi="宋体" w:cs="宋体"/>
                <w:bCs/>
                <w:iCs/>
                <w:color w:val="auto"/>
                <w:sz w:val="24"/>
                <w:szCs w:val="24"/>
                <w:highlight w:val="none"/>
                <w:lang w:val="en-US" w:eastAsia="zh-CN"/>
              </w:rPr>
              <w:t>成过管线精探项目的，每个得4分。本项最高得12分。</w:t>
            </w:r>
          </w:p>
          <w:p w14:paraId="59CB0786">
            <w:pPr>
              <w:jc w:val="left"/>
              <w:rPr>
                <w:rFonts w:hint="eastAsia" w:ascii="宋体" w:hAnsi="宋体" w:cs="宋体"/>
                <w:bCs/>
                <w:iCs/>
                <w:color w:val="auto"/>
                <w:sz w:val="24"/>
                <w:szCs w:val="24"/>
                <w:highlight w:val="none"/>
                <w:lang w:val="en-US" w:eastAsia="zh-CN"/>
              </w:rPr>
            </w:pPr>
            <w:r>
              <w:rPr>
                <w:rFonts w:hint="eastAsia" w:ascii="宋体" w:hAnsi="宋体" w:cs="宋体"/>
                <w:bCs/>
                <w:iCs/>
                <w:color w:val="auto"/>
                <w:sz w:val="24"/>
                <w:szCs w:val="24"/>
                <w:highlight w:val="none"/>
                <w:lang w:val="en-US" w:eastAsia="zh-CN"/>
              </w:rPr>
              <w:t>【证明材料：提供合同复印件加盖供应商公章。</w:t>
            </w:r>
          </w:p>
          <w:p w14:paraId="6BEEF7F0">
            <w:pPr>
              <w:jc w:val="left"/>
              <w:rPr>
                <w:rFonts w:hint="eastAsia" w:ascii="宋体" w:hAnsi="宋体" w:cs="宋体"/>
                <w:bCs/>
                <w:iCs/>
                <w:color w:val="auto"/>
                <w:sz w:val="24"/>
                <w:szCs w:val="24"/>
                <w:highlight w:val="none"/>
                <w:lang w:val="en-US" w:eastAsia="zh-CN"/>
              </w:rPr>
            </w:pPr>
            <w:r>
              <w:rPr>
                <w:rFonts w:hint="eastAsia" w:ascii="宋体" w:hAnsi="宋体" w:eastAsia="宋体" w:cs="宋体"/>
                <w:bCs/>
                <w:iCs/>
                <w:color w:val="auto"/>
                <w:sz w:val="24"/>
                <w:szCs w:val="24"/>
                <w:highlight w:val="none"/>
              </w:rPr>
              <w:t>不提供不得分。</w:t>
            </w:r>
            <w:r>
              <w:rPr>
                <w:rFonts w:hint="eastAsia" w:ascii="宋体" w:hAnsi="宋体" w:cs="宋体"/>
                <w:bCs/>
                <w:iCs/>
                <w:color w:val="auto"/>
                <w:sz w:val="24"/>
                <w:szCs w:val="24"/>
                <w:highlight w:val="none"/>
                <w:lang w:val="en-US" w:eastAsia="zh-CN"/>
              </w:rPr>
              <w:t>】</w:t>
            </w:r>
          </w:p>
          <w:p w14:paraId="49ED11AB">
            <w:pPr>
              <w:jc w:val="left"/>
              <w:rPr>
                <w:rFonts w:hint="default" w:ascii="宋体" w:hAnsi="宋体" w:eastAsia="宋体" w:cs="宋体"/>
                <w:b w:val="0"/>
                <w:bCs/>
                <w:iCs/>
                <w:caps w:val="0"/>
                <w:color w:val="auto"/>
                <w:kern w:val="2"/>
                <w:sz w:val="24"/>
                <w:szCs w:val="24"/>
                <w:highlight w:val="none"/>
                <w:lang w:val="en-US" w:eastAsia="zh-CN" w:bidi="ar-SA"/>
              </w:rPr>
            </w:pPr>
            <w:r>
              <w:rPr>
                <w:rFonts w:hint="eastAsia" w:ascii="宋体" w:hAnsi="宋体" w:cs="宋体"/>
                <w:bCs/>
                <w:iCs/>
                <w:color w:val="auto"/>
                <w:sz w:val="24"/>
                <w:szCs w:val="24"/>
                <w:highlight w:val="none"/>
                <w:lang w:val="en-US" w:eastAsia="zh-CN"/>
              </w:rPr>
              <w:t>2、</w:t>
            </w:r>
            <w:r>
              <w:rPr>
                <w:rFonts w:hint="eastAsia" w:ascii="宋体" w:hAnsi="宋体" w:eastAsia="宋体" w:cs="宋体"/>
                <w:b w:val="0"/>
                <w:bCs/>
                <w:iCs/>
                <w:caps w:val="0"/>
                <w:color w:val="auto"/>
                <w:kern w:val="2"/>
                <w:sz w:val="24"/>
                <w:szCs w:val="24"/>
                <w:highlight w:val="none"/>
                <w:lang w:val="en-US" w:eastAsia="zh-CN" w:bidi="ar-SA"/>
              </w:rPr>
              <w:t>如上述业绩能提供评价优秀的业主评价意见的，每个再加</w:t>
            </w:r>
            <w:r>
              <w:rPr>
                <w:rFonts w:hint="eastAsia" w:ascii="宋体" w:hAnsi="宋体" w:cs="宋体"/>
                <w:b w:val="0"/>
                <w:bCs/>
                <w:iCs/>
                <w:caps w:val="0"/>
                <w:color w:val="auto"/>
                <w:kern w:val="2"/>
                <w:sz w:val="24"/>
                <w:szCs w:val="24"/>
                <w:highlight w:val="none"/>
                <w:lang w:val="en-US" w:eastAsia="zh-CN" w:bidi="ar-SA"/>
              </w:rPr>
              <w:t>2</w:t>
            </w:r>
            <w:r>
              <w:rPr>
                <w:rFonts w:hint="eastAsia" w:ascii="宋体" w:hAnsi="宋体" w:eastAsia="宋体" w:cs="宋体"/>
                <w:b w:val="0"/>
                <w:bCs/>
                <w:iCs/>
                <w:caps w:val="0"/>
                <w:color w:val="auto"/>
                <w:kern w:val="2"/>
                <w:sz w:val="24"/>
                <w:szCs w:val="24"/>
                <w:highlight w:val="none"/>
                <w:lang w:val="en-US" w:eastAsia="zh-CN" w:bidi="ar-SA"/>
              </w:rPr>
              <w:t>分。</w:t>
            </w:r>
            <w:r>
              <w:rPr>
                <w:rFonts w:hint="eastAsia" w:ascii="宋体" w:hAnsi="宋体" w:cs="宋体"/>
                <w:b w:val="0"/>
                <w:bCs/>
                <w:iCs/>
                <w:caps w:val="0"/>
                <w:color w:val="auto"/>
                <w:kern w:val="2"/>
                <w:sz w:val="24"/>
                <w:szCs w:val="24"/>
                <w:highlight w:val="none"/>
                <w:lang w:val="en-US" w:eastAsia="zh-CN" w:bidi="ar-SA"/>
              </w:rPr>
              <w:t>本项最高加6分</w:t>
            </w:r>
          </w:p>
          <w:p w14:paraId="55CEE5C5">
            <w:pPr>
              <w:jc w:val="left"/>
              <w:rPr>
                <w:rFonts w:hint="eastAsia" w:ascii="宋体" w:hAnsi="宋体" w:eastAsia="宋体" w:cs="宋体"/>
                <w:color w:val="auto"/>
                <w:kern w:val="0"/>
                <w:sz w:val="24"/>
                <w:highlight w:val="none"/>
                <w:u w:val="none"/>
                <w:lang w:val="zh-CN"/>
              </w:rPr>
            </w:pPr>
            <w:r>
              <w:rPr>
                <w:rFonts w:hint="eastAsia" w:ascii="宋体" w:hAnsi="宋体" w:eastAsia="宋体" w:cs="宋体"/>
                <w:b w:val="0"/>
                <w:bCs/>
                <w:iCs/>
                <w:caps w:val="0"/>
                <w:color w:val="auto"/>
                <w:kern w:val="2"/>
                <w:sz w:val="24"/>
                <w:szCs w:val="24"/>
                <w:highlight w:val="none"/>
                <w:lang w:val="en-US" w:eastAsia="zh-CN" w:bidi="ar-SA"/>
              </w:rPr>
              <w:t>【证明材料：包含业主单位联系人与联系方式以及业主单位公章的业主评价意见复印件并加盖投标单位公章</w:t>
            </w:r>
            <w:r>
              <w:rPr>
                <w:rFonts w:hint="eastAsia" w:ascii="宋体" w:hAnsi="宋体" w:cs="宋体"/>
                <w:b w:val="0"/>
                <w:bCs/>
                <w:iCs/>
                <w:caps w:val="0"/>
                <w:color w:val="auto"/>
                <w:kern w:val="2"/>
                <w:sz w:val="24"/>
                <w:szCs w:val="24"/>
                <w:highlight w:val="none"/>
                <w:lang w:val="en-US" w:eastAsia="zh-CN" w:bidi="ar-SA"/>
              </w:rPr>
              <w:t>。</w:t>
            </w:r>
            <w:r>
              <w:rPr>
                <w:rFonts w:hint="eastAsia" w:ascii="宋体" w:hAnsi="宋体" w:eastAsia="宋体" w:cs="宋体"/>
                <w:bCs/>
                <w:iCs/>
                <w:color w:val="auto"/>
                <w:sz w:val="24"/>
                <w:szCs w:val="24"/>
                <w:highlight w:val="none"/>
              </w:rPr>
              <w:t>不提供不得分。</w:t>
            </w:r>
            <w:r>
              <w:rPr>
                <w:rFonts w:hint="eastAsia" w:ascii="宋体" w:hAnsi="宋体" w:eastAsia="宋体" w:cs="宋体"/>
                <w:b w:val="0"/>
                <w:bCs/>
                <w:iCs/>
                <w:caps w:val="0"/>
                <w:color w:val="auto"/>
                <w:kern w:val="2"/>
                <w:sz w:val="24"/>
                <w:szCs w:val="24"/>
                <w:highlight w:val="none"/>
                <w:lang w:val="en-US" w:eastAsia="zh-CN" w:bidi="ar-SA"/>
              </w:rPr>
              <w:t>】</w:t>
            </w:r>
          </w:p>
        </w:tc>
      </w:tr>
      <w:tr w14:paraId="7C9D6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094" w:type="dxa"/>
            <w:vMerge w:val="continue"/>
            <w:noWrap w:val="0"/>
            <w:vAlign w:val="center"/>
          </w:tcPr>
          <w:p w14:paraId="5A7C91D1">
            <w:pPr>
              <w:spacing w:line="400" w:lineRule="exact"/>
              <w:jc w:val="center"/>
              <w:rPr>
                <w:rFonts w:hint="eastAsia"/>
                <w:b/>
                <w:color w:val="auto"/>
                <w:sz w:val="24"/>
                <w:highlight w:val="none"/>
                <w:lang w:val="en-US" w:eastAsia="zh-CN"/>
              </w:rPr>
            </w:pPr>
          </w:p>
        </w:tc>
        <w:tc>
          <w:tcPr>
            <w:tcW w:w="1579" w:type="dxa"/>
            <w:noWrap w:val="0"/>
            <w:vAlign w:val="center"/>
          </w:tcPr>
          <w:p w14:paraId="19EFB24B">
            <w:pPr>
              <w:jc w:val="center"/>
              <w:rPr>
                <w:rFonts w:hint="eastAsia" w:ascii="宋体" w:hAnsi="宋体" w:eastAsia="宋体" w:cs="宋体"/>
                <w:color w:val="auto"/>
                <w:sz w:val="24"/>
                <w:highlight w:val="none"/>
                <w:lang w:val="en-US" w:eastAsia="zh-CN" w:bidi="ar"/>
              </w:rPr>
            </w:pPr>
            <w:r>
              <w:rPr>
                <w:rFonts w:hint="eastAsia" w:ascii="宋体" w:hAnsi="宋体" w:eastAsia="宋体" w:cs="宋体"/>
                <w:bCs/>
                <w:iCs/>
                <w:color w:val="auto"/>
                <w:sz w:val="24"/>
                <w:szCs w:val="24"/>
                <w:highlight w:val="none"/>
              </w:rPr>
              <w:t>项目负责人资历</w:t>
            </w:r>
          </w:p>
        </w:tc>
        <w:tc>
          <w:tcPr>
            <w:tcW w:w="1453" w:type="dxa"/>
            <w:noWrap w:val="0"/>
            <w:vAlign w:val="center"/>
          </w:tcPr>
          <w:p w14:paraId="719D7A29">
            <w:pPr>
              <w:jc w:val="center"/>
              <w:rPr>
                <w:rFonts w:hint="eastAsia" w:ascii="宋体" w:hAnsi="宋体" w:eastAsia="宋体" w:cs="宋体"/>
                <w:bCs/>
                <w:color w:val="auto"/>
                <w:kern w:val="0"/>
                <w:sz w:val="24"/>
                <w:highlight w:val="none"/>
                <w:lang w:val="en-US" w:eastAsia="zh-CN"/>
              </w:rPr>
            </w:pPr>
            <w:r>
              <w:rPr>
                <w:rFonts w:hint="eastAsia" w:ascii="宋体" w:hAnsi="宋体" w:cs="宋体"/>
                <w:bCs/>
                <w:iCs/>
                <w:color w:val="auto"/>
                <w:sz w:val="24"/>
                <w:szCs w:val="24"/>
                <w:highlight w:val="none"/>
                <w:lang w:val="en-US" w:eastAsia="zh-CN"/>
              </w:rPr>
              <w:t>6</w:t>
            </w:r>
            <w:r>
              <w:rPr>
                <w:rFonts w:hint="eastAsia" w:ascii="宋体" w:hAnsi="宋体" w:eastAsia="宋体" w:cs="宋体"/>
                <w:bCs/>
                <w:iCs/>
                <w:color w:val="auto"/>
                <w:sz w:val="24"/>
                <w:szCs w:val="24"/>
                <w:highlight w:val="none"/>
              </w:rPr>
              <w:t>分</w:t>
            </w:r>
          </w:p>
        </w:tc>
        <w:tc>
          <w:tcPr>
            <w:tcW w:w="5910" w:type="dxa"/>
            <w:noWrap w:val="0"/>
            <w:vAlign w:val="center"/>
          </w:tcPr>
          <w:p w14:paraId="40B154AB">
            <w:pPr>
              <w:pStyle w:val="12"/>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color w:val="auto"/>
                <w:highlight w:val="none"/>
                <w:lang w:val="en-US" w:eastAsia="zh-CN"/>
              </w:rPr>
            </w:pPr>
            <w:r>
              <w:rPr>
                <w:rFonts w:hint="eastAsia" w:ascii="宋体" w:hAnsi="宋体" w:cs="宋体"/>
                <w:b w:val="0"/>
                <w:bCs/>
                <w:iCs/>
                <w:caps w:val="0"/>
                <w:color w:val="auto"/>
                <w:kern w:val="2"/>
                <w:sz w:val="24"/>
                <w:szCs w:val="24"/>
                <w:highlight w:val="none"/>
                <w:lang w:val="en-US" w:eastAsia="zh-CN" w:bidi="ar-SA"/>
              </w:rPr>
              <w:t>1、</w:t>
            </w:r>
            <w:r>
              <w:rPr>
                <w:rFonts w:hint="eastAsia" w:ascii="宋体" w:hAnsi="宋体" w:eastAsia="宋体" w:cs="宋体"/>
                <w:b w:val="0"/>
                <w:bCs/>
                <w:iCs/>
                <w:caps w:val="0"/>
                <w:color w:val="auto"/>
                <w:kern w:val="2"/>
                <w:sz w:val="24"/>
                <w:szCs w:val="24"/>
                <w:highlight w:val="none"/>
                <w:lang w:val="en-US" w:eastAsia="zh-CN" w:bidi="ar-SA"/>
              </w:rPr>
              <w:t>拟派项目负责人同时具有注册测绘师资格及测绘专业高级工程师资格的，得3分。本项最高得3分。</w:t>
            </w:r>
          </w:p>
          <w:p w14:paraId="5C664F2F">
            <w:pPr>
              <w:pStyle w:val="12"/>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bCs/>
                <w:iCs/>
                <w:caps w:val="0"/>
                <w:color w:val="auto"/>
                <w:kern w:val="2"/>
                <w:sz w:val="24"/>
                <w:szCs w:val="24"/>
                <w:highlight w:val="none"/>
                <w:lang w:val="en-US" w:eastAsia="zh-CN" w:bidi="ar-SA"/>
              </w:rPr>
              <w:t>【</w:t>
            </w:r>
            <w:r>
              <w:rPr>
                <w:rFonts w:hint="eastAsia" w:ascii="宋体" w:hAnsi="宋体" w:eastAsia="宋体" w:cs="宋体"/>
                <w:b w:val="0"/>
                <w:bCs/>
                <w:iCs/>
                <w:caps w:val="0"/>
                <w:color w:val="auto"/>
                <w:kern w:val="2"/>
                <w:sz w:val="24"/>
                <w:szCs w:val="24"/>
                <w:highlight w:val="none"/>
                <w:lang w:val="zh-CN" w:eastAsia="zh-CN" w:bidi="ar-SA"/>
              </w:rPr>
              <w:t>证明材料</w:t>
            </w:r>
            <w:r>
              <w:rPr>
                <w:rFonts w:hint="eastAsia" w:ascii="宋体" w:hAnsi="宋体" w:eastAsia="宋体" w:cs="宋体"/>
                <w:b w:val="0"/>
                <w:bCs/>
                <w:iCs/>
                <w:caps w:val="0"/>
                <w:color w:val="auto"/>
                <w:kern w:val="2"/>
                <w:sz w:val="24"/>
                <w:szCs w:val="24"/>
                <w:highlight w:val="none"/>
                <w:lang w:val="en-US" w:eastAsia="zh-CN" w:bidi="ar-SA"/>
              </w:rPr>
              <w:t>：同时提供项目负责人①职称证书②资格证书③</w:t>
            </w:r>
            <w:r>
              <w:rPr>
                <w:rFonts w:ascii="宋体" w:hAnsi="宋体" w:eastAsia="宋体" w:cs="宋体"/>
                <w:b w:val="0"/>
                <w:color w:val="auto"/>
                <w:sz w:val="24"/>
                <w:szCs w:val="24"/>
                <w:highlight w:val="none"/>
              </w:rPr>
              <w:t>投标截止月上溯3个月（含投标截止日当月，共4个月）中任意连续 2个月的社保缴纳证明（加盖投标人所属社保机构印章）</w:t>
            </w:r>
            <w:r>
              <w:rPr>
                <w:rFonts w:hint="eastAsia" w:ascii="宋体" w:hAnsi="宋体" w:eastAsia="宋体" w:cs="宋体"/>
                <w:b w:val="0"/>
                <w:color w:val="auto"/>
                <w:sz w:val="24"/>
                <w:szCs w:val="24"/>
                <w:highlight w:val="none"/>
                <w:lang w:val="en-US" w:eastAsia="zh-CN"/>
              </w:rPr>
              <w:t>。</w:t>
            </w:r>
          </w:p>
          <w:p w14:paraId="632D9B3A">
            <w:pPr>
              <w:pStyle w:val="12"/>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val="0"/>
                <w:color w:val="auto"/>
                <w:sz w:val="24"/>
                <w:szCs w:val="24"/>
                <w:highlight w:val="none"/>
                <w:lang w:val="zh-CN" w:eastAsia="zh-CN"/>
              </w:rPr>
            </w:pPr>
            <w:r>
              <w:rPr>
                <w:rFonts w:hint="eastAsia" w:ascii="宋体" w:hAnsi="宋体" w:eastAsia="宋体" w:cs="宋体"/>
                <w:b w:val="0"/>
                <w:color w:val="auto"/>
                <w:sz w:val="24"/>
                <w:szCs w:val="24"/>
                <w:highlight w:val="none"/>
              </w:rPr>
              <w:t>不提供不得分。</w:t>
            </w:r>
            <w:r>
              <w:rPr>
                <w:rFonts w:hint="eastAsia" w:ascii="宋体" w:hAnsi="宋体" w:eastAsia="宋体" w:cs="宋体"/>
                <w:b w:val="0"/>
                <w:color w:val="auto"/>
                <w:sz w:val="24"/>
                <w:szCs w:val="24"/>
                <w:highlight w:val="none"/>
                <w:lang w:val="zh-CN" w:eastAsia="zh-CN"/>
              </w:rPr>
              <w:t>】</w:t>
            </w:r>
          </w:p>
          <w:p w14:paraId="54193D52">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Cs/>
                <w:iCs/>
                <w:color w:val="auto"/>
                <w:sz w:val="24"/>
                <w:szCs w:val="24"/>
                <w:highlight w:val="none"/>
                <w:lang w:val="en-US" w:eastAsia="zh-CN"/>
              </w:rPr>
            </w:pPr>
            <w:r>
              <w:rPr>
                <w:rFonts w:hint="eastAsia" w:ascii="宋体" w:hAnsi="宋体" w:cs="宋体"/>
                <w:bCs/>
                <w:iCs/>
                <w:color w:val="auto"/>
                <w:sz w:val="24"/>
                <w:szCs w:val="24"/>
                <w:highlight w:val="none"/>
                <w:lang w:val="en-US" w:eastAsia="zh-CN"/>
              </w:rPr>
              <w:t>2、拟派项目负责人</w:t>
            </w:r>
            <w:r>
              <w:rPr>
                <w:rFonts w:hint="eastAsia" w:ascii="宋体" w:hAnsi="宋体" w:eastAsia="宋体" w:cs="宋体"/>
                <w:bCs/>
                <w:iCs/>
                <w:color w:val="auto"/>
                <w:sz w:val="24"/>
                <w:szCs w:val="24"/>
                <w:highlight w:val="none"/>
              </w:rPr>
              <w:t>自20</w:t>
            </w:r>
            <w:r>
              <w:rPr>
                <w:rFonts w:hint="eastAsia" w:ascii="宋体" w:hAnsi="宋体" w:cs="宋体"/>
                <w:bCs/>
                <w:iCs/>
                <w:color w:val="auto"/>
                <w:sz w:val="24"/>
                <w:szCs w:val="24"/>
                <w:highlight w:val="none"/>
                <w:lang w:val="en-US" w:eastAsia="zh-CN"/>
              </w:rPr>
              <w:t>22</w:t>
            </w:r>
            <w:r>
              <w:rPr>
                <w:rFonts w:hint="eastAsia" w:ascii="宋体" w:hAnsi="宋体" w:eastAsia="宋体" w:cs="宋体"/>
                <w:bCs/>
                <w:iCs/>
                <w:color w:val="auto"/>
                <w:sz w:val="24"/>
                <w:szCs w:val="24"/>
                <w:highlight w:val="none"/>
              </w:rPr>
              <w:t>年</w:t>
            </w:r>
            <w:r>
              <w:rPr>
                <w:rFonts w:hint="eastAsia" w:ascii="宋体" w:hAnsi="宋体" w:eastAsia="宋体" w:cs="宋体"/>
                <w:bCs/>
                <w:iCs/>
                <w:color w:val="auto"/>
                <w:sz w:val="24"/>
                <w:szCs w:val="24"/>
                <w:highlight w:val="none"/>
                <w:lang w:val="en-US" w:eastAsia="zh-CN"/>
              </w:rPr>
              <w:t>2</w:t>
            </w:r>
            <w:r>
              <w:rPr>
                <w:rFonts w:hint="eastAsia" w:ascii="宋体" w:hAnsi="宋体" w:eastAsia="宋体" w:cs="宋体"/>
                <w:bCs/>
                <w:iCs/>
                <w:color w:val="auto"/>
                <w:sz w:val="24"/>
                <w:szCs w:val="24"/>
                <w:highlight w:val="none"/>
              </w:rPr>
              <w:t>月1日以来（以合同签订时间为准）完</w:t>
            </w:r>
            <w:r>
              <w:rPr>
                <w:rFonts w:hint="eastAsia" w:ascii="宋体" w:hAnsi="宋体" w:cs="宋体"/>
                <w:bCs/>
                <w:iCs/>
                <w:color w:val="auto"/>
                <w:sz w:val="24"/>
                <w:szCs w:val="24"/>
                <w:highlight w:val="none"/>
                <w:lang w:val="en-US" w:eastAsia="zh-CN"/>
              </w:rPr>
              <w:t>成过管线精探项目的，每个得1分。本项最高得3分。</w:t>
            </w:r>
          </w:p>
          <w:p w14:paraId="315B5CD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val="0"/>
                <w:bCs/>
                <w:iCs/>
                <w:caps w:val="0"/>
                <w:color w:val="auto"/>
                <w:kern w:val="2"/>
                <w:sz w:val="24"/>
                <w:szCs w:val="24"/>
                <w:highlight w:val="none"/>
                <w:lang w:val="en-US" w:eastAsia="zh-CN" w:bidi="ar-SA"/>
              </w:rPr>
            </w:pPr>
            <w:r>
              <w:rPr>
                <w:rFonts w:hint="eastAsia" w:ascii="宋体" w:hAnsi="宋体" w:cs="宋体"/>
                <w:bCs/>
                <w:iCs/>
                <w:color w:val="auto"/>
                <w:sz w:val="24"/>
                <w:szCs w:val="24"/>
                <w:highlight w:val="none"/>
                <w:lang w:val="en-US" w:eastAsia="zh-CN"/>
              </w:rPr>
              <w:t>【证明材料：提供合同复印件加盖供应商公章。</w:t>
            </w:r>
            <w:r>
              <w:rPr>
                <w:rFonts w:hint="eastAsia" w:ascii="宋体" w:hAnsi="宋体" w:eastAsia="宋体" w:cs="宋体"/>
                <w:b w:val="0"/>
                <w:bCs/>
                <w:iCs/>
                <w:caps w:val="0"/>
                <w:color w:val="auto"/>
                <w:kern w:val="2"/>
                <w:sz w:val="24"/>
                <w:szCs w:val="24"/>
                <w:highlight w:val="none"/>
                <w:lang w:val="en-US" w:eastAsia="zh-CN" w:bidi="ar-SA"/>
              </w:rPr>
              <w:t>项目负责人业绩与企业业绩为同一业绩时，可重复计分。</w:t>
            </w:r>
          </w:p>
          <w:p w14:paraId="5D5E9FF9">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color w:val="auto"/>
                <w:highlight w:val="none"/>
                <w:lang w:val="en-US" w:eastAsia="zh-CN"/>
              </w:rPr>
            </w:pPr>
            <w:r>
              <w:rPr>
                <w:rFonts w:hint="eastAsia" w:ascii="宋体" w:hAnsi="宋体" w:eastAsia="宋体" w:cs="宋体"/>
                <w:bCs/>
                <w:iCs/>
                <w:color w:val="auto"/>
                <w:sz w:val="24"/>
                <w:szCs w:val="24"/>
                <w:highlight w:val="none"/>
              </w:rPr>
              <w:t>不提供不得分。</w:t>
            </w:r>
            <w:r>
              <w:rPr>
                <w:rFonts w:hint="eastAsia" w:ascii="宋体" w:hAnsi="宋体" w:cs="宋体"/>
                <w:bCs/>
                <w:iCs/>
                <w:color w:val="auto"/>
                <w:sz w:val="24"/>
                <w:szCs w:val="24"/>
                <w:highlight w:val="none"/>
                <w:lang w:val="en-US" w:eastAsia="zh-CN"/>
              </w:rPr>
              <w:t>】</w:t>
            </w:r>
          </w:p>
        </w:tc>
      </w:tr>
      <w:tr w14:paraId="473AA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5" w:hRule="atLeast"/>
          <w:jc w:val="center"/>
        </w:trPr>
        <w:tc>
          <w:tcPr>
            <w:tcW w:w="1094" w:type="dxa"/>
            <w:vMerge w:val="continue"/>
            <w:noWrap w:val="0"/>
            <w:vAlign w:val="center"/>
          </w:tcPr>
          <w:p w14:paraId="451C370B">
            <w:pPr>
              <w:spacing w:line="400" w:lineRule="exact"/>
              <w:jc w:val="center"/>
              <w:rPr>
                <w:rFonts w:hint="eastAsia"/>
                <w:b/>
                <w:color w:val="auto"/>
                <w:sz w:val="24"/>
                <w:highlight w:val="none"/>
                <w:lang w:val="en-US" w:eastAsia="zh-CN"/>
              </w:rPr>
            </w:pPr>
          </w:p>
        </w:tc>
        <w:tc>
          <w:tcPr>
            <w:tcW w:w="1579" w:type="dxa"/>
            <w:noWrap w:val="0"/>
            <w:vAlign w:val="center"/>
          </w:tcPr>
          <w:p w14:paraId="74B465CA">
            <w:pPr>
              <w:jc w:val="center"/>
              <w:rPr>
                <w:rFonts w:hint="eastAsia" w:ascii="宋体" w:hAnsi="宋体" w:eastAsia="宋体" w:cs="宋体"/>
                <w:caps w:val="0"/>
                <w:smallCaps w:val="0"/>
                <w:color w:val="auto"/>
                <w:spacing w:val="0"/>
                <w:w w:val="100"/>
                <w:kern w:val="2"/>
                <w:sz w:val="21"/>
                <w:szCs w:val="21"/>
                <w:highlight w:val="none"/>
                <w:lang w:val="en-US" w:eastAsia="zh-CN" w:bidi="ar-SA"/>
              </w:rPr>
            </w:pPr>
            <w:r>
              <w:rPr>
                <w:rFonts w:hint="eastAsia" w:ascii="宋体" w:hAnsi="宋体" w:eastAsia="宋体" w:cs="宋体"/>
                <w:bCs/>
                <w:iCs/>
                <w:color w:val="auto"/>
                <w:sz w:val="24"/>
                <w:szCs w:val="24"/>
                <w:highlight w:val="none"/>
              </w:rPr>
              <w:t>拟派团队实力</w:t>
            </w:r>
          </w:p>
        </w:tc>
        <w:tc>
          <w:tcPr>
            <w:tcW w:w="1453" w:type="dxa"/>
            <w:noWrap w:val="0"/>
            <w:vAlign w:val="center"/>
          </w:tcPr>
          <w:p w14:paraId="2ED13B1C">
            <w:pPr>
              <w:jc w:val="center"/>
              <w:rPr>
                <w:rFonts w:hint="eastAsia" w:ascii="宋体" w:hAnsi="宋体" w:eastAsia="宋体" w:cs="宋体"/>
                <w:bCs/>
                <w:color w:val="auto"/>
                <w:kern w:val="0"/>
                <w:sz w:val="24"/>
                <w:highlight w:val="none"/>
                <w:lang w:val="en-US" w:eastAsia="zh-CN"/>
              </w:rPr>
            </w:pPr>
            <w:r>
              <w:rPr>
                <w:rFonts w:hint="eastAsia" w:ascii="宋体" w:hAnsi="宋体" w:cs="宋体"/>
                <w:bCs/>
                <w:iCs/>
                <w:color w:val="auto"/>
                <w:sz w:val="24"/>
                <w:szCs w:val="24"/>
                <w:highlight w:val="none"/>
                <w:lang w:val="en-US" w:eastAsia="zh-CN"/>
              </w:rPr>
              <w:t>3</w:t>
            </w:r>
            <w:r>
              <w:rPr>
                <w:rFonts w:hint="eastAsia" w:ascii="宋体" w:hAnsi="宋体" w:eastAsia="宋体" w:cs="宋体"/>
                <w:bCs/>
                <w:iCs/>
                <w:color w:val="auto"/>
                <w:sz w:val="24"/>
                <w:szCs w:val="24"/>
                <w:highlight w:val="none"/>
              </w:rPr>
              <w:t>分</w:t>
            </w:r>
          </w:p>
        </w:tc>
        <w:tc>
          <w:tcPr>
            <w:tcW w:w="5910" w:type="dxa"/>
            <w:noWrap w:val="0"/>
            <w:vAlign w:val="center"/>
          </w:tcPr>
          <w:tbl>
            <w:tblPr>
              <w:tblStyle w:val="16"/>
              <w:tblW w:w="10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10"/>
            </w:tblGrid>
            <w:tr w14:paraId="50849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5" w:hRule="atLeast"/>
                <w:jc w:val="center"/>
              </w:trPr>
              <w:tc>
                <w:tcPr>
                  <w:tcW w:w="5910" w:type="dxa"/>
                  <w:noWrap w:val="0"/>
                  <w:vAlign w:val="center"/>
                </w:tcPr>
                <w:p w14:paraId="62CB4C70">
                  <w:pPr>
                    <w:jc w:val="left"/>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拟派技术人员具有测绘专业中级工程师资格的，每人得</w:t>
                  </w:r>
                  <w:r>
                    <w:rPr>
                      <w:rFonts w:hint="eastAsia" w:ascii="宋体" w:hAnsi="宋体" w:cs="宋体"/>
                      <w:bCs/>
                      <w:iCs/>
                      <w:color w:val="auto"/>
                      <w:sz w:val="24"/>
                      <w:szCs w:val="24"/>
                      <w:highlight w:val="none"/>
                      <w:lang w:val="en-US" w:eastAsia="zh-CN"/>
                    </w:rPr>
                    <w:t>1</w:t>
                  </w:r>
                  <w:r>
                    <w:rPr>
                      <w:rFonts w:hint="eastAsia" w:ascii="宋体" w:hAnsi="宋体" w:eastAsia="宋体" w:cs="宋体"/>
                      <w:bCs/>
                      <w:iCs/>
                      <w:color w:val="auto"/>
                      <w:sz w:val="24"/>
                      <w:szCs w:val="24"/>
                      <w:highlight w:val="none"/>
                    </w:rPr>
                    <w:t>分；</w:t>
                  </w:r>
                  <w:r>
                    <w:rPr>
                      <w:rFonts w:hint="eastAsia" w:ascii="宋体" w:hAnsi="宋体" w:eastAsia="宋体" w:cs="宋体"/>
                      <w:bCs/>
                      <w:iCs/>
                      <w:color w:val="auto"/>
                      <w:sz w:val="24"/>
                      <w:szCs w:val="24"/>
                      <w:highlight w:val="none"/>
                      <w:lang w:val="en-US" w:eastAsia="zh-CN"/>
                    </w:rPr>
                    <w:t>本项</w:t>
                  </w:r>
                  <w:r>
                    <w:rPr>
                      <w:rFonts w:hint="eastAsia" w:ascii="宋体" w:hAnsi="宋体" w:eastAsia="宋体" w:cs="宋体"/>
                      <w:bCs/>
                      <w:iCs/>
                      <w:color w:val="auto"/>
                      <w:sz w:val="24"/>
                      <w:szCs w:val="24"/>
                      <w:highlight w:val="none"/>
                    </w:rPr>
                    <w:t>最</w:t>
                  </w:r>
                  <w:r>
                    <w:rPr>
                      <w:rFonts w:hint="eastAsia" w:ascii="宋体" w:hAnsi="宋体" w:cs="宋体"/>
                      <w:bCs/>
                      <w:iCs/>
                      <w:color w:val="auto"/>
                      <w:sz w:val="24"/>
                      <w:szCs w:val="24"/>
                      <w:highlight w:val="none"/>
                      <w:lang w:val="en-US" w:eastAsia="zh-CN"/>
                    </w:rPr>
                    <w:t>高</w:t>
                  </w:r>
                  <w:r>
                    <w:rPr>
                      <w:rFonts w:hint="eastAsia" w:ascii="宋体" w:hAnsi="宋体" w:eastAsia="宋体" w:cs="宋体"/>
                      <w:bCs/>
                      <w:iCs/>
                      <w:color w:val="auto"/>
                      <w:sz w:val="24"/>
                      <w:szCs w:val="24"/>
                      <w:highlight w:val="none"/>
                    </w:rPr>
                    <w:t>得</w:t>
                  </w:r>
                  <w:r>
                    <w:rPr>
                      <w:rFonts w:hint="eastAsia" w:ascii="宋体" w:hAnsi="宋体" w:cs="宋体"/>
                      <w:bCs/>
                      <w:iCs/>
                      <w:color w:val="auto"/>
                      <w:sz w:val="24"/>
                      <w:szCs w:val="24"/>
                      <w:highlight w:val="none"/>
                      <w:lang w:val="en-US" w:eastAsia="zh-CN"/>
                    </w:rPr>
                    <w:t>3</w:t>
                  </w:r>
                  <w:r>
                    <w:rPr>
                      <w:rFonts w:hint="eastAsia" w:ascii="宋体" w:hAnsi="宋体" w:eastAsia="宋体" w:cs="宋体"/>
                      <w:bCs/>
                      <w:iCs/>
                      <w:color w:val="auto"/>
                      <w:sz w:val="24"/>
                      <w:szCs w:val="24"/>
                      <w:highlight w:val="none"/>
                    </w:rPr>
                    <w:t>分。</w:t>
                  </w:r>
                </w:p>
                <w:p w14:paraId="5C05D7A4">
                  <w:pPr>
                    <w:jc w:val="left"/>
                    <w:rPr>
                      <w:rFonts w:hint="eastAsia" w:ascii="宋体" w:hAnsi="宋体" w:cs="宋体"/>
                      <w:bCs/>
                      <w:iCs/>
                      <w:color w:val="auto"/>
                      <w:sz w:val="24"/>
                      <w:szCs w:val="24"/>
                      <w:highlight w:val="none"/>
                      <w:lang w:eastAsia="zh-CN"/>
                    </w:rPr>
                  </w:pPr>
                  <w:r>
                    <w:rPr>
                      <w:rFonts w:hint="eastAsia" w:ascii="宋体" w:hAnsi="宋体" w:eastAsia="宋体" w:cs="宋体"/>
                      <w:bCs/>
                      <w:iCs/>
                      <w:color w:val="auto"/>
                      <w:sz w:val="24"/>
                      <w:szCs w:val="24"/>
                      <w:highlight w:val="none"/>
                    </w:rPr>
                    <w:t>以上人员不重复得分，</w:t>
                  </w:r>
                  <w:r>
                    <w:rPr>
                      <w:rFonts w:hint="eastAsia" w:ascii="宋体" w:hAnsi="宋体" w:eastAsia="宋体" w:cs="宋体"/>
                      <w:bCs/>
                      <w:iCs/>
                      <w:strike w:val="0"/>
                      <w:dstrike w:val="0"/>
                      <w:color w:val="auto"/>
                      <w:sz w:val="24"/>
                      <w:szCs w:val="24"/>
                      <w:highlight w:val="none"/>
                    </w:rPr>
                    <w:t>一人具备多证的只记一次</w:t>
                  </w:r>
                  <w:r>
                    <w:rPr>
                      <w:rFonts w:hint="eastAsia" w:ascii="宋体" w:hAnsi="宋体" w:eastAsia="宋体" w:cs="宋体"/>
                      <w:bCs/>
                      <w:iCs/>
                      <w:strike w:val="0"/>
                      <w:dstrike w:val="0"/>
                      <w:color w:val="auto"/>
                      <w:sz w:val="24"/>
                      <w:szCs w:val="24"/>
                      <w:highlight w:val="none"/>
                      <w:lang w:val="en-US" w:eastAsia="zh-CN"/>
                    </w:rPr>
                    <w:t>得</w:t>
                  </w:r>
                  <w:r>
                    <w:rPr>
                      <w:rFonts w:hint="eastAsia" w:ascii="宋体" w:hAnsi="宋体" w:eastAsia="宋体" w:cs="宋体"/>
                      <w:bCs/>
                      <w:iCs/>
                      <w:strike w:val="0"/>
                      <w:dstrike w:val="0"/>
                      <w:color w:val="auto"/>
                      <w:sz w:val="24"/>
                      <w:szCs w:val="24"/>
                      <w:highlight w:val="none"/>
                    </w:rPr>
                    <w:t>分</w:t>
                  </w:r>
                  <w:r>
                    <w:rPr>
                      <w:rFonts w:hint="eastAsia" w:ascii="宋体" w:hAnsi="宋体" w:cs="宋体"/>
                      <w:bCs/>
                      <w:iCs/>
                      <w:color w:val="auto"/>
                      <w:sz w:val="24"/>
                      <w:szCs w:val="24"/>
                      <w:highlight w:val="none"/>
                      <w:lang w:eastAsia="zh-CN"/>
                    </w:rPr>
                    <w:t>。</w:t>
                  </w:r>
                </w:p>
                <w:p w14:paraId="307D3C74">
                  <w:pPr>
                    <w:jc w:val="left"/>
                    <w:rPr>
                      <w:rFonts w:hint="eastAsia" w:ascii="宋体" w:hAnsi="宋体" w:eastAsia="宋体" w:cs="宋体"/>
                      <w:b w:val="0"/>
                      <w:color w:val="auto"/>
                      <w:sz w:val="24"/>
                      <w:szCs w:val="24"/>
                      <w:highlight w:val="none"/>
                      <w:lang w:eastAsia="zh-CN"/>
                    </w:rPr>
                  </w:pPr>
                  <w:r>
                    <w:rPr>
                      <w:rFonts w:hint="eastAsia" w:ascii="宋体" w:hAnsi="宋体" w:eastAsia="宋体" w:cs="宋体"/>
                      <w:b w:val="0"/>
                      <w:bCs/>
                      <w:iCs/>
                      <w:caps w:val="0"/>
                      <w:color w:val="auto"/>
                      <w:kern w:val="2"/>
                      <w:sz w:val="24"/>
                      <w:szCs w:val="24"/>
                      <w:highlight w:val="none"/>
                      <w:lang w:val="en-US" w:eastAsia="zh-CN" w:bidi="ar-SA"/>
                    </w:rPr>
                    <w:t>【证明材料：</w:t>
                  </w:r>
                  <w:r>
                    <w:rPr>
                      <w:rFonts w:ascii="宋体" w:hAnsi="宋体" w:eastAsia="宋体" w:cs="宋体"/>
                      <w:b w:val="0"/>
                      <w:color w:val="auto"/>
                      <w:sz w:val="24"/>
                      <w:szCs w:val="24"/>
                      <w:highlight w:val="none"/>
                    </w:rPr>
                    <w:t>投标截止月上溯3个月（含投标截止日当月，共4个月）中任意连续 2个月的社保缴纳证明（加盖投标人所属社保机构印章）</w:t>
                  </w:r>
                  <w:r>
                    <w:rPr>
                      <w:rFonts w:hint="eastAsia" w:ascii="宋体" w:hAnsi="宋体" w:eastAsia="宋体" w:cs="宋体"/>
                      <w:b w:val="0"/>
                      <w:color w:val="auto"/>
                      <w:sz w:val="24"/>
                      <w:szCs w:val="24"/>
                      <w:highlight w:val="none"/>
                      <w:lang w:eastAsia="zh-CN"/>
                    </w:rPr>
                    <w:t>。</w:t>
                  </w:r>
                </w:p>
                <w:p w14:paraId="58279A8E">
                  <w:pPr>
                    <w:jc w:val="left"/>
                    <w:rPr>
                      <w:rFonts w:hint="eastAsia" w:ascii="宋体" w:hAnsi="宋体" w:eastAsia="宋体" w:cs="宋体"/>
                      <w:caps w:val="0"/>
                      <w:smallCaps w:val="0"/>
                      <w:color w:val="auto"/>
                      <w:spacing w:val="0"/>
                      <w:w w:val="100"/>
                      <w:kern w:val="2"/>
                      <w:sz w:val="21"/>
                      <w:szCs w:val="21"/>
                      <w:highlight w:val="none"/>
                      <w:lang w:val="en-US" w:eastAsia="zh-CN" w:bidi="ar-SA"/>
                    </w:rPr>
                  </w:pPr>
                  <w:r>
                    <w:rPr>
                      <w:rFonts w:hint="eastAsia" w:ascii="宋体" w:hAnsi="宋体" w:eastAsia="宋体" w:cs="宋体"/>
                      <w:bCs/>
                      <w:iCs/>
                      <w:color w:val="auto"/>
                      <w:sz w:val="24"/>
                      <w:szCs w:val="24"/>
                      <w:highlight w:val="none"/>
                    </w:rPr>
                    <w:t>不提供不得分。</w:t>
                  </w:r>
                  <w:r>
                    <w:rPr>
                      <w:rFonts w:hint="eastAsia" w:ascii="宋体" w:hAnsi="宋体" w:eastAsia="宋体" w:cs="宋体"/>
                      <w:b w:val="0"/>
                      <w:bCs/>
                      <w:iCs/>
                      <w:caps w:val="0"/>
                      <w:color w:val="auto"/>
                      <w:kern w:val="2"/>
                      <w:sz w:val="24"/>
                      <w:szCs w:val="24"/>
                      <w:highlight w:val="none"/>
                      <w:lang w:val="en-US" w:eastAsia="zh-CN" w:bidi="ar-SA"/>
                    </w:rPr>
                    <w:t>】</w:t>
                  </w:r>
                </w:p>
              </w:tc>
            </w:tr>
          </w:tbl>
          <w:p w14:paraId="2D698408">
            <w:pPr>
              <w:jc w:val="left"/>
              <w:rPr>
                <w:rFonts w:hint="eastAsia" w:ascii="宋体" w:hAnsi="宋体" w:eastAsia="宋体" w:cs="宋体"/>
                <w:caps w:val="0"/>
                <w:smallCaps w:val="0"/>
                <w:color w:val="auto"/>
                <w:spacing w:val="0"/>
                <w:w w:val="100"/>
                <w:kern w:val="2"/>
                <w:sz w:val="21"/>
                <w:szCs w:val="21"/>
                <w:highlight w:val="none"/>
                <w:lang w:val="en-US" w:eastAsia="zh-CN" w:bidi="ar-SA"/>
              </w:rPr>
            </w:pPr>
          </w:p>
        </w:tc>
      </w:tr>
      <w:tr w14:paraId="33F8A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094" w:type="dxa"/>
            <w:vMerge w:val="restart"/>
            <w:noWrap w:val="0"/>
            <w:vAlign w:val="center"/>
          </w:tcPr>
          <w:p w14:paraId="06117298">
            <w:pPr>
              <w:spacing w:line="400" w:lineRule="exact"/>
              <w:jc w:val="center"/>
              <w:rPr>
                <w:rFonts w:hint="eastAsia"/>
                <w:b/>
                <w:color w:val="auto"/>
                <w:sz w:val="24"/>
                <w:highlight w:val="none"/>
                <w:lang w:val="en-US" w:eastAsia="zh-CN"/>
              </w:rPr>
            </w:pPr>
            <w:r>
              <w:rPr>
                <w:rFonts w:hint="eastAsia"/>
                <w:b/>
                <w:color w:val="auto"/>
                <w:sz w:val="24"/>
                <w:highlight w:val="none"/>
                <w:lang w:val="en-US" w:eastAsia="zh-CN"/>
              </w:rPr>
              <w:t>技术标（40分）</w:t>
            </w:r>
          </w:p>
        </w:tc>
        <w:tc>
          <w:tcPr>
            <w:tcW w:w="1579" w:type="dxa"/>
            <w:noWrap w:val="0"/>
            <w:vAlign w:val="center"/>
          </w:tcPr>
          <w:p w14:paraId="3D9098F1">
            <w:pPr>
              <w:jc w:val="center"/>
              <w:rPr>
                <w:rFonts w:hint="eastAsia" w:ascii="宋体" w:hAnsi="宋体" w:eastAsia="宋体" w:cs="宋体"/>
                <w:caps w:val="0"/>
                <w:smallCaps w:val="0"/>
                <w:color w:val="auto"/>
                <w:spacing w:val="0"/>
                <w:w w:val="100"/>
                <w:kern w:val="2"/>
                <w:sz w:val="21"/>
                <w:szCs w:val="21"/>
                <w:highlight w:val="none"/>
                <w:lang w:val="en-US" w:eastAsia="zh-CN" w:bidi="ar-SA"/>
              </w:rPr>
            </w:pPr>
            <w:r>
              <w:rPr>
                <w:rFonts w:hint="eastAsia" w:ascii="宋体" w:hAnsi="宋体" w:eastAsia="宋体" w:cs="宋体"/>
                <w:bCs/>
                <w:iCs/>
                <w:color w:val="auto"/>
                <w:sz w:val="24"/>
                <w:szCs w:val="24"/>
                <w:highlight w:val="none"/>
              </w:rPr>
              <w:t>项目实施方案</w:t>
            </w:r>
          </w:p>
        </w:tc>
        <w:tc>
          <w:tcPr>
            <w:tcW w:w="1453" w:type="dxa"/>
            <w:noWrap w:val="0"/>
            <w:vAlign w:val="center"/>
          </w:tcPr>
          <w:p w14:paraId="7CE86C5C">
            <w:pPr>
              <w:jc w:val="center"/>
              <w:rPr>
                <w:rFonts w:hint="eastAsia" w:ascii="宋体" w:hAnsi="宋体" w:eastAsia="宋体" w:cs="宋体"/>
                <w:bCs/>
                <w:color w:val="auto"/>
                <w:kern w:val="0"/>
                <w:sz w:val="24"/>
                <w:highlight w:val="none"/>
                <w:lang w:val="en-US" w:eastAsia="zh-CN"/>
              </w:rPr>
            </w:pPr>
            <w:r>
              <w:rPr>
                <w:rFonts w:hint="eastAsia" w:ascii="宋体" w:hAnsi="宋体" w:eastAsia="宋体" w:cs="宋体"/>
                <w:bCs/>
                <w:iCs/>
                <w:color w:val="auto"/>
                <w:sz w:val="24"/>
                <w:szCs w:val="24"/>
                <w:highlight w:val="none"/>
                <w:lang w:val="en-US" w:eastAsia="zh-CN"/>
              </w:rPr>
              <w:t>10</w:t>
            </w:r>
            <w:r>
              <w:rPr>
                <w:rFonts w:hint="eastAsia" w:ascii="宋体" w:hAnsi="宋体" w:eastAsia="宋体" w:cs="宋体"/>
                <w:bCs/>
                <w:iCs/>
                <w:color w:val="auto"/>
                <w:sz w:val="24"/>
                <w:szCs w:val="24"/>
                <w:highlight w:val="none"/>
              </w:rPr>
              <w:t>分</w:t>
            </w:r>
          </w:p>
        </w:tc>
        <w:tc>
          <w:tcPr>
            <w:tcW w:w="5910" w:type="dxa"/>
            <w:noWrap w:val="0"/>
            <w:vAlign w:val="center"/>
          </w:tcPr>
          <w:p w14:paraId="24831B97">
            <w:pPr>
              <w:jc w:val="left"/>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根据本项目的实际情况，</w:t>
            </w:r>
            <w:r>
              <w:rPr>
                <w:rFonts w:hint="eastAsia" w:ascii="宋体" w:hAnsi="宋体" w:cs="宋体"/>
                <w:bCs/>
                <w:iCs/>
                <w:color w:val="auto"/>
                <w:sz w:val="24"/>
                <w:szCs w:val="24"/>
                <w:highlight w:val="none"/>
                <w:lang w:val="en-US" w:eastAsia="zh-CN"/>
              </w:rPr>
              <w:t>制定</w:t>
            </w:r>
            <w:r>
              <w:rPr>
                <w:rFonts w:hint="eastAsia" w:ascii="宋体" w:hAnsi="宋体" w:eastAsia="宋体" w:cs="宋体"/>
                <w:bCs/>
                <w:iCs/>
                <w:color w:val="auto"/>
                <w:sz w:val="24"/>
                <w:szCs w:val="24"/>
                <w:highlight w:val="none"/>
              </w:rPr>
              <w:t>项目实施方案，</w:t>
            </w:r>
            <w:r>
              <w:rPr>
                <w:rFonts w:hint="eastAsia" w:ascii="宋体" w:hAnsi="宋体" w:cs="宋体"/>
                <w:bCs/>
                <w:iCs/>
                <w:color w:val="auto"/>
                <w:sz w:val="24"/>
                <w:szCs w:val="24"/>
                <w:highlight w:val="none"/>
                <w:lang w:val="en-US" w:eastAsia="zh-CN"/>
              </w:rPr>
              <w:t>根据</w:t>
            </w:r>
            <w:r>
              <w:rPr>
                <w:rFonts w:hint="eastAsia" w:ascii="宋体" w:hAnsi="宋体" w:eastAsia="宋体" w:cs="宋体"/>
                <w:bCs/>
                <w:iCs/>
                <w:color w:val="auto"/>
                <w:sz w:val="24"/>
                <w:szCs w:val="24"/>
                <w:highlight w:val="none"/>
              </w:rPr>
              <w:t>作业模式和数据监测和维护方面的能力，由评标委员会进行综合评审。</w:t>
            </w:r>
          </w:p>
          <w:p w14:paraId="3F6F89C2">
            <w:pPr>
              <w:jc w:val="left"/>
              <w:rPr>
                <w:rFonts w:hint="eastAsia" w:ascii="宋体" w:hAnsi="宋体" w:cs="宋体"/>
                <w:bCs/>
                <w:iCs/>
                <w:color w:val="auto"/>
                <w:sz w:val="24"/>
                <w:szCs w:val="24"/>
                <w:highlight w:val="none"/>
                <w:lang w:eastAsia="zh-CN"/>
              </w:rPr>
            </w:pPr>
            <w:r>
              <w:rPr>
                <w:rFonts w:hint="eastAsia" w:ascii="宋体" w:hAnsi="宋体" w:cs="宋体"/>
                <w:color w:val="auto"/>
                <w:sz w:val="24"/>
                <w:highlight w:val="none"/>
                <w:lang w:val="en-US" w:eastAsia="zh-CN"/>
              </w:rPr>
              <w:t>根据</w:t>
            </w:r>
            <w:r>
              <w:rPr>
                <w:rFonts w:hint="eastAsia" w:ascii="宋体" w:hAnsi="宋体" w:eastAsia="宋体" w:cs="宋体"/>
                <w:color w:val="auto"/>
                <w:sz w:val="24"/>
                <w:highlight w:val="none"/>
              </w:rPr>
              <w:t>实施方案科学合理、可操作性</w:t>
            </w:r>
            <w:r>
              <w:rPr>
                <w:rFonts w:hint="eastAsia" w:ascii="宋体" w:hAnsi="宋体" w:cs="宋体"/>
                <w:color w:val="auto"/>
                <w:sz w:val="24"/>
                <w:highlight w:val="none"/>
                <w:lang w:val="en-US" w:eastAsia="zh-CN"/>
              </w:rPr>
              <w:t>程度进行比较，</w:t>
            </w:r>
            <w:r>
              <w:rPr>
                <w:rFonts w:hint="eastAsia" w:ascii="宋体" w:hAnsi="宋体" w:eastAsia="宋体" w:cs="宋体"/>
                <w:color w:val="auto"/>
                <w:sz w:val="24"/>
                <w:highlight w:val="none"/>
                <w:lang w:val="en-US" w:eastAsia="zh-CN"/>
              </w:rPr>
              <w:t>得</w:t>
            </w:r>
            <w:r>
              <w:rPr>
                <w:rFonts w:hint="eastAsia" w:ascii="宋体" w:hAnsi="宋体" w:cs="宋体"/>
                <w:bCs/>
                <w:iCs/>
                <w:color w:val="auto"/>
                <w:sz w:val="24"/>
                <w:szCs w:val="24"/>
                <w:highlight w:val="none"/>
                <w:lang w:val="en-US" w:eastAsia="zh-CN"/>
              </w:rPr>
              <w:t>5</w:t>
            </w:r>
            <w:r>
              <w:rPr>
                <w:rFonts w:hint="eastAsia" w:ascii="宋体" w:hAnsi="宋体" w:eastAsia="宋体" w:cs="宋体"/>
                <w:bCs/>
                <w:iCs/>
                <w:color w:val="auto"/>
                <w:sz w:val="24"/>
                <w:szCs w:val="24"/>
                <w:highlight w:val="none"/>
              </w:rPr>
              <w:t>-</w:t>
            </w:r>
            <w:r>
              <w:rPr>
                <w:rFonts w:hint="eastAsia" w:ascii="宋体" w:hAnsi="宋体" w:eastAsia="宋体" w:cs="宋体"/>
                <w:bCs/>
                <w:iCs/>
                <w:color w:val="auto"/>
                <w:sz w:val="24"/>
                <w:szCs w:val="24"/>
                <w:highlight w:val="none"/>
                <w:lang w:val="en-US" w:eastAsia="zh-CN"/>
              </w:rPr>
              <w:t>10</w:t>
            </w:r>
            <w:r>
              <w:rPr>
                <w:rFonts w:hint="eastAsia" w:ascii="宋体" w:hAnsi="宋体" w:cs="宋体"/>
                <w:bCs/>
                <w:iCs/>
                <w:color w:val="auto"/>
                <w:sz w:val="24"/>
                <w:szCs w:val="24"/>
                <w:highlight w:val="none"/>
                <w:lang w:val="en-US" w:eastAsia="zh-CN"/>
              </w:rPr>
              <w:t>分。</w:t>
            </w:r>
          </w:p>
          <w:p w14:paraId="043DCD8D">
            <w:pPr>
              <w:jc w:val="left"/>
              <w:rPr>
                <w:rFonts w:hint="default" w:ascii="宋体" w:hAnsi="宋体" w:eastAsia="宋体" w:cs="宋体"/>
                <w:caps w:val="0"/>
                <w:smallCaps w:val="0"/>
                <w:color w:val="auto"/>
                <w:spacing w:val="0"/>
                <w:w w:val="100"/>
                <w:kern w:val="2"/>
                <w:sz w:val="21"/>
                <w:szCs w:val="21"/>
                <w:highlight w:val="none"/>
                <w:lang w:val="en-US" w:eastAsia="zh-CN" w:bidi="ar-SA"/>
              </w:rPr>
            </w:pPr>
            <w:r>
              <w:rPr>
                <w:rFonts w:hint="eastAsia" w:ascii="宋体" w:hAnsi="宋体" w:eastAsia="宋体" w:cs="宋体"/>
                <w:bCs/>
                <w:iCs/>
                <w:color w:val="auto"/>
                <w:sz w:val="24"/>
                <w:szCs w:val="24"/>
                <w:highlight w:val="none"/>
              </w:rPr>
              <w:t>不提供不得分。</w:t>
            </w:r>
            <w:r>
              <w:rPr>
                <w:rFonts w:hint="eastAsia" w:ascii="宋体" w:hAnsi="宋体" w:cs="宋体"/>
                <w:bCs/>
                <w:iCs/>
                <w:color w:val="auto"/>
                <w:sz w:val="24"/>
                <w:szCs w:val="24"/>
                <w:highlight w:val="none"/>
                <w:lang w:val="en-US" w:eastAsia="zh-CN"/>
              </w:rPr>
              <w:t>本项最高得10分。</w:t>
            </w:r>
          </w:p>
        </w:tc>
      </w:tr>
      <w:tr w14:paraId="4FEEB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094" w:type="dxa"/>
            <w:vMerge w:val="continue"/>
            <w:noWrap w:val="0"/>
            <w:vAlign w:val="center"/>
          </w:tcPr>
          <w:p w14:paraId="5CC473B9">
            <w:pPr>
              <w:spacing w:line="400" w:lineRule="exact"/>
              <w:jc w:val="center"/>
              <w:rPr>
                <w:rFonts w:hint="eastAsia"/>
                <w:b/>
                <w:color w:val="auto"/>
                <w:sz w:val="24"/>
                <w:highlight w:val="none"/>
                <w:lang w:val="en-US" w:eastAsia="zh-CN"/>
              </w:rPr>
            </w:pPr>
          </w:p>
        </w:tc>
        <w:tc>
          <w:tcPr>
            <w:tcW w:w="1579" w:type="dxa"/>
            <w:noWrap w:val="0"/>
            <w:vAlign w:val="center"/>
          </w:tcPr>
          <w:p w14:paraId="1A542F5F">
            <w:pPr>
              <w:jc w:val="center"/>
              <w:rPr>
                <w:rFonts w:hint="eastAsia" w:ascii="宋体" w:hAnsi="宋体" w:eastAsia="宋体" w:cs="宋体"/>
                <w:caps w:val="0"/>
                <w:smallCaps w:val="0"/>
                <w:color w:val="auto"/>
                <w:spacing w:val="0"/>
                <w:w w:val="100"/>
                <w:kern w:val="2"/>
                <w:sz w:val="21"/>
                <w:szCs w:val="21"/>
                <w:highlight w:val="none"/>
                <w:lang w:val="en-US" w:eastAsia="zh-CN" w:bidi="ar-SA"/>
              </w:rPr>
            </w:pPr>
            <w:r>
              <w:rPr>
                <w:rFonts w:hint="eastAsia" w:ascii="宋体" w:hAnsi="宋体" w:eastAsia="宋体" w:cs="宋体"/>
                <w:bCs/>
                <w:iCs/>
                <w:color w:val="auto"/>
                <w:sz w:val="24"/>
                <w:szCs w:val="24"/>
                <w:highlight w:val="none"/>
              </w:rPr>
              <w:t>质量保证措施</w:t>
            </w:r>
          </w:p>
        </w:tc>
        <w:tc>
          <w:tcPr>
            <w:tcW w:w="1453" w:type="dxa"/>
            <w:noWrap w:val="0"/>
            <w:vAlign w:val="center"/>
          </w:tcPr>
          <w:p w14:paraId="11A53E20">
            <w:pPr>
              <w:jc w:val="center"/>
              <w:rPr>
                <w:rFonts w:hint="eastAsia" w:ascii="宋体" w:hAnsi="宋体" w:eastAsia="宋体" w:cs="宋体"/>
                <w:bCs/>
                <w:color w:val="auto"/>
                <w:kern w:val="0"/>
                <w:sz w:val="24"/>
                <w:highlight w:val="none"/>
                <w:lang w:val="en-US" w:eastAsia="zh-CN"/>
              </w:rPr>
            </w:pPr>
            <w:r>
              <w:rPr>
                <w:rFonts w:hint="eastAsia" w:ascii="宋体" w:hAnsi="宋体" w:eastAsia="宋体" w:cs="宋体"/>
                <w:bCs/>
                <w:iCs/>
                <w:color w:val="auto"/>
                <w:sz w:val="24"/>
                <w:szCs w:val="24"/>
                <w:highlight w:val="none"/>
                <w:lang w:val="en-US" w:eastAsia="zh-CN"/>
              </w:rPr>
              <w:t>8</w:t>
            </w:r>
            <w:r>
              <w:rPr>
                <w:rFonts w:hint="eastAsia" w:ascii="宋体" w:hAnsi="宋体" w:eastAsia="宋体" w:cs="宋体"/>
                <w:bCs/>
                <w:iCs/>
                <w:color w:val="auto"/>
                <w:sz w:val="24"/>
                <w:szCs w:val="24"/>
                <w:highlight w:val="none"/>
              </w:rPr>
              <w:t>分</w:t>
            </w:r>
          </w:p>
        </w:tc>
        <w:tc>
          <w:tcPr>
            <w:tcW w:w="5910" w:type="dxa"/>
            <w:noWrap w:val="0"/>
            <w:vAlign w:val="center"/>
          </w:tcPr>
          <w:p w14:paraId="133FE87F">
            <w:pPr>
              <w:jc w:val="left"/>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根据本项目的实际情况，</w:t>
            </w:r>
            <w:r>
              <w:rPr>
                <w:rFonts w:hint="eastAsia" w:ascii="宋体" w:hAnsi="宋体" w:cs="宋体"/>
                <w:bCs/>
                <w:iCs/>
                <w:color w:val="auto"/>
                <w:sz w:val="24"/>
                <w:szCs w:val="24"/>
                <w:highlight w:val="none"/>
                <w:lang w:val="en-US" w:eastAsia="zh-CN"/>
              </w:rPr>
              <w:t>制定</w:t>
            </w:r>
            <w:r>
              <w:rPr>
                <w:rFonts w:hint="eastAsia" w:ascii="宋体" w:hAnsi="宋体" w:eastAsia="宋体" w:cs="宋体"/>
                <w:bCs/>
                <w:iCs/>
                <w:color w:val="auto"/>
                <w:sz w:val="24"/>
                <w:szCs w:val="24"/>
                <w:highlight w:val="none"/>
              </w:rPr>
              <w:t>项目</w:t>
            </w:r>
            <w:r>
              <w:rPr>
                <w:rFonts w:hint="eastAsia" w:ascii="宋体" w:hAnsi="宋体" w:eastAsia="宋体" w:cs="宋体"/>
                <w:bCs/>
                <w:iCs/>
                <w:color w:val="auto"/>
                <w:sz w:val="24"/>
                <w:szCs w:val="24"/>
                <w:highlight w:val="none"/>
                <w:lang w:val="en-US" w:eastAsia="zh-CN"/>
              </w:rPr>
              <w:t>质量</w:t>
            </w:r>
            <w:r>
              <w:rPr>
                <w:rFonts w:hint="eastAsia" w:ascii="宋体" w:hAnsi="宋体" w:eastAsia="宋体" w:cs="宋体"/>
                <w:bCs/>
                <w:iCs/>
                <w:color w:val="auto"/>
                <w:sz w:val="24"/>
                <w:szCs w:val="24"/>
                <w:highlight w:val="none"/>
              </w:rPr>
              <w:t>保证措施方案，由评标委员会进行综合评审。</w:t>
            </w:r>
          </w:p>
          <w:p w14:paraId="2875C843">
            <w:pPr>
              <w:jc w:val="left"/>
              <w:rPr>
                <w:rFonts w:hint="eastAsia" w:ascii="宋体" w:hAnsi="宋体" w:cs="宋体"/>
                <w:bCs/>
                <w:iCs/>
                <w:color w:val="auto"/>
                <w:sz w:val="24"/>
                <w:szCs w:val="24"/>
                <w:highlight w:val="none"/>
                <w:lang w:val="en-US" w:eastAsia="zh-CN"/>
              </w:rPr>
            </w:pPr>
            <w:r>
              <w:rPr>
                <w:rFonts w:hint="eastAsia" w:ascii="宋体" w:hAnsi="宋体" w:cs="宋体"/>
                <w:color w:val="auto"/>
                <w:sz w:val="24"/>
                <w:highlight w:val="none"/>
                <w:lang w:val="en-US" w:eastAsia="zh-CN"/>
              </w:rPr>
              <w:t>根据</w:t>
            </w:r>
            <w:r>
              <w:rPr>
                <w:rFonts w:hint="eastAsia" w:ascii="宋体" w:hAnsi="宋体" w:eastAsia="宋体" w:cs="宋体"/>
                <w:color w:val="auto"/>
                <w:sz w:val="24"/>
                <w:highlight w:val="none"/>
                <w:lang w:val="en-US" w:eastAsia="zh-CN"/>
              </w:rPr>
              <w:t>措施方案</w:t>
            </w:r>
            <w:r>
              <w:rPr>
                <w:rFonts w:hint="eastAsia" w:ascii="宋体" w:hAnsi="宋体" w:eastAsia="宋体" w:cs="宋体"/>
                <w:color w:val="auto"/>
                <w:sz w:val="24"/>
                <w:highlight w:val="none"/>
              </w:rPr>
              <w:t>完善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可实施性</w:t>
            </w:r>
            <w:r>
              <w:rPr>
                <w:rFonts w:hint="eastAsia" w:ascii="宋体" w:hAnsi="宋体" w:cs="宋体"/>
                <w:color w:val="auto"/>
                <w:sz w:val="24"/>
                <w:highlight w:val="none"/>
                <w:lang w:val="en-US" w:eastAsia="zh-CN"/>
              </w:rPr>
              <w:t>程度进行比较，</w:t>
            </w:r>
            <w:r>
              <w:rPr>
                <w:rFonts w:hint="eastAsia" w:ascii="宋体" w:hAnsi="宋体" w:eastAsia="宋体" w:cs="宋体"/>
                <w:color w:val="auto"/>
                <w:sz w:val="24"/>
                <w:highlight w:val="none"/>
              </w:rPr>
              <w:t>得</w:t>
            </w:r>
            <w:r>
              <w:rPr>
                <w:rFonts w:hint="eastAsia" w:ascii="宋体" w:hAnsi="宋体" w:cs="宋体"/>
                <w:bCs/>
                <w:iCs/>
                <w:color w:val="auto"/>
                <w:sz w:val="24"/>
                <w:szCs w:val="24"/>
                <w:highlight w:val="none"/>
                <w:lang w:val="en-US" w:eastAsia="zh-CN"/>
              </w:rPr>
              <w:t>4</w:t>
            </w:r>
            <w:r>
              <w:rPr>
                <w:rFonts w:hint="eastAsia" w:ascii="宋体" w:hAnsi="宋体" w:eastAsia="宋体" w:cs="宋体"/>
                <w:bCs/>
                <w:iCs/>
                <w:color w:val="auto"/>
                <w:sz w:val="24"/>
                <w:szCs w:val="24"/>
                <w:highlight w:val="none"/>
              </w:rPr>
              <w:t>-</w:t>
            </w:r>
            <w:r>
              <w:rPr>
                <w:rFonts w:hint="eastAsia" w:ascii="宋体" w:hAnsi="宋体" w:eastAsia="宋体" w:cs="宋体"/>
                <w:bCs/>
                <w:iCs/>
                <w:color w:val="auto"/>
                <w:sz w:val="24"/>
                <w:szCs w:val="24"/>
                <w:highlight w:val="none"/>
                <w:lang w:val="en-US" w:eastAsia="zh-CN"/>
              </w:rPr>
              <w:t>8</w:t>
            </w:r>
            <w:r>
              <w:rPr>
                <w:rFonts w:hint="eastAsia" w:ascii="宋体" w:hAnsi="宋体" w:cs="宋体"/>
                <w:bCs/>
                <w:iCs/>
                <w:color w:val="auto"/>
                <w:sz w:val="24"/>
                <w:szCs w:val="24"/>
                <w:highlight w:val="none"/>
                <w:lang w:val="en-US" w:eastAsia="zh-CN"/>
              </w:rPr>
              <w:t>分。</w:t>
            </w:r>
          </w:p>
          <w:p w14:paraId="03A52323">
            <w:pPr>
              <w:jc w:val="left"/>
              <w:rPr>
                <w:rFonts w:hint="eastAsia" w:ascii="宋体" w:hAnsi="宋体" w:eastAsia="宋体" w:cs="宋体"/>
                <w:caps w:val="0"/>
                <w:smallCaps w:val="0"/>
                <w:color w:val="auto"/>
                <w:spacing w:val="0"/>
                <w:w w:val="100"/>
                <w:kern w:val="2"/>
                <w:sz w:val="21"/>
                <w:szCs w:val="21"/>
                <w:highlight w:val="none"/>
                <w:lang w:val="en-US" w:eastAsia="zh-CN" w:bidi="ar-SA"/>
              </w:rPr>
            </w:pPr>
            <w:r>
              <w:rPr>
                <w:rFonts w:hint="eastAsia" w:ascii="宋体" w:hAnsi="宋体" w:eastAsia="宋体" w:cs="宋体"/>
                <w:bCs/>
                <w:iCs/>
                <w:color w:val="auto"/>
                <w:sz w:val="24"/>
                <w:szCs w:val="24"/>
                <w:highlight w:val="none"/>
              </w:rPr>
              <w:t>不提供不得分。</w:t>
            </w:r>
            <w:r>
              <w:rPr>
                <w:rFonts w:hint="eastAsia" w:ascii="宋体" w:hAnsi="宋体" w:cs="宋体"/>
                <w:bCs/>
                <w:iCs/>
                <w:color w:val="auto"/>
                <w:sz w:val="24"/>
                <w:szCs w:val="24"/>
                <w:highlight w:val="none"/>
                <w:lang w:val="en-US" w:eastAsia="zh-CN"/>
              </w:rPr>
              <w:t>本项最高得8分。</w:t>
            </w:r>
          </w:p>
        </w:tc>
      </w:tr>
      <w:tr w14:paraId="2DAB9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094" w:type="dxa"/>
            <w:vMerge w:val="continue"/>
            <w:noWrap w:val="0"/>
            <w:vAlign w:val="center"/>
          </w:tcPr>
          <w:p w14:paraId="0931B22E">
            <w:pPr>
              <w:spacing w:line="400" w:lineRule="exact"/>
              <w:jc w:val="center"/>
              <w:rPr>
                <w:rFonts w:hint="eastAsia"/>
                <w:b/>
                <w:color w:val="auto"/>
                <w:sz w:val="24"/>
                <w:highlight w:val="none"/>
                <w:lang w:val="en-US" w:eastAsia="zh-CN"/>
              </w:rPr>
            </w:pPr>
          </w:p>
        </w:tc>
        <w:tc>
          <w:tcPr>
            <w:tcW w:w="1579" w:type="dxa"/>
            <w:noWrap w:val="0"/>
            <w:vAlign w:val="center"/>
          </w:tcPr>
          <w:p w14:paraId="45AEC481">
            <w:pPr>
              <w:jc w:val="center"/>
              <w:rPr>
                <w:rFonts w:hint="eastAsia" w:ascii="宋体" w:hAnsi="宋体" w:eastAsia="宋体" w:cs="宋体"/>
                <w:caps w:val="0"/>
                <w:smallCaps w:val="0"/>
                <w:color w:val="auto"/>
                <w:spacing w:val="0"/>
                <w:w w:val="100"/>
                <w:kern w:val="2"/>
                <w:sz w:val="21"/>
                <w:szCs w:val="21"/>
                <w:highlight w:val="none"/>
                <w:lang w:val="en-US" w:eastAsia="zh-CN" w:bidi="ar-SA"/>
              </w:rPr>
            </w:pPr>
            <w:r>
              <w:rPr>
                <w:rFonts w:hint="eastAsia" w:ascii="宋体" w:hAnsi="宋体" w:eastAsia="宋体" w:cs="宋体"/>
                <w:bCs/>
                <w:iCs/>
                <w:color w:val="auto"/>
                <w:sz w:val="24"/>
                <w:szCs w:val="24"/>
                <w:highlight w:val="none"/>
              </w:rPr>
              <w:t>安全保证措施</w:t>
            </w:r>
          </w:p>
        </w:tc>
        <w:tc>
          <w:tcPr>
            <w:tcW w:w="1453" w:type="dxa"/>
            <w:noWrap w:val="0"/>
            <w:vAlign w:val="center"/>
          </w:tcPr>
          <w:p w14:paraId="21E51300">
            <w:pPr>
              <w:jc w:val="center"/>
              <w:rPr>
                <w:rFonts w:hint="eastAsia" w:ascii="宋体" w:hAnsi="宋体" w:eastAsia="宋体" w:cs="宋体"/>
                <w:bCs/>
                <w:color w:val="auto"/>
                <w:kern w:val="0"/>
                <w:sz w:val="24"/>
                <w:highlight w:val="none"/>
                <w:lang w:val="en-US" w:eastAsia="zh-CN"/>
              </w:rPr>
            </w:pPr>
            <w:r>
              <w:rPr>
                <w:rFonts w:hint="eastAsia" w:ascii="宋体" w:hAnsi="宋体" w:eastAsia="宋体" w:cs="宋体"/>
                <w:bCs/>
                <w:iCs/>
                <w:color w:val="auto"/>
                <w:sz w:val="24"/>
                <w:szCs w:val="24"/>
                <w:highlight w:val="none"/>
                <w:lang w:val="en-US" w:eastAsia="zh-CN"/>
              </w:rPr>
              <w:t>8</w:t>
            </w:r>
            <w:r>
              <w:rPr>
                <w:rFonts w:hint="eastAsia" w:ascii="宋体" w:hAnsi="宋体" w:eastAsia="宋体" w:cs="宋体"/>
                <w:bCs/>
                <w:iCs/>
                <w:color w:val="auto"/>
                <w:sz w:val="24"/>
                <w:szCs w:val="24"/>
                <w:highlight w:val="none"/>
              </w:rPr>
              <w:t>分</w:t>
            </w:r>
          </w:p>
        </w:tc>
        <w:tc>
          <w:tcPr>
            <w:tcW w:w="5910" w:type="dxa"/>
            <w:noWrap w:val="0"/>
            <w:vAlign w:val="center"/>
          </w:tcPr>
          <w:p w14:paraId="3ACAC491">
            <w:pPr>
              <w:jc w:val="left"/>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根据本项目的实际情况，</w:t>
            </w:r>
            <w:r>
              <w:rPr>
                <w:rFonts w:hint="eastAsia" w:ascii="宋体" w:hAnsi="宋体" w:cs="宋体"/>
                <w:bCs/>
                <w:iCs/>
                <w:color w:val="auto"/>
                <w:sz w:val="24"/>
                <w:szCs w:val="24"/>
                <w:highlight w:val="none"/>
                <w:lang w:val="en-US" w:eastAsia="zh-CN"/>
              </w:rPr>
              <w:t>制定</w:t>
            </w:r>
            <w:r>
              <w:rPr>
                <w:rFonts w:hint="eastAsia" w:ascii="宋体" w:hAnsi="宋体" w:eastAsia="宋体" w:cs="宋体"/>
                <w:bCs/>
                <w:iCs/>
                <w:color w:val="auto"/>
                <w:sz w:val="24"/>
                <w:szCs w:val="24"/>
                <w:highlight w:val="none"/>
              </w:rPr>
              <w:t>项目安全保证措施方案，由评标委员会进行综合评审。</w:t>
            </w:r>
          </w:p>
          <w:p w14:paraId="66BBAF32">
            <w:pPr>
              <w:jc w:val="left"/>
              <w:rPr>
                <w:rFonts w:hint="eastAsia" w:ascii="宋体" w:hAnsi="宋体" w:cs="宋体"/>
                <w:bCs/>
                <w:iCs/>
                <w:color w:val="auto"/>
                <w:sz w:val="24"/>
                <w:szCs w:val="24"/>
                <w:highlight w:val="none"/>
                <w:lang w:val="en-US" w:eastAsia="zh-CN"/>
              </w:rPr>
            </w:pPr>
            <w:r>
              <w:rPr>
                <w:rFonts w:hint="eastAsia" w:ascii="宋体" w:hAnsi="宋体" w:cs="宋体"/>
                <w:color w:val="auto"/>
                <w:sz w:val="24"/>
                <w:highlight w:val="none"/>
                <w:lang w:val="en-US" w:eastAsia="zh-CN"/>
              </w:rPr>
              <w:t>根据</w:t>
            </w:r>
            <w:r>
              <w:rPr>
                <w:rFonts w:hint="eastAsia" w:ascii="宋体" w:hAnsi="宋体" w:eastAsia="宋体" w:cs="宋体"/>
                <w:color w:val="auto"/>
                <w:sz w:val="24"/>
                <w:highlight w:val="none"/>
                <w:lang w:val="en-US" w:eastAsia="zh-CN"/>
              </w:rPr>
              <w:t>措施方案</w:t>
            </w:r>
            <w:r>
              <w:rPr>
                <w:rFonts w:hint="eastAsia" w:ascii="宋体" w:hAnsi="宋体" w:eastAsia="宋体" w:cs="宋体"/>
                <w:color w:val="auto"/>
                <w:sz w:val="24"/>
                <w:highlight w:val="none"/>
              </w:rPr>
              <w:t>完善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可实施性</w:t>
            </w:r>
            <w:r>
              <w:rPr>
                <w:rFonts w:hint="eastAsia" w:ascii="宋体" w:hAnsi="宋体" w:cs="宋体"/>
                <w:color w:val="auto"/>
                <w:sz w:val="24"/>
                <w:highlight w:val="none"/>
                <w:lang w:val="en-US" w:eastAsia="zh-CN"/>
              </w:rPr>
              <w:t>程度进行比较，</w:t>
            </w:r>
            <w:r>
              <w:rPr>
                <w:rFonts w:hint="eastAsia" w:ascii="宋体" w:hAnsi="宋体" w:eastAsia="宋体" w:cs="宋体"/>
                <w:color w:val="auto"/>
                <w:sz w:val="24"/>
                <w:highlight w:val="none"/>
              </w:rPr>
              <w:t>得</w:t>
            </w:r>
            <w:r>
              <w:rPr>
                <w:rFonts w:hint="eastAsia" w:ascii="宋体" w:hAnsi="宋体" w:cs="宋体"/>
                <w:bCs/>
                <w:iCs/>
                <w:color w:val="auto"/>
                <w:sz w:val="24"/>
                <w:szCs w:val="24"/>
                <w:highlight w:val="none"/>
                <w:lang w:val="en-US" w:eastAsia="zh-CN"/>
              </w:rPr>
              <w:t>4</w:t>
            </w:r>
            <w:r>
              <w:rPr>
                <w:rFonts w:hint="eastAsia" w:ascii="宋体" w:hAnsi="宋体" w:eastAsia="宋体" w:cs="宋体"/>
                <w:bCs/>
                <w:iCs/>
                <w:color w:val="auto"/>
                <w:sz w:val="24"/>
                <w:szCs w:val="24"/>
                <w:highlight w:val="none"/>
              </w:rPr>
              <w:t>-</w:t>
            </w:r>
            <w:r>
              <w:rPr>
                <w:rFonts w:hint="eastAsia" w:ascii="宋体" w:hAnsi="宋体" w:eastAsia="宋体" w:cs="宋体"/>
                <w:bCs/>
                <w:iCs/>
                <w:color w:val="auto"/>
                <w:sz w:val="24"/>
                <w:szCs w:val="24"/>
                <w:highlight w:val="none"/>
                <w:lang w:val="en-US" w:eastAsia="zh-CN"/>
              </w:rPr>
              <w:t>8</w:t>
            </w:r>
            <w:r>
              <w:rPr>
                <w:rFonts w:hint="eastAsia" w:ascii="宋体" w:hAnsi="宋体" w:cs="宋体"/>
                <w:bCs/>
                <w:iCs/>
                <w:color w:val="auto"/>
                <w:sz w:val="24"/>
                <w:szCs w:val="24"/>
                <w:highlight w:val="none"/>
                <w:lang w:val="en-US" w:eastAsia="zh-CN"/>
              </w:rPr>
              <w:t>分。</w:t>
            </w:r>
          </w:p>
          <w:p w14:paraId="59A1E6C0">
            <w:pPr>
              <w:jc w:val="left"/>
              <w:rPr>
                <w:rFonts w:hint="eastAsia" w:ascii="宋体" w:hAnsi="宋体" w:eastAsia="宋体" w:cs="宋体"/>
                <w:caps w:val="0"/>
                <w:smallCaps w:val="0"/>
                <w:color w:val="auto"/>
                <w:spacing w:val="0"/>
                <w:w w:val="100"/>
                <w:kern w:val="2"/>
                <w:sz w:val="21"/>
                <w:szCs w:val="21"/>
                <w:highlight w:val="none"/>
                <w:lang w:val="en-US" w:eastAsia="zh-CN" w:bidi="ar-SA"/>
              </w:rPr>
            </w:pPr>
            <w:r>
              <w:rPr>
                <w:rFonts w:hint="eastAsia" w:ascii="宋体" w:hAnsi="宋体" w:eastAsia="宋体" w:cs="宋体"/>
                <w:bCs/>
                <w:iCs/>
                <w:color w:val="auto"/>
                <w:sz w:val="24"/>
                <w:szCs w:val="24"/>
                <w:highlight w:val="none"/>
              </w:rPr>
              <w:t>不提供不得分。</w:t>
            </w:r>
            <w:r>
              <w:rPr>
                <w:rFonts w:hint="eastAsia" w:ascii="宋体" w:hAnsi="宋体" w:cs="宋体"/>
                <w:bCs/>
                <w:iCs/>
                <w:color w:val="auto"/>
                <w:sz w:val="24"/>
                <w:szCs w:val="24"/>
                <w:highlight w:val="none"/>
                <w:lang w:val="en-US" w:eastAsia="zh-CN"/>
              </w:rPr>
              <w:t>本项最高得8分。</w:t>
            </w:r>
          </w:p>
        </w:tc>
      </w:tr>
      <w:tr w14:paraId="53ED3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094" w:type="dxa"/>
            <w:vMerge w:val="continue"/>
            <w:noWrap w:val="0"/>
            <w:vAlign w:val="center"/>
          </w:tcPr>
          <w:p w14:paraId="0B985CF9">
            <w:pPr>
              <w:spacing w:line="400" w:lineRule="exact"/>
              <w:jc w:val="center"/>
              <w:rPr>
                <w:rFonts w:hint="eastAsia"/>
                <w:b/>
                <w:color w:val="auto"/>
                <w:sz w:val="24"/>
                <w:highlight w:val="none"/>
                <w:lang w:val="en-US" w:eastAsia="zh-CN"/>
              </w:rPr>
            </w:pPr>
          </w:p>
        </w:tc>
        <w:tc>
          <w:tcPr>
            <w:tcW w:w="1579" w:type="dxa"/>
            <w:noWrap w:val="0"/>
            <w:vAlign w:val="center"/>
          </w:tcPr>
          <w:p w14:paraId="3947E861">
            <w:pPr>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bCs/>
                <w:iCs/>
                <w:color w:val="auto"/>
                <w:sz w:val="24"/>
                <w:szCs w:val="24"/>
                <w:highlight w:val="none"/>
              </w:rPr>
              <w:t>保密管理制度</w:t>
            </w:r>
          </w:p>
        </w:tc>
        <w:tc>
          <w:tcPr>
            <w:tcW w:w="1453" w:type="dxa"/>
            <w:noWrap w:val="0"/>
            <w:vAlign w:val="center"/>
          </w:tcPr>
          <w:p w14:paraId="5FF81572">
            <w:pPr>
              <w:jc w:val="center"/>
              <w:rPr>
                <w:rFonts w:hint="eastAsia" w:ascii="宋体" w:hAnsi="宋体" w:eastAsia="宋体" w:cs="宋体"/>
                <w:bCs/>
                <w:color w:val="auto"/>
                <w:kern w:val="0"/>
                <w:sz w:val="24"/>
                <w:highlight w:val="none"/>
                <w:lang w:val="en-US" w:eastAsia="zh-CN"/>
              </w:rPr>
            </w:pPr>
            <w:r>
              <w:rPr>
                <w:rFonts w:hint="eastAsia" w:ascii="宋体" w:hAnsi="宋体" w:cs="宋体"/>
                <w:bCs/>
                <w:iCs/>
                <w:color w:val="auto"/>
                <w:sz w:val="24"/>
                <w:szCs w:val="24"/>
                <w:highlight w:val="none"/>
                <w:lang w:val="en-US" w:eastAsia="zh-CN"/>
              </w:rPr>
              <w:t>5</w:t>
            </w:r>
            <w:r>
              <w:rPr>
                <w:rFonts w:hint="eastAsia" w:ascii="宋体" w:hAnsi="宋体" w:eastAsia="宋体" w:cs="宋体"/>
                <w:bCs/>
                <w:iCs/>
                <w:color w:val="auto"/>
                <w:sz w:val="24"/>
                <w:szCs w:val="24"/>
                <w:highlight w:val="none"/>
              </w:rPr>
              <w:t>分</w:t>
            </w:r>
          </w:p>
        </w:tc>
        <w:tc>
          <w:tcPr>
            <w:tcW w:w="5910" w:type="dxa"/>
            <w:noWrap w:val="0"/>
            <w:vAlign w:val="center"/>
          </w:tcPr>
          <w:p w14:paraId="5F6B2A3D">
            <w:pPr>
              <w:jc w:val="left"/>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根据本项目的实际情况，</w:t>
            </w:r>
            <w:r>
              <w:rPr>
                <w:rFonts w:hint="eastAsia" w:ascii="宋体" w:hAnsi="宋体" w:cs="宋体"/>
                <w:bCs/>
                <w:iCs/>
                <w:color w:val="auto"/>
                <w:sz w:val="24"/>
                <w:szCs w:val="24"/>
                <w:highlight w:val="none"/>
                <w:lang w:val="en-US" w:eastAsia="zh-CN"/>
              </w:rPr>
              <w:t>制定</w:t>
            </w:r>
            <w:r>
              <w:rPr>
                <w:rFonts w:hint="eastAsia" w:ascii="宋体" w:hAnsi="宋体" w:eastAsia="宋体" w:cs="宋体"/>
                <w:bCs/>
                <w:iCs/>
                <w:color w:val="auto"/>
                <w:sz w:val="24"/>
                <w:szCs w:val="24"/>
                <w:highlight w:val="none"/>
              </w:rPr>
              <w:t>项目保密管理方案，由评标委员会进行综合评审。</w:t>
            </w:r>
          </w:p>
          <w:p w14:paraId="2BA04F89">
            <w:pPr>
              <w:jc w:val="left"/>
              <w:rPr>
                <w:rFonts w:hint="eastAsia" w:ascii="宋体" w:hAnsi="宋体" w:cs="宋体"/>
                <w:bCs/>
                <w:iCs/>
                <w:color w:val="auto"/>
                <w:sz w:val="24"/>
                <w:szCs w:val="24"/>
                <w:highlight w:val="none"/>
                <w:lang w:val="en-US" w:eastAsia="zh-CN"/>
              </w:rPr>
            </w:pPr>
            <w:r>
              <w:rPr>
                <w:rFonts w:hint="eastAsia" w:ascii="宋体" w:hAnsi="宋体" w:cs="宋体"/>
                <w:color w:val="auto"/>
                <w:sz w:val="24"/>
                <w:highlight w:val="none"/>
                <w:lang w:val="en-US" w:eastAsia="zh-CN"/>
              </w:rPr>
              <w:t>根据</w:t>
            </w:r>
            <w:r>
              <w:rPr>
                <w:rFonts w:hint="eastAsia" w:ascii="宋体" w:hAnsi="宋体" w:eastAsia="宋体" w:cs="宋体"/>
                <w:bCs/>
                <w:iCs/>
                <w:color w:val="auto"/>
                <w:sz w:val="24"/>
                <w:szCs w:val="24"/>
                <w:highlight w:val="none"/>
              </w:rPr>
              <w:t>保密管理方案</w:t>
            </w:r>
            <w:r>
              <w:rPr>
                <w:rFonts w:hint="eastAsia" w:ascii="宋体" w:hAnsi="宋体" w:eastAsia="宋体" w:cs="宋体"/>
                <w:color w:val="auto"/>
                <w:sz w:val="24"/>
                <w:highlight w:val="none"/>
              </w:rPr>
              <w:t>完善</w:t>
            </w:r>
            <w:r>
              <w:rPr>
                <w:rFonts w:hint="eastAsia" w:ascii="宋体" w:hAnsi="宋体" w:cs="宋体"/>
                <w:color w:val="auto"/>
                <w:sz w:val="24"/>
                <w:highlight w:val="none"/>
                <w:lang w:val="en-US" w:eastAsia="zh-CN"/>
              </w:rPr>
              <w:t>程度进行比较，</w:t>
            </w:r>
            <w:r>
              <w:rPr>
                <w:rFonts w:hint="eastAsia" w:ascii="宋体" w:hAnsi="宋体" w:eastAsia="宋体" w:cs="宋体"/>
                <w:color w:val="auto"/>
                <w:sz w:val="24"/>
                <w:highlight w:val="none"/>
              </w:rPr>
              <w:t>得</w:t>
            </w:r>
            <w:r>
              <w:rPr>
                <w:rFonts w:hint="eastAsia" w:ascii="宋体" w:hAnsi="宋体" w:cs="宋体"/>
                <w:bCs/>
                <w:iCs/>
                <w:color w:val="auto"/>
                <w:sz w:val="24"/>
                <w:szCs w:val="24"/>
                <w:highlight w:val="none"/>
                <w:lang w:val="en-US" w:eastAsia="zh-CN"/>
              </w:rPr>
              <w:t>2</w:t>
            </w:r>
            <w:r>
              <w:rPr>
                <w:rFonts w:hint="eastAsia" w:ascii="宋体" w:hAnsi="宋体" w:eastAsia="宋体" w:cs="宋体"/>
                <w:bCs/>
                <w:iCs/>
                <w:color w:val="auto"/>
                <w:sz w:val="24"/>
                <w:szCs w:val="24"/>
                <w:highlight w:val="none"/>
              </w:rPr>
              <w:t>-</w:t>
            </w:r>
            <w:r>
              <w:rPr>
                <w:rFonts w:hint="eastAsia" w:ascii="宋体" w:hAnsi="宋体" w:cs="宋体"/>
                <w:bCs/>
                <w:iCs/>
                <w:color w:val="auto"/>
                <w:sz w:val="24"/>
                <w:szCs w:val="24"/>
                <w:highlight w:val="none"/>
                <w:lang w:val="en-US" w:eastAsia="zh-CN"/>
              </w:rPr>
              <w:t>5分。</w:t>
            </w:r>
          </w:p>
          <w:p w14:paraId="34AA00E6">
            <w:pPr>
              <w:jc w:val="left"/>
              <w:rPr>
                <w:rFonts w:hint="eastAsia" w:ascii="宋体" w:hAnsi="宋体" w:eastAsia="宋体" w:cs="宋体"/>
                <w:caps w:val="0"/>
                <w:smallCaps w:val="0"/>
                <w:color w:val="auto"/>
                <w:spacing w:val="0"/>
                <w:w w:val="100"/>
                <w:kern w:val="2"/>
                <w:sz w:val="21"/>
                <w:szCs w:val="21"/>
                <w:highlight w:val="none"/>
                <w:lang w:val="en-US" w:eastAsia="zh-CN" w:bidi="ar-SA"/>
              </w:rPr>
            </w:pPr>
            <w:r>
              <w:rPr>
                <w:rFonts w:hint="eastAsia" w:ascii="宋体" w:hAnsi="宋体" w:eastAsia="宋体" w:cs="宋体"/>
                <w:bCs/>
                <w:iCs/>
                <w:color w:val="auto"/>
                <w:sz w:val="24"/>
                <w:szCs w:val="24"/>
                <w:highlight w:val="none"/>
              </w:rPr>
              <w:t>不提供不得分。</w:t>
            </w:r>
            <w:r>
              <w:rPr>
                <w:rFonts w:hint="eastAsia" w:ascii="宋体" w:hAnsi="宋体" w:cs="宋体"/>
                <w:bCs/>
                <w:iCs/>
                <w:color w:val="auto"/>
                <w:sz w:val="24"/>
                <w:szCs w:val="24"/>
                <w:highlight w:val="none"/>
                <w:lang w:val="en-US" w:eastAsia="zh-CN"/>
              </w:rPr>
              <w:t>本项最高得5分。</w:t>
            </w:r>
          </w:p>
        </w:tc>
      </w:tr>
      <w:tr w14:paraId="491F1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094" w:type="dxa"/>
            <w:vMerge w:val="continue"/>
            <w:noWrap w:val="0"/>
            <w:vAlign w:val="center"/>
          </w:tcPr>
          <w:p w14:paraId="75B364EA">
            <w:pPr>
              <w:spacing w:line="400" w:lineRule="exact"/>
              <w:jc w:val="center"/>
              <w:rPr>
                <w:rFonts w:hint="eastAsia"/>
                <w:b/>
                <w:color w:val="auto"/>
                <w:sz w:val="24"/>
                <w:highlight w:val="none"/>
                <w:lang w:val="en-US" w:eastAsia="zh-CN"/>
              </w:rPr>
            </w:pPr>
          </w:p>
        </w:tc>
        <w:tc>
          <w:tcPr>
            <w:tcW w:w="1579" w:type="dxa"/>
            <w:noWrap w:val="0"/>
            <w:vAlign w:val="center"/>
          </w:tcPr>
          <w:p w14:paraId="6AE243B7">
            <w:pPr>
              <w:jc w:val="center"/>
              <w:rPr>
                <w:rFonts w:hint="eastAsia" w:ascii="宋体" w:hAnsi="宋体" w:eastAsia="宋体" w:cs="宋体"/>
                <w:caps w:val="0"/>
                <w:smallCaps w:val="0"/>
                <w:color w:val="auto"/>
                <w:spacing w:val="0"/>
                <w:w w:val="100"/>
                <w:kern w:val="2"/>
                <w:sz w:val="21"/>
                <w:szCs w:val="21"/>
                <w:highlight w:val="none"/>
                <w:lang w:val="en-US" w:eastAsia="zh-CN" w:bidi="ar-SA"/>
              </w:rPr>
            </w:pPr>
            <w:r>
              <w:rPr>
                <w:rFonts w:hint="eastAsia" w:ascii="宋体" w:hAnsi="宋体" w:eastAsia="宋体" w:cs="宋体"/>
                <w:bCs/>
                <w:iCs/>
                <w:color w:val="auto"/>
                <w:sz w:val="24"/>
                <w:szCs w:val="24"/>
                <w:highlight w:val="none"/>
              </w:rPr>
              <w:t>应急预案</w:t>
            </w:r>
          </w:p>
        </w:tc>
        <w:tc>
          <w:tcPr>
            <w:tcW w:w="1453" w:type="dxa"/>
            <w:noWrap w:val="0"/>
            <w:vAlign w:val="center"/>
          </w:tcPr>
          <w:p w14:paraId="70E3FE0A">
            <w:pPr>
              <w:jc w:val="center"/>
              <w:rPr>
                <w:rFonts w:hint="eastAsia" w:ascii="宋体" w:hAnsi="宋体" w:eastAsia="宋体" w:cs="宋体"/>
                <w:bCs/>
                <w:color w:val="auto"/>
                <w:kern w:val="0"/>
                <w:sz w:val="24"/>
                <w:highlight w:val="none"/>
                <w:lang w:val="en-US" w:eastAsia="zh-CN"/>
              </w:rPr>
            </w:pPr>
            <w:r>
              <w:rPr>
                <w:rFonts w:hint="eastAsia" w:ascii="宋体" w:hAnsi="宋体" w:cs="宋体"/>
                <w:bCs/>
                <w:iCs/>
                <w:color w:val="auto"/>
                <w:sz w:val="24"/>
                <w:szCs w:val="24"/>
                <w:highlight w:val="none"/>
                <w:lang w:val="en-US" w:eastAsia="zh-CN"/>
              </w:rPr>
              <w:t>5</w:t>
            </w:r>
            <w:r>
              <w:rPr>
                <w:rFonts w:hint="eastAsia" w:ascii="宋体" w:hAnsi="宋体" w:eastAsia="宋体" w:cs="宋体"/>
                <w:bCs/>
                <w:iCs/>
                <w:color w:val="auto"/>
                <w:sz w:val="24"/>
                <w:szCs w:val="24"/>
                <w:highlight w:val="none"/>
              </w:rPr>
              <w:t>分</w:t>
            </w:r>
          </w:p>
        </w:tc>
        <w:tc>
          <w:tcPr>
            <w:tcW w:w="5910" w:type="dxa"/>
            <w:noWrap w:val="0"/>
            <w:vAlign w:val="center"/>
          </w:tcPr>
          <w:p w14:paraId="5DC91E7A">
            <w:pPr>
              <w:jc w:val="left"/>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根据本项目的实际情况，制定切实可行、合理的应急预案，由评标委员会进行综合评审。</w:t>
            </w:r>
          </w:p>
          <w:p w14:paraId="48531948">
            <w:pPr>
              <w:jc w:val="left"/>
              <w:rPr>
                <w:rFonts w:hint="eastAsia" w:ascii="宋体" w:hAnsi="宋体" w:cs="宋体"/>
                <w:bCs/>
                <w:iCs/>
                <w:color w:val="auto"/>
                <w:sz w:val="24"/>
                <w:szCs w:val="24"/>
                <w:highlight w:val="none"/>
                <w:lang w:val="en-US" w:eastAsia="zh-CN"/>
              </w:rPr>
            </w:pPr>
            <w:r>
              <w:rPr>
                <w:rFonts w:hint="eastAsia" w:ascii="宋体" w:hAnsi="宋体" w:cs="宋体"/>
                <w:color w:val="auto"/>
                <w:sz w:val="24"/>
                <w:highlight w:val="none"/>
                <w:lang w:val="en-US" w:eastAsia="zh-CN"/>
              </w:rPr>
              <w:t>根据</w:t>
            </w:r>
            <w:r>
              <w:rPr>
                <w:rFonts w:hint="eastAsia" w:ascii="宋体" w:hAnsi="宋体" w:eastAsia="宋体" w:cs="宋体"/>
                <w:color w:val="auto"/>
                <w:sz w:val="24"/>
                <w:highlight w:val="none"/>
              </w:rPr>
              <w:t>针对性及可操作性</w:t>
            </w:r>
            <w:r>
              <w:rPr>
                <w:rFonts w:hint="eastAsia" w:ascii="宋体" w:hAnsi="宋体" w:cs="宋体"/>
                <w:color w:val="auto"/>
                <w:sz w:val="24"/>
                <w:highlight w:val="none"/>
                <w:lang w:val="en-US" w:eastAsia="zh-CN"/>
              </w:rPr>
              <w:t>程度进行比较，</w:t>
            </w:r>
            <w:r>
              <w:rPr>
                <w:rFonts w:hint="eastAsia" w:ascii="宋体" w:hAnsi="宋体" w:eastAsia="宋体" w:cs="宋体"/>
                <w:color w:val="auto"/>
                <w:sz w:val="24"/>
                <w:highlight w:val="none"/>
              </w:rPr>
              <w:t>得</w:t>
            </w:r>
            <w:r>
              <w:rPr>
                <w:rFonts w:hint="eastAsia" w:ascii="宋体" w:hAnsi="宋体" w:cs="宋体"/>
                <w:bCs/>
                <w:iCs/>
                <w:color w:val="auto"/>
                <w:sz w:val="24"/>
                <w:szCs w:val="24"/>
                <w:highlight w:val="none"/>
                <w:lang w:val="en-US" w:eastAsia="zh-CN"/>
              </w:rPr>
              <w:t>2</w:t>
            </w:r>
            <w:r>
              <w:rPr>
                <w:rFonts w:hint="eastAsia" w:ascii="宋体" w:hAnsi="宋体" w:eastAsia="宋体" w:cs="宋体"/>
                <w:bCs/>
                <w:iCs/>
                <w:color w:val="auto"/>
                <w:sz w:val="24"/>
                <w:szCs w:val="24"/>
                <w:highlight w:val="none"/>
              </w:rPr>
              <w:t>-</w:t>
            </w:r>
            <w:r>
              <w:rPr>
                <w:rFonts w:hint="eastAsia" w:ascii="宋体" w:hAnsi="宋体" w:cs="宋体"/>
                <w:bCs/>
                <w:iCs/>
                <w:color w:val="auto"/>
                <w:sz w:val="24"/>
                <w:szCs w:val="24"/>
                <w:highlight w:val="none"/>
                <w:lang w:val="en-US" w:eastAsia="zh-CN"/>
              </w:rPr>
              <w:t>5分。</w:t>
            </w:r>
          </w:p>
          <w:p w14:paraId="1AC848D9">
            <w:pPr>
              <w:jc w:val="left"/>
              <w:rPr>
                <w:rFonts w:hint="eastAsia" w:ascii="宋体" w:hAnsi="宋体" w:eastAsia="宋体" w:cs="宋体"/>
                <w:caps w:val="0"/>
                <w:smallCaps w:val="0"/>
                <w:color w:val="auto"/>
                <w:spacing w:val="0"/>
                <w:w w:val="100"/>
                <w:kern w:val="2"/>
                <w:sz w:val="21"/>
                <w:szCs w:val="21"/>
                <w:highlight w:val="none"/>
                <w:lang w:val="en-US" w:eastAsia="zh-CN" w:bidi="ar-SA"/>
              </w:rPr>
            </w:pPr>
            <w:r>
              <w:rPr>
                <w:rFonts w:hint="eastAsia" w:ascii="宋体" w:hAnsi="宋体" w:eastAsia="宋体" w:cs="宋体"/>
                <w:bCs/>
                <w:iCs/>
                <w:color w:val="auto"/>
                <w:sz w:val="24"/>
                <w:szCs w:val="24"/>
                <w:highlight w:val="none"/>
              </w:rPr>
              <w:t>不提供不得分。</w:t>
            </w:r>
            <w:r>
              <w:rPr>
                <w:rFonts w:hint="eastAsia" w:ascii="宋体" w:hAnsi="宋体" w:cs="宋体"/>
                <w:bCs/>
                <w:iCs/>
                <w:color w:val="auto"/>
                <w:sz w:val="24"/>
                <w:szCs w:val="24"/>
                <w:highlight w:val="none"/>
                <w:lang w:val="en-US" w:eastAsia="zh-CN"/>
              </w:rPr>
              <w:t>本项最高得5分。</w:t>
            </w:r>
          </w:p>
        </w:tc>
      </w:tr>
      <w:tr w14:paraId="154C7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094" w:type="dxa"/>
            <w:vMerge w:val="continue"/>
            <w:noWrap w:val="0"/>
            <w:vAlign w:val="center"/>
          </w:tcPr>
          <w:p w14:paraId="2102DF5F">
            <w:pPr>
              <w:spacing w:line="400" w:lineRule="exact"/>
              <w:jc w:val="center"/>
              <w:rPr>
                <w:rFonts w:hint="eastAsia"/>
                <w:b/>
                <w:color w:val="auto"/>
                <w:sz w:val="24"/>
                <w:highlight w:val="none"/>
                <w:lang w:val="en-US" w:eastAsia="zh-CN"/>
              </w:rPr>
            </w:pPr>
          </w:p>
        </w:tc>
        <w:tc>
          <w:tcPr>
            <w:tcW w:w="1579" w:type="dxa"/>
            <w:noWrap w:val="0"/>
            <w:vAlign w:val="center"/>
          </w:tcPr>
          <w:p w14:paraId="29763530">
            <w:pPr>
              <w:jc w:val="center"/>
              <w:rPr>
                <w:rFonts w:hint="eastAsia" w:ascii="宋体" w:hAnsi="宋体" w:eastAsia="宋体" w:cs="宋体"/>
                <w:caps w:val="0"/>
                <w:smallCaps w:val="0"/>
                <w:color w:val="auto"/>
                <w:spacing w:val="0"/>
                <w:w w:val="100"/>
                <w:kern w:val="2"/>
                <w:sz w:val="21"/>
                <w:szCs w:val="21"/>
                <w:highlight w:val="none"/>
                <w:lang w:val="en-US" w:eastAsia="zh-CN" w:bidi="ar-SA"/>
              </w:rPr>
            </w:pPr>
            <w:r>
              <w:rPr>
                <w:rFonts w:hint="eastAsia" w:ascii="宋体" w:hAnsi="宋体" w:eastAsia="宋体" w:cs="宋体"/>
                <w:bCs/>
                <w:iCs/>
                <w:color w:val="auto"/>
                <w:sz w:val="24"/>
                <w:szCs w:val="24"/>
                <w:highlight w:val="none"/>
              </w:rPr>
              <w:t>服务承诺</w:t>
            </w:r>
          </w:p>
        </w:tc>
        <w:tc>
          <w:tcPr>
            <w:tcW w:w="1453" w:type="dxa"/>
            <w:noWrap w:val="0"/>
            <w:vAlign w:val="center"/>
          </w:tcPr>
          <w:p w14:paraId="225B0955">
            <w:pPr>
              <w:jc w:val="center"/>
              <w:rPr>
                <w:rFonts w:hint="eastAsia" w:ascii="宋体" w:hAnsi="宋体" w:eastAsia="宋体" w:cs="宋体"/>
                <w:bCs/>
                <w:color w:val="auto"/>
                <w:kern w:val="0"/>
                <w:sz w:val="24"/>
                <w:highlight w:val="none"/>
                <w:lang w:val="en-US" w:eastAsia="zh-CN"/>
              </w:rPr>
            </w:pPr>
            <w:r>
              <w:rPr>
                <w:rFonts w:hint="eastAsia" w:ascii="宋体" w:hAnsi="宋体" w:cs="宋体"/>
                <w:bCs/>
                <w:iCs/>
                <w:color w:val="auto"/>
                <w:sz w:val="24"/>
                <w:szCs w:val="24"/>
                <w:highlight w:val="none"/>
                <w:lang w:val="en-US" w:eastAsia="zh-CN"/>
              </w:rPr>
              <w:t>4</w:t>
            </w:r>
            <w:r>
              <w:rPr>
                <w:rFonts w:hint="eastAsia" w:ascii="宋体" w:hAnsi="宋体" w:eastAsia="宋体" w:cs="宋体"/>
                <w:bCs/>
                <w:iCs/>
                <w:color w:val="auto"/>
                <w:sz w:val="24"/>
                <w:szCs w:val="24"/>
                <w:highlight w:val="none"/>
              </w:rPr>
              <w:t>分</w:t>
            </w:r>
          </w:p>
        </w:tc>
        <w:tc>
          <w:tcPr>
            <w:tcW w:w="5910" w:type="dxa"/>
            <w:noWrap w:val="0"/>
            <w:vAlign w:val="center"/>
          </w:tcPr>
          <w:p w14:paraId="28DC96FD">
            <w:pPr>
              <w:jc w:val="left"/>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根据对本项目实际情况，提供切实可行的服务承诺，包括服务响应时间、稳定性、服务内容保障延伸等方面，由评标委员会进行综合评审。</w:t>
            </w:r>
          </w:p>
          <w:p w14:paraId="6E56A818">
            <w:pPr>
              <w:jc w:val="left"/>
              <w:rPr>
                <w:rFonts w:hint="eastAsia" w:ascii="宋体" w:hAnsi="宋体" w:cs="宋体"/>
                <w:bCs/>
                <w:iCs/>
                <w:color w:val="auto"/>
                <w:sz w:val="24"/>
                <w:szCs w:val="24"/>
                <w:highlight w:val="none"/>
                <w:lang w:val="en-US" w:eastAsia="zh-CN"/>
              </w:rPr>
            </w:pPr>
            <w:r>
              <w:rPr>
                <w:rFonts w:hint="eastAsia" w:ascii="宋体" w:hAnsi="宋体" w:cs="宋体"/>
                <w:bCs/>
                <w:iCs/>
                <w:color w:val="auto"/>
                <w:sz w:val="24"/>
                <w:szCs w:val="24"/>
                <w:highlight w:val="none"/>
                <w:lang w:val="en-US" w:eastAsia="zh-CN"/>
              </w:rPr>
              <w:t>根据</w:t>
            </w:r>
            <w:r>
              <w:rPr>
                <w:rFonts w:hint="eastAsia" w:ascii="宋体" w:hAnsi="宋体" w:eastAsia="宋体" w:cs="宋体"/>
                <w:bCs/>
                <w:iCs/>
                <w:color w:val="auto"/>
                <w:sz w:val="24"/>
                <w:szCs w:val="24"/>
                <w:highlight w:val="none"/>
                <w:lang w:val="en-US" w:eastAsia="zh-CN"/>
              </w:rPr>
              <w:t>服务承诺</w:t>
            </w:r>
            <w:r>
              <w:rPr>
                <w:rFonts w:hint="eastAsia" w:ascii="宋体" w:hAnsi="宋体" w:eastAsia="宋体" w:cs="宋体"/>
                <w:color w:val="auto"/>
                <w:sz w:val="24"/>
                <w:highlight w:val="none"/>
              </w:rPr>
              <w:t>完善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可实施性</w:t>
            </w:r>
            <w:r>
              <w:rPr>
                <w:rFonts w:hint="eastAsia" w:ascii="宋体" w:hAnsi="宋体" w:cs="宋体"/>
                <w:color w:val="auto"/>
                <w:sz w:val="24"/>
                <w:highlight w:val="none"/>
                <w:lang w:val="en-US" w:eastAsia="zh-CN"/>
              </w:rPr>
              <w:t>程度，</w:t>
            </w:r>
            <w:r>
              <w:rPr>
                <w:rFonts w:hint="eastAsia" w:ascii="宋体" w:hAnsi="宋体" w:eastAsia="宋体" w:cs="宋体"/>
                <w:color w:val="auto"/>
                <w:sz w:val="24"/>
                <w:highlight w:val="none"/>
              </w:rPr>
              <w:t>得</w:t>
            </w:r>
            <w:r>
              <w:rPr>
                <w:rFonts w:hint="eastAsia" w:ascii="宋体" w:hAnsi="宋体" w:cs="宋体"/>
                <w:bCs/>
                <w:iCs/>
                <w:color w:val="auto"/>
                <w:sz w:val="24"/>
                <w:szCs w:val="24"/>
                <w:highlight w:val="none"/>
                <w:lang w:val="en-US" w:eastAsia="zh-CN"/>
              </w:rPr>
              <w:t>2</w:t>
            </w:r>
            <w:r>
              <w:rPr>
                <w:rFonts w:hint="eastAsia" w:ascii="宋体" w:hAnsi="宋体" w:eastAsia="宋体" w:cs="宋体"/>
                <w:bCs/>
                <w:iCs/>
                <w:color w:val="auto"/>
                <w:sz w:val="24"/>
                <w:szCs w:val="24"/>
                <w:highlight w:val="none"/>
              </w:rPr>
              <w:t>-</w:t>
            </w:r>
            <w:r>
              <w:rPr>
                <w:rFonts w:hint="eastAsia" w:ascii="宋体" w:hAnsi="宋体" w:cs="宋体"/>
                <w:bCs/>
                <w:iCs/>
                <w:color w:val="auto"/>
                <w:sz w:val="24"/>
                <w:szCs w:val="24"/>
                <w:highlight w:val="none"/>
                <w:lang w:val="en-US" w:eastAsia="zh-CN"/>
              </w:rPr>
              <w:t>4分。</w:t>
            </w:r>
          </w:p>
          <w:p w14:paraId="43ADCBC2">
            <w:pPr>
              <w:jc w:val="left"/>
              <w:rPr>
                <w:rFonts w:hint="eastAsia" w:ascii="宋体" w:hAnsi="宋体" w:eastAsia="宋体" w:cs="宋体"/>
                <w:caps w:val="0"/>
                <w:smallCaps w:val="0"/>
                <w:color w:val="auto"/>
                <w:spacing w:val="0"/>
                <w:w w:val="100"/>
                <w:kern w:val="2"/>
                <w:sz w:val="21"/>
                <w:szCs w:val="21"/>
                <w:highlight w:val="none"/>
                <w:lang w:val="en-US" w:eastAsia="zh-CN" w:bidi="ar-SA"/>
              </w:rPr>
            </w:pPr>
            <w:r>
              <w:rPr>
                <w:rFonts w:hint="eastAsia" w:ascii="宋体" w:hAnsi="宋体" w:eastAsia="宋体" w:cs="宋体"/>
                <w:bCs/>
                <w:iCs/>
                <w:color w:val="auto"/>
                <w:sz w:val="24"/>
                <w:szCs w:val="24"/>
                <w:highlight w:val="none"/>
              </w:rPr>
              <w:t>不提供不得分。</w:t>
            </w:r>
            <w:r>
              <w:rPr>
                <w:rFonts w:hint="eastAsia" w:ascii="宋体" w:hAnsi="宋体" w:cs="宋体"/>
                <w:bCs/>
                <w:iCs/>
                <w:color w:val="auto"/>
                <w:sz w:val="24"/>
                <w:szCs w:val="24"/>
                <w:highlight w:val="none"/>
                <w:lang w:val="en-US" w:eastAsia="zh-CN"/>
              </w:rPr>
              <w:t>本项最高得4分。</w:t>
            </w:r>
          </w:p>
        </w:tc>
      </w:tr>
      <w:tr w14:paraId="2D7D7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1094" w:type="dxa"/>
            <w:noWrap w:val="0"/>
            <w:vAlign w:val="center"/>
          </w:tcPr>
          <w:p w14:paraId="54BC913A">
            <w:pPr>
              <w:spacing w:line="400" w:lineRule="exact"/>
              <w:jc w:val="center"/>
              <w:rPr>
                <w:rFonts w:hint="default" w:eastAsia="宋体"/>
                <w:b/>
                <w:color w:val="auto"/>
                <w:sz w:val="24"/>
                <w:highlight w:val="none"/>
                <w:lang w:val="en-US" w:eastAsia="zh-CN"/>
              </w:rPr>
            </w:pPr>
            <w:r>
              <w:rPr>
                <w:rFonts w:hint="eastAsia"/>
                <w:b/>
                <w:color w:val="auto"/>
                <w:sz w:val="24"/>
                <w:highlight w:val="none"/>
                <w:lang w:val="en-US" w:eastAsia="zh-CN"/>
              </w:rPr>
              <w:t>商务标（30分）</w:t>
            </w:r>
          </w:p>
        </w:tc>
        <w:tc>
          <w:tcPr>
            <w:tcW w:w="1579" w:type="dxa"/>
            <w:noWrap w:val="0"/>
            <w:vAlign w:val="center"/>
          </w:tcPr>
          <w:p w14:paraId="65E06B02">
            <w:pPr>
              <w:pStyle w:val="24"/>
              <w:kinsoku w:val="0"/>
              <w:overflowPunct w:val="0"/>
              <w:spacing w:line="400" w:lineRule="exact"/>
              <w:ind w:left="119"/>
              <w:jc w:val="center"/>
              <w:rPr>
                <w:rFonts w:hint="eastAsia"/>
                <w:color w:val="auto"/>
                <w:sz w:val="24"/>
                <w:szCs w:val="24"/>
                <w:highlight w:val="none"/>
              </w:rPr>
            </w:pPr>
            <w:r>
              <w:rPr>
                <w:rFonts w:hint="eastAsia" w:cs="Arial"/>
                <w:color w:val="auto"/>
                <w:sz w:val="24"/>
                <w:szCs w:val="24"/>
                <w:highlight w:val="none"/>
                <w:lang w:eastAsia="zh-CN"/>
              </w:rPr>
              <w:t>商务报价</w:t>
            </w:r>
            <w:r>
              <w:rPr>
                <w:rFonts w:cs="Arial"/>
                <w:color w:val="auto"/>
                <w:sz w:val="24"/>
                <w:szCs w:val="24"/>
                <w:highlight w:val="none"/>
              </w:rPr>
              <w:t>分</w:t>
            </w:r>
          </w:p>
        </w:tc>
        <w:tc>
          <w:tcPr>
            <w:tcW w:w="1453" w:type="dxa"/>
            <w:noWrap w:val="0"/>
            <w:vAlign w:val="center"/>
          </w:tcPr>
          <w:p w14:paraId="0C5A64CE">
            <w:pPr>
              <w:spacing w:line="400" w:lineRule="exact"/>
              <w:jc w:val="center"/>
              <w:rPr>
                <w:rFonts w:cs="宋体"/>
                <w:bCs/>
                <w:color w:val="auto"/>
                <w:kern w:val="0"/>
                <w:sz w:val="24"/>
                <w:highlight w:val="none"/>
              </w:rPr>
            </w:pPr>
            <w:r>
              <w:rPr>
                <w:rFonts w:hint="eastAsia" w:ascii="宋体" w:hAnsi="宋体" w:cs="宋体"/>
                <w:bCs/>
                <w:iCs/>
                <w:color w:val="auto"/>
                <w:sz w:val="24"/>
                <w:szCs w:val="24"/>
                <w:highlight w:val="none"/>
                <w:lang w:val="en-US" w:eastAsia="zh-CN"/>
              </w:rPr>
              <w:t>0-30</w:t>
            </w:r>
          </w:p>
        </w:tc>
        <w:tc>
          <w:tcPr>
            <w:tcW w:w="5910" w:type="dxa"/>
            <w:noWrap w:val="0"/>
            <w:vAlign w:val="center"/>
          </w:tcPr>
          <w:p w14:paraId="60AE14FF">
            <w:pPr>
              <w:spacing w:line="400" w:lineRule="exact"/>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lang w:val="en-US" w:eastAsia="zh-CN"/>
              </w:rPr>
              <w:t>当通过符合性评审的投标单位少于5家时，取符合性评审通过的所有投标报价的平均价作为评标基准价；当通过符合性评审的投标单位多于或等于5家时，</w:t>
            </w:r>
            <w:r>
              <w:rPr>
                <w:rFonts w:hint="eastAsia" w:ascii="宋体" w:hAnsi="宋体" w:cs="宋体"/>
                <w:snapToGrid w:val="0"/>
                <w:color w:val="auto"/>
                <w:sz w:val="24"/>
                <w:highlight w:val="none"/>
              </w:rPr>
              <w:t>对所有通过符合性评审的有效</w:t>
            </w:r>
            <w:r>
              <w:rPr>
                <w:rFonts w:hint="eastAsia" w:ascii="宋体" w:hAnsi="宋体" w:cs="宋体"/>
                <w:snapToGrid w:val="0"/>
                <w:color w:val="auto"/>
                <w:sz w:val="24"/>
                <w:highlight w:val="none"/>
                <w:lang w:eastAsia="zh-CN"/>
              </w:rPr>
              <w:t>供应商</w:t>
            </w:r>
            <w:r>
              <w:rPr>
                <w:rFonts w:hint="eastAsia" w:ascii="宋体" w:hAnsi="宋体" w:cs="宋体"/>
                <w:snapToGrid w:val="0"/>
                <w:color w:val="auto"/>
                <w:sz w:val="24"/>
                <w:highlight w:val="none"/>
              </w:rPr>
              <w:t>按投标报价从低到高的顺序先去除N家单位(N=通过资格审查的</w:t>
            </w:r>
            <w:r>
              <w:rPr>
                <w:rFonts w:hint="eastAsia" w:ascii="宋体" w:hAnsi="宋体" w:cs="宋体"/>
                <w:snapToGrid w:val="0"/>
                <w:color w:val="auto"/>
                <w:sz w:val="24"/>
                <w:highlight w:val="none"/>
                <w:lang w:eastAsia="zh-CN"/>
              </w:rPr>
              <w:t>供应商</w:t>
            </w:r>
            <w:r>
              <w:rPr>
                <w:rFonts w:hint="eastAsia" w:ascii="宋体" w:hAnsi="宋体" w:cs="宋体"/>
                <w:snapToGrid w:val="0"/>
                <w:color w:val="auto"/>
                <w:sz w:val="24"/>
                <w:highlight w:val="none"/>
              </w:rPr>
              <w:t>家数*10%，数值四舍五入)的报价，再按投标报价从高到低的顺序去除N家单位，然后对剩余通过符合性审查的单位的投标报价进行一次算术平均作为评标基准价。根据</w:t>
            </w:r>
            <w:r>
              <w:rPr>
                <w:rFonts w:hint="eastAsia" w:ascii="宋体" w:hAnsi="宋体" w:cs="宋体"/>
                <w:snapToGrid w:val="0"/>
                <w:color w:val="auto"/>
                <w:sz w:val="24"/>
                <w:highlight w:val="none"/>
                <w:lang w:eastAsia="zh-CN"/>
              </w:rPr>
              <w:t>供应商</w:t>
            </w:r>
            <w:r>
              <w:rPr>
                <w:rFonts w:hint="eastAsia" w:ascii="宋体" w:hAnsi="宋体" w:cs="宋体"/>
                <w:snapToGrid w:val="0"/>
                <w:color w:val="auto"/>
                <w:sz w:val="24"/>
                <w:highlight w:val="none"/>
              </w:rPr>
              <w:t>的报价与评标基准价的偏离，计算出报价的评分值，即：</w:t>
            </w:r>
          </w:p>
          <w:p w14:paraId="6C03DF43">
            <w:pPr>
              <w:spacing w:line="400" w:lineRule="exact"/>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 xml:space="preserve">a. 报价等于评标基准价时得满分。 </w:t>
            </w:r>
          </w:p>
          <w:p w14:paraId="114D3319">
            <w:pPr>
              <w:spacing w:line="400" w:lineRule="exact"/>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 xml:space="preserve">b. 报价每低于评标基准价1个百分点扣0.3分。 </w:t>
            </w:r>
          </w:p>
          <w:p w14:paraId="74381F24">
            <w:pPr>
              <w:spacing w:line="400" w:lineRule="exact"/>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 xml:space="preserve">c. 报价每高于评标基准价1个百分点扣0.5分。  </w:t>
            </w:r>
          </w:p>
          <w:p w14:paraId="0249AA8A">
            <w:pPr>
              <w:snapToGrid w:val="0"/>
              <w:spacing w:line="400" w:lineRule="exact"/>
              <w:jc w:val="left"/>
              <w:rPr>
                <w:rFonts w:hint="eastAsia" w:ascii="宋体" w:hAnsi="宋体" w:cs="宋体"/>
                <w:color w:val="auto"/>
                <w:kern w:val="0"/>
                <w:sz w:val="24"/>
                <w:highlight w:val="none"/>
                <w:lang w:val="zh-CN"/>
              </w:rPr>
            </w:pPr>
            <w:r>
              <w:rPr>
                <w:rFonts w:hint="eastAsia" w:ascii="宋体" w:hAnsi="宋体" w:cs="宋体"/>
                <w:snapToGrid w:val="0"/>
                <w:color w:val="auto"/>
                <w:sz w:val="24"/>
                <w:highlight w:val="none"/>
              </w:rPr>
              <w:t>以上报价评分不足一个百分点时，使用直线插入法计算。</w:t>
            </w:r>
          </w:p>
        </w:tc>
      </w:tr>
    </w:tbl>
    <w:p w14:paraId="2E267825">
      <w:pPr>
        <w:adjustRightInd w:val="0"/>
        <w:snapToGrid w:val="0"/>
        <w:spacing w:line="360" w:lineRule="auto"/>
        <w:ind w:firstLine="420" w:firstLineChars="200"/>
        <w:rPr>
          <w:rFonts w:hint="eastAsia" w:hAnsi="宋体" w:cs="宋体"/>
          <w:color w:val="auto"/>
          <w:highlight w:val="none"/>
        </w:rPr>
      </w:pPr>
    </w:p>
    <w:p w14:paraId="3E0334D0">
      <w:pPr>
        <w:adjustRightInd w:val="0"/>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注：（1）上述提供的证明材料应提供其扫描件并加盖</w:t>
      </w:r>
      <w:r>
        <w:rPr>
          <w:rFonts w:hint="eastAsia"/>
          <w:color w:val="auto"/>
          <w:sz w:val="24"/>
          <w:highlight w:val="none"/>
          <w:lang w:eastAsia="zh-CN"/>
        </w:rPr>
        <w:t>供应商</w:t>
      </w:r>
      <w:r>
        <w:rPr>
          <w:color w:val="auto"/>
          <w:sz w:val="24"/>
          <w:highlight w:val="none"/>
        </w:rPr>
        <w:t>的单位电子公章</w:t>
      </w:r>
      <w:r>
        <w:rPr>
          <w:rFonts w:hint="eastAsia" w:ascii="宋体" w:hAnsi="宋体"/>
          <w:bCs/>
          <w:color w:val="auto"/>
          <w:kern w:val="0"/>
          <w:sz w:val="24"/>
          <w:highlight w:val="none"/>
        </w:rPr>
        <w:t>；</w:t>
      </w:r>
    </w:p>
    <w:p w14:paraId="16B465B0">
      <w:pPr>
        <w:adjustRightInd w:val="0"/>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（2）技术标评分由评标成员每人一份评分表，在分值范围内各自独立打分并签名。</w:t>
      </w:r>
      <w:r>
        <w:rPr>
          <w:rFonts w:hint="eastAsia" w:hAnsi="宋体" w:cs="宋体"/>
          <w:color w:val="auto"/>
          <w:sz w:val="24"/>
          <w:highlight w:val="none"/>
          <w:lang w:eastAsia="zh-CN"/>
        </w:rPr>
        <w:t>供应商</w:t>
      </w:r>
      <w:r>
        <w:rPr>
          <w:rFonts w:hint="eastAsia" w:hAnsi="宋体" w:cs="宋体"/>
          <w:color w:val="auto"/>
          <w:sz w:val="24"/>
          <w:highlight w:val="none"/>
        </w:rPr>
        <w:t>技术得分为评标委员会各成员的有效评分的算术平均值（小数点保留二位，第三位四舍五入）；</w:t>
      </w:r>
    </w:p>
    <w:p w14:paraId="27C5BC32">
      <w:pPr>
        <w:adjustRightInd w:val="0"/>
        <w:snapToGrid w:val="0"/>
        <w:spacing w:line="360" w:lineRule="auto"/>
        <w:ind w:firstLine="480" w:firstLineChars="200"/>
        <w:rPr>
          <w:rFonts w:hint="eastAsia" w:hAnsi="宋体" w:cs="宋体"/>
          <w:color w:val="auto"/>
          <w:highlight w:val="none"/>
        </w:rPr>
      </w:pPr>
      <w:r>
        <w:rPr>
          <w:rFonts w:hint="eastAsia" w:hAnsi="宋体" w:cs="宋体"/>
          <w:color w:val="auto"/>
          <w:sz w:val="24"/>
          <w:highlight w:val="none"/>
        </w:rPr>
        <w:t xml:space="preserve">（3）资信标及商务标由评标委员会按评审标准统一评分（评分分值小数点保留二位，第三位四舍五入）。 </w:t>
      </w:r>
      <w:r>
        <w:rPr>
          <w:rFonts w:hint="eastAsia" w:hAnsi="宋体" w:cs="宋体"/>
          <w:color w:val="auto"/>
          <w:highlight w:val="none"/>
        </w:rPr>
        <w:t xml:space="preserve">  </w:t>
      </w:r>
    </w:p>
    <w:p w14:paraId="0D1B6988">
      <w:pPr>
        <w:adjustRightInd w:val="0"/>
        <w:snapToGrid w:val="0"/>
        <w:spacing w:line="360" w:lineRule="auto"/>
        <w:ind w:firstLine="480" w:firstLineChars="200"/>
        <w:rPr>
          <w:rFonts w:hint="eastAsia" w:ascii="Times New Roman" w:hAnsi="宋体" w:eastAsia="宋体" w:cs="宋体"/>
          <w:color w:val="auto"/>
          <w:sz w:val="24"/>
          <w:highlight w:val="none"/>
        </w:rPr>
      </w:pPr>
      <w:r>
        <w:rPr>
          <w:rFonts w:hint="eastAsia" w:ascii="Times New Roman" w:hAnsi="宋体" w:eastAsia="宋体" w:cs="宋体"/>
          <w:color w:val="auto"/>
          <w:sz w:val="24"/>
          <w:szCs w:val="24"/>
          <w:highlight w:val="none"/>
        </w:rPr>
        <w:t>（4）若发现</w:t>
      </w:r>
      <w:r>
        <w:rPr>
          <w:rFonts w:hint="eastAsia" w:hAnsi="宋体" w:cs="宋体"/>
          <w:color w:val="auto"/>
          <w:sz w:val="24"/>
          <w:szCs w:val="24"/>
          <w:highlight w:val="none"/>
          <w:lang w:eastAsia="zh-CN"/>
        </w:rPr>
        <w:t>供应商</w:t>
      </w:r>
      <w:r>
        <w:rPr>
          <w:rFonts w:hint="eastAsia" w:ascii="Times New Roman" w:hAnsi="宋体" w:eastAsia="宋体" w:cs="宋体"/>
          <w:color w:val="auto"/>
          <w:sz w:val="24"/>
          <w:szCs w:val="24"/>
          <w:highlight w:val="none"/>
        </w:rPr>
        <w:t>资料弄虚作假的，取消其中标资格，并承担相应法律责任。</w:t>
      </w:r>
    </w:p>
    <w:p w14:paraId="3355C0C2">
      <w:pPr>
        <w:spacing w:line="360" w:lineRule="auto"/>
        <w:ind w:firstLine="590" w:firstLineChars="245"/>
        <w:outlineLvl w:val="1"/>
        <w:rPr>
          <w:rFonts w:hint="eastAsia" w:ascii="宋体" w:hAnsi="宋体" w:eastAsia="宋体" w:cs="宋体"/>
          <w:b/>
          <w:color w:val="auto"/>
          <w:kern w:val="21"/>
          <w:sz w:val="24"/>
          <w:highlight w:val="none"/>
          <w:lang w:eastAsia="zh-CN"/>
        </w:rPr>
      </w:pPr>
      <w:bookmarkStart w:id="35" w:name="_Toc8235"/>
      <w:bookmarkStart w:id="36" w:name="_Toc26330"/>
      <w:r>
        <w:rPr>
          <w:rFonts w:hint="eastAsia" w:ascii="宋体" w:hAnsi="宋体" w:cs="宋体"/>
          <w:b/>
          <w:color w:val="auto"/>
          <w:kern w:val="21"/>
          <w:sz w:val="24"/>
          <w:highlight w:val="none"/>
        </w:rPr>
        <w:t>六、确定成交</w:t>
      </w:r>
      <w:bookmarkEnd w:id="35"/>
      <w:bookmarkEnd w:id="36"/>
      <w:r>
        <w:rPr>
          <w:rFonts w:hint="eastAsia" w:ascii="宋体" w:hAnsi="宋体" w:cs="宋体"/>
          <w:b/>
          <w:color w:val="auto"/>
          <w:kern w:val="21"/>
          <w:sz w:val="24"/>
          <w:highlight w:val="none"/>
          <w:lang w:eastAsia="zh-CN"/>
        </w:rPr>
        <w:t>供应商</w:t>
      </w:r>
    </w:p>
    <w:p w14:paraId="3BB1091F">
      <w:pPr>
        <w:spacing w:line="360" w:lineRule="auto"/>
        <w:ind w:firstLine="480" w:firstLineChars="200"/>
        <w:jc w:val="left"/>
        <w:rPr>
          <w:rFonts w:hint="eastAsia" w:ascii="宋体" w:hAnsi="宋体" w:eastAsia="宋体" w:cs="宋体"/>
          <w:color w:val="auto"/>
          <w:kern w:val="21"/>
          <w:sz w:val="24"/>
          <w:highlight w:val="none"/>
          <w:lang w:eastAsia="zh-CN"/>
        </w:rPr>
      </w:pPr>
      <w:r>
        <w:rPr>
          <w:rFonts w:hint="eastAsia" w:ascii="宋体" w:hAnsi="宋体" w:cs="宋体"/>
          <w:color w:val="auto"/>
          <w:kern w:val="21"/>
          <w:sz w:val="24"/>
          <w:highlight w:val="none"/>
        </w:rPr>
        <w:t>1.确定成交</w:t>
      </w:r>
      <w:r>
        <w:rPr>
          <w:rFonts w:hint="eastAsia" w:ascii="宋体" w:hAnsi="宋体" w:cs="宋体"/>
          <w:color w:val="auto"/>
          <w:kern w:val="21"/>
          <w:sz w:val="24"/>
          <w:highlight w:val="none"/>
          <w:lang w:eastAsia="zh-CN"/>
        </w:rPr>
        <w:t>供应商</w:t>
      </w:r>
    </w:p>
    <w:p w14:paraId="55CD0BA8">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lang w:eastAsia="zh-CN"/>
        </w:rPr>
        <w:t>采购人</w:t>
      </w:r>
      <w:r>
        <w:rPr>
          <w:rFonts w:hint="eastAsia" w:ascii="宋体" w:hAnsi="宋体" w:cs="宋体"/>
          <w:color w:val="auto"/>
          <w:kern w:val="21"/>
          <w:sz w:val="24"/>
          <w:highlight w:val="none"/>
        </w:rPr>
        <w:t>应当自收到评审报告之日起5个工作日内，从评审报告提出的成交候选人中确定第一候选人为成交</w:t>
      </w:r>
      <w:r>
        <w:rPr>
          <w:rFonts w:hint="eastAsia" w:ascii="宋体" w:hAnsi="宋体" w:cs="宋体"/>
          <w:color w:val="auto"/>
          <w:kern w:val="21"/>
          <w:sz w:val="24"/>
          <w:highlight w:val="none"/>
          <w:lang w:eastAsia="zh-CN"/>
        </w:rPr>
        <w:t>供应商</w:t>
      </w:r>
      <w:r>
        <w:rPr>
          <w:rFonts w:hint="eastAsia" w:ascii="宋体" w:hAnsi="宋体" w:cs="宋体"/>
          <w:color w:val="auto"/>
          <w:kern w:val="21"/>
          <w:sz w:val="24"/>
          <w:highlight w:val="none"/>
        </w:rPr>
        <w:t>。</w:t>
      </w:r>
    </w:p>
    <w:p w14:paraId="75779800">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2.成交通知</w:t>
      </w:r>
    </w:p>
    <w:p w14:paraId="52CE6C60">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成交人确定后</w:t>
      </w:r>
      <w:r>
        <w:rPr>
          <w:rFonts w:hint="eastAsia" w:ascii="宋体" w:hAnsi="宋体" w:cs="宋体"/>
          <w:color w:val="auto"/>
          <w:kern w:val="21"/>
          <w:sz w:val="24"/>
          <w:highlight w:val="none"/>
          <w:lang w:eastAsia="zh-CN"/>
        </w:rPr>
        <w:t>采购人</w:t>
      </w:r>
      <w:r>
        <w:rPr>
          <w:rFonts w:hint="eastAsia" w:ascii="宋体" w:hAnsi="宋体" w:cs="宋体"/>
          <w:color w:val="auto"/>
          <w:kern w:val="21"/>
          <w:sz w:val="24"/>
          <w:highlight w:val="none"/>
        </w:rPr>
        <w:t>向成交人发出成交通知书。</w:t>
      </w:r>
    </w:p>
    <w:p w14:paraId="50A54AF9">
      <w:pPr>
        <w:spacing w:line="360" w:lineRule="auto"/>
        <w:ind w:firstLine="590" w:firstLineChars="245"/>
        <w:jc w:val="left"/>
        <w:outlineLvl w:val="1"/>
        <w:rPr>
          <w:rFonts w:ascii="宋体" w:hAnsi="宋体" w:cs="宋体"/>
          <w:b/>
          <w:color w:val="auto"/>
          <w:kern w:val="21"/>
          <w:sz w:val="24"/>
          <w:highlight w:val="none"/>
        </w:rPr>
      </w:pPr>
      <w:bookmarkStart w:id="37" w:name="_Toc9596"/>
      <w:bookmarkStart w:id="38" w:name="_Toc5382"/>
      <w:r>
        <w:rPr>
          <w:rFonts w:hint="eastAsia" w:ascii="宋体" w:hAnsi="宋体" w:cs="宋体"/>
          <w:b/>
          <w:color w:val="auto"/>
          <w:kern w:val="21"/>
          <w:sz w:val="24"/>
          <w:highlight w:val="none"/>
        </w:rPr>
        <w:t>七、</w:t>
      </w:r>
      <w:r>
        <w:rPr>
          <w:rFonts w:hint="eastAsia" w:ascii="宋体" w:hAnsi="宋体" w:cs="宋体"/>
          <w:b/>
          <w:color w:val="auto"/>
          <w:kern w:val="21"/>
          <w:sz w:val="24"/>
          <w:highlight w:val="none"/>
          <w:lang w:eastAsia="zh-CN"/>
        </w:rPr>
        <w:t>供应商</w:t>
      </w:r>
      <w:r>
        <w:rPr>
          <w:rFonts w:hint="eastAsia" w:ascii="宋体" w:hAnsi="宋体" w:cs="宋体"/>
          <w:b/>
          <w:color w:val="auto"/>
          <w:kern w:val="21"/>
          <w:sz w:val="24"/>
          <w:highlight w:val="none"/>
        </w:rPr>
        <w:t>义务</w:t>
      </w:r>
      <w:bookmarkEnd w:id="37"/>
      <w:bookmarkEnd w:id="38"/>
    </w:p>
    <w:p w14:paraId="7C2221C6">
      <w:pPr>
        <w:adjustRightInd w:val="0"/>
        <w:snapToGrid w:val="0"/>
        <w:spacing w:before="0" w:after="0" w:line="360" w:lineRule="auto"/>
        <w:ind w:firstLine="480" w:firstLineChars="200"/>
        <w:jc w:val="left"/>
        <w:outlineLvl w:val="9"/>
        <w:rPr>
          <w:rFonts w:hint="eastAsia" w:ascii="宋体" w:hAnsi="宋体" w:cs="宋体"/>
          <w:color w:val="auto"/>
          <w:kern w:val="21"/>
          <w:sz w:val="24"/>
          <w:highlight w:val="none"/>
        </w:rPr>
      </w:pPr>
      <w:r>
        <w:rPr>
          <w:rFonts w:hint="eastAsia" w:ascii="宋体" w:hAnsi="宋体" w:cs="宋体"/>
          <w:color w:val="auto"/>
          <w:kern w:val="21"/>
          <w:sz w:val="24"/>
          <w:highlight w:val="none"/>
          <w:lang w:eastAsia="zh-CN"/>
        </w:rPr>
        <w:t>供应商</w:t>
      </w:r>
      <w:r>
        <w:rPr>
          <w:rFonts w:hint="eastAsia" w:ascii="宋体" w:hAnsi="宋体" w:cs="宋体"/>
          <w:color w:val="auto"/>
          <w:kern w:val="21"/>
          <w:sz w:val="24"/>
          <w:highlight w:val="none"/>
        </w:rPr>
        <w:t>应随时接受评标委员会的询标，解答包括有关的商务、技术问题等。评标结束，所有评标资料存采购机构备查。</w:t>
      </w:r>
    </w:p>
    <w:p w14:paraId="0ED30BC9">
      <w:pPr>
        <w:pStyle w:val="26"/>
        <w:bidi w:val="0"/>
        <w:spacing w:line="360" w:lineRule="auto"/>
        <w:rPr>
          <w:rFonts w:hint="eastAsia" w:ascii="宋体" w:hAnsi="宋体"/>
          <w:color w:val="auto"/>
          <w:sz w:val="32"/>
          <w:highlight w:val="none"/>
        </w:rPr>
      </w:pPr>
      <w:r>
        <w:rPr>
          <w:color w:val="auto"/>
          <w:highlight w:val="none"/>
        </w:rPr>
        <w:br w:type="page"/>
      </w:r>
      <w:bookmarkStart w:id="39" w:name="_Toc6161"/>
      <w:r>
        <w:rPr>
          <w:rFonts w:hint="eastAsia" w:ascii="宋体" w:hAnsi="宋体" w:eastAsia="宋体" w:cs="Times New Roman"/>
          <w:b/>
          <w:bCs w:val="0"/>
          <w:color w:val="auto"/>
          <w:kern w:val="44"/>
          <w:sz w:val="32"/>
          <w:szCs w:val="44"/>
          <w:highlight w:val="none"/>
          <w:lang w:val="en-US" w:eastAsia="zh-CN" w:bidi="ar-SA"/>
        </w:rPr>
        <w:t>第五章  响应文件格式</w:t>
      </w:r>
      <w:bookmarkEnd w:id="39"/>
    </w:p>
    <w:p w14:paraId="0709F1CC">
      <w:pPr>
        <w:pStyle w:val="9"/>
        <w:snapToGrid w:val="0"/>
        <w:spacing w:line="360" w:lineRule="auto"/>
        <w:ind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说明：</w:t>
      </w:r>
    </w:p>
    <w:p w14:paraId="1D007BF0">
      <w:pPr>
        <w:pStyle w:val="9"/>
        <w:snapToGrid w:val="0"/>
        <w:spacing w:line="360" w:lineRule="auto"/>
        <w:ind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1．投标文件由</w:t>
      </w:r>
      <w:r>
        <w:rPr>
          <w:rFonts w:hint="eastAsia"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根据照</w:t>
      </w:r>
      <w:r>
        <w:rPr>
          <w:rFonts w:hint="eastAsia" w:hAnsi="宋体" w:cs="宋体"/>
          <w:snapToGrid w:val="0"/>
          <w:color w:val="auto"/>
          <w:kern w:val="0"/>
          <w:sz w:val="24"/>
          <w:szCs w:val="24"/>
          <w:highlight w:val="none"/>
          <w:lang w:eastAsia="zh-CN"/>
        </w:rPr>
        <w:t>采购文件</w:t>
      </w:r>
      <w:r>
        <w:rPr>
          <w:rFonts w:hint="eastAsia" w:ascii="宋体" w:hAnsi="宋体" w:eastAsia="宋体" w:cs="宋体"/>
          <w:snapToGrid w:val="0"/>
          <w:color w:val="auto"/>
          <w:kern w:val="0"/>
          <w:sz w:val="24"/>
          <w:szCs w:val="24"/>
          <w:highlight w:val="none"/>
        </w:rPr>
        <w:t>要求参照附件格式编制。</w:t>
      </w:r>
    </w:p>
    <w:p w14:paraId="1361C65D">
      <w:pPr>
        <w:pStyle w:val="9"/>
        <w:snapToGrid w:val="0"/>
        <w:spacing w:line="360" w:lineRule="auto"/>
        <w:ind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根据实际情况填写。</w:t>
      </w:r>
    </w:p>
    <w:p w14:paraId="6E43A3D7">
      <w:pPr>
        <w:pStyle w:val="9"/>
        <w:snapToGrid w:val="0"/>
        <w:spacing w:line="360" w:lineRule="auto"/>
        <w:ind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hAnsi="宋体" w:cs="宋体"/>
          <w:snapToGrid w:val="0"/>
          <w:color w:val="auto"/>
          <w:kern w:val="0"/>
          <w:sz w:val="24"/>
          <w:szCs w:val="24"/>
          <w:highlight w:val="none"/>
          <w:lang w:eastAsia="zh-CN"/>
        </w:rPr>
        <w:t>采购文件</w:t>
      </w:r>
      <w:r>
        <w:rPr>
          <w:rFonts w:hint="eastAsia" w:ascii="宋体" w:hAnsi="宋体" w:eastAsia="宋体" w:cs="宋体"/>
          <w:snapToGrid w:val="0"/>
          <w:color w:val="auto"/>
          <w:kern w:val="0"/>
          <w:sz w:val="24"/>
          <w:szCs w:val="24"/>
          <w:highlight w:val="none"/>
        </w:rPr>
        <w:t>中没有参考格式的，</w:t>
      </w:r>
      <w:r>
        <w:rPr>
          <w:rFonts w:hint="eastAsia"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自行编制。</w:t>
      </w:r>
    </w:p>
    <w:p w14:paraId="39CA3D39">
      <w:pPr>
        <w:autoSpaceDE w:val="0"/>
        <w:autoSpaceDN w:val="0"/>
        <w:adjustRightInd w:val="0"/>
        <w:snapToGrid w:val="0"/>
        <w:spacing w:line="360" w:lineRule="auto"/>
        <w:outlineLvl w:val="1"/>
        <w:rPr>
          <w:rFonts w:hint="eastAsia" w:ascii="宋体" w:hAnsi="宋体" w:eastAsia="宋体" w:cs="宋体"/>
          <w:b/>
          <w:bCs/>
          <w:snapToGrid w:val="0"/>
          <w:color w:val="auto"/>
          <w:kern w:val="0"/>
          <w:szCs w:val="21"/>
          <w:highlight w:val="none"/>
          <w:lang w:eastAsia="zh-CN"/>
        </w:rPr>
      </w:pPr>
      <w:r>
        <w:rPr>
          <w:rFonts w:hint="eastAsia" w:ascii="宋体" w:hAnsi="宋体" w:cs="宋体"/>
          <w:snapToGrid w:val="0"/>
          <w:color w:val="auto"/>
          <w:kern w:val="0"/>
          <w:sz w:val="24"/>
          <w:highlight w:val="none"/>
        </w:rPr>
        <w:br w:type="page"/>
      </w:r>
      <w:bookmarkStart w:id="40" w:name="_Toc32234"/>
      <w:bookmarkStart w:id="41" w:name="_Toc6503"/>
      <w:bookmarkStart w:id="42" w:name="_Toc36476481"/>
      <w:r>
        <w:rPr>
          <w:rFonts w:hint="eastAsia" w:ascii="宋体" w:hAnsi="宋体" w:cs="宋体"/>
          <w:b/>
          <w:bCs/>
          <w:snapToGrid w:val="0"/>
          <w:color w:val="auto"/>
          <w:kern w:val="0"/>
          <w:sz w:val="24"/>
          <w:highlight w:val="none"/>
        </w:rPr>
        <w:t>附件1：</w:t>
      </w:r>
      <w:bookmarkEnd w:id="40"/>
      <w:bookmarkEnd w:id="41"/>
      <w:bookmarkEnd w:id="42"/>
      <w:r>
        <w:rPr>
          <w:rFonts w:hint="eastAsia" w:ascii="宋体" w:hAnsi="宋体" w:cs="宋体"/>
          <w:b/>
          <w:bCs/>
          <w:snapToGrid w:val="0"/>
          <w:color w:val="auto"/>
          <w:kern w:val="0"/>
          <w:sz w:val="24"/>
          <w:highlight w:val="none"/>
          <w:lang w:eastAsia="zh-CN"/>
        </w:rPr>
        <w:t>响应函</w:t>
      </w:r>
    </w:p>
    <w:p w14:paraId="4C5DF406">
      <w:pPr>
        <w:pStyle w:val="9"/>
        <w:snapToGrid w:val="0"/>
        <w:spacing w:line="360" w:lineRule="auto"/>
        <w:jc w:val="center"/>
        <w:rPr>
          <w:rFonts w:hint="eastAsia" w:ascii="宋体" w:hAnsi="宋体" w:eastAsia="宋体" w:cs="宋体"/>
          <w:b/>
          <w:snapToGrid w:val="0"/>
          <w:color w:val="auto"/>
          <w:kern w:val="0"/>
          <w:sz w:val="28"/>
          <w:szCs w:val="28"/>
          <w:highlight w:val="none"/>
          <w:lang w:eastAsia="zh-CN"/>
        </w:rPr>
      </w:pPr>
      <w:r>
        <w:rPr>
          <w:rFonts w:hint="eastAsia" w:hAnsi="宋体" w:cs="宋体"/>
          <w:b/>
          <w:snapToGrid w:val="0"/>
          <w:color w:val="auto"/>
          <w:kern w:val="0"/>
          <w:sz w:val="28"/>
          <w:szCs w:val="28"/>
          <w:highlight w:val="none"/>
          <w:lang w:eastAsia="zh-CN"/>
        </w:rPr>
        <w:t>响应函</w:t>
      </w:r>
    </w:p>
    <w:p w14:paraId="39C81BB0">
      <w:pPr>
        <w:pStyle w:val="9"/>
        <w:snapToGrid w:val="0"/>
        <w:spacing w:line="360" w:lineRule="auto"/>
        <w:rPr>
          <w:rFonts w:ascii="宋体" w:hAnsi="宋体" w:eastAsia="宋体" w:cs="宋体"/>
          <w:b/>
          <w:color w:val="auto"/>
          <w:sz w:val="28"/>
          <w:szCs w:val="28"/>
          <w:highlight w:val="none"/>
          <w:lang w:bidi="th-TH"/>
        </w:rPr>
      </w:pPr>
      <w:r>
        <w:rPr>
          <w:rFonts w:hint="eastAsia" w:ascii="宋体" w:hAnsi="宋体" w:eastAsia="宋体" w:cs="宋体"/>
          <w:b/>
          <w:color w:val="auto"/>
          <w:sz w:val="24"/>
          <w:szCs w:val="24"/>
          <w:highlight w:val="none"/>
          <w:u w:val="single"/>
          <w:lang w:bidi="th-TH"/>
        </w:rPr>
        <w:t>杭州市钱塘高铁新城开发有限公司</w:t>
      </w:r>
      <w:r>
        <w:rPr>
          <w:rFonts w:hint="eastAsia" w:ascii="宋体" w:hAnsi="宋体" w:eastAsia="宋体" w:cs="宋体"/>
          <w:b/>
          <w:color w:val="auto"/>
          <w:sz w:val="28"/>
          <w:szCs w:val="28"/>
          <w:highlight w:val="none"/>
          <w:lang w:bidi="th-TH"/>
        </w:rPr>
        <w:t>：</w:t>
      </w:r>
    </w:p>
    <w:p w14:paraId="07257C5D">
      <w:pPr>
        <w:pStyle w:val="9"/>
        <w:snapToGrid w:val="0"/>
        <w:spacing w:line="360" w:lineRule="auto"/>
        <w:ind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w:t>
      </w:r>
      <w:r>
        <w:rPr>
          <w:rFonts w:hint="eastAsia" w:hAnsi="宋体" w:cs="宋体"/>
          <w:snapToGrid w:val="0"/>
          <w:color w:val="auto"/>
          <w:kern w:val="0"/>
          <w:sz w:val="24"/>
          <w:szCs w:val="24"/>
          <w:highlight w:val="none"/>
          <w:u w:val="single"/>
          <w:lang w:eastAsia="zh-CN"/>
        </w:rPr>
        <w:t>供应商</w:t>
      </w:r>
      <w:r>
        <w:rPr>
          <w:rFonts w:hint="eastAsia" w:ascii="宋体" w:hAnsi="宋体" w:eastAsia="宋体" w:cs="宋体"/>
          <w:snapToGrid w:val="0"/>
          <w:color w:val="auto"/>
          <w:kern w:val="0"/>
          <w:sz w:val="24"/>
          <w:szCs w:val="24"/>
          <w:highlight w:val="none"/>
          <w:u w:val="single"/>
        </w:rPr>
        <w:t>全称）</w:t>
      </w:r>
      <w:r>
        <w:rPr>
          <w:rFonts w:hint="eastAsia" w:ascii="宋体" w:hAnsi="宋体" w:eastAsia="宋体" w:cs="宋体"/>
          <w:snapToGrid w:val="0"/>
          <w:color w:val="auto"/>
          <w:kern w:val="0"/>
          <w:sz w:val="24"/>
          <w:szCs w:val="24"/>
          <w:highlight w:val="none"/>
        </w:rPr>
        <w:t>授权</w:t>
      </w:r>
      <w:r>
        <w:rPr>
          <w:rFonts w:hint="eastAsia" w:ascii="宋体" w:hAnsi="宋体" w:eastAsia="宋体" w:cs="宋体"/>
          <w:snapToGrid w:val="0"/>
          <w:color w:val="auto"/>
          <w:kern w:val="0"/>
          <w:sz w:val="24"/>
          <w:szCs w:val="24"/>
          <w:highlight w:val="none"/>
          <w:u w:val="single"/>
        </w:rPr>
        <w:t>（全权代表姓名）</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u w:val="single"/>
        </w:rPr>
        <w:t>（职务、职称）</w:t>
      </w:r>
      <w:r>
        <w:rPr>
          <w:rFonts w:hint="eastAsia" w:ascii="宋体" w:hAnsi="宋体" w:eastAsia="宋体" w:cs="宋体"/>
          <w:snapToGrid w:val="0"/>
          <w:color w:val="auto"/>
          <w:kern w:val="0"/>
          <w:sz w:val="24"/>
          <w:szCs w:val="24"/>
          <w:highlight w:val="none"/>
        </w:rPr>
        <w:t>为全权代表，参加贵方组织的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snapToGrid w:val="0"/>
          <w:color w:val="auto"/>
          <w:kern w:val="0"/>
          <w:sz w:val="24"/>
          <w:szCs w:val="24"/>
          <w:highlight w:val="none"/>
        </w:rPr>
        <w:t>（</w:t>
      </w:r>
      <w:r>
        <w:rPr>
          <w:rFonts w:hint="eastAsia" w:hAnsi="宋体" w:cs="宋体"/>
          <w:snapToGrid w:val="0"/>
          <w:color w:val="auto"/>
          <w:kern w:val="0"/>
          <w:sz w:val="24"/>
          <w:szCs w:val="24"/>
          <w:highlight w:val="none"/>
          <w:lang w:val="en-US" w:eastAsia="zh-CN"/>
        </w:rPr>
        <w:t>竞</w:t>
      </w:r>
      <w:r>
        <w:rPr>
          <w:rFonts w:hint="eastAsia" w:ascii="宋体" w:hAnsi="宋体" w:eastAsia="宋体" w:cs="宋体"/>
          <w:snapToGrid w:val="0"/>
          <w:color w:val="auto"/>
          <w:kern w:val="0"/>
          <w:sz w:val="24"/>
          <w:szCs w:val="24"/>
          <w:highlight w:val="none"/>
        </w:rPr>
        <w:t>标编号：）的有关活动，并对此项目进行投标。</w:t>
      </w:r>
    </w:p>
    <w:p w14:paraId="2E12A28F">
      <w:pPr>
        <w:pStyle w:val="9"/>
        <w:snapToGrid w:val="0"/>
        <w:spacing w:line="360" w:lineRule="auto"/>
        <w:ind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据此函，我方签字代表宣布同意如下：</w:t>
      </w:r>
    </w:p>
    <w:p w14:paraId="78893FC7">
      <w:pPr>
        <w:pStyle w:val="9"/>
        <w:snapToGrid w:val="0"/>
        <w:spacing w:line="360" w:lineRule="auto"/>
        <w:ind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1.我方同意在</w:t>
      </w:r>
      <w:r>
        <w:rPr>
          <w:rFonts w:hint="eastAsia"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编制和提交投标须知规定的开标日期起遵守本投标书中的承诺且在投标有效期满之前均具有约束力。</w:t>
      </w:r>
    </w:p>
    <w:p w14:paraId="1F674553">
      <w:pPr>
        <w:pStyle w:val="9"/>
        <w:snapToGrid w:val="0"/>
        <w:spacing w:line="360" w:lineRule="auto"/>
        <w:ind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2.将按</w:t>
      </w:r>
      <w:r>
        <w:rPr>
          <w:rFonts w:hint="eastAsia" w:hAnsi="宋体" w:cs="宋体"/>
          <w:snapToGrid w:val="0"/>
          <w:color w:val="auto"/>
          <w:kern w:val="0"/>
          <w:sz w:val="24"/>
          <w:szCs w:val="24"/>
          <w:highlight w:val="none"/>
          <w:lang w:eastAsia="zh-CN"/>
        </w:rPr>
        <w:t>采购文件</w:t>
      </w:r>
      <w:r>
        <w:rPr>
          <w:rFonts w:hint="eastAsia" w:ascii="宋体" w:hAnsi="宋体" w:eastAsia="宋体" w:cs="宋体"/>
          <w:snapToGrid w:val="0"/>
          <w:color w:val="auto"/>
          <w:kern w:val="0"/>
          <w:sz w:val="24"/>
          <w:szCs w:val="24"/>
          <w:highlight w:val="none"/>
        </w:rPr>
        <w:t>的规定履行合同责任和义务。</w:t>
      </w:r>
    </w:p>
    <w:p w14:paraId="772A8AA7">
      <w:pPr>
        <w:pStyle w:val="9"/>
        <w:snapToGrid w:val="0"/>
        <w:spacing w:line="360" w:lineRule="auto"/>
        <w:ind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3.我方已详细审查全部</w:t>
      </w:r>
      <w:r>
        <w:rPr>
          <w:rFonts w:hint="eastAsia" w:hAnsi="宋体" w:cs="宋体"/>
          <w:snapToGrid w:val="0"/>
          <w:color w:val="auto"/>
          <w:kern w:val="0"/>
          <w:sz w:val="24"/>
          <w:szCs w:val="24"/>
          <w:highlight w:val="none"/>
          <w:lang w:eastAsia="zh-CN"/>
        </w:rPr>
        <w:t>采购文件</w:t>
      </w:r>
      <w:r>
        <w:rPr>
          <w:rFonts w:hint="eastAsia" w:ascii="宋体" w:hAnsi="宋体" w:eastAsia="宋体" w:cs="宋体"/>
          <w:snapToGrid w:val="0"/>
          <w:color w:val="auto"/>
          <w:kern w:val="0"/>
          <w:sz w:val="24"/>
          <w:szCs w:val="24"/>
          <w:highlight w:val="none"/>
        </w:rPr>
        <w:t>,包括补充文件（如果有的话）。我们完全理解并同意放弃对这方面有不明及误解的权力。</w:t>
      </w:r>
    </w:p>
    <w:p w14:paraId="234154E9">
      <w:pPr>
        <w:pStyle w:val="9"/>
        <w:snapToGrid w:val="0"/>
        <w:spacing w:line="360" w:lineRule="auto"/>
        <w:ind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4.本投标有效期为自开标日起</w:t>
      </w:r>
      <w:r>
        <w:rPr>
          <w:rFonts w:hint="eastAsia" w:ascii="宋体" w:hAnsi="宋体" w:eastAsia="宋体" w:cs="宋体"/>
          <w:snapToGrid w:val="0"/>
          <w:color w:val="auto"/>
          <w:kern w:val="0"/>
          <w:sz w:val="24"/>
          <w:szCs w:val="24"/>
          <w:highlight w:val="none"/>
          <w:u w:val="single"/>
        </w:rPr>
        <w:t>90</w:t>
      </w:r>
      <w:r>
        <w:rPr>
          <w:rFonts w:hint="eastAsia" w:ascii="宋体" w:hAnsi="宋体" w:eastAsia="宋体" w:cs="宋体"/>
          <w:snapToGrid w:val="0"/>
          <w:color w:val="auto"/>
          <w:kern w:val="0"/>
          <w:sz w:val="24"/>
          <w:szCs w:val="24"/>
          <w:highlight w:val="none"/>
        </w:rPr>
        <w:t>个日历天。</w:t>
      </w:r>
    </w:p>
    <w:p w14:paraId="75944146">
      <w:pPr>
        <w:pStyle w:val="9"/>
        <w:snapToGrid w:val="0"/>
        <w:spacing w:line="360" w:lineRule="auto"/>
        <w:ind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5.我方承诺，与</w:t>
      </w:r>
      <w:r>
        <w:rPr>
          <w:rFonts w:hint="eastAsia" w:hAnsi="宋体"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聘请的为此项目提供咨询服务的公司及任何附属机构均无联系，我方不是</w:t>
      </w:r>
      <w:r>
        <w:rPr>
          <w:rFonts w:hint="eastAsia" w:hAnsi="宋体"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的附属机构。</w:t>
      </w:r>
    </w:p>
    <w:p w14:paraId="528F3EDA">
      <w:pPr>
        <w:pStyle w:val="9"/>
        <w:snapToGrid w:val="0"/>
        <w:spacing w:line="360" w:lineRule="auto"/>
        <w:ind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6.与本投标有关的一切正式往来通讯请寄：</w:t>
      </w:r>
    </w:p>
    <w:p w14:paraId="47E553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p>
    <w:p w14:paraId="6DE8EE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　传真：</w:t>
      </w:r>
    </w:p>
    <w:p w14:paraId="4A62FDBE">
      <w:pPr>
        <w:pStyle w:val="9"/>
        <w:snapToGrid w:val="0"/>
        <w:spacing w:line="360" w:lineRule="auto"/>
        <w:ind w:firstLine="480" w:firstLineChars="200"/>
        <w:rPr>
          <w:rFonts w:ascii="宋体" w:hAnsi="宋体" w:eastAsia="宋体" w:cs="宋体"/>
          <w:snapToGrid w:val="0"/>
          <w:color w:val="auto"/>
          <w:kern w:val="0"/>
          <w:sz w:val="24"/>
          <w:szCs w:val="24"/>
          <w:highlight w:val="none"/>
        </w:rPr>
      </w:pPr>
    </w:p>
    <w:p w14:paraId="694A8869">
      <w:pPr>
        <w:pStyle w:val="9"/>
        <w:snapToGrid w:val="0"/>
        <w:spacing w:line="360" w:lineRule="auto"/>
        <w:ind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法定代表人（签字或盖章）：</w:t>
      </w:r>
    </w:p>
    <w:p w14:paraId="65EF04DB">
      <w:pPr>
        <w:pStyle w:val="9"/>
        <w:snapToGrid w:val="0"/>
        <w:spacing w:line="360" w:lineRule="auto"/>
        <w:ind w:firstLine="480" w:firstLineChars="200"/>
        <w:rPr>
          <w:rFonts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授权委托人（签字）：</w:t>
      </w:r>
    </w:p>
    <w:p w14:paraId="46F3DD9E">
      <w:pPr>
        <w:pStyle w:val="9"/>
        <w:snapToGrid w:val="0"/>
        <w:spacing w:line="360" w:lineRule="auto"/>
        <w:ind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联系电话：</w:t>
      </w:r>
    </w:p>
    <w:p w14:paraId="32FCE783">
      <w:pPr>
        <w:pStyle w:val="9"/>
        <w:snapToGrid w:val="0"/>
        <w:spacing w:line="360" w:lineRule="auto"/>
        <w:ind w:firstLine="480" w:firstLineChars="200"/>
        <w:rPr>
          <w:rFonts w:ascii="宋体" w:hAnsi="宋体" w:eastAsia="宋体" w:cs="宋体"/>
          <w:snapToGrid w:val="0"/>
          <w:color w:val="auto"/>
          <w:kern w:val="0"/>
          <w:sz w:val="24"/>
          <w:szCs w:val="24"/>
          <w:highlight w:val="none"/>
          <w:u w:val="single"/>
        </w:rPr>
      </w:pPr>
      <w:r>
        <w:rPr>
          <w:rFonts w:hint="eastAsia"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全称（盖公章或电子签章）：</w:t>
      </w:r>
    </w:p>
    <w:p w14:paraId="17CCC12D">
      <w:pPr>
        <w:pStyle w:val="9"/>
        <w:snapToGrid w:val="0"/>
        <w:spacing w:line="360" w:lineRule="auto"/>
        <w:rPr>
          <w:rFonts w:ascii="宋体" w:hAnsi="宋体" w:eastAsia="宋体" w:cs="宋体"/>
          <w:snapToGrid w:val="0"/>
          <w:color w:val="auto"/>
          <w:kern w:val="0"/>
          <w:sz w:val="24"/>
          <w:szCs w:val="24"/>
          <w:highlight w:val="none"/>
        </w:rPr>
      </w:pPr>
    </w:p>
    <w:p w14:paraId="7FD6DCB7">
      <w:pPr>
        <w:pStyle w:val="9"/>
        <w:snapToGrid w:val="0"/>
        <w:spacing w:line="360" w:lineRule="auto"/>
        <w:ind w:firstLine="480" w:firstLineChars="200"/>
        <w:rPr>
          <w:rFonts w:ascii="宋体" w:hAnsi="宋体" w:eastAsia="宋体" w:cs="宋体"/>
          <w:snapToGrid w:val="0"/>
          <w:color w:val="auto"/>
          <w:kern w:val="0"/>
          <w:highlight w:val="none"/>
        </w:rPr>
      </w:pPr>
      <w:r>
        <w:rPr>
          <w:rFonts w:hint="eastAsia" w:ascii="宋体" w:hAnsi="宋体" w:eastAsia="宋体" w:cs="宋体"/>
          <w:snapToGrid w:val="0"/>
          <w:color w:val="auto"/>
          <w:kern w:val="0"/>
          <w:sz w:val="24"/>
          <w:szCs w:val="24"/>
          <w:highlight w:val="none"/>
        </w:rPr>
        <w:t>日期： 年 月 日</w:t>
      </w:r>
    </w:p>
    <w:p w14:paraId="4E54FB9E">
      <w:pPr>
        <w:autoSpaceDE w:val="0"/>
        <w:autoSpaceDN w:val="0"/>
        <w:adjustRightInd w:val="0"/>
        <w:snapToGrid w:val="0"/>
        <w:spacing w:line="360" w:lineRule="auto"/>
        <w:rPr>
          <w:rFonts w:ascii="宋体" w:hAnsi="宋体" w:cs="宋体"/>
          <w:bCs/>
          <w:snapToGrid w:val="0"/>
          <w:color w:val="auto"/>
          <w:kern w:val="0"/>
          <w:szCs w:val="21"/>
          <w:highlight w:val="none"/>
        </w:rPr>
      </w:pPr>
    </w:p>
    <w:p w14:paraId="35EFF2CA">
      <w:pPr>
        <w:autoSpaceDE w:val="0"/>
        <w:autoSpaceDN w:val="0"/>
        <w:adjustRightInd w:val="0"/>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Cs w:val="21"/>
          <w:highlight w:val="none"/>
        </w:rPr>
        <w:br w:type="page"/>
      </w:r>
      <w:bookmarkStart w:id="43" w:name="_Toc12354"/>
      <w:bookmarkStart w:id="44" w:name="_Toc21842"/>
      <w:bookmarkStart w:id="45" w:name="_Toc36476482"/>
      <w:r>
        <w:rPr>
          <w:rFonts w:hint="eastAsia" w:ascii="宋体" w:hAnsi="宋体" w:cs="宋体"/>
          <w:b/>
          <w:bCs/>
          <w:snapToGrid w:val="0"/>
          <w:color w:val="auto"/>
          <w:kern w:val="0"/>
          <w:sz w:val="24"/>
          <w:highlight w:val="none"/>
        </w:rPr>
        <w:t>附件2：</w:t>
      </w:r>
      <w:bookmarkEnd w:id="43"/>
      <w:bookmarkEnd w:id="44"/>
      <w:bookmarkEnd w:id="45"/>
      <w:r>
        <w:rPr>
          <w:rFonts w:hint="eastAsia" w:ascii="宋体" w:hAnsi="宋体" w:cs="宋体"/>
          <w:b/>
          <w:bCs/>
          <w:snapToGrid w:val="0"/>
          <w:color w:val="auto"/>
          <w:kern w:val="0"/>
          <w:sz w:val="24"/>
          <w:highlight w:val="none"/>
        </w:rPr>
        <w:t>响应报价明细表</w:t>
      </w:r>
    </w:p>
    <w:p w14:paraId="636E0D64">
      <w:pPr>
        <w:autoSpaceDE w:val="0"/>
        <w:autoSpaceDN w:val="0"/>
        <w:adjustRightInd w:val="0"/>
        <w:snapToGrid w:val="0"/>
        <w:spacing w:line="360" w:lineRule="auto"/>
        <w:rPr>
          <w:rFonts w:ascii="宋体" w:hAnsi="宋体" w:cs="宋体"/>
          <w:b/>
          <w:bCs/>
          <w:snapToGrid w:val="0"/>
          <w:color w:val="auto"/>
          <w:kern w:val="0"/>
          <w:szCs w:val="21"/>
          <w:highlight w:val="none"/>
        </w:rPr>
      </w:pPr>
    </w:p>
    <w:p w14:paraId="08B4FA72">
      <w:pPr>
        <w:snapToGrid w:val="0"/>
        <w:spacing w:line="360" w:lineRule="auto"/>
        <w:jc w:val="center"/>
        <w:outlineLvl w:val="9"/>
        <w:rPr>
          <w:rFonts w:ascii="宋体" w:hAnsi="宋体"/>
          <w:b/>
          <w:bCs/>
          <w:color w:val="auto"/>
          <w:sz w:val="32"/>
          <w:szCs w:val="32"/>
          <w:highlight w:val="none"/>
        </w:rPr>
      </w:pPr>
      <w:r>
        <w:rPr>
          <w:rFonts w:hint="eastAsia" w:ascii="宋体" w:hAnsi="宋体"/>
          <w:b/>
          <w:bCs/>
          <w:color w:val="auto"/>
          <w:sz w:val="32"/>
          <w:szCs w:val="32"/>
          <w:highlight w:val="none"/>
          <w:lang w:val="en-US" w:eastAsia="zh-CN"/>
        </w:rPr>
        <w:t>响应</w:t>
      </w:r>
      <w:r>
        <w:rPr>
          <w:rFonts w:hint="eastAsia" w:ascii="宋体" w:hAnsi="宋体"/>
          <w:b/>
          <w:bCs/>
          <w:color w:val="auto"/>
          <w:sz w:val="32"/>
          <w:szCs w:val="32"/>
          <w:highlight w:val="none"/>
        </w:rPr>
        <w:t>报价明细表</w:t>
      </w:r>
    </w:p>
    <w:p w14:paraId="7E7F188F">
      <w:pPr>
        <w:widowControl/>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（格式仅供参考）</w:t>
      </w:r>
    </w:p>
    <w:p w14:paraId="606807F4">
      <w:pPr>
        <w:widowControl/>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p>
    <w:p w14:paraId="206A0D98">
      <w:pPr>
        <w:widowControl/>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lang w:eastAsia="zh-CN"/>
        </w:rPr>
        <w:t>采购编号</w:t>
      </w:r>
      <w:r>
        <w:rPr>
          <w:rFonts w:hint="eastAsia" w:ascii="宋体" w:hAnsi="宋体" w:cs="宋体"/>
          <w:color w:val="auto"/>
          <w:sz w:val="24"/>
          <w:highlight w:val="none"/>
        </w:rPr>
        <w:t>：</w:t>
      </w:r>
    </w:p>
    <w:tbl>
      <w:tblPr>
        <w:tblStyle w:val="16"/>
        <w:tblpPr w:leftFromText="180" w:rightFromText="180" w:vertAnchor="text" w:horzAnchor="page" w:tblpX="1549" w:tblpY="459"/>
        <w:tblOverlap w:val="never"/>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991"/>
        <w:gridCol w:w="1425"/>
        <w:gridCol w:w="1238"/>
        <w:gridCol w:w="1062"/>
        <w:gridCol w:w="1113"/>
        <w:gridCol w:w="1575"/>
      </w:tblGrid>
      <w:tr w14:paraId="4F10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91" w:type="dxa"/>
            <w:tcBorders>
              <w:top w:val="single" w:color="auto" w:sz="4" w:space="0"/>
              <w:left w:val="single" w:color="auto" w:sz="4" w:space="0"/>
              <w:bottom w:val="single" w:color="auto" w:sz="4" w:space="0"/>
              <w:right w:val="single" w:color="auto" w:sz="4" w:space="0"/>
            </w:tcBorders>
            <w:vAlign w:val="center"/>
          </w:tcPr>
          <w:p w14:paraId="3A9BEBB3">
            <w:pPr>
              <w:widowControl/>
              <w:spacing w:line="240" w:lineRule="atLeast"/>
              <w:jc w:val="center"/>
              <w:rPr>
                <w:rFonts w:ascii="Calibri" w:hAnsi="Calibri" w:cs="Arial"/>
                <w:b/>
                <w:color w:val="auto"/>
                <w:kern w:val="0"/>
                <w:szCs w:val="21"/>
                <w:highlight w:val="none"/>
              </w:rPr>
            </w:pPr>
            <w:r>
              <w:rPr>
                <w:rFonts w:ascii="Calibri" w:hAnsi="Calibri" w:cs="Arial"/>
                <w:b/>
                <w:color w:val="auto"/>
                <w:kern w:val="0"/>
                <w:szCs w:val="21"/>
                <w:highlight w:val="none"/>
              </w:rPr>
              <w:t>序号</w:t>
            </w:r>
          </w:p>
        </w:tc>
        <w:tc>
          <w:tcPr>
            <w:tcW w:w="1991" w:type="dxa"/>
            <w:tcBorders>
              <w:top w:val="single" w:color="auto" w:sz="4" w:space="0"/>
              <w:left w:val="single" w:color="auto" w:sz="4" w:space="0"/>
              <w:bottom w:val="single" w:color="auto" w:sz="4" w:space="0"/>
              <w:right w:val="single" w:color="auto" w:sz="4" w:space="0"/>
            </w:tcBorders>
            <w:vAlign w:val="center"/>
          </w:tcPr>
          <w:p w14:paraId="15778F5E">
            <w:pPr>
              <w:widowControl/>
              <w:spacing w:line="240" w:lineRule="atLeast"/>
              <w:jc w:val="center"/>
              <w:rPr>
                <w:rFonts w:ascii="Calibri" w:hAnsi="Calibri" w:cs="Arial"/>
                <w:b/>
                <w:color w:val="auto"/>
                <w:kern w:val="0"/>
                <w:szCs w:val="21"/>
                <w:highlight w:val="none"/>
              </w:rPr>
            </w:pPr>
            <w:r>
              <w:rPr>
                <w:rFonts w:ascii="Calibri" w:hAnsi="Calibri" w:cs="Arial"/>
                <w:b/>
                <w:color w:val="auto"/>
                <w:kern w:val="0"/>
                <w:szCs w:val="21"/>
                <w:highlight w:val="none"/>
              </w:rPr>
              <w:t>标项内容</w:t>
            </w:r>
          </w:p>
        </w:tc>
        <w:tc>
          <w:tcPr>
            <w:tcW w:w="1425" w:type="dxa"/>
            <w:tcBorders>
              <w:top w:val="single" w:color="auto" w:sz="4" w:space="0"/>
              <w:left w:val="single" w:color="auto" w:sz="4" w:space="0"/>
              <w:bottom w:val="single" w:color="auto" w:sz="4" w:space="0"/>
              <w:right w:val="single" w:color="auto" w:sz="4" w:space="0"/>
            </w:tcBorders>
            <w:vAlign w:val="center"/>
          </w:tcPr>
          <w:p w14:paraId="72BCAEA9">
            <w:pPr>
              <w:widowControl/>
              <w:spacing w:line="240" w:lineRule="atLeast"/>
              <w:jc w:val="center"/>
              <w:rPr>
                <w:rFonts w:hint="default" w:ascii="Calibri" w:hAnsi="Calibri" w:eastAsia="宋体" w:cs="Arial"/>
                <w:b/>
                <w:color w:val="auto"/>
                <w:kern w:val="0"/>
                <w:szCs w:val="21"/>
                <w:highlight w:val="none"/>
                <w:lang w:val="en-US" w:eastAsia="zh-CN"/>
              </w:rPr>
            </w:pPr>
            <w:r>
              <w:rPr>
                <w:rFonts w:hint="eastAsia" w:ascii="Calibri" w:hAnsi="Calibri" w:cs="Arial"/>
                <w:b/>
                <w:color w:val="auto"/>
                <w:kern w:val="0"/>
                <w:szCs w:val="21"/>
                <w:highlight w:val="none"/>
                <w:lang w:val="en-US" w:eastAsia="zh-CN"/>
              </w:rPr>
              <w:t>管道类型</w:t>
            </w:r>
          </w:p>
        </w:tc>
        <w:tc>
          <w:tcPr>
            <w:tcW w:w="1238" w:type="dxa"/>
            <w:tcBorders>
              <w:top w:val="single" w:color="auto" w:sz="4" w:space="0"/>
              <w:left w:val="single" w:color="auto" w:sz="4" w:space="0"/>
              <w:bottom w:val="single" w:color="auto" w:sz="4" w:space="0"/>
              <w:right w:val="single" w:color="auto" w:sz="4" w:space="0"/>
            </w:tcBorders>
            <w:vAlign w:val="center"/>
          </w:tcPr>
          <w:p w14:paraId="111AE1A4">
            <w:pPr>
              <w:widowControl/>
              <w:spacing w:line="240" w:lineRule="atLeast"/>
              <w:jc w:val="center"/>
              <w:rPr>
                <w:rFonts w:hint="eastAsia" w:ascii="Calibri" w:hAnsi="Calibri" w:eastAsia="宋体" w:cs="Arial"/>
                <w:b/>
                <w:color w:val="auto"/>
                <w:kern w:val="0"/>
                <w:szCs w:val="21"/>
                <w:highlight w:val="none"/>
                <w:lang w:eastAsia="zh-CN"/>
              </w:rPr>
            </w:pPr>
            <w:r>
              <w:rPr>
                <w:rFonts w:ascii="Calibri" w:hAnsi="Calibri" w:cs="Arial"/>
                <w:b/>
                <w:color w:val="auto"/>
                <w:kern w:val="0"/>
                <w:szCs w:val="21"/>
                <w:highlight w:val="none"/>
              </w:rPr>
              <w:t>数量</w:t>
            </w:r>
            <w:r>
              <w:rPr>
                <w:rFonts w:hint="eastAsia" w:ascii="Calibri" w:hAnsi="Calibri" w:cs="Arial"/>
                <w:b/>
                <w:color w:val="auto"/>
                <w:kern w:val="0"/>
                <w:szCs w:val="21"/>
                <w:highlight w:val="none"/>
                <w:lang w:eastAsia="zh-CN"/>
              </w:rPr>
              <w:t>（</w:t>
            </w:r>
            <w:r>
              <w:rPr>
                <w:rFonts w:hint="eastAsia" w:ascii="Calibri" w:hAnsi="Calibri" w:cs="Arial"/>
                <w:b/>
                <w:color w:val="auto"/>
                <w:kern w:val="0"/>
                <w:szCs w:val="21"/>
                <w:highlight w:val="none"/>
                <w:lang w:val="en-US" w:eastAsia="zh-CN"/>
              </w:rPr>
              <w:t>点</w:t>
            </w:r>
            <w:r>
              <w:rPr>
                <w:rFonts w:hint="eastAsia" w:ascii="Calibri" w:hAnsi="Calibri" w:cs="Arial"/>
                <w:b/>
                <w:color w:val="auto"/>
                <w:kern w:val="0"/>
                <w:szCs w:val="21"/>
                <w:highlight w:val="none"/>
                <w:lang w:eastAsia="zh-CN"/>
              </w:rPr>
              <w:t>）</w:t>
            </w:r>
          </w:p>
        </w:tc>
        <w:tc>
          <w:tcPr>
            <w:tcW w:w="1062" w:type="dxa"/>
            <w:tcBorders>
              <w:top w:val="single" w:color="auto" w:sz="4" w:space="0"/>
              <w:left w:val="single" w:color="auto" w:sz="4" w:space="0"/>
              <w:bottom w:val="single" w:color="auto" w:sz="4" w:space="0"/>
              <w:right w:val="single" w:color="auto" w:sz="4" w:space="0"/>
            </w:tcBorders>
            <w:vAlign w:val="center"/>
          </w:tcPr>
          <w:p w14:paraId="3C64A223">
            <w:pPr>
              <w:widowControl/>
              <w:spacing w:line="240" w:lineRule="atLeast"/>
              <w:jc w:val="center"/>
              <w:rPr>
                <w:rFonts w:hint="eastAsia" w:ascii="Calibri" w:hAnsi="Calibri" w:cs="Arial"/>
                <w:b/>
                <w:color w:val="auto"/>
                <w:kern w:val="0"/>
                <w:szCs w:val="21"/>
                <w:highlight w:val="none"/>
                <w:lang w:val="en-US" w:eastAsia="zh-CN"/>
              </w:rPr>
            </w:pPr>
            <w:r>
              <w:rPr>
                <w:rFonts w:hint="eastAsia" w:ascii="Calibri" w:hAnsi="Calibri" w:cs="Arial"/>
                <w:b/>
                <w:color w:val="auto"/>
                <w:kern w:val="0"/>
                <w:szCs w:val="21"/>
                <w:highlight w:val="none"/>
                <w:lang w:val="en-US" w:eastAsia="zh-CN"/>
              </w:rPr>
              <w:t>综合单价</w:t>
            </w:r>
          </w:p>
          <w:p w14:paraId="41B52655">
            <w:pPr>
              <w:widowControl/>
              <w:spacing w:line="240" w:lineRule="atLeast"/>
              <w:jc w:val="center"/>
              <w:rPr>
                <w:rFonts w:hint="default" w:ascii="Calibri" w:hAnsi="Calibri" w:cs="Arial"/>
                <w:b/>
                <w:color w:val="auto"/>
                <w:kern w:val="0"/>
                <w:szCs w:val="21"/>
                <w:highlight w:val="none"/>
                <w:lang w:val="en-US" w:eastAsia="zh-CN"/>
              </w:rPr>
            </w:pPr>
            <w:r>
              <w:rPr>
                <w:rFonts w:hint="eastAsia" w:ascii="Calibri" w:hAnsi="Calibri" w:cs="Arial"/>
                <w:b/>
                <w:color w:val="auto"/>
                <w:kern w:val="0"/>
                <w:szCs w:val="21"/>
                <w:highlight w:val="none"/>
                <w:lang w:val="en-US" w:eastAsia="zh-CN"/>
              </w:rPr>
              <w:t>（元）</w:t>
            </w:r>
          </w:p>
        </w:tc>
        <w:tc>
          <w:tcPr>
            <w:tcW w:w="1113" w:type="dxa"/>
            <w:tcBorders>
              <w:top w:val="single" w:color="auto" w:sz="4" w:space="0"/>
              <w:left w:val="single" w:color="auto" w:sz="4" w:space="0"/>
              <w:bottom w:val="single" w:color="auto" w:sz="4" w:space="0"/>
              <w:right w:val="single" w:color="auto" w:sz="4" w:space="0"/>
            </w:tcBorders>
            <w:vAlign w:val="center"/>
          </w:tcPr>
          <w:p w14:paraId="19B585FC">
            <w:pPr>
              <w:widowControl/>
              <w:spacing w:line="240" w:lineRule="atLeast"/>
              <w:jc w:val="center"/>
              <w:rPr>
                <w:rFonts w:hint="eastAsia" w:ascii="Calibri" w:hAnsi="Calibri" w:cs="Arial"/>
                <w:b/>
                <w:color w:val="auto"/>
                <w:kern w:val="0"/>
                <w:szCs w:val="21"/>
                <w:highlight w:val="none"/>
                <w:lang w:eastAsia="zh-CN"/>
              </w:rPr>
            </w:pPr>
            <w:r>
              <w:rPr>
                <w:rFonts w:hint="eastAsia" w:ascii="Calibri" w:hAnsi="Calibri" w:cs="Arial"/>
                <w:b/>
                <w:color w:val="auto"/>
                <w:kern w:val="0"/>
                <w:szCs w:val="21"/>
                <w:highlight w:val="none"/>
                <w:lang w:val="en-US" w:eastAsia="zh-CN"/>
              </w:rPr>
              <w:t>总价</w:t>
            </w:r>
            <w:r>
              <w:rPr>
                <w:rFonts w:hint="eastAsia" w:ascii="Calibri" w:hAnsi="Calibri" w:cs="Arial"/>
                <w:b/>
                <w:color w:val="auto"/>
                <w:kern w:val="0"/>
                <w:szCs w:val="21"/>
                <w:highlight w:val="none"/>
              </w:rPr>
              <w:t>（</w:t>
            </w:r>
            <w:r>
              <w:rPr>
                <w:rFonts w:hint="eastAsia" w:ascii="Calibri" w:hAnsi="Calibri" w:cs="Arial"/>
                <w:b/>
                <w:color w:val="auto"/>
                <w:kern w:val="0"/>
                <w:szCs w:val="21"/>
                <w:highlight w:val="none"/>
                <w:lang w:val="en-US" w:eastAsia="zh-CN"/>
              </w:rPr>
              <w:t>元</w:t>
            </w:r>
            <w:r>
              <w:rPr>
                <w:rFonts w:hint="eastAsia" w:ascii="Calibri" w:hAnsi="Calibri" w:cs="Arial"/>
                <w:b/>
                <w:color w:val="auto"/>
                <w:kern w:val="0"/>
                <w:szCs w:val="21"/>
                <w:highlight w:val="none"/>
              </w:rPr>
              <w:t>）</w:t>
            </w:r>
          </w:p>
        </w:tc>
        <w:tc>
          <w:tcPr>
            <w:tcW w:w="1575" w:type="dxa"/>
            <w:tcBorders>
              <w:top w:val="single" w:color="auto" w:sz="4" w:space="0"/>
              <w:left w:val="single" w:color="auto" w:sz="4" w:space="0"/>
              <w:bottom w:val="single" w:color="auto" w:sz="4" w:space="0"/>
              <w:right w:val="single" w:color="auto" w:sz="4" w:space="0"/>
            </w:tcBorders>
            <w:vAlign w:val="center"/>
          </w:tcPr>
          <w:p w14:paraId="5350FEEC">
            <w:pPr>
              <w:widowControl/>
              <w:spacing w:line="240" w:lineRule="atLeast"/>
              <w:jc w:val="center"/>
              <w:rPr>
                <w:rFonts w:hint="default" w:ascii="Calibri" w:hAnsi="Calibri" w:cs="Arial"/>
                <w:b/>
                <w:color w:val="auto"/>
                <w:kern w:val="0"/>
                <w:szCs w:val="21"/>
                <w:highlight w:val="none"/>
                <w:lang w:val="en-US" w:eastAsia="zh-CN"/>
              </w:rPr>
            </w:pPr>
            <w:r>
              <w:rPr>
                <w:rFonts w:hint="eastAsia" w:ascii="Calibri" w:hAnsi="Calibri" w:cs="Arial"/>
                <w:b/>
                <w:color w:val="auto"/>
                <w:kern w:val="0"/>
                <w:szCs w:val="21"/>
                <w:highlight w:val="none"/>
                <w:lang w:val="en-US" w:eastAsia="zh-CN"/>
              </w:rPr>
              <w:t>备注</w:t>
            </w:r>
          </w:p>
        </w:tc>
      </w:tr>
      <w:tr w14:paraId="7499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91" w:type="dxa"/>
            <w:tcBorders>
              <w:top w:val="single" w:color="auto" w:sz="4" w:space="0"/>
              <w:left w:val="single" w:color="auto" w:sz="4" w:space="0"/>
              <w:bottom w:val="single" w:color="auto" w:sz="4" w:space="0"/>
              <w:right w:val="single" w:color="auto" w:sz="4" w:space="0"/>
            </w:tcBorders>
            <w:vAlign w:val="center"/>
          </w:tcPr>
          <w:p w14:paraId="58C2B11C">
            <w:pPr>
              <w:widowControl/>
              <w:jc w:val="center"/>
              <w:rPr>
                <w:rFonts w:ascii="Calibri" w:hAnsi="Calibri" w:cs="Arial"/>
                <w:color w:val="auto"/>
                <w:kern w:val="0"/>
                <w:szCs w:val="21"/>
                <w:highlight w:val="none"/>
              </w:rPr>
            </w:pPr>
            <w:r>
              <w:rPr>
                <w:rFonts w:ascii="Calibri" w:hAnsi="Calibri" w:cs="Arial"/>
                <w:color w:val="auto"/>
                <w:kern w:val="0"/>
                <w:szCs w:val="21"/>
                <w:highlight w:val="none"/>
              </w:rPr>
              <w:t>1</w:t>
            </w:r>
          </w:p>
        </w:tc>
        <w:tc>
          <w:tcPr>
            <w:tcW w:w="1991" w:type="dxa"/>
            <w:tcBorders>
              <w:top w:val="single" w:color="auto" w:sz="4" w:space="0"/>
              <w:left w:val="single" w:color="auto" w:sz="4" w:space="0"/>
              <w:right w:val="single" w:color="auto" w:sz="4" w:space="0"/>
            </w:tcBorders>
            <w:vAlign w:val="center"/>
          </w:tcPr>
          <w:p w14:paraId="25D1DABE">
            <w:pPr>
              <w:widowControl/>
              <w:jc w:val="center"/>
              <w:rPr>
                <w:rFonts w:hint="eastAsia" w:ascii="仿宋" w:hAnsi="仿宋" w:cs="仿宋"/>
                <w:bCs/>
                <w:color w:val="auto"/>
                <w:highlight w:val="none"/>
                <w:lang w:eastAsia="zh-CN"/>
              </w:rPr>
            </w:pPr>
            <w:r>
              <w:rPr>
                <w:rFonts w:hint="eastAsia" w:ascii="仿宋" w:hAnsi="仿宋" w:cs="仿宋"/>
                <w:bCs/>
                <w:color w:val="auto"/>
                <w:highlight w:val="none"/>
                <w:lang w:eastAsia="zh-CN"/>
              </w:rPr>
              <w:t>东升路至新湾泵站污水管线工程精探项目</w:t>
            </w:r>
          </w:p>
        </w:tc>
        <w:tc>
          <w:tcPr>
            <w:tcW w:w="1425" w:type="dxa"/>
            <w:tcBorders>
              <w:top w:val="single" w:color="auto" w:sz="4" w:space="0"/>
              <w:left w:val="single" w:color="auto" w:sz="4" w:space="0"/>
              <w:bottom w:val="single" w:color="auto" w:sz="4" w:space="0"/>
              <w:right w:val="single" w:color="auto" w:sz="4" w:space="0"/>
            </w:tcBorders>
            <w:vAlign w:val="center"/>
          </w:tcPr>
          <w:p w14:paraId="3DC19C8C">
            <w:pPr>
              <w:widowControl/>
              <w:jc w:val="center"/>
              <w:rPr>
                <w:rFonts w:hint="default" w:ascii="仿宋" w:hAnsi="仿宋" w:cs="仿宋"/>
                <w:bCs/>
                <w:color w:val="auto"/>
                <w:highlight w:val="none"/>
                <w:lang w:val="en-US" w:eastAsia="zh-CN"/>
              </w:rPr>
            </w:pPr>
            <w:r>
              <w:rPr>
                <w:rFonts w:hint="eastAsia" w:ascii="仿宋" w:hAnsi="仿宋" w:cs="仿宋"/>
                <w:bCs/>
                <w:color w:val="auto"/>
                <w:highlight w:val="none"/>
                <w:lang w:val="en-US" w:eastAsia="zh-CN"/>
              </w:rPr>
              <w:t>污水压力管、中压燃气管、电力管线等</w:t>
            </w:r>
          </w:p>
        </w:tc>
        <w:tc>
          <w:tcPr>
            <w:tcW w:w="1238" w:type="dxa"/>
            <w:tcBorders>
              <w:top w:val="single" w:color="auto" w:sz="4" w:space="0"/>
              <w:left w:val="single" w:color="auto" w:sz="4" w:space="0"/>
              <w:bottom w:val="single" w:color="auto" w:sz="4" w:space="0"/>
              <w:right w:val="single" w:color="auto" w:sz="4" w:space="0"/>
            </w:tcBorders>
            <w:vAlign w:val="center"/>
          </w:tcPr>
          <w:p w14:paraId="32052D16">
            <w:pPr>
              <w:widowControl/>
              <w:jc w:val="center"/>
              <w:rPr>
                <w:rFonts w:hint="default" w:ascii="仿宋" w:hAnsi="仿宋" w:cs="仿宋"/>
                <w:bCs/>
                <w:color w:val="auto"/>
                <w:highlight w:val="none"/>
                <w:lang w:val="en-US" w:eastAsia="zh-CN"/>
              </w:rPr>
            </w:pPr>
            <w:r>
              <w:rPr>
                <w:rFonts w:hint="eastAsia" w:ascii="仿宋" w:hAnsi="仿宋" w:cs="仿宋"/>
                <w:bCs/>
                <w:color w:val="auto"/>
                <w:highlight w:val="none"/>
                <w:lang w:val="en-US" w:eastAsia="zh-CN"/>
              </w:rPr>
              <w:t>11</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14:paraId="33B7A911">
            <w:pPr>
              <w:widowControl/>
              <w:jc w:val="center"/>
              <w:rPr>
                <w:rFonts w:hint="default" w:ascii="仿宋" w:hAnsi="仿宋" w:cs="仿宋"/>
                <w:bCs/>
                <w:color w:val="auto"/>
                <w:highlight w:val="none"/>
                <w:lang w:val="en-US" w:eastAsia="zh-CN"/>
              </w:rPr>
            </w:pP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9F9AFB7">
            <w:pPr>
              <w:widowControl/>
              <w:jc w:val="center"/>
              <w:rPr>
                <w:rFonts w:hint="default" w:ascii="仿宋" w:hAnsi="仿宋" w:cs="仿宋"/>
                <w:bCs/>
                <w:color w:val="auto"/>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vAlign w:val="center"/>
          </w:tcPr>
          <w:p w14:paraId="7B5B9244">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cs="仿宋"/>
                <w:bCs/>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bidi="ar"/>
              </w:rPr>
              <w:t>数量暂定，最终数量根据设计单位需求并经采购人确认为准。</w:t>
            </w:r>
          </w:p>
        </w:tc>
      </w:tr>
    </w:tbl>
    <w:p w14:paraId="78230165">
      <w:pPr>
        <w:keepNext w:val="0"/>
        <w:keepLines w:val="0"/>
        <w:widowControl/>
        <w:numPr>
          <w:ilvl w:val="0"/>
          <w:numId w:val="0"/>
        </w:numPr>
        <w:suppressLineNumbers w:val="0"/>
        <w:ind w:firstLine="0" w:firstLineChars="0"/>
        <w:jc w:val="left"/>
        <w:rPr>
          <w:rFonts w:ascii="仿宋" w:hAnsi="仿宋" w:eastAsia="仿宋" w:cs="仿宋"/>
          <w:color w:val="auto"/>
          <w:kern w:val="0"/>
          <w:sz w:val="24"/>
          <w:szCs w:val="24"/>
          <w:highlight w:val="none"/>
          <w:lang w:val="en-US" w:eastAsia="zh-CN" w:bidi="ar"/>
        </w:rPr>
      </w:pPr>
    </w:p>
    <w:p w14:paraId="0F0151D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仿宋" w:hAnsi="仿宋" w:eastAsia="仿宋" w:cs="仿宋"/>
          <w:b/>
          <w:bCs/>
          <w:color w:val="auto"/>
          <w:kern w:val="0"/>
          <w:sz w:val="24"/>
          <w:szCs w:val="24"/>
          <w:highlight w:val="none"/>
          <w:lang w:val="en-US" w:eastAsia="zh-CN" w:bidi="ar"/>
        </w:rPr>
      </w:pPr>
      <w:r>
        <w:rPr>
          <w:rFonts w:ascii="仿宋" w:hAnsi="仿宋" w:eastAsia="仿宋" w:cs="仿宋"/>
          <w:color w:val="auto"/>
          <w:kern w:val="0"/>
          <w:sz w:val="24"/>
          <w:szCs w:val="24"/>
          <w:highlight w:val="none"/>
          <w:lang w:val="en-US" w:eastAsia="zh-CN" w:bidi="ar"/>
        </w:rPr>
        <w:t>注：</w:t>
      </w:r>
      <w:r>
        <w:rPr>
          <w:rFonts w:hint="eastAsia" w:ascii="仿宋" w:hAnsi="仿宋" w:eastAsia="仿宋" w:cs="仿宋"/>
          <w:color w:val="auto"/>
          <w:kern w:val="0"/>
          <w:sz w:val="24"/>
          <w:szCs w:val="24"/>
          <w:highlight w:val="none"/>
          <w:lang w:val="en-US" w:eastAsia="zh-CN" w:bidi="ar"/>
        </w:rPr>
        <w:t>以上报价</w:t>
      </w:r>
      <w:r>
        <w:rPr>
          <w:rFonts w:ascii="仿宋" w:hAnsi="仿宋" w:eastAsia="仿宋" w:cs="仿宋"/>
          <w:color w:val="auto"/>
          <w:kern w:val="0"/>
          <w:sz w:val="24"/>
          <w:szCs w:val="24"/>
          <w:highlight w:val="none"/>
          <w:lang w:val="en-US" w:eastAsia="zh-CN" w:bidi="ar"/>
        </w:rPr>
        <w:t>包含</w:t>
      </w:r>
      <w:r>
        <w:rPr>
          <w:rFonts w:hint="eastAsia" w:ascii="仿宋" w:hAnsi="仿宋" w:eastAsia="仿宋" w:cs="仿宋"/>
          <w:color w:val="auto"/>
          <w:kern w:val="0"/>
          <w:sz w:val="24"/>
          <w:szCs w:val="24"/>
          <w:highlight w:val="none"/>
          <w:lang w:val="en-US" w:eastAsia="zh-CN" w:bidi="ar"/>
        </w:rPr>
        <w:t>人工、材料、机械、措施费、专家评审费、管理费、利润、风险、规费、税金等完成本项目所需的一切费用。</w:t>
      </w:r>
    </w:p>
    <w:p w14:paraId="366B92D5">
      <w:pPr>
        <w:keepNext w:val="0"/>
        <w:keepLines w:val="0"/>
        <w:widowControl/>
        <w:numPr>
          <w:ilvl w:val="0"/>
          <w:numId w:val="0"/>
        </w:numPr>
        <w:suppressLineNumbers w:val="0"/>
        <w:ind w:firstLine="0" w:firstLineChars="0"/>
        <w:jc w:val="left"/>
        <w:rPr>
          <w:rFonts w:hint="eastAsia" w:ascii="仿宋" w:hAnsi="仿宋" w:eastAsia="仿宋" w:cs="仿宋_GB2312"/>
          <w:b/>
          <w:bCs/>
          <w:color w:val="auto"/>
          <w:sz w:val="24"/>
          <w:highlight w:val="none"/>
          <w:lang w:val="en-US" w:eastAsia="zh-CN"/>
        </w:rPr>
      </w:pPr>
    </w:p>
    <w:p w14:paraId="7311BD41">
      <w:pPr>
        <w:spacing w:line="360" w:lineRule="auto"/>
        <w:jc w:val="both"/>
        <w:rPr>
          <w:rFonts w:hint="default" w:ascii="仿宋" w:hAnsi="仿宋" w:eastAsia="仿宋" w:cs="仿宋_GB2312"/>
          <w:b/>
          <w:bCs/>
          <w:color w:val="auto"/>
          <w:sz w:val="24"/>
          <w:highlight w:val="none"/>
          <w:lang w:val="en-US" w:eastAsia="zh-CN"/>
        </w:rPr>
      </w:pPr>
    </w:p>
    <w:p w14:paraId="624970E5">
      <w:pPr>
        <w:adjustRightInd w:val="0"/>
        <w:snapToGrid w:val="0"/>
        <w:spacing w:line="360" w:lineRule="auto"/>
        <w:jc w:val="both"/>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全称（盖公章或电子签章）：</w:t>
      </w:r>
    </w:p>
    <w:p w14:paraId="61A77E05">
      <w:pPr>
        <w:adjustRightInd w:val="0"/>
        <w:snapToGrid w:val="0"/>
        <w:spacing w:line="360" w:lineRule="auto"/>
        <w:jc w:val="left"/>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法定代表人或授权委托人（签字或盖章）：</w:t>
      </w:r>
    </w:p>
    <w:p w14:paraId="72CEE4E9">
      <w:pPr>
        <w:snapToGrid w:val="0"/>
        <w:spacing w:line="360" w:lineRule="auto"/>
        <w:jc w:val="left"/>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日期：</w:t>
      </w:r>
    </w:p>
    <w:p w14:paraId="5F29033E">
      <w:pPr>
        <w:pStyle w:val="29"/>
        <w:rPr>
          <w:color w:val="auto"/>
          <w:highlight w:val="none"/>
          <w:lang w:eastAsia="zh-CN"/>
        </w:rPr>
      </w:pPr>
    </w:p>
    <w:p w14:paraId="08CBCD9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snapToGrid w:val="0"/>
          <w:color w:val="auto"/>
          <w:kern w:val="0"/>
          <w:sz w:val="24"/>
          <w:highlight w:val="none"/>
        </w:rPr>
        <w:br w:type="page"/>
      </w:r>
      <w:bookmarkStart w:id="46" w:name="_Toc36476483"/>
      <w:bookmarkStart w:id="47" w:name="_Toc25432"/>
    </w:p>
    <w:p w14:paraId="673E58C7">
      <w:pPr>
        <w:autoSpaceDE w:val="0"/>
        <w:autoSpaceDN w:val="0"/>
        <w:adjustRightInd w:val="0"/>
        <w:snapToGrid w:val="0"/>
        <w:spacing w:line="360" w:lineRule="auto"/>
        <w:outlineLvl w:val="9"/>
        <w:rPr>
          <w:rFonts w:ascii="宋体" w:hAnsi="宋体" w:cs="宋体"/>
          <w:b/>
          <w:bCs/>
          <w:snapToGrid w:val="0"/>
          <w:color w:val="auto"/>
          <w:kern w:val="0"/>
          <w:sz w:val="24"/>
          <w:highlight w:val="none"/>
        </w:rPr>
      </w:pPr>
    </w:p>
    <w:p w14:paraId="12229453">
      <w:pPr>
        <w:autoSpaceDE w:val="0"/>
        <w:autoSpaceDN w:val="0"/>
        <w:adjustRightInd w:val="0"/>
        <w:snapToGrid w:val="0"/>
        <w:spacing w:line="360" w:lineRule="auto"/>
        <w:outlineLvl w:val="1"/>
        <w:rPr>
          <w:rFonts w:ascii="宋体" w:hAnsi="宋体" w:cs="宋体"/>
          <w:b/>
          <w:bCs/>
          <w:snapToGrid w:val="0"/>
          <w:color w:val="auto"/>
          <w:kern w:val="0"/>
          <w:sz w:val="24"/>
          <w:highlight w:val="none"/>
        </w:rPr>
      </w:pPr>
      <w:bookmarkStart w:id="48" w:name="_Toc986"/>
      <w:r>
        <w:rPr>
          <w:rFonts w:hint="eastAsia" w:ascii="宋体" w:hAnsi="宋体" w:cs="宋体"/>
          <w:b/>
          <w:bCs/>
          <w:snapToGrid w:val="0"/>
          <w:color w:val="auto"/>
          <w:kern w:val="0"/>
          <w:sz w:val="24"/>
          <w:highlight w:val="none"/>
        </w:rPr>
        <w:t>附件3：廉政承诺书</w:t>
      </w:r>
      <w:bookmarkEnd w:id="46"/>
      <w:bookmarkEnd w:id="47"/>
      <w:bookmarkEnd w:id="48"/>
    </w:p>
    <w:p w14:paraId="0CEA0D32">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廉政承诺书</w:t>
      </w:r>
    </w:p>
    <w:p w14:paraId="7C6C75A6">
      <w:pPr>
        <w:autoSpaceDE w:val="0"/>
        <w:autoSpaceDN w:val="0"/>
        <w:adjustRightInd w:val="0"/>
        <w:spacing w:line="360" w:lineRule="auto"/>
        <w:rPr>
          <w:rFonts w:ascii="宋体" w:hAnsi="宋体" w:cs="宋体"/>
          <w:b/>
          <w:bCs/>
          <w:snapToGrid w:val="0"/>
          <w:color w:val="auto"/>
          <w:kern w:val="0"/>
          <w:sz w:val="24"/>
          <w:highlight w:val="none"/>
        </w:rPr>
      </w:pPr>
      <w:r>
        <w:rPr>
          <w:rFonts w:hint="eastAsia" w:ascii="宋体" w:hAnsi="宋体" w:cs="宋体"/>
          <w:b/>
          <w:color w:val="auto"/>
          <w:sz w:val="24"/>
          <w:highlight w:val="none"/>
          <w:u w:val="single"/>
          <w:lang w:bidi="th-TH"/>
        </w:rPr>
        <w:t>杭州市钱塘高铁新城开发有限公司</w:t>
      </w:r>
      <w:r>
        <w:rPr>
          <w:rFonts w:hint="eastAsia" w:ascii="宋体" w:hAnsi="宋体" w:cs="宋体"/>
          <w:b/>
          <w:bCs/>
          <w:snapToGrid w:val="0"/>
          <w:color w:val="auto"/>
          <w:kern w:val="0"/>
          <w:sz w:val="24"/>
          <w:highlight w:val="none"/>
        </w:rPr>
        <w:t>：</w:t>
      </w:r>
    </w:p>
    <w:p w14:paraId="322860F0">
      <w:pPr>
        <w:autoSpaceDE w:val="0"/>
        <w:autoSpaceDN w:val="0"/>
        <w:adjustRightIn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我单位响应你单位项目</w:t>
      </w:r>
      <w:r>
        <w:rPr>
          <w:rFonts w:hint="eastAsia" w:ascii="宋体" w:hAnsi="宋体" w:cs="宋体"/>
          <w:bCs/>
          <w:snapToGrid w:val="0"/>
          <w:color w:val="auto"/>
          <w:kern w:val="0"/>
          <w:sz w:val="24"/>
          <w:highlight w:val="none"/>
          <w:lang w:val="en-US" w:eastAsia="zh-CN"/>
        </w:rPr>
        <w:t>竞</w:t>
      </w:r>
      <w:r>
        <w:rPr>
          <w:rFonts w:hint="eastAsia" w:ascii="宋体" w:hAnsi="宋体" w:cs="宋体"/>
          <w:bCs/>
          <w:snapToGrid w:val="0"/>
          <w:color w:val="auto"/>
          <w:kern w:val="0"/>
          <w:sz w:val="24"/>
          <w:highlight w:val="none"/>
        </w:rPr>
        <w:t>标要求参加投标。在此次投标过程中和中标后，我们将严格遵守国家法规和公安机关纪律要求，并郑重承诺：</w:t>
      </w:r>
    </w:p>
    <w:p w14:paraId="00D14783">
      <w:pPr>
        <w:autoSpaceDE w:val="0"/>
        <w:autoSpaceDN w:val="0"/>
        <w:adjustRightIn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一、不向项目有关人员及部门赠送礼金礼物、有价证券、回扣以及中介费、介绍费、咨询费等好处费；</w:t>
      </w:r>
    </w:p>
    <w:p w14:paraId="41033CA4">
      <w:pPr>
        <w:autoSpaceDE w:val="0"/>
        <w:autoSpaceDN w:val="0"/>
        <w:adjustRightIn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二、不为项目有关人员及部门报销应由你方单位或个人支付的费用；</w:t>
      </w:r>
    </w:p>
    <w:p w14:paraId="6D8E59FA">
      <w:pPr>
        <w:autoSpaceDE w:val="0"/>
        <w:autoSpaceDN w:val="0"/>
        <w:adjustRightIn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三、不向项目有关人员及部门提供有可能影响公正执行公务的宴请和健身娱乐等活动；</w:t>
      </w:r>
    </w:p>
    <w:p w14:paraId="2763F058">
      <w:pPr>
        <w:autoSpaceDE w:val="0"/>
        <w:autoSpaceDN w:val="0"/>
        <w:adjustRightIn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四、不为项目有关人员及部门出国（境）、旅游等提供方便；</w:t>
      </w:r>
    </w:p>
    <w:p w14:paraId="6CB40B78">
      <w:pPr>
        <w:autoSpaceDE w:val="0"/>
        <w:autoSpaceDN w:val="0"/>
        <w:adjustRightIn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五、不为项目有关人员个人装修住房、婚丧嫁娶、配偶子女工作安排等提供好处； </w:t>
      </w:r>
    </w:p>
    <w:p w14:paraId="631B5021">
      <w:pPr>
        <w:autoSpaceDE w:val="0"/>
        <w:autoSpaceDN w:val="0"/>
        <w:adjustRightIn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六、严格遵守招标投标法、合同法等法律，诚实守信，合法经营，坚决抵制各种违法违纪行为。</w:t>
      </w:r>
    </w:p>
    <w:p w14:paraId="6CD6B936">
      <w:pPr>
        <w:autoSpaceDE w:val="0"/>
        <w:autoSpaceDN w:val="0"/>
        <w:adjustRightIn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如违反上述承诺，贵单位有权立即取消我单位投标、中标资格，有权拒绝我单位在一定时期内进入你单位组织的其他经营活动，并通报监督部门。由此引起的相应损失均由我单位承担。</w:t>
      </w:r>
    </w:p>
    <w:p w14:paraId="7E0CC30E">
      <w:pPr>
        <w:autoSpaceDE w:val="0"/>
        <w:autoSpaceDN w:val="0"/>
        <w:adjustRightInd w:val="0"/>
        <w:spacing w:line="360" w:lineRule="auto"/>
        <w:rPr>
          <w:rFonts w:ascii="宋体" w:hAnsi="宋体" w:cs="宋体"/>
          <w:bCs/>
          <w:snapToGrid w:val="0"/>
          <w:color w:val="auto"/>
          <w:kern w:val="0"/>
          <w:sz w:val="24"/>
          <w:highlight w:val="none"/>
        </w:rPr>
      </w:pPr>
    </w:p>
    <w:p w14:paraId="788EEF21">
      <w:pPr>
        <w:snapToGrid w:val="0"/>
        <w:spacing w:line="360" w:lineRule="auto"/>
        <w:ind w:left="420" w:leftChars="200" w:firstLine="480" w:firstLineChars="200"/>
        <w:rPr>
          <w:rFonts w:ascii="宋体" w:hAnsi="宋体" w:cs="宋体"/>
          <w:snapToGrid w:val="0"/>
          <w:color w:val="auto"/>
          <w:kern w:val="0"/>
          <w:sz w:val="24"/>
          <w:highlight w:val="none"/>
        </w:rPr>
      </w:pPr>
    </w:p>
    <w:p w14:paraId="4F573630">
      <w:pPr>
        <w:snapToGrid w:val="0"/>
        <w:spacing w:line="360" w:lineRule="auto"/>
        <w:ind w:left="420" w:leftChars="200" w:firstLine="480" w:firstLineChars="200"/>
        <w:rPr>
          <w:rFonts w:ascii="宋体" w:hAnsi="宋体" w:cs="宋体"/>
          <w:snapToGrid w:val="0"/>
          <w:color w:val="auto"/>
          <w:kern w:val="0"/>
          <w:sz w:val="24"/>
          <w:highlight w:val="none"/>
        </w:rPr>
      </w:pPr>
    </w:p>
    <w:p w14:paraId="71E97876">
      <w:pPr>
        <w:adjustRightInd w:val="0"/>
        <w:snapToGrid w:val="0"/>
        <w:spacing w:line="360" w:lineRule="auto"/>
        <w:ind w:firstLine="3360" w:firstLineChars="14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全称（盖公章或电子签章）：</w:t>
      </w:r>
    </w:p>
    <w:p w14:paraId="19A1D3E7">
      <w:pPr>
        <w:adjustRightInd w:val="0"/>
        <w:snapToGrid w:val="0"/>
        <w:spacing w:line="360" w:lineRule="auto"/>
        <w:ind w:firstLine="3120" w:firstLineChars="13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法定代表人或授权委托人（签字或盖章）：</w:t>
      </w:r>
    </w:p>
    <w:p w14:paraId="0A12D377">
      <w:pPr>
        <w:snapToGrid w:val="0"/>
        <w:spacing w:line="360" w:lineRule="auto"/>
        <w:ind w:firstLine="4800" w:firstLineChars="20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日期：</w:t>
      </w:r>
    </w:p>
    <w:p w14:paraId="53240023">
      <w:pPr>
        <w:snapToGrid w:val="0"/>
        <w:spacing w:line="360" w:lineRule="auto"/>
        <w:rPr>
          <w:rFonts w:ascii="宋体" w:hAnsi="宋体" w:cs="宋体"/>
          <w:snapToGrid w:val="0"/>
          <w:color w:val="auto"/>
          <w:kern w:val="0"/>
          <w:szCs w:val="21"/>
          <w:highlight w:val="none"/>
        </w:rPr>
      </w:pPr>
    </w:p>
    <w:p w14:paraId="73442999">
      <w:pPr>
        <w:autoSpaceDE w:val="0"/>
        <w:autoSpaceDN w:val="0"/>
        <w:adjustRightInd w:val="0"/>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Cs w:val="21"/>
          <w:highlight w:val="none"/>
        </w:rPr>
        <w:br w:type="page"/>
      </w:r>
      <w:bookmarkStart w:id="49" w:name="_Toc18857"/>
      <w:bookmarkStart w:id="50" w:name="_Toc5655"/>
      <w:bookmarkStart w:id="51" w:name="_Toc36476485"/>
      <w:r>
        <w:rPr>
          <w:rFonts w:hint="eastAsia" w:ascii="宋体" w:hAnsi="宋体" w:cs="宋体"/>
          <w:b/>
          <w:bCs/>
          <w:snapToGrid w:val="0"/>
          <w:color w:val="auto"/>
          <w:kern w:val="0"/>
          <w:sz w:val="24"/>
          <w:highlight w:val="none"/>
        </w:rPr>
        <w:t>附件4：法定代表人资格证明书及法定代表人授权书</w:t>
      </w:r>
      <w:bookmarkEnd w:id="49"/>
      <w:bookmarkEnd w:id="50"/>
      <w:bookmarkEnd w:id="51"/>
    </w:p>
    <w:p w14:paraId="3A0E03B7">
      <w:pPr>
        <w:snapToGrid w:val="0"/>
        <w:spacing w:line="360" w:lineRule="auto"/>
        <w:rPr>
          <w:rFonts w:ascii="宋体" w:hAnsi="宋体" w:cs="宋体"/>
          <w:b/>
          <w:snapToGrid w:val="0"/>
          <w:color w:val="auto"/>
          <w:kern w:val="0"/>
          <w:szCs w:val="21"/>
          <w:highlight w:val="none"/>
        </w:rPr>
      </w:pPr>
    </w:p>
    <w:p w14:paraId="7B7BA517">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（1）法定代表人资格证明书</w:t>
      </w:r>
    </w:p>
    <w:p w14:paraId="7DBFAF4C">
      <w:pPr>
        <w:spacing w:line="360" w:lineRule="auto"/>
        <w:ind w:left="-6" w:leftChars="-3"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单位名称：</w:t>
      </w:r>
    </w:p>
    <w:p w14:paraId="71EAE5B8">
      <w:pPr>
        <w:spacing w:line="360" w:lineRule="auto"/>
        <w:ind w:left="-6" w:leftChars="-3"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p>
    <w:p w14:paraId="252A885B">
      <w:pPr>
        <w:spacing w:line="360" w:lineRule="auto"/>
        <w:ind w:left="-6" w:leftChars="-3" w:firstLine="480" w:firstLineChars="200"/>
        <w:rPr>
          <w:rFonts w:ascii="宋体" w:hAnsi="宋体" w:cs="宋体"/>
          <w:color w:val="auto"/>
          <w:sz w:val="24"/>
          <w:highlight w:val="none"/>
        </w:rPr>
      </w:pPr>
      <w:r>
        <w:rPr>
          <w:rFonts w:hint="eastAsia" w:ascii="宋体" w:hAnsi="宋体" w:cs="宋体"/>
          <w:color w:val="auto"/>
          <w:sz w:val="24"/>
          <w:highlight w:val="none"/>
        </w:rPr>
        <w:t>姓名： 性别：年龄：职务：</w:t>
      </w:r>
    </w:p>
    <w:p w14:paraId="38EE4992">
      <w:pPr>
        <w:spacing w:line="360" w:lineRule="auto"/>
        <w:ind w:left="-6" w:leftChars="-3" w:firstLine="480" w:firstLineChars="200"/>
        <w:rPr>
          <w:rFonts w:ascii="宋体" w:hAnsi="宋体" w:cs="宋体"/>
          <w:color w:val="auto"/>
          <w:sz w:val="24"/>
          <w:highlight w:val="none"/>
        </w:rPr>
      </w:pPr>
      <w:r>
        <w:rPr>
          <w:rFonts w:hint="eastAsia" w:ascii="宋体" w:hAnsi="宋体" w:cs="宋体"/>
          <w:color w:val="auto"/>
          <w:sz w:val="24"/>
          <w:highlight w:val="none"/>
        </w:rPr>
        <w:t>系的法定代表人。</w:t>
      </w:r>
    </w:p>
    <w:p w14:paraId="139EC30B">
      <w:pPr>
        <w:spacing w:line="360" w:lineRule="auto"/>
        <w:ind w:left="-6" w:leftChars="-3"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1A3D14FA">
      <w:pPr>
        <w:spacing w:line="360" w:lineRule="auto"/>
        <w:ind w:left="-6" w:leftChars="-3" w:firstLine="482" w:firstLineChars="200"/>
        <w:rPr>
          <w:rFonts w:ascii="宋体" w:hAnsi="宋体" w:cs="宋体"/>
          <w:b/>
          <w:color w:val="auto"/>
          <w:sz w:val="24"/>
          <w:highlight w:val="none"/>
        </w:rPr>
      </w:pPr>
      <w:r>
        <w:rPr>
          <w:rFonts w:hint="eastAsia" w:ascii="宋体" w:hAnsi="宋体" w:cs="宋体"/>
          <w:b/>
          <w:color w:val="auto"/>
          <w:sz w:val="24"/>
          <w:highlight w:val="none"/>
        </w:rPr>
        <w:t>注：须附法定代表人身份证复印件。</w:t>
      </w:r>
    </w:p>
    <w:p w14:paraId="60ADAF4C">
      <w:pPr>
        <w:spacing w:line="360" w:lineRule="auto"/>
        <w:ind w:left="-6" w:leftChars="-3" w:firstLine="482" w:firstLineChars="200"/>
        <w:rPr>
          <w:rFonts w:ascii="宋体" w:hAnsi="宋体" w:cs="宋体"/>
          <w:b/>
          <w:color w:val="auto"/>
          <w:sz w:val="24"/>
          <w:highlight w:val="none"/>
        </w:rPr>
      </w:pPr>
    </w:p>
    <w:p w14:paraId="7DF7A720">
      <w:pPr>
        <w:spacing w:line="360" w:lineRule="auto"/>
        <w:ind w:left="4070" w:leftChars="1881" w:hanging="120" w:hangingChars="50"/>
        <w:rPr>
          <w:rFonts w:ascii="宋体" w:hAnsi="宋体" w:cs="宋体"/>
          <w:color w:val="auto"/>
          <w:sz w:val="24"/>
          <w:highlight w:val="none"/>
          <w:u w:val="singl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全称（盖公章或电子签章）：</w:t>
      </w:r>
    </w:p>
    <w:p w14:paraId="0DF286EF">
      <w:pPr>
        <w:spacing w:after="120" w:line="360" w:lineRule="auto"/>
        <w:rPr>
          <w:rFonts w:ascii="宋体" w:hAnsi="宋体" w:cs="宋体"/>
          <w:bCs/>
          <w:color w:val="auto"/>
          <w:sz w:val="24"/>
          <w:highlight w:val="none"/>
          <w:u w:val="single"/>
        </w:rPr>
      </w:pPr>
      <w:r>
        <w:rPr>
          <w:rFonts w:hint="eastAsia" w:ascii="宋体" w:hAnsi="宋体" w:cs="宋体"/>
          <w:bCs/>
          <w:color w:val="auto"/>
          <w:sz w:val="24"/>
          <w:highlight w:val="none"/>
        </w:rPr>
        <w:t xml:space="preserve">                                      日      期：</w:t>
      </w:r>
    </w:p>
    <w:p w14:paraId="6C6B13D1">
      <w:pPr>
        <w:spacing w:after="120" w:line="360" w:lineRule="auto"/>
        <w:rPr>
          <w:rFonts w:ascii="宋体" w:hAnsi="宋体" w:cs="宋体"/>
          <w:bCs/>
          <w:color w:val="auto"/>
          <w:szCs w:val="21"/>
          <w:highlight w:val="none"/>
        </w:rPr>
      </w:pPr>
    </w:p>
    <w:p w14:paraId="54121E30">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（2） 法定代表人授权书</w:t>
      </w:r>
    </w:p>
    <w:p w14:paraId="3213356C">
      <w:pPr>
        <w:spacing w:line="360" w:lineRule="auto"/>
        <w:rPr>
          <w:rFonts w:ascii="宋体" w:hAnsi="宋体" w:cs="宋体"/>
          <w:color w:val="auto"/>
          <w:szCs w:val="21"/>
          <w:highlight w:val="none"/>
        </w:rPr>
      </w:pPr>
    </w:p>
    <w:p w14:paraId="22045ED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本人 ____________（姓名）系_________________（</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全称）的法定代表人，现授权______________________（授权委托人姓名）为我方授权委托人，参加贵方组织的项目（</w:t>
      </w:r>
      <w:r>
        <w:rPr>
          <w:rFonts w:hint="eastAsia" w:ascii="宋体" w:hAnsi="宋体" w:cs="宋体"/>
          <w:color w:val="auto"/>
          <w:sz w:val="24"/>
          <w:highlight w:val="none"/>
          <w:lang w:val="en-US" w:eastAsia="zh-CN"/>
        </w:rPr>
        <w:t>竞</w:t>
      </w:r>
      <w:r>
        <w:rPr>
          <w:rFonts w:hint="eastAsia" w:ascii="宋体" w:hAnsi="宋体" w:cs="宋体"/>
          <w:color w:val="auto"/>
          <w:sz w:val="24"/>
          <w:highlight w:val="none"/>
        </w:rPr>
        <w:t>标编号）招标投标活动，授权委托人以我方名义签署、澄清、说明、补正、递交、撤回、修改投标文件、签订合同和处理有关事宜，其法律后果由我方承担。</w:t>
      </w:r>
    </w:p>
    <w:p w14:paraId="1EDA0BD9">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委托期限：</w:t>
      </w:r>
      <w:r>
        <w:rPr>
          <w:rFonts w:hint="eastAsia" w:ascii="宋体" w:hAnsi="宋体" w:cs="宋体"/>
          <w:color w:val="auto"/>
          <w:sz w:val="24"/>
          <w:highlight w:val="none"/>
          <w:u w:val="single"/>
        </w:rPr>
        <w:t>。</w:t>
      </w:r>
    </w:p>
    <w:p w14:paraId="47881B3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授权委托人无转委托权。</w:t>
      </w:r>
    </w:p>
    <w:p w14:paraId="4A12078C">
      <w:pPr>
        <w:spacing w:line="360" w:lineRule="auto"/>
        <w:rPr>
          <w:rFonts w:ascii="宋体" w:hAnsi="宋体" w:cs="宋体"/>
          <w:color w:val="auto"/>
          <w:sz w:val="24"/>
          <w:highlight w:val="none"/>
        </w:rPr>
      </w:pPr>
    </w:p>
    <w:p w14:paraId="599CD99D">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全称（盖公章或电子签章）：</w:t>
      </w:r>
    </w:p>
    <w:p w14:paraId="0A551067">
      <w:pPr>
        <w:spacing w:line="360" w:lineRule="auto"/>
        <w:ind w:firstLine="3000" w:firstLineChars="1250"/>
        <w:rPr>
          <w:rFonts w:ascii="宋体" w:hAnsi="宋体" w:cs="宋体"/>
          <w:color w:val="auto"/>
          <w:sz w:val="24"/>
          <w:highlight w:val="none"/>
          <w:u w:val="single"/>
        </w:rPr>
      </w:pPr>
      <w:r>
        <w:rPr>
          <w:rFonts w:hint="eastAsia" w:ascii="宋体" w:hAnsi="宋体" w:cs="宋体"/>
          <w:color w:val="auto"/>
          <w:sz w:val="24"/>
          <w:highlight w:val="none"/>
        </w:rPr>
        <w:t>法定代表人：（签字或盖章）</w:t>
      </w:r>
    </w:p>
    <w:p w14:paraId="066CFD0D">
      <w:pPr>
        <w:spacing w:line="360" w:lineRule="auto"/>
        <w:ind w:firstLine="3000" w:firstLineChars="1250"/>
        <w:rPr>
          <w:rFonts w:ascii="宋体" w:hAnsi="宋体" w:cs="宋体"/>
          <w:color w:val="auto"/>
          <w:sz w:val="24"/>
          <w:highlight w:val="none"/>
        </w:rPr>
      </w:pPr>
      <w:r>
        <w:rPr>
          <w:rFonts w:hint="eastAsia" w:ascii="宋体" w:hAnsi="宋体" w:cs="宋体"/>
          <w:color w:val="auto"/>
          <w:sz w:val="24"/>
          <w:highlight w:val="none"/>
        </w:rPr>
        <w:t xml:space="preserve">授权委托人：（签字或盖章）　　　　　　　　　　　　     </w:t>
      </w:r>
    </w:p>
    <w:p w14:paraId="2EEBE1A4">
      <w:pPr>
        <w:spacing w:line="360" w:lineRule="auto"/>
        <w:ind w:firstLine="3000" w:firstLineChars="1250"/>
        <w:rPr>
          <w:rFonts w:ascii="宋体" w:hAnsi="宋体" w:cs="宋体"/>
          <w:color w:val="auto"/>
          <w:sz w:val="24"/>
          <w:highlight w:val="none"/>
          <w:u w:val="single"/>
        </w:rPr>
      </w:pPr>
      <w:r>
        <w:rPr>
          <w:rFonts w:hint="eastAsia" w:ascii="宋体" w:hAnsi="宋体" w:cs="宋体"/>
          <w:color w:val="auto"/>
          <w:sz w:val="24"/>
          <w:highlight w:val="none"/>
        </w:rPr>
        <w:t>身份证号码：</w:t>
      </w:r>
    </w:p>
    <w:p w14:paraId="1D04E46F">
      <w:pPr>
        <w:spacing w:line="360" w:lineRule="atLeast"/>
        <w:rPr>
          <w:rFonts w:ascii="宋体" w:hAnsi="宋体" w:cs="宋体"/>
          <w:color w:val="auto"/>
          <w:sz w:val="24"/>
          <w:highlight w:val="none"/>
          <w:u w:val="single"/>
        </w:rPr>
      </w:pPr>
      <w:r>
        <w:rPr>
          <w:rFonts w:hint="eastAsia" w:ascii="宋体" w:hAnsi="宋体" w:cs="宋体"/>
          <w:color w:val="auto"/>
          <w:sz w:val="24"/>
          <w:highlight w:val="none"/>
        </w:rPr>
        <w:t xml:space="preserve">     　　　　　　         日　期：</w:t>
      </w:r>
    </w:p>
    <w:p w14:paraId="721057E6">
      <w:pPr>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注：须附授权委托人身份证复印件。</w:t>
      </w:r>
    </w:p>
    <w:p w14:paraId="2BB7299F">
      <w:pPr>
        <w:autoSpaceDE w:val="0"/>
        <w:autoSpaceDN w:val="0"/>
        <w:adjustRightInd w:val="0"/>
        <w:snapToGrid w:val="0"/>
        <w:spacing w:line="360" w:lineRule="auto"/>
        <w:outlineLvl w:val="1"/>
        <w:rPr>
          <w:rFonts w:ascii="宋体" w:hAnsi="宋体" w:cs="宋体"/>
          <w:b/>
          <w:snapToGrid w:val="0"/>
          <w:color w:val="auto"/>
          <w:kern w:val="0"/>
          <w:sz w:val="24"/>
          <w:highlight w:val="none"/>
        </w:rPr>
      </w:pPr>
      <w:r>
        <w:rPr>
          <w:rFonts w:hint="eastAsia" w:ascii="宋体" w:hAnsi="宋体" w:cs="宋体"/>
          <w:b/>
          <w:bCs/>
          <w:snapToGrid w:val="0"/>
          <w:color w:val="auto"/>
          <w:kern w:val="0"/>
          <w:sz w:val="32"/>
          <w:szCs w:val="32"/>
          <w:highlight w:val="none"/>
        </w:rPr>
        <w:br w:type="page"/>
      </w:r>
      <w:bookmarkStart w:id="52" w:name="_Toc30676"/>
      <w:bookmarkStart w:id="53" w:name="_Toc36476486"/>
      <w:bookmarkStart w:id="54" w:name="_Toc15915"/>
      <w:r>
        <w:rPr>
          <w:rFonts w:hint="eastAsia" w:ascii="宋体" w:hAnsi="宋体" w:cs="宋体"/>
          <w:b/>
          <w:bCs/>
          <w:snapToGrid w:val="0"/>
          <w:color w:val="auto"/>
          <w:kern w:val="0"/>
          <w:sz w:val="24"/>
          <w:highlight w:val="none"/>
        </w:rPr>
        <w:t>附件5：</w:t>
      </w:r>
      <w:r>
        <w:rPr>
          <w:rFonts w:hint="eastAsia" w:ascii="宋体" w:hAnsi="宋体" w:cs="宋体"/>
          <w:b/>
          <w:bCs/>
          <w:snapToGrid w:val="0"/>
          <w:color w:val="auto"/>
          <w:kern w:val="0"/>
          <w:sz w:val="24"/>
          <w:highlight w:val="none"/>
          <w:lang w:eastAsia="zh-CN"/>
        </w:rPr>
        <w:t>供应商</w:t>
      </w:r>
      <w:r>
        <w:rPr>
          <w:rFonts w:hint="eastAsia" w:ascii="宋体" w:hAnsi="宋体" w:cs="宋体"/>
          <w:b/>
          <w:bCs/>
          <w:snapToGrid w:val="0"/>
          <w:color w:val="auto"/>
          <w:kern w:val="0"/>
          <w:sz w:val="24"/>
          <w:highlight w:val="none"/>
        </w:rPr>
        <w:t>的资格文件</w:t>
      </w:r>
      <w:bookmarkEnd w:id="52"/>
    </w:p>
    <w:p w14:paraId="59C3A884">
      <w:pPr>
        <w:pStyle w:val="25"/>
        <w:rPr>
          <w:rFonts w:ascii="宋体" w:hAnsi="宋体" w:cs="宋体"/>
          <w:color w:val="auto"/>
          <w:highlight w:val="none"/>
        </w:rPr>
      </w:pPr>
    </w:p>
    <w:p w14:paraId="138FD968">
      <w:pPr>
        <w:numPr>
          <w:ilvl w:val="255"/>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1、在中华人民共和国境内注册，具有独立法人资格/具有独立承担民事责任的能力（提供营业执照（或者事业单位法人证书、社会团体法人登记证书、其他组织登记证明文件，下同）副本扫描件（加盖公章）；</w:t>
      </w:r>
    </w:p>
    <w:p w14:paraId="5F781DD3">
      <w:pPr>
        <w:numPr>
          <w:ilvl w:val="255"/>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2、单位负责人为同一人或者存在直接控股、管理关系的不同</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，不得同时参加本采购项目响应（提供承诺函，见附表1）。</w:t>
      </w:r>
    </w:p>
    <w:p w14:paraId="7C4194DF">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3、</w:t>
      </w:r>
      <w:r>
        <w:rPr>
          <w:rFonts w:hint="eastAsia" w:ascii="宋体" w:hAnsi="宋体" w:cs="宋体"/>
          <w:color w:val="auto"/>
          <w:kern w:val="2"/>
          <w:sz w:val="24"/>
          <w:szCs w:val="24"/>
          <w:highlight w:val="none"/>
          <w:lang w:val="en-US" w:eastAsia="zh-CN" w:bidi="ar-SA"/>
        </w:rPr>
        <w:t>供应商须具有以下资质（以下任何一种情况符合即可）【证明材料：须提供有效的资质证书复制件】</w:t>
      </w:r>
    </w:p>
    <w:p w14:paraId="075663F5">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①行业主管部门颁发的工程勘察综合资质甲级；</w:t>
      </w:r>
    </w:p>
    <w:p w14:paraId="1C43E2CA">
      <w:pPr>
        <w:spacing w:line="360" w:lineRule="auto"/>
        <w:ind w:firstLine="480" w:firstLineChars="200"/>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②行业主管部门颁发的工程勘察专业资质岩土工程（分项）岩土工程勘察乙级及以上资质且工程勘察专业资质工程测量乙级及以上资质；</w:t>
      </w:r>
    </w:p>
    <w:p w14:paraId="57D9CD6E">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③行业主管部门颁发的工程勘察专业资质岩土工程（分项）岩土工程物探测试检测监测乙级及以上资质且工程勘察专业资质工程测量乙级及以上资质；</w:t>
      </w:r>
    </w:p>
    <w:p w14:paraId="27891A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④行业主管部门颁发的测绘乙级及以上资质（专业类别包含工程测量）；</w:t>
      </w:r>
    </w:p>
    <w:p w14:paraId="4F3C9B5F">
      <w:pPr>
        <w:numPr>
          <w:ilvl w:val="255"/>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4、未被列入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黑名单（提供承诺函，见附表</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14:paraId="6F0300A9">
      <w:pPr>
        <w:numPr>
          <w:ilvl w:val="255"/>
          <w:numId w:val="0"/>
        </w:num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5、本项目不接受联合体投标。</w:t>
      </w:r>
    </w:p>
    <w:p w14:paraId="2D8425FC">
      <w:pPr>
        <w:snapToGrid w:val="0"/>
        <w:spacing w:line="360" w:lineRule="auto"/>
        <w:ind w:firstLine="480" w:firstLineChars="200"/>
        <w:rPr>
          <w:rFonts w:ascii="宋体" w:hAnsi="宋体" w:cs="宋体"/>
          <w:bCs/>
          <w:snapToGrid w:val="0"/>
          <w:color w:val="auto"/>
          <w:kern w:val="0"/>
          <w:sz w:val="24"/>
          <w:highlight w:val="none"/>
        </w:rPr>
      </w:pPr>
    </w:p>
    <w:p w14:paraId="4FF52B61">
      <w:pPr>
        <w:pStyle w:val="25"/>
        <w:ind w:firstLine="0" w:firstLineChars="0"/>
        <w:rPr>
          <w:rFonts w:ascii="宋体" w:hAnsi="宋体" w:cs="宋体"/>
          <w:snapToGrid w:val="0"/>
          <w:color w:val="auto"/>
          <w:kern w:val="0"/>
          <w:highlight w:val="none"/>
        </w:rPr>
      </w:pPr>
      <w:r>
        <w:rPr>
          <w:rFonts w:hint="eastAsia" w:ascii="宋体" w:hAnsi="宋体" w:cs="宋体"/>
          <w:b/>
          <w:bCs/>
          <w:snapToGrid w:val="0"/>
          <w:color w:val="auto"/>
          <w:kern w:val="0"/>
          <w:sz w:val="32"/>
          <w:szCs w:val="32"/>
          <w:highlight w:val="none"/>
        </w:rPr>
        <w:br w:type="page"/>
      </w:r>
      <w:bookmarkEnd w:id="53"/>
      <w:bookmarkEnd w:id="54"/>
      <w:r>
        <w:rPr>
          <w:rFonts w:hint="eastAsia" w:ascii="宋体" w:hAnsi="宋体" w:cs="宋体"/>
          <w:b/>
          <w:color w:val="auto"/>
          <w:highlight w:val="none"/>
        </w:rPr>
        <w:t>附表1：</w:t>
      </w:r>
      <w:r>
        <w:rPr>
          <w:rFonts w:hint="eastAsia" w:ascii="宋体" w:hAnsi="宋体" w:cs="宋体"/>
          <w:color w:val="auto"/>
          <w:highlight w:val="none"/>
        </w:rPr>
        <w:t>单位负责人为同一人或者存在直接控股、管理关系的不同</w:t>
      </w:r>
      <w:r>
        <w:rPr>
          <w:rFonts w:hint="eastAsia" w:ascii="宋体" w:hAnsi="宋体" w:cs="宋体"/>
          <w:color w:val="auto"/>
          <w:highlight w:val="none"/>
          <w:lang w:eastAsia="zh-CN"/>
        </w:rPr>
        <w:t>供应商</w:t>
      </w:r>
      <w:r>
        <w:rPr>
          <w:rFonts w:hint="eastAsia" w:ascii="宋体" w:hAnsi="宋体" w:cs="宋体"/>
          <w:color w:val="auto"/>
          <w:highlight w:val="none"/>
        </w:rPr>
        <w:t>，不得同时参加本采购项目响应</w:t>
      </w:r>
      <w:r>
        <w:rPr>
          <w:rFonts w:hint="eastAsia" w:ascii="宋体" w:hAnsi="宋体" w:cs="宋体"/>
          <w:bCs/>
          <w:snapToGrid w:val="0"/>
          <w:color w:val="auto"/>
          <w:kern w:val="0"/>
          <w:highlight w:val="none"/>
        </w:rPr>
        <w:t>（提供承诺函）（格式自拟）</w:t>
      </w:r>
    </w:p>
    <w:p w14:paraId="7C0E3CD5">
      <w:pPr>
        <w:snapToGrid w:val="0"/>
        <w:spacing w:line="360" w:lineRule="auto"/>
        <w:jc w:val="center"/>
        <w:rPr>
          <w:rFonts w:ascii="宋体" w:hAnsi="宋体" w:cs="宋体"/>
          <w:b/>
          <w:bCs/>
          <w:color w:val="auto"/>
          <w:sz w:val="32"/>
          <w:szCs w:val="32"/>
          <w:highlight w:val="none"/>
        </w:rPr>
      </w:pPr>
    </w:p>
    <w:p w14:paraId="2956CF88">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承诺函</w:t>
      </w:r>
    </w:p>
    <w:p w14:paraId="6C9AB517">
      <w:pPr>
        <w:spacing w:before="120" w:beforeLines="50" w:after="120" w:afterLines="50" w:line="360" w:lineRule="auto"/>
        <w:rPr>
          <w:rFonts w:ascii="宋体" w:hAnsi="宋体" w:cs="宋体"/>
          <w:color w:val="auto"/>
          <w:sz w:val="24"/>
          <w:highlight w:val="none"/>
          <w:u w:val="singl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w:t>
      </w:r>
    </w:p>
    <w:p w14:paraId="52D29033">
      <w:pPr>
        <w:spacing w:before="120" w:beforeLines="50" w:after="120" w:afterLines="50"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我方</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供应商</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不存在以下情况：</w:t>
      </w:r>
    </w:p>
    <w:p w14:paraId="5B373236">
      <w:pPr>
        <w:spacing w:before="120" w:beforeLines="50" w:after="120" w:afterLines="50" w:line="360" w:lineRule="auto"/>
        <w:ind w:firstLine="480" w:firstLineChars="200"/>
        <w:rPr>
          <w:rFonts w:ascii="宋体" w:hAnsi="宋体" w:cs="宋体"/>
          <w:color w:val="auto"/>
          <w:sz w:val="24"/>
          <w:highlight w:val="none"/>
        </w:rPr>
      </w:pPr>
    </w:p>
    <w:p w14:paraId="525A8BD3">
      <w:pPr>
        <w:spacing w:before="120" w:beforeLines="50" w:after="120" w:afterLines="50" w:line="360" w:lineRule="auto"/>
        <w:ind w:firstLine="480" w:firstLineChars="200"/>
        <w:rPr>
          <w:rFonts w:ascii="宋体" w:hAnsi="宋体" w:cs="宋体"/>
          <w:color w:val="auto"/>
          <w:sz w:val="24"/>
          <w:highlight w:val="none"/>
        </w:rPr>
      </w:pPr>
    </w:p>
    <w:p w14:paraId="094F0CBF">
      <w:pPr>
        <w:spacing w:before="120" w:beforeLines="50" w:after="120" w:afterLines="50" w:line="360" w:lineRule="auto"/>
        <w:ind w:firstLine="480" w:firstLineChars="200"/>
        <w:rPr>
          <w:rFonts w:ascii="宋体" w:hAnsi="宋体" w:cs="宋体"/>
          <w:color w:val="auto"/>
          <w:sz w:val="24"/>
          <w:highlight w:val="none"/>
        </w:rPr>
      </w:pPr>
    </w:p>
    <w:p w14:paraId="570D498F">
      <w:pPr>
        <w:spacing w:before="120" w:beforeLines="50" w:after="120" w:afterLines="50" w:line="360" w:lineRule="auto"/>
        <w:ind w:firstLine="480" w:firstLineChars="200"/>
        <w:rPr>
          <w:rFonts w:ascii="宋体" w:hAnsi="宋体" w:cs="宋体"/>
          <w:color w:val="auto"/>
          <w:sz w:val="24"/>
          <w:highlight w:val="none"/>
        </w:rPr>
      </w:pPr>
    </w:p>
    <w:p w14:paraId="1FEB3348">
      <w:pPr>
        <w:spacing w:before="120" w:beforeLines="50" w:after="120" w:afterLines="50" w:line="360" w:lineRule="auto"/>
        <w:ind w:firstLine="480" w:firstLineChars="200"/>
        <w:rPr>
          <w:rFonts w:ascii="宋体" w:hAnsi="宋体" w:cs="宋体"/>
          <w:color w:val="auto"/>
          <w:sz w:val="24"/>
          <w:highlight w:val="none"/>
        </w:rPr>
      </w:pPr>
    </w:p>
    <w:p w14:paraId="64670975">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如有虚假，</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可取消我方投标/中标/签订合同的资格，我方对此无异议。</w:t>
      </w:r>
    </w:p>
    <w:p w14:paraId="2FFDA314">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4F19D9A6">
      <w:pPr>
        <w:spacing w:before="120" w:beforeLines="50" w:after="120" w:afterLines="50" w:line="360" w:lineRule="auto"/>
        <w:rPr>
          <w:rFonts w:ascii="宋体" w:hAnsi="宋体" w:cs="宋体"/>
          <w:color w:val="auto"/>
          <w:sz w:val="24"/>
          <w:szCs w:val="32"/>
          <w:highlight w:val="none"/>
        </w:rPr>
      </w:pPr>
    </w:p>
    <w:p w14:paraId="16BDE7B9">
      <w:pPr>
        <w:spacing w:before="120" w:beforeLines="50" w:after="120" w:afterLines="50" w:line="360" w:lineRule="auto"/>
        <w:rPr>
          <w:rFonts w:ascii="宋体" w:hAnsi="宋体" w:cs="宋体"/>
          <w:color w:val="auto"/>
          <w:spacing w:val="20"/>
          <w:sz w:val="24"/>
          <w:szCs w:val="32"/>
          <w:highlight w:val="none"/>
          <w:u w:val="single"/>
        </w:rPr>
      </w:pPr>
      <w:r>
        <w:rPr>
          <w:rFonts w:hint="eastAsia" w:ascii="宋体" w:hAnsi="宋体" w:cs="宋体"/>
          <w:color w:val="auto"/>
          <w:sz w:val="24"/>
          <w:szCs w:val="32"/>
          <w:highlight w:val="none"/>
          <w:lang w:eastAsia="zh-CN"/>
        </w:rPr>
        <w:t>供应商</w:t>
      </w:r>
      <w:r>
        <w:rPr>
          <w:rFonts w:hint="eastAsia" w:ascii="宋体" w:hAnsi="宋体" w:cs="宋体"/>
          <w:color w:val="auto"/>
          <w:sz w:val="24"/>
          <w:szCs w:val="32"/>
          <w:highlight w:val="none"/>
        </w:rPr>
        <w:t>全称（盖公章或电子签章）：</w:t>
      </w:r>
    </w:p>
    <w:p w14:paraId="7E582529">
      <w:pPr>
        <w:spacing w:before="120" w:beforeLines="50" w:after="120" w:afterLines="50" w:line="360" w:lineRule="auto"/>
        <w:rPr>
          <w:rFonts w:ascii="宋体" w:hAnsi="宋体" w:cs="宋体"/>
          <w:color w:val="auto"/>
          <w:spacing w:val="20"/>
          <w:sz w:val="24"/>
          <w:szCs w:val="32"/>
          <w:highlight w:val="none"/>
          <w:u w:val="single"/>
        </w:rPr>
      </w:pPr>
      <w:r>
        <w:rPr>
          <w:rFonts w:hint="eastAsia" w:ascii="宋体" w:hAnsi="宋体" w:cs="宋体"/>
          <w:color w:val="auto"/>
          <w:sz w:val="24"/>
          <w:szCs w:val="32"/>
          <w:highlight w:val="none"/>
        </w:rPr>
        <w:t>法定代表人或授权委托人（签字或盖章）：</w:t>
      </w:r>
    </w:p>
    <w:p w14:paraId="105AFA67">
      <w:pPr>
        <w:widowControl/>
        <w:spacing w:before="120" w:beforeLines="50" w:after="120" w:afterLines="50" w:line="360" w:lineRule="auto"/>
        <w:jc w:val="left"/>
        <w:rPr>
          <w:rFonts w:ascii="宋体" w:hAnsi="宋体" w:cs="宋体"/>
          <w:color w:val="auto"/>
          <w:sz w:val="24"/>
          <w:szCs w:val="32"/>
          <w:highlight w:val="none"/>
        </w:rPr>
      </w:pPr>
      <w:r>
        <w:rPr>
          <w:rFonts w:hint="eastAsia" w:ascii="宋体" w:hAnsi="宋体" w:cs="宋体"/>
          <w:color w:val="auto"/>
          <w:spacing w:val="20"/>
          <w:sz w:val="24"/>
          <w:szCs w:val="32"/>
          <w:highlight w:val="none"/>
        </w:rPr>
        <w:t xml:space="preserve">日期：  </w:t>
      </w:r>
      <w:r>
        <w:rPr>
          <w:rFonts w:hint="eastAsia" w:ascii="宋体" w:hAnsi="宋体" w:cs="宋体"/>
          <w:color w:val="auto"/>
          <w:sz w:val="24"/>
          <w:szCs w:val="32"/>
          <w:highlight w:val="none"/>
        </w:rPr>
        <w:t>年  月  日</w:t>
      </w:r>
    </w:p>
    <w:p w14:paraId="5D46F11D">
      <w:pPr>
        <w:widowControl/>
        <w:jc w:val="left"/>
        <w:rPr>
          <w:rFonts w:ascii="宋体" w:hAnsi="宋体" w:cs="宋体"/>
          <w:color w:val="auto"/>
          <w:sz w:val="24"/>
          <w:szCs w:val="32"/>
          <w:highlight w:val="none"/>
        </w:rPr>
      </w:pPr>
      <w:r>
        <w:rPr>
          <w:rFonts w:hint="eastAsia" w:ascii="宋体" w:hAnsi="宋体" w:cs="宋体"/>
          <w:color w:val="auto"/>
          <w:sz w:val="24"/>
          <w:szCs w:val="32"/>
          <w:highlight w:val="none"/>
        </w:rPr>
        <w:br w:type="page"/>
      </w:r>
    </w:p>
    <w:p w14:paraId="750C687F">
      <w:pPr>
        <w:pStyle w:val="25"/>
        <w:ind w:firstLine="0" w:firstLineChars="0"/>
        <w:rPr>
          <w:rFonts w:ascii="宋体" w:hAnsi="宋体" w:cs="宋体"/>
          <w:snapToGrid w:val="0"/>
          <w:color w:val="auto"/>
          <w:kern w:val="0"/>
          <w:highlight w:val="none"/>
        </w:rPr>
      </w:pPr>
      <w:r>
        <w:rPr>
          <w:rFonts w:hint="eastAsia" w:ascii="宋体" w:hAnsi="宋体" w:cs="宋体"/>
          <w:b/>
          <w:color w:val="auto"/>
          <w:highlight w:val="none"/>
        </w:rPr>
        <w:t>附表2：</w:t>
      </w:r>
      <w:r>
        <w:rPr>
          <w:rFonts w:hint="eastAsia" w:ascii="宋体" w:hAnsi="宋体" w:cs="宋体"/>
          <w:color w:val="auto"/>
          <w:highlight w:val="none"/>
        </w:rPr>
        <w:t>本项目不接受联合体响应</w:t>
      </w:r>
      <w:r>
        <w:rPr>
          <w:rFonts w:hint="eastAsia" w:ascii="宋体" w:hAnsi="宋体" w:cs="宋体"/>
          <w:bCs/>
          <w:snapToGrid w:val="0"/>
          <w:color w:val="auto"/>
          <w:kern w:val="0"/>
          <w:highlight w:val="none"/>
        </w:rPr>
        <w:t>（</w:t>
      </w:r>
      <w:r>
        <w:rPr>
          <w:rFonts w:hint="eastAsia" w:ascii="宋体" w:hAnsi="宋体" w:cs="宋体"/>
          <w:bCs/>
          <w:snapToGrid w:val="0"/>
          <w:color w:val="auto"/>
          <w:kern w:val="0"/>
          <w:highlight w:val="none"/>
          <w:lang w:val="en-US" w:eastAsia="zh-CN"/>
        </w:rPr>
        <w:t>本项目不适用，无须提供</w:t>
      </w:r>
      <w:r>
        <w:rPr>
          <w:rFonts w:hint="eastAsia" w:ascii="宋体" w:hAnsi="宋体" w:cs="宋体"/>
          <w:bCs/>
          <w:snapToGrid w:val="0"/>
          <w:color w:val="auto"/>
          <w:kern w:val="0"/>
          <w:highlight w:val="none"/>
        </w:rPr>
        <w:t>）</w:t>
      </w:r>
    </w:p>
    <w:p w14:paraId="6F2B5577">
      <w:pPr>
        <w:snapToGrid w:val="0"/>
        <w:spacing w:line="360" w:lineRule="auto"/>
        <w:jc w:val="center"/>
        <w:rPr>
          <w:rFonts w:ascii="宋体" w:hAnsi="宋体" w:cs="宋体"/>
          <w:b/>
          <w:bCs/>
          <w:color w:val="auto"/>
          <w:sz w:val="32"/>
          <w:szCs w:val="32"/>
          <w:highlight w:val="none"/>
        </w:rPr>
      </w:pPr>
    </w:p>
    <w:p w14:paraId="14F4479D">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承诺函</w:t>
      </w:r>
    </w:p>
    <w:p w14:paraId="494921F5">
      <w:pPr>
        <w:spacing w:before="120" w:beforeLines="50" w:after="120" w:afterLines="50" w:line="360" w:lineRule="auto"/>
        <w:rPr>
          <w:rFonts w:ascii="宋体" w:hAnsi="宋体" w:cs="宋体"/>
          <w:color w:val="auto"/>
          <w:sz w:val="24"/>
          <w:highlight w:val="none"/>
          <w:u w:val="singl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w:t>
      </w:r>
    </w:p>
    <w:p w14:paraId="36E4452C">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供应商</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8E16241">
      <w:pPr>
        <w:spacing w:before="120" w:beforeLines="50" w:after="120" w:afterLines="50" w:line="360" w:lineRule="auto"/>
        <w:ind w:firstLine="480" w:firstLineChars="200"/>
        <w:rPr>
          <w:rFonts w:ascii="宋体" w:hAnsi="宋体" w:cs="宋体"/>
          <w:color w:val="auto"/>
          <w:sz w:val="24"/>
          <w:highlight w:val="none"/>
        </w:rPr>
      </w:pPr>
    </w:p>
    <w:p w14:paraId="069E297B">
      <w:pPr>
        <w:spacing w:before="120" w:beforeLines="50" w:after="120" w:afterLines="50" w:line="360" w:lineRule="auto"/>
        <w:ind w:firstLine="480" w:firstLineChars="200"/>
        <w:rPr>
          <w:rFonts w:ascii="宋体" w:hAnsi="宋体" w:cs="宋体"/>
          <w:color w:val="auto"/>
          <w:sz w:val="24"/>
          <w:highlight w:val="none"/>
        </w:rPr>
      </w:pPr>
    </w:p>
    <w:p w14:paraId="40E98FC7">
      <w:pPr>
        <w:spacing w:before="120" w:beforeLines="50" w:after="120" w:afterLines="50" w:line="360" w:lineRule="auto"/>
        <w:ind w:firstLine="480" w:firstLineChars="200"/>
        <w:rPr>
          <w:rFonts w:ascii="宋体" w:hAnsi="宋体" w:cs="宋体"/>
          <w:color w:val="auto"/>
          <w:sz w:val="24"/>
          <w:highlight w:val="none"/>
        </w:rPr>
      </w:pPr>
    </w:p>
    <w:p w14:paraId="2DD0A0F7">
      <w:pPr>
        <w:spacing w:before="120" w:beforeLines="50" w:after="120" w:afterLines="50" w:line="360" w:lineRule="auto"/>
        <w:ind w:firstLine="480" w:firstLineChars="200"/>
        <w:rPr>
          <w:rFonts w:ascii="宋体" w:hAnsi="宋体" w:cs="宋体"/>
          <w:color w:val="auto"/>
          <w:sz w:val="24"/>
          <w:highlight w:val="none"/>
        </w:rPr>
      </w:pPr>
    </w:p>
    <w:p w14:paraId="045459FC">
      <w:pPr>
        <w:spacing w:before="120" w:beforeLines="50" w:after="120" w:afterLines="50" w:line="360" w:lineRule="auto"/>
        <w:ind w:firstLine="480" w:firstLineChars="200"/>
        <w:rPr>
          <w:rFonts w:ascii="宋体" w:hAnsi="宋体" w:cs="宋体"/>
          <w:color w:val="auto"/>
          <w:sz w:val="24"/>
          <w:highlight w:val="none"/>
        </w:rPr>
      </w:pPr>
    </w:p>
    <w:p w14:paraId="79AE0C6B">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如有虚假，</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可取消我方投标/中标/签订合同的资格，我方对此无异议。</w:t>
      </w:r>
    </w:p>
    <w:p w14:paraId="656D3A3A">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540425E8">
      <w:pPr>
        <w:spacing w:before="120" w:beforeLines="50" w:after="120" w:afterLines="50" w:line="360" w:lineRule="auto"/>
        <w:rPr>
          <w:rFonts w:ascii="宋体" w:hAnsi="宋体" w:cs="宋体"/>
          <w:color w:val="auto"/>
          <w:sz w:val="24"/>
          <w:szCs w:val="32"/>
          <w:highlight w:val="none"/>
        </w:rPr>
      </w:pPr>
    </w:p>
    <w:p w14:paraId="64491654">
      <w:pPr>
        <w:spacing w:before="120" w:beforeLines="50" w:after="120" w:afterLines="50" w:line="360" w:lineRule="auto"/>
        <w:rPr>
          <w:rFonts w:ascii="宋体" w:hAnsi="宋体" w:cs="宋体"/>
          <w:color w:val="auto"/>
          <w:spacing w:val="20"/>
          <w:sz w:val="24"/>
          <w:szCs w:val="32"/>
          <w:highlight w:val="none"/>
          <w:u w:val="single"/>
        </w:rPr>
      </w:pPr>
      <w:r>
        <w:rPr>
          <w:rFonts w:hint="eastAsia" w:ascii="宋体" w:hAnsi="宋体" w:cs="宋体"/>
          <w:color w:val="auto"/>
          <w:sz w:val="24"/>
          <w:szCs w:val="32"/>
          <w:highlight w:val="none"/>
          <w:lang w:eastAsia="zh-CN"/>
        </w:rPr>
        <w:t>供应商</w:t>
      </w:r>
      <w:r>
        <w:rPr>
          <w:rFonts w:hint="eastAsia" w:ascii="宋体" w:hAnsi="宋体" w:cs="宋体"/>
          <w:color w:val="auto"/>
          <w:sz w:val="24"/>
          <w:szCs w:val="32"/>
          <w:highlight w:val="none"/>
        </w:rPr>
        <w:t>全称（盖公章或电子签章）：</w:t>
      </w:r>
    </w:p>
    <w:p w14:paraId="5DDCA5AB">
      <w:pPr>
        <w:spacing w:before="120" w:beforeLines="50" w:after="120" w:afterLines="50" w:line="360" w:lineRule="auto"/>
        <w:rPr>
          <w:rFonts w:ascii="宋体" w:hAnsi="宋体" w:cs="宋体"/>
          <w:color w:val="auto"/>
          <w:spacing w:val="20"/>
          <w:sz w:val="24"/>
          <w:szCs w:val="32"/>
          <w:highlight w:val="none"/>
          <w:u w:val="single"/>
        </w:rPr>
      </w:pPr>
      <w:r>
        <w:rPr>
          <w:rFonts w:hint="eastAsia" w:ascii="宋体" w:hAnsi="宋体" w:cs="宋体"/>
          <w:color w:val="auto"/>
          <w:sz w:val="24"/>
          <w:szCs w:val="32"/>
          <w:highlight w:val="none"/>
        </w:rPr>
        <w:t>法定代表人或授权委托人（签字或盖章）：</w:t>
      </w:r>
    </w:p>
    <w:p w14:paraId="74F0FC6C">
      <w:pPr>
        <w:widowControl/>
        <w:spacing w:before="120" w:beforeLines="50" w:after="120" w:afterLines="50" w:line="360" w:lineRule="auto"/>
        <w:jc w:val="left"/>
        <w:rPr>
          <w:rFonts w:ascii="宋体" w:hAnsi="宋体" w:cs="宋体"/>
          <w:color w:val="auto"/>
          <w:kern w:val="0"/>
          <w:sz w:val="44"/>
          <w:szCs w:val="32"/>
          <w:highlight w:val="none"/>
        </w:rPr>
      </w:pPr>
      <w:r>
        <w:rPr>
          <w:rFonts w:hint="eastAsia" w:ascii="宋体" w:hAnsi="宋体" w:cs="宋体"/>
          <w:color w:val="auto"/>
          <w:spacing w:val="20"/>
          <w:sz w:val="24"/>
          <w:szCs w:val="32"/>
          <w:highlight w:val="none"/>
        </w:rPr>
        <w:t xml:space="preserve">日期：  </w:t>
      </w:r>
      <w:r>
        <w:rPr>
          <w:rFonts w:hint="eastAsia" w:ascii="宋体" w:hAnsi="宋体" w:cs="宋体"/>
          <w:color w:val="auto"/>
          <w:sz w:val="24"/>
          <w:szCs w:val="32"/>
          <w:highlight w:val="none"/>
        </w:rPr>
        <w:t>年  月  日</w:t>
      </w:r>
    </w:p>
    <w:p w14:paraId="735AF965">
      <w:pPr>
        <w:rPr>
          <w:rFonts w:hint="eastAsia" w:ascii="宋体" w:hAnsi="宋体" w:cs="宋体"/>
          <w:b/>
          <w:color w:val="auto"/>
          <w:highlight w:val="none"/>
        </w:rPr>
      </w:pPr>
    </w:p>
    <w:p w14:paraId="38A702D7">
      <w:pPr>
        <w:rPr>
          <w:rFonts w:hint="eastAsia" w:ascii="宋体" w:hAnsi="宋体" w:cs="宋体"/>
          <w:b/>
          <w:color w:val="auto"/>
          <w:highlight w:val="none"/>
        </w:rPr>
      </w:pPr>
    </w:p>
    <w:p w14:paraId="0C11CBE9">
      <w:pPr>
        <w:rPr>
          <w:rFonts w:hint="eastAsia" w:ascii="宋体" w:hAnsi="宋体" w:cs="宋体"/>
          <w:b/>
          <w:color w:val="auto"/>
          <w:highlight w:val="none"/>
        </w:rPr>
      </w:pPr>
    </w:p>
    <w:p w14:paraId="023EA510">
      <w:pPr>
        <w:rPr>
          <w:rFonts w:hint="eastAsia" w:ascii="宋体" w:hAnsi="宋体" w:cs="宋体"/>
          <w:b/>
          <w:color w:val="auto"/>
          <w:highlight w:val="none"/>
        </w:rPr>
      </w:pPr>
      <w:r>
        <w:rPr>
          <w:rFonts w:hint="eastAsia" w:ascii="宋体" w:hAnsi="宋体" w:cs="宋体"/>
          <w:b/>
          <w:color w:val="auto"/>
          <w:highlight w:val="none"/>
        </w:rPr>
        <w:br w:type="page"/>
      </w:r>
    </w:p>
    <w:p w14:paraId="2A77262D">
      <w:pPr>
        <w:pStyle w:val="25"/>
        <w:ind w:firstLine="0" w:firstLineChars="0"/>
        <w:rPr>
          <w:rFonts w:hint="eastAsia" w:ascii="宋体" w:hAnsi="宋体" w:cs="宋体"/>
          <w:b/>
          <w:color w:val="auto"/>
          <w:highlight w:val="none"/>
        </w:rPr>
      </w:pPr>
    </w:p>
    <w:p w14:paraId="64DAF0BB">
      <w:pPr>
        <w:pStyle w:val="25"/>
        <w:ind w:firstLine="0" w:firstLineChars="0"/>
        <w:rPr>
          <w:rFonts w:hint="eastAsia" w:ascii="宋体" w:hAnsi="宋体" w:cs="宋体"/>
          <w:b/>
          <w:color w:val="auto"/>
          <w:highlight w:val="none"/>
        </w:rPr>
      </w:pPr>
    </w:p>
    <w:p w14:paraId="132C12FE">
      <w:pPr>
        <w:pStyle w:val="25"/>
        <w:ind w:firstLine="0" w:firstLineChars="0"/>
        <w:rPr>
          <w:rFonts w:ascii="宋体" w:hAnsi="宋体" w:cs="宋体"/>
          <w:snapToGrid w:val="0"/>
          <w:color w:val="auto"/>
          <w:kern w:val="0"/>
          <w:highlight w:val="none"/>
        </w:rPr>
      </w:pPr>
      <w:r>
        <w:rPr>
          <w:rFonts w:hint="eastAsia" w:ascii="宋体" w:hAnsi="宋体" w:cs="宋体"/>
          <w:b/>
          <w:color w:val="auto"/>
          <w:highlight w:val="none"/>
        </w:rPr>
        <w:t>附表</w:t>
      </w:r>
      <w:r>
        <w:rPr>
          <w:rFonts w:hint="eastAsia" w:ascii="宋体" w:hAnsi="宋体" w:cs="宋体"/>
          <w:b/>
          <w:color w:val="auto"/>
          <w:highlight w:val="none"/>
          <w:lang w:val="en-US" w:eastAsia="zh-CN"/>
        </w:rPr>
        <w:t>3</w:t>
      </w:r>
      <w:r>
        <w:rPr>
          <w:rFonts w:hint="eastAsia" w:ascii="宋体" w:hAnsi="宋体" w:cs="宋体"/>
          <w:b/>
          <w:color w:val="auto"/>
          <w:highlight w:val="none"/>
        </w:rPr>
        <w:t>：</w:t>
      </w:r>
      <w:r>
        <w:rPr>
          <w:rFonts w:hint="eastAsia" w:ascii="宋体" w:hAnsi="宋体" w:cs="宋体"/>
          <w:color w:val="auto"/>
          <w:highlight w:val="none"/>
        </w:rPr>
        <w:t>未被列入</w:t>
      </w:r>
      <w:r>
        <w:rPr>
          <w:rFonts w:hint="eastAsia" w:ascii="宋体" w:hAnsi="宋体" w:cs="宋体"/>
          <w:color w:val="auto"/>
          <w:highlight w:val="none"/>
          <w:lang w:eastAsia="zh-CN"/>
        </w:rPr>
        <w:t>采购人</w:t>
      </w:r>
      <w:r>
        <w:rPr>
          <w:rFonts w:hint="eastAsia" w:ascii="宋体" w:hAnsi="宋体" w:cs="宋体"/>
          <w:color w:val="auto"/>
          <w:highlight w:val="none"/>
        </w:rPr>
        <w:t>黑名单</w:t>
      </w:r>
      <w:r>
        <w:rPr>
          <w:rFonts w:hint="eastAsia" w:ascii="宋体" w:hAnsi="宋体" w:cs="宋体"/>
          <w:bCs/>
          <w:snapToGrid w:val="0"/>
          <w:color w:val="auto"/>
          <w:kern w:val="0"/>
          <w:highlight w:val="none"/>
        </w:rPr>
        <w:t>（提供承诺函）（</w:t>
      </w:r>
      <w:r>
        <w:rPr>
          <w:rFonts w:hint="eastAsia" w:ascii="宋体" w:hAnsi="宋体" w:cs="宋体"/>
          <w:bCs/>
          <w:snapToGrid w:val="0"/>
          <w:color w:val="auto"/>
          <w:kern w:val="0"/>
          <w:highlight w:val="none"/>
          <w:lang w:val="en-US" w:eastAsia="zh-CN"/>
        </w:rPr>
        <w:t>内容</w:t>
      </w:r>
      <w:r>
        <w:rPr>
          <w:rFonts w:hint="eastAsia" w:ascii="宋体" w:hAnsi="宋体" w:cs="宋体"/>
          <w:bCs/>
          <w:snapToGrid w:val="0"/>
          <w:color w:val="auto"/>
          <w:kern w:val="0"/>
          <w:highlight w:val="none"/>
        </w:rPr>
        <w:t>自拟）</w:t>
      </w:r>
    </w:p>
    <w:p w14:paraId="00E02EB6">
      <w:pPr>
        <w:snapToGrid w:val="0"/>
        <w:spacing w:line="360" w:lineRule="auto"/>
        <w:jc w:val="center"/>
        <w:rPr>
          <w:rFonts w:ascii="宋体" w:hAnsi="宋体" w:cs="宋体"/>
          <w:b/>
          <w:bCs/>
          <w:color w:val="auto"/>
          <w:sz w:val="32"/>
          <w:szCs w:val="32"/>
          <w:highlight w:val="none"/>
        </w:rPr>
      </w:pPr>
    </w:p>
    <w:p w14:paraId="229B9F0B">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承诺函</w:t>
      </w:r>
    </w:p>
    <w:p w14:paraId="38CB9DDD">
      <w:pPr>
        <w:spacing w:before="120" w:beforeLines="50" w:after="120" w:afterLines="50" w:line="360" w:lineRule="auto"/>
        <w:rPr>
          <w:rFonts w:ascii="宋体" w:hAnsi="宋体" w:cs="宋体"/>
          <w:color w:val="auto"/>
          <w:sz w:val="24"/>
          <w:highlight w:val="none"/>
          <w:u w:val="singl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w:t>
      </w:r>
    </w:p>
    <w:p w14:paraId="6DBA3575">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供应商</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31A4F5D">
      <w:pPr>
        <w:spacing w:before="120" w:beforeLines="50" w:after="120" w:afterLines="50" w:line="360" w:lineRule="auto"/>
        <w:ind w:firstLine="480" w:firstLineChars="200"/>
        <w:rPr>
          <w:rFonts w:ascii="宋体" w:hAnsi="宋体" w:cs="宋体"/>
          <w:color w:val="auto"/>
          <w:sz w:val="24"/>
          <w:highlight w:val="none"/>
        </w:rPr>
      </w:pPr>
    </w:p>
    <w:p w14:paraId="1CF2B0FA">
      <w:pPr>
        <w:spacing w:before="120" w:beforeLines="50" w:after="120" w:afterLines="50" w:line="360" w:lineRule="auto"/>
        <w:ind w:firstLine="480" w:firstLineChars="200"/>
        <w:rPr>
          <w:rFonts w:ascii="宋体" w:hAnsi="宋体" w:cs="宋体"/>
          <w:color w:val="auto"/>
          <w:sz w:val="24"/>
          <w:highlight w:val="none"/>
        </w:rPr>
      </w:pPr>
    </w:p>
    <w:p w14:paraId="5005D67D">
      <w:pPr>
        <w:spacing w:before="120" w:beforeLines="50" w:after="120" w:afterLines="50" w:line="360" w:lineRule="auto"/>
        <w:ind w:firstLine="480" w:firstLineChars="200"/>
        <w:rPr>
          <w:rFonts w:ascii="宋体" w:hAnsi="宋体" w:cs="宋体"/>
          <w:color w:val="auto"/>
          <w:sz w:val="24"/>
          <w:highlight w:val="none"/>
        </w:rPr>
      </w:pPr>
    </w:p>
    <w:p w14:paraId="63320878">
      <w:pPr>
        <w:spacing w:before="120" w:beforeLines="50" w:after="120" w:afterLines="50" w:line="360" w:lineRule="auto"/>
        <w:ind w:firstLine="480" w:firstLineChars="200"/>
        <w:rPr>
          <w:rFonts w:ascii="宋体" w:hAnsi="宋体" w:cs="宋体"/>
          <w:color w:val="auto"/>
          <w:sz w:val="24"/>
          <w:highlight w:val="none"/>
        </w:rPr>
      </w:pPr>
    </w:p>
    <w:p w14:paraId="02E116A7">
      <w:pPr>
        <w:spacing w:before="120" w:beforeLines="50" w:after="120" w:afterLines="50" w:line="360" w:lineRule="auto"/>
        <w:ind w:firstLine="480" w:firstLineChars="200"/>
        <w:rPr>
          <w:rFonts w:ascii="宋体" w:hAnsi="宋体" w:cs="宋体"/>
          <w:color w:val="auto"/>
          <w:sz w:val="24"/>
          <w:highlight w:val="none"/>
        </w:rPr>
      </w:pPr>
    </w:p>
    <w:p w14:paraId="100A6ED3">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如有虚假，</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可取消我方投标/中标/签订合同的资格，我方对此无异议。</w:t>
      </w:r>
    </w:p>
    <w:p w14:paraId="168A2C9E">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1651C0AB">
      <w:pPr>
        <w:spacing w:before="120" w:beforeLines="50" w:after="120" w:afterLines="50" w:line="360" w:lineRule="auto"/>
        <w:rPr>
          <w:rFonts w:ascii="宋体" w:hAnsi="宋体" w:cs="宋体"/>
          <w:color w:val="auto"/>
          <w:sz w:val="24"/>
          <w:szCs w:val="32"/>
          <w:highlight w:val="none"/>
        </w:rPr>
      </w:pPr>
    </w:p>
    <w:p w14:paraId="2B171987">
      <w:pPr>
        <w:spacing w:before="120" w:beforeLines="50" w:after="120" w:afterLines="50" w:line="360" w:lineRule="auto"/>
        <w:rPr>
          <w:rFonts w:ascii="宋体" w:hAnsi="宋体" w:cs="宋体"/>
          <w:color w:val="auto"/>
          <w:spacing w:val="20"/>
          <w:sz w:val="24"/>
          <w:szCs w:val="32"/>
          <w:highlight w:val="none"/>
          <w:u w:val="single"/>
        </w:rPr>
      </w:pPr>
      <w:r>
        <w:rPr>
          <w:rFonts w:hint="eastAsia" w:ascii="宋体" w:hAnsi="宋体" w:cs="宋体"/>
          <w:color w:val="auto"/>
          <w:sz w:val="24"/>
          <w:szCs w:val="32"/>
          <w:highlight w:val="none"/>
          <w:lang w:eastAsia="zh-CN"/>
        </w:rPr>
        <w:t>供应商</w:t>
      </w:r>
      <w:r>
        <w:rPr>
          <w:rFonts w:hint="eastAsia" w:ascii="宋体" w:hAnsi="宋体" w:cs="宋体"/>
          <w:color w:val="auto"/>
          <w:sz w:val="24"/>
          <w:szCs w:val="32"/>
          <w:highlight w:val="none"/>
        </w:rPr>
        <w:t>全称（盖公章或电子签章）：</w:t>
      </w:r>
    </w:p>
    <w:p w14:paraId="1304C113">
      <w:pPr>
        <w:spacing w:before="120" w:beforeLines="50" w:after="120" w:afterLines="50" w:line="360" w:lineRule="auto"/>
        <w:rPr>
          <w:rFonts w:ascii="宋体" w:hAnsi="宋体" w:cs="宋体"/>
          <w:color w:val="auto"/>
          <w:spacing w:val="20"/>
          <w:sz w:val="24"/>
          <w:szCs w:val="32"/>
          <w:highlight w:val="none"/>
          <w:u w:val="single"/>
        </w:rPr>
      </w:pPr>
      <w:r>
        <w:rPr>
          <w:rFonts w:hint="eastAsia" w:ascii="宋体" w:hAnsi="宋体" w:cs="宋体"/>
          <w:color w:val="auto"/>
          <w:sz w:val="24"/>
          <w:szCs w:val="32"/>
          <w:highlight w:val="none"/>
        </w:rPr>
        <w:t>法定代表人或授权委托人（签字或盖章）：</w:t>
      </w:r>
    </w:p>
    <w:p w14:paraId="521DBDB0">
      <w:pPr>
        <w:widowControl/>
        <w:spacing w:before="120" w:beforeLines="50" w:after="120" w:afterLines="50" w:line="360" w:lineRule="auto"/>
        <w:jc w:val="left"/>
        <w:rPr>
          <w:rFonts w:ascii="宋体" w:hAnsi="宋体" w:cs="宋体"/>
          <w:color w:val="auto"/>
          <w:kern w:val="0"/>
          <w:sz w:val="44"/>
          <w:szCs w:val="32"/>
          <w:highlight w:val="none"/>
        </w:rPr>
      </w:pPr>
      <w:r>
        <w:rPr>
          <w:rFonts w:hint="eastAsia" w:ascii="宋体" w:hAnsi="宋体" w:cs="宋体"/>
          <w:color w:val="auto"/>
          <w:spacing w:val="20"/>
          <w:sz w:val="24"/>
          <w:szCs w:val="32"/>
          <w:highlight w:val="none"/>
        </w:rPr>
        <w:t xml:space="preserve">日期：  </w:t>
      </w:r>
      <w:r>
        <w:rPr>
          <w:rFonts w:hint="eastAsia" w:ascii="宋体" w:hAnsi="宋体" w:cs="宋体"/>
          <w:color w:val="auto"/>
          <w:sz w:val="24"/>
          <w:szCs w:val="32"/>
          <w:highlight w:val="none"/>
        </w:rPr>
        <w:t>年  月  日</w:t>
      </w:r>
    </w:p>
    <w:p w14:paraId="4754322A">
      <w:pPr>
        <w:rPr>
          <w:rFonts w:ascii="宋体" w:hAnsi="宋体" w:cs="宋体"/>
          <w:bCs/>
          <w:snapToGrid w:val="0"/>
          <w:color w:val="auto"/>
          <w:kern w:val="0"/>
          <w:sz w:val="24"/>
          <w:highlight w:val="none"/>
        </w:rPr>
      </w:pPr>
      <w:r>
        <w:rPr>
          <w:rFonts w:ascii="宋体" w:hAnsi="宋体" w:cs="宋体"/>
          <w:bCs/>
          <w:snapToGrid w:val="0"/>
          <w:color w:val="auto"/>
          <w:kern w:val="0"/>
          <w:sz w:val="24"/>
          <w:highlight w:val="none"/>
        </w:rPr>
        <w:br w:type="page"/>
      </w:r>
    </w:p>
    <w:p w14:paraId="38CF9E22">
      <w:pPr>
        <w:tabs>
          <w:tab w:val="left" w:pos="720"/>
          <w:tab w:val="left" w:pos="900"/>
          <w:tab w:val="left" w:pos="1080"/>
          <w:tab w:val="left" w:pos="1271"/>
        </w:tabs>
        <w:adjustRightInd w:val="0"/>
        <w:snapToGrid w:val="0"/>
        <w:spacing w:line="360" w:lineRule="auto"/>
        <w:outlineLvl w:val="1"/>
        <w:rPr>
          <w:rFonts w:ascii="宋体" w:hAnsi="宋体" w:cs="宋体"/>
          <w:bCs/>
          <w:snapToGrid w:val="0"/>
          <w:color w:val="auto"/>
          <w:kern w:val="0"/>
          <w:sz w:val="24"/>
          <w:highlight w:val="none"/>
        </w:rPr>
      </w:pPr>
      <w:r>
        <w:rPr>
          <w:rFonts w:hint="eastAsia" w:ascii="宋体" w:hAnsi="宋体" w:cs="宋体"/>
          <w:b/>
          <w:bCs/>
          <w:snapToGrid w:val="0"/>
          <w:color w:val="auto"/>
          <w:kern w:val="0"/>
          <w:sz w:val="24"/>
          <w:highlight w:val="none"/>
        </w:rPr>
        <w:t>附件</w:t>
      </w:r>
      <w:r>
        <w:rPr>
          <w:rFonts w:hint="eastAsia" w:ascii="宋体" w:hAnsi="宋体" w:cs="宋体"/>
          <w:b/>
          <w:bCs/>
          <w:snapToGrid w:val="0"/>
          <w:color w:val="auto"/>
          <w:kern w:val="0"/>
          <w:sz w:val="24"/>
          <w:highlight w:val="none"/>
          <w:lang w:val="en-US" w:eastAsia="zh-CN"/>
        </w:rPr>
        <w:t>6</w:t>
      </w:r>
      <w:r>
        <w:rPr>
          <w:rFonts w:hint="eastAsia" w:ascii="宋体" w:hAnsi="宋体" w:cs="宋体"/>
          <w:b/>
          <w:bCs/>
          <w:snapToGrid w:val="0"/>
          <w:color w:val="auto"/>
          <w:kern w:val="0"/>
          <w:sz w:val="24"/>
          <w:highlight w:val="none"/>
        </w:rPr>
        <w:t>：技术文件（包括但不限于以下内容）</w:t>
      </w:r>
    </w:p>
    <w:p w14:paraId="09503984">
      <w:pPr>
        <w:tabs>
          <w:tab w:val="left" w:pos="900"/>
          <w:tab w:val="left" w:pos="1060"/>
        </w:tabs>
        <w:adjustRightInd w:val="0"/>
        <w:snapToGrid w:val="0"/>
        <w:spacing w:line="360" w:lineRule="auto"/>
        <w:ind w:firstLine="360" w:firstLineChars="1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根据评分细则进行编制。</w:t>
      </w:r>
    </w:p>
    <w:p w14:paraId="30D6BF8C">
      <w:pPr>
        <w:tabs>
          <w:tab w:val="left" w:pos="900"/>
          <w:tab w:val="left" w:pos="1060"/>
        </w:tabs>
        <w:adjustRightInd w:val="0"/>
        <w:snapToGrid w:val="0"/>
        <w:spacing w:line="360" w:lineRule="auto"/>
        <w:ind w:firstLine="360" w:firstLineChars="150"/>
        <w:rPr>
          <w:rFonts w:ascii="宋体" w:hAnsi="宋体" w:cs="宋体"/>
          <w:snapToGrid w:val="0"/>
          <w:color w:val="auto"/>
          <w:kern w:val="0"/>
          <w:sz w:val="24"/>
          <w:highlight w:val="none"/>
        </w:rPr>
      </w:pPr>
    </w:p>
    <w:p w14:paraId="43564060">
      <w:pPr>
        <w:pStyle w:val="9"/>
        <w:rPr>
          <w:color w:val="auto"/>
          <w:highlight w:val="none"/>
        </w:rPr>
        <w:sectPr>
          <w:footerReference r:id="rId6" w:type="default"/>
          <w:pgSz w:w="11906" w:h="16838"/>
          <w:pgMar w:top="1400" w:right="1469" w:bottom="1247" w:left="1440" w:header="851" w:footer="1066" w:gutter="0"/>
          <w:pgNumType w:fmt="decimal" w:start="1"/>
          <w:cols w:space="720" w:num="1"/>
          <w:docGrid w:linePitch="312" w:charSpace="0"/>
        </w:sectPr>
      </w:pPr>
    </w:p>
    <w:p w14:paraId="0321C6CF">
      <w:pPr>
        <w:spacing w:before="63" w:line="225" w:lineRule="auto"/>
        <w:outlineLvl w:val="1"/>
        <w:rPr>
          <w:rFonts w:ascii="宋体" w:hAnsi="宋体" w:cs="宋体"/>
          <w:b/>
          <w:bCs/>
          <w:color w:val="auto"/>
          <w:sz w:val="24"/>
          <w:highlight w:val="none"/>
        </w:rPr>
      </w:pPr>
      <w:r>
        <w:rPr>
          <w:rFonts w:hint="eastAsia" w:ascii="宋体" w:hAnsi="宋体" w:cs="宋体"/>
          <w:b/>
          <w:bCs/>
          <w:color w:val="auto"/>
          <w:spacing w:val="9"/>
          <w:sz w:val="24"/>
          <w:highlight w:val="none"/>
        </w:rPr>
        <w:t>附件</w:t>
      </w:r>
      <w:r>
        <w:rPr>
          <w:rFonts w:hint="eastAsia" w:ascii="宋体" w:hAnsi="宋体" w:cs="宋体"/>
          <w:b/>
          <w:bCs/>
          <w:color w:val="auto"/>
          <w:spacing w:val="9"/>
          <w:sz w:val="24"/>
          <w:highlight w:val="none"/>
          <w:lang w:val="en-US" w:eastAsia="zh-CN"/>
        </w:rPr>
        <w:t>7</w:t>
      </w:r>
      <w:r>
        <w:rPr>
          <w:rFonts w:hint="eastAsia" w:ascii="宋体" w:hAnsi="宋体" w:cs="宋体"/>
          <w:b/>
          <w:bCs/>
          <w:color w:val="auto"/>
          <w:spacing w:val="9"/>
          <w:sz w:val="24"/>
          <w:highlight w:val="none"/>
        </w:rPr>
        <w:t>：</w:t>
      </w:r>
      <w:r>
        <w:rPr>
          <w:rFonts w:ascii="宋体" w:hAnsi="宋体" w:cs="宋体"/>
          <w:b/>
          <w:bCs/>
          <w:color w:val="auto"/>
          <w:spacing w:val="9"/>
          <w:sz w:val="24"/>
          <w:highlight w:val="none"/>
        </w:rPr>
        <w:t>商务</w:t>
      </w:r>
      <w:r>
        <w:rPr>
          <w:rFonts w:hint="eastAsia" w:ascii="宋体" w:hAnsi="宋体" w:cs="宋体"/>
          <w:b/>
          <w:bCs/>
          <w:color w:val="auto"/>
          <w:spacing w:val="9"/>
          <w:sz w:val="24"/>
          <w:highlight w:val="none"/>
        </w:rPr>
        <w:t>/技术</w:t>
      </w:r>
      <w:r>
        <w:rPr>
          <w:rFonts w:ascii="宋体" w:hAnsi="宋体" w:cs="宋体"/>
          <w:b/>
          <w:bCs/>
          <w:color w:val="auto"/>
          <w:spacing w:val="9"/>
          <w:sz w:val="24"/>
          <w:highlight w:val="none"/>
        </w:rPr>
        <w:t>偏离表</w:t>
      </w:r>
    </w:p>
    <w:p w14:paraId="1DDF977B">
      <w:pPr>
        <w:spacing w:before="226" w:line="408" w:lineRule="exact"/>
        <w:ind w:right="34"/>
        <w:jc w:val="center"/>
        <w:rPr>
          <w:rFonts w:ascii="宋体" w:hAnsi="宋体" w:cs="宋体"/>
          <w:color w:val="auto"/>
          <w:spacing w:val="1"/>
          <w:position w:val="14"/>
          <w:sz w:val="32"/>
          <w:szCs w:val="32"/>
          <w:highlight w:val="none"/>
        </w:rPr>
      </w:pPr>
      <w:r>
        <w:rPr>
          <w:rFonts w:ascii="宋体" w:hAnsi="宋体" w:cs="宋体"/>
          <w:color w:val="auto"/>
          <w:spacing w:val="9"/>
          <w:sz w:val="32"/>
          <w:szCs w:val="32"/>
          <w:highlight w:val="none"/>
        </w:rPr>
        <w:t>商务</w:t>
      </w:r>
      <w:r>
        <w:rPr>
          <w:rFonts w:hint="eastAsia" w:ascii="宋体" w:hAnsi="宋体" w:cs="宋体"/>
          <w:color w:val="auto"/>
          <w:spacing w:val="9"/>
          <w:sz w:val="32"/>
          <w:szCs w:val="32"/>
          <w:highlight w:val="none"/>
        </w:rPr>
        <w:t>/技术</w:t>
      </w:r>
      <w:r>
        <w:rPr>
          <w:rFonts w:ascii="宋体" w:hAnsi="宋体" w:cs="宋体"/>
          <w:color w:val="auto"/>
          <w:spacing w:val="9"/>
          <w:sz w:val="32"/>
          <w:szCs w:val="32"/>
          <w:highlight w:val="none"/>
        </w:rPr>
        <w:t>偏离表</w:t>
      </w:r>
    </w:p>
    <w:p w14:paraId="289E9F14">
      <w:pPr>
        <w:spacing w:before="226" w:line="408" w:lineRule="exact"/>
        <w:ind w:right="34"/>
        <w:jc w:val="right"/>
        <w:rPr>
          <w:rFonts w:ascii="宋体" w:hAnsi="宋体" w:cs="宋体"/>
          <w:color w:val="auto"/>
          <w:szCs w:val="21"/>
          <w:highlight w:val="none"/>
        </w:rPr>
      </w:pPr>
      <w:r>
        <w:rPr>
          <w:rFonts w:hint="eastAsia" w:ascii="宋体" w:hAnsi="宋体" w:cs="宋体"/>
          <w:color w:val="auto"/>
          <w:spacing w:val="1"/>
          <w:position w:val="14"/>
          <w:szCs w:val="21"/>
          <w:highlight w:val="none"/>
          <w:lang w:eastAsia="zh-CN"/>
        </w:rPr>
        <w:t>供应商</w:t>
      </w:r>
      <w:r>
        <w:rPr>
          <w:rFonts w:ascii="宋体" w:hAnsi="宋体" w:cs="宋体"/>
          <w:color w:val="auto"/>
          <w:spacing w:val="1"/>
          <w:position w:val="14"/>
          <w:szCs w:val="21"/>
          <w:highlight w:val="none"/>
        </w:rPr>
        <w:t>应根据其投标文件响应情况，对照</w:t>
      </w:r>
      <w:r>
        <w:rPr>
          <w:rFonts w:hint="eastAsia" w:ascii="宋体" w:hAnsi="宋体" w:cs="宋体"/>
          <w:color w:val="auto"/>
          <w:spacing w:val="1"/>
          <w:position w:val="14"/>
          <w:szCs w:val="21"/>
          <w:highlight w:val="none"/>
          <w:lang w:eastAsia="zh-CN"/>
        </w:rPr>
        <w:t>采购文件</w:t>
      </w:r>
      <w:r>
        <w:rPr>
          <w:rFonts w:ascii="宋体" w:hAnsi="宋体" w:cs="宋体"/>
          <w:color w:val="auto"/>
          <w:spacing w:val="1"/>
          <w:position w:val="14"/>
          <w:szCs w:val="21"/>
          <w:highlight w:val="none"/>
        </w:rPr>
        <w:t>的要求，有差异的</w:t>
      </w:r>
      <w:r>
        <w:rPr>
          <w:rFonts w:ascii="宋体" w:hAnsi="宋体" w:cs="宋体"/>
          <w:color w:val="auto"/>
          <w:position w:val="14"/>
          <w:szCs w:val="21"/>
          <w:highlight w:val="none"/>
        </w:rPr>
        <w:t>，则在表中写明实际响应</w:t>
      </w:r>
    </w:p>
    <w:p w14:paraId="6AF7E737">
      <w:pPr>
        <w:spacing w:line="220" w:lineRule="auto"/>
        <w:ind w:left="61"/>
        <w:rPr>
          <w:rFonts w:ascii="宋体" w:hAnsi="宋体" w:cs="宋体"/>
          <w:color w:val="auto"/>
          <w:szCs w:val="21"/>
          <w:highlight w:val="none"/>
        </w:rPr>
      </w:pPr>
      <w:r>
        <w:rPr>
          <w:rFonts w:ascii="宋体" w:hAnsi="宋体" w:cs="宋体"/>
          <w:color w:val="auto"/>
          <w:spacing w:val="-4"/>
          <w:szCs w:val="21"/>
          <w:highlight w:val="none"/>
        </w:rPr>
        <w:t>的具体内容。</w:t>
      </w:r>
    </w:p>
    <w:p w14:paraId="159CA538">
      <w:pPr>
        <w:spacing w:before="159" w:line="221" w:lineRule="auto"/>
        <w:ind w:left="45"/>
        <w:rPr>
          <w:rFonts w:ascii="宋体" w:hAnsi="宋体" w:cs="宋体"/>
          <w:color w:val="auto"/>
          <w:szCs w:val="21"/>
          <w:highlight w:val="none"/>
        </w:rPr>
      </w:pPr>
      <w:r>
        <w:rPr>
          <w:rFonts w:hint="eastAsia" w:ascii="宋体" w:hAnsi="宋体" w:cs="宋体"/>
          <w:color w:val="auto"/>
          <w:spacing w:val="-17"/>
          <w:szCs w:val="21"/>
          <w:highlight w:val="none"/>
          <w:lang w:val="en-US" w:eastAsia="zh-CN"/>
        </w:rPr>
        <w:t>竞</w:t>
      </w:r>
      <w:r>
        <w:rPr>
          <w:rFonts w:ascii="宋体" w:hAnsi="宋体" w:cs="宋体"/>
          <w:color w:val="auto"/>
          <w:spacing w:val="-17"/>
          <w:szCs w:val="21"/>
          <w:highlight w:val="none"/>
        </w:rPr>
        <w:t>标编号：</w:t>
      </w:r>
    </w:p>
    <w:p w14:paraId="6DBA0A2D">
      <w:pPr>
        <w:spacing w:line="127" w:lineRule="exact"/>
        <w:rPr>
          <w:color w:val="auto"/>
          <w:highlight w:val="none"/>
        </w:rPr>
      </w:pPr>
    </w:p>
    <w:tbl>
      <w:tblPr>
        <w:tblStyle w:val="31"/>
        <w:tblW w:w="9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139"/>
        <w:gridCol w:w="2003"/>
        <w:gridCol w:w="1200"/>
        <w:gridCol w:w="2721"/>
        <w:gridCol w:w="1370"/>
      </w:tblGrid>
      <w:tr w14:paraId="32FF2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2" w:hRule="atLeast"/>
        </w:trPr>
        <w:tc>
          <w:tcPr>
            <w:tcW w:w="705" w:type="dxa"/>
            <w:vMerge w:val="restart"/>
            <w:tcBorders>
              <w:bottom w:val="nil"/>
            </w:tcBorders>
          </w:tcPr>
          <w:p w14:paraId="6F9D20F7">
            <w:pPr>
              <w:spacing w:line="288" w:lineRule="auto"/>
              <w:rPr>
                <w:rFonts w:ascii="Arial"/>
                <w:color w:val="auto"/>
                <w:highlight w:val="none"/>
              </w:rPr>
            </w:pPr>
          </w:p>
          <w:p w14:paraId="2BF5FF74">
            <w:pPr>
              <w:pStyle w:val="32"/>
              <w:spacing w:before="68" w:line="222" w:lineRule="auto"/>
              <w:ind w:left="146"/>
              <w:rPr>
                <w:color w:val="auto"/>
                <w:highlight w:val="none"/>
              </w:rPr>
            </w:pPr>
            <w:r>
              <w:rPr>
                <w:color w:val="auto"/>
                <w:spacing w:val="-2"/>
                <w:highlight w:val="none"/>
              </w:rPr>
              <w:t>序号</w:t>
            </w:r>
          </w:p>
        </w:tc>
        <w:tc>
          <w:tcPr>
            <w:tcW w:w="3142" w:type="dxa"/>
            <w:gridSpan w:val="2"/>
          </w:tcPr>
          <w:p w14:paraId="5F794256">
            <w:pPr>
              <w:pStyle w:val="32"/>
              <w:spacing w:before="125" w:line="221" w:lineRule="auto"/>
              <w:ind w:left="945"/>
              <w:rPr>
                <w:color w:val="auto"/>
                <w:highlight w:val="none"/>
              </w:rPr>
            </w:pPr>
            <w:r>
              <w:rPr>
                <w:rFonts w:hint="eastAsia"/>
                <w:color w:val="auto"/>
                <w:spacing w:val="-1"/>
                <w:highlight w:val="none"/>
                <w:lang w:eastAsia="zh-CN"/>
              </w:rPr>
              <w:t>采购文件</w:t>
            </w:r>
            <w:r>
              <w:rPr>
                <w:color w:val="auto"/>
                <w:spacing w:val="-1"/>
                <w:highlight w:val="none"/>
              </w:rPr>
              <w:t>要求</w:t>
            </w:r>
          </w:p>
        </w:tc>
        <w:tc>
          <w:tcPr>
            <w:tcW w:w="3921" w:type="dxa"/>
            <w:gridSpan w:val="2"/>
          </w:tcPr>
          <w:p w14:paraId="0EFD7237">
            <w:pPr>
              <w:pStyle w:val="32"/>
              <w:spacing w:before="125" w:line="221" w:lineRule="auto"/>
              <w:ind w:left="1338"/>
              <w:rPr>
                <w:color w:val="auto"/>
                <w:highlight w:val="none"/>
              </w:rPr>
            </w:pPr>
            <w:r>
              <w:rPr>
                <w:color w:val="auto"/>
                <w:spacing w:val="-2"/>
                <w:highlight w:val="none"/>
              </w:rPr>
              <w:t>投标文件内容</w:t>
            </w:r>
          </w:p>
        </w:tc>
        <w:tc>
          <w:tcPr>
            <w:tcW w:w="1370" w:type="dxa"/>
            <w:vMerge w:val="restart"/>
            <w:tcBorders>
              <w:bottom w:val="nil"/>
            </w:tcBorders>
          </w:tcPr>
          <w:p w14:paraId="2964907F">
            <w:pPr>
              <w:spacing w:line="288" w:lineRule="auto"/>
              <w:rPr>
                <w:rFonts w:ascii="Arial"/>
                <w:color w:val="auto"/>
                <w:highlight w:val="none"/>
              </w:rPr>
            </w:pPr>
          </w:p>
          <w:p w14:paraId="14792697">
            <w:pPr>
              <w:pStyle w:val="32"/>
              <w:spacing w:before="68" w:line="222" w:lineRule="auto"/>
              <w:ind w:left="480"/>
              <w:rPr>
                <w:color w:val="auto"/>
                <w:highlight w:val="none"/>
              </w:rPr>
            </w:pPr>
            <w:r>
              <w:rPr>
                <w:color w:val="auto"/>
                <w:spacing w:val="-3"/>
                <w:highlight w:val="none"/>
              </w:rPr>
              <w:t>备注</w:t>
            </w:r>
          </w:p>
        </w:tc>
      </w:tr>
      <w:tr w14:paraId="12643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5" w:type="dxa"/>
            <w:vMerge w:val="continue"/>
            <w:tcBorders>
              <w:top w:val="nil"/>
            </w:tcBorders>
          </w:tcPr>
          <w:p w14:paraId="79F45331">
            <w:pPr>
              <w:rPr>
                <w:rFonts w:ascii="Arial"/>
                <w:color w:val="auto"/>
                <w:highlight w:val="none"/>
              </w:rPr>
            </w:pPr>
          </w:p>
        </w:tc>
        <w:tc>
          <w:tcPr>
            <w:tcW w:w="1139" w:type="dxa"/>
          </w:tcPr>
          <w:p w14:paraId="3C6CDC21">
            <w:pPr>
              <w:pStyle w:val="32"/>
              <w:spacing w:before="121" w:line="221" w:lineRule="auto"/>
              <w:ind w:left="365"/>
              <w:rPr>
                <w:color w:val="auto"/>
                <w:highlight w:val="none"/>
              </w:rPr>
            </w:pPr>
            <w:r>
              <w:rPr>
                <w:color w:val="auto"/>
                <w:spacing w:val="-2"/>
                <w:highlight w:val="none"/>
              </w:rPr>
              <w:t>条目</w:t>
            </w:r>
          </w:p>
        </w:tc>
        <w:tc>
          <w:tcPr>
            <w:tcW w:w="2003" w:type="dxa"/>
          </w:tcPr>
          <w:p w14:paraId="4C5A4530">
            <w:pPr>
              <w:pStyle w:val="32"/>
              <w:spacing w:before="121" w:line="220" w:lineRule="auto"/>
              <w:ind w:left="590"/>
              <w:rPr>
                <w:color w:val="auto"/>
                <w:highlight w:val="none"/>
              </w:rPr>
            </w:pPr>
            <w:r>
              <w:rPr>
                <w:color w:val="auto"/>
                <w:spacing w:val="-3"/>
                <w:highlight w:val="none"/>
              </w:rPr>
              <w:t>简要内容</w:t>
            </w:r>
          </w:p>
        </w:tc>
        <w:tc>
          <w:tcPr>
            <w:tcW w:w="1200" w:type="dxa"/>
          </w:tcPr>
          <w:p w14:paraId="13E69232">
            <w:pPr>
              <w:pStyle w:val="32"/>
              <w:spacing w:before="121" w:line="221" w:lineRule="auto"/>
              <w:ind w:left="396"/>
              <w:rPr>
                <w:color w:val="auto"/>
                <w:highlight w:val="none"/>
              </w:rPr>
            </w:pPr>
            <w:r>
              <w:rPr>
                <w:color w:val="auto"/>
                <w:spacing w:val="-2"/>
                <w:highlight w:val="none"/>
              </w:rPr>
              <w:t>条目</w:t>
            </w:r>
          </w:p>
        </w:tc>
        <w:tc>
          <w:tcPr>
            <w:tcW w:w="2721" w:type="dxa"/>
          </w:tcPr>
          <w:p w14:paraId="1D533BF4">
            <w:pPr>
              <w:pStyle w:val="32"/>
              <w:spacing w:before="121" w:line="221" w:lineRule="auto"/>
              <w:ind w:left="427"/>
              <w:rPr>
                <w:color w:val="auto"/>
                <w:highlight w:val="none"/>
              </w:rPr>
            </w:pPr>
            <w:r>
              <w:rPr>
                <w:color w:val="auto"/>
                <w:spacing w:val="-2"/>
                <w:highlight w:val="none"/>
              </w:rPr>
              <w:t>实际响应的具体内容</w:t>
            </w:r>
          </w:p>
        </w:tc>
        <w:tc>
          <w:tcPr>
            <w:tcW w:w="1370" w:type="dxa"/>
            <w:vMerge w:val="continue"/>
            <w:tcBorders>
              <w:top w:val="nil"/>
            </w:tcBorders>
          </w:tcPr>
          <w:p w14:paraId="3B308351">
            <w:pPr>
              <w:rPr>
                <w:rFonts w:ascii="Arial"/>
                <w:color w:val="auto"/>
                <w:highlight w:val="none"/>
              </w:rPr>
            </w:pPr>
          </w:p>
        </w:tc>
      </w:tr>
      <w:tr w14:paraId="1EE79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5" w:type="dxa"/>
          </w:tcPr>
          <w:p w14:paraId="065B0EED">
            <w:pPr>
              <w:rPr>
                <w:rFonts w:ascii="Arial"/>
                <w:color w:val="auto"/>
                <w:highlight w:val="none"/>
              </w:rPr>
            </w:pPr>
          </w:p>
        </w:tc>
        <w:tc>
          <w:tcPr>
            <w:tcW w:w="1139" w:type="dxa"/>
          </w:tcPr>
          <w:p w14:paraId="7E020141">
            <w:pPr>
              <w:rPr>
                <w:rFonts w:ascii="Arial"/>
                <w:color w:val="auto"/>
                <w:highlight w:val="none"/>
              </w:rPr>
            </w:pPr>
          </w:p>
        </w:tc>
        <w:tc>
          <w:tcPr>
            <w:tcW w:w="2003" w:type="dxa"/>
          </w:tcPr>
          <w:p w14:paraId="1A890E71">
            <w:pPr>
              <w:rPr>
                <w:rFonts w:ascii="Arial"/>
                <w:color w:val="auto"/>
                <w:highlight w:val="none"/>
              </w:rPr>
            </w:pPr>
          </w:p>
        </w:tc>
        <w:tc>
          <w:tcPr>
            <w:tcW w:w="1200" w:type="dxa"/>
          </w:tcPr>
          <w:p w14:paraId="50C87111">
            <w:pPr>
              <w:rPr>
                <w:rFonts w:ascii="Arial"/>
                <w:color w:val="auto"/>
                <w:highlight w:val="none"/>
              </w:rPr>
            </w:pPr>
          </w:p>
        </w:tc>
        <w:tc>
          <w:tcPr>
            <w:tcW w:w="2721" w:type="dxa"/>
          </w:tcPr>
          <w:p w14:paraId="6B9696A7">
            <w:pPr>
              <w:rPr>
                <w:rFonts w:ascii="Arial"/>
                <w:color w:val="auto"/>
                <w:highlight w:val="none"/>
              </w:rPr>
            </w:pPr>
          </w:p>
        </w:tc>
        <w:tc>
          <w:tcPr>
            <w:tcW w:w="1370" w:type="dxa"/>
          </w:tcPr>
          <w:p w14:paraId="2448ADC4">
            <w:pPr>
              <w:rPr>
                <w:rFonts w:ascii="Arial"/>
                <w:color w:val="auto"/>
                <w:highlight w:val="none"/>
              </w:rPr>
            </w:pPr>
          </w:p>
        </w:tc>
      </w:tr>
      <w:tr w14:paraId="6DF25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5" w:type="dxa"/>
          </w:tcPr>
          <w:p w14:paraId="513FBAB1">
            <w:pPr>
              <w:rPr>
                <w:rFonts w:ascii="Arial"/>
                <w:color w:val="auto"/>
                <w:highlight w:val="none"/>
              </w:rPr>
            </w:pPr>
          </w:p>
        </w:tc>
        <w:tc>
          <w:tcPr>
            <w:tcW w:w="1139" w:type="dxa"/>
          </w:tcPr>
          <w:p w14:paraId="17AC56D8">
            <w:pPr>
              <w:rPr>
                <w:rFonts w:ascii="Arial"/>
                <w:color w:val="auto"/>
                <w:highlight w:val="none"/>
              </w:rPr>
            </w:pPr>
          </w:p>
        </w:tc>
        <w:tc>
          <w:tcPr>
            <w:tcW w:w="2003" w:type="dxa"/>
          </w:tcPr>
          <w:p w14:paraId="5426D19B">
            <w:pPr>
              <w:rPr>
                <w:rFonts w:ascii="Arial"/>
                <w:color w:val="auto"/>
                <w:highlight w:val="none"/>
              </w:rPr>
            </w:pPr>
          </w:p>
        </w:tc>
        <w:tc>
          <w:tcPr>
            <w:tcW w:w="1200" w:type="dxa"/>
          </w:tcPr>
          <w:p w14:paraId="2B23F000">
            <w:pPr>
              <w:rPr>
                <w:rFonts w:ascii="Arial"/>
                <w:color w:val="auto"/>
                <w:highlight w:val="none"/>
              </w:rPr>
            </w:pPr>
          </w:p>
        </w:tc>
        <w:tc>
          <w:tcPr>
            <w:tcW w:w="2721" w:type="dxa"/>
          </w:tcPr>
          <w:p w14:paraId="7798EB11">
            <w:pPr>
              <w:rPr>
                <w:rFonts w:ascii="Arial"/>
                <w:color w:val="auto"/>
                <w:highlight w:val="none"/>
              </w:rPr>
            </w:pPr>
          </w:p>
        </w:tc>
        <w:tc>
          <w:tcPr>
            <w:tcW w:w="1370" w:type="dxa"/>
          </w:tcPr>
          <w:p w14:paraId="3762CB1C">
            <w:pPr>
              <w:rPr>
                <w:rFonts w:ascii="Arial"/>
                <w:color w:val="auto"/>
                <w:highlight w:val="none"/>
              </w:rPr>
            </w:pPr>
          </w:p>
        </w:tc>
      </w:tr>
      <w:tr w14:paraId="3F402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5" w:type="dxa"/>
          </w:tcPr>
          <w:p w14:paraId="6176DEBD">
            <w:pPr>
              <w:rPr>
                <w:rFonts w:ascii="Arial"/>
                <w:color w:val="auto"/>
                <w:highlight w:val="none"/>
              </w:rPr>
            </w:pPr>
          </w:p>
        </w:tc>
        <w:tc>
          <w:tcPr>
            <w:tcW w:w="1139" w:type="dxa"/>
          </w:tcPr>
          <w:p w14:paraId="07715F03">
            <w:pPr>
              <w:rPr>
                <w:rFonts w:ascii="Arial"/>
                <w:color w:val="auto"/>
                <w:highlight w:val="none"/>
              </w:rPr>
            </w:pPr>
          </w:p>
        </w:tc>
        <w:tc>
          <w:tcPr>
            <w:tcW w:w="2003" w:type="dxa"/>
          </w:tcPr>
          <w:p w14:paraId="605FAE57">
            <w:pPr>
              <w:rPr>
                <w:rFonts w:ascii="Arial"/>
                <w:color w:val="auto"/>
                <w:highlight w:val="none"/>
              </w:rPr>
            </w:pPr>
          </w:p>
        </w:tc>
        <w:tc>
          <w:tcPr>
            <w:tcW w:w="1200" w:type="dxa"/>
          </w:tcPr>
          <w:p w14:paraId="1F7EBD49">
            <w:pPr>
              <w:rPr>
                <w:rFonts w:ascii="Arial"/>
                <w:color w:val="auto"/>
                <w:highlight w:val="none"/>
              </w:rPr>
            </w:pPr>
          </w:p>
        </w:tc>
        <w:tc>
          <w:tcPr>
            <w:tcW w:w="2721" w:type="dxa"/>
          </w:tcPr>
          <w:p w14:paraId="47B2150B">
            <w:pPr>
              <w:rPr>
                <w:rFonts w:ascii="Arial"/>
                <w:color w:val="auto"/>
                <w:highlight w:val="none"/>
              </w:rPr>
            </w:pPr>
          </w:p>
        </w:tc>
        <w:tc>
          <w:tcPr>
            <w:tcW w:w="1370" w:type="dxa"/>
          </w:tcPr>
          <w:p w14:paraId="190EBCCB">
            <w:pPr>
              <w:rPr>
                <w:rFonts w:ascii="Arial"/>
                <w:color w:val="auto"/>
                <w:highlight w:val="none"/>
              </w:rPr>
            </w:pPr>
          </w:p>
        </w:tc>
      </w:tr>
      <w:tr w14:paraId="54EDA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5" w:type="dxa"/>
          </w:tcPr>
          <w:p w14:paraId="74BE0E46">
            <w:pPr>
              <w:rPr>
                <w:rFonts w:ascii="Arial"/>
                <w:color w:val="auto"/>
                <w:highlight w:val="none"/>
              </w:rPr>
            </w:pPr>
          </w:p>
        </w:tc>
        <w:tc>
          <w:tcPr>
            <w:tcW w:w="1139" w:type="dxa"/>
          </w:tcPr>
          <w:p w14:paraId="4717B3FD">
            <w:pPr>
              <w:rPr>
                <w:rFonts w:ascii="Arial"/>
                <w:color w:val="auto"/>
                <w:highlight w:val="none"/>
              </w:rPr>
            </w:pPr>
          </w:p>
        </w:tc>
        <w:tc>
          <w:tcPr>
            <w:tcW w:w="2003" w:type="dxa"/>
          </w:tcPr>
          <w:p w14:paraId="3EF61563">
            <w:pPr>
              <w:rPr>
                <w:rFonts w:ascii="Arial"/>
                <w:color w:val="auto"/>
                <w:highlight w:val="none"/>
              </w:rPr>
            </w:pPr>
          </w:p>
        </w:tc>
        <w:tc>
          <w:tcPr>
            <w:tcW w:w="1200" w:type="dxa"/>
          </w:tcPr>
          <w:p w14:paraId="68DC6154">
            <w:pPr>
              <w:rPr>
                <w:rFonts w:ascii="Arial"/>
                <w:color w:val="auto"/>
                <w:highlight w:val="none"/>
              </w:rPr>
            </w:pPr>
          </w:p>
        </w:tc>
        <w:tc>
          <w:tcPr>
            <w:tcW w:w="2721" w:type="dxa"/>
          </w:tcPr>
          <w:p w14:paraId="09461B7F">
            <w:pPr>
              <w:rPr>
                <w:rFonts w:ascii="Arial"/>
                <w:color w:val="auto"/>
                <w:highlight w:val="none"/>
              </w:rPr>
            </w:pPr>
          </w:p>
        </w:tc>
        <w:tc>
          <w:tcPr>
            <w:tcW w:w="1370" w:type="dxa"/>
          </w:tcPr>
          <w:p w14:paraId="51041844">
            <w:pPr>
              <w:rPr>
                <w:rFonts w:ascii="Arial"/>
                <w:color w:val="auto"/>
                <w:highlight w:val="none"/>
              </w:rPr>
            </w:pPr>
          </w:p>
        </w:tc>
      </w:tr>
      <w:tr w14:paraId="5D2CE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5" w:type="dxa"/>
          </w:tcPr>
          <w:p w14:paraId="20438C47">
            <w:pPr>
              <w:rPr>
                <w:rFonts w:ascii="Arial"/>
                <w:color w:val="auto"/>
                <w:highlight w:val="none"/>
              </w:rPr>
            </w:pPr>
          </w:p>
        </w:tc>
        <w:tc>
          <w:tcPr>
            <w:tcW w:w="1139" w:type="dxa"/>
          </w:tcPr>
          <w:p w14:paraId="5B56A65F">
            <w:pPr>
              <w:rPr>
                <w:rFonts w:ascii="Arial"/>
                <w:color w:val="auto"/>
                <w:highlight w:val="none"/>
              </w:rPr>
            </w:pPr>
          </w:p>
        </w:tc>
        <w:tc>
          <w:tcPr>
            <w:tcW w:w="2003" w:type="dxa"/>
          </w:tcPr>
          <w:p w14:paraId="0190CF59">
            <w:pPr>
              <w:rPr>
                <w:rFonts w:ascii="Arial"/>
                <w:color w:val="auto"/>
                <w:highlight w:val="none"/>
              </w:rPr>
            </w:pPr>
          </w:p>
        </w:tc>
        <w:tc>
          <w:tcPr>
            <w:tcW w:w="1200" w:type="dxa"/>
          </w:tcPr>
          <w:p w14:paraId="056C6935">
            <w:pPr>
              <w:rPr>
                <w:rFonts w:ascii="Arial"/>
                <w:color w:val="auto"/>
                <w:highlight w:val="none"/>
              </w:rPr>
            </w:pPr>
          </w:p>
        </w:tc>
        <w:tc>
          <w:tcPr>
            <w:tcW w:w="2721" w:type="dxa"/>
          </w:tcPr>
          <w:p w14:paraId="38AF1022">
            <w:pPr>
              <w:rPr>
                <w:rFonts w:ascii="Arial"/>
                <w:color w:val="auto"/>
                <w:highlight w:val="none"/>
              </w:rPr>
            </w:pPr>
          </w:p>
        </w:tc>
        <w:tc>
          <w:tcPr>
            <w:tcW w:w="1370" w:type="dxa"/>
          </w:tcPr>
          <w:p w14:paraId="1F61A780">
            <w:pPr>
              <w:rPr>
                <w:rFonts w:ascii="Arial"/>
                <w:color w:val="auto"/>
                <w:highlight w:val="none"/>
              </w:rPr>
            </w:pPr>
          </w:p>
        </w:tc>
      </w:tr>
      <w:tr w14:paraId="626E4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5" w:type="dxa"/>
          </w:tcPr>
          <w:p w14:paraId="43BBDC36">
            <w:pPr>
              <w:rPr>
                <w:rFonts w:ascii="Arial"/>
                <w:color w:val="auto"/>
                <w:highlight w:val="none"/>
              </w:rPr>
            </w:pPr>
          </w:p>
        </w:tc>
        <w:tc>
          <w:tcPr>
            <w:tcW w:w="1139" w:type="dxa"/>
          </w:tcPr>
          <w:p w14:paraId="2F1B615F">
            <w:pPr>
              <w:rPr>
                <w:rFonts w:ascii="Arial"/>
                <w:color w:val="auto"/>
                <w:highlight w:val="none"/>
              </w:rPr>
            </w:pPr>
          </w:p>
        </w:tc>
        <w:tc>
          <w:tcPr>
            <w:tcW w:w="2003" w:type="dxa"/>
          </w:tcPr>
          <w:p w14:paraId="04811F22">
            <w:pPr>
              <w:rPr>
                <w:rFonts w:ascii="Arial"/>
                <w:color w:val="auto"/>
                <w:highlight w:val="none"/>
              </w:rPr>
            </w:pPr>
          </w:p>
        </w:tc>
        <w:tc>
          <w:tcPr>
            <w:tcW w:w="1200" w:type="dxa"/>
          </w:tcPr>
          <w:p w14:paraId="3120DEC5">
            <w:pPr>
              <w:rPr>
                <w:rFonts w:ascii="Arial"/>
                <w:color w:val="auto"/>
                <w:highlight w:val="none"/>
              </w:rPr>
            </w:pPr>
          </w:p>
        </w:tc>
        <w:tc>
          <w:tcPr>
            <w:tcW w:w="2721" w:type="dxa"/>
          </w:tcPr>
          <w:p w14:paraId="311DECEE">
            <w:pPr>
              <w:rPr>
                <w:rFonts w:ascii="Arial"/>
                <w:color w:val="auto"/>
                <w:highlight w:val="none"/>
              </w:rPr>
            </w:pPr>
          </w:p>
        </w:tc>
        <w:tc>
          <w:tcPr>
            <w:tcW w:w="1370" w:type="dxa"/>
          </w:tcPr>
          <w:p w14:paraId="0A2F1584">
            <w:pPr>
              <w:rPr>
                <w:rFonts w:ascii="Arial"/>
                <w:color w:val="auto"/>
                <w:highlight w:val="none"/>
              </w:rPr>
            </w:pPr>
          </w:p>
        </w:tc>
      </w:tr>
      <w:tr w14:paraId="1FCE0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5" w:type="dxa"/>
          </w:tcPr>
          <w:p w14:paraId="46015ABE">
            <w:pPr>
              <w:rPr>
                <w:rFonts w:ascii="Arial"/>
                <w:color w:val="auto"/>
                <w:highlight w:val="none"/>
              </w:rPr>
            </w:pPr>
          </w:p>
        </w:tc>
        <w:tc>
          <w:tcPr>
            <w:tcW w:w="1139" w:type="dxa"/>
          </w:tcPr>
          <w:p w14:paraId="42659409">
            <w:pPr>
              <w:rPr>
                <w:rFonts w:ascii="Arial"/>
                <w:color w:val="auto"/>
                <w:highlight w:val="none"/>
              </w:rPr>
            </w:pPr>
          </w:p>
        </w:tc>
        <w:tc>
          <w:tcPr>
            <w:tcW w:w="2003" w:type="dxa"/>
          </w:tcPr>
          <w:p w14:paraId="2F861CB5">
            <w:pPr>
              <w:rPr>
                <w:rFonts w:ascii="Arial"/>
                <w:color w:val="auto"/>
                <w:highlight w:val="none"/>
              </w:rPr>
            </w:pPr>
          </w:p>
        </w:tc>
        <w:tc>
          <w:tcPr>
            <w:tcW w:w="1200" w:type="dxa"/>
          </w:tcPr>
          <w:p w14:paraId="73D8E1E2">
            <w:pPr>
              <w:rPr>
                <w:rFonts w:ascii="Arial"/>
                <w:color w:val="auto"/>
                <w:highlight w:val="none"/>
              </w:rPr>
            </w:pPr>
          </w:p>
        </w:tc>
        <w:tc>
          <w:tcPr>
            <w:tcW w:w="2721" w:type="dxa"/>
          </w:tcPr>
          <w:p w14:paraId="731664EF">
            <w:pPr>
              <w:rPr>
                <w:rFonts w:ascii="Arial"/>
                <w:color w:val="auto"/>
                <w:highlight w:val="none"/>
              </w:rPr>
            </w:pPr>
          </w:p>
        </w:tc>
        <w:tc>
          <w:tcPr>
            <w:tcW w:w="1370" w:type="dxa"/>
          </w:tcPr>
          <w:p w14:paraId="44EFDE05">
            <w:pPr>
              <w:rPr>
                <w:rFonts w:ascii="Arial"/>
                <w:color w:val="auto"/>
                <w:highlight w:val="none"/>
              </w:rPr>
            </w:pPr>
          </w:p>
        </w:tc>
      </w:tr>
      <w:tr w14:paraId="653FE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5" w:type="dxa"/>
          </w:tcPr>
          <w:p w14:paraId="3042DE0D">
            <w:pPr>
              <w:rPr>
                <w:rFonts w:ascii="Arial"/>
                <w:color w:val="auto"/>
                <w:highlight w:val="none"/>
              </w:rPr>
            </w:pPr>
          </w:p>
        </w:tc>
        <w:tc>
          <w:tcPr>
            <w:tcW w:w="1139" w:type="dxa"/>
          </w:tcPr>
          <w:p w14:paraId="1EDDB9C7">
            <w:pPr>
              <w:rPr>
                <w:rFonts w:ascii="Arial"/>
                <w:color w:val="auto"/>
                <w:highlight w:val="none"/>
              </w:rPr>
            </w:pPr>
          </w:p>
        </w:tc>
        <w:tc>
          <w:tcPr>
            <w:tcW w:w="2003" w:type="dxa"/>
          </w:tcPr>
          <w:p w14:paraId="156B4D9A">
            <w:pPr>
              <w:rPr>
                <w:rFonts w:ascii="Arial"/>
                <w:color w:val="auto"/>
                <w:highlight w:val="none"/>
              </w:rPr>
            </w:pPr>
          </w:p>
        </w:tc>
        <w:tc>
          <w:tcPr>
            <w:tcW w:w="1200" w:type="dxa"/>
          </w:tcPr>
          <w:p w14:paraId="58E9F28D">
            <w:pPr>
              <w:rPr>
                <w:rFonts w:ascii="Arial"/>
                <w:color w:val="auto"/>
                <w:highlight w:val="none"/>
              </w:rPr>
            </w:pPr>
          </w:p>
        </w:tc>
        <w:tc>
          <w:tcPr>
            <w:tcW w:w="2721" w:type="dxa"/>
          </w:tcPr>
          <w:p w14:paraId="514A410C">
            <w:pPr>
              <w:rPr>
                <w:rFonts w:ascii="Arial"/>
                <w:color w:val="auto"/>
                <w:highlight w:val="none"/>
              </w:rPr>
            </w:pPr>
          </w:p>
        </w:tc>
        <w:tc>
          <w:tcPr>
            <w:tcW w:w="1370" w:type="dxa"/>
          </w:tcPr>
          <w:p w14:paraId="45CC8E1D">
            <w:pPr>
              <w:rPr>
                <w:rFonts w:ascii="Arial"/>
                <w:color w:val="auto"/>
                <w:highlight w:val="none"/>
              </w:rPr>
            </w:pPr>
          </w:p>
        </w:tc>
      </w:tr>
      <w:tr w14:paraId="325D6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05" w:type="dxa"/>
          </w:tcPr>
          <w:p w14:paraId="79814B67">
            <w:pPr>
              <w:rPr>
                <w:rFonts w:ascii="Arial"/>
                <w:color w:val="auto"/>
                <w:highlight w:val="none"/>
              </w:rPr>
            </w:pPr>
          </w:p>
        </w:tc>
        <w:tc>
          <w:tcPr>
            <w:tcW w:w="1139" w:type="dxa"/>
          </w:tcPr>
          <w:p w14:paraId="1E6B8557">
            <w:pPr>
              <w:rPr>
                <w:rFonts w:ascii="Arial"/>
                <w:color w:val="auto"/>
                <w:highlight w:val="none"/>
              </w:rPr>
            </w:pPr>
          </w:p>
        </w:tc>
        <w:tc>
          <w:tcPr>
            <w:tcW w:w="2003" w:type="dxa"/>
          </w:tcPr>
          <w:p w14:paraId="17BDB158">
            <w:pPr>
              <w:rPr>
                <w:rFonts w:ascii="Arial"/>
                <w:color w:val="auto"/>
                <w:highlight w:val="none"/>
              </w:rPr>
            </w:pPr>
          </w:p>
        </w:tc>
        <w:tc>
          <w:tcPr>
            <w:tcW w:w="1200" w:type="dxa"/>
          </w:tcPr>
          <w:p w14:paraId="5D43B631">
            <w:pPr>
              <w:rPr>
                <w:rFonts w:ascii="Arial"/>
                <w:color w:val="auto"/>
                <w:highlight w:val="none"/>
              </w:rPr>
            </w:pPr>
          </w:p>
        </w:tc>
        <w:tc>
          <w:tcPr>
            <w:tcW w:w="2721" w:type="dxa"/>
          </w:tcPr>
          <w:p w14:paraId="19793271">
            <w:pPr>
              <w:rPr>
                <w:rFonts w:ascii="Arial"/>
                <w:color w:val="auto"/>
                <w:highlight w:val="none"/>
              </w:rPr>
            </w:pPr>
          </w:p>
        </w:tc>
        <w:tc>
          <w:tcPr>
            <w:tcW w:w="1370" w:type="dxa"/>
          </w:tcPr>
          <w:p w14:paraId="4DD97021">
            <w:pPr>
              <w:rPr>
                <w:rFonts w:ascii="Arial"/>
                <w:color w:val="auto"/>
                <w:highlight w:val="none"/>
              </w:rPr>
            </w:pPr>
          </w:p>
        </w:tc>
      </w:tr>
      <w:tr w14:paraId="5093E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5" w:type="dxa"/>
          </w:tcPr>
          <w:p w14:paraId="0094A58B">
            <w:pPr>
              <w:rPr>
                <w:rFonts w:ascii="Arial"/>
                <w:color w:val="auto"/>
                <w:highlight w:val="none"/>
              </w:rPr>
            </w:pPr>
          </w:p>
        </w:tc>
        <w:tc>
          <w:tcPr>
            <w:tcW w:w="1139" w:type="dxa"/>
          </w:tcPr>
          <w:p w14:paraId="7A11333E">
            <w:pPr>
              <w:rPr>
                <w:rFonts w:ascii="Arial"/>
                <w:color w:val="auto"/>
                <w:highlight w:val="none"/>
              </w:rPr>
            </w:pPr>
          </w:p>
        </w:tc>
        <w:tc>
          <w:tcPr>
            <w:tcW w:w="2003" w:type="dxa"/>
          </w:tcPr>
          <w:p w14:paraId="51024CB1">
            <w:pPr>
              <w:rPr>
                <w:rFonts w:ascii="Arial"/>
                <w:color w:val="auto"/>
                <w:highlight w:val="none"/>
              </w:rPr>
            </w:pPr>
          </w:p>
        </w:tc>
        <w:tc>
          <w:tcPr>
            <w:tcW w:w="1200" w:type="dxa"/>
          </w:tcPr>
          <w:p w14:paraId="221A6527">
            <w:pPr>
              <w:rPr>
                <w:rFonts w:ascii="Arial"/>
                <w:color w:val="auto"/>
                <w:highlight w:val="none"/>
              </w:rPr>
            </w:pPr>
          </w:p>
        </w:tc>
        <w:tc>
          <w:tcPr>
            <w:tcW w:w="2721" w:type="dxa"/>
          </w:tcPr>
          <w:p w14:paraId="0D07AB09">
            <w:pPr>
              <w:rPr>
                <w:rFonts w:ascii="Arial"/>
                <w:color w:val="auto"/>
                <w:highlight w:val="none"/>
              </w:rPr>
            </w:pPr>
          </w:p>
        </w:tc>
        <w:tc>
          <w:tcPr>
            <w:tcW w:w="1370" w:type="dxa"/>
          </w:tcPr>
          <w:p w14:paraId="2524EB7E">
            <w:pPr>
              <w:rPr>
                <w:rFonts w:ascii="Arial"/>
                <w:color w:val="auto"/>
                <w:highlight w:val="none"/>
              </w:rPr>
            </w:pPr>
          </w:p>
        </w:tc>
      </w:tr>
      <w:tr w14:paraId="19631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05" w:type="dxa"/>
          </w:tcPr>
          <w:p w14:paraId="4AFCAD4C">
            <w:pPr>
              <w:rPr>
                <w:rFonts w:ascii="Arial"/>
                <w:color w:val="auto"/>
                <w:highlight w:val="none"/>
              </w:rPr>
            </w:pPr>
          </w:p>
        </w:tc>
        <w:tc>
          <w:tcPr>
            <w:tcW w:w="1139" w:type="dxa"/>
          </w:tcPr>
          <w:p w14:paraId="335F507F">
            <w:pPr>
              <w:rPr>
                <w:rFonts w:ascii="Arial"/>
                <w:color w:val="auto"/>
                <w:highlight w:val="none"/>
              </w:rPr>
            </w:pPr>
          </w:p>
        </w:tc>
        <w:tc>
          <w:tcPr>
            <w:tcW w:w="2003" w:type="dxa"/>
          </w:tcPr>
          <w:p w14:paraId="26AF6BD7">
            <w:pPr>
              <w:rPr>
                <w:rFonts w:ascii="Arial"/>
                <w:color w:val="auto"/>
                <w:highlight w:val="none"/>
              </w:rPr>
            </w:pPr>
          </w:p>
        </w:tc>
        <w:tc>
          <w:tcPr>
            <w:tcW w:w="1200" w:type="dxa"/>
          </w:tcPr>
          <w:p w14:paraId="02FC3DB2">
            <w:pPr>
              <w:rPr>
                <w:rFonts w:ascii="Arial"/>
                <w:color w:val="auto"/>
                <w:highlight w:val="none"/>
              </w:rPr>
            </w:pPr>
          </w:p>
        </w:tc>
        <w:tc>
          <w:tcPr>
            <w:tcW w:w="2721" w:type="dxa"/>
          </w:tcPr>
          <w:p w14:paraId="309A5248">
            <w:pPr>
              <w:rPr>
                <w:rFonts w:ascii="Arial"/>
                <w:color w:val="auto"/>
                <w:highlight w:val="none"/>
              </w:rPr>
            </w:pPr>
          </w:p>
        </w:tc>
        <w:tc>
          <w:tcPr>
            <w:tcW w:w="1370" w:type="dxa"/>
          </w:tcPr>
          <w:p w14:paraId="1773D76E">
            <w:pPr>
              <w:rPr>
                <w:rFonts w:ascii="Arial"/>
                <w:color w:val="auto"/>
                <w:highlight w:val="none"/>
              </w:rPr>
            </w:pPr>
          </w:p>
        </w:tc>
      </w:tr>
    </w:tbl>
    <w:p w14:paraId="2C9559E3">
      <w:pPr>
        <w:spacing w:before="29" w:line="220" w:lineRule="auto"/>
        <w:ind w:left="465"/>
        <w:rPr>
          <w:rFonts w:ascii="宋体" w:hAnsi="宋体" w:cs="宋体"/>
          <w:color w:val="auto"/>
          <w:szCs w:val="21"/>
          <w:highlight w:val="none"/>
        </w:rPr>
      </w:pPr>
      <w:r>
        <w:rPr>
          <w:rFonts w:ascii="宋体" w:hAnsi="宋体" w:cs="宋体"/>
          <w:color w:val="auto"/>
          <w:spacing w:val="-4"/>
          <w:szCs w:val="21"/>
          <w:highlight w:val="none"/>
        </w:rPr>
        <w:t>若</w:t>
      </w:r>
      <w:r>
        <w:rPr>
          <w:rFonts w:hint="eastAsia" w:ascii="宋体" w:hAnsi="宋体" w:cs="宋体"/>
          <w:color w:val="auto"/>
          <w:spacing w:val="-4"/>
          <w:szCs w:val="21"/>
          <w:highlight w:val="none"/>
          <w:lang w:eastAsia="zh-CN"/>
        </w:rPr>
        <w:t>供应商</w:t>
      </w:r>
      <w:r>
        <w:rPr>
          <w:rFonts w:ascii="宋体" w:hAnsi="宋体" w:cs="宋体"/>
          <w:color w:val="auto"/>
          <w:spacing w:val="-4"/>
          <w:szCs w:val="21"/>
          <w:highlight w:val="none"/>
        </w:rPr>
        <w:t>未提供或未填写本表， 均视作完全响应</w:t>
      </w:r>
      <w:r>
        <w:rPr>
          <w:rFonts w:hint="eastAsia" w:ascii="宋体" w:hAnsi="宋体" w:cs="宋体"/>
          <w:color w:val="auto"/>
          <w:spacing w:val="-4"/>
          <w:szCs w:val="21"/>
          <w:highlight w:val="none"/>
          <w:lang w:eastAsia="zh-CN"/>
        </w:rPr>
        <w:t>采购文件</w:t>
      </w:r>
      <w:r>
        <w:rPr>
          <w:rFonts w:ascii="宋体" w:hAnsi="宋体" w:cs="宋体"/>
          <w:color w:val="auto"/>
          <w:spacing w:val="-4"/>
          <w:szCs w:val="21"/>
          <w:highlight w:val="none"/>
        </w:rPr>
        <w:t>要求。</w:t>
      </w:r>
    </w:p>
    <w:p w14:paraId="4203F866">
      <w:pPr>
        <w:pStyle w:val="6"/>
        <w:spacing w:line="248" w:lineRule="auto"/>
        <w:rPr>
          <w:color w:val="auto"/>
          <w:highlight w:val="none"/>
        </w:rPr>
      </w:pPr>
    </w:p>
    <w:p w14:paraId="311457C1">
      <w:pPr>
        <w:pStyle w:val="6"/>
        <w:spacing w:line="248" w:lineRule="auto"/>
        <w:rPr>
          <w:color w:val="auto"/>
          <w:highlight w:val="none"/>
        </w:rPr>
      </w:pPr>
    </w:p>
    <w:p w14:paraId="0B11DB1F">
      <w:pPr>
        <w:spacing w:before="69" w:line="220" w:lineRule="auto"/>
        <w:ind w:left="46"/>
        <w:rPr>
          <w:rFonts w:ascii="宋体" w:hAnsi="宋体" w:cs="宋体"/>
          <w:color w:val="auto"/>
          <w:szCs w:val="21"/>
          <w:highlight w:val="none"/>
        </w:rPr>
      </w:pPr>
      <w:r>
        <w:rPr>
          <w:rFonts w:hint="eastAsia" w:ascii="宋体" w:hAnsi="宋体" w:cs="宋体"/>
          <w:color w:val="auto"/>
          <w:spacing w:val="-2"/>
          <w:szCs w:val="21"/>
          <w:highlight w:val="none"/>
          <w:lang w:eastAsia="zh-CN"/>
        </w:rPr>
        <w:t>供应商</w:t>
      </w:r>
      <w:r>
        <w:rPr>
          <w:rFonts w:ascii="宋体" w:hAnsi="宋体" w:cs="宋体"/>
          <w:color w:val="auto"/>
          <w:spacing w:val="-2"/>
          <w:szCs w:val="21"/>
          <w:highlight w:val="none"/>
        </w:rPr>
        <w:t>（</w:t>
      </w:r>
      <w:r>
        <w:rPr>
          <w:rFonts w:hint="eastAsia" w:ascii="宋体" w:hAnsi="宋体" w:cs="宋体"/>
          <w:color w:val="auto"/>
          <w:spacing w:val="-2"/>
          <w:szCs w:val="21"/>
          <w:highlight w:val="none"/>
        </w:rPr>
        <w:t>盖公章或电子签章</w:t>
      </w:r>
      <w:r>
        <w:rPr>
          <w:rFonts w:ascii="宋体" w:hAnsi="宋体" w:cs="宋体"/>
          <w:color w:val="auto"/>
          <w:spacing w:val="-10"/>
          <w:szCs w:val="21"/>
          <w:highlight w:val="none"/>
        </w:rPr>
        <w:t>）：</w:t>
      </w:r>
    </w:p>
    <w:p w14:paraId="68E438D6">
      <w:pPr>
        <w:spacing w:before="158" w:line="220" w:lineRule="auto"/>
        <w:ind w:left="45"/>
        <w:rPr>
          <w:rFonts w:ascii="宋体" w:hAnsi="宋体" w:cs="宋体"/>
          <w:color w:val="auto"/>
          <w:szCs w:val="21"/>
          <w:highlight w:val="none"/>
        </w:rPr>
      </w:pPr>
      <w:r>
        <w:rPr>
          <w:rFonts w:ascii="宋体" w:hAnsi="宋体" w:cs="宋体"/>
          <w:color w:val="auto"/>
          <w:spacing w:val="-1"/>
          <w:szCs w:val="21"/>
          <w:highlight w:val="none"/>
        </w:rPr>
        <w:t>法定代表人或其委托代理人（签字或盖章</w:t>
      </w:r>
      <w:r>
        <w:rPr>
          <w:rFonts w:ascii="宋体" w:hAnsi="宋体" w:cs="宋体"/>
          <w:color w:val="auto"/>
          <w:spacing w:val="-6"/>
          <w:szCs w:val="21"/>
          <w:highlight w:val="none"/>
        </w:rPr>
        <w:t>）：</w:t>
      </w:r>
    </w:p>
    <w:p w14:paraId="0128D236">
      <w:pPr>
        <w:spacing w:before="157" w:line="221" w:lineRule="auto"/>
        <w:ind w:left="80"/>
        <w:rPr>
          <w:rFonts w:ascii="宋体" w:hAnsi="宋体" w:cs="宋体"/>
          <w:color w:val="auto"/>
          <w:szCs w:val="21"/>
          <w:highlight w:val="none"/>
        </w:rPr>
      </w:pPr>
      <w:r>
        <w:rPr>
          <w:rFonts w:ascii="宋体" w:hAnsi="宋体" w:cs="宋体"/>
          <w:color w:val="auto"/>
          <w:spacing w:val="-20"/>
          <w:szCs w:val="21"/>
          <w:highlight w:val="none"/>
        </w:rPr>
        <w:t>日期：年月     日</w:t>
      </w:r>
    </w:p>
    <w:p w14:paraId="3F15F66D">
      <w:pPr>
        <w:spacing w:line="221" w:lineRule="auto"/>
        <w:rPr>
          <w:rFonts w:ascii="宋体" w:hAnsi="宋体" w:cs="宋体"/>
          <w:color w:val="auto"/>
          <w:szCs w:val="21"/>
          <w:highlight w:val="none"/>
        </w:rPr>
        <w:sectPr>
          <w:footerReference r:id="rId7" w:type="default"/>
          <w:pgSz w:w="11907" w:h="16841"/>
          <w:pgMar w:top="1402" w:right="1380" w:bottom="918" w:left="1382" w:header="0" w:footer="757" w:gutter="0"/>
          <w:pgNumType w:fmt="decimal"/>
          <w:cols w:space="720" w:num="1"/>
        </w:sectPr>
      </w:pPr>
    </w:p>
    <w:p w14:paraId="10425239">
      <w:pPr>
        <w:spacing w:before="41" w:line="224" w:lineRule="auto"/>
        <w:outlineLvl w:val="1"/>
        <w:rPr>
          <w:rFonts w:ascii="宋体" w:hAnsi="宋体" w:cs="宋体"/>
          <w:b/>
          <w:bCs/>
          <w:color w:val="auto"/>
          <w:spacing w:val="8"/>
          <w:sz w:val="24"/>
          <w:highlight w:val="none"/>
        </w:rPr>
      </w:pPr>
      <w:r>
        <w:rPr>
          <w:rFonts w:hint="eastAsia" w:ascii="宋体" w:hAnsi="宋体" w:cs="宋体"/>
          <w:b/>
          <w:bCs/>
          <w:color w:val="auto"/>
          <w:spacing w:val="8"/>
          <w:sz w:val="24"/>
          <w:highlight w:val="none"/>
        </w:rPr>
        <w:t>附件</w:t>
      </w:r>
      <w:r>
        <w:rPr>
          <w:rFonts w:hint="eastAsia" w:ascii="宋体" w:hAnsi="宋体" w:cs="宋体"/>
          <w:b/>
          <w:bCs/>
          <w:color w:val="auto"/>
          <w:spacing w:val="8"/>
          <w:sz w:val="24"/>
          <w:highlight w:val="none"/>
          <w:lang w:val="en-US" w:eastAsia="zh-CN"/>
        </w:rPr>
        <w:t>8</w:t>
      </w:r>
      <w:r>
        <w:rPr>
          <w:rFonts w:hint="eastAsia" w:ascii="宋体" w:hAnsi="宋体" w:cs="宋体"/>
          <w:b/>
          <w:bCs/>
          <w:color w:val="auto"/>
          <w:spacing w:val="8"/>
          <w:sz w:val="24"/>
          <w:highlight w:val="none"/>
          <w:lang w:eastAsia="zh-CN"/>
        </w:rPr>
        <w:t>：供应商</w:t>
      </w:r>
      <w:r>
        <w:rPr>
          <w:rFonts w:hint="eastAsia" w:ascii="宋体" w:hAnsi="宋体" w:cs="宋体"/>
          <w:b/>
          <w:bCs/>
          <w:color w:val="auto"/>
          <w:spacing w:val="8"/>
          <w:sz w:val="24"/>
          <w:highlight w:val="none"/>
        </w:rPr>
        <w:t>基本情况表</w:t>
      </w:r>
    </w:p>
    <w:p w14:paraId="1C56491F">
      <w:pPr>
        <w:spacing w:before="41" w:line="224" w:lineRule="auto"/>
        <w:ind w:left="3154" w:firstLine="326" w:firstLineChars="100"/>
        <w:outlineLvl w:val="9"/>
        <w:rPr>
          <w:rFonts w:ascii="宋体" w:hAnsi="宋体" w:cs="宋体"/>
          <w:color w:val="auto"/>
          <w:sz w:val="31"/>
          <w:szCs w:val="31"/>
          <w:highlight w:val="none"/>
        </w:rPr>
      </w:pPr>
      <w:r>
        <w:rPr>
          <w:rFonts w:hint="eastAsia" w:ascii="宋体" w:hAnsi="宋体" w:cs="宋体"/>
          <w:color w:val="auto"/>
          <w:spacing w:val="8"/>
          <w:sz w:val="31"/>
          <w:szCs w:val="31"/>
          <w:highlight w:val="none"/>
          <w:lang w:eastAsia="zh-CN"/>
        </w:rPr>
        <w:t>供应商</w:t>
      </w:r>
      <w:r>
        <w:rPr>
          <w:rFonts w:ascii="宋体" w:hAnsi="宋体" w:cs="宋体"/>
          <w:color w:val="auto"/>
          <w:spacing w:val="8"/>
          <w:sz w:val="31"/>
          <w:szCs w:val="31"/>
          <w:highlight w:val="none"/>
        </w:rPr>
        <w:t>基本情况表</w:t>
      </w:r>
    </w:p>
    <w:tbl>
      <w:tblPr>
        <w:tblStyle w:val="31"/>
        <w:tblW w:w="946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4"/>
        <w:gridCol w:w="172"/>
        <w:gridCol w:w="81"/>
        <w:gridCol w:w="1655"/>
        <w:gridCol w:w="955"/>
        <w:gridCol w:w="955"/>
        <w:gridCol w:w="843"/>
        <w:gridCol w:w="1066"/>
        <w:gridCol w:w="1812"/>
      </w:tblGrid>
      <w:tr w14:paraId="6A70B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096" w:type="dxa"/>
            <w:gridSpan w:val="2"/>
            <w:tcBorders>
              <w:top w:val="single" w:color="000000" w:sz="10" w:space="0"/>
              <w:left w:val="single" w:color="000000" w:sz="10" w:space="0"/>
            </w:tcBorders>
          </w:tcPr>
          <w:p w14:paraId="51EA9801">
            <w:pPr>
              <w:pStyle w:val="32"/>
              <w:spacing w:before="110" w:line="221" w:lineRule="auto"/>
              <w:ind w:left="108"/>
              <w:rPr>
                <w:color w:val="auto"/>
                <w:highlight w:val="none"/>
              </w:rPr>
            </w:pPr>
            <w:r>
              <w:rPr>
                <w:rFonts w:hint="eastAsia"/>
                <w:color w:val="auto"/>
                <w:spacing w:val="-2"/>
                <w:highlight w:val="none"/>
                <w:lang w:eastAsia="zh-CN"/>
              </w:rPr>
              <w:t>供应商</w:t>
            </w:r>
            <w:r>
              <w:rPr>
                <w:color w:val="auto"/>
                <w:spacing w:val="-2"/>
                <w:highlight w:val="none"/>
              </w:rPr>
              <w:t>名称</w:t>
            </w:r>
          </w:p>
        </w:tc>
        <w:tc>
          <w:tcPr>
            <w:tcW w:w="7367" w:type="dxa"/>
            <w:gridSpan w:val="7"/>
            <w:tcBorders>
              <w:top w:val="single" w:color="000000" w:sz="10" w:space="0"/>
              <w:right w:val="single" w:color="000000" w:sz="10" w:space="0"/>
            </w:tcBorders>
          </w:tcPr>
          <w:p w14:paraId="3153B8FC">
            <w:pPr>
              <w:rPr>
                <w:rFonts w:ascii="Arial"/>
                <w:color w:val="auto"/>
                <w:highlight w:val="none"/>
              </w:rPr>
            </w:pPr>
          </w:p>
        </w:tc>
      </w:tr>
      <w:tr w14:paraId="49A8D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463" w:type="dxa"/>
            <w:gridSpan w:val="9"/>
            <w:tcBorders>
              <w:left w:val="single" w:color="000000" w:sz="10" w:space="0"/>
              <w:right w:val="single" w:color="000000" w:sz="10" w:space="0"/>
            </w:tcBorders>
          </w:tcPr>
          <w:p w14:paraId="5BA39887">
            <w:pPr>
              <w:pStyle w:val="32"/>
              <w:spacing w:before="111" w:line="220" w:lineRule="auto"/>
              <w:ind w:left="112"/>
              <w:rPr>
                <w:color w:val="auto"/>
                <w:highlight w:val="none"/>
                <w:lang w:eastAsia="zh-CN"/>
              </w:rPr>
            </w:pPr>
            <w:r>
              <w:rPr>
                <w:color w:val="auto"/>
                <w:spacing w:val="-1"/>
                <w:highlight w:val="none"/>
                <w:lang w:eastAsia="zh-CN"/>
              </w:rPr>
              <w:t>营业执照（事业单位法人证书等）</w:t>
            </w:r>
          </w:p>
        </w:tc>
      </w:tr>
      <w:tr w14:paraId="75872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096" w:type="dxa"/>
            <w:gridSpan w:val="2"/>
            <w:tcBorders>
              <w:left w:val="single" w:color="000000" w:sz="10" w:space="0"/>
            </w:tcBorders>
          </w:tcPr>
          <w:p w14:paraId="25A5BE94">
            <w:pPr>
              <w:pStyle w:val="32"/>
              <w:spacing w:before="113" w:line="220" w:lineRule="auto"/>
              <w:ind w:left="110"/>
              <w:rPr>
                <w:color w:val="auto"/>
                <w:highlight w:val="none"/>
              </w:rPr>
            </w:pPr>
            <w:r>
              <w:rPr>
                <w:color w:val="auto"/>
                <w:spacing w:val="-2"/>
                <w:highlight w:val="none"/>
              </w:rPr>
              <w:t>统一社会信用代码</w:t>
            </w:r>
          </w:p>
        </w:tc>
        <w:tc>
          <w:tcPr>
            <w:tcW w:w="2691" w:type="dxa"/>
            <w:gridSpan w:val="3"/>
          </w:tcPr>
          <w:p w14:paraId="19F21009">
            <w:pPr>
              <w:rPr>
                <w:rFonts w:ascii="Arial"/>
                <w:color w:val="auto"/>
                <w:highlight w:val="none"/>
              </w:rPr>
            </w:pPr>
          </w:p>
        </w:tc>
        <w:tc>
          <w:tcPr>
            <w:tcW w:w="1798" w:type="dxa"/>
            <w:gridSpan w:val="2"/>
          </w:tcPr>
          <w:p w14:paraId="3C7CB236">
            <w:pPr>
              <w:pStyle w:val="32"/>
              <w:spacing w:before="113" w:line="220" w:lineRule="auto"/>
              <w:ind w:left="112"/>
              <w:rPr>
                <w:color w:val="auto"/>
                <w:highlight w:val="none"/>
              </w:rPr>
            </w:pPr>
            <w:r>
              <w:rPr>
                <w:color w:val="auto"/>
                <w:spacing w:val="-2"/>
                <w:highlight w:val="none"/>
              </w:rPr>
              <w:t>注册资本</w:t>
            </w:r>
          </w:p>
        </w:tc>
        <w:tc>
          <w:tcPr>
            <w:tcW w:w="2878" w:type="dxa"/>
            <w:gridSpan w:val="2"/>
            <w:tcBorders>
              <w:right w:val="single" w:color="000000" w:sz="10" w:space="0"/>
            </w:tcBorders>
          </w:tcPr>
          <w:p w14:paraId="53D41D48">
            <w:pPr>
              <w:rPr>
                <w:rFonts w:ascii="Arial"/>
                <w:color w:val="auto"/>
                <w:highlight w:val="none"/>
              </w:rPr>
            </w:pPr>
          </w:p>
        </w:tc>
      </w:tr>
      <w:tr w14:paraId="75D5D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096" w:type="dxa"/>
            <w:gridSpan w:val="2"/>
            <w:tcBorders>
              <w:left w:val="single" w:color="000000" w:sz="10" w:space="0"/>
            </w:tcBorders>
          </w:tcPr>
          <w:p w14:paraId="07C0CC06">
            <w:pPr>
              <w:pStyle w:val="32"/>
              <w:spacing w:before="114" w:line="220" w:lineRule="auto"/>
              <w:ind w:left="109"/>
              <w:rPr>
                <w:color w:val="auto"/>
                <w:highlight w:val="none"/>
              </w:rPr>
            </w:pPr>
            <w:r>
              <w:rPr>
                <w:color w:val="auto"/>
                <w:spacing w:val="-3"/>
                <w:highlight w:val="none"/>
              </w:rPr>
              <w:t>发照机关</w:t>
            </w:r>
          </w:p>
        </w:tc>
        <w:tc>
          <w:tcPr>
            <w:tcW w:w="2691" w:type="dxa"/>
            <w:gridSpan w:val="3"/>
          </w:tcPr>
          <w:p w14:paraId="35EC13BA">
            <w:pPr>
              <w:rPr>
                <w:rFonts w:ascii="Arial"/>
                <w:color w:val="auto"/>
                <w:highlight w:val="none"/>
              </w:rPr>
            </w:pPr>
          </w:p>
        </w:tc>
        <w:tc>
          <w:tcPr>
            <w:tcW w:w="1798" w:type="dxa"/>
            <w:gridSpan w:val="2"/>
          </w:tcPr>
          <w:p w14:paraId="0FB70940">
            <w:pPr>
              <w:pStyle w:val="32"/>
              <w:spacing w:before="114" w:line="222" w:lineRule="auto"/>
              <w:ind w:left="112"/>
              <w:rPr>
                <w:color w:val="auto"/>
                <w:highlight w:val="none"/>
              </w:rPr>
            </w:pPr>
            <w:r>
              <w:rPr>
                <w:color w:val="auto"/>
                <w:spacing w:val="-2"/>
                <w:highlight w:val="none"/>
              </w:rPr>
              <w:t>注册地址</w:t>
            </w:r>
          </w:p>
        </w:tc>
        <w:tc>
          <w:tcPr>
            <w:tcW w:w="2878" w:type="dxa"/>
            <w:gridSpan w:val="2"/>
            <w:tcBorders>
              <w:right w:val="single" w:color="000000" w:sz="10" w:space="0"/>
            </w:tcBorders>
          </w:tcPr>
          <w:p w14:paraId="34AEA94E">
            <w:pPr>
              <w:rPr>
                <w:rFonts w:ascii="Arial"/>
                <w:color w:val="auto"/>
                <w:highlight w:val="none"/>
              </w:rPr>
            </w:pPr>
          </w:p>
        </w:tc>
      </w:tr>
      <w:tr w14:paraId="771E2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096" w:type="dxa"/>
            <w:gridSpan w:val="2"/>
            <w:tcBorders>
              <w:left w:val="single" w:color="000000" w:sz="10" w:space="0"/>
            </w:tcBorders>
          </w:tcPr>
          <w:p w14:paraId="57DD7AA5">
            <w:pPr>
              <w:pStyle w:val="32"/>
              <w:spacing w:before="116" w:line="222" w:lineRule="auto"/>
              <w:ind w:left="107"/>
              <w:rPr>
                <w:color w:val="auto"/>
                <w:highlight w:val="none"/>
              </w:rPr>
            </w:pPr>
            <w:r>
              <w:rPr>
                <w:color w:val="auto"/>
                <w:spacing w:val="-2"/>
                <w:highlight w:val="none"/>
              </w:rPr>
              <w:t>成立时间</w:t>
            </w:r>
          </w:p>
        </w:tc>
        <w:tc>
          <w:tcPr>
            <w:tcW w:w="2691" w:type="dxa"/>
            <w:gridSpan w:val="3"/>
          </w:tcPr>
          <w:p w14:paraId="6D40779D">
            <w:pPr>
              <w:rPr>
                <w:rFonts w:ascii="Arial"/>
                <w:color w:val="auto"/>
                <w:highlight w:val="none"/>
              </w:rPr>
            </w:pPr>
          </w:p>
        </w:tc>
        <w:tc>
          <w:tcPr>
            <w:tcW w:w="1798" w:type="dxa"/>
            <w:gridSpan w:val="2"/>
          </w:tcPr>
          <w:p w14:paraId="5A0301D8">
            <w:pPr>
              <w:pStyle w:val="32"/>
              <w:spacing w:before="116" w:line="221" w:lineRule="auto"/>
              <w:ind w:left="113"/>
              <w:rPr>
                <w:color w:val="auto"/>
                <w:highlight w:val="none"/>
              </w:rPr>
            </w:pPr>
            <w:r>
              <w:rPr>
                <w:color w:val="auto"/>
                <w:spacing w:val="-2"/>
                <w:highlight w:val="none"/>
              </w:rPr>
              <w:t>单位性质</w:t>
            </w:r>
          </w:p>
        </w:tc>
        <w:tc>
          <w:tcPr>
            <w:tcW w:w="2878" w:type="dxa"/>
            <w:gridSpan w:val="2"/>
            <w:tcBorders>
              <w:right w:val="single" w:color="000000" w:sz="10" w:space="0"/>
            </w:tcBorders>
          </w:tcPr>
          <w:p w14:paraId="444BEC1E">
            <w:pPr>
              <w:rPr>
                <w:rFonts w:ascii="Arial"/>
                <w:color w:val="auto"/>
                <w:highlight w:val="none"/>
              </w:rPr>
            </w:pPr>
          </w:p>
        </w:tc>
      </w:tr>
      <w:tr w14:paraId="321D6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096" w:type="dxa"/>
            <w:gridSpan w:val="2"/>
            <w:tcBorders>
              <w:left w:val="single" w:color="000000" w:sz="10" w:space="0"/>
            </w:tcBorders>
          </w:tcPr>
          <w:p w14:paraId="7D350553">
            <w:pPr>
              <w:pStyle w:val="32"/>
              <w:spacing w:before="119" w:line="221" w:lineRule="auto"/>
              <w:ind w:left="107"/>
              <w:rPr>
                <w:color w:val="auto"/>
                <w:highlight w:val="none"/>
              </w:rPr>
            </w:pPr>
            <w:r>
              <w:rPr>
                <w:color w:val="auto"/>
                <w:spacing w:val="-2"/>
                <w:highlight w:val="none"/>
              </w:rPr>
              <w:t>经营范围</w:t>
            </w:r>
          </w:p>
        </w:tc>
        <w:tc>
          <w:tcPr>
            <w:tcW w:w="7367" w:type="dxa"/>
            <w:gridSpan w:val="7"/>
            <w:tcBorders>
              <w:right w:val="single" w:color="000000" w:sz="10" w:space="0"/>
            </w:tcBorders>
          </w:tcPr>
          <w:p w14:paraId="4E653801">
            <w:pPr>
              <w:rPr>
                <w:rFonts w:ascii="Arial"/>
                <w:color w:val="auto"/>
                <w:highlight w:val="none"/>
              </w:rPr>
            </w:pPr>
          </w:p>
        </w:tc>
      </w:tr>
      <w:tr w14:paraId="401AC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463" w:type="dxa"/>
            <w:gridSpan w:val="9"/>
            <w:tcBorders>
              <w:left w:val="single" w:color="000000" w:sz="10" w:space="0"/>
              <w:right w:val="single" w:color="000000" w:sz="10" w:space="0"/>
            </w:tcBorders>
          </w:tcPr>
          <w:p w14:paraId="636B377C">
            <w:pPr>
              <w:pStyle w:val="32"/>
              <w:spacing w:before="120" w:line="221" w:lineRule="auto"/>
              <w:ind w:left="107"/>
              <w:rPr>
                <w:color w:val="auto"/>
                <w:highlight w:val="none"/>
              </w:rPr>
            </w:pPr>
            <w:r>
              <w:rPr>
                <w:color w:val="auto"/>
                <w:spacing w:val="-2"/>
                <w:highlight w:val="none"/>
              </w:rPr>
              <w:t>单位资质</w:t>
            </w:r>
          </w:p>
        </w:tc>
      </w:tr>
      <w:tr w14:paraId="637BB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096" w:type="dxa"/>
            <w:gridSpan w:val="2"/>
            <w:tcBorders>
              <w:left w:val="single" w:color="000000" w:sz="10" w:space="0"/>
            </w:tcBorders>
          </w:tcPr>
          <w:p w14:paraId="4CDC70D4">
            <w:pPr>
              <w:pStyle w:val="32"/>
              <w:spacing w:before="119" w:line="221" w:lineRule="auto"/>
              <w:ind w:left="107"/>
              <w:rPr>
                <w:color w:val="auto"/>
                <w:highlight w:val="none"/>
              </w:rPr>
            </w:pPr>
            <w:r>
              <w:rPr>
                <w:color w:val="auto"/>
                <w:spacing w:val="-2"/>
                <w:highlight w:val="none"/>
              </w:rPr>
              <w:t>单位资质等级</w:t>
            </w:r>
          </w:p>
        </w:tc>
        <w:tc>
          <w:tcPr>
            <w:tcW w:w="2691" w:type="dxa"/>
            <w:gridSpan w:val="3"/>
          </w:tcPr>
          <w:p w14:paraId="1E514623">
            <w:pPr>
              <w:rPr>
                <w:rFonts w:ascii="Arial"/>
                <w:color w:val="auto"/>
                <w:highlight w:val="none"/>
              </w:rPr>
            </w:pPr>
          </w:p>
        </w:tc>
        <w:tc>
          <w:tcPr>
            <w:tcW w:w="1798" w:type="dxa"/>
            <w:gridSpan w:val="2"/>
          </w:tcPr>
          <w:p w14:paraId="232D6DD0">
            <w:pPr>
              <w:pStyle w:val="32"/>
              <w:spacing w:before="120" w:line="220" w:lineRule="auto"/>
              <w:ind w:left="112"/>
              <w:rPr>
                <w:color w:val="auto"/>
                <w:highlight w:val="none"/>
              </w:rPr>
            </w:pPr>
            <w:r>
              <w:rPr>
                <w:color w:val="auto"/>
                <w:spacing w:val="-2"/>
                <w:highlight w:val="none"/>
              </w:rPr>
              <w:t>证书编号</w:t>
            </w:r>
          </w:p>
        </w:tc>
        <w:tc>
          <w:tcPr>
            <w:tcW w:w="2878" w:type="dxa"/>
            <w:gridSpan w:val="2"/>
            <w:tcBorders>
              <w:right w:val="single" w:color="000000" w:sz="10" w:space="0"/>
            </w:tcBorders>
          </w:tcPr>
          <w:p w14:paraId="08280AB0">
            <w:pPr>
              <w:rPr>
                <w:rFonts w:ascii="Arial"/>
                <w:color w:val="auto"/>
                <w:highlight w:val="none"/>
              </w:rPr>
            </w:pPr>
          </w:p>
        </w:tc>
      </w:tr>
      <w:tr w14:paraId="2F889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096" w:type="dxa"/>
            <w:gridSpan w:val="2"/>
            <w:tcBorders>
              <w:left w:val="single" w:color="000000" w:sz="10" w:space="0"/>
            </w:tcBorders>
          </w:tcPr>
          <w:p w14:paraId="5FEDD5B8">
            <w:pPr>
              <w:pStyle w:val="32"/>
              <w:spacing w:before="121" w:line="220" w:lineRule="auto"/>
              <w:ind w:left="109"/>
              <w:rPr>
                <w:color w:val="auto"/>
                <w:highlight w:val="none"/>
              </w:rPr>
            </w:pPr>
            <w:r>
              <w:rPr>
                <w:color w:val="auto"/>
                <w:spacing w:val="-3"/>
                <w:highlight w:val="none"/>
              </w:rPr>
              <w:t>发证机关</w:t>
            </w:r>
          </w:p>
        </w:tc>
        <w:tc>
          <w:tcPr>
            <w:tcW w:w="2691" w:type="dxa"/>
            <w:gridSpan w:val="3"/>
          </w:tcPr>
          <w:p w14:paraId="5B3874FA">
            <w:pPr>
              <w:rPr>
                <w:rFonts w:ascii="Arial"/>
                <w:color w:val="auto"/>
                <w:highlight w:val="none"/>
              </w:rPr>
            </w:pPr>
          </w:p>
        </w:tc>
        <w:tc>
          <w:tcPr>
            <w:tcW w:w="1798" w:type="dxa"/>
            <w:gridSpan w:val="2"/>
          </w:tcPr>
          <w:p w14:paraId="77BA6E55">
            <w:pPr>
              <w:pStyle w:val="32"/>
              <w:spacing w:before="121" w:line="221" w:lineRule="auto"/>
              <w:ind w:left="111"/>
              <w:rPr>
                <w:color w:val="auto"/>
                <w:highlight w:val="none"/>
              </w:rPr>
            </w:pPr>
            <w:r>
              <w:rPr>
                <w:color w:val="auto"/>
                <w:spacing w:val="-1"/>
                <w:highlight w:val="none"/>
              </w:rPr>
              <w:t>业务范围</w:t>
            </w:r>
          </w:p>
        </w:tc>
        <w:tc>
          <w:tcPr>
            <w:tcW w:w="2878" w:type="dxa"/>
            <w:gridSpan w:val="2"/>
            <w:tcBorders>
              <w:right w:val="single" w:color="000000" w:sz="10" w:space="0"/>
            </w:tcBorders>
          </w:tcPr>
          <w:p w14:paraId="718D7EC3">
            <w:pPr>
              <w:rPr>
                <w:rFonts w:ascii="Arial"/>
                <w:color w:val="auto"/>
                <w:highlight w:val="none"/>
              </w:rPr>
            </w:pPr>
          </w:p>
        </w:tc>
      </w:tr>
      <w:tr w14:paraId="7A7A7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463" w:type="dxa"/>
            <w:gridSpan w:val="9"/>
            <w:tcBorders>
              <w:left w:val="single" w:color="000000" w:sz="10" w:space="0"/>
              <w:right w:val="single" w:color="000000" w:sz="10" w:space="0"/>
            </w:tcBorders>
          </w:tcPr>
          <w:p w14:paraId="34B6C88D">
            <w:pPr>
              <w:pStyle w:val="32"/>
              <w:spacing w:before="123" w:line="221" w:lineRule="auto"/>
              <w:ind w:left="105"/>
              <w:rPr>
                <w:color w:val="auto"/>
                <w:highlight w:val="none"/>
              </w:rPr>
            </w:pPr>
            <w:r>
              <w:rPr>
                <w:color w:val="auto"/>
                <w:highlight w:val="none"/>
              </w:rPr>
              <w:t>领导层构成情况</w:t>
            </w:r>
          </w:p>
        </w:tc>
      </w:tr>
      <w:tr w14:paraId="7E0C3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924" w:type="dxa"/>
            <w:tcBorders>
              <w:left w:val="single" w:color="000000" w:sz="10" w:space="0"/>
            </w:tcBorders>
          </w:tcPr>
          <w:p w14:paraId="1D54A3B8">
            <w:pPr>
              <w:rPr>
                <w:rFonts w:ascii="Arial"/>
                <w:color w:val="auto"/>
                <w:highlight w:val="none"/>
              </w:rPr>
            </w:pPr>
          </w:p>
        </w:tc>
        <w:tc>
          <w:tcPr>
            <w:tcW w:w="1908" w:type="dxa"/>
            <w:gridSpan w:val="3"/>
          </w:tcPr>
          <w:p w14:paraId="34936356">
            <w:pPr>
              <w:pStyle w:val="32"/>
              <w:spacing w:before="124" w:line="221" w:lineRule="auto"/>
              <w:ind w:left="104"/>
              <w:rPr>
                <w:color w:val="auto"/>
                <w:highlight w:val="none"/>
              </w:rPr>
            </w:pPr>
            <w:r>
              <w:rPr>
                <w:color w:val="auto"/>
                <w:spacing w:val="-2"/>
                <w:highlight w:val="none"/>
              </w:rPr>
              <w:t>姓名</w:t>
            </w:r>
          </w:p>
        </w:tc>
        <w:tc>
          <w:tcPr>
            <w:tcW w:w="1910" w:type="dxa"/>
            <w:gridSpan w:val="2"/>
          </w:tcPr>
          <w:p w14:paraId="13446803">
            <w:pPr>
              <w:pStyle w:val="32"/>
              <w:spacing w:before="124" w:line="221" w:lineRule="auto"/>
              <w:ind w:left="110"/>
              <w:rPr>
                <w:color w:val="auto"/>
                <w:highlight w:val="none"/>
              </w:rPr>
            </w:pPr>
            <w:r>
              <w:rPr>
                <w:color w:val="auto"/>
                <w:spacing w:val="-2"/>
                <w:highlight w:val="none"/>
              </w:rPr>
              <w:t>职务</w:t>
            </w:r>
          </w:p>
        </w:tc>
        <w:tc>
          <w:tcPr>
            <w:tcW w:w="1909" w:type="dxa"/>
            <w:gridSpan w:val="2"/>
          </w:tcPr>
          <w:p w14:paraId="67CDEB5C">
            <w:pPr>
              <w:pStyle w:val="32"/>
              <w:spacing w:before="124" w:line="223" w:lineRule="auto"/>
              <w:ind w:left="113"/>
              <w:rPr>
                <w:color w:val="auto"/>
                <w:highlight w:val="none"/>
              </w:rPr>
            </w:pPr>
            <w:r>
              <w:rPr>
                <w:color w:val="auto"/>
                <w:spacing w:val="-2"/>
                <w:highlight w:val="none"/>
              </w:rPr>
              <w:t>职称</w:t>
            </w:r>
          </w:p>
        </w:tc>
        <w:tc>
          <w:tcPr>
            <w:tcW w:w="1812" w:type="dxa"/>
            <w:tcBorders>
              <w:right w:val="single" w:color="000000" w:sz="10" w:space="0"/>
            </w:tcBorders>
          </w:tcPr>
          <w:p w14:paraId="4560B4DA">
            <w:pPr>
              <w:pStyle w:val="32"/>
              <w:spacing w:before="124" w:line="223" w:lineRule="auto"/>
              <w:ind w:left="120"/>
              <w:rPr>
                <w:color w:val="auto"/>
                <w:highlight w:val="none"/>
              </w:rPr>
            </w:pPr>
            <w:r>
              <w:rPr>
                <w:color w:val="auto"/>
                <w:spacing w:val="-2"/>
                <w:highlight w:val="none"/>
              </w:rPr>
              <w:t>联系电话</w:t>
            </w:r>
          </w:p>
        </w:tc>
      </w:tr>
      <w:tr w14:paraId="52387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924" w:type="dxa"/>
            <w:tcBorders>
              <w:left w:val="single" w:color="000000" w:sz="10" w:space="0"/>
            </w:tcBorders>
          </w:tcPr>
          <w:p w14:paraId="1D5543E1">
            <w:pPr>
              <w:pStyle w:val="32"/>
              <w:spacing w:before="126" w:line="221" w:lineRule="auto"/>
              <w:ind w:left="106"/>
              <w:rPr>
                <w:color w:val="auto"/>
                <w:highlight w:val="none"/>
              </w:rPr>
            </w:pPr>
            <w:r>
              <w:rPr>
                <w:color w:val="auto"/>
                <w:spacing w:val="-2"/>
                <w:highlight w:val="none"/>
              </w:rPr>
              <w:t>法定代表人</w:t>
            </w:r>
          </w:p>
        </w:tc>
        <w:tc>
          <w:tcPr>
            <w:tcW w:w="1908" w:type="dxa"/>
            <w:gridSpan w:val="3"/>
          </w:tcPr>
          <w:p w14:paraId="4D9593BD">
            <w:pPr>
              <w:rPr>
                <w:rFonts w:ascii="Arial"/>
                <w:color w:val="auto"/>
                <w:highlight w:val="none"/>
              </w:rPr>
            </w:pPr>
          </w:p>
        </w:tc>
        <w:tc>
          <w:tcPr>
            <w:tcW w:w="1910" w:type="dxa"/>
            <w:gridSpan w:val="2"/>
          </w:tcPr>
          <w:p w14:paraId="2ACA88B1">
            <w:pPr>
              <w:rPr>
                <w:rFonts w:ascii="Arial"/>
                <w:color w:val="auto"/>
                <w:highlight w:val="none"/>
              </w:rPr>
            </w:pPr>
          </w:p>
        </w:tc>
        <w:tc>
          <w:tcPr>
            <w:tcW w:w="1909" w:type="dxa"/>
            <w:gridSpan w:val="2"/>
          </w:tcPr>
          <w:p w14:paraId="752650EB">
            <w:pPr>
              <w:rPr>
                <w:rFonts w:ascii="Arial"/>
                <w:color w:val="auto"/>
                <w:highlight w:val="none"/>
              </w:rPr>
            </w:pPr>
          </w:p>
        </w:tc>
        <w:tc>
          <w:tcPr>
            <w:tcW w:w="1812" w:type="dxa"/>
            <w:tcBorders>
              <w:right w:val="single" w:color="000000" w:sz="10" w:space="0"/>
            </w:tcBorders>
          </w:tcPr>
          <w:p w14:paraId="13F317BE">
            <w:pPr>
              <w:rPr>
                <w:rFonts w:ascii="Arial"/>
                <w:color w:val="auto"/>
                <w:highlight w:val="none"/>
              </w:rPr>
            </w:pPr>
          </w:p>
        </w:tc>
      </w:tr>
      <w:tr w14:paraId="587FA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24" w:type="dxa"/>
            <w:tcBorders>
              <w:left w:val="single" w:color="000000" w:sz="10" w:space="0"/>
            </w:tcBorders>
          </w:tcPr>
          <w:p w14:paraId="6931DC4C">
            <w:pPr>
              <w:pStyle w:val="32"/>
              <w:spacing w:before="127" w:line="221" w:lineRule="auto"/>
              <w:ind w:left="107"/>
              <w:rPr>
                <w:color w:val="auto"/>
                <w:highlight w:val="none"/>
              </w:rPr>
            </w:pPr>
            <w:r>
              <w:rPr>
                <w:color w:val="auto"/>
                <w:spacing w:val="-2"/>
                <w:highlight w:val="none"/>
              </w:rPr>
              <w:t>单位负责人</w:t>
            </w:r>
          </w:p>
        </w:tc>
        <w:tc>
          <w:tcPr>
            <w:tcW w:w="1908" w:type="dxa"/>
            <w:gridSpan w:val="3"/>
          </w:tcPr>
          <w:p w14:paraId="3C0138A5">
            <w:pPr>
              <w:rPr>
                <w:rFonts w:ascii="Arial"/>
                <w:color w:val="auto"/>
                <w:highlight w:val="none"/>
              </w:rPr>
            </w:pPr>
          </w:p>
        </w:tc>
        <w:tc>
          <w:tcPr>
            <w:tcW w:w="1910" w:type="dxa"/>
            <w:gridSpan w:val="2"/>
          </w:tcPr>
          <w:p w14:paraId="7E61543A">
            <w:pPr>
              <w:rPr>
                <w:rFonts w:ascii="Arial"/>
                <w:color w:val="auto"/>
                <w:highlight w:val="none"/>
              </w:rPr>
            </w:pPr>
          </w:p>
        </w:tc>
        <w:tc>
          <w:tcPr>
            <w:tcW w:w="1909" w:type="dxa"/>
            <w:gridSpan w:val="2"/>
          </w:tcPr>
          <w:p w14:paraId="2771B4B3">
            <w:pPr>
              <w:rPr>
                <w:rFonts w:ascii="Arial"/>
                <w:color w:val="auto"/>
                <w:highlight w:val="none"/>
              </w:rPr>
            </w:pPr>
          </w:p>
        </w:tc>
        <w:tc>
          <w:tcPr>
            <w:tcW w:w="1812" w:type="dxa"/>
            <w:tcBorders>
              <w:right w:val="single" w:color="000000" w:sz="10" w:space="0"/>
            </w:tcBorders>
          </w:tcPr>
          <w:p w14:paraId="3ED33ECA">
            <w:pPr>
              <w:rPr>
                <w:rFonts w:ascii="Arial"/>
                <w:color w:val="auto"/>
                <w:highlight w:val="none"/>
              </w:rPr>
            </w:pPr>
          </w:p>
        </w:tc>
      </w:tr>
      <w:tr w14:paraId="2C523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24" w:type="dxa"/>
            <w:tcBorders>
              <w:left w:val="single" w:color="000000" w:sz="10" w:space="0"/>
            </w:tcBorders>
          </w:tcPr>
          <w:p w14:paraId="3F33AA9E">
            <w:pPr>
              <w:rPr>
                <w:rFonts w:ascii="Arial"/>
                <w:color w:val="auto"/>
                <w:highlight w:val="none"/>
              </w:rPr>
            </w:pPr>
          </w:p>
        </w:tc>
        <w:tc>
          <w:tcPr>
            <w:tcW w:w="1908" w:type="dxa"/>
            <w:gridSpan w:val="3"/>
          </w:tcPr>
          <w:p w14:paraId="6B741D6F">
            <w:pPr>
              <w:rPr>
                <w:rFonts w:ascii="Arial"/>
                <w:color w:val="auto"/>
                <w:highlight w:val="none"/>
              </w:rPr>
            </w:pPr>
          </w:p>
        </w:tc>
        <w:tc>
          <w:tcPr>
            <w:tcW w:w="1910" w:type="dxa"/>
            <w:gridSpan w:val="2"/>
          </w:tcPr>
          <w:p w14:paraId="1D504642">
            <w:pPr>
              <w:rPr>
                <w:rFonts w:ascii="Arial"/>
                <w:color w:val="auto"/>
                <w:highlight w:val="none"/>
              </w:rPr>
            </w:pPr>
          </w:p>
        </w:tc>
        <w:tc>
          <w:tcPr>
            <w:tcW w:w="1909" w:type="dxa"/>
            <w:gridSpan w:val="2"/>
          </w:tcPr>
          <w:p w14:paraId="080BE246">
            <w:pPr>
              <w:rPr>
                <w:rFonts w:ascii="Arial"/>
                <w:color w:val="auto"/>
                <w:highlight w:val="none"/>
              </w:rPr>
            </w:pPr>
          </w:p>
        </w:tc>
        <w:tc>
          <w:tcPr>
            <w:tcW w:w="1812" w:type="dxa"/>
            <w:tcBorders>
              <w:right w:val="single" w:color="000000" w:sz="10" w:space="0"/>
            </w:tcBorders>
          </w:tcPr>
          <w:p w14:paraId="62DEB3FC">
            <w:pPr>
              <w:rPr>
                <w:rFonts w:ascii="Arial"/>
                <w:color w:val="auto"/>
                <w:highlight w:val="none"/>
              </w:rPr>
            </w:pPr>
          </w:p>
        </w:tc>
      </w:tr>
      <w:tr w14:paraId="7980F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24" w:type="dxa"/>
            <w:tcBorders>
              <w:left w:val="single" w:color="000000" w:sz="10" w:space="0"/>
            </w:tcBorders>
          </w:tcPr>
          <w:p w14:paraId="635D2435">
            <w:pPr>
              <w:rPr>
                <w:rFonts w:ascii="Arial"/>
                <w:color w:val="auto"/>
                <w:highlight w:val="none"/>
              </w:rPr>
            </w:pPr>
          </w:p>
        </w:tc>
        <w:tc>
          <w:tcPr>
            <w:tcW w:w="1908" w:type="dxa"/>
            <w:gridSpan w:val="3"/>
          </w:tcPr>
          <w:p w14:paraId="0266781B">
            <w:pPr>
              <w:rPr>
                <w:rFonts w:ascii="Arial"/>
                <w:color w:val="auto"/>
                <w:highlight w:val="none"/>
              </w:rPr>
            </w:pPr>
          </w:p>
        </w:tc>
        <w:tc>
          <w:tcPr>
            <w:tcW w:w="1910" w:type="dxa"/>
            <w:gridSpan w:val="2"/>
          </w:tcPr>
          <w:p w14:paraId="1B4B8058">
            <w:pPr>
              <w:rPr>
                <w:rFonts w:ascii="Arial"/>
                <w:color w:val="auto"/>
                <w:highlight w:val="none"/>
              </w:rPr>
            </w:pPr>
          </w:p>
        </w:tc>
        <w:tc>
          <w:tcPr>
            <w:tcW w:w="1909" w:type="dxa"/>
            <w:gridSpan w:val="2"/>
          </w:tcPr>
          <w:p w14:paraId="58AF5409">
            <w:pPr>
              <w:rPr>
                <w:rFonts w:ascii="Arial"/>
                <w:color w:val="auto"/>
                <w:highlight w:val="none"/>
              </w:rPr>
            </w:pPr>
          </w:p>
        </w:tc>
        <w:tc>
          <w:tcPr>
            <w:tcW w:w="1812" w:type="dxa"/>
            <w:tcBorders>
              <w:right w:val="single" w:color="000000" w:sz="10" w:space="0"/>
            </w:tcBorders>
          </w:tcPr>
          <w:p w14:paraId="605543CA">
            <w:pPr>
              <w:rPr>
                <w:rFonts w:ascii="Arial"/>
                <w:color w:val="auto"/>
                <w:highlight w:val="none"/>
              </w:rPr>
            </w:pPr>
          </w:p>
        </w:tc>
      </w:tr>
      <w:tr w14:paraId="5FBA3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24" w:type="dxa"/>
            <w:tcBorders>
              <w:left w:val="single" w:color="000000" w:sz="10" w:space="0"/>
            </w:tcBorders>
          </w:tcPr>
          <w:p w14:paraId="071DD615">
            <w:pPr>
              <w:rPr>
                <w:rFonts w:ascii="Arial"/>
                <w:color w:val="auto"/>
                <w:highlight w:val="none"/>
              </w:rPr>
            </w:pPr>
          </w:p>
        </w:tc>
        <w:tc>
          <w:tcPr>
            <w:tcW w:w="1908" w:type="dxa"/>
            <w:gridSpan w:val="3"/>
          </w:tcPr>
          <w:p w14:paraId="49C9A5A3">
            <w:pPr>
              <w:rPr>
                <w:rFonts w:ascii="Arial"/>
                <w:color w:val="auto"/>
                <w:highlight w:val="none"/>
              </w:rPr>
            </w:pPr>
          </w:p>
        </w:tc>
        <w:tc>
          <w:tcPr>
            <w:tcW w:w="1910" w:type="dxa"/>
            <w:gridSpan w:val="2"/>
          </w:tcPr>
          <w:p w14:paraId="392756B5">
            <w:pPr>
              <w:rPr>
                <w:rFonts w:ascii="Arial"/>
                <w:color w:val="auto"/>
                <w:highlight w:val="none"/>
              </w:rPr>
            </w:pPr>
          </w:p>
        </w:tc>
        <w:tc>
          <w:tcPr>
            <w:tcW w:w="1909" w:type="dxa"/>
            <w:gridSpan w:val="2"/>
          </w:tcPr>
          <w:p w14:paraId="28437541">
            <w:pPr>
              <w:rPr>
                <w:rFonts w:ascii="Arial"/>
                <w:color w:val="auto"/>
                <w:highlight w:val="none"/>
              </w:rPr>
            </w:pPr>
          </w:p>
        </w:tc>
        <w:tc>
          <w:tcPr>
            <w:tcW w:w="1812" w:type="dxa"/>
            <w:tcBorders>
              <w:right w:val="single" w:color="000000" w:sz="10" w:space="0"/>
            </w:tcBorders>
          </w:tcPr>
          <w:p w14:paraId="4A508AEB">
            <w:pPr>
              <w:rPr>
                <w:rFonts w:ascii="Arial"/>
                <w:color w:val="auto"/>
                <w:highlight w:val="none"/>
              </w:rPr>
            </w:pPr>
          </w:p>
        </w:tc>
      </w:tr>
      <w:tr w14:paraId="19B01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463" w:type="dxa"/>
            <w:gridSpan w:val="9"/>
            <w:tcBorders>
              <w:left w:val="single" w:color="000000" w:sz="10" w:space="0"/>
              <w:right w:val="single" w:color="000000" w:sz="10" w:space="0"/>
            </w:tcBorders>
          </w:tcPr>
          <w:p w14:paraId="319DC8D7">
            <w:pPr>
              <w:pStyle w:val="32"/>
              <w:spacing w:before="130" w:line="221" w:lineRule="auto"/>
              <w:ind w:left="107"/>
              <w:rPr>
                <w:color w:val="auto"/>
                <w:highlight w:val="none"/>
              </w:rPr>
            </w:pPr>
            <w:r>
              <w:rPr>
                <w:color w:val="auto"/>
                <w:spacing w:val="-1"/>
                <w:highlight w:val="none"/>
              </w:rPr>
              <w:t>人员职称构成情况</w:t>
            </w:r>
          </w:p>
        </w:tc>
      </w:tr>
      <w:tr w14:paraId="71573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924" w:type="dxa"/>
            <w:tcBorders>
              <w:left w:val="single" w:color="000000" w:sz="10" w:space="0"/>
            </w:tcBorders>
          </w:tcPr>
          <w:p w14:paraId="3993D466">
            <w:pPr>
              <w:pStyle w:val="32"/>
              <w:spacing w:before="130" w:line="221" w:lineRule="auto"/>
              <w:ind w:left="107"/>
              <w:rPr>
                <w:color w:val="auto"/>
                <w:highlight w:val="none"/>
              </w:rPr>
            </w:pPr>
            <w:r>
              <w:rPr>
                <w:color w:val="auto"/>
                <w:spacing w:val="-2"/>
                <w:highlight w:val="none"/>
              </w:rPr>
              <w:t>人员总数</w:t>
            </w:r>
          </w:p>
        </w:tc>
        <w:tc>
          <w:tcPr>
            <w:tcW w:w="1908" w:type="dxa"/>
            <w:gridSpan w:val="3"/>
          </w:tcPr>
          <w:p w14:paraId="49BF314E">
            <w:pPr>
              <w:pStyle w:val="32"/>
              <w:spacing w:before="130" w:line="221" w:lineRule="auto"/>
              <w:ind w:left="109"/>
              <w:rPr>
                <w:color w:val="auto"/>
                <w:highlight w:val="none"/>
              </w:rPr>
            </w:pPr>
            <w:r>
              <w:rPr>
                <w:color w:val="auto"/>
                <w:spacing w:val="-3"/>
                <w:highlight w:val="none"/>
              </w:rPr>
              <w:t>高级职称</w:t>
            </w:r>
          </w:p>
        </w:tc>
        <w:tc>
          <w:tcPr>
            <w:tcW w:w="1910" w:type="dxa"/>
            <w:gridSpan w:val="2"/>
          </w:tcPr>
          <w:p w14:paraId="67014BA4">
            <w:pPr>
              <w:pStyle w:val="32"/>
              <w:spacing w:before="131" w:line="221" w:lineRule="auto"/>
              <w:ind w:left="129"/>
              <w:rPr>
                <w:color w:val="auto"/>
                <w:highlight w:val="none"/>
              </w:rPr>
            </w:pPr>
            <w:r>
              <w:rPr>
                <w:color w:val="auto"/>
                <w:spacing w:val="-7"/>
                <w:highlight w:val="none"/>
              </w:rPr>
              <w:t>中级职称</w:t>
            </w:r>
          </w:p>
        </w:tc>
        <w:tc>
          <w:tcPr>
            <w:tcW w:w="1909" w:type="dxa"/>
            <w:gridSpan w:val="2"/>
          </w:tcPr>
          <w:p w14:paraId="47103DE0">
            <w:pPr>
              <w:pStyle w:val="32"/>
              <w:spacing w:before="130" w:line="223" w:lineRule="auto"/>
              <w:ind w:left="112"/>
              <w:rPr>
                <w:color w:val="auto"/>
                <w:highlight w:val="none"/>
              </w:rPr>
            </w:pPr>
            <w:r>
              <w:rPr>
                <w:color w:val="auto"/>
                <w:spacing w:val="-1"/>
                <w:highlight w:val="none"/>
              </w:rPr>
              <w:t>初级职称</w:t>
            </w:r>
          </w:p>
        </w:tc>
        <w:tc>
          <w:tcPr>
            <w:tcW w:w="1812" w:type="dxa"/>
            <w:tcBorders>
              <w:right w:val="single" w:color="000000" w:sz="10" w:space="0"/>
            </w:tcBorders>
          </w:tcPr>
          <w:p w14:paraId="590E6F50">
            <w:pPr>
              <w:pStyle w:val="32"/>
              <w:spacing w:before="131" w:line="221" w:lineRule="auto"/>
              <w:ind w:left="120"/>
              <w:rPr>
                <w:color w:val="auto"/>
                <w:highlight w:val="none"/>
              </w:rPr>
            </w:pPr>
            <w:r>
              <w:rPr>
                <w:color w:val="auto"/>
                <w:spacing w:val="-2"/>
                <w:highlight w:val="none"/>
              </w:rPr>
              <w:t>其他</w:t>
            </w:r>
          </w:p>
        </w:tc>
      </w:tr>
      <w:tr w14:paraId="15A5A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24" w:type="dxa"/>
            <w:tcBorders>
              <w:left w:val="single" w:color="000000" w:sz="10" w:space="0"/>
            </w:tcBorders>
          </w:tcPr>
          <w:p w14:paraId="4DAEC629">
            <w:pPr>
              <w:rPr>
                <w:rFonts w:ascii="Arial"/>
                <w:color w:val="auto"/>
                <w:highlight w:val="none"/>
              </w:rPr>
            </w:pPr>
          </w:p>
        </w:tc>
        <w:tc>
          <w:tcPr>
            <w:tcW w:w="1908" w:type="dxa"/>
            <w:gridSpan w:val="3"/>
          </w:tcPr>
          <w:p w14:paraId="1C3C866B">
            <w:pPr>
              <w:rPr>
                <w:rFonts w:ascii="Arial"/>
                <w:color w:val="auto"/>
                <w:highlight w:val="none"/>
              </w:rPr>
            </w:pPr>
          </w:p>
        </w:tc>
        <w:tc>
          <w:tcPr>
            <w:tcW w:w="1910" w:type="dxa"/>
            <w:gridSpan w:val="2"/>
          </w:tcPr>
          <w:p w14:paraId="1FE19AB5">
            <w:pPr>
              <w:rPr>
                <w:rFonts w:ascii="Arial"/>
                <w:color w:val="auto"/>
                <w:highlight w:val="none"/>
              </w:rPr>
            </w:pPr>
          </w:p>
        </w:tc>
        <w:tc>
          <w:tcPr>
            <w:tcW w:w="1909" w:type="dxa"/>
            <w:gridSpan w:val="2"/>
          </w:tcPr>
          <w:p w14:paraId="0B070EAF">
            <w:pPr>
              <w:rPr>
                <w:rFonts w:ascii="Arial"/>
                <w:color w:val="auto"/>
                <w:highlight w:val="none"/>
              </w:rPr>
            </w:pPr>
          </w:p>
        </w:tc>
        <w:tc>
          <w:tcPr>
            <w:tcW w:w="1812" w:type="dxa"/>
            <w:tcBorders>
              <w:right w:val="single" w:color="000000" w:sz="10" w:space="0"/>
            </w:tcBorders>
          </w:tcPr>
          <w:p w14:paraId="4BF3162F">
            <w:pPr>
              <w:rPr>
                <w:rFonts w:ascii="Arial"/>
                <w:color w:val="auto"/>
                <w:highlight w:val="none"/>
              </w:rPr>
            </w:pPr>
          </w:p>
        </w:tc>
      </w:tr>
      <w:tr w14:paraId="26189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463" w:type="dxa"/>
            <w:gridSpan w:val="9"/>
            <w:tcBorders>
              <w:left w:val="single" w:color="000000" w:sz="10" w:space="0"/>
              <w:right w:val="single" w:color="000000" w:sz="10" w:space="0"/>
            </w:tcBorders>
          </w:tcPr>
          <w:p w14:paraId="222585ED">
            <w:pPr>
              <w:pStyle w:val="32"/>
              <w:spacing w:before="132" w:line="221" w:lineRule="auto"/>
              <w:ind w:left="104"/>
              <w:rPr>
                <w:color w:val="auto"/>
                <w:highlight w:val="none"/>
                <w:lang w:eastAsia="zh-CN"/>
              </w:rPr>
            </w:pPr>
            <w:r>
              <w:rPr>
                <w:color w:val="auto"/>
                <w:spacing w:val="-2"/>
                <w:highlight w:val="none"/>
                <w:lang w:eastAsia="zh-CN"/>
              </w:rPr>
              <w:t>近5年营业额情况（万元）</w:t>
            </w:r>
          </w:p>
        </w:tc>
      </w:tr>
      <w:tr w14:paraId="4C924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177" w:type="dxa"/>
            <w:gridSpan w:val="3"/>
            <w:tcBorders>
              <w:left w:val="single" w:color="000000" w:sz="10" w:space="0"/>
            </w:tcBorders>
          </w:tcPr>
          <w:p w14:paraId="009FD65E">
            <w:pPr>
              <w:pStyle w:val="32"/>
              <w:spacing w:before="134" w:line="221" w:lineRule="auto"/>
              <w:ind w:left="108"/>
              <w:rPr>
                <w:color w:val="auto"/>
                <w:highlight w:val="none"/>
              </w:rPr>
            </w:pPr>
            <w:r>
              <w:rPr>
                <w:color w:val="auto"/>
                <w:spacing w:val="-4"/>
                <w:highlight w:val="none"/>
              </w:rPr>
              <w:t>20年</w:t>
            </w:r>
          </w:p>
        </w:tc>
        <w:tc>
          <w:tcPr>
            <w:tcW w:w="1655" w:type="dxa"/>
          </w:tcPr>
          <w:p w14:paraId="092DED2D">
            <w:pPr>
              <w:pStyle w:val="32"/>
              <w:spacing w:before="134" w:line="221" w:lineRule="auto"/>
              <w:ind w:left="105"/>
              <w:rPr>
                <w:color w:val="auto"/>
                <w:highlight w:val="none"/>
              </w:rPr>
            </w:pPr>
            <w:r>
              <w:rPr>
                <w:color w:val="auto"/>
                <w:spacing w:val="-4"/>
                <w:highlight w:val="none"/>
              </w:rPr>
              <w:t>20年</w:t>
            </w:r>
          </w:p>
        </w:tc>
        <w:tc>
          <w:tcPr>
            <w:tcW w:w="1910" w:type="dxa"/>
            <w:gridSpan w:val="2"/>
          </w:tcPr>
          <w:p w14:paraId="7B474488">
            <w:pPr>
              <w:pStyle w:val="32"/>
              <w:spacing w:before="134" w:line="221" w:lineRule="auto"/>
              <w:ind w:left="112"/>
              <w:rPr>
                <w:color w:val="auto"/>
                <w:highlight w:val="none"/>
              </w:rPr>
            </w:pPr>
            <w:r>
              <w:rPr>
                <w:color w:val="auto"/>
                <w:spacing w:val="-4"/>
                <w:highlight w:val="none"/>
              </w:rPr>
              <w:t>20年</w:t>
            </w:r>
          </w:p>
        </w:tc>
        <w:tc>
          <w:tcPr>
            <w:tcW w:w="1909" w:type="dxa"/>
            <w:gridSpan w:val="2"/>
          </w:tcPr>
          <w:p w14:paraId="778440AE">
            <w:pPr>
              <w:pStyle w:val="32"/>
              <w:spacing w:before="134" w:line="221" w:lineRule="auto"/>
              <w:ind w:left="115"/>
              <w:rPr>
                <w:color w:val="auto"/>
                <w:highlight w:val="none"/>
              </w:rPr>
            </w:pPr>
            <w:r>
              <w:rPr>
                <w:color w:val="auto"/>
                <w:spacing w:val="-4"/>
                <w:highlight w:val="none"/>
              </w:rPr>
              <w:t>20年</w:t>
            </w:r>
          </w:p>
        </w:tc>
        <w:tc>
          <w:tcPr>
            <w:tcW w:w="1812" w:type="dxa"/>
            <w:tcBorders>
              <w:right w:val="single" w:color="000000" w:sz="10" w:space="0"/>
            </w:tcBorders>
          </w:tcPr>
          <w:p w14:paraId="17A6358C">
            <w:pPr>
              <w:pStyle w:val="32"/>
              <w:spacing w:before="134" w:line="221" w:lineRule="auto"/>
              <w:ind w:left="122"/>
              <w:rPr>
                <w:color w:val="auto"/>
                <w:highlight w:val="none"/>
              </w:rPr>
            </w:pPr>
            <w:r>
              <w:rPr>
                <w:color w:val="auto"/>
                <w:spacing w:val="-4"/>
                <w:highlight w:val="none"/>
              </w:rPr>
              <w:t>20年</w:t>
            </w:r>
          </w:p>
        </w:tc>
      </w:tr>
      <w:tr w14:paraId="4CDCF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177" w:type="dxa"/>
            <w:gridSpan w:val="3"/>
            <w:tcBorders>
              <w:left w:val="single" w:color="000000" w:sz="10" w:space="0"/>
              <w:bottom w:val="single" w:color="000000" w:sz="10" w:space="0"/>
            </w:tcBorders>
          </w:tcPr>
          <w:p w14:paraId="623F8D96">
            <w:pPr>
              <w:rPr>
                <w:rFonts w:ascii="Arial"/>
                <w:color w:val="auto"/>
                <w:highlight w:val="none"/>
              </w:rPr>
            </w:pPr>
          </w:p>
        </w:tc>
        <w:tc>
          <w:tcPr>
            <w:tcW w:w="1655" w:type="dxa"/>
            <w:tcBorders>
              <w:bottom w:val="single" w:color="000000" w:sz="10" w:space="0"/>
            </w:tcBorders>
          </w:tcPr>
          <w:p w14:paraId="29523493">
            <w:pPr>
              <w:rPr>
                <w:rFonts w:ascii="Arial"/>
                <w:color w:val="auto"/>
                <w:highlight w:val="none"/>
              </w:rPr>
            </w:pPr>
          </w:p>
        </w:tc>
        <w:tc>
          <w:tcPr>
            <w:tcW w:w="1910" w:type="dxa"/>
            <w:gridSpan w:val="2"/>
            <w:tcBorders>
              <w:bottom w:val="single" w:color="000000" w:sz="10" w:space="0"/>
            </w:tcBorders>
          </w:tcPr>
          <w:p w14:paraId="20AC686C">
            <w:pPr>
              <w:rPr>
                <w:rFonts w:ascii="Arial"/>
                <w:color w:val="auto"/>
                <w:highlight w:val="none"/>
              </w:rPr>
            </w:pPr>
          </w:p>
        </w:tc>
        <w:tc>
          <w:tcPr>
            <w:tcW w:w="1909" w:type="dxa"/>
            <w:gridSpan w:val="2"/>
            <w:tcBorders>
              <w:bottom w:val="single" w:color="000000" w:sz="10" w:space="0"/>
            </w:tcBorders>
          </w:tcPr>
          <w:p w14:paraId="33B34E03">
            <w:pPr>
              <w:rPr>
                <w:rFonts w:ascii="Arial"/>
                <w:color w:val="auto"/>
                <w:highlight w:val="none"/>
              </w:rPr>
            </w:pPr>
          </w:p>
        </w:tc>
        <w:tc>
          <w:tcPr>
            <w:tcW w:w="1812" w:type="dxa"/>
            <w:tcBorders>
              <w:bottom w:val="single" w:color="000000" w:sz="10" w:space="0"/>
              <w:right w:val="single" w:color="000000" w:sz="10" w:space="0"/>
            </w:tcBorders>
          </w:tcPr>
          <w:p w14:paraId="09F6F9F2">
            <w:pPr>
              <w:rPr>
                <w:rFonts w:ascii="Arial"/>
                <w:color w:val="auto"/>
                <w:highlight w:val="none"/>
              </w:rPr>
            </w:pPr>
          </w:p>
        </w:tc>
      </w:tr>
    </w:tbl>
    <w:p w14:paraId="66E77752">
      <w:pPr>
        <w:spacing w:before="32" w:line="816" w:lineRule="exact"/>
        <w:ind w:left="217"/>
        <w:rPr>
          <w:rFonts w:ascii="宋体" w:hAnsi="宋体" w:cs="宋体"/>
          <w:color w:val="auto"/>
          <w:szCs w:val="21"/>
          <w:highlight w:val="none"/>
        </w:rPr>
      </w:pPr>
      <w:r>
        <w:rPr>
          <w:rFonts w:ascii="宋体" w:hAnsi="宋体" w:cs="宋体"/>
          <w:color w:val="auto"/>
          <w:spacing w:val="-4"/>
          <w:position w:val="47"/>
          <w:szCs w:val="21"/>
          <w:highlight w:val="none"/>
        </w:rPr>
        <w:t>注：本表后应附相关证明材料的复印件并加</w:t>
      </w:r>
      <w:r>
        <w:rPr>
          <w:rFonts w:hint="eastAsia" w:ascii="宋体" w:hAnsi="宋体" w:cs="宋体"/>
          <w:color w:val="auto"/>
          <w:spacing w:val="-4"/>
          <w:position w:val="47"/>
          <w:szCs w:val="21"/>
          <w:highlight w:val="none"/>
        </w:rPr>
        <w:t>盖公章或电子签章</w:t>
      </w:r>
      <w:r>
        <w:rPr>
          <w:rFonts w:ascii="宋体" w:hAnsi="宋体" w:cs="宋体"/>
          <w:color w:val="auto"/>
          <w:spacing w:val="-4"/>
          <w:position w:val="47"/>
          <w:szCs w:val="21"/>
          <w:highlight w:val="none"/>
        </w:rPr>
        <w:t>。</w:t>
      </w:r>
    </w:p>
    <w:p w14:paraId="0F97151B">
      <w:pPr>
        <w:spacing w:before="1" w:line="219" w:lineRule="auto"/>
        <w:ind w:left="219"/>
        <w:rPr>
          <w:rFonts w:ascii="宋体" w:hAnsi="宋体" w:cs="宋体"/>
          <w:color w:val="auto"/>
          <w:szCs w:val="21"/>
          <w:highlight w:val="none"/>
        </w:rPr>
      </w:pPr>
      <w:r>
        <w:rPr>
          <w:rFonts w:hint="eastAsia" w:ascii="宋体" w:hAnsi="宋体" w:cs="宋体"/>
          <w:color w:val="auto"/>
          <w:spacing w:val="-2"/>
          <w:szCs w:val="21"/>
          <w:highlight w:val="none"/>
          <w:lang w:eastAsia="zh-CN"/>
        </w:rPr>
        <w:t>供应商</w:t>
      </w:r>
      <w:r>
        <w:rPr>
          <w:rFonts w:ascii="宋体" w:hAnsi="宋体" w:cs="宋体"/>
          <w:color w:val="auto"/>
          <w:spacing w:val="-2"/>
          <w:szCs w:val="21"/>
          <w:highlight w:val="none"/>
        </w:rPr>
        <w:t>（</w:t>
      </w:r>
      <w:r>
        <w:rPr>
          <w:rFonts w:hint="eastAsia" w:ascii="宋体" w:hAnsi="宋体" w:cs="宋体"/>
          <w:color w:val="auto"/>
          <w:spacing w:val="-2"/>
          <w:szCs w:val="21"/>
          <w:highlight w:val="none"/>
        </w:rPr>
        <w:t>盖公章或电子签章</w:t>
      </w:r>
      <w:r>
        <w:rPr>
          <w:rFonts w:ascii="宋体" w:hAnsi="宋体" w:cs="宋体"/>
          <w:color w:val="auto"/>
          <w:spacing w:val="-10"/>
          <w:szCs w:val="21"/>
          <w:highlight w:val="none"/>
        </w:rPr>
        <w:t>）：</w:t>
      </w:r>
    </w:p>
    <w:p w14:paraId="638116A1">
      <w:pPr>
        <w:spacing w:before="158" w:line="220" w:lineRule="auto"/>
        <w:ind w:left="217"/>
        <w:rPr>
          <w:rFonts w:ascii="宋体" w:hAnsi="宋体" w:cs="宋体"/>
          <w:color w:val="auto"/>
          <w:szCs w:val="21"/>
          <w:highlight w:val="none"/>
        </w:rPr>
      </w:pPr>
      <w:r>
        <w:rPr>
          <w:rFonts w:ascii="宋体" w:hAnsi="宋体" w:cs="宋体"/>
          <w:color w:val="auto"/>
          <w:spacing w:val="-1"/>
          <w:szCs w:val="21"/>
          <w:highlight w:val="none"/>
        </w:rPr>
        <w:t>法定代表人或其委托代理人（签字或盖章</w:t>
      </w:r>
      <w:r>
        <w:rPr>
          <w:rFonts w:ascii="宋体" w:hAnsi="宋体" w:cs="宋体"/>
          <w:color w:val="auto"/>
          <w:spacing w:val="-6"/>
          <w:szCs w:val="21"/>
          <w:highlight w:val="none"/>
        </w:rPr>
        <w:t>）：</w:t>
      </w:r>
    </w:p>
    <w:p w14:paraId="39EF225D">
      <w:pPr>
        <w:spacing w:before="160" w:line="221" w:lineRule="auto"/>
        <w:ind w:left="253"/>
        <w:rPr>
          <w:rFonts w:ascii="宋体" w:hAnsi="宋体" w:cs="宋体"/>
          <w:color w:val="auto"/>
          <w:szCs w:val="21"/>
          <w:highlight w:val="none"/>
        </w:rPr>
      </w:pPr>
      <w:r>
        <w:rPr>
          <w:rFonts w:ascii="宋体" w:hAnsi="宋体" w:cs="宋体"/>
          <w:color w:val="auto"/>
          <w:spacing w:val="-20"/>
          <w:szCs w:val="21"/>
          <w:highlight w:val="none"/>
        </w:rPr>
        <w:t>日期：年月     日</w:t>
      </w:r>
    </w:p>
    <w:p w14:paraId="0FAFDD87">
      <w:pPr>
        <w:spacing w:line="221" w:lineRule="auto"/>
        <w:rPr>
          <w:rFonts w:ascii="宋体" w:hAnsi="宋体" w:cs="宋体"/>
          <w:color w:val="auto"/>
          <w:szCs w:val="21"/>
          <w:highlight w:val="none"/>
        </w:rPr>
        <w:sectPr>
          <w:footerReference r:id="rId8" w:type="default"/>
          <w:pgSz w:w="11907" w:h="16841"/>
          <w:pgMar w:top="1431" w:right="1207" w:bottom="918" w:left="1210" w:header="0" w:footer="757" w:gutter="0"/>
          <w:pgNumType w:fmt="decimal"/>
          <w:cols w:space="720" w:num="1"/>
        </w:sectPr>
      </w:pPr>
    </w:p>
    <w:p w14:paraId="30E44B60">
      <w:pPr>
        <w:spacing w:before="63" w:line="225" w:lineRule="auto"/>
        <w:outlineLvl w:val="1"/>
        <w:rPr>
          <w:rFonts w:ascii="宋体" w:hAnsi="宋体" w:cs="宋体"/>
          <w:b/>
          <w:bCs/>
          <w:color w:val="auto"/>
          <w:sz w:val="31"/>
          <w:szCs w:val="31"/>
          <w:highlight w:val="none"/>
        </w:rPr>
      </w:pPr>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同类项目业绩表</w:t>
      </w:r>
    </w:p>
    <w:p w14:paraId="4B7EF0DE">
      <w:pPr>
        <w:pStyle w:val="13"/>
        <w:ind w:left="0"/>
        <w:jc w:val="center"/>
        <w:rPr>
          <w:rStyle w:val="33"/>
          <w:b/>
          <w:color w:val="auto"/>
          <w:sz w:val="32"/>
          <w:szCs w:val="32"/>
          <w:highlight w:val="none"/>
        </w:rPr>
      </w:pPr>
      <w:r>
        <w:rPr>
          <w:rStyle w:val="33"/>
          <w:b/>
          <w:color w:val="auto"/>
          <w:sz w:val="32"/>
          <w:szCs w:val="32"/>
          <w:highlight w:val="none"/>
        </w:rPr>
        <w:t>同类项目业绩表</w:t>
      </w:r>
    </w:p>
    <w:p w14:paraId="78161DE1">
      <w:pPr>
        <w:rPr>
          <w:color w:val="auto"/>
          <w:highlight w:val="none"/>
        </w:rPr>
      </w:pPr>
    </w:p>
    <w:p w14:paraId="53B141F3">
      <w:pPr>
        <w:snapToGrid w:val="0"/>
        <w:spacing w:line="360" w:lineRule="auto"/>
        <w:jc w:val="left"/>
        <w:rPr>
          <w:rFonts w:ascii="宋体" w:hAnsi="宋体" w:cs="宋体"/>
          <w:color w:val="auto"/>
          <w:kern w:val="21"/>
          <w:sz w:val="24"/>
          <w:highlight w:val="none"/>
          <w:u w:val="single"/>
        </w:rPr>
      </w:pPr>
      <w:r>
        <w:rPr>
          <w:rFonts w:hint="eastAsia" w:ascii="宋体" w:hAnsi="宋体" w:cs="宋体"/>
          <w:color w:val="auto"/>
          <w:kern w:val="21"/>
          <w:sz w:val="24"/>
          <w:highlight w:val="none"/>
        </w:rPr>
        <w:t>项目名称：</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项目编号：</w:t>
      </w:r>
      <w:r>
        <w:rPr>
          <w:rFonts w:hint="eastAsia" w:ascii="宋体" w:hAnsi="宋体" w:cs="宋体"/>
          <w:color w:val="auto"/>
          <w:kern w:val="21"/>
          <w:sz w:val="24"/>
          <w:highlight w:val="none"/>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806"/>
        <w:gridCol w:w="1557"/>
        <w:gridCol w:w="1900"/>
        <w:gridCol w:w="1400"/>
        <w:gridCol w:w="1800"/>
      </w:tblGrid>
      <w:tr w14:paraId="10AA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vAlign w:val="center"/>
          </w:tcPr>
          <w:p w14:paraId="1A8827EF">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序号</w:t>
            </w:r>
          </w:p>
        </w:tc>
        <w:tc>
          <w:tcPr>
            <w:tcW w:w="1806" w:type="dxa"/>
            <w:vAlign w:val="center"/>
          </w:tcPr>
          <w:p w14:paraId="3333CD68">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项目名称</w:t>
            </w:r>
          </w:p>
        </w:tc>
        <w:tc>
          <w:tcPr>
            <w:tcW w:w="1557" w:type="dxa"/>
            <w:vAlign w:val="center"/>
          </w:tcPr>
          <w:p w14:paraId="4EF04445">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采购单位</w:t>
            </w:r>
          </w:p>
        </w:tc>
        <w:tc>
          <w:tcPr>
            <w:tcW w:w="1900" w:type="dxa"/>
            <w:vAlign w:val="center"/>
          </w:tcPr>
          <w:p w14:paraId="1849C70D">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合同签订时间</w:t>
            </w:r>
          </w:p>
        </w:tc>
        <w:tc>
          <w:tcPr>
            <w:tcW w:w="1400" w:type="dxa"/>
            <w:vAlign w:val="center"/>
          </w:tcPr>
          <w:p w14:paraId="3F868ACD">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服务期限</w:t>
            </w:r>
          </w:p>
        </w:tc>
        <w:tc>
          <w:tcPr>
            <w:tcW w:w="1800" w:type="dxa"/>
            <w:vAlign w:val="center"/>
          </w:tcPr>
          <w:p w14:paraId="2E401F2D">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合同金额</w:t>
            </w:r>
          </w:p>
        </w:tc>
      </w:tr>
      <w:tr w14:paraId="72A7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vAlign w:val="center"/>
          </w:tcPr>
          <w:p w14:paraId="590DD8E1">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1</w:t>
            </w:r>
          </w:p>
        </w:tc>
        <w:tc>
          <w:tcPr>
            <w:tcW w:w="1806" w:type="dxa"/>
            <w:vAlign w:val="center"/>
          </w:tcPr>
          <w:p w14:paraId="34A875BA">
            <w:pPr>
              <w:spacing w:line="360" w:lineRule="auto"/>
              <w:jc w:val="left"/>
              <w:rPr>
                <w:rFonts w:ascii="宋体" w:hAnsi="宋体" w:cs="宋体"/>
                <w:color w:val="auto"/>
                <w:kern w:val="21"/>
                <w:sz w:val="24"/>
                <w:highlight w:val="none"/>
              </w:rPr>
            </w:pPr>
          </w:p>
        </w:tc>
        <w:tc>
          <w:tcPr>
            <w:tcW w:w="1557" w:type="dxa"/>
            <w:vAlign w:val="center"/>
          </w:tcPr>
          <w:p w14:paraId="3E0DC5EF">
            <w:pPr>
              <w:spacing w:line="360" w:lineRule="auto"/>
              <w:jc w:val="left"/>
              <w:rPr>
                <w:rFonts w:ascii="宋体" w:hAnsi="宋体" w:cs="宋体"/>
                <w:color w:val="auto"/>
                <w:kern w:val="21"/>
                <w:sz w:val="24"/>
                <w:highlight w:val="none"/>
              </w:rPr>
            </w:pPr>
          </w:p>
        </w:tc>
        <w:tc>
          <w:tcPr>
            <w:tcW w:w="1900" w:type="dxa"/>
            <w:vAlign w:val="center"/>
          </w:tcPr>
          <w:p w14:paraId="5DAB5653">
            <w:pPr>
              <w:spacing w:line="360" w:lineRule="auto"/>
              <w:jc w:val="left"/>
              <w:rPr>
                <w:rFonts w:ascii="宋体" w:hAnsi="宋体" w:cs="宋体"/>
                <w:color w:val="auto"/>
                <w:kern w:val="21"/>
                <w:sz w:val="24"/>
                <w:highlight w:val="none"/>
              </w:rPr>
            </w:pPr>
          </w:p>
        </w:tc>
        <w:tc>
          <w:tcPr>
            <w:tcW w:w="1400" w:type="dxa"/>
            <w:vAlign w:val="center"/>
          </w:tcPr>
          <w:p w14:paraId="28294E31">
            <w:pPr>
              <w:spacing w:line="360" w:lineRule="auto"/>
              <w:jc w:val="left"/>
              <w:rPr>
                <w:rFonts w:ascii="宋体" w:hAnsi="宋体" w:cs="宋体"/>
                <w:color w:val="auto"/>
                <w:kern w:val="21"/>
                <w:sz w:val="24"/>
                <w:highlight w:val="none"/>
              </w:rPr>
            </w:pPr>
          </w:p>
        </w:tc>
        <w:tc>
          <w:tcPr>
            <w:tcW w:w="1800" w:type="dxa"/>
            <w:vAlign w:val="center"/>
          </w:tcPr>
          <w:p w14:paraId="135918B3">
            <w:pPr>
              <w:spacing w:line="360" w:lineRule="auto"/>
              <w:jc w:val="left"/>
              <w:rPr>
                <w:rFonts w:ascii="宋体" w:hAnsi="宋体" w:cs="宋体"/>
                <w:color w:val="auto"/>
                <w:kern w:val="21"/>
                <w:sz w:val="24"/>
                <w:highlight w:val="none"/>
              </w:rPr>
            </w:pPr>
          </w:p>
        </w:tc>
      </w:tr>
      <w:tr w14:paraId="3502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vAlign w:val="center"/>
          </w:tcPr>
          <w:p w14:paraId="7DA880F4">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2</w:t>
            </w:r>
          </w:p>
        </w:tc>
        <w:tc>
          <w:tcPr>
            <w:tcW w:w="1806" w:type="dxa"/>
            <w:vAlign w:val="center"/>
          </w:tcPr>
          <w:p w14:paraId="4E57FCE7">
            <w:pPr>
              <w:spacing w:line="360" w:lineRule="auto"/>
              <w:jc w:val="left"/>
              <w:rPr>
                <w:rFonts w:ascii="宋体" w:hAnsi="宋体" w:cs="宋体"/>
                <w:color w:val="auto"/>
                <w:kern w:val="21"/>
                <w:sz w:val="24"/>
                <w:highlight w:val="none"/>
              </w:rPr>
            </w:pPr>
          </w:p>
        </w:tc>
        <w:tc>
          <w:tcPr>
            <w:tcW w:w="1557" w:type="dxa"/>
            <w:vAlign w:val="center"/>
          </w:tcPr>
          <w:p w14:paraId="1A7B4473">
            <w:pPr>
              <w:spacing w:line="360" w:lineRule="auto"/>
              <w:jc w:val="left"/>
              <w:rPr>
                <w:rFonts w:ascii="宋体" w:hAnsi="宋体" w:cs="宋体"/>
                <w:color w:val="auto"/>
                <w:kern w:val="21"/>
                <w:sz w:val="24"/>
                <w:highlight w:val="none"/>
              </w:rPr>
            </w:pPr>
          </w:p>
        </w:tc>
        <w:tc>
          <w:tcPr>
            <w:tcW w:w="1900" w:type="dxa"/>
            <w:vAlign w:val="center"/>
          </w:tcPr>
          <w:p w14:paraId="32D20434">
            <w:pPr>
              <w:spacing w:line="360" w:lineRule="auto"/>
              <w:jc w:val="left"/>
              <w:rPr>
                <w:rFonts w:ascii="宋体" w:hAnsi="宋体" w:cs="宋体"/>
                <w:color w:val="auto"/>
                <w:kern w:val="21"/>
                <w:sz w:val="24"/>
                <w:highlight w:val="none"/>
              </w:rPr>
            </w:pPr>
          </w:p>
        </w:tc>
        <w:tc>
          <w:tcPr>
            <w:tcW w:w="1400" w:type="dxa"/>
            <w:vAlign w:val="center"/>
          </w:tcPr>
          <w:p w14:paraId="7F977A9F">
            <w:pPr>
              <w:spacing w:line="360" w:lineRule="auto"/>
              <w:jc w:val="left"/>
              <w:rPr>
                <w:rFonts w:ascii="宋体" w:hAnsi="宋体" w:cs="宋体"/>
                <w:color w:val="auto"/>
                <w:kern w:val="21"/>
                <w:sz w:val="24"/>
                <w:highlight w:val="none"/>
              </w:rPr>
            </w:pPr>
          </w:p>
        </w:tc>
        <w:tc>
          <w:tcPr>
            <w:tcW w:w="1800" w:type="dxa"/>
            <w:vAlign w:val="center"/>
          </w:tcPr>
          <w:p w14:paraId="02AB1F72">
            <w:pPr>
              <w:spacing w:line="360" w:lineRule="auto"/>
              <w:jc w:val="left"/>
              <w:rPr>
                <w:rFonts w:ascii="宋体" w:hAnsi="宋体" w:cs="宋体"/>
                <w:color w:val="auto"/>
                <w:kern w:val="21"/>
                <w:sz w:val="24"/>
                <w:highlight w:val="none"/>
              </w:rPr>
            </w:pPr>
          </w:p>
        </w:tc>
      </w:tr>
      <w:tr w14:paraId="625D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vAlign w:val="center"/>
          </w:tcPr>
          <w:p w14:paraId="4768C1C6">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3</w:t>
            </w:r>
          </w:p>
        </w:tc>
        <w:tc>
          <w:tcPr>
            <w:tcW w:w="1806" w:type="dxa"/>
            <w:vAlign w:val="center"/>
          </w:tcPr>
          <w:p w14:paraId="7472CE8E">
            <w:pPr>
              <w:spacing w:line="360" w:lineRule="auto"/>
              <w:jc w:val="left"/>
              <w:rPr>
                <w:rFonts w:ascii="宋体" w:hAnsi="宋体" w:cs="宋体"/>
                <w:color w:val="auto"/>
                <w:kern w:val="21"/>
                <w:sz w:val="24"/>
                <w:highlight w:val="none"/>
              </w:rPr>
            </w:pPr>
          </w:p>
        </w:tc>
        <w:tc>
          <w:tcPr>
            <w:tcW w:w="1557" w:type="dxa"/>
            <w:vAlign w:val="center"/>
          </w:tcPr>
          <w:p w14:paraId="79CCF5E7">
            <w:pPr>
              <w:spacing w:line="360" w:lineRule="auto"/>
              <w:jc w:val="left"/>
              <w:rPr>
                <w:rFonts w:ascii="宋体" w:hAnsi="宋体" w:cs="宋体"/>
                <w:color w:val="auto"/>
                <w:kern w:val="21"/>
                <w:sz w:val="24"/>
                <w:highlight w:val="none"/>
              </w:rPr>
            </w:pPr>
          </w:p>
        </w:tc>
        <w:tc>
          <w:tcPr>
            <w:tcW w:w="1900" w:type="dxa"/>
            <w:vAlign w:val="center"/>
          </w:tcPr>
          <w:p w14:paraId="7F506D74">
            <w:pPr>
              <w:spacing w:line="360" w:lineRule="auto"/>
              <w:jc w:val="left"/>
              <w:rPr>
                <w:rFonts w:ascii="宋体" w:hAnsi="宋体" w:cs="宋体"/>
                <w:color w:val="auto"/>
                <w:kern w:val="21"/>
                <w:sz w:val="24"/>
                <w:highlight w:val="none"/>
              </w:rPr>
            </w:pPr>
          </w:p>
        </w:tc>
        <w:tc>
          <w:tcPr>
            <w:tcW w:w="1400" w:type="dxa"/>
            <w:vAlign w:val="center"/>
          </w:tcPr>
          <w:p w14:paraId="2F3160D5">
            <w:pPr>
              <w:spacing w:line="360" w:lineRule="auto"/>
              <w:jc w:val="left"/>
              <w:rPr>
                <w:rFonts w:ascii="宋体" w:hAnsi="宋体" w:cs="宋体"/>
                <w:color w:val="auto"/>
                <w:kern w:val="21"/>
                <w:sz w:val="24"/>
                <w:highlight w:val="none"/>
              </w:rPr>
            </w:pPr>
          </w:p>
        </w:tc>
        <w:tc>
          <w:tcPr>
            <w:tcW w:w="1800" w:type="dxa"/>
            <w:vAlign w:val="center"/>
          </w:tcPr>
          <w:p w14:paraId="7D0F4937">
            <w:pPr>
              <w:spacing w:line="360" w:lineRule="auto"/>
              <w:jc w:val="left"/>
              <w:rPr>
                <w:rFonts w:ascii="宋体" w:hAnsi="宋体" w:cs="宋体"/>
                <w:color w:val="auto"/>
                <w:kern w:val="21"/>
                <w:sz w:val="24"/>
                <w:highlight w:val="none"/>
              </w:rPr>
            </w:pPr>
          </w:p>
        </w:tc>
      </w:tr>
      <w:tr w14:paraId="5E18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vAlign w:val="center"/>
          </w:tcPr>
          <w:p w14:paraId="4C8D9D4D">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4</w:t>
            </w:r>
          </w:p>
        </w:tc>
        <w:tc>
          <w:tcPr>
            <w:tcW w:w="1806" w:type="dxa"/>
            <w:vAlign w:val="center"/>
          </w:tcPr>
          <w:p w14:paraId="7D686460">
            <w:pPr>
              <w:spacing w:line="360" w:lineRule="auto"/>
              <w:jc w:val="left"/>
              <w:rPr>
                <w:rFonts w:ascii="宋体" w:hAnsi="宋体" w:cs="宋体"/>
                <w:color w:val="auto"/>
                <w:kern w:val="21"/>
                <w:sz w:val="24"/>
                <w:highlight w:val="none"/>
              </w:rPr>
            </w:pPr>
          </w:p>
        </w:tc>
        <w:tc>
          <w:tcPr>
            <w:tcW w:w="1557" w:type="dxa"/>
            <w:vAlign w:val="center"/>
          </w:tcPr>
          <w:p w14:paraId="15D42307">
            <w:pPr>
              <w:spacing w:line="360" w:lineRule="auto"/>
              <w:jc w:val="left"/>
              <w:rPr>
                <w:rFonts w:ascii="宋体" w:hAnsi="宋体" w:cs="宋体"/>
                <w:color w:val="auto"/>
                <w:kern w:val="21"/>
                <w:sz w:val="24"/>
                <w:highlight w:val="none"/>
              </w:rPr>
            </w:pPr>
          </w:p>
        </w:tc>
        <w:tc>
          <w:tcPr>
            <w:tcW w:w="1900" w:type="dxa"/>
            <w:vAlign w:val="center"/>
          </w:tcPr>
          <w:p w14:paraId="5E4B3245">
            <w:pPr>
              <w:spacing w:line="360" w:lineRule="auto"/>
              <w:jc w:val="left"/>
              <w:rPr>
                <w:rFonts w:ascii="宋体" w:hAnsi="宋体" w:cs="宋体"/>
                <w:color w:val="auto"/>
                <w:kern w:val="21"/>
                <w:sz w:val="24"/>
                <w:highlight w:val="none"/>
              </w:rPr>
            </w:pPr>
          </w:p>
        </w:tc>
        <w:tc>
          <w:tcPr>
            <w:tcW w:w="1400" w:type="dxa"/>
            <w:vAlign w:val="center"/>
          </w:tcPr>
          <w:p w14:paraId="7FFCC6EC">
            <w:pPr>
              <w:spacing w:line="360" w:lineRule="auto"/>
              <w:jc w:val="left"/>
              <w:rPr>
                <w:rFonts w:ascii="宋体" w:hAnsi="宋体" w:cs="宋体"/>
                <w:color w:val="auto"/>
                <w:kern w:val="21"/>
                <w:sz w:val="24"/>
                <w:highlight w:val="none"/>
              </w:rPr>
            </w:pPr>
          </w:p>
        </w:tc>
        <w:tc>
          <w:tcPr>
            <w:tcW w:w="1800" w:type="dxa"/>
            <w:vAlign w:val="center"/>
          </w:tcPr>
          <w:p w14:paraId="2F0217D6">
            <w:pPr>
              <w:spacing w:line="360" w:lineRule="auto"/>
              <w:jc w:val="left"/>
              <w:rPr>
                <w:rFonts w:ascii="宋体" w:hAnsi="宋体" w:cs="宋体"/>
                <w:color w:val="auto"/>
                <w:kern w:val="21"/>
                <w:sz w:val="24"/>
                <w:highlight w:val="none"/>
              </w:rPr>
            </w:pPr>
          </w:p>
        </w:tc>
      </w:tr>
      <w:tr w14:paraId="0FB2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vAlign w:val="center"/>
          </w:tcPr>
          <w:p w14:paraId="2A655534">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5</w:t>
            </w:r>
          </w:p>
        </w:tc>
        <w:tc>
          <w:tcPr>
            <w:tcW w:w="1806" w:type="dxa"/>
            <w:vAlign w:val="center"/>
          </w:tcPr>
          <w:p w14:paraId="3A8D9E43">
            <w:pPr>
              <w:spacing w:line="360" w:lineRule="auto"/>
              <w:jc w:val="left"/>
              <w:rPr>
                <w:rFonts w:ascii="宋体" w:hAnsi="宋体" w:cs="宋体"/>
                <w:color w:val="auto"/>
                <w:kern w:val="21"/>
                <w:sz w:val="24"/>
                <w:highlight w:val="none"/>
              </w:rPr>
            </w:pPr>
          </w:p>
        </w:tc>
        <w:tc>
          <w:tcPr>
            <w:tcW w:w="1557" w:type="dxa"/>
            <w:vAlign w:val="center"/>
          </w:tcPr>
          <w:p w14:paraId="78CE6359">
            <w:pPr>
              <w:spacing w:line="360" w:lineRule="auto"/>
              <w:jc w:val="left"/>
              <w:rPr>
                <w:rFonts w:ascii="宋体" w:hAnsi="宋体" w:cs="宋体"/>
                <w:color w:val="auto"/>
                <w:kern w:val="21"/>
                <w:sz w:val="24"/>
                <w:highlight w:val="none"/>
              </w:rPr>
            </w:pPr>
          </w:p>
        </w:tc>
        <w:tc>
          <w:tcPr>
            <w:tcW w:w="1900" w:type="dxa"/>
            <w:vAlign w:val="center"/>
          </w:tcPr>
          <w:p w14:paraId="6DF99EFE">
            <w:pPr>
              <w:spacing w:line="360" w:lineRule="auto"/>
              <w:jc w:val="left"/>
              <w:rPr>
                <w:rFonts w:ascii="宋体" w:hAnsi="宋体" w:cs="宋体"/>
                <w:color w:val="auto"/>
                <w:kern w:val="21"/>
                <w:sz w:val="24"/>
                <w:highlight w:val="none"/>
              </w:rPr>
            </w:pPr>
          </w:p>
        </w:tc>
        <w:tc>
          <w:tcPr>
            <w:tcW w:w="1400" w:type="dxa"/>
            <w:vAlign w:val="center"/>
          </w:tcPr>
          <w:p w14:paraId="0DD53CF6">
            <w:pPr>
              <w:spacing w:line="360" w:lineRule="auto"/>
              <w:jc w:val="left"/>
              <w:rPr>
                <w:rFonts w:ascii="宋体" w:hAnsi="宋体" w:cs="宋体"/>
                <w:color w:val="auto"/>
                <w:kern w:val="21"/>
                <w:sz w:val="24"/>
                <w:highlight w:val="none"/>
              </w:rPr>
            </w:pPr>
          </w:p>
        </w:tc>
        <w:tc>
          <w:tcPr>
            <w:tcW w:w="1800" w:type="dxa"/>
            <w:vAlign w:val="center"/>
          </w:tcPr>
          <w:p w14:paraId="68A822A7">
            <w:pPr>
              <w:spacing w:line="360" w:lineRule="auto"/>
              <w:jc w:val="left"/>
              <w:rPr>
                <w:rFonts w:ascii="宋体" w:hAnsi="宋体" w:cs="宋体"/>
                <w:color w:val="auto"/>
                <w:kern w:val="21"/>
                <w:sz w:val="24"/>
                <w:highlight w:val="none"/>
              </w:rPr>
            </w:pPr>
          </w:p>
        </w:tc>
      </w:tr>
      <w:tr w14:paraId="1767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vAlign w:val="center"/>
          </w:tcPr>
          <w:p w14:paraId="559D2869">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6</w:t>
            </w:r>
          </w:p>
        </w:tc>
        <w:tc>
          <w:tcPr>
            <w:tcW w:w="1806" w:type="dxa"/>
            <w:vAlign w:val="center"/>
          </w:tcPr>
          <w:p w14:paraId="3C06CA6C">
            <w:pPr>
              <w:spacing w:line="360" w:lineRule="auto"/>
              <w:jc w:val="left"/>
              <w:rPr>
                <w:rFonts w:ascii="宋体" w:hAnsi="宋体" w:cs="宋体"/>
                <w:color w:val="auto"/>
                <w:kern w:val="21"/>
                <w:sz w:val="24"/>
                <w:highlight w:val="none"/>
              </w:rPr>
            </w:pPr>
          </w:p>
        </w:tc>
        <w:tc>
          <w:tcPr>
            <w:tcW w:w="1557" w:type="dxa"/>
            <w:vAlign w:val="center"/>
          </w:tcPr>
          <w:p w14:paraId="62E0050F">
            <w:pPr>
              <w:spacing w:line="360" w:lineRule="auto"/>
              <w:jc w:val="left"/>
              <w:rPr>
                <w:rFonts w:ascii="宋体" w:hAnsi="宋体" w:cs="宋体"/>
                <w:color w:val="auto"/>
                <w:kern w:val="21"/>
                <w:sz w:val="24"/>
                <w:highlight w:val="none"/>
              </w:rPr>
            </w:pPr>
          </w:p>
        </w:tc>
        <w:tc>
          <w:tcPr>
            <w:tcW w:w="1900" w:type="dxa"/>
            <w:vAlign w:val="center"/>
          </w:tcPr>
          <w:p w14:paraId="632FB006">
            <w:pPr>
              <w:spacing w:line="360" w:lineRule="auto"/>
              <w:jc w:val="left"/>
              <w:rPr>
                <w:rFonts w:ascii="宋体" w:hAnsi="宋体" w:cs="宋体"/>
                <w:color w:val="auto"/>
                <w:kern w:val="21"/>
                <w:sz w:val="24"/>
                <w:highlight w:val="none"/>
              </w:rPr>
            </w:pPr>
          </w:p>
        </w:tc>
        <w:tc>
          <w:tcPr>
            <w:tcW w:w="1400" w:type="dxa"/>
            <w:vAlign w:val="center"/>
          </w:tcPr>
          <w:p w14:paraId="5348803C">
            <w:pPr>
              <w:spacing w:line="360" w:lineRule="auto"/>
              <w:jc w:val="left"/>
              <w:rPr>
                <w:rFonts w:ascii="宋体" w:hAnsi="宋体" w:cs="宋体"/>
                <w:color w:val="auto"/>
                <w:kern w:val="21"/>
                <w:sz w:val="24"/>
                <w:highlight w:val="none"/>
              </w:rPr>
            </w:pPr>
          </w:p>
        </w:tc>
        <w:tc>
          <w:tcPr>
            <w:tcW w:w="1800" w:type="dxa"/>
            <w:vAlign w:val="center"/>
          </w:tcPr>
          <w:p w14:paraId="43EB2FFA">
            <w:pPr>
              <w:spacing w:line="360" w:lineRule="auto"/>
              <w:jc w:val="left"/>
              <w:rPr>
                <w:rFonts w:ascii="宋体" w:hAnsi="宋体" w:cs="宋体"/>
                <w:color w:val="auto"/>
                <w:kern w:val="21"/>
                <w:sz w:val="24"/>
                <w:highlight w:val="none"/>
              </w:rPr>
            </w:pPr>
          </w:p>
        </w:tc>
      </w:tr>
      <w:tr w14:paraId="0686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vAlign w:val="center"/>
          </w:tcPr>
          <w:p w14:paraId="593A21E2">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7</w:t>
            </w:r>
          </w:p>
        </w:tc>
        <w:tc>
          <w:tcPr>
            <w:tcW w:w="1806" w:type="dxa"/>
            <w:vAlign w:val="center"/>
          </w:tcPr>
          <w:p w14:paraId="123C0C70">
            <w:pPr>
              <w:spacing w:line="360" w:lineRule="auto"/>
              <w:jc w:val="left"/>
              <w:rPr>
                <w:rFonts w:ascii="宋体" w:hAnsi="宋体" w:cs="宋体"/>
                <w:color w:val="auto"/>
                <w:kern w:val="21"/>
                <w:sz w:val="24"/>
                <w:highlight w:val="none"/>
              </w:rPr>
            </w:pPr>
          </w:p>
        </w:tc>
        <w:tc>
          <w:tcPr>
            <w:tcW w:w="1557" w:type="dxa"/>
            <w:vAlign w:val="center"/>
          </w:tcPr>
          <w:p w14:paraId="7F3B3F18">
            <w:pPr>
              <w:spacing w:line="360" w:lineRule="auto"/>
              <w:jc w:val="left"/>
              <w:rPr>
                <w:rFonts w:ascii="宋体" w:hAnsi="宋体" w:cs="宋体"/>
                <w:color w:val="auto"/>
                <w:kern w:val="21"/>
                <w:sz w:val="24"/>
                <w:highlight w:val="none"/>
              </w:rPr>
            </w:pPr>
          </w:p>
        </w:tc>
        <w:tc>
          <w:tcPr>
            <w:tcW w:w="1900" w:type="dxa"/>
            <w:vAlign w:val="center"/>
          </w:tcPr>
          <w:p w14:paraId="5B514662">
            <w:pPr>
              <w:spacing w:line="360" w:lineRule="auto"/>
              <w:jc w:val="left"/>
              <w:rPr>
                <w:rFonts w:ascii="宋体" w:hAnsi="宋体" w:cs="宋体"/>
                <w:color w:val="auto"/>
                <w:kern w:val="21"/>
                <w:sz w:val="24"/>
                <w:highlight w:val="none"/>
              </w:rPr>
            </w:pPr>
          </w:p>
        </w:tc>
        <w:tc>
          <w:tcPr>
            <w:tcW w:w="1400" w:type="dxa"/>
            <w:vAlign w:val="center"/>
          </w:tcPr>
          <w:p w14:paraId="3C890EE5">
            <w:pPr>
              <w:spacing w:line="360" w:lineRule="auto"/>
              <w:jc w:val="left"/>
              <w:rPr>
                <w:rFonts w:ascii="宋体" w:hAnsi="宋体" w:cs="宋体"/>
                <w:color w:val="auto"/>
                <w:kern w:val="21"/>
                <w:sz w:val="24"/>
                <w:highlight w:val="none"/>
              </w:rPr>
            </w:pPr>
          </w:p>
        </w:tc>
        <w:tc>
          <w:tcPr>
            <w:tcW w:w="1800" w:type="dxa"/>
            <w:vAlign w:val="center"/>
          </w:tcPr>
          <w:p w14:paraId="4F4E261A">
            <w:pPr>
              <w:spacing w:line="360" w:lineRule="auto"/>
              <w:jc w:val="left"/>
              <w:rPr>
                <w:rFonts w:ascii="宋体" w:hAnsi="宋体" w:cs="宋体"/>
                <w:color w:val="auto"/>
                <w:kern w:val="21"/>
                <w:sz w:val="24"/>
                <w:highlight w:val="none"/>
              </w:rPr>
            </w:pPr>
          </w:p>
        </w:tc>
      </w:tr>
      <w:tr w14:paraId="03F1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vAlign w:val="center"/>
          </w:tcPr>
          <w:p w14:paraId="0B4ADC2B">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8</w:t>
            </w:r>
          </w:p>
        </w:tc>
        <w:tc>
          <w:tcPr>
            <w:tcW w:w="1806" w:type="dxa"/>
            <w:vAlign w:val="center"/>
          </w:tcPr>
          <w:p w14:paraId="52A5667A">
            <w:pPr>
              <w:spacing w:line="360" w:lineRule="auto"/>
              <w:jc w:val="left"/>
              <w:rPr>
                <w:rFonts w:ascii="宋体" w:hAnsi="宋体" w:cs="宋体"/>
                <w:color w:val="auto"/>
                <w:kern w:val="21"/>
                <w:sz w:val="24"/>
                <w:highlight w:val="none"/>
              </w:rPr>
            </w:pPr>
          </w:p>
        </w:tc>
        <w:tc>
          <w:tcPr>
            <w:tcW w:w="1557" w:type="dxa"/>
            <w:vAlign w:val="center"/>
          </w:tcPr>
          <w:p w14:paraId="2CE6EA87">
            <w:pPr>
              <w:spacing w:line="360" w:lineRule="auto"/>
              <w:jc w:val="left"/>
              <w:rPr>
                <w:rFonts w:ascii="宋体" w:hAnsi="宋体" w:cs="宋体"/>
                <w:color w:val="auto"/>
                <w:kern w:val="21"/>
                <w:sz w:val="24"/>
                <w:highlight w:val="none"/>
              </w:rPr>
            </w:pPr>
          </w:p>
        </w:tc>
        <w:tc>
          <w:tcPr>
            <w:tcW w:w="1900" w:type="dxa"/>
            <w:vAlign w:val="center"/>
          </w:tcPr>
          <w:p w14:paraId="5E2A3B48">
            <w:pPr>
              <w:spacing w:line="360" w:lineRule="auto"/>
              <w:jc w:val="left"/>
              <w:rPr>
                <w:rFonts w:ascii="宋体" w:hAnsi="宋体" w:cs="宋体"/>
                <w:color w:val="auto"/>
                <w:kern w:val="21"/>
                <w:sz w:val="24"/>
                <w:highlight w:val="none"/>
              </w:rPr>
            </w:pPr>
          </w:p>
        </w:tc>
        <w:tc>
          <w:tcPr>
            <w:tcW w:w="1400" w:type="dxa"/>
            <w:vAlign w:val="center"/>
          </w:tcPr>
          <w:p w14:paraId="6D2836E7">
            <w:pPr>
              <w:spacing w:line="360" w:lineRule="auto"/>
              <w:jc w:val="left"/>
              <w:rPr>
                <w:rFonts w:ascii="宋体" w:hAnsi="宋体" w:cs="宋体"/>
                <w:color w:val="auto"/>
                <w:kern w:val="21"/>
                <w:sz w:val="24"/>
                <w:highlight w:val="none"/>
              </w:rPr>
            </w:pPr>
          </w:p>
        </w:tc>
        <w:tc>
          <w:tcPr>
            <w:tcW w:w="1800" w:type="dxa"/>
            <w:vAlign w:val="center"/>
          </w:tcPr>
          <w:p w14:paraId="52F1C5EA">
            <w:pPr>
              <w:spacing w:line="360" w:lineRule="auto"/>
              <w:jc w:val="left"/>
              <w:rPr>
                <w:rFonts w:ascii="宋体" w:hAnsi="宋体" w:cs="宋体"/>
                <w:color w:val="auto"/>
                <w:kern w:val="21"/>
                <w:sz w:val="24"/>
                <w:highlight w:val="none"/>
              </w:rPr>
            </w:pPr>
          </w:p>
        </w:tc>
      </w:tr>
      <w:tr w14:paraId="0752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vAlign w:val="center"/>
          </w:tcPr>
          <w:p w14:paraId="3E6E7F75">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9</w:t>
            </w:r>
          </w:p>
        </w:tc>
        <w:tc>
          <w:tcPr>
            <w:tcW w:w="1806" w:type="dxa"/>
            <w:vAlign w:val="center"/>
          </w:tcPr>
          <w:p w14:paraId="3BE62ABE">
            <w:pPr>
              <w:spacing w:line="360" w:lineRule="auto"/>
              <w:jc w:val="left"/>
              <w:rPr>
                <w:rFonts w:ascii="宋体" w:hAnsi="宋体" w:cs="宋体"/>
                <w:color w:val="auto"/>
                <w:kern w:val="21"/>
                <w:sz w:val="24"/>
                <w:highlight w:val="none"/>
              </w:rPr>
            </w:pPr>
          </w:p>
        </w:tc>
        <w:tc>
          <w:tcPr>
            <w:tcW w:w="1557" w:type="dxa"/>
            <w:vAlign w:val="center"/>
          </w:tcPr>
          <w:p w14:paraId="42299AA4">
            <w:pPr>
              <w:spacing w:line="360" w:lineRule="auto"/>
              <w:jc w:val="left"/>
              <w:rPr>
                <w:rFonts w:ascii="宋体" w:hAnsi="宋体" w:cs="宋体"/>
                <w:color w:val="auto"/>
                <w:kern w:val="21"/>
                <w:sz w:val="24"/>
                <w:highlight w:val="none"/>
              </w:rPr>
            </w:pPr>
          </w:p>
        </w:tc>
        <w:tc>
          <w:tcPr>
            <w:tcW w:w="1900" w:type="dxa"/>
            <w:vAlign w:val="center"/>
          </w:tcPr>
          <w:p w14:paraId="62FD0B5F">
            <w:pPr>
              <w:spacing w:line="360" w:lineRule="auto"/>
              <w:jc w:val="left"/>
              <w:rPr>
                <w:rFonts w:ascii="宋体" w:hAnsi="宋体" w:cs="宋体"/>
                <w:color w:val="auto"/>
                <w:kern w:val="21"/>
                <w:sz w:val="24"/>
                <w:highlight w:val="none"/>
              </w:rPr>
            </w:pPr>
          </w:p>
        </w:tc>
        <w:tc>
          <w:tcPr>
            <w:tcW w:w="1400" w:type="dxa"/>
            <w:vAlign w:val="center"/>
          </w:tcPr>
          <w:p w14:paraId="0BDF7B23">
            <w:pPr>
              <w:spacing w:line="360" w:lineRule="auto"/>
              <w:jc w:val="left"/>
              <w:rPr>
                <w:rFonts w:ascii="宋体" w:hAnsi="宋体" w:cs="宋体"/>
                <w:color w:val="auto"/>
                <w:kern w:val="21"/>
                <w:sz w:val="24"/>
                <w:highlight w:val="none"/>
              </w:rPr>
            </w:pPr>
          </w:p>
        </w:tc>
        <w:tc>
          <w:tcPr>
            <w:tcW w:w="1800" w:type="dxa"/>
            <w:vAlign w:val="center"/>
          </w:tcPr>
          <w:p w14:paraId="4C58C7C1">
            <w:pPr>
              <w:spacing w:line="360" w:lineRule="auto"/>
              <w:jc w:val="left"/>
              <w:rPr>
                <w:rFonts w:ascii="宋体" w:hAnsi="宋体" w:cs="宋体"/>
                <w:color w:val="auto"/>
                <w:kern w:val="21"/>
                <w:sz w:val="24"/>
                <w:highlight w:val="none"/>
              </w:rPr>
            </w:pPr>
          </w:p>
        </w:tc>
      </w:tr>
      <w:tr w14:paraId="6F16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vAlign w:val="center"/>
          </w:tcPr>
          <w:p w14:paraId="37D319B3">
            <w:pPr>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10</w:t>
            </w:r>
          </w:p>
        </w:tc>
        <w:tc>
          <w:tcPr>
            <w:tcW w:w="1806" w:type="dxa"/>
            <w:vAlign w:val="center"/>
          </w:tcPr>
          <w:p w14:paraId="6B5B4A9C">
            <w:pPr>
              <w:spacing w:line="360" w:lineRule="auto"/>
              <w:jc w:val="left"/>
              <w:rPr>
                <w:rFonts w:ascii="宋体" w:hAnsi="宋体" w:cs="宋体"/>
                <w:color w:val="auto"/>
                <w:kern w:val="21"/>
                <w:sz w:val="24"/>
                <w:highlight w:val="none"/>
              </w:rPr>
            </w:pPr>
          </w:p>
        </w:tc>
        <w:tc>
          <w:tcPr>
            <w:tcW w:w="1557" w:type="dxa"/>
            <w:vAlign w:val="center"/>
          </w:tcPr>
          <w:p w14:paraId="60D60342">
            <w:pPr>
              <w:spacing w:line="360" w:lineRule="auto"/>
              <w:jc w:val="left"/>
              <w:rPr>
                <w:rFonts w:ascii="宋体" w:hAnsi="宋体" w:cs="宋体"/>
                <w:color w:val="auto"/>
                <w:kern w:val="21"/>
                <w:sz w:val="24"/>
                <w:highlight w:val="none"/>
              </w:rPr>
            </w:pPr>
          </w:p>
        </w:tc>
        <w:tc>
          <w:tcPr>
            <w:tcW w:w="1900" w:type="dxa"/>
            <w:vAlign w:val="center"/>
          </w:tcPr>
          <w:p w14:paraId="290E5E8A">
            <w:pPr>
              <w:spacing w:line="360" w:lineRule="auto"/>
              <w:jc w:val="left"/>
              <w:rPr>
                <w:rFonts w:ascii="宋体" w:hAnsi="宋体" w:cs="宋体"/>
                <w:color w:val="auto"/>
                <w:kern w:val="21"/>
                <w:sz w:val="24"/>
                <w:highlight w:val="none"/>
              </w:rPr>
            </w:pPr>
          </w:p>
        </w:tc>
        <w:tc>
          <w:tcPr>
            <w:tcW w:w="1400" w:type="dxa"/>
            <w:vAlign w:val="center"/>
          </w:tcPr>
          <w:p w14:paraId="0A04EB61">
            <w:pPr>
              <w:spacing w:line="360" w:lineRule="auto"/>
              <w:jc w:val="left"/>
              <w:rPr>
                <w:rFonts w:ascii="宋体" w:hAnsi="宋体" w:cs="宋体"/>
                <w:color w:val="auto"/>
                <w:kern w:val="21"/>
                <w:sz w:val="24"/>
                <w:highlight w:val="none"/>
              </w:rPr>
            </w:pPr>
          </w:p>
        </w:tc>
        <w:tc>
          <w:tcPr>
            <w:tcW w:w="1800" w:type="dxa"/>
            <w:vAlign w:val="center"/>
          </w:tcPr>
          <w:p w14:paraId="19F09F68">
            <w:pPr>
              <w:spacing w:line="360" w:lineRule="auto"/>
              <w:jc w:val="left"/>
              <w:rPr>
                <w:rFonts w:ascii="宋体" w:hAnsi="宋体" w:cs="宋体"/>
                <w:color w:val="auto"/>
                <w:kern w:val="21"/>
                <w:sz w:val="24"/>
                <w:highlight w:val="none"/>
              </w:rPr>
            </w:pPr>
          </w:p>
        </w:tc>
      </w:tr>
    </w:tbl>
    <w:p w14:paraId="32F8D89B">
      <w:pPr>
        <w:spacing w:before="303" w:line="225" w:lineRule="auto"/>
        <w:ind w:left="121"/>
        <w:rPr>
          <w:rFonts w:ascii="宋体" w:hAnsi="宋体" w:cs="宋体"/>
          <w:color w:val="auto"/>
          <w:szCs w:val="21"/>
          <w:highlight w:val="none"/>
        </w:rPr>
      </w:pPr>
      <w:r>
        <w:rPr>
          <w:rFonts w:ascii="宋体" w:hAnsi="宋体" w:cs="宋体"/>
          <w:color w:val="auto"/>
          <w:spacing w:val="-14"/>
          <w:szCs w:val="21"/>
          <w:highlight w:val="none"/>
        </w:rPr>
        <w:t>注：</w:t>
      </w:r>
    </w:p>
    <w:p w14:paraId="5F2043D7">
      <w:pPr>
        <w:spacing w:before="16" w:line="229" w:lineRule="auto"/>
        <w:ind w:left="121" w:right="118" w:firstLine="15"/>
        <w:rPr>
          <w:rFonts w:ascii="宋体" w:hAnsi="宋体" w:cs="宋体"/>
          <w:color w:val="auto"/>
          <w:szCs w:val="21"/>
          <w:highlight w:val="none"/>
        </w:rPr>
      </w:pPr>
      <w:r>
        <w:rPr>
          <w:rFonts w:ascii="宋体" w:hAnsi="宋体" w:cs="宋体"/>
          <w:color w:val="auto"/>
          <w:spacing w:val="-2"/>
          <w:szCs w:val="21"/>
          <w:highlight w:val="none"/>
        </w:rPr>
        <w:t>1、</w:t>
      </w:r>
      <w:r>
        <w:rPr>
          <w:rFonts w:hint="eastAsia" w:ascii="宋体" w:hAnsi="宋体" w:cs="宋体"/>
          <w:color w:val="auto"/>
          <w:spacing w:val="-2"/>
          <w:szCs w:val="21"/>
          <w:highlight w:val="none"/>
          <w:lang w:eastAsia="zh-CN"/>
        </w:rPr>
        <w:t>供应商</w:t>
      </w:r>
      <w:r>
        <w:rPr>
          <w:rFonts w:ascii="宋体" w:hAnsi="宋体" w:cs="宋体"/>
          <w:color w:val="auto"/>
          <w:spacing w:val="-2"/>
          <w:szCs w:val="21"/>
          <w:highlight w:val="none"/>
        </w:rPr>
        <w:t>可按上述格式自行编制，</w:t>
      </w:r>
      <w:r>
        <w:rPr>
          <w:rFonts w:hint="eastAsia" w:ascii="宋体" w:hAnsi="宋体" w:cs="宋体"/>
          <w:color w:val="auto"/>
          <w:spacing w:val="-3"/>
          <w:szCs w:val="21"/>
          <w:highlight w:val="none"/>
        </w:rPr>
        <w:t>表中所列的业绩，以提供合同的扫描件等证明材料为准。</w:t>
      </w:r>
      <w:r>
        <w:rPr>
          <w:rFonts w:ascii="宋体" w:hAnsi="宋体" w:cs="宋体"/>
          <w:color w:val="auto"/>
          <w:spacing w:val="-1"/>
          <w:szCs w:val="21"/>
          <w:highlight w:val="none"/>
        </w:rPr>
        <w:t>；</w:t>
      </w:r>
    </w:p>
    <w:p w14:paraId="6DA619E8">
      <w:pPr>
        <w:spacing w:before="22" w:line="220" w:lineRule="auto"/>
        <w:ind w:left="123"/>
        <w:rPr>
          <w:rFonts w:ascii="宋体" w:hAnsi="宋体" w:cs="宋体"/>
          <w:color w:val="auto"/>
          <w:szCs w:val="21"/>
          <w:highlight w:val="none"/>
        </w:rPr>
      </w:pPr>
      <w:r>
        <w:rPr>
          <w:rFonts w:ascii="宋体" w:hAnsi="宋体" w:cs="宋体"/>
          <w:color w:val="auto"/>
          <w:spacing w:val="-2"/>
          <w:szCs w:val="21"/>
          <w:highlight w:val="none"/>
        </w:rPr>
        <w:t>2、此表不提供，可视为无业绩。</w:t>
      </w:r>
    </w:p>
    <w:p w14:paraId="0D7054D3">
      <w:pPr>
        <w:pStyle w:val="6"/>
        <w:spacing w:line="361" w:lineRule="auto"/>
        <w:rPr>
          <w:color w:val="auto"/>
          <w:highlight w:val="none"/>
        </w:rPr>
      </w:pPr>
    </w:p>
    <w:p w14:paraId="7F188333">
      <w:pPr>
        <w:spacing w:before="69" w:line="220" w:lineRule="auto"/>
        <w:ind w:left="123"/>
        <w:rPr>
          <w:rFonts w:ascii="宋体" w:hAnsi="宋体" w:cs="宋体"/>
          <w:color w:val="auto"/>
          <w:szCs w:val="21"/>
          <w:highlight w:val="none"/>
        </w:rPr>
      </w:pPr>
      <w:r>
        <w:rPr>
          <w:rFonts w:hint="eastAsia" w:ascii="宋体" w:hAnsi="宋体" w:cs="宋体"/>
          <w:color w:val="auto"/>
          <w:spacing w:val="-2"/>
          <w:szCs w:val="21"/>
          <w:highlight w:val="none"/>
          <w:lang w:eastAsia="zh-CN"/>
        </w:rPr>
        <w:t>供应商</w:t>
      </w:r>
      <w:r>
        <w:rPr>
          <w:rFonts w:ascii="宋体" w:hAnsi="宋体" w:cs="宋体"/>
          <w:color w:val="auto"/>
          <w:spacing w:val="-2"/>
          <w:szCs w:val="21"/>
          <w:highlight w:val="none"/>
        </w:rPr>
        <w:t>（</w:t>
      </w:r>
      <w:r>
        <w:rPr>
          <w:rFonts w:hint="eastAsia" w:ascii="宋体" w:hAnsi="宋体" w:cs="宋体"/>
          <w:color w:val="auto"/>
          <w:spacing w:val="-2"/>
          <w:szCs w:val="21"/>
          <w:highlight w:val="none"/>
        </w:rPr>
        <w:t>盖公章或电子签章</w:t>
      </w:r>
      <w:r>
        <w:rPr>
          <w:rFonts w:ascii="宋体" w:hAnsi="宋体" w:cs="宋体"/>
          <w:color w:val="auto"/>
          <w:spacing w:val="-10"/>
          <w:szCs w:val="21"/>
          <w:highlight w:val="none"/>
        </w:rPr>
        <w:t>）：</w:t>
      </w:r>
    </w:p>
    <w:p w14:paraId="18F6CC69">
      <w:pPr>
        <w:spacing w:before="157" w:line="220" w:lineRule="auto"/>
        <w:ind w:left="121"/>
        <w:rPr>
          <w:rFonts w:ascii="宋体" w:hAnsi="宋体" w:cs="宋体"/>
          <w:color w:val="auto"/>
          <w:szCs w:val="21"/>
          <w:highlight w:val="none"/>
        </w:rPr>
      </w:pPr>
      <w:r>
        <w:rPr>
          <w:rFonts w:ascii="宋体" w:hAnsi="宋体" w:cs="宋体"/>
          <w:color w:val="auto"/>
          <w:spacing w:val="-1"/>
          <w:szCs w:val="21"/>
          <w:highlight w:val="none"/>
        </w:rPr>
        <w:t>法定代表人或其委托代理人（签字或盖章</w:t>
      </w:r>
      <w:r>
        <w:rPr>
          <w:rFonts w:ascii="宋体" w:hAnsi="宋体" w:cs="宋体"/>
          <w:color w:val="auto"/>
          <w:spacing w:val="-6"/>
          <w:szCs w:val="21"/>
          <w:highlight w:val="none"/>
        </w:rPr>
        <w:t>）：</w:t>
      </w:r>
    </w:p>
    <w:p w14:paraId="273C2161">
      <w:pPr>
        <w:spacing w:before="157" w:line="220" w:lineRule="auto"/>
        <w:ind w:left="121"/>
        <w:rPr>
          <w:rFonts w:ascii="宋体" w:hAnsi="宋体" w:cs="宋体"/>
          <w:color w:val="auto"/>
          <w:spacing w:val="-1"/>
          <w:szCs w:val="21"/>
          <w:highlight w:val="none"/>
        </w:rPr>
      </w:pPr>
      <w:r>
        <w:rPr>
          <w:rFonts w:ascii="宋体" w:hAnsi="宋体" w:cs="宋体"/>
          <w:color w:val="auto"/>
          <w:spacing w:val="-1"/>
          <w:szCs w:val="21"/>
          <w:highlight w:val="none"/>
        </w:rPr>
        <w:t>日期：</w:t>
      </w:r>
      <w:r>
        <w:rPr>
          <w:rFonts w:hint="eastAsia" w:ascii="宋体" w:hAnsi="宋体" w:cs="宋体"/>
          <w:color w:val="auto"/>
          <w:spacing w:val="-1"/>
          <w:szCs w:val="21"/>
          <w:highlight w:val="none"/>
        </w:rPr>
        <w:t xml:space="preserve">    </w:t>
      </w:r>
      <w:r>
        <w:rPr>
          <w:rFonts w:ascii="宋体" w:hAnsi="宋体" w:cs="宋体"/>
          <w:color w:val="auto"/>
          <w:spacing w:val="-1"/>
          <w:szCs w:val="21"/>
          <w:highlight w:val="none"/>
        </w:rPr>
        <w:t>年  月  日</w:t>
      </w:r>
    </w:p>
    <w:p w14:paraId="405AB084">
      <w:pPr>
        <w:outlineLvl w:val="1"/>
        <w:rPr>
          <w:rFonts w:ascii="宋体" w:hAnsi="宋体" w:cs="宋体"/>
          <w:color w:val="auto"/>
          <w:sz w:val="31"/>
          <w:szCs w:val="31"/>
          <w:highlight w:val="none"/>
        </w:rPr>
      </w:pPr>
      <w:r>
        <w:rPr>
          <w:color w:val="auto"/>
          <w:highlight w:val="none"/>
        </w:rPr>
        <w:br w:type="page"/>
      </w:r>
      <w:r>
        <w:rPr>
          <w:rFonts w:hint="eastAsia" w:ascii="宋体" w:hAnsi="宋体" w:cs="宋体"/>
          <w:b/>
          <w:bCs/>
          <w:color w:val="auto"/>
          <w:spacing w:val="9"/>
          <w:sz w:val="24"/>
          <w:highlight w:val="none"/>
        </w:rPr>
        <w:t>附件</w:t>
      </w:r>
      <w:bookmarkStart w:id="55" w:name="_Toc11600"/>
      <w:r>
        <w:rPr>
          <w:rFonts w:hint="eastAsia" w:ascii="宋体" w:hAnsi="宋体" w:cs="宋体"/>
          <w:b/>
          <w:bCs/>
          <w:color w:val="auto"/>
          <w:spacing w:val="9"/>
          <w:sz w:val="24"/>
          <w:highlight w:val="none"/>
          <w:lang w:val="en-US" w:eastAsia="zh-CN"/>
        </w:rPr>
        <w:t>10</w:t>
      </w:r>
      <w:r>
        <w:rPr>
          <w:rFonts w:hint="eastAsia" w:ascii="宋体" w:hAnsi="宋体" w:cs="宋体"/>
          <w:b/>
          <w:bCs/>
          <w:color w:val="auto"/>
          <w:spacing w:val="9"/>
          <w:sz w:val="24"/>
          <w:highlight w:val="none"/>
          <w:lang w:eastAsia="zh-CN"/>
        </w:rPr>
        <w:t>供应商</w:t>
      </w:r>
      <w:r>
        <w:rPr>
          <w:rFonts w:hint="eastAsia" w:ascii="宋体" w:hAnsi="宋体" w:cs="宋体"/>
          <w:b/>
          <w:bCs/>
          <w:color w:val="auto"/>
          <w:spacing w:val="9"/>
          <w:sz w:val="24"/>
          <w:highlight w:val="none"/>
        </w:rPr>
        <w:t>认为有必要的其他内容</w:t>
      </w:r>
      <w:bookmarkEnd w:id="55"/>
    </w:p>
    <w:p w14:paraId="27DF18D8">
      <w:pPr>
        <w:spacing w:before="230" w:line="220" w:lineRule="auto"/>
        <w:ind w:left="2985"/>
        <w:rPr>
          <w:rFonts w:ascii="宋体" w:hAnsi="宋体" w:cs="宋体"/>
          <w:color w:val="auto"/>
          <w:sz w:val="24"/>
          <w:highlight w:val="none"/>
        </w:rPr>
      </w:pPr>
      <w:r>
        <w:rPr>
          <w:rFonts w:ascii="宋体" w:hAnsi="宋体" w:cs="宋体"/>
          <w:color w:val="auto"/>
          <w:spacing w:val="-3"/>
          <w:sz w:val="24"/>
          <w:highlight w:val="none"/>
        </w:rPr>
        <w:t>（包括与评分细则有关的内容）</w:t>
      </w:r>
    </w:p>
    <w:p w14:paraId="19E3DDB7">
      <w:pPr>
        <w:pStyle w:val="6"/>
        <w:spacing w:line="276" w:lineRule="auto"/>
        <w:rPr>
          <w:color w:val="auto"/>
          <w:highlight w:val="none"/>
        </w:rPr>
      </w:pPr>
    </w:p>
    <w:p w14:paraId="76A2C31B">
      <w:pPr>
        <w:rPr>
          <w:rFonts w:ascii="宋体" w:hAnsi="宋体"/>
          <w:color w:val="auto"/>
          <w:highlight w:val="none"/>
        </w:rPr>
      </w:pPr>
      <w:r>
        <w:rPr>
          <w:rFonts w:ascii="宋体" w:hAnsi="宋体"/>
          <w:color w:val="auto"/>
          <w:highlight w:val="none"/>
        </w:rPr>
        <w:br w:type="page"/>
      </w:r>
    </w:p>
    <w:p w14:paraId="7FDB2D8A">
      <w:pPr>
        <w:pStyle w:val="2"/>
        <w:adjustRightInd w:val="0"/>
        <w:snapToGrid w:val="0"/>
        <w:spacing w:before="0" w:after="0" w:line="360" w:lineRule="auto"/>
        <w:jc w:val="center"/>
        <w:rPr>
          <w:rFonts w:hint="eastAsia" w:ascii="宋体" w:hAnsi="宋体" w:eastAsia="宋体" w:cs="宋体"/>
          <w:bCs w:val="0"/>
          <w:color w:val="auto"/>
          <w:sz w:val="32"/>
          <w:highlight w:val="none"/>
        </w:rPr>
      </w:pPr>
      <w:bookmarkStart w:id="56" w:name="_Toc30718"/>
      <w:r>
        <w:rPr>
          <w:rFonts w:hint="eastAsia" w:ascii="宋体" w:hAnsi="宋体" w:eastAsia="宋体" w:cs="宋体"/>
          <w:bCs w:val="0"/>
          <w:color w:val="auto"/>
          <w:sz w:val="32"/>
          <w:highlight w:val="none"/>
        </w:rPr>
        <w:t>第六章  合同条款及格式</w:t>
      </w:r>
      <w:bookmarkEnd w:id="56"/>
    </w:p>
    <w:p w14:paraId="05D79D77">
      <w:pPr>
        <w:spacing w:line="4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采购文件</w:t>
      </w:r>
      <w:r>
        <w:rPr>
          <w:rFonts w:hint="eastAsia" w:ascii="宋体" w:hAnsi="宋体" w:eastAsia="宋体" w:cs="宋体"/>
          <w:b/>
          <w:color w:val="auto"/>
          <w:szCs w:val="21"/>
          <w:highlight w:val="none"/>
        </w:rPr>
        <w:t>中仅提供部分合同格式条款，最终合同文本以双方签字盖章为准）</w:t>
      </w:r>
    </w:p>
    <w:p w14:paraId="5D197579">
      <w:pPr>
        <w:jc w:val="center"/>
        <w:rPr>
          <w:rFonts w:hint="eastAsia" w:ascii="宋体" w:hAnsi="宋体" w:eastAsia="宋体" w:cs="宋体"/>
          <w:color w:val="auto"/>
          <w:sz w:val="44"/>
          <w:highlight w:val="none"/>
        </w:rPr>
      </w:pPr>
    </w:p>
    <w:p w14:paraId="5FF7D297">
      <w:pPr>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 xml:space="preserve">技  术  咨  询  合  同  书 </w:t>
      </w:r>
    </w:p>
    <w:p w14:paraId="324F43B1">
      <w:pPr>
        <w:tabs>
          <w:tab w:val="left" w:pos="7920"/>
        </w:tabs>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(试    用)</w:t>
      </w:r>
    </w:p>
    <w:p w14:paraId="2CAB86AF">
      <w:pPr>
        <w:jc w:val="center"/>
        <w:rPr>
          <w:rFonts w:hint="eastAsia" w:ascii="宋体" w:hAnsi="宋体" w:eastAsia="宋体" w:cs="宋体"/>
          <w:color w:val="auto"/>
          <w:sz w:val="28"/>
          <w:highlight w:val="none"/>
        </w:rPr>
      </w:pPr>
    </w:p>
    <w:p w14:paraId="226C50E7">
      <w:pPr>
        <w:pStyle w:val="9"/>
        <w:jc w:val="left"/>
        <w:rPr>
          <w:rFonts w:hint="eastAsia" w:ascii="宋体" w:hAnsi="宋体" w:eastAsia="宋体" w:cs="宋体"/>
          <w:color w:val="auto"/>
          <w:sz w:val="30"/>
          <w:highlight w:val="none"/>
        </w:rPr>
      </w:pPr>
    </w:p>
    <w:p w14:paraId="0D87492E">
      <w:pPr>
        <w:pStyle w:val="9"/>
        <w:jc w:val="left"/>
        <w:rPr>
          <w:rFonts w:hint="eastAsia" w:ascii="宋体" w:hAnsi="宋体" w:eastAsia="宋体" w:cs="宋体"/>
          <w:color w:val="auto"/>
          <w:sz w:val="30"/>
          <w:highlight w:val="none"/>
        </w:rPr>
      </w:pPr>
    </w:p>
    <w:p w14:paraId="6BFD15BA">
      <w:pPr>
        <w:pStyle w:val="9"/>
        <w:jc w:val="left"/>
        <w:rPr>
          <w:rFonts w:hint="eastAsia" w:ascii="宋体" w:hAnsi="宋体" w:eastAsia="宋体" w:cs="宋体"/>
          <w:color w:val="auto"/>
          <w:sz w:val="30"/>
          <w:highlight w:val="none"/>
        </w:rPr>
      </w:pPr>
    </w:p>
    <w:p w14:paraId="4E43DF51">
      <w:pPr>
        <w:pStyle w:val="9"/>
        <w:jc w:val="left"/>
        <w:rPr>
          <w:rFonts w:hint="eastAsia" w:ascii="宋体" w:hAnsi="宋体" w:eastAsia="宋体" w:cs="宋体"/>
          <w:color w:val="auto"/>
          <w:sz w:val="30"/>
          <w:highlight w:val="none"/>
        </w:rPr>
      </w:pPr>
    </w:p>
    <w:p w14:paraId="4C1D22E0">
      <w:pPr>
        <w:pStyle w:val="9"/>
        <w:jc w:val="left"/>
        <w:rPr>
          <w:rFonts w:hint="eastAsia" w:ascii="宋体" w:hAnsi="宋体" w:eastAsia="宋体" w:cs="宋体"/>
          <w:color w:val="auto"/>
          <w:sz w:val="30"/>
          <w:highlight w:val="none"/>
        </w:rPr>
      </w:pPr>
    </w:p>
    <w:p w14:paraId="635A9C3D">
      <w:pPr>
        <w:pStyle w:val="9"/>
        <w:jc w:val="left"/>
        <w:rPr>
          <w:rFonts w:hint="eastAsia" w:ascii="宋体" w:hAnsi="宋体" w:eastAsia="宋体" w:cs="宋体"/>
          <w:color w:val="auto"/>
          <w:sz w:val="30"/>
          <w:highlight w:val="none"/>
        </w:rPr>
      </w:pPr>
    </w:p>
    <w:p w14:paraId="623BDF6E">
      <w:pPr>
        <w:pStyle w:val="9"/>
        <w:jc w:val="left"/>
        <w:rPr>
          <w:rFonts w:hint="eastAsia" w:ascii="宋体" w:hAnsi="宋体" w:eastAsia="宋体" w:cs="宋体"/>
          <w:color w:val="auto"/>
          <w:sz w:val="30"/>
          <w:highlight w:val="none"/>
        </w:rPr>
      </w:pPr>
    </w:p>
    <w:p w14:paraId="43B3AA22">
      <w:pPr>
        <w:pStyle w:val="9"/>
        <w:jc w:val="left"/>
        <w:rPr>
          <w:rFonts w:hint="default" w:ascii="宋体" w:hAnsi="宋体" w:eastAsia="宋体" w:cs="宋体"/>
          <w:b/>
          <w:bCs/>
          <w:color w:val="auto"/>
          <w:kern w:val="2"/>
          <w:sz w:val="30"/>
          <w:szCs w:val="24"/>
          <w:highlight w:val="none"/>
          <w:u w:val="single"/>
          <w:lang w:val="en-US" w:eastAsia="zh-CN" w:bidi="ar-SA"/>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lang w:val="en-US" w:eastAsia="zh-CN"/>
        </w:rPr>
        <w:t xml:space="preserve"> </w:t>
      </w:r>
      <w:r>
        <w:rPr>
          <w:rFonts w:hint="eastAsia" w:hAnsi="宋体" w:cs="宋体"/>
          <w:b/>
          <w:bCs/>
          <w:color w:val="auto"/>
          <w:kern w:val="2"/>
          <w:sz w:val="30"/>
          <w:szCs w:val="24"/>
          <w:highlight w:val="none"/>
          <w:u w:val="single"/>
          <w:lang w:val="en-US" w:eastAsia="zh-CN" w:bidi="ar-SA"/>
        </w:rPr>
        <w:t xml:space="preserve">东升路至新湾泵站污水管线工程精探项目 </w:t>
      </w:r>
    </w:p>
    <w:p w14:paraId="48713382">
      <w:pPr>
        <w:rPr>
          <w:rFonts w:hint="eastAsia" w:ascii="宋体" w:hAnsi="宋体" w:eastAsia="宋体" w:cs="宋体"/>
          <w:color w:val="auto"/>
          <w:sz w:val="28"/>
          <w:szCs w:val="28"/>
          <w:highlight w:val="none"/>
          <w:u w:val="single"/>
        </w:rPr>
      </w:pPr>
    </w:p>
    <w:p w14:paraId="7799CD78">
      <w:pPr>
        <w:rPr>
          <w:rFonts w:hint="eastAsia" w:ascii="宋体" w:hAnsi="宋体" w:eastAsia="宋体" w:cs="宋体"/>
          <w:color w:val="auto"/>
          <w:sz w:val="28"/>
          <w:szCs w:val="28"/>
          <w:highlight w:val="none"/>
          <w:u w:val="single"/>
        </w:rPr>
      </w:pPr>
    </w:p>
    <w:p w14:paraId="7B454369">
      <w:pPr>
        <w:rPr>
          <w:rFonts w:hint="eastAsia" w:ascii="宋体" w:hAnsi="宋体" w:eastAsia="宋体" w:cs="宋体"/>
          <w:color w:val="auto"/>
          <w:sz w:val="30"/>
          <w:highlight w:val="none"/>
        </w:rPr>
      </w:pPr>
    </w:p>
    <w:p w14:paraId="0AFA6DB5">
      <w:pPr>
        <w:rPr>
          <w:rFonts w:hint="eastAsia" w:ascii="宋体" w:hAnsi="宋体" w:eastAsia="宋体" w:cs="宋体"/>
          <w:b/>
          <w:color w:val="auto"/>
          <w:spacing w:val="-4"/>
          <w:sz w:val="28"/>
          <w:szCs w:val="28"/>
          <w:highlight w:val="none"/>
          <w:u w:val="single"/>
        </w:rPr>
      </w:pPr>
      <w:r>
        <w:rPr>
          <w:rFonts w:hint="eastAsia" w:ascii="宋体" w:hAnsi="宋体" w:eastAsia="宋体" w:cs="宋体"/>
          <w:color w:val="auto"/>
          <w:sz w:val="30"/>
          <w:highlight w:val="none"/>
        </w:rPr>
        <w:t>委托方：</w:t>
      </w:r>
      <w:r>
        <w:rPr>
          <w:rFonts w:hint="eastAsia" w:ascii="宋体" w:hAnsi="宋体" w:eastAsia="宋体" w:cs="宋体"/>
          <w:b/>
          <w:bCs/>
          <w:color w:val="auto"/>
          <w:sz w:val="30"/>
          <w:highlight w:val="none"/>
          <w:u w:val="single"/>
        </w:rPr>
        <w:t xml:space="preserve">  杭州市钱塘高铁新城开发有限公司  </w:t>
      </w:r>
      <w:r>
        <w:rPr>
          <w:rFonts w:hint="eastAsia" w:ascii="宋体" w:hAnsi="宋体" w:eastAsia="宋体" w:cs="宋体"/>
          <w:b/>
          <w:bCs/>
          <w:color w:val="auto"/>
          <w:spacing w:val="-4"/>
          <w:sz w:val="28"/>
          <w:szCs w:val="28"/>
          <w:highlight w:val="none"/>
          <w:u w:val="single"/>
        </w:rPr>
        <w:t xml:space="preserve">   </w:t>
      </w:r>
      <w:r>
        <w:rPr>
          <w:rFonts w:hint="eastAsia" w:ascii="宋体" w:hAnsi="宋体" w:eastAsia="宋体" w:cs="宋体"/>
          <w:color w:val="auto"/>
          <w:spacing w:val="-4"/>
          <w:sz w:val="28"/>
          <w:szCs w:val="28"/>
          <w:highlight w:val="none"/>
          <w:u w:val="single"/>
        </w:rPr>
        <w:t xml:space="preserve"> </w:t>
      </w:r>
    </w:p>
    <w:p w14:paraId="18AC0541">
      <w:pPr>
        <w:rPr>
          <w:rFonts w:hint="eastAsia" w:ascii="宋体" w:hAnsi="宋体" w:eastAsia="宋体" w:cs="宋体"/>
          <w:color w:val="auto"/>
          <w:sz w:val="30"/>
          <w:highlight w:val="none"/>
        </w:rPr>
      </w:pPr>
      <w:r>
        <w:rPr>
          <w:rFonts w:hint="eastAsia" w:ascii="宋体" w:hAnsi="宋体" w:eastAsia="宋体" w:cs="宋体"/>
          <w:color w:val="auto"/>
          <w:sz w:val="30"/>
          <w:highlight w:val="none"/>
        </w:rPr>
        <w:t>(甲方)</w:t>
      </w:r>
    </w:p>
    <w:p w14:paraId="212FCE84">
      <w:pPr>
        <w:rPr>
          <w:rFonts w:hint="eastAsia" w:ascii="宋体" w:hAnsi="宋体" w:eastAsia="宋体" w:cs="宋体"/>
          <w:color w:val="auto"/>
          <w:sz w:val="28"/>
          <w:highlight w:val="none"/>
        </w:rPr>
      </w:pPr>
    </w:p>
    <w:p w14:paraId="55EB6257">
      <w:pPr>
        <w:ind w:right="17"/>
        <w:rPr>
          <w:rFonts w:hint="eastAsia" w:ascii="宋体" w:hAnsi="宋体" w:eastAsia="宋体" w:cs="宋体"/>
          <w:color w:val="auto"/>
          <w:sz w:val="28"/>
          <w:highlight w:val="none"/>
        </w:rPr>
      </w:pPr>
    </w:p>
    <w:p w14:paraId="43E66E26">
      <w:pPr>
        <w:ind w:right="17"/>
        <w:rPr>
          <w:rFonts w:hint="eastAsia" w:ascii="宋体" w:hAnsi="宋体" w:eastAsia="宋体" w:cs="宋体"/>
          <w:bCs/>
          <w:color w:val="auto"/>
          <w:sz w:val="30"/>
          <w:highlight w:val="none"/>
          <w:u w:val="single"/>
        </w:rPr>
      </w:pPr>
      <w:r>
        <w:rPr>
          <w:rFonts w:hint="eastAsia" w:ascii="宋体" w:hAnsi="宋体" w:eastAsia="宋体" w:cs="宋体"/>
          <w:color w:val="auto"/>
          <w:sz w:val="30"/>
          <w:highlight w:val="none"/>
        </w:rPr>
        <w:t>顾问方：</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u w:val="single"/>
          <w:lang w:val="en-US" w:eastAsia="zh-CN"/>
        </w:rPr>
        <w:t xml:space="preserve">                              </w:t>
      </w:r>
      <w:r>
        <w:rPr>
          <w:rFonts w:hint="eastAsia" w:ascii="宋体" w:hAnsi="宋体" w:eastAsia="宋体" w:cs="宋体"/>
          <w:b/>
          <w:color w:val="auto"/>
          <w:sz w:val="30"/>
          <w:highlight w:val="none"/>
          <w:u w:val="single"/>
        </w:rPr>
        <w:t xml:space="preserve">    </w:t>
      </w:r>
      <w:r>
        <w:rPr>
          <w:rFonts w:hint="eastAsia" w:ascii="宋体" w:hAnsi="宋体" w:eastAsia="宋体" w:cs="宋体"/>
          <w:bCs/>
          <w:color w:val="auto"/>
          <w:sz w:val="30"/>
          <w:highlight w:val="none"/>
          <w:u w:val="single"/>
        </w:rPr>
        <w:t xml:space="preserve"> </w:t>
      </w:r>
    </w:p>
    <w:p w14:paraId="2002D547">
      <w:pPr>
        <w:rPr>
          <w:rFonts w:hint="eastAsia" w:ascii="宋体" w:hAnsi="宋体" w:eastAsia="宋体" w:cs="宋体"/>
          <w:color w:val="auto"/>
          <w:sz w:val="30"/>
          <w:highlight w:val="none"/>
        </w:rPr>
      </w:pPr>
      <w:r>
        <w:rPr>
          <w:rFonts w:hint="eastAsia" w:ascii="宋体" w:hAnsi="宋体" w:eastAsia="宋体" w:cs="宋体"/>
          <w:color w:val="auto"/>
          <w:sz w:val="30"/>
          <w:highlight w:val="none"/>
        </w:rPr>
        <w:t>(乙方)</w:t>
      </w:r>
    </w:p>
    <w:p w14:paraId="4BDFAD6E">
      <w:pPr>
        <w:spacing w:line="480" w:lineRule="auto"/>
        <w:rPr>
          <w:rFonts w:hint="eastAsia" w:ascii="宋体" w:hAnsi="宋体" w:eastAsia="宋体" w:cs="宋体"/>
          <w:color w:val="auto"/>
          <w:sz w:val="28"/>
          <w:highlight w:val="none"/>
        </w:rPr>
      </w:pPr>
    </w:p>
    <w:p w14:paraId="5517222B">
      <w:pPr>
        <w:spacing w:line="480" w:lineRule="auto"/>
        <w:ind w:firstLine="510"/>
        <w:rPr>
          <w:rFonts w:hint="eastAsia" w:ascii="宋体" w:hAnsi="宋体" w:eastAsia="宋体" w:cs="宋体"/>
          <w:color w:val="auto"/>
          <w:sz w:val="28"/>
          <w:highlight w:val="none"/>
        </w:rPr>
      </w:pPr>
    </w:p>
    <w:p w14:paraId="6C4F79F3">
      <w:pPr>
        <w:spacing w:line="480" w:lineRule="auto"/>
        <w:ind w:firstLine="510"/>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签订地点：    </w:t>
      </w:r>
      <w:r>
        <w:rPr>
          <w:rFonts w:hint="eastAsia" w:ascii="宋体" w:hAnsi="宋体" w:eastAsia="宋体" w:cs="宋体"/>
          <w:b/>
          <w:color w:val="auto"/>
          <w:sz w:val="28"/>
          <w:highlight w:val="none"/>
        </w:rPr>
        <w:t xml:space="preserve">浙江  </w:t>
      </w:r>
      <w:r>
        <w:rPr>
          <w:rFonts w:hint="eastAsia" w:ascii="宋体" w:hAnsi="宋体" w:eastAsia="宋体" w:cs="宋体"/>
          <w:color w:val="auto"/>
          <w:sz w:val="28"/>
          <w:highlight w:val="none"/>
        </w:rPr>
        <w:t xml:space="preserve">   省     </w:t>
      </w:r>
      <w:r>
        <w:rPr>
          <w:rFonts w:hint="eastAsia" w:ascii="宋体" w:hAnsi="宋体" w:eastAsia="宋体" w:cs="宋体"/>
          <w:b/>
          <w:color w:val="auto"/>
          <w:sz w:val="28"/>
          <w:highlight w:val="none"/>
        </w:rPr>
        <w:t xml:space="preserve">杭州  </w:t>
      </w:r>
      <w:r>
        <w:rPr>
          <w:rFonts w:hint="eastAsia" w:ascii="宋体" w:hAnsi="宋体" w:eastAsia="宋体" w:cs="宋体"/>
          <w:color w:val="auto"/>
          <w:sz w:val="28"/>
          <w:highlight w:val="none"/>
        </w:rPr>
        <w:t xml:space="preserve">   市(县)</w:t>
      </w:r>
    </w:p>
    <w:p w14:paraId="0C69119C">
      <w:pPr>
        <w:spacing w:line="480" w:lineRule="auto"/>
        <w:ind w:firstLine="510"/>
        <w:rPr>
          <w:rFonts w:hint="eastAsia" w:ascii="宋体" w:hAnsi="宋体" w:eastAsia="宋体" w:cs="宋体"/>
          <w:color w:val="auto"/>
          <w:sz w:val="28"/>
          <w:highlight w:val="none"/>
        </w:rPr>
      </w:pPr>
      <w:r>
        <w:rPr>
          <w:rFonts w:hint="eastAsia" w:ascii="宋体" w:hAnsi="宋体" w:eastAsia="宋体" w:cs="宋体"/>
          <w:color w:val="auto"/>
          <w:sz w:val="28"/>
          <w:highlight w:val="none"/>
        </w:rPr>
        <w:t>签订日期：202</w:t>
      </w:r>
      <w:r>
        <w:rPr>
          <w:rFonts w:hint="eastAsia" w:ascii="宋体" w:hAnsi="宋体" w:cs="宋体"/>
          <w:color w:val="auto"/>
          <w:sz w:val="28"/>
          <w:highlight w:val="none"/>
          <w:lang w:val="en-US" w:eastAsia="zh-CN"/>
        </w:rPr>
        <w:t>5</w:t>
      </w:r>
      <w:r>
        <w:rPr>
          <w:rFonts w:hint="eastAsia" w:ascii="宋体" w:hAnsi="宋体" w:eastAsia="宋体" w:cs="宋体"/>
          <w:color w:val="auto"/>
          <w:sz w:val="28"/>
          <w:highlight w:val="none"/>
        </w:rPr>
        <w:t>年    月     日</w:t>
      </w:r>
    </w:p>
    <w:p w14:paraId="69DE8BDA">
      <w:pPr>
        <w:rPr>
          <w:rFonts w:hint="eastAsia" w:ascii="宋体" w:hAnsi="宋体" w:eastAsia="宋体" w:cs="宋体"/>
          <w:color w:val="auto"/>
          <w:sz w:val="28"/>
          <w:highlight w:val="none"/>
        </w:rPr>
      </w:pPr>
    </w:p>
    <w:p w14:paraId="0285EC33">
      <w:pPr>
        <w:pStyle w:val="15"/>
        <w:ind w:firstLine="0" w:firstLineChars="0"/>
        <w:jc w:val="center"/>
        <w:rPr>
          <w:rFonts w:hint="eastAsia" w:ascii="宋体" w:hAnsi="宋体" w:eastAsia="宋体" w:cs="宋体"/>
          <w:color w:val="auto"/>
          <w:kern w:val="0"/>
          <w:szCs w:val="20"/>
          <w:highlight w:val="none"/>
        </w:rPr>
      </w:pPr>
      <w:r>
        <w:rPr>
          <w:rFonts w:hint="eastAsia" w:ascii="宋体" w:hAnsi="宋体" w:eastAsia="宋体" w:cs="宋体"/>
          <w:color w:val="auto"/>
          <w:sz w:val="36"/>
          <w:highlight w:val="none"/>
        </w:rPr>
        <w:t>国家科学技术委员会监制</w:t>
      </w:r>
    </w:p>
    <w:p w14:paraId="1C56DE7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kern w:val="0"/>
          <w:sz w:val="24"/>
          <w:highlight w:val="none"/>
        </w:rPr>
        <w:t>依据《中华人民共和国民法典》的规定，合同双方就</w:t>
      </w:r>
      <w:r>
        <w:rPr>
          <w:rFonts w:hint="eastAsia" w:ascii="宋体" w:hAnsi="宋体" w:eastAsia="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eastAsia="zh-CN"/>
        </w:rPr>
        <w:t>东升路至新湾泵站污水管线工程精探项目</w:t>
      </w:r>
      <w:r>
        <w:rPr>
          <w:rFonts w:hint="eastAsia" w:ascii="宋体" w:hAnsi="宋体" w:eastAsia="宋体" w:cs="宋体"/>
          <w:b/>
          <w:bCs/>
          <w:color w:val="auto"/>
          <w:kern w:val="0"/>
          <w:sz w:val="24"/>
          <w:highlight w:val="none"/>
          <w:u w:val="single"/>
        </w:rPr>
        <w:t xml:space="preserve"> </w:t>
      </w:r>
      <w:r>
        <w:rPr>
          <w:rFonts w:hint="eastAsia" w:ascii="宋体" w:hAnsi="宋体" w:eastAsia="宋体" w:cs="宋体"/>
          <w:color w:val="auto"/>
          <w:kern w:val="0"/>
          <w:sz w:val="24"/>
          <w:highlight w:val="none"/>
        </w:rPr>
        <w:t>的技术咨询经协商一致，签订本合同。</w:t>
      </w:r>
    </w:p>
    <w:p w14:paraId="0357B54D">
      <w:pPr>
        <w:tabs>
          <w:tab w:val="right" w:pos="8306"/>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一、咨询服务内容：</w:t>
      </w:r>
    </w:p>
    <w:p w14:paraId="2CE9904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东升路至新湾泵站污水管线工程精探项目</w:t>
      </w:r>
      <w:r>
        <w:rPr>
          <w:rFonts w:hint="eastAsia" w:ascii="宋体" w:hAnsi="宋体" w:eastAsia="宋体" w:cs="宋体"/>
          <w:color w:val="auto"/>
          <w:kern w:val="0"/>
          <w:sz w:val="24"/>
          <w:highlight w:val="none"/>
        </w:rPr>
        <w:t>工作包括下列工作：</w:t>
      </w:r>
    </w:p>
    <w:p w14:paraId="352C4C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按照国家有关规定进行管线精确探测工作；</w:t>
      </w:r>
    </w:p>
    <w:p w14:paraId="661AF60E">
      <w:pPr>
        <w:tabs>
          <w:tab w:val="right" w:pos="8306"/>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编制提交该项目精确探测成果报告。</w:t>
      </w:r>
    </w:p>
    <w:p w14:paraId="38F7D798">
      <w:pPr>
        <w:tabs>
          <w:tab w:val="right" w:pos="8306"/>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二、履行期限、地点和方式:</w:t>
      </w:r>
    </w:p>
    <w:p w14:paraId="2B1C291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本合同自202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日在</w:t>
      </w:r>
      <w:r>
        <w:rPr>
          <w:rFonts w:hint="eastAsia" w:ascii="宋体" w:hAnsi="宋体" w:eastAsia="宋体" w:cs="宋体"/>
          <w:color w:val="auto"/>
          <w:kern w:val="0"/>
          <w:sz w:val="24"/>
          <w:highlight w:val="none"/>
          <w:u w:val="single"/>
        </w:rPr>
        <w:t xml:space="preserve">   杭州</w:t>
      </w:r>
      <w:r>
        <w:rPr>
          <w:rFonts w:hint="eastAsia" w:ascii="宋体" w:hAnsi="宋体" w:cs="宋体"/>
          <w:color w:val="auto"/>
          <w:kern w:val="0"/>
          <w:sz w:val="24"/>
          <w:highlight w:val="none"/>
          <w:u w:val="single"/>
          <w:lang w:val="en-US" w:eastAsia="zh-CN"/>
        </w:rPr>
        <w:t>市钱塘区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（地点）签订后履行。</w:t>
      </w:r>
    </w:p>
    <w:p w14:paraId="5F38C43D">
      <w:pPr>
        <w:tabs>
          <w:tab w:val="right" w:pos="8306"/>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本合同的履行方式：</w:t>
      </w:r>
    </w:p>
    <w:p w14:paraId="0C607E2E">
      <w:pPr>
        <w:tabs>
          <w:tab w:val="right" w:pos="8306"/>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自合同签订之日起</w:t>
      </w:r>
      <w:r>
        <w:rPr>
          <w:rFonts w:hint="eastAsia" w:ascii="宋体" w:hAnsi="宋体" w:cs="宋体"/>
          <w:bCs/>
          <w:color w:val="auto"/>
          <w:sz w:val="24"/>
          <w:highlight w:val="none"/>
          <w:u w:val="single"/>
          <w:lang w:val="en-US" w:eastAsia="zh-CN"/>
        </w:rPr>
        <w:t>20</w:t>
      </w:r>
      <w:r>
        <w:rPr>
          <w:rFonts w:hint="eastAsia" w:ascii="宋体" w:hAnsi="宋体" w:eastAsia="宋体" w:cs="宋体"/>
          <w:bCs/>
          <w:color w:val="auto"/>
          <w:sz w:val="24"/>
          <w:highlight w:val="none"/>
        </w:rPr>
        <w:t xml:space="preserve">日历天内完成全部精确探测工作并提交精确探测报告。 </w:t>
      </w:r>
    </w:p>
    <w:p w14:paraId="4147E874">
      <w:pPr>
        <w:tabs>
          <w:tab w:val="right" w:pos="8306"/>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三、甲方的协作事项：</w:t>
      </w:r>
    </w:p>
    <w:p w14:paraId="4AE39BB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在合同生效后，甲方应向乙方提供下列资料和工作条件：</w:t>
      </w:r>
    </w:p>
    <w:p w14:paraId="2308C7E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甲方应向乙方提供项目基础资料报告、有关图件及相关附件等。</w:t>
      </w:r>
    </w:p>
    <w:p w14:paraId="5747F4CB">
      <w:pPr>
        <w:tabs>
          <w:tab w:val="right" w:pos="8306"/>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四、技术情报和资料的保密：</w:t>
      </w:r>
    </w:p>
    <w:p w14:paraId="3C4073A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除有关必要程序外，双方不得向无关方透露有关技术资料。</w:t>
      </w:r>
    </w:p>
    <w:p w14:paraId="61192619">
      <w:pPr>
        <w:tabs>
          <w:tab w:val="right" w:pos="8306"/>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五、验收、评价方法、工作成果:</w:t>
      </w:r>
    </w:p>
    <w:p w14:paraId="5B0F24AA">
      <w:pPr>
        <w:spacing w:line="360" w:lineRule="auto"/>
        <w:ind w:firstLine="472" w:firstLineChars="200"/>
        <w:rPr>
          <w:rFonts w:hint="eastAsia" w:ascii="宋体" w:hAnsi="宋体" w:eastAsia="宋体" w:cs="宋体"/>
          <w:color w:val="auto"/>
          <w:spacing w:val="-20"/>
          <w:kern w:val="0"/>
          <w:sz w:val="24"/>
          <w:highlight w:val="none"/>
        </w:rPr>
      </w:pPr>
      <w:r>
        <w:rPr>
          <w:rFonts w:hint="eastAsia" w:ascii="宋体" w:hAnsi="宋体" w:eastAsia="宋体" w:cs="宋体"/>
          <w:color w:val="auto"/>
          <w:spacing w:val="-2"/>
          <w:kern w:val="0"/>
          <w:sz w:val="24"/>
          <w:highlight w:val="none"/>
        </w:rPr>
        <w:t>咨询报告达到了本合同第一项所列要求，采用甲方认可或评审通过方式验收。</w:t>
      </w:r>
    </w:p>
    <w:p w14:paraId="3DFE2F5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评价方法：</w:t>
      </w:r>
      <w:r>
        <w:rPr>
          <w:rFonts w:hint="eastAsia" w:ascii="宋体" w:hAnsi="宋体" w:eastAsia="宋体" w:cs="宋体"/>
          <w:color w:val="auto"/>
          <w:sz w:val="24"/>
          <w:highlight w:val="none"/>
        </w:rPr>
        <w:t>乙方向甲方提交的报告应达到国家相关规范及规定的深度和要求</w:t>
      </w:r>
      <w:r>
        <w:rPr>
          <w:rFonts w:hint="eastAsia" w:ascii="宋体" w:hAnsi="宋体" w:eastAsia="宋体" w:cs="宋体"/>
          <w:color w:val="auto"/>
          <w:kern w:val="0"/>
          <w:sz w:val="24"/>
          <w:highlight w:val="none"/>
        </w:rPr>
        <w:t>。</w:t>
      </w:r>
    </w:p>
    <w:p w14:paraId="0A2FADC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乙方提交技术咨询工作成果的形式：精确探测成果报告文本，纸质版共3本，相应电子文件1份。</w:t>
      </w:r>
    </w:p>
    <w:p w14:paraId="0EE88E6E">
      <w:pPr>
        <w:tabs>
          <w:tab w:val="right" w:pos="8306"/>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六、报酬及支付方式：</w:t>
      </w:r>
    </w:p>
    <w:p w14:paraId="23BCE77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（一）本项目报酬：本合同服务费暂定为人民币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元，暂定</w:t>
      </w: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个点位</w:t>
      </w:r>
      <w:r>
        <w:rPr>
          <w:rFonts w:hint="eastAsia" w:ascii="宋体" w:hAnsi="宋体" w:cs="宋体"/>
          <w:bCs/>
          <w:color w:val="auto"/>
          <w:sz w:val="24"/>
          <w:szCs w:val="24"/>
          <w:highlight w:val="none"/>
          <w:lang w:val="en-US" w:eastAsia="zh-CN"/>
        </w:rPr>
        <w:t>，最终数量根据设计单位需求并经甲方确认为准</w:t>
      </w:r>
      <w:r>
        <w:rPr>
          <w:rFonts w:hint="eastAsia" w:ascii="宋体" w:hAnsi="宋体" w:eastAsia="宋体" w:cs="宋体"/>
          <w:color w:val="auto"/>
          <w:kern w:val="0"/>
          <w:sz w:val="24"/>
          <w:highlight w:val="none"/>
        </w:rPr>
        <w:t>。</w:t>
      </w:r>
    </w:p>
    <w:p w14:paraId="258546D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（二）付款支付期限及方式：</w:t>
      </w:r>
    </w:p>
    <w:p w14:paraId="496989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支付方式：在完成管线精确探测工作，提交探测报告，经甲方确认</w:t>
      </w:r>
      <w:r>
        <w:rPr>
          <w:rFonts w:hint="eastAsia" w:ascii="宋体" w:hAnsi="宋体" w:eastAsia="宋体" w:cs="宋体"/>
          <w:color w:val="auto"/>
          <w:sz w:val="24"/>
          <w:highlight w:val="none"/>
          <w:shd w:val="clear" w:color="auto" w:fill="FFFFFF"/>
        </w:rPr>
        <w:t>精确探测成果，乙方已向甲方开具相应金额的合法增值税专用发票</w:t>
      </w:r>
      <w:r>
        <w:rPr>
          <w:rFonts w:hint="eastAsia" w:ascii="宋体" w:hAnsi="宋体" w:eastAsia="宋体" w:cs="宋体"/>
          <w:color w:val="auto"/>
          <w:kern w:val="0"/>
          <w:sz w:val="24"/>
          <w:highlight w:val="none"/>
        </w:rPr>
        <w:t>后【20】个工作日内，一次性支付全部费用。</w:t>
      </w:r>
    </w:p>
    <w:p w14:paraId="73359949">
      <w:pPr>
        <w:pStyle w:val="25"/>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结算方式：按探测点位</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en-US" w:eastAsia="zh-CN"/>
        </w:rPr>
        <w:t>综合单价</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实际实施的探测点数量</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据实结算</w:t>
      </w:r>
      <w:r>
        <w:rPr>
          <w:rFonts w:hint="eastAsia" w:ascii="宋体" w:hAnsi="宋体" w:cs="宋体"/>
          <w:bCs/>
          <w:color w:val="auto"/>
          <w:sz w:val="24"/>
          <w:szCs w:val="24"/>
          <w:highlight w:val="none"/>
          <w:lang w:val="en-US" w:eastAsia="zh-CN"/>
        </w:rPr>
        <w:t>。当</w:t>
      </w:r>
      <w:r>
        <w:rPr>
          <w:rFonts w:hint="eastAsia" w:ascii="宋体" w:hAnsi="宋体" w:eastAsia="宋体" w:cs="宋体"/>
          <w:bCs/>
          <w:color w:val="auto"/>
          <w:sz w:val="24"/>
          <w:szCs w:val="24"/>
          <w:highlight w:val="none"/>
          <w:lang w:val="en-US" w:eastAsia="zh-CN"/>
        </w:rPr>
        <w:t>实际实施的探测点数量</w:t>
      </w:r>
      <w:r>
        <w:rPr>
          <w:rFonts w:hint="eastAsia" w:ascii="宋体" w:hAnsi="宋体" w:cs="宋体"/>
          <w:bCs/>
          <w:color w:val="auto"/>
          <w:sz w:val="24"/>
          <w:szCs w:val="24"/>
          <w:highlight w:val="none"/>
          <w:lang w:val="en-US" w:eastAsia="zh-CN"/>
        </w:rPr>
        <w:t>超过暂定点位数量时，超过部分单价原则上不高于投标单价。最终结算金额不超过52.25万元</w:t>
      </w:r>
      <w:r>
        <w:rPr>
          <w:rFonts w:hint="eastAsia" w:ascii="宋体" w:hAnsi="宋体" w:eastAsia="宋体" w:cs="宋体"/>
          <w:bCs/>
          <w:color w:val="auto"/>
          <w:sz w:val="24"/>
          <w:szCs w:val="24"/>
          <w:highlight w:val="none"/>
          <w:lang w:val="en-US" w:eastAsia="zh-CN"/>
        </w:rPr>
        <w:t>。</w:t>
      </w:r>
    </w:p>
    <w:p w14:paraId="476B1DB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七、违约金或者损失赔偿费的计算方法：</w:t>
      </w:r>
    </w:p>
    <w:p w14:paraId="24E09CC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违反本合同约定，违约方应当按</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"https://baike.so.com/doc/24285488-25517578.html" \t "https://www.so.com/_blank"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4"/>
          <w:highlight w:val="none"/>
        </w:rPr>
        <w:t>民法典</w:t>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相应条款规定承担违约责任。</w:t>
      </w:r>
    </w:p>
    <w:p w14:paraId="2C30F88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如乙方逾期提交</w:t>
      </w:r>
      <w:r>
        <w:rPr>
          <w:rFonts w:hint="eastAsia" w:ascii="宋体" w:hAnsi="宋体" w:eastAsia="宋体" w:cs="宋体"/>
          <w:bCs/>
          <w:color w:val="auto"/>
          <w:sz w:val="24"/>
          <w:highlight w:val="none"/>
        </w:rPr>
        <w:t>精确探测报告，每逾期一日，乙方应向甲方支付合同暂定总价万分之五的违约金，逾期超过七日，甲方有权解除合同，甲方选择解除本合同的，乙方除按前述约定支付违约金外还应另行向甲方支付合同暂定总价20%的违约金。</w:t>
      </w:r>
    </w:p>
    <w:p w14:paraId="68E01F6E">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sz w:val="24"/>
          <w:highlight w:val="none"/>
        </w:rPr>
        <w:t>乙方对探测报告出现的遗漏或错误负责修改或补充。由于乙方错误给甲方或第三方造成损失，乙方除负责采取补救措施外，还应赔偿由此造成的全部损失。</w:t>
      </w:r>
    </w:p>
    <w:p w14:paraId="23C07498">
      <w:pPr>
        <w:tabs>
          <w:tab w:val="right" w:pos="8306"/>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八、争议的解决办法：</w:t>
      </w:r>
    </w:p>
    <w:p w14:paraId="1826A95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在合同履行过程中发生争议，双方应当协商解决。</w:t>
      </w:r>
    </w:p>
    <w:p w14:paraId="683AB65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双方不愿协商、调解解决或者协商、调解不成的，双方商定，采用以下第 （一） 种方式解决。</w:t>
      </w:r>
    </w:p>
    <w:p w14:paraId="7CEA0EDE">
      <w:pPr>
        <w:spacing w:line="360" w:lineRule="auto"/>
        <w:ind w:firstLine="480" w:firstLineChars="200"/>
        <w:rPr>
          <w:rFonts w:hint="eastAsia" w:ascii="宋体" w:hAnsi="宋体" w:eastAsia="宋体" w:cs="宋体"/>
          <w:color w:val="auto"/>
          <w:spacing w:val="-8"/>
          <w:kern w:val="0"/>
          <w:sz w:val="24"/>
          <w:highlight w:val="none"/>
        </w:rPr>
      </w:pPr>
      <w:r>
        <w:rPr>
          <w:rFonts w:hint="eastAsia" w:ascii="宋体" w:hAnsi="宋体" w:eastAsia="宋体" w:cs="宋体"/>
          <w:color w:val="auto"/>
          <w:kern w:val="0"/>
          <w:sz w:val="24"/>
          <w:highlight w:val="none"/>
        </w:rPr>
        <w:t xml:space="preserve"> （一）因本合同所发生的任何争议，</w:t>
      </w:r>
      <w:r>
        <w:rPr>
          <w:rFonts w:hint="eastAsia" w:ascii="宋体" w:hAnsi="宋体" w:eastAsia="宋体" w:cs="宋体"/>
          <w:color w:val="auto"/>
          <w:spacing w:val="-8"/>
          <w:kern w:val="0"/>
          <w:sz w:val="24"/>
          <w:highlight w:val="none"/>
        </w:rPr>
        <w:t>申请甲方所在地法院诉讼解决；</w:t>
      </w:r>
    </w:p>
    <w:p w14:paraId="673BD607">
      <w:pPr>
        <w:spacing w:line="360" w:lineRule="auto"/>
        <w:ind w:firstLine="448" w:firstLineChars="200"/>
        <w:rPr>
          <w:rFonts w:hint="eastAsia" w:ascii="宋体" w:hAnsi="宋体" w:eastAsia="宋体" w:cs="宋体"/>
          <w:color w:val="auto"/>
          <w:spacing w:val="-8"/>
          <w:kern w:val="0"/>
          <w:sz w:val="24"/>
          <w:highlight w:val="none"/>
        </w:rPr>
      </w:pPr>
      <w:r>
        <w:rPr>
          <w:rFonts w:hint="eastAsia" w:ascii="宋体" w:hAnsi="宋体" w:eastAsia="宋体" w:cs="宋体"/>
          <w:color w:val="auto"/>
          <w:spacing w:val="-8"/>
          <w:kern w:val="0"/>
          <w:sz w:val="24"/>
          <w:highlight w:val="none"/>
        </w:rPr>
        <w:t xml:space="preserve"> （二）按司法程序解决。</w:t>
      </w:r>
    </w:p>
    <w:p w14:paraId="66A8805E">
      <w:pPr>
        <w:tabs>
          <w:tab w:val="right" w:pos="8306"/>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九、其它：</w:t>
      </w:r>
    </w:p>
    <w:p w14:paraId="0146C6AD">
      <w:pPr>
        <w:spacing w:line="360" w:lineRule="auto"/>
        <w:ind w:firstLine="448" w:firstLineChars="200"/>
        <w:rPr>
          <w:rFonts w:hint="eastAsia" w:ascii="宋体" w:hAnsi="宋体" w:eastAsia="宋体" w:cs="宋体"/>
          <w:color w:val="auto"/>
          <w:kern w:val="0"/>
          <w:sz w:val="24"/>
          <w:highlight w:val="none"/>
        </w:rPr>
      </w:pPr>
      <w:r>
        <w:rPr>
          <w:rFonts w:hint="eastAsia" w:ascii="宋体" w:hAnsi="宋体" w:eastAsia="宋体" w:cs="宋体"/>
          <w:color w:val="auto"/>
          <w:spacing w:val="-8"/>
          <w:kern w:val="0"/>
          <w:sz w:val="24"/>
          <w:highlight w:val="none"/>
        </w:rPr>
        <w:t>（1）乙方根据委托内容完成咨询服务成果后</w:t>
      </w:r>
      <w:r>
        <w:rPr>
          <w:rFonts w:hint="eastAsia" w:ascii="宋体" w:hAnsi="宋体" w:eastAsia="宋体" w:cs="宋体"/>
          <w:color w:val="auto"/>
          <w:kern w:val="0"/>
          <w:sz w:val="24"/>
          <w:highlight w:val="none"/>
        </w:rPr>
        <w:t>，甲方如要改变委托内容或增加提交成果套数，由此增加的工作量和费用由甲方承担。</w:t>
      </w:r>
    </w:p>
    <w:p w14:paraId="5F3C5168">
      <w:pPr>
        <w:spacing w:line="360" w:lineRule="auto"/>
        <w:ind w:firstLine="448" w:firstLineChars="200"/>
        <w:rPr>
          <w:rFonts w:hint="eastAsia" w:ascii="宋体" w:hAnsi="宋体" w:eastAsia="宋体" w:cs="宋体"/>
          <w:color w:val="auto"/>
          <w:spacing w:val="-8"/>
          <w:kern w:val="0"/>
          <w:sz w:val="24"/>
          <w:highlight w:val="none"/>
        </w:rPr>
      </w:pPr>
      <w:r>
        <w:rPr>
          <w:rFonts w:hint="eastAsia" w:ascii="宋体" w:hAnsi="宋体" w:eastAsia="宋体" w:cs="宋体"/>
          <w:color w:val="auto"/>
          <w:spacing w:val="-8"/>
          <w:kern w:val="0"/>
          <w:sz w:val="24"/>
          <w:highlight w:val="none"/>
        </w:rPr>
        <w:t>（2）在合同签订</w:t>
      </w:r>
      <w:r>
        <w:rPr>
          <w:rFonts w:hint="eastAsia" w:ascii="宋体" w:hAnsi="宋体" w:cs="宋体"/>
          <w:color w:val="auto"/>
          <w:spacing w:val="-8"/>
          <w:kern w:val="0"/>
          <w:sz w:val="24"/>
          <w:highlight w:val="none"/>
          <w:lang w:val="en-US" w:eastAsia="zh-CN"/>
        </w:rPr>
        <w:t>前</w:t>
      </w:r>
      <w:r>
        <w:rPr>
          <w:rFonts w:hint="eastAsia" w:ascii="宋体" w:hAnsi="宋体" w:eastAsia="宋体" w:cs="宋体"/>
          <w:color w:val="auto"/>
          <w:spacing w:val="-8"/>
          <w:kern w:val="0"/>
          <w:sz w:val="24"/>
          <w:highlight w:val="none"/>
        </w:rPr>
        <w:t>，乙方向甲方交纳履约担保人民币      万元整， 在合同到期且完成甲方委托的所有工作后一个月内退还（无息，扣除相关违约金）</w:t>
      </w:r>
    </w:p>
    <w:p w14:paraId="18635B13">
      <w:pPr>
        <w:spacing w:line="360" w:lineRule="auto"/>
        <w:ind w:firstLine="448" w:firstLineChars="200"/>
        <w:rPr>
          <w:rFonts w:hint="eastAsia" w:ascii="宋体" w:hAnsi="宋体" w:eastAsia="宋体" w:cs="宋体"/>
          <w:color w:val="auto"/>
          <w:spacing w:val="-8"/>
          <w:kern w:val="0"/>
          <w:sz w:val="24"/>
          <w:highlight w:val="none"/>
        </w:rPr>
      </w:pPr>
      <w:r>
        <w:rPr>
          <w:rFonts w:hint="eastAsia" w:ascii="宋体" w:hAnsi="宋体" w:eastAsia="宋体" w:cs="宋体"/>
          <w:color w:val="auto"/>
          <w:spacing w:val="-8"/>
          <w:kern w:val="0"/>
          <w:sz w:val="24"/>
          <w:highlight w:val="none"/>
        </w:rPr>
        <w:t>（3）本合同一式陆份，甲乙双方各持叁份，于双方签署后生效。其他未尽事宜，双方协商解决。</w:t>
      </w:r>
    </w:p>
    <w:p w14:paraId="7052BD34">
      <w:pPr>
        <w:pStyle w:val="12"/>
        <w:rPr>
          <w:rFonts w:hint="eastAsia" w:ascii="宋体" w:hAnsi="宋体" w:eastAsia="宋体" w:cs="宋体"/>
          <w:color w:val="auto"/>
          <w:highlight w:val="none"/>
        </w:rPr>
      </w:pPr>
    </w:p>
    <w:p w14:paraId="67C80A65">
      <w:pPr>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附件1：廉政协议书</w:t>
      </w:r>
    </w:p>
    <w:p w14:paraId="6903DABF">
      <w:pPr>
        <w:pStyle w:val="12"/>
        <w:rPr>
          <w:rFonts w:hint="eastAsia" w:ascii="宋体" w:hAnsi="宋体" w:eastAsia="宋体" w:cs="宋体"/>
          <w:color w:val="auto"/>
          <w:highlight w:val="none"/>
        </w:rPr>
      </w:pPr>
    </w:p>
    <w:p w14:paraId="17C90B8F">
      <w:pPr>
        <w:rPr>
          <w:rFonts w:hint="eastAsia" w:ascii="宋体" w:hAnsi="宋体" w:eastAsia="宋体" w:cs="宋体"/>
          <w:color w:val="auto"/>
          <w:highlight w:val="none"/>
        </w:rPr>
      </w:pPr>
    </w:p>
    <w:p w14:paraId="564228B1">
      <w:pPr>
        <w:pStyle w:val="12"/>
        <w:rPr>
          <w:rFonts w:hint="eastAsia" w:ascii="宋体" w:hAnsi="宋体" w:eastAsia="宋体" w:cs="宋体"/>
          <w:color w:val="auto"/>
          <w:highlight w:val="none"/>
        </w:rPr>
      </w:pPr>
    </w:p>
    <w:p w14:paraId="3B139380">
      <w:pPr>
        <w:rPr>
          <w:rFonts w:hint="eastAsia" w:ascii="宋体" w:hAnsi="宋体" w:eastAsia="宋体" w:cs="宋体"/>
          <w:color w:val="auto"/>
          <w:highlight w:val="none"/>
        </w:rPr>
      </w:pPr>
    </w:p>
    <w:p w14:paraId="37C425F2">
      <w:pPr>
        <w:pStyle w:val="12"/>
        <w:rPr>
          <w:rFonts w:hint="eastAsia" w:ascii="宋体" w:hAnsi="宋体" w:eastAsia="宋体" w:cs="宋体"/>
          <w:color w:val="auto"/>
          <w:highlight w:val="none"/>
        </w:rPr>
      </w:pPr>
    </w:p>
    <w:p w14:paraId="779BEB10">
      <w:pPr>
        <w:rPr>
          <w:rFonts w:hint="eastAsia" w:ascii="宋体" w:hAnsi="宋体" w:eastAsia="宋体" w:cs="宋体"/>
          <w:color w:val="auto"/>
          <w:highlight w:val="none"/>
        </w:rPr>
      </w:pPr>
    </w:p>
    <w:p w14:paraId="0FD728B1">
      <w:pPr>
        <w:pStyle w:val="12"/>
        <w:rPr>
          <w:rFonts w:hint="eastAsia" w:ascii="宋体" w:hAnsi="宋体" w:eastAsia="宋体" w:cs="宋体"/>
          <w:color w:val="auto"/>
          <w:highlight w:val="none"/>
        </w:rPr>
      </w:pPr>
    </w:p>
    <w:p w14:paraId="5FA1E4CD">
      <w:pPr>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br w:type="page"/>
      </w:r>
    </w:p>
    <w:p w14:paraId="6C0BD8D1">
      <w:pPr>
        <w:spacing w:line="460" w:lineRule="exact"/>
        <w:ind w:firstLine="440" w:firstLineChars="200"/>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本页无正文。</w:t>
      </w:r>
    </w:p>
    <w:tbl>
      <w:tblPr>
        <w:tblStyle w:val="16"/>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31"/>
        <w:gridCol w:w="3223"/>
        <w:gridCol w:w="1737"/>
        <w:gridCol w:w="1984"/>
      </w:tblGrid>
      <w:tr w14:paraId="3184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09" w:type="dxa"/>
            <w:vMerge w:val="restart"/>
            <w:textDirection w:val="tbRlV"/>
            <w:vAlign w:val="center"/>
          </w:tcPr>
          <w:p w14:paraId="3B585B62">
            <w:pPr>
              <w:ind w:left="113" w:right="113"/>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委托方（甲方）</w:t>
            </w:r>
          </w:p>
        </w:tc>
        <w:tc>
          <w:tcPr>
            <w:tcW w:w="2031" w:type="dxa"/>
            <w:vAlign w:val="center"/>
          </w:tcPr>
          <w:p w14:paraId="352174F4">
            <w:pPr>
              <w:jc w:val="center"/>
              <w:rPr>
                <w:rFonts w:hint="eastAsia" w:ascii="宋体" w:hAnsi="宋体" w:eastAsia="宋体" w:cs="宋体"/>
                <w:color w:val="auto"/>
                <w:highlight w:val="none"/>
              </w:rPr>
            </w:pPr>
            <w:r>
              <w:rPr>
                <w:rFonts w:hint="eastAsia" w:ascii="宋体" w:hAnsi="宋体" w:eastAsia="宋体" w:cs="宋体"/>
                <w:color w:val="auto"/>
                <w:highlight w:val="none"/>
              </w:rPr>
              <w:t>名称(或姓名)</w:t>
            </w:r>
          </w:p>
        </w:tc>
        <w:tc>
          <w:tcPr>
            <w:tcW w:w="6944" w:type="dxa"/>
            <w:gridSpan w:val="3"/>
            <w:vAlign w:val="center"/>
          </w:tcPr>
          <w:p w14:paraId="0B163401">
            <w:pPr>
              <w:rPr>
                <w:rFonts w:hint="eastAsia" w:ascii="宋体" w:hAnsi="宋体" w:eastAsia="宋体" w:cs="宋体"/>
                <w:color w:val="auto"/>
                <w:highlight w:val="none"/>
              </w:rPr>
            </w:pPr>
            <w:r>
              <w:rPr>
                <w:rFonts w:hint="eastAsia" w:ascii="宋体" w:hAnsi="宋体" w:eastAsia="宋体" w:cs="宋体"/>
                <w:color w:val="auto"/>
                <w:szCs w:val="20"/>
                <w:highlight w:val="none"/>
              </w:rPr>
              <w:t xml:space="preserve">            杭州市钱塘高铁新城开发有限公司         </w:t>
            </w:r>
            <w:r>
              <w:rPr>
                <w:rFonts w:hint="eastAsia" w:ascii="宋体" w:hAnsi="宋体" w:eastAsia="宋体" w:cs="宋体"/>
                <w:color w:val="auto"/>
                <w:highlight w:val="none"/>
              </w:rPr>
              <w:t>(签章)</w:t>
            </w:r>
          </w:p>
        </w:tc>
      </w:tr>
      <w:tr w14:paraId="4E17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09" w:type="dxa"/>
            <w:vMerge w:val="continue"/>
            <w:vAlign w:val="center"/>
          </w:tcPr>
          <w:p w14:paraId="2E5B5AF0">
            <w:pPr>
              <w:jc w:val="center"/>
              <w:rPr>
                <w:rFonts w:hint="eastAsia" w:ascii="宋体" w:hAnsi="宋体" w:eastAsia="宋体" w:cs="宋体"/>
                <w:color w:val="auto"/>
                <w:sz w:val="24"/>
                <w:highlight w:val="none"/>
              </w:rPr>
            </w:pPr>
          </w:p>
        </w:tc>
        <w:tc>
          <w:tcPr>
            <w:tcW w:w="2031" w:type="dxa"/>
            <w:vAlign w:val="center"/>
          </w:tcPr>
          <w:p w14:paraId="4DCFC508">
            <w:pPr>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3223" w:type="dxa"/>
            <w:vAlign w:val="center"/>
          </w:tcPr>
          <w:p w14:paraId="1EA3E876">
            <w:pPr>
              <w:rPr>
                <w:rFonts w:hint="eastAsia" w:ascii="宋体" w:hAnsi="宋体" w:eastAsia="宋体" w:cs="宋体"/>
                <w:color w:val="auto"/>
                <w:highlight w:val="none"/>
              </w:rPr>
            </w:pPr>
          </w:p>
        </w:tc>
        <w:tc>
          <w:tcPr>
            <w:tcW w:w="1737" w:type="dxa"/>
            <w:vAlign w:val="center"/>
          </w:tcPr>
          <w:p w14:paraId="38EBE5BB">
            <w:pPr>
              <w:jc w:val="center"/>
              <w:rPr>
                <w:rFonts w:hint="eastAsia" w:ascii="宋体" w:hAnsi="宋体" w:eastAsia="宋体" w:cs="宋体"/>
                <w:color w:val="auto"/>
                <w:highlight w:val="none"/>
              </w:rPr>
            </w:pPr>
            <w:r>
              <w:rPr>
                <w:rFonts w:hint="eastAsia" w:ascii="宋体" w:hAnsi="宋体" w:eastAsia="宋体" w:cs="宋体"/>
                <w:color w:val="auto"/>
                <w:highlight w:val="none"/>
              </w:rPr>
              <w:t>或委托代理人</w:t>
            </w:r>
          </w:p>
        </w:tc>
        <w:tc>
          <w:tcPr>
            <w:tcW w:w="1984" w:type="dxa"/>
            <w:vAlign w:val="center"/>
          </w:tcPr>
          <w:p w14:paraId="5EFFCF20">
            <w:pPr>
              <w:ind w:firstLine="630" w:firstLineChars="300"/>
              <w:rPr>
                <w:rFonts w:hint="eastAsia" w:ascii="宋体" w:hAnsi="宋体" w:eastAsia="宋体" w:cs="宋体"/>
                <w:color w:val="auto"/>
                <w:highlight w:val="none"/>
              </w:rPr>
            </w:pPr>
          </w:p>
        </w:tc>
      </w:tr>
      <w:tr w14:paraId="15B8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09" w:type="dxa"/>
            <w:vMerge w:val="continue"/>
            <w:vAlign w:val="center"/>
          </w:tcPr>
          <w:p w14:paraId="7946E6C2">
            <w:pPr>
              <w:jc w:val="center"/>
              <w:rPr>
                <w:rFonts w:hint="eastAsia" w:ascii="宋体" w:hAnsi="宋体" w:eastAsia="宋体" w:cs="宋体"/>
                <w:color w:val="auto"/>
                <w:sz w:val="24"/>
                <w:highlight w:val="none"/>
              </w:rPr>
            </w:pPr>
          </w:p>
        </w:tc>
        <w:tc>
          <w:tcPr>
            <w:tcW w:w="2031" w:type="dxa"/>
            <w:vAlign w:val="center"/>
          </w:tcPr>
          <w:p w14:paraId="14FC8D5F">
            <w:pPr>
              <w:jc w:val="center"/>
              <w:rPr>
                <w:rFonts w:hint="eastAsia" w:ascii="宋体" w:hAnsi="宋体" w:eastAsia="宋体" w:cs="宋体"/>
                <w:color w:val="auto"/>
                <w:highlight w:val="none"/>
              </w:rPr>
            </w:pPr>
            <w:r>
              <w:rPr>
                <w:rFonts w:hint="eastAsia" w:ascii="宋体" w:hAnsi="宋体" w:eastAsia="宋体" w:cs="宋体"/>
                <w:color w:val="auto"/>
                <w:highlight w:val="none"/>
              </w:rPr>
              <w:t>联  系  人</w:t>
            </w:r>
          </w:p>
        </w:tc>
        <w:tc>
          <w:tcPr>
            <w:tcW w:w="6944" w:type="dxa"/>
            <w:gridSpan w:val="3"/>
            <w:vAlign w:val="center"/>
          </w:tcPr>
          <w:p w14:paraId="1A0082EF">
            <w:pPr>
              <w:rPr>
                <w:rFonts w:hint="eastAsia" w:ascii="宋体" w:hAnsi="宋体" w:eastAsia="宋体" w:cs="宋体"/>
                <w:color w:val="auto"/>
                <w:highlight w:val="none"/>
              </w:rPr>
            </w:pPr>
          </w:p>
        </w:tc>
      </w:tr>
      <w:tr w14:paraId="023A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09" w:type="dxa"/>
            <w:vMerge w:val="continue"/>
            <w:vAlign w:val="center"/>
          </w:tcPr>
          <w:p w14:paraId="6DFD1A58">
            <w:pPr>
              <w:jc w:val="center"/>
              <w:rPr>
                <w:rFonts w:hint="eastAsia" w:ascii="宋体" w:hAnsi="宋体" w:eastAsia="宋体" w:cs="宋体"/>
                <w:color w:val="auto"/>
                <w:sz w:val="24"/>
                <w:highlight w:val="none"/>
              </w:rPr>
            </w:pPr>
          </w:p>
        </w:tc>
        <w:tc>
          <w:tcPr>
            <w:tcW w:w="2031" w:type="dxa"/>
            <w:vAlign w:val="center"/>
          </w:tcPr>
          <w:p w14:paraId="4206E46C">
            <w:pPr>
              <w:jc w:val="center"/>
              <w:rPr>
                <w:rFonts w:hint="eastAsia" w:ascii="宋体" w:hAnsi="宋体" w:eastAsia="宋体" w:cs="宋体"/>
                <w:color w:val="auto"/>
                <w:highlight w:val="none"/>
              </w:rPr>
            </w:pPr>
            <w:r>
              <w:rPr>
                <w:rFonts w:hint="eastAsia" w:ascii="宋体" w:hAnsi="宋体" w:eastAsia="宋体" w:cs="宋体"/>
                <w:color w:val="auto"/>
                <w:highlight w:val="none"/>
              </w:rPr>
              <w:t>住    所</w:t>
            </w:r>
          </w:p>
          <w:p w14:paraId="332B6104">
            <w:pPr>
              <w:jc w:val="center"/>
              <w:rPr>
                <w:rFonts w:hint="eastAsia" w:ascii="宋体" w:hAnsi="宋体" w:eastAsia="宋体" w:cs="宋体"/>
                <w:color w:val="auto"/>
                <w:highlight w:val="none"/>
              </w:rPr>
            </w:pPr>
            <w:r>
              <w:rPr>
                <w:rFonts w:hint="eastAsia" w:ascii="宋体" w:hAnsi="宋体" w:eastAsia="宋体" w:cs="宋体"/>
                <w:color w:val="auto"/>
                <w:highlight w:val="none"/>
              </w:rPr>
              <w:t>(通讯地址)</w:t>
            </w:r>
          </w:p>
        </w:tc>
        <w:tc>
          <w:tcPr>
            <w:tcW w:w="6944" w:type="dxa"/>
            <w:gridSpan w:val="3"/>
            <w:vAlign w:val="center"/>
          </w:tcPr>
          <w:p w14:paraId="41387751">
            <w:pPr>
              <w:rPr>
                <w:rFonts w:hint="eastAsia" w:ascii="宋体" w:hAnsi="宋体" w:eastAsia="宋体" w:cs="宋体"/>
                <w:color w:val="auto"/>
                <w:sz w:val="28"/>
                <w:highlight w:val="none"/>
              </w:rPr>
            </w:pPr>
          </w:p>
        </w:tc>
      </w:tr>
      <w:tr w14:paraId="4B8A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09" w:type="dxa"/>
            <w:vMerge w:val="continue"/>
            <w:vAlign w:val="center"/>
          </w:tcPr>
          <w:p w14:paraId="7BE989F1">
            <w:pPr>
              <w:jc w:val="center"/>
              <w:rPr>
                <w:rFonts w:hint="eastAsia" w:ascii="宋体" w:hAnsi="宋体" w:eastAsia="宋体" w:cs="宋体"/>
                <w:color w:val="auto"/>
                <w:sz w:val="24"/>
                <w:highlight w:val="none"/>
              </w:rPr>
            </w:pPr>
          </w:p>
        </w:tc>
        <w:tc>
          <w:tcPr>
            <w:tcW w:w="2031" w:type="dxa"/>
            <w:vAlign w:val="center"/>
          </w:tcPr>
          <w:p w14:paraId="09423573">
            <w:pPr>
              <w:jc w:val="center"/>
              <w:rPr>
                <w:rFonts w:hint="eastAsia" w:ascii="宋体" w:hAnsi="宋体" w:eastAsia="宋体" w:cs="宋体"/>
                <w:color w:val="auto"/>
                <w:highlight w:val="none"/>
              </w:rPr>
            </w:pPr>
            <w:r>
              <w:rPr>
                <w:rFonts w:hint="eastAsia" w:ascii="宋体" w:hAnsi="宋体" w:eastAsia="宋体" w:cs="宋体"/>
                <w:color w:val="auto"/>
                <w:highlight w:val="none"/>
              </w:rPr>
              <w:t>电    话</w:t>
            </w:r>
          </w:p>
        </w:tc>
        <w:tc>
          <w:tcPr>
            <w:tcW w:w="3223" w:type="dxa"/>
            <w:vAlign w:val="center"/>
          </w:tcPr>
          <w:p w14:paraId="0BE01315">
            <w:pPr>
              <w:ind w:firstLine="240" w:firstLineChars="100"/>
              <w:rPr>
                <w:rFonts w:hint="eastAsia" w:ascii="宋体" w:hAnsi="宋体" w:eastAsia="宋体" w:cs="宋体"/>
                <w:color w:val="auto"/>
                <w:sz w:val="24"/>
                <w:highlight w:val="none"/>
              </w:rPr>
            </w:pPr>
          </w:p>
        </w:tc>
        <w:tc>
          <w:tcPr>
            <w:tcW w:w="1737" w:type="dxa"/>
            <w:vAlign w:val="center"/>
          </w:tcPr>
          <w:p w14:paraId="1A2821F0">
            <w:pPr>
              <w:jc w:val="center"/>
              <w:rPr>
                <w:rFonts w:hint="eastAsia" w:ascii="宋体" w:hAnsi="宋体" w:eastAsia="宋体" w:cs="宋体"/>
                <w:color w:val="auto"/>
                <w:highlight w:val="none"/>
              </w:rPr>
            </w:pPr>
            <w:r>
              <w:rPr>
                <w:rFonts w:hint="eastAsia" w:ascii="宋体" w:hAnsi="宋体" w:eastAsia="宋体" w:cs="宋体"/>
                <w:color w:val="auto"/>
                <w:highlight w:val="none"/>
              </w:rPr>
              <w:t>E-mail</w:t>
            </w:r>
          </w:p>
        </w:tc>
        <w:tc>
          <w:tcPr>
            <w:tcW w:w="1984" w:type="dxa"/>
            <w:vAlign w:val="center"/>
          </w:tcPr>
          <w:p w14:paraId="151DEA5F">
            <w:pPr>
              <w:rPr>
                <w:rFonts w:hint="eastAsia" w:ascii="宋体" w:hAnsi="宋体" w:eastAsia="宋体" w:cs="宋体"/>
                <w:color w:val="auto"/>
                <w:highlight w:val="none"/>
              </w:rPr>
            </w:pPr>
          </w:p>
        </w:tc>
      </w:tr>
      <w:tr w14:paraId="1549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09" w:type="dxa"/>
            <w:vMerge w:val="continue"/>
            <w:vAlign w:val="center"/>
          </w:tcPr>
          <w:p w14:paraId="050CB978">
            <w:pPr>
              <w:jc w:val="center"/>
              <w:rPr>
                <w:rFonts w:hint="eastAsia" w:ascii="宋体" w:hAnsi="宋体" w:eastAsia="宋体" w:cs="宋体"/>
                <w:color w:val="auto"/>
                <w:sz w:val="24"/>
                <w:highlight w:val="none"/>
              </w:rPr>
            </w:pPr>
          </w:p>
        </w:tc>
        <w:tc>
          <w:tcPr>
            <w:tcW w:w="2031" w:type="dxa"/>
            <w:vAlign w:val="center"/>
          </w:tcPr>
          <w:p w14:paraId="69E226C8">
            <w:pPr>
              <w:jc w:val="center"/>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6944" w:type="dxa"/>
            <w:gridSpan w:val="3"/>
            <w:vAlign w:val="center"/>
          </w:tcPr>
          <w:p w14:paraId="5F32810E">
            <w:pPr>
              <w:rPr>
                <w:rFonts w:hint="eastAsia" w:ascii="宋体" w:hAnsi="宋体" w:eastAsia="宋体" w:cs="宋体"/>
                <w:color w:val="auto"/>
                <w:highlight w:val="none"/>
              </w:rPr>
            </w:pPr>
          </w:p>
        </w:tc>
      </w:tr>
      <w:tr w14:paraId="3D10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09" w:type="dxa"/>
            <w:vMerge w:val="continue"/>
            <w:vAlign w:val="center"/>
          </w:tcPr>
          <w:p w14:paraId="2891BAB5">
            <w:pPr>
              <w:jc w:val="center"/>
              <w:rPr>
                <w:rFonts w:hint="eastAsia" w:ascii="宋体" w:hAnsi="宋体" w:eastAsia="宋体" w:cs="宋体"/>
                <w:color w:val="auto"/>
                <w:sz w:val="24"/>
                <w:highlight w:val="none"/>
              </w:rPr>
            </w:pPr>
          </w:p>
        </w:tc>
        <w:tc>
          <w:tcPr>
            <w:tcW w:w="2031" w:type="dxa"/>
            <w:vAlign w:val="center"/>
          </w:tcPr>
          <w:p w14:paraId="003E096E">
            <w:pPr>
              <w:jc w:val="center"/>
              <w:rPr>
                <w:rFonts w:hint="eastAsia" w:ascii="宋体" w:hAnsi="宋体" w:eastAsia="宋体" w:cs="宋体"/>
                <w:color w:val="auto"/>
                <w:highlight w:val="none"/>
              </w:rPr>
            </w:pPr>
            <w:r>
              <w:rPr>
                <w:rFonts w:hint="eastAsia" w:ascii="宋体" w:hAnsi="宋体" w:eastAsia="宋体" w:cs="宋体"/>
                <w:color w:val="auto"/>
                <w:highlight w:val="none"/>
              </w:rPr>
              <w:t>帐    号</w:t>
            </w:r>
          </w:p>
        </w:tc>
        <w:tc>
          <w:tcPr>
            <w:tcW w:w="3223" w:type="dxa"/>
            <w:vAlign w:val="center"/>
          </w:tcPr>
          <w:p w14:paraId="3326DA5B">
            <w:pPr>
              <w:rPr>
                <w:rFonts w:hint="eastAsia" w:ascii="宋体" w:hAnsi="宋体" w:eastAsia="宋体" w:cs="宋体"/>
                <w:color w:val="auto"/>
                <w:highlight w:val="none"/>
              </w:rPr>
            </w:pPr>
          </w:p>
        </w:tc>
        <w:tc>
          <w:tcPr>
            <w:tcW w:w="1737" w:type="dxa"/>
            <w:vAlign w:val="center"/>
          </w:tcPr>
          <w:p w14:paraId="4905F47E">
            <w:pPr>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1984" w:type="dxa"/>
            <w:vAlign w:val="center"/>
          </w:tcPr>
          <w:p w14:paraId="4F0130D2">
            <w:pPr>
              <w:rPr>
                <w:rFonts w:hint="eastAsia" w:ascii="宋体" w:hAnsi="宋体" w:eastAsia="宋体" w:cs="宋体"/>
                <w:color w:val="auto"/>
                <w:highlight w:val="none"/>
              </w:rPr>
            </w:pPr>
          </w:p>
        </w:tc>
      </w:tr>
      <w:tr w14:paraId="5EDF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09" w:type="dxa"/>
            <w:vMerge w:val="restart"/>
            <w:textDirection w:val="tbRlV"/>
            <w:vAlign w:val="center"/>
          </w:tcPr>
          <w:p w14:paraId="63EDCCE0">
            <w:pPr>
              <w:ind w:left="113" w:right="113"/>
              <w:jc w:val="center"/>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顾问方（乙方）</w:t>
            </w:r>
          </w:p>
        </w:tc>
        <w:tc>
          <w:tcPr>
            <w:tcW w:w="2031" w:type="dxa"/>
            <w:vAlign w:val="center"/>
          </w:tcPr>
          <w:p w14:paraId="49E89D29">
            <w:pPr>
              <w:jc w:val="center"/>
              <w:rPr>
                <w:rFonts w:hint="eastAsia" w:ascii="宋体" w:hAnsi="宋体" w:eastAsia="宋体" w:cs="宋体"/>
                <w:color w:val="auto"/>
                <w:highlight w:val="none"/>
              </w:rPr>
            </w:pPr>
            <w:r>
              <w:rPr>
                <w:rFonts w:hint="eastAsia" w:ascii="宋体" w:hAnsi="宋体" w:eastAsia="宋体" w:cs="宋体"/>
                <w:color w:val="auto"/>
                <w:highlight w:val="none"/>
              </w:rPr>
              <w:t>名称(或姓名)</w:t>
            </w:r>
          </w:p>
        </w:tc>
        <w:tc>
          <w:tcPr>
            <w:tcW w:w="6944" w:type="dxa"/>
            <w:gridSpan w:val="3"/>
            <w:vAlign w:val="center"/>
          </w:tcPr>
          <w:p w14:paraId="1141CFEB">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(签章)</w:t>
            </w:r>
          </w:p>
        </w:tc>
      </w:tr>
      <w:tr w14:paraId="2B4F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09" w:type="dxa"/>
            <w:vMerge w:val="continue"/>
            <w:vAlign w:val="center"/>
          </w:tcPr>
          <w:p w14:paraId="78313E48">
            <w:pPr>
              <w:jc w:val="center"/>
              <w:rPr>
                <w:rFonts w:hint="eastAsia" w:ascii="宋体" w:hAnsi="宋体" w:eastAsia="宋体" w:cs="宋体"/>
                <w:color w:val="auto"/>
                <w:sz w:val="24"/>
                <w:highlight w:val="none"/>
              </w:rPr>
            </w:pPr>
          </w:p>
        </w:tc>
        <w:tc>
          <w:tcPr>
            <w:tcW w:w="2031" w:type="dxa"/>
            <w:vAlign w:val="center"/>
          </w:tcPr>
          <w:p w14:paraId="5DB9EB38">
            <w:pPr>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3223" w:type="dxa"/>
            <w:vAlign w:val="center"/>
          </w:tcPr>
          <w:p w14:paraId="3CEBE6BE">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737" w:type="dxa"/>
            <w:vAlign w:val="center"/>
          </w:tcPr>
          <w:p w14:paraId="5080B465">
            <w:pPr>
              <w:jc w:val="center"/>
              <w:rPr>
                <w:rFonts w:hint="eastAsia" w:ascii="宋体" w:hAnsi="宋体" w:eastAsia="宋体" w:cs="宋体"/>
                <w:color w:val="auto"/>
                <w:highlight w:val="none"/>
              </w:rPr>
            </w:pPr>
            <w:r>
              <w:rPr>
                <w:rFonts w:hint="eastAsia" w:ascii="宋体" w:hAnsi="宋体" w:eastAsia="宋体" w:cs="宋体"/>
                <w:color w:val="auto"/>
                <w:highlight w:val="none"/>
              </w:rPr>
              <w:t>或委托代理人</w:t>
            </w:r>
          </w:p>
        </w:tc>
        <w:tc>
          <w:tcPr>
            <w:tcW w:w="1984" w:type="dxa"/>
            <w:vAlign w:val="center"/>
          </w:tcPr>
          <w:p w14:paraId="0BB15A8E">
            <w:pPr>
              <w:ind w:firstLine="420" w:firstLineChars="200"/>
              <w:rPr>
                <w:rFonts w:hint="eastAsia" w:ascii="宋体" w:hAnsi="宋体" w:eastAsia="宋体" w:cs="宋体"/>
                <w:color w:val="auto"/>
                <w:highlight w:val="none"/>
              </w:rPr>
            </w:pPr>
          </w:p>
        </w:tc>
      </w:tr>
      <w:tr w14:paraId="711D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09" w:type="dxa"/>
            <w:vMerge w:val="continue"/>
            <w:vAlign w:val="center"/>
          </w:tcPr>
          <w:p w14:paraId="5BA22CCE">
            <w:pPr>
              <w:jc w:val="center"/>
              <w:rPr>
                <w:rFonts w:hint="eastAsia" w:ascii="宋体" w:hAnsi="宋体" w:eastAsia="宋体" w:cs="宋体"/>
                <w:color w:val="auto"/>
                <w:sz w:val="24"/>
                <w:highlight w:val="none"/>
              </w:rPr>
            </w:pPr>
          </w:p>
        </w:tc>
        <w:tc>
          <w:tcPr>
            <w:tcW w:w="2031" w:type="dxa"/>
            <w:vAlign w:val="center"/>
          </w:tcPr>
          <w:p w14:paraId="350B9315">
            <w:pPr>
              <w:jc w:val="center"/>
              <w:rPr>
                <w:rFonts w:hint="eastAsia" w:ascii="宋体" w:hAnsi="宋体" w:eastAsia="宋体" w:cs="宋体"/>
                <w:color w:val="auto"/>
                <w:highlight w:val="none"/>
              </w:rPr>
            </w:pPr>
            <w:r>
              <w:rPr>
                <w:rFonts w:hint="eastAsia" w:ascii="宋体" w:hAnsi="宋体" w:eastAsia="宋体" w:cs="宋体"/>
                <w:color w:val="auto"/>
                <w:highlight w:val="none"/>
              </w:rPr>
              <w:t>项目负责人</w:t>
            </w:r>
          </w:p>
        </w:tc>
        <w:tc>
          <w:tcPr>
            <w:tcW w:w="6944" w:type="dxa"/>
            <w:gridSpan w:val="3"/>
            <w:vAlign w:val="center"/>
          </w:tcPr>
          <w:p w14:paraId="469D430A">
            <w:pPr>
              <w:jc w:val="center"/>
              <w:rPr>
                <w:rFonts w:hint="eastAsia" w:ascii="宋体" w:hAnsi="宋体" w:eastAsia="宋体" w:cs="宋体"/>
                <w:color w:val="auto"/>
                <w:highlight w:val="none"/>
              </w:rPr>
            </w:pPr>
          </w:p>
        </w:tc>
      </w:tr>
      <w:tr w14:paraId="0DD2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09" w:type="dxa"/>
            <w:vMerge w:val="continue"/>
            <w:vAlign w:val="center"/>
          </w:tcPr>
          <w:p w14:paraId="2BFBF55A">
            <w:pPr>
              <w:jc w:val="center"/>
              <w:rPr>
                <w:rFonts w:hint="eastAsia" w:ascii="宋体" w:hAnsi="宋体" w:eastAsia="宋体" w:cs="宋体"/>
                <w:color w:val="auto"/>
                <w:sz w:val="24"/>
                <w:highlight w:val="none"/>
              </w:rPr>
            </w:pPr>
          </w:p>
        </w:tc>
        <w:tc>
          <w:tcPr>
            <w:tcW w:w="2031" w:type="dxa"/>
            <w:vAlign w:val="center"/>
          </w:tcPr>
          <w:p w14:paraId="591FC875">
            <w:pPr>
              <w:jc w:val="center"/>
              <w:rPr>
                <w:rFonts w:hint="eastAsia" w:ascii="宋体" w:hAnsi="宋体" w:eastAsia="宋体" w:cs="宋体"/>
                <w:color w:val="auto"/>
                <w:highlight w:val="none"/>
              </w:rPr>
            </w:pPr>
            <w:r>
              <w:rPr>
                <w:rFonts w:hint="eastAsia" w:ascii="宋体" w:hAnsi="宋体" w:eastAsia="宋体" w:cs="宋体"/>
                <w:color w:val="auto"/>
                <w:highlight w:val="none"/>
              </w:rPr>
              <w:t>住    所</w:t>
            </w:r>
          </w:p>
          <w:p w14:paraId="2FCDABE6">
            <w:pPr>
              <w:jc w:val="center"/>
              <w:rPr>
                <w:rFonts w:hint="eastAsia" w:ascii="宋体" w:hAnsi="宋体" w:eastAsia="宋体" w:cs="宋体"/>
                <w:color w:val="auto"/>
                <w:highlight w:val="none"/>
              </w:rPr>
            </w:pPr>
            <w:r>
              <w:rPr>
                <w:rFonts w:hint="eastAsia" w:ascii="宋体" w:hAnsi="宋体" w:eastAsia="宋体" w:cs="宋体"/>
                <w:color w:val="auto"/>
                <w:highlight w:val="none"/>
              </w:rPr>
              <w:t>(通讯地址)</w:t>
            </w:r>
          </w:p>
        </w:tc>
        <w:tc>
          <w:tcPr>
            <w:tcW w:w="6944" w:type="dxa"/>
            <w:gridSpan w:val="3"/>
            <w:vAlign w:val="center"/>
          </w:tcPr>
          <w:p w14:paraId="2DD29AA5">
            <w:pPr>
              <w:rPr>
                <w:rFonts w:hint="eastAsia" w:ascii="宋体" w:hAnsi="宋体" w:eastAsia="宋体" w:cs="宋体"/>
                <w:color w:val="auto"/>
                <w:sz w:val="24"/>
                <w:highlight w:val="none"/>
              </w:rPr>
            </w:pPr>
          </w:p>
        </w:tc>
      </w:tr>
      <w:tr w14:paraId="403C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09" w:type="dxa"/>
            <w:vMerge w:val="continue"/>
            <w:vAlign w:val="center"/>
          </w:tcPr>
          <w:p w14:paraId="50B79D66">
            <w:pPr>
              <w:jc w:val="center"/>
              <w:rPr>
                <w:rFonts w:hint="eastAsia" w:ascii="宋体" w:hAnsi="宋体" w:eastAsia="宋体" w:cs="宋体"/>
                <w:color w:val="auto"/>
                <w:sz w:val="24"/>
                <w:highlight w:val="none"/>
              </w:rPr>
            </w:pPr>
          </w:p>
        </w:tc>
        <w:tc>
          <w:tcPr>
            <w:tcW w:w="2031" w:type="dxa"/>
            <w:vAlign w:val="center"/>
          </w:tcPr>
          <w:p w14:paraId="404CCF35">
            <w:pPr>
              <w:jc w:val="center"/>
              <w:rPr>
                <w:rFonts w:hint="eastAsia" w:ascii="宋体" w:hAnsi="宋体" w:eastAsia="宋体" w:cs="宋体"/>
                <w:color w:val="auto"/>
                <w:highlight w:val="none"/>
              </w:rPr>
            </w:pPr>
            <w:r>
              <w:rPr>
                <w:rFonts w:hint="eastAsia" w:ascii="宋体" w:hAnsi="宋体" w:eastAsia="宋体" w:cs="宋体"/>
                <w:color w:val="auto"/>
                <w:highlight w:val="none"/>
              </w:rPr>
              <w:t>电    话</w:t>
            </w:r>
          </w:p>
        </w:tc>
        <w:tc>
          <w:tcPr>
            <w:tcW w:w="3223" w:type="dxa"/>
            <w:vAlign w:val="center"/>
          </w:tcPr>
          <w:p w14:paraId="47F94B8C">
            <w:pPr>
              <w:rPr>
                <w:rFonts w:hint="eastAsia" w:ascii="宋体" w:hAnsi="宋体" w:eastAsia="宋体" w:cs="宋体"/>
                <w:b/>
                <w:bCs/>
                <w:color w:val="auto"/>
                <w:sz w:val="24"/>
                <w:highlight w:val="none"/>
              </w:rPr>
            </w:pPr>
          </w:p>
        </w:tc>
        <w:tc>
          <w:tcPr>
            <w:tcW w:w="1737" w:type="dxa"/>
            <w:vAlign w:val="center"/>
          </w:tcPr>
          <w:p w14:paraId="4A3C16EC">
            <w:pPr>
              <w:jc w:val="center"/>
              <w:rPr>
                <w:rFonts w:hint="eastAsia" w:ascii="宋体" w:hAnsi="宋体" w:eastAsia="宋体" w:cs="宋体"/>
                <w:color w:val="auto"/>
                <w:highlight w:val="none"/>
              </w:rPr>
            </w:pPr>
            <w:r>
              <w:rPr>
                <w:rFonts w:hint="eastAsia" w:ascii="宋体" w:hAnsi="宋体" w:eastAsia="宋体" w:cs="宋体"/>
                <w:color w:val="auto"/>
                <w:highlight w:val="none"/>
              </w:rPr>
              <w:t>E-mail</w:t>
            </w:r>
          </w:p>
        </w:tc>
        <w:tc>
          <w:tcPr>
            <w:tcW w:w="1984" w:type="dxa"/>
            <w:vAlign w:val="center"/>
          </w:tcPr>
          <w:p w14:paraId="0C442C38">
            <w:pPr>
              <w:rPr>
                <w:rFonts w:hint="eastAsia" w:ascii="宋体" w:hAnsi="宋体" w:eastAsia="宋体" w:cs="宋体"/>
                <w:color w:val="auto"/>
                <w:highlight w:val="none"/>
              </w:rPr>
            </w:pPr>
          </w:p>
        </w:tc>
      </w:tr>
      <w:tr w14:paraId="3FE6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09" w:type="dxa"/>
            <w:vMerge w:val="continue"/>
            <w:vAlign w:val="center"/>
          </w:tcPr>
          <w:p w14:paraId="3C74D166">
            <w:pPr>
              <w:jc w:val="center"/>
              <w:rPr>
                <w:rFonts w:hint="eastAsia" w:ascii="宋体" w:hAnsi="宋体" w:eastAsia="宋体" w:cs="宋体"/>
                <w:color w:val="auto"/>
                <w:sz w:val="24"/>
                <w:highlight w:val="none"/>
              </w:rPr>
            </w:pPr>
          </w:p>
        </w:tc>
        <w:tc>
          <w:tcPr>
            <w:tcW w:w="2031" w:type="dxa"/>
            <w:vAlign w:val="center"/>
          </w:tcPr>
          <w:p w14:paraId="3091E80F">
            <w:pPr>
              <w:jc w:val="center"/>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6944" w:type="dxa"/>
            <w:gridSpan w:val="3"/>
            <w:vAlign w:val="center"/>
          </w:tcPr>
          <w:p w14:paraId="23BB89C7">
            <w:pPr>
              <w:rPr>
                <w:rFonts w:hint="eastAsia" w:ascii="宋体" w:hAnsi="宋体" w:eastAsia="宋体" w:cs="宋体"/>
                <w:color w:val="auto"/>
                <w:sz w:val="28"/>
                <w:highlight w:val="none"/>
              </w:rPr>
            </w:pPr>
          </w:p>
        </w:tc>
      </w:tr>
      <w:tr w14:paraId="2BE8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09" w:type="dxa"/>
            <w:vMerge w:val="continue"/>
            <w:vAlign w:val="center"/>
          </w:tcPr>
          <w:p w14:paraId="06D461A7">
            <w:pPr>
              <w:jc w:val="center"/>
              <w:rPr>
                <w:rFonts w:hint="eastAsia" w:ascii="宋体" w:hAnsi="宋体" w:eastAsia="宋体" w:cs="宋体"/>
                <w:color w:val="auto"/>
                <w:sz w:val="24"/>
                <w:highlight w:val="none"/>
              </w:rPr>
            </w:pPr>
          </w:p>
        </w:tc>
        <w:tc>
          <w:tcPr>
            <w:tcW w:w="2031" w:type="dxa"/>
            <w:vAlign w:val="center"/>
          </w:tcPr>
          <w:p w14:paraId="2D55B359">
            <w:pPr>
              <w:jc w:val="center"/>
              <w:rPr>
                <w:rFonts w:hint="eastAsia" w:ascii="宋体" w:hAnsi="宋体" w:eastAsia="宋体" w:cs="宋体"/>
                <w:color w:val="auto"/>
                <w:highlight w:val="none"/>
              </w:rPr>
            </w:pPr>
            <w:r>
              <w:rPr>
                <w:rFonts w:hint="eastAsia" w:ascii="宋体" w:hAnsi="宋体" w:eastAsia="宋体" w:cs="宋体"/>
                <w:color w:val="auto"/>
                <w:highlight w:val="none"/>
              </w:rPr>
              <w:t>帐    号</w:t>
            </w:r>
          </w:p>
        </w:tc>
        <w:tc>
          <w:tcPr>
            <w:tcW w:w="3223" w:type="dxa"/>
            <w:vAlign w:val="center"/>
          </w:tcPr>
          <w:p w14:paraId="4C5FFAC1">
            <w:pPr>
              <w:rPr>
                <w:rFonts w:hint="eastAsia" w:ascii="宋体" w:hAnsi="宋体" w:eastAsia="宋体" w:cs="宋体"/>
                <w:b/>
                <w:bCs/>
                <w:color w:val="auto"/>
                <w:highlight w:val="none"/>
              </w:rPr>
            </w:pPr>
          </w:p>
        </w:tc>
        <w:tc>
          <w:tcPr>
            <w:tcW w:w="1737" w:type="dxa"/>
            <w:vAlign w:val="center"/>
          </w:tcPr>
          <w:p w14:paraId="730AB850">
            <w:pPr>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1984" w:type="dxa"/>
            <w:vAlign w:val="center"/>
          </w:tcPr>
          <w:p w14:paraId="0325BDD6">
            <w:pPr>
              <w:rPr>
                <w:rFonts w:hint="eastAsia" w:ascii="宋体" w:hAnsi="宋体" w:eastAsia="宋体" w:cs="宋体"/>
                <w:b/>
                <w:bCs/>
                <w:color w:val="auto"/>
                <w:sz w:val="24"/>
                <w:highlight w:val="none"/>
              </w:rPr>
            </w:pPr>
          </w:p>
        </w:tc>
      </w:tr>
    </w:tbl>
    <w:p w14:paraId="5C0366DA">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30D6FB5">
      <w:pPr>
        <w:spacing w:line="500" w:lineRule="exact"/>
        <w:jc w:val="left"/>
        <w:rPr>
          <w:rFonts w:hint="eastAsia" w:ascii="宋体" w:hAnsi="宋体" w:eastAsia="宋体" w:cs="宋体"/>
          <w:color w:val="auto"/>
          <w:highlight w:val="none"/>
        </w:rPr>
      </w:pPr>
      <w:r>
        <w:rPr>
          <w:rFonts w:hint="eastAsia" w:ascii="宋体" w:hAnsi="宋体" w:eastAsia="宋体" w:cs="宋体"/>
          <w:color w:val="auto"/>
          <w:sz w:val="24"/>
          <w:highlight w:val="none"/>
        </w:rPr>
        <w:t>附件1</w:t>
      </w:r>
    </w:p>
    <w:p w14:paraId="23FCA7E3">
      <w:pPr>
        <w:spacing w:before="312" w:beforeLines="10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廉政协议书</w:t>
      </w:r>
    </w:p>
    <w:p w14:paraId="2C9DE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为促进甲乙双方在管线</w:t>
      </w:r>
      <w:r>
        <w:rPr>
          <w:rFonts w:hint="eastAsia" w:ascii="宋体" w:hAnsi="宋体" w:cs="宋体"/>
          <w:color w:val="auto"/>
          <w:sz w:val="24"/>
          <w:highlight w:val="none"/>
          <w:lang w:val="en-US" w:eastAsia="zh-CN"/>
        </w:rPr>
        <w:t>精探</w:t>
      </w:r>
      <w:r>
        <w:rPr>
          <w:rFonts w:hint="eastAsia" w:ascii="宋体" w:hAnsi="宋体" w:eastAsia="宋体" w:cs="宋体"/>
          <w:color w:val="auto"/>
          <w:sz w:val="24"/>
          <w:highlight w:val="none"/>
        </w:rPr>
        <w:t>工作中保持廉洁自律的工作作风，防止各种不正当行为发生，根据国家、省、市有关廉政建设的各项规定，结合工程建设的特点，特订立本廉政协议书如下:</w:t>
      </w:r>
    </w:p>
    <w:p w14:paraId="66F505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一、自觉遵守廉政建设的各项规定，组织实施管线</w:t>
      </w:r>
      <w:r>
        <w:rPr>
          <w:rFonts w:hint="eastAsia" w:ascii="宋体" w:hAnsi="宋体" w:cs="宋体"/>
          <w:color w:val="auto"/>
          <w:sz w:val="24"/>
          <w:highlight w:val="none"/>
          <w:lang w:val="en-US" w:eastAsia="zh-CN"/>
        </w:rPr>
        <w:t>精探</w:t>
      </w:r>
      <w:r>
        <w:rPr>
          <w:rFonts w:hint="eastAsia" w:ascii="宋体" w:hAnsi="宋体" w:eastAsia="宋体" w:cs="宋体"/>
          <w:color w:val="auto"/>
          <w:sz w:val="24"/>
          <w:highlight w:val="none"/>
        </w:rPr>
        <w:t>工作。</w:t>
      </w:r>
    </w:p>
    <w:p w14:paraId="128344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二、不得以任何形式索要和收受回扣等好处费。</w:t>
      </w:r>
    </w:p>
    <w:p w14:paraId="0D266F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三、双方工作人员保持正常业务交往，不得接受礼金、有价证券、支付凭证和贵重物品，不得报销任何应由个人支付的费用。</w:t>
      </w:r>
    </w:p>
    <w:p w14:paraId="3BED86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四、不得以洽谈业务、签订经济合同为借口，宴请、邀请外出旅游或进入营业性高档娱乐场所。</w:t>
      </w:r>
    </w:p>
    <w:p w14:paraId="015CA5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五、双方人员不得要求或者接受为其住房装修、婚丧嫁娶、家电采购、家属和子女的工作安排以及出国等提供方便。</w:t>
      </w:r>
    </w:p>
    <w:p w14:paraId="100ECE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六、双方不得接受赠送或提供使用的通信工具、交通工具、家用电器、高档办公用品等物品。</w:t>
      </w:r>
    </w:p>
    <w:p w14:paraId="3D6F0B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七、双方人员不得介绍家属或亲友从事有关此工程的任何经济活动。</w:t>
      </w:r>
    </w:p>
    <w:p w14:paraId="019938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八、乙方不得为谋取私利擅自与甲方工作人员进行私下商谈等活动或者达成默契。</w:t>
      </w:r>
    </w:p>
    <w:p w14:paraId="27711A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乙方如发现甲方工作人员有违反上述承诺的情况，应当向甲方领导或者甲方监察室(0571-86931610)举报。甲方工作人员不得找任何借口对乙方进行报复。甲方对举报属实和严格遵守廉政协议的乙方，在同等条件下给予承接后续管线</w:t>
      </w:r>
      <w:r>
        <w:rPr>
          <w:rFonts w:hint="eastAsia" w:ascii="宋体" w:hAnsi="宋体" w:cs="宋体"/>
          <w:color w:val="auto"/>
          <w:sz w:val="24"/>
          <w:highlight w:val="none"/>
          <w:lang w:val="en-US" w:eastAsia="zh-CN"/>
        </w:rPr>
        <w:t>精探</w:t>
      </w:r>
      <w:r>
        <w:rPr>
          <w:rFonts w:hint="eastAsia" w:ascii="宋体" w:hAnsi="宋体" w:eastAsia="宋体" w:cs="宋体"/>
          <w:color w:val="auto"/>
          <w:sz w:val="24"/>
          <w:highlight w:val="none"/>
        </w:rPr>
        <w:t>工作优先权。</w:t>
      </w:r>
    </w:p>
    <w:p w14:paraId="13A657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十、甲方发现乙方有违反本承诺或者行贿甲方工作人员，甲方将根据具体情节和造成的后果，采取暂停、终止合同或取消今后在本公司管线</w:t>
      </w:r>
      <w:r>
        <w:rPr>
          <w:rFonts w:hint="eastAsia" w:ascii="宋体" w:hAnsi="宋体" w:cs="宋体"/>
          <w:color w:val="auto"/>
          <w:sz w:val="24"/>
          <w:highlight w:val="none"/>
          <w:lang w:val="en-US" w:eastAsia="zh-CN"/>
        </w:rPr>
        <w:t>精探</w:t>
      </w:r>
      <w:r>
        <w:rPr>
          <w:rFonts w:hint="eastAsia" w:ascii="宋体" w:hAnsi="宋体" w:eastAsia="宋体" w:cs="宋体"/>
          <w:color w:val="auto"/>
          <w:sz w:val="24"/>
          <w:highlight w:val="none"/>
        </w:rPr>
        <w:t>资格。由此给甲方单位造成的损失均由乙方承担，乙方用不正当手段获取的非法所得要依法予以追缴。</w:t>
      </w:r>
    </w:p>
    <w:p w14:paraId="6B8E6A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十一、本廉政协议作为《</w:t>
      </w:r>
      <w:r>
        <w:rPr>
          <w:rFonts w:hint="eastAsia" w:ascii="宋体" w:hAnsi="宋体" w:cs="宋体"/>
          <w:b/>
          <w:bCs/>
          <w:color w:val="auto"/>
          <w:kern w:val="0"/>
          <w:sz w:val="24"/>
          <w:highlight w:val="none"/>
          <w:u w:val="single"/>
          <w:lang w:eastAsia="zh-CN"/>
        </w:rPr>
        <w:t>东升路至新湾泵站污水管线工程精探项目</w:t>
      </w:r>
      <w:r>
        <w:rPr>
          <w:rFonts w:hint="eastAsia" w:ascii="宋体" w:hAnsi="宋体" w:eastAsia="宋体" w:cs="宋体"/>
          <w:color w:val="auto"/>
          <w:sz w:val="24"/>
          <w:highlight w:val="none"/>
        </w:rPr>
        <w:t>》的附件，与合同具有同等法律效力，经双方签署后立即生效。</w:t>
      </w:r>
    </w:p>
    <w:p w14:paraId="53227C9A">
      <w:pPr>
        <w:spacing w:line="360" w:lineRule="auto"/>
        <w:ind w:firstLine="480" w:firstLineChars="200"/>
        <w:rPr>
          <w:rFonts w:hint="eastAsia" w:ascii="宋体" w:hAnsi="宋体" w:eastAsia="宋体" w:cs="宋体"/>
          <w:color w:val="auto"/>
          <w:sz w:val="24"/>
          <w:highlight w:val="none"/>
        </w:rPr>
      </w:pPr>
    </w:p>
    <w:p w14:paraId="27EA8C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14:paraId="250FEA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杭州市钱塘高铁新城开发有限公司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0629EA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      法定代表人（签字或盖章）：</w:t>
      </w:r>
    </w:p>
    <w:p w14:paraId="27B459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或委托代理人（签字或盖章）：    或委托代理人（签字或盖章）：</w:t>
      </w:r>
    </w:p>
    <w:p w14:paraId="2773B4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签订日期：</w:t>
      </w:r>
    </w:p>
    <w:p w14:paraId="120A4E77">
      <w:pPr>
        <w:rPr>
          <w:rFonts w:hint="eastAsia" w:ascii="宋体" w:hAnsi="宋体" w:eastAsia="宋体" w:cs="宋体"/>
          <w:bCs w:val="0"/>
          <w:color w:val="auto"/>
          <w:sz w:val="32"/>
          <w:highlight w:val="none"/>
        </w:rPr>
      </w:pPr>
    </w:p>
    <w:sectPr>
      <w:headerReference r:id="rId9" w:type="default"/>
      <w:footerReference r:id="rId10" w:type="default"/>
      <w:pgSz w:w="11907" w:h="16840"/>
      <w:pgMar w:top="1418" w:right="1191" w:bottom="1418" w:left="1191" w:header="851"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1C31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A96DE">
    <w:pPr>
      <w:spacing w:line="174" w:lineRule="auto"/>
      <w:jc w:val="center"/>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C999">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86C999">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A000D">
    <w:pPr>
      <w:spacing w:line="174" w:lineRule="auto"/>
      <w:ind w:left="4484"/>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F42CE">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AF42CE">
                    <w:pPr>
                      <w:pStyle w:val="10"/>
                    </w:pPr>
                    <w:r>
                      <w:fldChar w:fldCharType="begin"/>
                    </w:r>
                    <w:r>
                      <w:instrText xml:space="preserve"> PAGE  \* MERGEFORMAT </w:instrText>
                    </w:r>
                    <w:r>
                      <w:fldChar w:fldCharType="separate"/>
                    </w:r>
                    <w:r>
                      <w:t>29</w:t>
                    </w:r>
                    <w:r>
                      <w:fldChar w:fldCharType="end"/>
                    </w:r>
                  </w:p>
                </w:txbxContent>
              </v:textbox>
            </v:shape>
          </w:pict>
        </mc:Fallback>
      </mc:AlternateContent>
    </w:r>
    <w:r>
      <w:rPr>
        <w:rFonts w:eastAsia="Times New Roman"/>
        <w:spacing w:val="-1"/>
        <w:sz w:val="18"/>
        <w:szCs w:val="18"/>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5C408">
    <w:pPr>
      <w:spacing w:line="174" w:lineRule="auto"/>
      <w:ind w:left="4657"/>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4AEF0">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524AEF0">
                    <w:pPr>
                      <w:pStyle w:val="10"/>
                    </w:pPr>
                    <w:r>
                      <w:fldChar w:fldCharType="begin"/>
                    </w:r>
                    <w:r>
                      <w:instrText xml:space="preserve"> PAGE  \* MERGEFORMAT </w:instrText>
                    </w:r>
                    <w:r>
                      <w:fldChar w:fldCharType="separate"/>
                    </w:r>
                    <w:r>
                      <w:t>30</w:t>
                    </w:r>
                    <w:r>
                      <w:fldChar w:fldCharType="end"/>
                    </w:r>
                  </w:p>
                </w:txbxContent>
              </v:textbox>
            </v:shape>
          </w:pict>
        </mc:Fallback>
      </mc:AlternateContent>
    </w:r>
    <w:r>
      <w:rPr>
        <w:rFonts w:eastAsia="Times New Roman"/>
        <w:spacing w:val="-1"/>
        <w:sz w:val="18"/>
        <w:szCs w:val="18"/>
      </w:rPr>
      <w:t>44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EDA97">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7D889D">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87D889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75E4C">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F76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53BC8">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EEE7B"/>
    <w:multiLevelType w:val="singleLevel"/>
    <w:tmpl w:val="920EEE7B"/>
    <w:lvl w:ilvl="0" w:tentative="0">
      <w:start w:val="1"/>
      <w:numFmt w:val="decimal"/>
      <w:suff w:val="nothing"/>
      <w:lvlText w:val="（%1）"/>
      <w:lvlJc w:val="left"/>
    </w:lvl>
  </w:abstractNum>
  <w:abstractNum w:abstractNumId="1">
    <w:nsid w:val="A82E7B6F"/>
    <w:multiLevelType w:val="singleLevel"/>
    <w:tmpl w:val="A82E7B6F"/>
    <w:lvl w:ilvl="0" w:tentative="0">
      <w:start w:val="1"/>
      <w:numFmt w:val="decimal"/>
      <w:suff w:val="nothing"/>
      <w:lvlText w:val="（%1）"/>
      <w:lvlJc w:val="left"/>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8250AAF"/>
    <w:multiLevelType w:val="multilevel"/>
    <w:tmpl w:val="18250AAF"/>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88363DF"/>
    <w:multiLevelType w:val="multilevel"/>
    <w:tmpl w:val="288363DF"/>
    <w:lvl w:ilvl="0" w:tentative="0">
      <w:start w:val="1"/>
      <w:numFmt w:val="upperLetter"/>
      <w:lvlText w:val="%1."/>
      <w:lvlJc w:val="left"/>
      <w:pPr>
        <w:ind w:left="840" w:hanging="420"/>
      </w:pPr>
    </w:lvl>
    <w:lvl w:ilvl="1" w:tentative="0">
      <w:start w:val="1"/>
      <w:numFmt w:val="upp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87958"/>
    <w:rsid w:val="001B31BB"/>
    <w:rsid w:val="00421191"/>
    <w:rsid w:val="004C5715"/>
    <w:rsid w:val="00F50429"/>
    <w:rsid w:val="01CF6178"/>
    <w:rsid w:val="024B7DF1"/>
    <w:rsid w:val="02B81985"/>
    <w:rsid w:val="030E3B23"/>
    <w:rsid w:val="0398548E"/>
    <w:rsid w:val="03A8471B"/>
    <w:rsid w:val="03B25A4B"/>
    <w:rsid w:val="03E53491"/>
    <w:rsid w:val="046423D6"/>
    <w:rsid w:val="04D860F4"/>
    <w:rsid w:val="05D57F98"/>
    <w:rsid w:val="05DA340B"/>
    <w:rsid w:val="05DF20B2"/>
    <w:rsid w:val="0702426E"/>
    <w:rsid w:val="07131EBF"/>
    <w:rsid w:val="07241D95"/>
    <w:rsid w:val="07FF000B"/>
    <w:rsid w:val="08116C4B"/>
    <w:rsid w:val="087C111E"/>
    <w:rsid w:val="08C05B7E"/>
    <w:rsid w:val="093D04F9"/>
    <w:rsid w:val="099D2DC6"/>
    <w:rsid w:val="0A081075"/>
    <w:rsid w:val="0A3D532E"/>
    <w:rsid w:val="0A671F20"/>
    <w:rsid w:val="0AE87958"/>
    <w:rsid w:val="0B316F09"/>
    <w:rsid w:val="0B6944AB"/>
    <w:rsid w:val="0D38267F"/>
    <w:rsid w:val="0DAC73FB"/>
    <w:rsid w:val="0DBB1446"/>
    <w:rsid w:val="0E3B1187"/>
    <w:rsid w:val="0E5753F2"/>
    <w:rsid w:val="0EFC2EB3"/>
    <w:rsid w:val="0F334E1F"/>
    <w:rsid w:val="0F42375E"/>
    <w:rsid w:val="100F2C55"/>
    <w:rsid w:val="10B62239"/>
    <w:rsid w:val="112408BB"/>
    <w:rsid w:val="11A30DB9"/>
    <w:rsid w:val="1209283C"/>
    <w:rsid w:val="13363F94"/>
    <w:rsid w:val="135475F4"/>
    <w:rsid w:val="13FF69B4"/>
    <w:rsid w:val="1481611F"/>
    <w:rsid w:val="148F4945"/>
    <w:rsid w:val="14AA4CD7"/>
    <w:rsid w:val="14FF0CEF"/>
    <w:rsid w:val="15556EAD"/>
    <w:rsid w:val="159F5DB4"/>
    <w:rsid w:val="15C50E3F"/>
    <w:rsid w:val="15D114D0"/>
    <w:rsid w:val="16295D20"/>
    <w:rsid w:val="16CA07EC"/>
    <w:rsid w:val="17295340"/>
    <w:rsid w:val="17661CDB"/>
    <w:rsid w:val="17D92831"/>
    <w:rsid w:val="17E16C7C"/>
    <w:rsid w:val="17EF7C77"/>
    <w:rsid w:val="17F17AC8"/>
    <w:rsid w:val="18954E2A"/>
    <w:rsid w:val="195A6195"/>
    <w:rsid w:val="198033E4"/>
    <w:rsid w:val="19B117EF"/>
    <w:rsid w:val="19DD508D"/>
    <w:rsid w:val="1A0F29BA"/>
    <w:rsid w:val="1A246465"/>
    <w:rsid w:val="1A8A7E49"/>
    <w:rsid w:val="1AA421C8"/>
    <w:rsid w:val="1B276711"/>
    <w:rsid w:val="1B67514C"/>
    <w:rsid w:val="1C3407BB"/>
    <w:rsid w:val="1D4F6907"/>
    <w:rsid w:val="1D661690"/>
    <w:rsid w:val="1F1C5A01"/>
    <w:rsid w:val="1F3863BA"/>
    <w:rsid w:val="1F8424B8"/>
    <w:rsid w:val="1FA50390"/>
    <w:rsid w:val="1FCE1F0A"/>
    <w:rsid w:val="1FF97891"/>
    <w:rsid w:val="21050673"/>
    <w:rsid w:val="21671D97"/>
    <w:rsid w:val="218B3D3A"/>
    <w:rsid w:val="21B1594D"/>
    <w:rsid w:val="21CE6705"/>
    <w:rsid w:val="223A0172"/>
    <w:rsid w:val="22715FC0"/>
    <w:rsid w:val="229F3FA5"/>
    <w:rsid w:val="23291AE7"/>
    <w:rsid w:val="23ED3D6C"/>
    <w:rsid w:val="247631AA"/>
    <w:rsid w:val="24B005CB"/>
    <w:rsid w:val="24BB0B8F"/>
    <w:rsid w:val="250613CB"/>
    <w:rsid w:val="251C06B8"/>
    <w:rsid w:val="26FD6296"/>
    <w:rsid w:val="27440335"/>
    <w:rsid w:val="27681FCD"/>
    <w:rsid w:val="28AD3ACA"/>
    <w:rsid w:val="29B23F98"/>
    <w:rsid w:val="2A7074EB"/>
    <w:rsid w:val="2AF87272"/>
    <w:rsid w:val="2B9F1DA9"/>
    <w:rsid w:val="2C2A674A"/>
    <w:rsid w:val="2CAA4940"/>
    <w:rsid w:val="2DBB168C"/>
    <w:rsid w:val="2E1D06F9"/>
    <w:rsid w:val="2E6940C8"/>
    <w:rsid w:val="2F80577E"/>
    <w:rsid w:val="30B3361E"/>
    <w:rsid w:val="311657DB"/>
    <w:rsid w:val="311C0B88"/>
    <w:rsid w:val="320C2415"/>
    <w:rsid w:val="325F740E"/>
    <w:rsid w:val="32962758"/>
    <w:rsid w:val="32A65A42"/>
    <w:rsid w:val="32B819E9"/>
    <w:rsid w:val="32D379FB"/>
    <w:rsid w:val="32F4118C"/>
    <w:rsid w:val="337C7F3B"/>
    <w:rsid w:val="33E61858"/>
    <w:rsid w:val="3462694F"/>
    <w:rsid w:val="34F67693"/>
    <w:rsid w:val="34FB3EB8"/>
    <w:rsid w:val="34FF1A12"/>
    <w:rsid w:val="350157B8"/>
    <w:rsid w:val="35C1560D"/>
    <w:rsid w:val="360175AB"/>
    <w:rsid w:val="36B546B9"/>
    <w:rsid w:val="36FB3F3F"/>
    <w:rsid w:val="37260FD5"/>
    <w:rsid w:val="3756106E"/>
    <w:rsid w:val="378B147A"/>
    <w:rsid w:val="37986652"/>
    <w:rsid w:val="37B805B5"/>
    <w:rsid w:val="37F45271"/>
    <w:rsid w:val="38656582"/>
    <w:rsid w:val="38910A17"/>
    <w:rsid w:val="390D47CD"/>
    <w:rsid w:val="3A3A0C41"/>
    <w:rsid w:val="3A6202AF"/>
    <w:rsid w:val="3B077069"/>
    <w:rsid w:val="3D292B72"/>
    <w:rsid w:val="3D5809B0"/>
    <w:rsid w:val="3DB3004C"/>
    <w:rsid w:val="3DF42548"/>
    <w:rsid w:val="3E1D231A"/>
    <w:rsid w:val="3F4215A8"/>
    <w:rsid w:val="3FC97D9C"/>
    <w:rsid w:val="3FDD1D5A"/>
    <w:rsid w:val="400661D0"/>
    <w:rsid w:val="40320474"/>
    <w:rsid w:val="40C003E6"/>
    <w:rsid w:val="40D24E35"/>
    <w:rsid w:val="415B43C7"/>
    <w:rsid w:val="41D177AA"/>
    <w:rsid w:val="41FC46C9"/>
    <w:rsid w:val="42AF296C"/>
    <w:rsid w:val="42DE3BCE"/>
    <w:rsid w:val="43135248"/>
    <w:rsid w:val="431964C9"/>
    <w:rsid w:val="4329350F"/>
    <w:rsid w:val="43D0692B"/>
    <w:rsid w:val="43DF2E8F"/>
    <w:rsid w:val="44172340"/>
    <w:rsid w:val="44FC7857"/>
    <w:rsid w:val="458D293C"/>
    <w:rsid w:val="4591620D"/>
    <w:rsid w:val="45AB1C5C"/>
    <w:rsid w:val="461B1C1B"/>
    <w:rsid w:val="463506C0"/>
    <w:rsid w:val="47D448FA"/>
    <w:rsid w:val="485224A4"/>
    <w:rsid w:val="48905707"/>
    <w:rsid w:val="48E86E3B"/>
    <w:rsid w:val="49174783"/>
    <w:rsid w:val="49BD253B"/>
    <w:rsid w:val="49C04079"/>
    <w:rsid w:val="49EB23EE"/>
    <w:rsid w:val="4A552526"/>
    <w:rsid w:val="4AC15C42"/>
    <w:rsid w:val="4AC47E5A"/>
    <w:rsid w:val="4B1D0A22"/>
    <w:rsid w:val="4B285CF3"/>
    <w:rsid w:val="4C097ADB"/>
    <w:rsid w:val="4C0B30E8"/>
    <w:rsid w:val="4C9D7DD3"/>
    <w:rsid w:val="4D0B78ED"/>
    <w:rsid w:val="4D5339F2"/>
    <w:rsid w:val="4DCF31BF"/>
    <w:rsid w:val="4E2E39F4"/>
    <w:rsid w:val="4E3B6819"/>
    <w:rsid w:val="4F4C72E9"/>
    <w:rsid w:val="4F673EFB"/>
    <w:rsid w:val="4F7A397B"/>
    <w:rsid w:val="4F7C4CBF"/>
    <w:rsid w:val="4FD63F81"/>
    <w:rsid w:val="504E04C9"/>
    <w:rsid w:val="50661509"/>
    <w:rsid w:val="507D113F"/>
    <w:rsid w:val="51570432"/>
    <w:rsid w:val="51D112E0"/>
    <w:rsid w:val="51D13AD5"/>
    <w:rsid w:val="52C500AD"/>
    <w:rsid w:val="52E46CFA"/>
    <w:rsid w:val="535D2142"/>
    <w:rsid w:val="5361188B"/>
    <w:rsid w:val="53611F1F"/>
    <w:rsid w:val="53684FB5"/>
    <w:rsid w:val="53CB49F0"/>
    <w:rsid w:val="54B30975"/>
    <w:rsid w:val="54DF2FCC"/>
    <w:rsid w:val="559F4616"/>
    <w:rsid w:val="55B251ED"/>
    <w:rsid w:val="55B42837"/>
    <w:rsid w:val="55DE2C19"/>
    <w:rsid w:val="55E76103"/>
    <w:rsid w:val="56B64045"/>
    <w:rsid w:val="578329F2"/>
    <w:rsid w:val="57B53041"/>
    <w:rsid w:val="57B610FC"/>
    <w:rsid w:val="5879186B"/>
    <w:rsid w:val="589E1CCA"/>
    <w:rsid w:val="58D21A42"/>
    <w:rsid w:val="58FD54A3"/>
    <w:rsid w:val="59133316"/>
    <w:rsid w:val="59320EE4"/>
    <w:rsid w:val="59E42F7B"/>
    <w:rsid w:val="5A033D79"/>
    <w:rsid w:val="5AC010AA"/>
    <w:rsid w:val="5AD7548E"/>
    <w:rsid w:val="5ADC6536"/>
    <w:rsid w:val="5B11189C"/>
    <w:rsid w:val="5B5A5DEF"/>
    <w:rsid w:val="5C2D1A67"/>
    <w:rsid w:val="5C595E22"/>
    <w:rsid w:val="5CBC5847"/>
    <w:rsid w:val="5CDD09C1"/>
    <w:rsid w:val="5CF414D9"/>
    <w:rsid w:val="5D6924F3"/>
    <w:rsid w:val="5DF369FA"/>
    <w:rsid w:val="5E1C4920"/>
    <w:rsid w:val="5E92531F"/>
    <w:rsid w:val="5F02506A"/>
    <w:rsid w:val="5F6B68D3"/>
    <w:rsid w:val="608C64F7"/>
    <w:rsid w:val="6091780F"/>
    <w:rsid w:val="60B36938"/>
    <w:rsid w:val="62AF4B51"/>
    <w:rsid w:val="64AC77F1"/>
    <w:rsid w:val="64DA2918"/>
    <w:rsid w:val="65275CEA"/>
    <w:rsid w:val="65C23A09"/>
    <w:rsid w:val="66A41ABD"/>
    <w:rsid w:val="67492634"/>
    <w:rsid w:val="675C7042"/>
    <w:rsid w:val="68DD0528"/>
    <w:rsid w:val="69A55B1C"/>
    <w:rsid w:val="69AF468A"/>
    <w:rsid w:val="6A4C6531"/>
    <w:rsid w:val="6BC54253"/>
    <w:rsid w:val="6C953D0F"/>
    <w:rsid w:val="6CB56076"/>
    <w:rsid w:val="6D416038"/>
    <w:rsid w:val="6DD06B1C"/>
    <w:rsid w:val="6E9007C6"/>
    <w:rsid w:val="6EB14235"/>
    <w:rsid w:val="6FDE331D"/>
    <w:rsid w:val="70305C05"/>
    <w:rsid w:val="703D6D10"/>
    <w:rsid w:val="70626515"/>
    <w:rsid w:val="708C3669"/>
    <w:rsid w:val="70EE472F"/>
    <w:rsid w:val="714B0D57"/>
    <w:rsid w:val="71D97B76"/>
    <w:rsid w:val="72BB01B0"/>
    <w:rsid w:val="72FA11D7"/>
    <w:rsid w:val="73086920"/>
    <w:rsid w:val="731548D5"/>
    <w:rsid w:val="73565224"/>
    <w:rsid w:val="73945F7D"/>
    <w:rsid w:val="73E97C91"/>
    <w:rsid w:val="74484563"/>
    <w:rsid w:val="75D83D4E"/>
    <w:rsid w:val="75DB3723"/>
    <w:rsid w:val="77F7445C"/>
    <w:rsid w:val="78475CE3"/>
    <w:rsid w:val="78CF2782"/>
    <w:rsid w:val="792A24AC"/>
    <w:rsid w:val="79A13C0A"/>
    <w:rsid w:val="79E838CA"/>
    <w:rsid w:val="79F942C0"/>
    <w:rsid w:val="7A514C94"/>
    <w:rsid w:val="7A994EB2"/>
    <w:rsid w:val="7AE91ECD"/>
    <w:rsid w:val="7DBD3C75"/>
    <w:rsid w:val="7DEF53BC"/>
    <w:rsid w:val="7E1259C9"/>
    <w:rsid w:val="7E252FF3"/>
    <w:rsid w:val="7E5D097E"/>
    <w:rsid w:val="7E941F8F"/>
    <w:rsid w:val="7EE25FD6"/>
    <w:rsid w:val="7EE94A15"/>
    <w:rsid w:val="7EF3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jc w:val="center"/>
      <w:outlineLvl w:val="0"/>
    </w:pPr>
    <w:rPr>
      <w:rFonts w:ascii="Times New Roman" w:hAnsi="Times New Roman" w:eastAsia="宋体"/>
      <w:b/>
      <w:bCs/>
      <w:kern w:val="44"/>
      <w:sz w:val="32"/>
      <w:szCs w:val="44"/>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1"/>
    <w:pPr>
      <w:keepNext/>
      <w:keepLines/>
      <w:adjustRightInd w:val="0"/>
      <w:snapToGrid w:val="0"/>
      <w:spacing w:line="360" w:lineRule="auto"/>
      <w:jc w:val="left"/>
      <w:outlineLvl w:val="2"/>
    </w:pPr>
    <w:rPr>
      <w:rFonts w:ascii="宋体" w:hAnsi="宋体"/>
      <w:b/>
      <w:bCs/>
      <w:kern w:val="0"/>
      <w:sz w:val="20"/>
      <w:szCs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next w:val="7"/>
    <w:qFormat/>
    <w:uiPriority w:val="1"/>
    <w:pPr>
      <w:spacing w:after="120" w:afterLines="0"/>
    </w:pPr>
  </w:style>
  <w:style w:type="paragraph" w:customStyle="1" w:styleId="7">
    <w:name w:val="_Style 2"/>
    <w:basedOn w:val="1"/>
    <w:qFormat/>
    <w:uiPriority w:val="34"/>
    <w:pPr>
      <w:ind w:firstLine="420" w:firstLineChars="200"/>
    </w:pPr>
    <w:rPr>
      <w:rFonts w:ascii="Calibri" w:hAnsi="Calibri"/>
      <w:szCs w:val="22"/>
    </w:rPr>
  </w:style>
  <w:style w:type="paragraph" w:styleId="8">
    <w:name w:val="Body Text Indent"/>
    <w:basedOn w:val="1"/>
    <w:qFormat/>
    <w:uiPriority w:val="0"/>
    <w:pPr>
      <w:ind w:left="281" w:leftChars="134"/>
    </w:pPr>
    <w:rPr>
      <w:sz w:val="28"/>
    </w:rPr>
  </w:style>
  <w:style w:type="paragraph" w:styleId="9">
    <w:name w:val="Plain Text"/>
    <w:basedOn w:val="1"/>
    <w:next w:val="1"/>
    <w:qFormat/>
    <w:uiPriority w:val="0"/>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beforeLines="0" w:after="120" w:afterLines="0"/>
      <w:jc w:val="left"/>
    </w:pPr>
    <w:rPr>
      <w:b/>
      <w:bCs/>
      <w:caps/>
      <w:sz w:val="20"/>
      <w:szCs w:val="20"/>
    </w:rPr>
  </w:style>
  <w:style w:type="paragraph" w:styleId="13">
    <w:name w:val="toc 6"/>
    <w:basedOn w:val="1"/>
    <w:next w:val="1"/>
    <w:qFormat/>
    <w:uiPriority w:val="0"/>
    <w:pPr>
      <w:ind w:left="1050"/>
      <w:jc w:val="left"/>
    </w:pPr>
    <w:rPr>
      <w:sz w:val="18"/>
      <w:szCs w:val="18"/>
    </w:rPr>
  </w:style>
  <w:style w:type="paragraph" w:styleId="14">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5">
    <w:name w:val="Body Text First Indent 2"/>
    <w:basedOn w:val="8"/>
    <w:qFormat/>
    <w:uiPriority w:val="0"/>
    <w:pPr>
      <w:spacing w:after="120"/>
      <w:ind w:left="420" w:leftChars="200" w:firstLine="420" w:firstLineChars="200"/>
    </w:pPr>
    <w:rPr>
      <w:sz w:val="21"/>
    </w:rPr>
  </w:style>
  <w:style w:type="character" w:styleId="18">
    <w:name w:val="Strong"/>
    <w:basedOn w:val="17"/>
    <w:qFormat/>
    <w:uiPriority w:val="0"/>
    <w:rPr>
      <w:b/>
    </w:r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正文首行缩进 21"/>
    <w:basedOn w:val="22"/>
    <w:qFormat/>
    <w:uiPriority w:val="99"/>
    <w:pPr>
      <w:spacing w:line="200" w:lineRule="atLeast"/>
      <w:ind w:firstLine="420"/>
    </w:pPr>
    <w:rPr>
      <w:rFonts w:ascii="宋体" w:hAnsi="Courier New"/>
      <w:spacing w:val="-4"/>
      <w:sz w:val="18"/>
    </w:rPr>
  </w:style>
  <w:style w:type="paragraph" w:customStyle="1" w:styleId="22">
    <w:name w:val="正文缩进1"/>
    <w:basedOn w:val="1"/>
    <w:next w:val="21"/>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23">
    <w:name w:val="fontstyle11"/>
    <w:qFormat/>
    <w:uiPriority w:val="0"/>
    <w:rPr>
      <w:rFonts w:ascii="宋体" w:hAnsi="宋体" w:eastAsia="宋体" w:cs="宋体"/>
      <w:color w:val="000000"/>
      <w:sz w:val="22"/>
      <w:szCs w:val="22"/>
    </w:rPr>
  </w:style>
  <w:style w:type="paragraph" w:customStyle="1" w:styleId="24">
    <w:name w:val="Table Paragraph"/>
    <w:basedOn w:val="1"/>
    <w:qFormat/>
    <w:uiPriority w:val="1"/>
    <w:pPr>
      <w:jc w:val="left"/>
    </w:pPr>
    <w:rPr>
      <w:rFonts w:ascii="宋体" w:hAnsi="宋体" w:cs="宋体"/>
      <w:kern w:val="0"/>
      <w:sz w:val="22"/>
      <w:szCs w:val="22"/>
      <w:lang w:eastAsia="en-US"/>
    </w:rPr>
  </w:style>
  <w:style w:type="paragraph" w:customStyle="1" w:styleId="25">
    <w:name w:val="DAS正文"/>
    <w:basedOn w:val="1"/>
    <w:autoRedefine/>
    <w:qFormat/>
    <w:uiPriority w:val="0"/>
    <w:pPr>
      <w:spacing w:line="360" w:lineRule="auto"/>
      <w:ind w:right="181" w:firstLine="480" w:firstLineChars="200"/>
    </w:pPr>
    <w:rPr>
      <w:rFonts w:ascii="Verdana" w:hAnsi="Verdana"/>
      <w:sz w:val="24"/>
    </w:rPr>
  </w:style>
  <w:style w:type="paragraph" w:customStyle="1" w:styleId="26">
    <w:name w:val="样式 标题 1 + 四号 加粗"/>
    <w:basedOn w:val="2"/>
    <w:qFormat/>
    <w:uiPriority w:val="0"/>
  </w:style>
  <w:style w:type="paragraph" w:customStyle="1" w:styleId="27">
    <w:name w:val="Plain Text"/>
    <w:basedOn w:val="1"/>
    <w:qFormat/>
    <w:uiPriority w:val="0"/>
    <w:rPr>
      <w:rFonts w:ascii="宋体" w:hAnsi="Courier New"/>
      <w:kern w:val="0"/>
      <w:sz w:val="20"/>
      <w:szCs w:val="21"/>
    </w:rPr>
  </w:style>
  <w:style w:type="character" w:customStyle="1" w:styleId="28">
    <w:name w:val="fontstyle01"/>
    <w:qFormat/>
    <w:uiPriority w:val="0"/>
    <w:rPr>
      <w:rFonts w:hint="eastAsia" w:ascii="仿宋" w:hAnsi="仿宋" w:eastAsia="仿宋"/>
      <w:color w:val="000000"/>
      <w:sz w:val="22"/>
      <w:szCs w:val="22"/>
    </w:rPr>
  </w:style>
  <w:style w:type="paragraph" w:customStyle="1" w:styleId="29">
    <w:name w:val="AONormal"/>
    <w:autoRedefine/>
    <w:qFormat/>
    <w:uiPriority w:val="0"/>
    <w:pPr>
      <w:spacing w:line="260" w:lineRule="atLeast"/>
    </w:pPr>
    <w:rPr>
      <w:rFonts w:ascii="Times New Roman" w:hAnsi="Times New Roman" w:eastAsia="宋体" w:cs="Times New Roman"/>
      <w:sz w:val="22"/>
      <w:szCs w:val="22"/>
      <w:lang w:val="en-GB" w:eastAsia="en-US" w:bidi="ar-SA"/>
    </w:rPr>
  </w:style>
  <w:style w:type="paragraph" w:customStyle="1" w:styleId="30">
    <w:name w:val="正文段"/>
    <w:basedOn w:val="1"/>
    <w:autoRedefine/>
    <w:qFormat/>
    <w:uiPriority w:val="0"/>
    <w:pPr>
      <w:widowControl/>
      <w:snapToGrid w:val="0"/>
      <w:spacing w:afterLines="50"/>
      <w:ind w:firstLine="200" w:firstLineChars="200"/>
    </w:pPr>
    <w:rPr>
      <w:kern w:val="0"/>
      <w:sz w:val="24"/>
      <w:szCs w:val="20"/>
    </w:rPr>
  </w:style>
  <w:style w:type="table" w:customStyle="1" w:styleId="31">
    <w:name w:val="Table Normal"/>
    <w:autoRedefine/>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rPr>
      <w:rFonts w:ascii="宋体" w:hAnsi="宋体" w:cs="宋体"/>
      <w:szCs w:val="21"/>
      <w:lang w:eastAsia="en-US"/>
    </w:rPr>
  </w:style>
  <w:style w:type="character" w:customStyle="1" w:styleId="33">
    <w:name w:val="NormalCharacter"/>
    <w:autoRedefine/>
    <w:qFormat/>
    <w:uiPriority w:val="0"/>
    <w:rPr>
      <w:kern w:val="2"/>
      <w:sz w:val="21"/>
      <w:szCs w:val="24"/>
      <w:lang w:val="en-US" w:eastAsia="zh-CN" w:bidi="ar-SA"/>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p0"/>
    <w:basedOn w:val="1"/>
    <w:qFormat/>
    <w:uiPriority w:val="0"/>
    <w:pPr>
      <w:widowControl/>
    </w:pPr>
    <w:rPr>
      <w:kern w:val="0"/>
      <w:szCs w:val="21"/>
    </w:rPr>
  </w:style>
  <w:style w:type="paragraph" w:customStyle="1" w:styleId="36">
    <w:name w:val="正文文本首行缩进 21"/>
    <w:basedOn w:val="8"/>
    <w:qFormat/>
    <w:uiPriority w:val="0"/>
    <w:pPr>
      <w:adjustRightInd/>
      <w:spacing w:after="120" w:line="240" w:lineRule="auto"/>
      <w:ind w:left="420" w:leftChars="200" w:firstLine="210"/>
    </w:pPr>
    <w:rPr>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176</Words>
  <Characters>180</Characters>
  <Lines>0</Lines>
  <Paragraphs>0</Paragraphs>
  <TotalTime>73</TotalTime>
  <ScaleCrop>false</ScaleCrop>
  <LinksUpToDate>false</LinksUpToDate>
  <CharactersWithSpaces>202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2025-01-10T05:11:00Z</dcterms:created>
  <dc:creator>Kylian 29</dc:creator>
  <cp:lastModifiedBy>汪天宇</cp:lastModifiedBy>
  <dcterms:modified xsi:type="dcterms:W3CDTF">2025-02-13T01:38:57Z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8A65FBF4C4ED4E5F90831BF1424AA182_13</vt:lpwstr>
  </property>
  <property fmtid="{D5CDD505-2E9C-101B-9397-08002B2CF9AE}" pid="4" name="KSOTemplateDocerSaveRecord">
    <vt:lpwstr>eyJoZGlkIjoiY2FmNDA0ZWNlMjhkNDhlYWUyZGM2ZGEwNTk1NTJlMDciLCJ1c2VySWQiOiIzNDMzMTUyNDIifQ==</vt:lpwstr>
  </property>
</Properties>
</file>