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0414F">
      <w:pPr>
        <w:spacing w:line="360" w:lineRule="auto"/>
        <w:jc w:val="center"/>
        <w:rPr>
          <w:rFonts w:asciiTheme="minorEastAsia" w:hAnsiTheme="minorEastAsia" w:eastAsiaTheme="minorEastAsia" w:cstheme="minorEastAsia"/>
          <w:color w:val="auto"/>
          <w:sz w:val="48"/>
          <w:szCs w:val="48"/>
          <w:highlight w:val="none"/>
        </w:rPr>
      </w:pPr>
    </w:p>
    <w:p w14:paraId="73C4A65E">
      <w:pPr>
        <w:spacing w:line="360" w:lineRule="auto"/>
        <w:jc w:val="center"/>
        <w:rPr>
          <w:rFonts w:hint="eastAsia" w:asciiTheme="minorEastAsia" w:hAnsiTheme="minorEastAsia" w:eastAsiaTheme="minorEastAsia" w:cstheme="minorEastAsia"/>
          <w:color w:val="auto"/>
          <w:sz w:val="36"/>
          <w:szCs w:val="36"/>
          <w:highlight w:val="none"/>
        </w:rPr>
      </w:pPr>
    </w:p>
    <w:p w14:paraId="5993A238">
      <w:pPr>
        <w:spacing w:line="360" w:lineRule="auto"/>
        <w:jc w:val="center"/>
        <w:rPr>
          <w:rFonts w:hint="eastAsia" w:eastAsia="宋体" w:cs="Times New Roman"/>
          <w:sz w:val="22"/>
          <w:szCs w:val="22"/>
          <w:lang w:eastAsia="zh-CN"/>
        </w:rPr>
      </w:pPr>
      <w:r>
        <w:rPr>
          <w:rFonts w:hint="eastAsia" w:asciiTheme="minorEastAsia" w:hAnsiTheme="minorEastAsia" w:eastAsiaTheme="minorEastAsia" w:cstheme="minorEastAsia"/>
          <w:b/>
          <w:color w:val="auto"/>
          <w:sz w:val="36"/>
          <w:szCs w:val="36"/>
          <w:highlight w:val="none"/>
          <w:lang w:val="en-US" w:eastAsia="zh-CN"/>
        </w:rPr>
        <w:t xml:space="preserve"> 宁波市奉化区县江及其支流河道综合治理工程(四明路-山隍路)—电力市政业扩工程(临时用电)(土建部分)</w:t>
      </w:r>
      <w:r>
        <w:rPr>
          <w:rFonts w:hint="eastAsia" w:eastAsia="宋体" w:cs="Times New Roman"/>
          <w:sz w:val="22"/>
          <w:szCs w:val="22"/>
          <w:lang w:eastAsia="zh-CN"/>
        </w:rPr>
        <w:t xml:space="preserve"> </w:t>
      </w:r>
    </w:p>
    <w:p w14:paraId="5165089E">
      <w:pPr>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竞争性</w:t>
      </w:r>
      <w:r>
        <w:rPr>
          <w:rFonts w:hint="eastAsia" w:asciiTheme="minorEastAsia" w:hAnsiTheme="minorEastAsia" w:eastAsiaTheme="minorEastAsia" w:cstheme="minorEastAsia"/>
          <w:b/>
          <w:color w:val="auto"/>
          <w:sz w:val="36"/>
          <w:szCs w:val="36"/>
          <w:highlight w:val="none"/>
          <w:lang w:val="en-US" w:eastAsia="zh-CN"/>
        </w:rPr>
        <w:t>磋商</w:t>
      </w:r>
      <w:r>
        <w:rPr>
          <w:rFonts w:hint="eastAsia" w:asciiTheme="minorEastAsia" w:hAnsiTheme="minorEastAsia" w:eastAsiaTheme="minorEastAsia" w:cstheme="minorEastAsia"/>
          <w:b/>
          <w:color w:val="auto"/>
          <w:sz w:val="36"/>
          <w:szCs w:val="36"/>
          <w:highlight w:val="none"/>
          <w:lang w:eastAsia="zh-CN"/>
        </w:rPr>
        <w:t>采购文件</w:t>
      </w:r>
      <w:r>
        <w:rPr>
          <w:rFonts w:hint="eastAsia" w:asciiTheme="minorEastAsia" w:hAnsiTheme="minorEastAsia" w:eastAsiaTheme="minorEastAsia" w:cstheme="minorEastAsia"/>
          <w:b/>
          <w:color w:val="auto"/>
          <w:sz w:val="36"/>
          <w:szCs w:val="36"/>
          <w:highlight w:val="none"/>
        </w:rPr>
        <w:t>（电子交易项目）</w:t>
      </w:r>
    </w:p>
    <w:p w14:paraId="422D7C95">
      <w:pPr>
        <w:snapToGrid w:val="0"/>
        <w:spacing w:line="360" w:lineRule="auto"/>
        <w:jc w:val="center"/>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bookmarkStart w:id="465" w:name="_GoBack"/>
      <w:r>
        <w:rPr>
          <w:rFonts w:hint="eastAsia" w:asciiTheme="minorEastAsia" w:hAnsiTheme="minorEastAsia" w:eastAsiaTheme="minorEastAsia" w:cstheme="minorEastAsia"/>
          <w:color w:val="auto"/>
          <w:sz w:val="30"/>
          <w:szCs w:val="30"/>
          <w:highlight w:val="none"/>
          <w:lang w:val="en-US" w:eastAsia="zh-CN"/>
        </w:rPr>
        <w:t>FHGQZB(2025)062D</w:t>
      </w:r>
    </w:p>
    <w:bookmarkEnd w:id="465"/>
    <w:p w14:paraId="6C0146A8">
      <w:pPr>
        <w:spacing w:line="360" w:lineRule="auto"/>
        <w:rPr>
          <w:rFonts w:asciiTheme="minorEastAsia" w:hAnsiTheme="minorEastAsia" w:eastAsiaTheme="minorEastAsia" w:cstheme="minorEastAsia"/>
          <w:color w:val="auto"/>
          <w:sz w:val="28"/>
          <w:szCs w:val="20"/>
          <w:highlight w:val="none"/>
        </w:rPr>
      </w:pPr>
    </w:p>
    <w:p w14:paraId="3E1695CD">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11D40520">
      <w:pPr>
        <w:spacing w:line="360" w:lineRule="auto"/>
        <w:jc w:val="center"/>
        <w:rPr>
          <w:rFonts w:asciiTheme="minorEastAsia" w:hAnsiTheme="minorEastAsia" w:eastAsiaTheme="minorEastAsia" w:cstheme="minorEastAsia"/>
          <w:b/>
          <w:color w:val="auto"/>
          <w:sz w:val="44"/>
          <w:szCs w:val="44"/>
          <w:highlight w:val="none"/>
        </w:rPr>
      </w:pPr>
    </w:p>
    <w:p w14:paraId="7E0AF58C">
      <w:pPr>
        <w:pStyle w:val="35"/>
        <w:ind w:firstLine="560"/>
        <w:rPr>
          <w:rFonts w:asciiTheme="minorEastAsia" w:hAnsiTheme="minorEastAsia" w:eastAsiaTheme="minorEastAsia" w:cstheme="minorEastAsia"/>
          <w:color w:val="auto"/>
          <w:highlight w:val="none"/>
        </w:rPr>
      </w:pPr>
    </w:p>
    <w:p w14:paraId="11BC4CCD">
      <w:pPr>
        <w:pStyle w:val="35"/>
        <w:ind w:firstLine="560"/>
        <w:rPr>
          <w:rFonts w:asciiTheme="minorEastAsia" w:hAnsiTheme="minorEastAsia" w:eastAsiaTheme="minorEastAsia" w:cstheme="minorEastAsia"/>
          <w:color w:val="auto"/>
          <w:highlight w:val="none"/>
        </w:rPr>
      </w:pPr>
    </w:p>
    <w:p w14:paraId="70802715">
      <w:pPr>
        <w:spacing w:line="360" w:lineRule="auto"/>
        <w:rPr>
          <w:rFonts w:asciiTheme="minorEastAsia" w:hAnsiTheme="minorEastAsia" w:eastAsiaTheme="minorEastAsia" w:cstheme="minorEastAsia"/>
          <w:color w:val="auto"/>
          <w:sz w:val="24"/>
          <w:highlight w:val="none"/>
        </w:rPr>
      </w:pPr>
    </w:p>
    <w:p w14:paraId="4E5672FC">
      <w:pPr>
        <w:pStyle w:val="9"/>
        <w:rPr>
          <w:color w:val="auto"/>
          <w:highlight w:val="none"/>
        </w:rPr>
      </w:pPr>
    </w:p>
    <w:p w14:paraId="31940906">
      <w:pPr>
        <w:spacing w:line="360" w:lineRule="auto"/>
        <w:jc w:val="center"/>
        <w:rPr>
          <w:rFonts w:asciiTheme="minorEastAsia" w:hAnsiTheme="minorEastAsia" w:eastAsiaTheme="minorEastAsia" w:cstheme="minorEastAsia"/>
          <w:color w:val="auto"/>
          <w:sz w:val="24"/>
          <w:highlight w:val="none"/>
        </w:rPr>
      </w:pPr>
    </w:p>
    <w:p w14:paraId="71B247CF">
      <w:pPr>
        <w:spacing w:line="360" w:lineRule="auto"/>
        <w:rPr>
          <w:rFonts w:asciiTheme="minorEastAsia" w:hAnsiTheme="minorEastAsia" w:eastAsiaTheme="minorEastAsia" w:cstheme="minorEastAsia"/>
          <w:color w:val="auto"/>
          <w:sz w:val="32"/>
          <w:szCs w:val="32"/>
          <w:highlight w:val="none"/>
        </w:rPr>
      </w:pPr>
    </w:p>
    <w:p w14:paraId="1FBA17BA">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14:paraId="74AB48E3">
      <w:pPr>
        <w:snapToGrid w:val="0"/>
        <w:spacing w:line="360" w:lineRule="auto"/>
        <w:ind w:firstLine="960" w:firstLineChars="300"/>
        <w:jc w:val="both"/>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color w:val="auto"/>
          <w:sz w:val="32"/>
          <w:szCs w:val="32"/>
          <w:highlight w:val="none"/>
          <w:lang w:val="en-US" w:eastAsia="zh-CN"/>
        </w:rPr>
        <w:t>宁波日月欣项目管理有限公司</w:t>
      </w:r>
    </w:p>
    <w:p w14:paraId="0B3A56CF">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p>
    <w:p w14:paraId="1C9B5A41">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02CC0246">
      <w:pPr>
        <w:spacing w:line="360" w:lineRule="auto"/>
        <w:jc w:val="center"/>
        <w:rPr>
          <w:rFonts w:asciiTheme="minorEastAsia" w:hAnsiTheme="minorEastAsia" w:eastAsiaTheme="minorEastAsia" w:cstheme="minorEastAsia"/>
          <w:color w:val="auto"/>
          <w:sz w:val="24"/>
          <w:highlight w:val="none"/>
        </w:rPr>
      </w:pPr>
    </w:p>
    <w:p w14:paraId="39FC7946">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6D7C6B1">
      <w:pPr>
        <w:spacing w:line="360" w:lineRule="auto"/>
        <w:rPr>
          <w:rFonts w:asciiTheme="minorEastAsia" w:hAnsiTheme="minorEastAsia" w:eastAsiaTheme="minorEastAsia" w:cstheme="minorEastAsia"/>
          <w:color w:val="auto"/>
          <w:sz w:val="32"/>
          <w:szCs w:val="32"/>
          <w:highlight w:val="none"/>
        </w:rPr>
      </w:pPr>
    </w:p>
    <w:p w14:paraId="05F83F3D">
      <w:pPr>
        <w:spacing w:line="360" w:lineRule="auto"/>
        <w:rPr>
          <w:rFonts w:asciiTheme="minorEastAsia" w:hAnsiTheme="minorEastAsia" w:eastAsiaTheme="minorEastAsia" w:cstheme="minorEastAsia"/>
          <w:color w:val="auto"/>
          <w:sz w:val="32"/>
          <w:szCs w:val="32"/>
          <w:highlight w:val="none"/>
        </w:rPr>
      </w:pPr>
    </w:p>
    <w:p w14:paraId="3BAA86E8">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6402E4CA">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4DEA8D3C">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3B07566E">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55460F99">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353C8888">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3C514C34">
      <w:pPr>
        <w:spacing w:line="360" w:lineRule="auto"/>
        <w:ind w:firstLine="549" w:firstLineChars="229"/>
        <w:rPr>
          <w:rFonts w:asciiTheme="minorEastAsia" w:hAnsiTheme="minorEastAsia" w:eastAsiaTheme="minorEastAsia" w:cstheme="minorEastAsia"/>
          <w:color w:val="auto"/>
          <w:sz w:val="24"/>
          <w:highlight w:val="none"/>
        </w:rPr>
      </w:pPr>
    </w:p>
    <w:p w14:paraId="6AE8DF9C">
      <w:pPr>
        <w:spacing w:line="360" w:lineRule="auto"/>
        <w:ind w:firstLine="480" w:firstLineChars="229"/>
        <w:rPr>
          <w:rFonts w:asciiTheme="minorEastAsia" w:hAnsiTheme="minorEastAsia" w:eastAsiaTheme="minorEastAsia" w:cstheme="minorEastAsia"/>
          <w:color w:val="auto"/>
          <w:sz w:val="24"/>
          <w:highlight w:val="none"/>
        </w:rPr>
      </w:pPr>
      <w:r>
        <w:rPr>
          <w:rFonts w:hint="eastAsia" w:ascii="宋体" w:hAnsi="宋体" w:cs="宋体"/>
          <w:bCs/>
          <w:snapToGrid w:val="0"/>
          <w:color w:val="auto"/>
          <w:kern w:val="2"/>
          <w:sz w:val="21"/>
          <w:szCs w:val="21"/>
          <w:highlight w:val="none"/>
          <w:u w:val="none"/>
          <w:lang w:val="en-US" w:eastAsia="zh-CN" w:bidi="ar-SA"/>
        </w:rPr>
        <w:t xml:space="preserve"> </w:t>
      </w:r>
    </w:p>
    <w:p w14:paraId="5AD2E62D">
      <w:pPr>
        <w:spacing w:line="360" w:lineRule="auto"/>
        <w:rPr>
          <w:rFonts w:asciiTheme="minorEastAsia" w:hAnsiTheme="minorEastAsia" w:eastAsiaTheme="minorEastAsia" w:cstheme="minorEastAsia"/>
          <w:color w:val="auto"/>
          <w:sz w:val="24"/>
          <w:highlight w:val="none"/>
        </w:rPr>
      </w:pPr>
    </w:p>
    <w:p w14:paraId="334407D3">
      <w:pPr>
        <w:spacing w:line="360" w:lineRule="auto"/>
        <w:ind w:firstLine="549" w:firstLineChars="229"/>
        <w:rPr>
          <w:rFonts w:asciiTheme="minorEastAsia" w:hAnsiTheme="minorEastAsia" w:eastAsiaTheme="minorEastAsia" w:cstheme="minorEastAsia"/>
          <w:color w:val="auto"/>
          <w:sz w:val="24"/>
          <w:highlight w:val="none"/>
        </w:rPr>
      </w:pPr>
    </w:p>
    <w:p w14:paraId="2CC71DA4">
      <w:pPr>
        <w:spacing w:line="360" w:lineRule="auto"/>
        <w:ind w:firstLine="549" w:firstLineChars="229"/>
        <w:rPr>
          <w:rFonts w:asciiTheme="minorEastAsia" w:hAnsiTheme="minorEastAsia" w:eastAsiaTheme="minorEastAsia" w:cstheme="minorEastAsia"/>
          <w:color w:val="auto"/>
          <w:sz w:val="24"/>
          <w:highlight w:val="none"/>
        </w:rPr>
      </w:pPr>
    </w:p>
    <w:p w14:paraId="3E397892">
      <w:pPr>
        <w:spacing w:line="360" w:lineRule="auto"/>
        <w:ind w:firstLine="549" w:firstLineChars="229"/>
        <w:rPr>
          <w:rFonts w:asciiTheme="minorEastAsia" w:hAnsiTheme="minorEastAsia" w:eastAsiaTheme="minorEastAsia" w:cstheme="minorEastAsia"/>
          <w:color w:val="auto"/>
          <w:sz w:val="24"/>
          <w:highlight w:val="none"/>
        </w:rPr>
      </w:pPr>
    </w:p>
    <w:p w14:paraId="6139DAE7">
      <w:pPr>
        <w:spacing w:line="360" w:lineRule="auto"/>
        <w:ind w:firstLine="549" w:firstLineChars="229"/>
        <w:rPr>
          <w:rFonts w:asciiTheme="minorEastAsia" w:hAnsiTheme="minorEastAsia" w:eastAsiaTheme="minorEastAsia" w:cstheme="minorEastAsia"/>
          <w:color w:val="auto"/>
          <w:sz w:val="24"/>
          <w:highlight w:val="none"/>
        </w:rPr>
      </w:pPr>
    </w:p>
    <w:p w14:paraId="49061123">
      <w:pPr>
        <w:spacing w:line="360" w:lineRule="auto"/>
        <w:ind w:firstLine="549" w:firstLineChars="229"/>
        <w:rPr>
          <w:rFonts w:asciiTheme="minorEastAsia" w:hAnsiTheme="minorEastAsia" w:eastAsiaTheme="minorEastAsia" w:cstheme="minorEastAsia"/>
          <w:color w:val="auto"/>
          <w:sz w:val="24"/>
          <w:highlight w:val="none"/>
        </w:rPr>
      </w:pPr>
    </w:p>
    <w:p w14:paraId="41381A5B">
      <w:pPr>
        <w:spacing w:line="360" w:lineRule="auto"/>
        <w:ind w:firstLine="549" w:firstLineChars="229"/>
        <w:rPr>
          <w:rFonts w:asciiTheme="minorEastAsia" w:hAnsiTheme="minorEastAsia" w:eastAsiaTheme="minorEastAsia" w:cstheme="minorEastAsia"/>
          <w:color w:val="auto"/>
          <w:sz w:val="24"/>
          <w:highlight w:val="none"/>
        </w:rPr>
      </w:pPr>
    </w:p>
    <w:p w14:paraId="48EFCE91">
      <w:pPr>
        <w:spacing w:line="360" w:lineRule="auto"/>
        <w:ind w:firstLine="549" w:firstLineChars="229"/>
        <w:rPr>
          <w:rFonts w:asciiTheme="minorEastAsia" w:hAnsiTheme="minorEastAsia" w:eastAsiaTheme="minorEastAsia" w:cstheme="minorEastAsia"/>
          <w:color w:val="auto"/>
          <w:sz w:val="24"/>
          <w:highlight w:val="none"/>
        </w:rPr>
      </w:pPr>
    </w:p>
    <w:p w14:paraId="3619E02E">
      <w:pPr>
        <w:spacing w:line="360" w:lineRule="auto"/>
        <w:ind w:firstLine="549" w:firstLineChars="229"/>
        <w:rPr>
          <w:rFonts w:asciiTheme="minorEastAsia" w:hAnsiTheme="minorEastAsia" w:eastAsiaTheme="minorEastAsia" w:cstheme="minorEastAsia"/>
          <w:color w:val="auto"/>
          <w:sz w:val="24"/>
          <w:highlight w:val="none"/>
        </w:rPr>
      </w:pPr>
    </w:p>
    <w:p w14:paraId="42ECAAC6">
      <w:pPr>
        <w:spacing w:line="360" w:lineRule="auto"/>
        <w:rPr>
          <w:rFonts w:asciiTheme="minorEastAsia" w:hAnsiTheme="minorEastAsia" w:eastAsiaTheme="minorEastAsia" w:cstheme="minorEastAsia"/>
          <w:color w:val="auto"/>
          <w:sz w:val="24"/>
          <w:highlight w:val="none"/>
        </w:rPr>
      </w:pPr>
    </w:p>
    <w:p w14:paraId="209F7C1C">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2C0B83A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83A248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 xml:space="preserve">宁波市奉化区县江及其支流河道综合治理工程(四明路-山隍路)—电力市政业扩工程(临时用电)(土建部分) </w:t>
      </w:r>
      <w:r>
        <w:rPr>
          <w:rFonts w:hint="eastAsia" w:ascii="宋体" w:hAnsi="宋体" w:eastAsia="宋体" w:cs="宋体"/>
          <w:color w:val="auto"/>
          <w:sz w:val="21"/>
          <w:szCs w:val="21"/>
          <w:highlight w:val="none"/>
        </w:rPr>
        <w:t>的潜在供应商应在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 xml:space="preserve">采云平台（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/）获取（下载）采购文件，并于202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43BCCCE5">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3EB1DF84">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default" w:ascii="宋体" w:hAnsi="宋体" w:eastAsia="宋体" w:cs="宋体"/>
          <w:bCs/>
          <w:snapToGrid w:val="0"/>
          <w:color w:val="auto"/>
          <w:kern w:val="2"/>
          <w:sz w:val="22"/>
          <w:szCs w:val="22"/>
          <w:highlight w:val="none"/>
          <w:lang w:val="en-US" w:eastAsia="zh-CN" w:bidi="ar-SA"/>
        </w:rPr>
      </w:pPr>
      <w:r>
        <w:rPr>
          <w:rFonts w:hint="eastAsia" w:ascii="宋体" w:hAnsi="宋体" w:eastAsia="宋体" w:cs="宋体"/>
          <w:b/>
          <w:color w:val="auto"/>
          <w:sz w:val="21"/>
          <w:szCs w:val="21"/>
          <w:highlight w:val="none"/>
        </w:rPr>
        <w:t>项目编号：</w:t>
      </w:r>
      <w:r>
        <w:rPr>
          <w:rFonts w:hint="eastAsia" w:ascii="宋体" w:hAnsi="宋体" w:cs="宋体"/>
          <w:b/>
          <w:color w:val="0000FF"/>
          <w:sz w:val="21"/>
          <w:szCs w:val="21"/>
          <w:highlight w:val="none"/>
          <w:lang w:val="en-US" w:eastAsia="zh-CN"/>
        </w:rPr>
        <w:t xml:space="preserve"> </w:t>
      </w:r>
      <w:r>
        <w:rPr>
          <w:rFonts w:hint="eastAsia" w:ascii="宋体" w:hAnsi="宋体" w:eastAsia="宋体" w:cs="宋体"/>
          <w:bCs/>
          <w:snapToGrid w:val="0"/>
          <w:color w:val="auto"/>
          <w:kern w:val="2"/>
          <w:sz w:val="22"/>
          <w:szCs w:val="22"/>
          <w:highlight w:val="none"/>
          <w:lang w:val="en-US" w:eastAsia="zh-CN" w:bidi="ar-SA"/>
        </w:rPr>
        <w:t>FHGQZB(202</w:t>
      </w:r>
      <w:r>
        <w:rPr>
          <w:rFonts w:hint="eastAsia" w:ascii="宋体" w:hAnsi="宋体" w:cs="宋体"/>
          <w:bCs/>
          <w:snapToGrid w:val="0"/>
          <w:color w:val="auto"/>
          <w:kern w:val="2"/>
          <w:sz w:val="22"/>
          <w:szCs w:val="22"/>
          <w:highlight w:val="none"/>
          <w:lang w:val="en-US" w:eastAsia="zh-CN" w:bidi="ar-SA"/>
        </w:rPr>
        <w:t>5</w:t>
      </w:r>
      <w:r>
        <w:rPr>
          <w:rFonts w:hint="eastAsia" w:ascii="宋体" w:hAnsi="宋体" w:eastAsia="宋体" w:cs="宋体"/>
          <w:bCs/>
          <w:snapToGrid w:val="0"/>
          <w:color w:val="auto"/>
          <w:kern w:val="2"/>
          <w:sz w:val="22"/>
          <w:szCs w:val="22"/>
          <w:highlight w:val="none"/>
          <w:lang w:val="en-US" w:eastAsia="zh-CN" w:bidi="ar-SA"/>
        </w:rPr>
        <w:t>)</w:t>
      </w:r>
      <w:r>
        <w:rPr>
          <w:rFonts w:hint="eastAsia" w:ascii="宋体" w:hAnsi="宋体" w:cs="宋体"/>
          <w:bCs/>
          <w:snapToGrid w:val="0"/>
          <w:color w:val="auto"/>
          <w:kern w:val="2"/>
          <w:sz w:val="22"/>
          <w:szCs w:val="22"/>
          <w:highlight w:val="none"/>
          <w:lang w:val="en-US" w:eastAsia="zh-CN" w:bidi="ar-SA"/>
        </w:rPr>
        <w:t>062</w:t>
      </w:r>
      <w:r>
        <w:rPr>
          <w:rFonts w:hint="eastAsia" w:ascii="宋体" w:hAnsi="宋体" w:eastAsia="宋体" w:cs="宋体"/>
          <w:bCs/>
          <w:snapToGrid w:val="0"/>
          <w:color w:val="auto"/>
          <w:kern w:val="2"/>
          <w:sz w:val="22"/>
          <w:szCs w:val="22"/>
          <w:highlight w:val="none"/>
          <w:lang w:val="en-US" w:eastAsia="zh-CN" w:bidi="ar-SA"/>
        </w:rPr>
        <w:t>D</w:t>
      </w:r>
    </w:p>
    <w:p w14:paraId="5C2B03A1">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项目名称：</w:t>
      </w:r>
      <w:r>
        <w:rPr>
          <w:rFonts w:hint="eastAsia" w:ascii="宋体" w:hAnsi="宋体" w:eastAsia="宋体" w:cs="宋体"/>
          <w:bCs/>
          <w:snapToGrid w:val="0"/>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lang w:eastAsia="zh-CN"/>
        </w:rPr>
        <w:t>宁波市奉化区县江及其支流河道综合治理工程(四明路-山隍路)—电力市政业扩工程(临时用电)(土建部分)</w:t>
      </w:r>
    </w:p>
    <w:p w14:paraId="4FE3C531">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预算金额（元）：</w:t>
      </w:r>
      <w:r>
        <w:rPr>
          <w:rFonts w:hint="eastAsia" w:ascii="宋体" w:hAnsi="宋体" w:eastAsia="宋体" w:cs="宋体"/>
          <w:bCs/>
          <w:snapToGrid w:val="0"/>
          <w:color w:val="auto"/>
          <w:kern w:val="2"/>
          <w:sz w:val="21"/>
          <w:szCs w:val="21"/>
          <w:highlight w:val="none"/>
          <w:lang w:val="en-US" w:eastAsia="zh-CN" w:bidi="ar-SA"/>
        </w:rPr>
        <w:t>1296570</w:t>
      </w:r>
    </w:p>
    <w:p w14:paraId="1FAAE337">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ascii="宋体" w:hAnsi="宋体" w:cs="宋体"/>
          <w:bCs/>
          <w:snapToGrid w:val="0"/>
          <w:color w:val="auto"/>
          <w:kern w:val="2"/>
          <w:sz w:val="21"/>
          <w:szCs w:val="21"/>
          <w:highlight w:val="none"/>
          <w:lang w:val="en-US" w:eastAsia="zh-CN" w:bidi="ar-SA"/>
        </w:rPr>
        <w:t>1218776</w:t>
      </w:r>
      <w:r>
        <w:rPr>
          <w:rFonts w:hint="eastAsia" w:ascii="宋体" w:hAnsi="宋体" w:eastAsia="宋体" w:cs="宋体"/>
          <w:bCs/>
          <w:snapToGrid w:val="0"/>
          <w:color w:val="auto"/>
          <w:kern w:val="2"/>
          <w:sz w:val="21"/>
          <w:szCs w:val="21"/>
          <w:highlight w:val="none"/>
          <w:lang w:val="en-US" w:eastAsia="zh-CN" w:bidi="ar-SA"/>
        </w:rPr>
        <w:t xml:space="preserve">，最高综合折扣：94%  </w:t>
      </w:r>
    </w:p>
    <w:p w14:paraId="6BF1517E">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ascii="宋体" w:hAnsi="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宁波市奉化区县江及其支流河道综合治理工程(四明路-山隍路)—电力市政业扩工程(临时用电)(土建部分)</w:t>
      </w:r>
      <w:r>
        <w:rPr>
          <w:rFonts w:hint="eastAsia" w:ascii="宋体" w:hAnsi="宋体" w:eastAsia="宋体" w:cs="宋体"/>
          <w:bCs/>
          <w:snapToGrid w:val="0"/>
          <w:color w:val="auto"/>
          <w:kern w:val="2"/>
          <w:sz w:val="21"/>
          <w:szCs w:val="21"/>
          <w:highlight w:val="none"/>
          <w:lang w:val="en-US" w:eastAsia="zh-CN" w:bidi="ar-SA"/>
        </w:rPr>
        <w:t>，详见采购文件第三部分采购需求。</w:t>
      </w:r>
    </w:p>
    <w:p w14:paraId="7574D728">
      <w:pPr>
        <w:pStyle w:val="51"/>
        <w:keepNext w:val="0"/>
        <w:keepLines w:val="0"/>
        <w:pageBreakBefore w:val="0"/>
        <w:kinsoku/>
        <w:wordWrap/>
        <w:overflowPunct/>
        <w:topLinePunct w:val="0"/>
        <w:autoSpaceDE/>
        <w:autoSpaceDN/>
        <w:bidi w:val="0"/>
        <w:adjustRightInd/>
        <w:spacing w:before="0" w:line="440" w:lineRule="exact"/>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14:paraId="1142FB52">
      <w:pPr>
        <w:pStyle w:val="7"/>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3C0519DB">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CA5A67C">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D5D3FE9">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445C535E">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1A92245B">
      <w:pPr>
        <w:shd w:val="clear"/>
        <w:spacing w:line="440" w:lineRule="exact"/>
        <w:ind w:firstLine="420" w:firstLineChars="200"/>
        <w:rPr>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供应商须具有电力工程施工总承包三级及以上资质（或输变电工程专业承包叁级及以上）；</w:t>
      </w:r>
    </w:p>
    <w:p w14:paraId="7899D4C7">
      <w:pPr>
        <w:shd w:val="clea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供应商须具有有效的建筑施工企业安全生产许可证。</w:t>
      </w:r>
    </w:p>
    <w:p w14:paraId="34ECE2DE">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B362CA">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523AC2F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0000FF"/>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eastAsia="宋体" w:cs="宋体"/>
          <w:color w:val="000000" w:themeColor="text1"/>
          <w:sz w:val="21"/>
          <w:szCs w:val="21"/>
          <w:highlight w:val="none"/>
          <w14:textFill>
            <w14:solidFill>
              <w14:schemeClr w14:val="tx1"/>
            </w14:solidFill>
          </w14:textFill>
        </w:rPr>
        <w:t>00</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00至12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00 ，下午12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00至23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59（北京时间）。</w:t>
      </w:r>
    </w:p>
    <w:p w14:paraId="6746E730">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53A9D195">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 xml:space="preserve">/在线申请获取采购文件（进入“项目采购”应用，在获取采购文件菜单中选择项目，申请获取采购文件）。 </w:t>
      </w:r>
    </w:p>
    <w:p w14:paraId="3AFF1866">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046BCF55">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14:paraId="36E590F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eastAsia="宋体" w:cs="宋体"/>
          <w:color w:val="auto"/>
          <w:sz w:val="21"/>
          <w:szCs w:val="21"/>
          <w:highlight w:val="none"/>
        </w:rPr>
        <w:t>。</w:t>
      </w:r>
    </w:p>
    <w:p w14:paraId="3CFBC51E">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23B4D9A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rPr>
        <w:t>。</w:t>
      </w:r>
    </w:p>
    <w:p w14:paraId="61408C5C">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47ED2C70">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宁波市奉化区公共资源交易中心开标厅</w:t>
      </w:r>
      <w:r>
        <w:rPr>
          <w:rFonts w:hint="eastAsia" w:ascii="宋体" w:hAnsi="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（宁波市奉化区大成东路277号4楼）</w:t>
      </w:r>
    </w:p>
    <w:p w14:paraId="6036AC07">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2CAA2B6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19713ED9">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080EFCB1">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投诉。</w:t>
      </w:r>
    </w:p>
    <w:p w14:paraId="38093BF0">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w:t>
      </w:r>
      <w:r>
        <w:rPr>
          <w:rFonts w:hint="eastAsia" w:ascii="宋体" w:hAnsi="宋体" w:cs="宋体"/>
          <w:color w:val="auto"/>
          <w:sz w:val="21"/>
          <w:szCs w:val="21"/>
          <w:highlight w:val="none"/>
          <w:lang w:val="en-US" w:eastAsia="zh-CN"/>
        </w:rPr>
        <w:t>乐采云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）”进行磋商活动，不接受纸质响应文件；②磋商准备：注册账号--点击“商家入驻”，进行政府采购供应商资料填写；申领CA数字证书---申领流程详见“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-下载专区-电子交易客户端-CA驱动和申领流程”；安装“</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采云电子交易客户端”----前往“</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w:t>
      </w:r>
      <w:r>
        <w:rPr>
          <w:rFonts w:hint="eastAsia" w:ascii="宋体" w:hAnsi="宋体" w:eastAsia="宋体" w:cs="宋体"/>
          <w:color w:val="auto"/>
          <w:sz w:val="21"/>
          <w:szCs w:val="21"/>
          <w:highlight w:val="none"/>
          <w:lang w:eastAsia="zh-CN"/>
        </w:rPr>
        <w:t>（https://b.zhengcaiyun.cn/luban/category?parentId=550045&amp;childrenCode=qicaiCategory17&amp;utm=luban.luban-PC-39026.959-pc-websitegroup-navBar-front.8.ebdec73052c711ef9ade896d008b9248）</w:t>
      </w:r>
      <w:r>
        <w:rPr>
          <w:rFonts w:hint="eastAsia" w:ascii="宋体" w:hAnsi="宋体" w:eastAsia="宋体" w:cs="宋体"/>
          <w:color w:val="auto"/>
          <w:sz w:val="21"/>
          <w:szCs w:val="21"/>
          <w:highlight w:val="none"/>
        </w:rPr>
        <w:t>”进行下载并安装；</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合理预估时间，及时办理。③采购文件的获取：使用账号登录或者使用CA登录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采云平台；进入“项目采购”应用，在获取采购文件菜单中选择项目，获取采购文件；④响应文件的制作：在“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采云电子交易客户端”中完成“填写基本信息”、“导入响应文件”、“标书关联”、“标书检查”、“电子签名”、“生成电子标书”等操作；⑤采购人、采购代理机构将依托</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采云平台“服务中心-帮助文档-项目采购-操作流程-电子招投标-政府采购项目电子交易管理操作指南-供应商”。</w:t>
      </w:r>
    </w:p>
    <w:p w14:paraId="0B348DC6">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4B1BCAB7">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3318CF7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宁波市奉化区惠海地下管线投资有限公司</w:t>
      </w:r>
    </w:p>
    <w:p w14:paraId="23A81C9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址：浙江省宁波市奉化区岳林街道中山东路518号金城大厦A座18楼</w:t>
      </w:r>
    </w:p>
    <w:p w14:paraId="5B10C5E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1E7EAA7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项目联系人（询问）：袁工</w:t>
      </w:r>
    </w:p>
    <w:p w14:paraId="7D7FD8F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14:paraId="5CF7683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14:paraId="3CD18FC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14:paraId="03A73411">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2A745192">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val="en-US" w:eastAsia="zh-CN"/>
        </w:rPr>
        <w:t>宁波日月欣项目管理有限公司</w:t>
      </w:r>
    </w:p>
    <w:p w14:paraId="2E40EA59">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址：宁波市奉化区岳林街道斗门路136号艾盛环球中心（润合大厦）七楼</w:t>
      </w:r>
    </w:p>
    <w:p w14:paraId="039F5821">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1197D719">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陈</w:t>
      </w:r>
      <w:r>
        <w:rPr>
          <w:rFonts w:hint="eastAsia" w:ascii="宋体" w:hAnsi="宋体" w:eastAsia="宋体" w:cs="宋体"/>
          <w:color w:val="auto"/>
          <w:sz w:val="21"/>
          <w:szCs w:val="21"/>
          <w:highlight w:val="none"/>
          <w:lang w:val="en-US" w:eastAsia="zh-CN"/>
        </w:rPr>
        <w:t>先生</w:t>
      </w:r>
    </w:p>
    <w:p w14:paraId="2C08D84A">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0574-88595515</w:t>
      </w:r>
    </w:p>
    <w:p w14:paraId="4CDDF2E2">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质疑联系人： </w:t>
      </w:r>
      <w:r>
        <w:rPr>
          <w:rFonts w:hint="eastAsia" w:ascii="宋体" w:hAnsi="宋体" w:eastAsia="宋体" w:cs="宋体"/>
          <w:color w:val="auto"/>
          <w:sz w:val="21"/>
          <w:szCs w:val="21"/>
          <w:highlight w:val="none"/>
          <w:lang w:val="en-US" w:eastAsia="zh-CN"/>
        </w:rPr>
        <w:t>邹先生</w:t>
      </w:r>
    </w:p>
    <w:p w14:paraId="06DAFC42">
      <w:pPr>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eastAsia="宋体" w:cs="宋体"/>
          <w:color w:val="auto"/>
          <w:sz w:val="21"/>
          <w:szCs w:val="21"/>
          <w:highlight w:val="none"/>
          <w:lang w:val="en-US" w:eastAsia="zh-CN"/>
        </w:rPr>
        <w:t>88595515</w:t>
      </w:r>
    </w:p>
    <w:p w14:paraId="2FB92622">
      <w:pPr>
        <w:keepNext w:val="0"/>
        <w:keepLines w:val="0"/>
        <w:pageBreakBefore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3.监督管理部门            </w:t>
      </w:r>
    </w:p>
    <w:p w14:paraId="58F4F2E8">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名称：宁波市奉化区城市开发建设集团有限公司纪检监察室</w:t>
      </w:r>
    </w:p>
    <w:p w14:paraId="1F6A47A7">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地址：宁波市奉化区中山东路518号金城大厦B座</w:t>
      </w:r>
      <w:r>
        <w:rPr>
          <w:rFonts w:hint="eastAsia" w:ascii="宋体" w:hAnsi="宋体" w:eastAsia="宋体" w:cs="宋体"/>
          <w:color w:val="auto"/>
          <w:sz w:val="21"/>
          <w:szCs w:val="21"/>
          <w:highlight w:val="none"/>
          <w:lang w:val="en-US" w:eastAsia="zh-CN"/>
        </w:rPr>
        <w:t xml:space="preserve"> </w:t>
      </w:r>
    </w:p>
    <w:p w14:paraId="2DD75E25">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联系人：应女士</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联系方式：0574-88680587       </w:t>
      </w:r>
    </w:p>
    <w:p w14:paraId="38F40038">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p>
    <w:p w14:paraId="6CFD84CD">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采云服务热线95763获取热线服务帮助。</w:t>
      </w:r>
    </w:p>
    <w:p w14:paraId="4BF565A3">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317B1626">
      <w:pPr>
        <w:spacing w:line="360" w:lineRule="auto"/>
        <w:jc w:val="both"/>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14:paraId="45D9A311">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5B3C7150">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524F2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4C3A6A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3CBFE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78A9FC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753DD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3" w:hRule="atLeast"/>
          <w:tblHeader/>
        </w:trPr>
        <w:tc>
          <w:tcPr>
            <w:tcW w:w="629" w:type="dxa"/>
            <w:tcBorders>
              <w:top w:val="single" w:color="auto" w:sz="4" w:space="0"/>
              <w:left w:val="single" w:color="auto" w:sz="4" w:space="0"/>
              <w:bottom w:val="single" w:color="auto" w:sz="4" w:space="0"/>
              <w:right w:val="single" w:color="auto" w:sz="4" w:space="0"/>
            </w:tcBorders>
          </w:tcPr>
          <w:p w14:paraId="317E6B3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52C696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65BC6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3804210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5420A6C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6EF64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07EC6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40A8578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价格采用综合折扣报价。</w:t>
            </w:r>
          </w:p>
          <w:p w14:paraId="169C5D2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14:paraId="1975D37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14:paraId="74920C87">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最高综合折扣94%的</w:t>
            </w:r>
            <w:r>
              <w:rPr>
                <w:rFonts w:hint="eastAsia" w:ascii="宋体" w:hAnsi="宋体" w:eastAsia="宋体" w:cs="宋体"/>
                <w:b/>
                <w:color w:val="auto"/>
                <w:kern w:val="0"/>
                <w:sz w:val="21"/>
                <w:szCs w:val="21"/>
                <w:highlight w:val="none"/>
                <w:lang w:val="zh-CN"/>
              </w:rPr>
              <w:t>；</w:t>
            </w:r>
          </w:p>
          <w:p w14:paraId="493BEC94">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08B8BA5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08D9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76D5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921992">
            <w:pPr>
              <w:keepNext w:val="0"/>
              <w:keepLines w:val="0"/>
              <w:pageBreakBefore w:val="0"/>
              <w:widowControl w:val="0"/>
              <w:kinsoku/>
              <w:wordWrap/>
              <w:overflowPunct/>
              <w:topLinePunct w:val="0"/>
              <w:autoSpaceDE/>
              <w:autoSpaceDN/>
              <w:bidi w:val="0"/>
              <w:adjustRightInd/>
              <w:snapToGrid w:val="0"/>
              <w:spacing w:line="400" w:lineRule="exact"/>
              <w:ind w:firstLine="632" w:firstLineChars="3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57E50E1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14:paraId="1ADE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E89D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012EA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621B3BC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14:paraId="7D4AB06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14:paraId="00D02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EA08D1D">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A7E9A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67B7D51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621C1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B09D4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B1FF36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67932C7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14:paraId="4BE92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9442E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3582DC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60824D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14:paraId="58A45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6CB16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7FCCC9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49B8848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14:paraId="5ECA9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F5F14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B8A24F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DD912A1">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sz w:val="21"/>
                <w:szCs w:val="21"/>
                <w:highlight w:val="none"/>
                <w:lang w:eastAsia="zh-CN"/>
              </w:rPr>
              <w:t>宁波市奉化区县江及其支流河道综合治理工程(四明路-山隍路)—电力市政业扩工程(临时用电)(土建部分)</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14:paraId="6B005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2815C47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0EB3B87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6F7518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sz w:val="21"/>
                <w:szCs w:val="21"/>
                <w:highlight w:val="none"/>
              </w:rPr>
              <w:t>本采购代理机构根据国家发改委发改办价格[2003]857号通知和原国家计委计价格[2002]1980号文件规定的工程招标费率标准*0.8收取代理服务费，成交人应在本公司发出成交通知书5个工作日内向本采购代理机构支付代理服务费。代理服务费只收现金、银行票汇款、电汇款。</w:t>
            </w:r>
          </w:p>
        </w:tc>
      </w:tr>
      <w:bookmarkEnd w:id="10"/>
    </w:tbl>
    <w:p w14:paraId="4FA586E1">
      <w:pPr>
        <w:adjustRightInd/>
        <w:spacing w:line="360" w:lineRule="auto"/>
        <w:outlineLvl w:val="0"/>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bookmarkStart w:id="13" w:name="第四部分"/>
    </w:p>
    <w:p w14:paraId="79D9803D">
      <w:pPr>
        <w:adjustRightInd/>
        <w:spacing w:line="360" w:lineRule="auto"/>
        <w:ind w:firstLine="4176" w:firstLineChars="1300"/>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764EBB5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14:paraId="149B09BC">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14:paraId="7A44346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14:paraId="6CA45B5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14:paraId="15FE0BC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14:paraId="0D2FF76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14:paraId="2E6C640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14:paraId="5FF515B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14:paraId="1EB69052">
      <w:pPr>
        <w:spacing w:line="360" w:lineRule="auto"/>
        <w:ind w:firstLine="420" w:firstLineChars="200"/>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w:t>
      </w:r>
      <w:r>
        <w:rPr>
          <w:rFonts w:hint="eastAsia" w:asciiTheme="minorEastAsia" w:hAnsiTheme="minorEastAsia" w:eastAsiaTheme="minorEastAsia" w:cstheme="minorEastAsia"/>
          <w:color w:val="auto"/>
          <w:sz w:val="21"/>
          <w:szCs w:val="21"/>
          <w:highlight w:val="none"/>
          <w:lang w:val="en-US" w:eastAsia="zh-CN"/>
        </w:rPr>
        <w:t>乐采云</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FF0000"/>
          <w:sz w:val="21"/>
          <w:szCs w:val="21"/>
          <w:highlight w:val="none"/>
        </w:rPr>
        <w:t>）。</w:t>
      </w:r>
    </w:p>
    <w:p w14:paraId="77C40C2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14:paraId="100A9C5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14:paraId="032A133B">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14:paraId="4536C5CA">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14:paraId="6019455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14:paraId="13E8B36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A6009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5779D5E2">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14:paraId="245AC0FC">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14:paraId="2C2D8221">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14:paraId="55E8AA8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14:paraId="129B5E0A">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14:paraId="7570F541">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5E81AC2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14:paraId="23F59DF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14:paraId="6F29F50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A67C2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14:paraId="54831E7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14:paraId="110A99D8">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14:paraId="3509E3EF">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14:paraId="2AB1F3B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14:paraId="230FF1A5">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14:paraId="3B7D527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14:paraId="0798240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14:paraId="1B80B926">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14:paraId="2B25FE6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14:paraId="6A39566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14:paraId="0D4DA28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14:paraId="7D8209C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14:paraId="20E78956">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14:paraId="09550BC8">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6E86C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14:paraId="575EEE9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14:paraId="3F67510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14:paraId="23719E1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14:paraId="596613F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14:paraId="6F4C0CC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14:paraId="41C486B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14:paraId="7AEDDF7E">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14:paraId="1D4BF19E">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14:paraId="42A30F1A">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14:paraId="254DC19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14:paraId="456F445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14:paraId="15ADEFA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14:paraId="72B546B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14:paraId="6F8D5C2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sz w:val="21"/>
          <w:szCs w:val="21"/>
          <w:highlight w:val="none"/>
          <w:lang w:val="en-US" w:eastAsia="zh-CN"/>
        </w:rPr>
        <w:t>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14:paraId="4751D8B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273323AD">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质疑函范本请到浙江企业采购信息服务网下载专区下载。</w:t>
      </w:r>
    </w:p>
    <w:p w14:paraId="2C6BD668">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7B5B0E51">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14:paraId="4D9A1D6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14:paraId="4162100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14:paraId="0FDD175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14:paraId="1C9AF5A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14:paraId="0B20940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14:paraId="2BE8BA0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5.3.5投诉人对集团纪检部门的投诉处理决定不服或集团纪检部门逾期未作处理的，可以向区国资管理中心反映。供应商或相关厉害关系人在采购过程中发现涉及违法违纪行为或造成国有资产损失的，可以向纪检监察部门和区国资管理中心反映。举报违法行为，应提供有效线索和证明材料。 </w:t>
      </w:r>
    </w:p>
    <w:p w14:paraId="650E350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投诉书范本请到浙江企业采购信息服务网下载专区下载。</w:t>
      </w:r>
    </w:p>
    <w:p w14:paraId="4C02FB3F">
      <w:pPr>
        <w:spacing w:line="360" w:lineRule="auto"/>
        <w:ind w:firstLine="420" w:firstLineChars="20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b/>
          <w:color w:val="auto"/>
          <w:sz w:val="32"/>
          <w:szCs w:val="20"/>
          <w:highlight w:val="none"/>
        </w:rPr>
        <w:t xml:space="preserve">   </w:t>
      </w:r>
    </w:p>
    <w:p w14:paraId="36474AF8">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28104245">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14:paraId="69FED387">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14:paraId="5D7043B3">
      <w:pPr>
        <w:pStyle w:val="12"/>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14:paraId="4391BDC9">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14:paraId="2764A663">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14:paraId="56DB6EE4">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14:paraId="5BE44108">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14:paraId="33BE5AFB">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14:paraId="735C1A5D">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14:paraId="0926B18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14:paraId="5ED70DD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14:paraId="2CC1158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2D19F09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14:paraId="2EC9555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14:paraId="3FA1098E">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14:paraId="7B01A394">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14:paraId="661B3EF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14:paraId="76998E0A">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14:paraId="5A355B9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14:paraId="20F405DC">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14:paraId="41880BA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14:paraId="2C88333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14:paraId="1840710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14:paraId="597FB74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14:paraId="757B4C90">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14:paraId="68CE89B2">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14:paraId="5D1C9C3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14:paraId="51BC07B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14:paraId="4D41975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14:paraId="3625806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14:paraId="490AF81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14:paraId="16C24FD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14:paraId="6CBBBB0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14:paraId="19F8718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14:paraId="011A5F9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14:paraId="48594A6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14:paraId="71C207C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14:paraId="57BD130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14:paraId="39037C35">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14:paraId="6B41D1F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14:paraId="768384F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14:paraId="6EE6BE1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14:paraId="3DED31D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14:paraId="3AB1C5E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14:paraId="37ADA3BD">
      <w:pPr>
        <w:pStyle w:val="35"/>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14:paraId="2226284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14:paraId="6FAD42FC">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14:paraId="4B921D51">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w:t>
      </w:r>
      <w:r>
        <w:rPr>
          <w:rFonts w:hint="eastAsia" w:cs="仿宋" w:asciiTheme="majorEastAsia" w:hAnsiTheme="majorEastAsia" w:eastAsiaTheme="majorEastAsia"/>
          <w:color w:val="auto"/>
          <w:kern w:val="0"/>
          <w:sz w:val="24"/>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1"/>
          <w:szCs w:val="21"/>
          <w:highlight w:val="none"/>
          <w:lang w:val="zh-CN"/>
        </w:rPr>
        <w:t>）”，并按照竞争性磋商文件和电子交易平台的要求编制并加密响应文件。供应商未按规定加密的响应文件，电子交易平台将拒收并提示。</w:t>
      </w:r>
    </w:p>
    <w:p w14:paraId="7E322319">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采云电子交易客户端”需要提前申领CA数字证书，申领流程请自行前往“浙江企业采购信息服务网-下载专区-电子交易客户端-CA驱动和申领流程”进行查阅。</w:t>
      </w:r>
    </w:p>
    <w:p w14:paraId="18ADA78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14:paraId="1771E7DB">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14:paraId="258A0868">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w:t>
      </w:r>
      <w:r>
        <w:rPr>
          <w:rFonts w:hint="eastAsia" w:asciiTheme="minorEastAsia" w:hAnsiTheme="minorEastAsia" w:eastAsiaTheme="minorEastAsia" w:cstheme="minorEastAsia"/>
          <w:color w:val="auto"/>
          <w:sz w:val="21"/>
          <w:szCs w:val="21"/>
          <w:highlight w:val="none"/>
          <w:lang w:val="en-US" w:eastAsia="zh-CN"/>
        </w:rPr>
        <w:t>乐采云</w:t>
      </w:r>
      <w:r>
        <w:rPr>
          <w:rFonts w:hint="eastAsia" w:asciiTheme="minorEastAsia" w:hAnsiTheme="minorEastAsia" w:eastAsiaTheme="minorEastAsia" w:cstheme="minorEastAsia"/>
          <w:color w:val="auto"/>
          <w:sz w:val="21"/>
          <w:szCs w:val="21"/>
          <w:highlight w:val="none"/>
        </w:rPr>
        <w:t>”的身份认证，确保在电子投标过程中能够对相关数据电文进行加密和使用电子签名。</w:t>
      </w:r>
    </w:p>
    <w:p w14:paraId="35E4B9DE">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14:paraId="5CE91F4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14:paraId="2CAD6904">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14:paraId="75F2AC7F">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621626F1">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14:paraId="33B59E5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14:paraId="138B0D0A">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14:paraId="297FB8C7">
      <w:pPr>
        <w:pStyle w:val="51"/>
        <w:spacing w:before="0" w:line="360" w:lineRule="auto"/>
        <w:ind w:firstLine="643"/>
        <w:rPr>
          <w:rFonts w:hint="eastAsia" w:asciiTheme="minorEastAsia" w:hAnsiTheme="minorEastAsia" w:eastAsiaTheme="minorEastAsia" w:cstheme="minorEastAsia"/>
          <w:b/>
          <w:color w:val="auto"/>
          <w:sz w:val="32"/>
          <w:highlight w:val="none"/>
        </w:rPr>
      </w:pPr>
    </w:p>
    <w:p w14:paraId="3303173F">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14:paraId="3388D53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14:paraId="2193E3DE">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14:paraId="06AB51A4">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14:paraId="5AF27CE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14:paraId="6A5F8AC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后，采购人或</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14:paraId="1ECBA69C">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14:paraId="2BF0F318">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12CE402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14:paraId="0B6E67D1">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14:paraId="317EDE87">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14:paraId="5EB5AFB2">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14:paraId="1C7D7F6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14:paraId="5707135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14:paraId="7882A8E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7E57B4D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14:paraId="7157B74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14:paraId="2A93907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14:paraId="4D397E7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14:paraId="0EAD7AC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14:paraId="5243753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14:paraId="4EE89AC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14:paraId="2F11AB0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14:paraId="141E7D3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38AD97B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7086A3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14:paraId="23F93E4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14:paraId="6EB1623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14:paraId="0478A6C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14:paraId="112C932C">
      <w:pPr>
        <w:spacing w:line="360" w:lineRule="auto"/>
        <w:rPr>
          <w:rFonts w:hint="eastAsia" w:asciiTheme="minorEastAsia" w:hAnsiTheme="minorEastAsia" w:eastAsiaTheme="minorEastAsia" w:cstheme="minorEastAsia"/>
          <w:b/>
          <w:color w:val="auto"/>
          <w:sz w:val="24"/>
          <w:highlight w:val="none"/>
        </w:rPr>
      </w:pPr>
    </w:p>
    <w:p w14:paraId="195FDD7F">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01FD424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14:paraId="307839B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14:paraId="7F4A6E3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14:paraId="6CF3568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0CA92B5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0593295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14:paraId="64E9736A">
      <w:pPr>
        <w:snapToGrid w:val="0"/>
        <w:spacing w:line="360" w:lineRule="auto"/>
        <w:jc w:val="both"/>
        <w:rPr>
          <w:rFonts w:hint="eastAsia" w:asciiTheme="minorEastAsia" w:hAnsiTheme="minorEastAsia" w:eastAsiaTheme="minorEastAsia" w:cstheme="minorEastAsia"/>
          <w:b/>
          <w:color w:val="auto"/>
          <w:sz w:val="32"/>
          <w:highlight w:val="none"/>
        </w:rPr>
      </w:pPr>
    </w:p>
    <w:p w14:paraId="45B40B56">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5871ADF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14:paraId="42B9C97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14:paraId="4B53EE7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14:paraId="7D2479B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2723705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55B8EDA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14:paraId="366F5E71">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14:paraId="1D1B323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14:paraId="5A8511E7">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0C6DF28">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14:paraId="1D7F98D0">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14:paraId="23DFFF5C">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14:paraId="2EFC3144">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14:paraId="17802764">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14:paraId="250153F9">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14:paraId="7A1704B9">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14:paraId="19DE8020">
      <w:pPr>
        <w:snapToGrid w:val="0"/>
        <w:spacing w:line="360" w:lineRule="auto"/>
        <w:jc w:val="both"/>
        <w:rPr>
          <w:rFonts w:hint="eastAsia" w:asciiTheme="minorEastAsia" w:hAnsiTheme="minorEastAsia" w:eastAsiaTheme="minorEastAsia" w:cstheme="minorEastAsia"/>
          <w:b/>
          <w:color w:val="auto"/>
          <w:sz w:val="32"/>
          <w:highlight w:val="none"/>
        </w:rPr>
      </w:pPr>
    </w:p>
    <w:p w14:paraId="14D41C9D">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72524B6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14:paraId="5E22949E">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4ED01F">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43D0C6DC">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w:t>
      </w:r>
      <w:r>
        <w:rPr>
          <w:rFonts w:hint="eastAsia" w:asciiTheme="minorEastAsia" w:hAnsiTheme="minorEastAsia" w:eastAsiaTheme="minorEastAsia" w:cstheme="minorEastAsia"/>
          <w:color w:val="auto"/>
          <w:kern w:val="0"/>
          <w:sz w:val="21"/>
          <w:szCs w:val="21"/>
          <w:highlight w:val="none"/>
          <w:lang w:val="en-US" w:eastAsia="zh-CN"/>
        </w:rPr>
        <w:t>监管部门</w:t>
      </w:r>
      <w:r>
        <w:rPr>
          <w:rFonts w:hint="eastAsia" w:asciiTheme="minorEastAsia" w:hAnsiTheme="minorEastAsia" w:eastAsiaTheme="minorEastAsia" w:cstheme="minorEastAsia"/>
          <w:color w:val="auto"/>
          <w:kern w:val="0"/>
          <w:sz w:val="21"/>
          <w:szCs w:val="21"/>
          <w:highlight w:val="none"/>
        </w:rPr>
        <w:t>。</w:t>
      </w:r>
      <w:bookmarkEnd w:id="11"/>
      <w:bookmarkEnd w:id="12"/>
      <w:bookmarkEnd w:id="14"/>
      <w:bookmarkStart w:id="15" w:name="_Hlt68072990"/>
      <w:bookmarkEnd w:id="15"/>
      <w:bookmarkStart w:id="16" w:name="_Hlt68057669"/>
      <w:bookmarkEnd w:id="16"/>
      <w:bookmarkStart w:id="17" w:name="_Hlt74707468"/>
      <w:bookmarkEnd w:id="17"/>
      <w:bookmarkStart w:id="18" w:name="_Hlt74729768"/>
      <w:bookmarkEnd w:id="18"/>
      <w:bookmarkStart w:id="19" w:name="_Hlt75236290"/>
      <w:bookmarkEnd w:id="19"/>
      <w:bookmarkStart w:id="20" w:name="_Hlt74714665"/>
      <w:bookmarkEnd w:id="20"/>
      <w:bookmarkStart w:id="21" w:name="_Hlt74730295"/>
      <w:bookmarkEnd w:id="21"/>
      <w:bookmarkStart w:id="22" w:name="_Hlt68072998"/>
      <w:bookmarkEnd w:id="22"/>
      <w:bookmarkStart w:id="23" w:name="_Hlt68403820"/>
      <w:bookmarkEnd w:id="23"/>
      <w:bookmarkStart w:id="24" w:name="_Hlt75236011"/>
      <w:bookmarkEnd w:id="24"/>
      <w:bookmarkStart w:id="25" w:name="_Hlt68073093"/>
      <w:bookmarkEnd w:id="25"/>
      <w:bookmarkStart w:id="26" w:name="_Hlt75236101"/>
      <w:bookmarkEnd w:id="26"/>
    </w:p>
    <w:p w14:paraId="2D81ACC7">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14:paraId="6D4EFDF2">
      <w:pPr>
        <w:tabs>
          <w:tab w:val="left" w:pos="0"/>
        </w:tabs>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39436A0A">
      <w:pPr>
        <w:shd w:val="clear"/>
        <w:spacing w:beforeLines="50" w:line="360" w:lineRule="auto"/>
        <w:ind w:firstLine="422" w:firstLineChars="200"/>
        <w:rPr>
          <w:rFonts w:ascii="宋体" w:hAnsi="宋体" w:cs="宋体"/>
          <w:b/>
          <w:color w:val="auto"/>
          <w:szCs w:val="21"/>
          <w:highlight w:val="none"/>
        </w:rPr>
      </w:pPr>
      <w:bookmarkStart w:id="27" w:name="_Hlk128151554"/>
      <w:r>
        <w:rPr>
          <w:rFonts w:hint="eastAsia" w:ascii="宋体" w:hAnsi="宋体" w:cs="宋体"/>
          <w:b/>
          <w:color w:val="auto"/>
          <w:szCs w:val="21"/>
          <w:highlight w:val="none"/>
        </w:rPr>
        <w:t>（一）采购范围</w:t>
      </w:r>
    </w:p>
    <w:p w14:paraId="7146D532">
      <w:pPr>
        <w:shd w:val="clear"/>
        <w:spacing w:beforeLines="50"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施工图范围内的电力排管、电缆井、箱变基础、破修路面、破修绿化等。</w:t>
      </w:r>
    </w:p>
    <w:p w14:paraId="1904C5F3">
      <w:pPr>
        <w:shd w:val="clear"/>
        <w:spacing w:beforeLines="50"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（二）施工图设计内容：</w:t>
      </w:r>
    </w:p>
    <w:p w14:paraId="4F178D86">
      <w:pPr>
        <w:spacing w:before="156" w:beforeLines="50" w:line="360" w:lineRule="auto"/>
        <w:ind w:firstLine="210" w:firstLineChars="1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1、新建10kV2孔φ180+1孔φ100 PVC-U排管5米，新建315kVA欧式箱变基础1座。2、新建10kV2孔φ180+1孔φ100 PVC-U排管245米，新建315kVA欧式箱变基础1座，新建XGJ-1820电缆井5座。3、新建10kV2孔φ180+1孔φ100 PVC-U排管308米，新建630kVA欧式箱变基础1座，新建XGJ-1820电缆井6座，破及修复混凝土路面20米。4、新建10kV2孔φ180+1孔φ100 PVC-U排管117米(其中人工开挖20米)，新建800kVA欧式箱变基础1座，新建XGJ-1820电缆井3座，破及修复草地28米。</w:t>
      </w:r>
    </w:p>
    <w:p w14:paraId="28B6EFBA">
      <w:pPr>
        <w:spacing w:before="156" w:beforeLines="50" w:line="360" w:lineRule="auto"/>
        <w:ind w:firstLine="211" w:firstLineChars="1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72F1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33ECEF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405AF84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16A3562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272AFBF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68CA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3" w:type="dxa"/>
            <w:vAlign w:val="center"/>
          </w:tcPr>
          <w:p w14:paraId="4D58567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70AD901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74A580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29CDD62B">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7DF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3" w:type="dxa"/>
            <w:vAlign w:val="center"/>
          </w:tcPr>
          <w:p w14:paraId="29A93D1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024D3E1B">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423BB0F1">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3FF7C4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158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73" w:type="dxa"/>
            <w:vAlign w:val="center"/>
          </w:tcPr>
          <w:p w14:paraId="492E4F8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598F60E8">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63929CD9">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1F0ECDF3">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7A88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3" w:type="dxa"/>
            <w:vAlign w:val="center"/>
          </w:tcPr>
          <w:p w14:paraId="17BB94A0">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0E45340">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51CE9070">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45CD9F5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D92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3" w:type="dxa"/>
            <w:vAlign w:val="center"/>
          </w:tcPr>
          <w:p w14:paraId="0D652D7C">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3BD08B69">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7C4DDA4D">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329D000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F9F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AB11DC3">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551BACE0">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0B6F4A9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3982DB8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5E4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FE0AFF2">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vAlign w:val="center"/>
          </w:tcPr>
          <w:p w14:paraId="3E729AE0">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安全文明费、提前竣工增加费、其它施工组织措施费</w:t>
            </w:r>
          </w:p>
        </w:tc>
        <w:tc>
          <w:tcPr>
            <w:tcW w:w="3103" w:type="dxa"/>
            <w:vAlign w:val="center"/>
          </w:tcPr>
          <w:p w14:paraId="54A455B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安全文明施工费按市区一般工程考虑，</w:t>
            </w:r>
            <w:r>
              <w:rPr>
                <w:rFonts w:hint="eastAsia" w:ascii="宋体" w:hAnsi="Calibri" w:eastAsia="宋体" w:cs="Times New Roman"/>
                <w:b w:val="0"/>
                <w:bCs w:val="0"/>
                <w:color w:val="auto"/>
                <w:szCs w:val="21"/>
                <w:highlight w:val="none"/>
                <w:lang w:val="en-US" w:eastAsia="zh-CN"/>
              </w:rPr>
              <w:t>标化工地增加费、提前竣工增加费、二次搬运费、行车、行人干扰增加费及其他项目费</w:t>
            </w:r>
            <w:r>
              <w:rPr>
                <w:rFonts w:hint="eastAsia" w:ascii="宋体" w:hAnsi="Calibri" w:eastAsia="宋体" w:cs="Times New Roman"/>
                <w:b w:val="0"/>
                <w:bCs w:val="0"/>
                <w:color w:val="auto"/>
                <w:szCs w:val="21"/>
                <w:highlight w:val="none"/>
                <w:lang w:eastAsia="zh-CN"/>
              </w:rPr>
              <w:t>不计取</w:t>
            </w:r>
          </w:p>
        </w:tc>
        <w:tc>
          <w:tcPr>
            <w:tcW w:w="1541" w:type="dxa"/>
            <w:vAlign w:val="center"/>
          </w:tcPr>
          <w:p w14:paraId="4645AE4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450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3" w:type="dxa"/>
          </w:tcPr>
          <w:p w14:paraId="6379EC48">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196C15F5">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4C03EC65">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69C7C5AF">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29BD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3" w:type="dxa"/>
          </w:tcPr>
          <w:p w14:paraId="7D0D29D3">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p>
        </w:tc>
        <w:tc>
          <w:tcPr>
            <w:tcW w:w="3669" w:type="dxa"/>
          </w:tcPr>
          <w:p w14:paraId="0BC6F3C4">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5791FFA1">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335B63FA">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77F8833D">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027CCAB9">
      <w:pPr>
        <w:keepNext w:val="0"/>
        <w:keepLines w:val="0"/>
        <w:pageBreakBefore w:val="0"/>
        <w:widowControl w:val="0"/>
        <w:kinsoku/>
        <w:wordWrap/>
        <w:overflowPunct/>
        <w:topLinePunct w:val="0"/>
        <w:autoSpaceDE/>
        <w:autoSpaceDN/>
        <w:bidi w:val="0"/>
        <w:adjustRightInd/>
        <w:snapToGrid/>
        <w:spacing w:before="156" w:beforeLines="50" w:line="44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546D6BE0">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6589E335">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00AF29D6">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0FC7ED2D">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折扣论、解释和结论概不负责。</w:t>
      </w:r>
    </w:p>
    <w:p w14:paraId="025D6D38">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612FB075">
      <w:pPr>
        <w:keepNext w:val="0"/>
        <w:keepLines w:val="0"/>
        <w:pageBreakBefore w:val="0"/>
        <w:widowControl w:val="0"/>
        <w:tabs>
          <w:tab w:val="left" w:pos="4915"/>
        </w:tabs>
        <w:kinsoku/>
        <w:wordWrap/>
        <w:overflowPunct/>
        <w:topLinePunct w:val="0"/>
        <w:autoSpaceDE/>
        <w:autoSpaceDN/>
        <w:bidi w:val="0"/>
        <w:adjustRightInd/>
        <w:snapToGrid/>
        <w:spacing w:line="440" w:lineRule="exact"/>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（五）主要人员要求</w:t>
      </w:r>
    </w:p>
    <w:p w14:paraId="7754EA1D">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422" w:firstLineChars="200"/>
        <w:textAlignment w:val="auto"/>
        <w:rPr>
          <w:rFonts w:cs="宋体"/>
          <w:color w:val="auto"/>
          <w:szCs w:val="21"/>
          <w:highlight w:val="none"/>
        </w:rPr>
      </w:pPr>
      <w:r>
        <w:rPr>
          <w:rFonts w:hint="eastAsia" w:ascii="宋体" w:hAnsi="宋体" w:cs="宋体"/>
          <w:b/>
          <w:color w:val="auto"/>
          <w:szCs w:val="21"/>
          <w:highlight w:val="none"/>
        </w:rPr>
        <w:t>▲</w:t>
      </w:r>
      <w:r>
        <w:rPr>
          <w:rFonts w:hint="eastAsia" w:cs="宋体"/>
          <w:color w:val="auto"/>
          <w:szCs w:val="21"/>
          <w:highlight w:val="none"/>
        </w:rPr>
        <w:t>5.1项目负责人：</w:t>
      </w:r>
      <w:r>
        <w:rPr>
          <w:rFonts w:hint="eastAsia" w:cs="宋体"/>
          <w:color w:val="auto"/>
          <w:szCs w:val="21"/>
        </w:rPr>
        <w:t>具</w:t>
      </w:r>
      <w:r>
        <w:rPr>
          <w:rFonts w:hint="eastAsia" w:ascii="Times New Roman" w:hAnsi="Times New Roman" w:cs="宋体"/>
          <w:color w:val="auto"/>
          <w:szCs w:val="21"/>
        </w:rPr>
        <w:t>有</w:t>
      </w:r>
      <w:r>
        <w:rPr>
          <w:rFonts w:hint="eastAsia" w:ascii="Times New Roman" w:hAnsi="Times New Roman" w:cs="宋体"/>
          <w:color w:val="auto"/>
          <w:szCs w:val="21"/>
          <w:highlight w:val="none"/>
        </w:rPr>
        <w:t>市政公用工程专业注册建造师贰级及以上证书，并具有有效的建筑施工企业项目负责人安全生产考核合格证书（B类）；（投标文件中提供相关证书证明材料）</w:t>
      </w:r>
    </w:p>
    <w:p w14:paraId="461C58FD">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422" w:firstLineChars="200"/>
        <w:textAlignment w:val="auto"/>
        <w:rPr>
          <w:rFonts w:hint="eastAsia" w:ascii="Times New Roman" w:hAnsi="Times New Roman" w:cs="宋体"/>
          <w:color w:val="auto"/>
          <w:szCs w:val="21"/>
          <w:highlight w:val="none"/>
        </w:rPr>
      </w:pPr>
      <w:r>
        <w:rPr>
          <w:rFonts w:hint="eastAsia" w:ascii="宋体" w:hAnsi="宋体" w:cs="宋体"/>
          <w:b/>
          <w:color w:val="auto"/>
          <w:szCs w:val="21"/>
          <w:highlight w:val="none"/>
        </w:rPr>
        <w:t>▲</w:t>
      </w:r>
      <w:r>
        <w:rPr>
          <w:rFonts w:hint="eastAsia" w:cs="宋体"/>
          <w:color w:val="auto"/>
          <w:szCs w:val="21"/>
          <w:highlight w:val="none"/>
        </w:rPr>
        <w:t>5.2</w:t>
      </w:r>
      <w:r>
        <w:rPr>
          <w:rFonts w:cs="宋体"/>
          <w:color w:val="auto"/>
          <w:szCs w:val="21"/>
          <w:highlight w:val="none"/>
        </w:rPr>
        <w:t xml:space="preserve"> </w:t>
      </w:r>
      <w:r>
        <w:rPr>
          <w:rFonts w:hint="eastAsia" w:cs="宋体"/>
          <w:color w:val="auto"/>
          <w:szCs w:val="21"/>
          <w:highlight w:val="none"/>
        </w:rPr>
        <w:t>项目专职安全员1名：具备有效的《安全生产考核合格证书》（C证）</w:t>
      </w:r>
      <w:r>
        <w:rPr>
          <w:rFonts w:hint="eastAsia" w:ascii="宋体" w:hAnsi="宋体" w:cs="宋体"/>
          <w:bCs/>
          <w:color w:val="auto"/>
          <w:szCs w:val="21"/>
          <w:highlight w:val="none"/>
        </w:rPr>
        <w:t>。</w:t>
      </w:r>
      <w:r>
        <w:rPr>
          <w:rFonts w:hint="eastAsia" w:ascii="Times New Roman" w:hAnsi="Times New Roman" w:cs="宋体"/>
          <w:color w:val="auto"/>
          <w:szCs w:val="21"/>
          <w:highlight w:val="none"/>
        </w:rPr>
        <w:t>（投标文件中提供相关证书证明材料）</w:t>
      </w:r>
    </w:p>
    <w:p w14:paraId="467C0CDA">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630" w:firstLineChars="3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5.3其它人员：提供针对本项目拟配备的其它人员（如施工员、质量员、安全员等）。（投标文件中提供相关证书证明材料）</w:t>
      </w:r>
    </w:p>
    <w:p w14:paraId="093F6EC6">
      <w:pPr>
        <w:keepNext w:val="0"/>
        <w:keepLines w:val="0"/>
        <w:pageBreakBefore w:val="0"/>
        <w:widowControl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color w:val="auto"/>
          <w:sz w:val="21"/>
          <w:szCs w:val="21"/>
          <w:highlight w:val="none"/>
          <w:lang w:val="en-US" w:eastAsia="zh-CN"/>
        </w:rPr>
        <w:t>（六）系统设计说明：详见图纸</w:t>
      </w:r>
    </w:p>
    <w:p w14:paraId="174CBC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val="0"/>
          <w:color w:val="0000FF"/>
          <w:sz w:val="21"/>
          <w:szCs w:val="21"/>
          <w:highlight w:val="none"/>
          <w:lang w:val="en-US" w:eastAsia="zh-CN"/>
        </w:rPr>
      </w:pPr>
      <w:r>
        <w:rPr>
          <w:rFonts w:hint="eastAsia" w:ascii="宋体" w:hAnsi="宋体" w:cs="宋体"/>
          <w:b/>
          <w:bCs w:val="0"/>
          <w:color w:val="auto"/>
          <w:sz w:val="21"/>
          <w:szCs w:val="21"/>
          <w:highlight w:val="none"/>
          <w:lang w:val="en-US" w:eastAsia="zh-CN"/>
        </w:rPr>
        <w:br w:type="page"/>
      </w:r>
    </w:p>
    <w:p w14:paraId="77E8942D">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lang w:val="en-US" w:eastAsia="zh-CN"/>
        </w:rPr>
        <w:t>商务要求</w:t>
      </w:r>
    </w:p>
    <w:bookmarkEnd w:id="27"/>
    <w:tbl>
      <w:tblPr>
        <w:tblStyle w:val="24"/>
        <w:tblW w:w="9055"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017"/>
      </w:tblGrid>
      <w:tr w14:paraId="22EA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38" w:type="dxa"/>
            <w:noWrap w:val="0"/>
            <w:vAlign w:val="center"/>
          </w:tcPr>
          <w:p w14:paraId="66714A0F">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8017" w:type="dxa"/>
            <w:noWrap w:val="0"/>
            <w:vAlign w:val="center"/>
          </w:tcPr>
          <w:p w14:paraId="63C639C9">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r>
      <w:tr w14:paraId="0BFC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38" w:type="dxa"/>
            <w:noWrap w:val="0"/>
            <w:vAlign w:val="center"/>
          </w:tcPr>
          <w:p w14:paraId="25D0C97A">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8017" w:type="dxa"/>
            <w:noWrap w:val="0"/>
            <w:vAlign w:val="center"/>
          </w:tcPr>
          <w:p w14:paraId="6483F96F">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r>
      <w:tr w14:paraId="6159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38" w:type="dxa"/>
            <w:noWrap w:val="0"/>
            <w:vAlign w:val="center"/>
          </w:tcPr>
          <w:p w14:paraId="0830F320">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8017" w:type="dxa"/>
            <w:noWrap w:val="0"/>
            <w:vAlign w:val="center"/>
          </w:tcPr>
          <w:p w14:paraId="4943A950">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2F520B78">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安全等级要求：合格</w:t>
            </w:r>
          </w:p>
        </w:tc>
      </w:tr>
      <w:tr w14:paraId="2CCF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38" w:type="dxa"/>
            <w:noWrap w:val="0"/>
            <w:vAlign w:val="center"/>
          </w:tcPr>
          <w:p w14:paraId="24F52A14">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8017" w:type="dxa"/>
            <w:noWrap w:val="0"/>
            <w:vAlign w:val="center"/>
          </w:tcPr>
          <w:p w14:paraId="11461009">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r>
      <w:tr w14:paraId="382C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038" w:type="dxa"/>
            <w:noWrap w:val="0"/>
            <w:vAlign w:val="center"/>
          </w:tcPr>
          <w:p w14:paraId="7818E29B">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8017" w:type="dxa"/>
            <w:noWrap w:val="0"/>
            <w:vAlign w:val="center"/>
          </w:tcPr>
          <w:p w14:paraId="47557BA0">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付清。每次付款前，承包人需提供全额增值税专用发票，否则发包人有权延期付款且不承担违约责任。</w:t>
            </w:r>
          </w:p>
        </w:tc>
      </w:tr>
      <w:tr w14:paraId="5DFE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38" w:type="dxa"/>
            <w:noWrap w:val="0"/>
            <w:vAlign w:val="center"/>
          </w:tcPr>
          <w:p w14:paraId="344E3822">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8017" w:type="dxa"/>
            <w:noWrap w:val="0"/>
            <w:vAlign w:val="center"/>
          </w:tcPr>
          <w:p w14:paraId="20D70973">
            <w:pPr>
              <w:spacing w:before="156" w:beforeLines="50" w:line="240" w:lineRule="auto"/>
              <w:rPr>
                <w:rFonts w:hint="eastAsia"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120</w:t>
            </w:r>
            <w:r>
              <w:rPr>
                <w:rFonts w:hint="eastAsia" w:ascii="宋体" w:hAnsi="宋体" w:eastAsia="宋体" w:cs="宋体"/>
                <w:b w:val="0"/>
                <w:bCs/>
                <w:color w:val="auto"/>
                <w:sz w:val="21"/>
                <w:szCs w:val="21"/>
                <w:highlight w:val="none"/>
                <w:lang w:val="en-US" w:eastAsia="zh-CN"/>
              </w:rPr>
              <w:t>日历天内完工</w:t>
            </w:r>
          </w:p>
          <w:p w14:paraId="07EEF71B">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rPr>
              <w:t>施工地点：业主指定地点。</w:t>
            </w:r>
          </w:p>
        </w:tc>
      </w:tr>
      <w:tr w14:paraId="30F1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38" w:type="dxa"/>
            <w:noWrap w:val="0"/>
            <w:vAlign w:val="center"/>
          </w:tcPr>
          <w:p w14:paraId="61568430">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8017" w:type="dxa"/>
            <w:noWrap w:val="0"/>
            <w:vAlign w:val="center"/>
          </w:tcPr>
          <w:p w14:paraId="25D000E4">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0A3C74A2">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rPr>
              <w:t>本项目为单价合同，工程量按实结算。</w:t>
            </w:r>
          </w:p>
        </w:tc>
      </w:tr>
      <w:tr w14:paraId="1C1B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38" w:type="dxa"/>
            <w:noWrap w:val="0"/>
            <w:vAlign w:val="center"/>
          </w:tcPr>
          <w:p w14:paraId="3600D588">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p>
        </w:tc>
        <w:tc>
          <w:tcPr>
            <w:tcW w:w="8017" w:type="dxa"/>
            <w:noWrap w:val="0"/>
            <w:vAlign w:val="center"/>
          </w:tcPr>
          <w:p w14:paraId="460F2794">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本项目签约合同价计算公式：预算金额</w:t>
            </w:r>
            <w:r>
              <w:rPr>
                <w:rFonts w:hint="default" w:ascii="Arial" w:hAnsi="Arial" w:cs="Arial"/>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中标综合折扣</w:t>
            </w:r>
          </w:p>
        </w:tc>
      </w:tr>
    </w:tbl>
    <w:p w14:paraId="4E982109">
      <w:pPr>
        <w:jc w:val="both"/>
        <w:rPr>
          <w:rFonts w:hint="eastAsia" w:asciiTheme="minorEastAsia" w:hAnsiTheme="minorEastAsia" w:eastAsiaTheme="minorEastAsia" w:cstheme="minorEastAsia"/>
          <w:b/>
          <w:color w:val="auto"/>
          <w:sz w:val="36"/>
          <w:szCs w:val="36"/>
          <w:highlight w:val="none"/>
        </w:rPr>
      </w:pPr>
    </w:p>
    <w:p w14:paraId="68E101FB">
      <w:pPr>
        <w:rPr>
          <w:rFonts w:hint="eastAsia" w:asciiTheme="minorEastAsia" w:hAnsiTheme="minorEastAsia" w:eastAsiaTheme="minorEastAsia" w:cstheme="minorEastAsia"/>
          <w:b/>
          <w:color w:val="auto"/>
          <w:sz w:val="36"/>
          <w:szCs w:val="36"/>
          <w:highlight w:val="none"/>
        </w:rPr>
      </w:pPr>
    </w:p>
    <w:p w14:paraId="3D57DA0B">
      <w:pPr>
        <w:rPr>
          <w:rFonts w:hint="eastAsia" w:asciiTheme="minorEastAsia" w:hAnsiTheme="minorEastAsia" w:eastAsiaTheme="minorEastAsia" w:cstheme="minorEastAsia"/>
          <w:b/>
          <w:color w:val="auto"/>
          <w:sz w:val="36"/>
          <w:szCs w:val="36"/>
          <w:highlight w:val="none"/>
        </w:rPr>
      </w:pPr>
    </w:p>
    <w:p w14:paraId="73F25BC8">
      <w:pPr>
        <w:rPr>
          <w:rFonts w:hint="eastAsia" w:asciiTheme="minorEastAsia" w:hAnsiTheme="minorEastAsia" w:eastAsiaTheme="minorEastAsia" w:cstheme="minorEastAsia"/>
          <w:b/>
          <w:color w:val="auto"/>
          <w:sz w:val="36"/>
          <w:szCs w:val="36"/>
          <w:highlight w:val="none"/>
        </w:rPr>
      </w:pPr>
    </w:p>
    <w:p w14:paraId="4E2161C7">
      <w:pPr>
        <w:rPr>
          <w:rFonts w:hint="eastAsia" w:asciiTheme="minorEastAsia" w:hAnsiTheme="minorEastAsia" w:eastAsiaTheme="minorEastAsia" w:cstheme="minorEastAsia"/>
          <w:b/>
          <w:color w:val="auto"/>
          <w:sz w:val="36"/>
          <w:szCs w:val="36"/>
          <w:highlight w:val="none"/>
        </w:rPr>
      </w:pPr>
    </w:p>
    <w:p w14:paraId="15CADAC8">
      <w:pPr>
        <w:rPr>
          <w:rFonts w:hint="eastAsia" w:asciiTheme="minorEastAsia" w:hAnsiTheme="minorEastAsia" w:eastAsiaTheme="minorEastAsia" w:cstheme="minorEastAsia"/>
          <w:b/>
          <w:color w:val="auto"/>
          <w:sz w:val="36"/>
          <w:szCs w:val="36"/>
          <w:highlight w:val="none"/>
        </w:rPr>
      </w:pPr>
    </w:p>
    <w:p w14:paraId="6DE96EC6">
      <w:pPr>
        <w:rPr>
          <w:rFonts w:hint="eastAsia" w:asciiTheme="minorEastAsia" w:hAnsiTheme="minorEastAsia" w:eastAsiaTheme="minorEastAsia" w:cstheme="minorEastAsia"/>
          <w:b/>
          <w:color w:val="auto"/>
          <w:sz w:val="36"/>
          <w:szCs w:val="36"/>
          <w:highlight w:val="none"/>
        </w:rPr>
      </w:pPr>
    </w:p>
    <w:p w14:paraId="21BB297B">
      <w:pPr>
        <w:rPr>
          <w:rFonts w:hint="eastAsia" w:asciiTheme="minorEastAsia" w:hAnsiTheme="minorEastAsia" w:eastAsiaTheme="minorEastAsia" w:cstheme="minorEastAsia"/>
          <w:b/>
          <w:color w:val="auto"/>
          <w:sz w:val="36"/>
          <w:szCs w:val="36"/>
          <w:highlight w:val="none"/>
        </w:rPr>
      </w:pPr>
    </w:p>
    <w:p w14:paraId="63FFA80F">
      <w:pPr>
        <w:rPr>
          <w:rFonts w:hint="eastAsia" w:asciiTheme="minorEastAsia" w:hAnsiTheme="minorEastAsia" w:eastAsiaTheme="minorEastAsia" w:cstheme="minorEastAsia"/>
          <w:b/>
          <w:color w:val="auto"/>
          <w:sz w:val="36"/>
          <w:szCs w:val="36"/>
          <w:highlight w:val="none"/>
        </w:rPr>
      </w:pPr>
    </w:p>
    <w:p w14:paraId="29076CF5">
      <w:pPr>
        <w:ind w:firstLine="2891" w:firstLineChars="80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2125"/>
      <w:bookmarkEnd w:id="28"/>
      <w:bookmarkStart w:id="29" w:name="_Toc184314456"/>
      <w:bookmarkEnd w:id="29"/>
      <w:bookmarkStart w:id="30" w:name="_Toc184310292"/>
      <w:bookmarkEnd w:id="30"/>
      <w:bookmarkStart w:id="31" w:name="_Toc184312111"/>
      <w:bookmarkEnd w:id="31"/>
      <w:bookmarkStart w:id="32" w:name="_Toc184308081"/>
      <w:bookmarkEnd w:id="32"/>
      <w:bookmarkStart w:id="33" w:name="_Toc184313264"/>
      <w:bookmarkEnd w:id="33"/>
      <w:bookmarkStart w:id="34" w:name="_Toc184308088"/>
      <w:bookmarkEnd w:id="34"/>
      <w:bookmarkStart w:id="35" w:name="_Toc184314480"/>
      <w:bookmarkEnd w:id="35"/>
      <w:bookmarkStart w:id="36" w:name="_Toc184310272"/>
      <w:bookmarkEnd w:id="36"/>
      <w:bookmarkStart w:id="37" w:name="_Toc184310342"/>
      <w:bookmarkEnd w:id="37"/>
      <w:bookmarkStart w:id="38" w:name="_Toc184310286"/>
      <w:bookmarkEnd w:id="38"/>
      <w:bookmarkStart w:id="39" w:name="_Toc184313291"/>
      <w:bookmarkEnd w:id="39"/>
      <w:bookmarkStart w:id="40" w:name="_Toc184308054"/>
      <w:bookmarkEnd w:id="40"/>
      <w:bookmarkStart w:id="41" w:name="_Toc184313274"/>
      <w:bookmarkEnd w:id="41"/>
      <w:bookmarkStart w:id="42" w:name="_Toc184314416"/>
      <w:bookmarkEnd w:id="42"/>
      <w:bookmarkStart w:id="43" w:name="_Toc184314452"/>
      <w:bookmarkEnd w:id="43"/>
      <w:bookmarkStart w:id="44" w:name="_Toc184308089"/>
      <w:bookmarkEnd w:id="44"/>
      <w:bookmarkStart w:id="45" w:name="_Toc184313308"/>
      <w:bookmarkEnd w:id="45"/>
      <w:bookmarkStart w:id="46" w:name="_Toc184314473"/>
      <w:bookmarkEnd w:id="46"/>
      <w:bookmarkStart w:id="47" w:name="_Toc184310343"/>
      <w:bookmarkEnd w:id="47"/>
      <w:bookmarkStart w:id="48" w:name="_Toc184312119"/>
      <w:bookmarkEnd w:id="48"/>
      <w:bookmarkStart w:id="49" w:name="_Toc184314470"/>
      <w:bookmarkEnd w:id="49"/>
      <w:bookmarkStart w:id="50" w:name="_Toc184313238"/>
      <w:bookmarkEnd w:id="50"/>
      <w:bookmarkStart w:id="51" w:name="_Toc184308074"/>
      <w:bookmarkEnd w:id="51"/>
      <w:bookmarkStart w:id="52" w:name="_Toc184310324"/>
      <w:bookmarkEnd w:id="52"/>
      <w:bookmarkStart w:id="53" w:name="_Toc184308105"/>
      <w:bookmarkEnd w:id="53"/>
      <w:bookmarkStart w:id="54" w:name="_Toc184310332"/>
      <w:bookmarkEnd w:id="54"/>
      <w:bookmarkStart w:id="55" w:name="_Toc184310325"/>
      <w:bookmarkEnd w:id="55"/>
      <w:bookmarkStart w:id="56" w:name="_Toc184310284"/>
      <w:bookmarkEnd w:id="56"/>
      <w:bookmarkStart w:id="57" w:name="_Toc184310299"/>
      <w:bookmarkEnd w:id="57"/>
      <w:bookmarkStart w:id="58" w:name="_Toc184308059"/>
      <w:bookmarkEnd w:id="58"/>
      <w:bookmarkStart w:id="59" w:name="_Toc184314426"/>
      <w:bookmarkEnd w:id="59"/>
      <w:bookmarkStart w:id="60" w:name="_Toc184308107"/>
      <w:bookmarkEnd w:id="60"/>
      <w:bookmarkStart w:id="61" w:name="_Toc184308052"/>
      <w:bookmarkEnd w:id="61"/>
      <w:bookmarkStart w:id="62" w:name="_Toc184312107"/>
      <w:bookmarkEnd w:id="62"/>
      <w:bookmarkStart w:id="63" w:name="_Toc184310340"/>
      <w:bookmarkEnd w:id="63"/>
      <w:bookmarkStart w:id="64" w:name="_Toc184308069"/>
      <w:bookmarkEnd w:id="64"/>
      <w:bookmarkStart w:id="65" w:name="_Toc184310291"/>
      <w:bookmarkEnd w:id="65"/>
      <w:bookmarkStart w:id="66" w:name="_Toc184308086"/>
      <w:bookmarkEnd w:id="66"/>
      <w:bookmarkStart w:id="67" w:name="_Toc184313307"/>
      <w:bookmarkEnd w:id="67"/>
      <w:bookmarkStart w:id="68" w:name="_Toc184313262"/>
      <w:bookmarkEnd w:id="68"/>
      <w:bookmarkStart w:id="69" w:name="_Toc184312104"/>
      <w:bookmarkEnd w:id="69"/>
      <w:bookmarkStart w:id="70" w:name="_Toc184308062"/>
      <w:bookmarkEnd w:id="70"/>
      <w:bookmarkStart w:id="71" w:name="_Toc184308073"/>
      <w:bookmarkEnd w:id="71"/>
      <w:bookmarkStart w:id="72" w:name="_Toc184310277"/>
      <w:bookmarkEnd w:id="72"/>
      <w:bookmarkStart w:id="73" w:name="_Toc184310313"/>
      <w:bookmarkEnd w:id="73"/>
      <w:bookmarkStart w:id="74" w:name="_Toc184314453"/>
      <w:bookmarkEnd w:id="74"/>
      <w:bookmarkStart w:id="75" w:name="_Toc184310308"/>
      <w:bookmarkEnd w:id="75"/>
      <w:bookmarkStart w:id="76" w:name="_Toc184314431"/>
      <w:bookmarkEnd w:id="76"/>
      <w:bookmarkStart w:id="77" w:name="_Toc184310341"/>
      <w:bookmarkEnd w:id="77"/>
      <w:bookmarkStart w:id="78" w:name="_Toc184310336"/>
      <w:bookmarkEnd w:id="78"/>
      <w:bookmarkStart w:id="79" w:name="_Toc184313289"/>
      <w:bookmarkEnd w:id="79"/>
      <w:bookmarkStart w:id="80" w:name="_Toc184313301"/>
      <w:bookmarkEnd w:id="80"/>
      <w:bookmarkStart w:id="81" w:name="_Toc184312093"/>
      <w:bookmarkEnd w:id="81"/>
      <w:bookmarkStart w:id="82" w:name="_Toc184314423"/>
      <w:bookmarkEnd w:id="82"/>
      <w:bookmarkStart w:id="83" w:name="_Toc184308058"/>
      <w:bookmarkEnd w:id="83"/>
      <w:bookmarkStart w:id="84" w:name="_Toc184314428"/>
      <w:bookmarkEnd w:id="84"/>
      <w:bookmarkStart w:id="85" w:name="_Toc184312078"/>
      <w:bookmarkEnd w:id="85"/>
      <w:bookmarkStart w:id="86" w:name="_Toc184308049"/>
      <w:bookmarkEnd w:id="86"/>
      <w:bookmarkStart w:id="87" w:name="_Toc184308104"/>
      <w:bookmarkEnd w:id="87"/>
      <w:bookmarkStart w:id="88" w:name="_Toc184312120"/>
      <w:bookmarkEnd w:id="88"/>
      <w:bookmarkStart w:id="89" w:name="_Toc184312067"/>
      <w:bookmarkEnd w:id="89"/>
      <w:bookmarkStart w:id="90" w:name="_Toc184313299"/>
      <w:bookmarkEnd w:id="90"/>
      <w:bookmarkStart w:id="91" w:name="_Toc184313286"/>
      <w:bookmarkEnd w:id="91"/>
      <w:bookmarkStart w:id="92" w:name="_Toc184314429"/>
      <w:bookmarkEnd w:id="92"/>
      <w:bookmarkStart w:id="93" w:name="_Toc184310334"/>
      <w:bookmarkEnd w:id="93"/>
      <w:bookmarkStart w:id="94" w:name="_Toc184308100"/>
      <w:bookmarkEnd w:id="94"/>
      <w:bookmarkStart w:id="95" w:name="_Toc184308055"/>
      <w:bookmarkEnd w:id="95"/>
      <w:bookmarkStart w:id="96" w:name="_Toc184312076"/>
      <w:bookmarkEnd w:id="96"/>
      <w:bookmarkStart w:id="97" w:name="_Toc184314419"/>
      <w:bookmarkEnd w:id="97"/>
      <w:bookmarkStart w:id="98" w:name="_Toc184310307"/>
      <w:bookmarkEnd w:id="98"/>
      <w:bookmarkStart w:id="99" w:name="_Toc184312094"/>
      <w:bookmarkEnd w:id="99"/>
      <w:bookmarkStart w:id="100" w:name="_Toc184313278"/>
      <w:bookmarkEnd w:id="100"/>
      <w:bookmarkStart w:id="101" w:name="_Toc184310294"/>
      <w:bookmarkEnd w:id="101"/>
      <w:bookmarkStart w:id="102" w:name="_Toc184314438"/>
      <w:bookmarkEnd w:id="102"/>
      <w:bookmarkStart w:id="103" w:name="_Toc184314418"/>
      <w:bookmarkEnd w:id="103"/>
      <w:bookmarkStart w:id="104" w:name="_Toc184313252"/>
      <w:bookmarkEnd w:id="104"/>
      <w:bookmarkStart w:id="105" w:name="_Toc184310321"/>
      <w:bookmarkEnd w:id="105"/>
      <w:bookmarkStart w:id="106" w:name="_Toc184312083"/>
      <w:bookmarkEnd w:id="106"/>
      <w:bookmarkStart w:id="107" w:name="_Toc184314412"/>
      <w:bookmarkEnd w:id="107"/>
      <w:bookmarkStart w:id="108" w:name="_Toc184313265"/>
      <w:bookmarkEnd w:id="108"/>
      <w:bookmarkStart w:id="109" w:name="_Toc184314417"/>
      <w:bookmarkEnd w:id="109"/>
      <w:bookmarkStart w:id="110" w:name="_Toc184312074"/>
      <w:bookmarkEnd w:id="110"/>
      <w:bookmarkStart w:id="111" w:name="_Toc184313297"/>
      <w:bookmarkEnd w:id="111"/>
      <w:bookmarkStart w:id="112" w:name="_Toc184313260"/>
      <w:bookmarkEnd w:id="112"/>
      <w:bookmarkStart w:id="113" w:name="_Toc184312097"/>
      <w:bookmarkEnd w:id="113"/>
      <w:bookmarkStart w:id="114" w:name="_Toc184308067"/>
      <w:bookmarkEnd w:id="114"/>
      <w:bookmarkStart w:id="115" w:name="_Toc184308079"/>
      <w:bookmarkEnd w:id="115"/>
      <w:bookmarkStart w:id="116" w:name="_Toc184310314"/>
      <w:bookmarkEnd w:id="116"/>
      <w:bookmarkStart w:id="117" w:name="_Toc184312114"/>
      <w:bookmarkEnd w:id="117"/>
      <w:bookmarkStart w:id="118" w:name="_Toc184313272"/>
      <w:bookmarkEnd w:id="118"/>
      <w:bookmarkStart w:id="119" w:name="_Toc184314477"/>
      <w:bookmarkEnd w:id="119"/>
      <w:bookmarkStart w:id="120" w:name="_Toc184310290"/>
      <w:bookmarkEnd w:id="120"/>
      <w:bookmarkStart w:id="121" w:name="_Toc184310330"/>
      <w:bookmarkEnd w:id="121"/>
      <w:bookmarkStart w:id="122" w:name="_Toc184314462"/>
      <w:bookmarkEnd w:id="122"/>
      <w:bookmarkStart w:id="123" w:name="_Toc184308102"/>
      <w:bookmarkEnd w:id="123"/>
      <w:bookmarkStart w:id="124" w:name="_Toc184312071"/>
      <w:bookmarkEnd w:id="124"/>
      <w:bookmarkStart w:id="125" w:name="_Toc184310273"/>
      <w:bookmarkEnd w:id="125"/>
      <w:bookmarkStart w:id="126" w:name="_Toc184312070"/>
      <w:bookmarkEnd w:id="126"/>
      <w:bookmarkStart w:id="127" w:name="_Toc184313267"/>
      <w:bookmarkEnd w:id="127"/>
      <w:bookmarkStart w:id="128" w:name="_Toc184308083"/>
      <w:bookmarkEnd w:id="128"/>
      <w:bookmarkStart w:id="129" w:name="_Toc184310327"/>
      <w:bookmarkEnd w:id="129"/>
      <w:bookmarkStart w:id="130" w:name="_Toc184314420"/>
      <w:bookmarkEnd w:id="130"/>
      <w:bookmarkStart w:id="131" w:name="_Toc184313305"/>
      <w:bookmarkEnd w:id="131"/>
      <w:bookmarkStart w:id="132" w:name="_Toc184312115"/>
      <w:bookmarkEnd w:id="132"/>
      <w:bookmarkStart w:id="133" w:name="_Toc184312072"/>
      <w:bookmarkEnd w:id="133"/>
      <w:bookmarkStart w:id="134" w:name="_Toc184312109"/>
      <w:bookmarkEnd w:id="134"/>
      <w:bookmarkStart w:id="135" w:name="_Toc184310297"/>
      <w:bookmarkEnd w:id="135"/>
      <w:bookmarkStart w:id="136" w:name="_Toc184312112"/>
      <w:bookmarkEnd w:id="136"/>
      <w:bookmarkStart w:id="137" w:name="_Toc184308037"/>
      <w:bookmarkEnd w:id="137"/>
      <w:bookmarkStart w:id="138" w:name="_Toc184314414"/>
      <w:bookmarkEnd w:id="138"/>
      <w:bookmarkStart w:id="139" w:name="_Toc184310315"/>
      <w:bookmarkEnd w:id="139"/>
      <w:bookmarkStart w:id="140" w:name="_Toc184308094"/>
      <w:bookmarkEnd w:id="140"/>
      <w:bookmarkStart w:id="141" w:name="_Toc184313257"/>
      <w:bookmarkEnd w:id="141"/>
      <w:bookmarkStart w:id="142" w:name="_Toc184308038"/>
      <w:bookmarkEnd w:id="142"/>
      <w:bookmarkStart w:id="143" w:name="_Toc184312090"/>
      <w:bookmarkEnd w:id="143"/>
      <w:bookmarkStart w:id="144" w:name="_Toc184308085"/>
      <w:bookmarkEnd w:id="144"/>
      <w:bookmarkStart w:id="145" w:name="_Toc184310319"/>
      <w:bookmarkEnd w:id="145"/>
      <w:bookmarkStart w:id="146" w:name="_Toc184313250"/>
      <w:bookmarkEnd w:id="146"/>
      <w:bookmarkStart w:id="147" w:name="_Toc184314449"/>
      <w:bookmarkEnd w:id="147"/>
      <w:bookmarkStart w:id="148" w:name="_Toc184313244"/>
      <w:bookmarkEnd w:id="148"/>
      <w:bookmarkStart w:id="149" w:name="_Toc184308082"/>
      <w:bookmarkEnd w:id="149"/>
      <w:bookmarkStart w:id="150" w:name="_Toc184312138"/>
      <w:bookmarkEnd w:id="150"/>
      <w:bookmarkStart w:id="151" w:name="_Toc184312103"/>
      <w:bookmarkEnd w:id="151"/>
      <w:bookmarkStart w:id="152" w:name="_Toc184314482"/>
      <w:bookmarkEnd w:id="152"/>
      <w:bookmarkStart w:id="153" w:name="_Toc184310311"/>
      <w:bookmarkEnd w:id="153"/>
      <w:bookmarkStart w:id="154" w:name="_Toc184308103"/>
      <w:bookmarkEnd w:id="154"/>
      <w:bookmarkStart w:id="155" w:name="_Toc184310289"/>
      <w:bookmarkEnd w:id="155"/>
      <w:bookmarkStart w:id="156" w:name="_Toc184314461"/>
      <w:bookmarkEnd w:id="156"/>
      <w:bookmarkStart w:id="157" w:name="_Toc184308092"/>
      <w:bookmarkEnd w:id="157"/>
      <w:bookmarkStart w:id="158" w:name="_Toc184308043"/>
      <w:bookmarkEnd w:id="158"/>
      <w:bookmarkStart w:id="159" w:name="_Toc184314430"/>
      <w:bookmarkEnd w:id="159"/>
      <w:bookmarkStart w:id="160" w:name="_Toc184314445"/>
      <w:bookmarkEnd w:id="160"/>
      <w:bookmarkStart w:id="161" w:name="_Toc184313253"/>
      <w:bookmarkEnd w:id="161"/>
      <w:bookmarkStart w:id="162" w:name="_Toc184312126"/>
      <w:bookmarkEnd w:id="162"/>
      <w:bookmarkStart w:id="163" w:name="_Toc184308063"/>
      <w:bookmarkEnd w:id="163"/>
      <w:bookmarkStart w:id="164" w:name="_Toc184314454"/>
      <w:bookmarkEnd w:id="164"/>
      <w:bookmarkStart w:id="165" w:name="_Toc184308060"/>
      <w:bookmarkEnd w:id="165"/>
      <w:bookmarkStart w:id="166" w:name="_Toc184314466"/>
      <w:bookmarkEnd w:id="166"/>
      <w:bookmarkStart w:id="167" w:name="_Toc184312132"/>
      <w:bookmarkEnd w:id="167"/>
      <w:bookmarkStart w:id="168" w:name="_Toc184312077"/>
      <w:bookmarkEnd w:id="168"/>
      <w:bookmarkStart w:id="169" w:name="_Toc184313261"/>
      <w:bookmarkEnd w:id="169"/>
      <w:bookmarkStart w:id="170" w:name="_Toc184312130"/>
      <w:bookmarkEnd w:id="170"/>
      <w:bookmarkStart w:id="171" w:name="_Toc184312129"/>
      <w:bookmarkEnd w:id="171"/>
      <w:bookmarkStart w:id="172" w:name="_Toc184313242"/>
      <w:bookmarkEnd w:id="172"/>
      <w:bookmarkStart w:id="173" w:name="_Toc184308040"/>
      <w:bookmarkEnd w:id="173"/>
      <w:bookmarkStart w:id="174" w:name="_Toc184313279"/>
      <w:bookmarkEnd w:id="174"/>
      <w:bookmarkStart w:id="175" w:name="_Toc184313245"/>
      <w:bookmarkEnd w:id="175"/>
      <w:bookmarkStart w:id="176" w:name="_Toc184314478"/>
      <w:bookmarkEnd w:id="176"/>
      <w:bookmarkStart w:id="177" w:name="_Toc184310279"/>
      <w:bookmarkEnd w:id="177"/>
      <w:bookmarkStart w:id="178" w:name="_Toc184308076"/>
      <w:bookmarkEnd w:id="178"/>
      <w:bookmarkStart w:id="179" w:name="_Toc184313283"/>
      <w:bookmarkEnd w:id="179"/>
      <w:bookmarkStart w:id="180" w:name="_Toc184308053"/>
      <w:bookmarkEnd w:id="180"/>
      <w:bookmarkStart w:id="181" w:name="_Toc184310306"/>
      <w:bookmarkEnd w:id="181"/>
      <w:bookmarkStart w:id="182" w:name="_Toc184313241"/>
      <w:bookmarkEnd w:id="182"/>
      <w:bookmarkStart w:id="183" w:name="_Toc184308048"/>
      <w:bookmarkEnd w:id="183"/>
      <w:bookmarkStart w:id="184" w:name="_Toc184314459"/>
      <w:bookmarkEnd w:id="184"/>
      <w:bookmarkStart w:id="185" w:name="_Toc184310278"/>
      <w:bookmarkEnd w:id="185"/>
      <w:bookmarkStart w:id="186" w:name="_Toc184310288"/>
      <w:bookmarkEnd w:id="186"/>
      <w:bookmarkStart w:id="187" w:name="_Toc184312124"/>
      <w:bookmarkEnd w:id="187"/>
      <w:bookmarkStart w:id="188" w:name="_Toc184310337"/>
      <w:bookmarkEnd w:id="188"/>
      <w:bookmarkStart w:id="189" w:name="_Toc184313268"/>
      <w:bookmarkEnd w:id="189"/>
      <w:bookmarkStart w:id="190" w:name="_Toc184312085"/>
      <w:bookmarkEnd w:id="190"/>
      <w:bookmarkStart w:id="191" w:name="_Toc184314469"/>
      <w:bookmarkEnd w:id="191"/>
      <w:bookmarkStart w:id="192" w:name="_Toc184314481"/>
      <w:bookmarkEnd w:id="192"/>
      <w:bookmarkStart w:id="193" w:name="_Toc184308036"/>
      <w:bookmarkEnd w:id="193"/>
      <w:bookmarkStart w:id="194" w:name="_Toc184312118"/>
      <w:bookmarkEnd w:id="194"/>
      <w:bookmarkStart w:id="195" w:name="_Toc184314410"/>
      <w:bookmarkEnd w:id="195"/>
      <w:bookmarkStart w:id="196" w:name="_Toc184313251"/>
      <w:bookmarkEnd w:id="196"/>
      <w:bookmarkStart w:id="197" w:name="_Toc184312117"/>
      <w:bookmarkEnd w:id="197"/>
      <w:bookmarkStart w:id="198" w:name="_Toc184312080"/>
      <w:bookmarkEnd w:id="198"/>
      <w:bookmarkStart w:id="199" w:name="_Toc184308046"/>
      <w:bookmarkEnd w:id="199"/>
      <w:bookmarkStart w:id="200" w:name="_Toc184308056"/>
      <w:bookmarkEnd w:id="200"/>
      <w:bookmarkStart w:id="201" w:name="_Toc184308057"/>
      <w:bookmarkEnd w:id="201"/>
      <w:bookmarkStart w:id="202" w:name="_Toc184314457"/>
      <w:bookmarkEnd w:id="202"/>
      <w:bookmarkStart w:id="203" w:name="_Toc184308077"/>
      <w:bookmarkEnd w:id="203"/>
      <w:bookmarkStart w:id="204" w:name="_Toc184308096"/>
      <w:bookmarkEnd w:id="204"/>
      <w:bookmarkStart w:id="205" w:name="_Toc184310309"/>
      <w:bookmarkEnd w:id="205"/>
      <w:bookmarkStart w:id="206" w:name="_Toc184314448"/>
      <w:bookmarkEnd w:id="206"/>
      <w:bookmarkStart w:id="207" w:name="_Toc184312123"/>
      <w:bookmarkEnd w:id="207"/>
      <w:bookmarkStart w:id="208" w:name="_Toc184308090"/>
      <w:bookmarkEnd w:id="208"/>
      <w:bookmarkStart w:id="209" w:name="_Toc184313285"/>
      <w:bookmarkEnd w:id="209"/>
      <w:bookmarkStart w:id="210" w:name="_Toc184310329"/>
      <w:bookmarkEnd w:id="210"/>
      <w:bookmarkStart w:id="211" w:name="_Toc184308097"/>
      <w:bookmarkEnd w:id="211"/>
      <w:bookmarkStart w:id="212" w:name="_Toc184313247"/>
      <w:bookmarkEnd w:id="212"/>
      <w:bookmarkStart w:id="213" w:name="_Toc184313273"/>
      <w:bookmarkEnd w:id="213"/>
      <w:bookmarkStart w:id="214" w:name="_Toc184310335"/>
      <w:bookmarkEnd w:id="214"/>
      <w:bookmarkStart w:id="215" w:name="_Toc184310298"/>
      <w:bookmarkEnd w:id="215"/>
      <w:bookmarkStart w:id="216" w:name="_Toc184312068"/>
      <w:bookmarkEnd w:id="216"/>
      <w:bookmarkStart w:id="217" w:name="_Toc184312136"/>
      <w:bookmarkEnd w:id="217"/>
      <w:bookmarkStart w:id="218" w:name="_Toc184308065"/>
      <w:bookmarkEnd w:id="218"/>
      <w:bookmarkStart w:id="219" w:name="_Toc184312089"/>
      <w:bookmarkEnd w:id="219"/>
      <w:bookmarkStart w:id="220" w:name="_Toc184310331"/>
      <w:bookmarkEnd w:id="220"/>
      <w:bookmarkStart w:id="221" w:name="_Toc184312073"/>
      <w:bookmarkEnd w:id="221"/>
      <w:bookmarkStart w:id="222" w:name="_Toc184314458"/>
      <w:bookmarkEnd w:id="222"/>
      <w:bookmarkStart w:id="223" w:name="_Toc184313243"/>
      <w:bookmarkEnd w:id="223"/>
      <w:bookmarkStart w:id="224" w:name="_Toc184314435"/>
      <w:bookmarkEnd w:id="224"/>
      <w:bookmarkStart w:id="225" w:name="_Toc184314415"/>
      <w:bookmarkEnd w:id="225"/>
      <w:bookmarkStart w:id="226" w:name="_Toc184312086"/>
      <w:bookmarkEnd w:id="226"/>
      <w:bookmarkStart w:id="227" w:name="_Toc184312069"/>
      <w:bookmarkEnd w:id="227"/>
      <w:bookmarkStart w:id="228" w:name="_Toc184314467"/>
      <w:bookmarkEnd w:id="228"/>
      <w:bookmarkStart w:id="229" w:name="_Toc184313239"/>
      <w:bookmarkEnd w:id="229"/>
      <w:bookmarkStart w:id="230" w:name="_Toc184313302"/>
      <w:bookmarkEnd w:id="230"/>
      <w:bookmarkStart w:id="231" w:name="_Toc184312127"/>
      <w:bookmarkEnd w:id="231"/>
      <w:bookmarkStart w:id="232" w:name="_Toc184313240"/>
      <w:bookmarkEnd w:id="232"/>
      <w:bookmarkStart w:id="233" w:name="_Toc184313269"/>
      <w:bookmarkEnd w:id="233"/>
      <w:bookmarkStart w:id="234" w:name="_Toc184310323"/>
      <w:bookmarkEnd w:id="234"/>
      <w:bookmarkStart w:id="235" w:name="_Toc184313280"/>
      <w:bookmarkEnd w:id="235"/>
      <w:bookmarkStart w:id="236" w:name="_Toc184308044"/>
      <w:bookmarkEnd w:id="236"/>
      <w:bookmarkStart w:id="237" w:name="_Toc184308047"/>
      <w:bookmarkEnd w:id="237"/>
      <w:bookmarkStart w:id="238" w:name="_Toc184313290"/>
      <w:bookmarkEnd w:id="238"/>
      <w:bookmarkStart w:id="239" w:name="_Toc184314441"/>
      <w:bookmarkEnd w:id="239"/>
      <w:bookmarkStart w:id="240" w:name="_Toc184312082"/>
      <w:bookmarkEnd w:id="240"/>
      <w:bookmarkStart w:id="241" w:name="_Toc184313277"/>
      <w:bookmarkEnd w:id="241"/>
      <w:bookmarkStart w:id="242" w:name="_Toc184313256"/>
      <w:bookmarkEnd w:id="242"/>
      <w:bookmarkStart w:id="243" w:name="_Toc184308039"/>
      <w:bookmarkEnd w:id="243"/>
      <w:bookmarkStart w:id="244" w:name="_Toc184312095"/>
      <w:bookmarkEnd w:id="244"/>
      <w:bookmarkStart w:id="245" w:name="_Toc184310293"/>
      <w:bookmarkEnd w:id="245"/>
      <w:bookmarkStart w:id="246" w:name="_Toc184312075"/>
      <w:bookmarkEnd w:id="246"/>
      <w:bookmarkStart w:id="247" w:name="_Toc184313294"/>
      <w:bookmarkEnd w:id="247"/>
      <w:bookmarkStart w:id="248" w:name="_Toc184310305"/>
      <w:bookmarkEnd w:id="248"/>
      <w:bookmarkStart w:id="249" w:name="_Toc184310333"/>
      <w:bookmarkEnd w:id="249"/>
      <w:bookmarkStart w:id="250" w:name="_Toc184308070"/>
      <w:bookmarkEnd w:id="250"/>
      <w:bookmarkStart w:id="251" w:name="_Toc184312098"/>
      <w:bookmarkEnd w:id="251"/>
      <w:bookmarkStart w:id="252" w:name="_Toc184313246"/>
      <w:bookmarkEnd w:id="252"/>
      <w:bookmarkStart w:id="253" w:name="_Toc184313258"/>
      <w:bookmarkEnd w:id="253"/>
      <w:bookmarkStart w:id="254" w:name="_Toc184313276"/>
      <w:bookmarkEnd w:id="254"/>
      <w:bookmarkStart w:id="255" w:name="_Toc184308041"/>
      <w:bookmarkEnd w:id="255"/>
      <w:bookmarkStart w:id="256" w:name="_Toc184314434"/>
      <w:bookmarkEnd w:id="256"/>
      <w:bookmarkStart w:id="257" w:name="_Toc184308095"/>
      <w:bookmarkEnd w:id="257"/>
      <w:bookmarkStart w:id="258" w:name="_Toc184310322"/>
      <w:bookmarkEnd w:id="258"/>
      <w:bookmarkStart w:id="259" w:name="_Toc184313310"/>
      <w:bookmarkEnd w:id="259"/>
      <w:bookmarkStart w:id="260" w:name="_Toc184310310"/>
      <w:bookmarkEnd w:id="260"/>
      <w:bookmarkStart w:id="261" w:name="_Toc184313287"/>
      <w:bookmarkEnd w:id="261"/>
      <w:bookmarkStart w:id="262" w:name="_Toc184313300"/>
      <w:bookmarkEnd w:id="262"/>
      <w:bookmarkStart w:id="263" w:name="_Toc184310287"/>
      <w:bookmarkEnd w:id="263"/>
      <w:bookmarkStart w:id="264" w:name="_Toc184314475"/>
      <w:bookmarkEnd w:id="264"/>
      <w:bookmarkStart w:id="265" w:name="_Toc184313266"/>
      <w:bookmarkEnd w:id="265"/>
      <w:bookmarkStart w:id="266" w:name="_Toc184312099"/>
      <w:bookmarkEnd w:id="266"/>
      <w:bookmarkStart w:id="267" w:name="_Toc184313270"/>
      <w:bookmarkEnd w:id="267"/>
      <w:bookmarkStart w:id="268" w:name="_Toc184313295"/>
      <w:bookmarkEnd w:id="268"/>
      <w:bookmarkStart w:id="269" w:name="_Toc184314460"/>
      <w:bookmarkEnd w:id="269"/>
      <w:bookmarkStart w:id="270" w:name="_Toc184312135"/>
      <w:bookmarkEnd w:id="270"/>
      <w:bookmarkStart w:id="271" w:name="_Toc184312108"/>
      <w:bookmarkEnd w:id="271"/>
      <w:bookmarkStart w:id="272" w:name="_Toc184308045"/>
      <w:bookmarkEnd w:id="272"/>
      <w:bookmarkStart w:id="273" w:name="_Toc184310282"/>
      <w:bookmarkEnd w:id="273"/>
      <w:bookmarkStart w:id="274" w:name="_Toc184314455"/>
      <w:bookmarkEnd w:id="274"/>
      <w:bookmarkStart w:id="275" w:name="_Toc184313263"/>
      <w:bookmarkEnd w:id="275"/>
      <w:bookmarkStart w:id="276" w:name="_Toc184312113"/>
      <w:bookmarkEnd w:id="276"/>
      <w:bookmarkStart w:id="277" w:name="_Toc184310328"/>
      <w:bookmarkEnd w:id="277"/>
      <w:bookmarkStart w:id="278" w:name="_Toc184308098"/>
      <w:bookmarkEnd w:id="278"/>
      <w:bookmarkStart w:id="279" w:name="_Toc184308087"/>
      <w:bookmarkEnd w:id="279"/>
      <w:bookmarkStart w:id="280" w:name="_Toc184314479"/>
      <w:bookmarkEnd w:id="280"/>
      <w:bookmarkStart w:id="281" w:name="_Toc184308064"/>
      <w:bookmarkEnd w:id="281"/>
      <w:bookmarkStart w:id="282" w:name="_Toc184312081"/>
      <w:bookmarkEnd w:id="282"/>
      <w:bookmarkStart w:id="283" w:name="_Toc184310295"/>
      <w:bookmarkEnd w:id="283"/>
      <w:bookmarkStart w:id="284" w:name="_Toc184313298"/>
      <w:bookmarkEnd w:id="284"/>
      <w:bookmarkStart w:id="285" w:name="_Toc184308072"/>
      <w:bookmarkEnd w:id="285"/>
      <w:bookmarkStart w:id="286" w:name="_Toc184310344"/>
      <w:bookmarkEnd w:id="286"/>
      <w:bookmarkStart w:id="287" w:name="_Toc184310317"/>
      <w:bookmarkEnd w:id="287"/>
      <w:bookmarkStart w:id="288" w:name="_Toc184312100"/>
      <w:bookmarkEnd w:id="288"/>
      <w:bookmarkStart w:id="289" w:name="_Toc184312116"/>
      <w:bookmarkEnd w:id="289"/>
      <w:bookmarkStart w:id="290" w:name="_Toc184310338"/>
      <w:bookmarkEnd w:id="290"/>
      <w:bookmarkStart w:id="291" w:name="_Toc184313306"/>
      <w:bookmarkEnd w:id="291"/>
      <w:bookmarkStart w:id="292" w:name="_Toc184312137"/>
      <w:bookmarkEnd w:id="292"/>
      <w:bookmarkStart w:id="293" w:name="_Toc184308051"/>
      <w:bookmarkEnd w:id="293"/>
      <w:bookmarkStart w:id="294" w:name="_Toc184314425"/>
      <w:bookmarkEnd w:id="294"/>
      <w:bookmarkStart w:id="295" w:name="_Toc184312101"/>
      <w:bookmarkEnd w:id="295"/>
      <w:bookmarkStart w:id="296" w:name="_Toc184314411"/>
      <w:bookmarkEnd w:id="296"/>
      <w:bookmarkStart w:id="297" w:name="_Toc184313248"/>
      <w:bookmarkEnd w:id="297"/>
      <w:bookmarkStart w:id="298" w:name="_Toc184313304"/>
      <w:bookmarkEnd w:id="298"/>
      <w:bookmarkStart w:id="299" w:name="_Toc184310283"/>
      <w:bookmarkEnd w:id="299"/>
      <w:bookmarkStart w:id="300" w:name="_Toc184312134"/>
      <w:bookmarkEnd w:id="300"/>
      <w:bookmarkStart w:id="301" w:name="_Toc184310302"/>
      <w:bookmarkEnd w:id="301"/>
      <w:bookmarkStart w:id="302" w:name="_Toc184310301"/>
      <w:bookmarkEnd w:id="302"/>
      <w:bookmarkStart w:id="303" w:name="_Toc184312102"/>
      <w:bookmarkEnd w:id="303"/>
      <w:bookmarkStart w:id="304" w:name="_Toc184310274"/>
      <w:bookmarkEnd w:id="304"/>
      <w:bookmarkStart w:id="305" w:name="_Toc184308101"/>
      <w:bookmarkEnd w:id="305"/>
      <w:bookmarkStart w:id="306" w:name="_Toc184312128"/>
      <w:bookmarkEnd w:id="306"/>
      <w:bookmarkStart w:id="307" w:name="_Toc184308050"/>
      <w:bookmarkEnd w:id="307"/>
      <w:bookmarkStart w:id="308" w:name="_Toc184308084"/>
      <w:bookmarkEnd w:id="308"/>
      <w:bookmarkStart w:id="309" w:name="_Toc184310312"/>
      <w:bookmarkEnd w:id="309"/>
      <w:bookmarkStart w:id="310" w:name="_Toc184310326"/>
      <w:bookmarkEnd w:id="310"/>
      <w:bookmarkStart w:id="311" w:name="_Toc184310318"/>
      <w:bookmarkEnd w:id="311"/>
      <w:bookmarkStart w:id="312" w:name="_Toc184308106"/>
      <w:bookmarkEnd w:id="312"/>
      <w:bookmarkStart w:id="313" w:name="_Toc184310276"/>
      <w:bookmarkEnd w:id="313"/>
      <w:bookmarkStart w:id="314" w:name="_Toc184314422"/>
      <w:bookmarkEnd w:id="314"/>
      <w:bookmarkStart w:id="315" w:name="_Toc184313309"/>
      <w:bookmarkEnd w:id="315"/>
      <w:bookmarkStart w:id="316" w:name="_Toc184308068"/>
      <w:bookmarkEnd w:id="316"/>
      <w:bookmarkStart w:id="317" w:name="_Toc184314472"/>
      <w:bookmarkEnd w:id="317"/>
      <w:bookmarkStart w:id="318" w:name="_Toc184312105"/>
      <w:bookmarkEnd w:id="318"/>
      <w:bookmarkStart w:id="319" w:name="_Toc184313249"/>
      <w:bookmarkEnd w:id="319"/>
      <w:bookmarkStart w:id="320" w:name="_Toc184314474"/>
      <w:bookmarkEnd w:id="320"/>
      <w:bookmarkStart w:id="321" w:name="_Toc184313292"/>
      <w:bookmarkEnd w:id="321"/>
      <w:bookmarkStart w:id="322" w:name="_Toc184312110"/>
      <w:bookmarkEnd w:id="322"/>
      <w:bookmarkStart w:id="323" w:name="_Toc184312121"/>
      <w:bookmarkEnd w:id="323"/>
      <w:bookmarkStart w:id="324" w:name="_Toc184310304"/>
      <w:bookmarkEnd w:id="324"/>
      <w:bookmarkStart w:id="325" w:name="_Toc184312079"/>
      <w:bookmarkEnd w:id="325"/>
      <w:bookmarkStart w:id="326" w:name="_Toc184314464"/>
      <w:bookmarkEnd w:id="326"/>
      <w:bookmarkStart w:id="327" w:name="_Toc184314476"/>
      <w:bookmarkEnd w:id="327"/>
      <w:bookmarkStart w:id="328" w:name="_Toc184313293"/>
      <w:bookmarkEnd w:id="328"/>
      <w:bookmarkStart w:id="329" w:name="_Toc184312087"/>
      <w:bookmarkEnd w:id="329"/>
      <w:bookmarkStart w:id="330" w:name="_Toc184308108"/>
      <w:bookmarkEnd w:id="330"/>
      <w:bookmarkStart w:id="331" w:name="_Toc184312088"/>
      <w:bookmarkEnd w:id="331"/>
      <w:bookmarkStart w:id="332" w:name="_Toc184308093"/>
      <w:bookmarkEnd w:id="332"/>
      <w:bookmarkStart w:id="333" w:name="_Toc184314468"/>
      <w:bookmarkEnd w:id="333"/>
      <w:bookmarkStart w:id="334" w:name="_Toc184313281"/>
      <w:bookmarkEnd w:id="334"/>
      <w:bookmarkStart w:id="335" w:name="_Toc184314413"/>
      <w:bookmarkEnd w:id="335"/>
      <w:bookmarkStart w:id="336" w:name="_Toc184314439"/>
      <w:bookmarkEnd w:id="336"/>
      <w:bookmarkStart w:id="337" w:name="_Toc184310275"/>
      <w:bookmarkEnd w:id="337"/>
      <w:bookmarkStart w:id="338" w:name="_Toc184312122"/>
      <w:bookmarkEnd w:id="338"/>
      <w:bookmarkStart w:id="339" w:name="_Toc184314450"/>
      <w:bookmarkEnd w:id="339"/>
      <w:bookmarkStart w:id="340" w:name="_Toc184308078"/>
      <w:bookmarkEnd w:id="340"/>
      <w:bookmarkStart w:id="341" w:name="_Toc184314447"/>
      <w:bookmarkEnd w:id="341"/>
      <w:bookmarkStart w:id="342" w:name="_Toc184310300"/>
      <w:bookmarkEnd w:id="342"/>
      <w:bookmarkStart w:id="343" w:name="_Toc184310320"/>
      <w:bookmarkEnd w:id="343"/>
      <w:bookmarkStart w:id="344" w:name="_Toc184308042"/>
      <w:bookmarkEnd w:id="344"/>
      <w:bookmarkStart w:id="345" w:name="_Toc184313282"/>
      <w:bookmarkEnd w:id="345"/>
      <w:bookmarkStart w:id="346" w:name="_Toc184312139"/>
      <w:bookmarkEnd w:id="346"/>
      <w:bookmarkStart w:id="347" w:name="_Toc184314451"/>
      <w:bookmarkEnd w:id="347"/>
      <w:bookmarkStart w:id="348" w:name="_Toc184313284"/>
      <w:bookmarkEnd w:id="348"/>
      <w:bookmarkStart w:id="349" w:name="_Toc184312092"/>
      <w:bookmarkEnd w:id="349"/>
      <w:bookmarkStart w:id="350" w:name="_Toc184313296"/>
      <w:bookmarkEnd w:id="350"/>
      <w:bookmarkStart w:id="351" w:name="_Toc184308061"/>
      <w:bookmarkEnd w:id="351"/>
      <w:bookmarkStart w:id="352" w:name="_Toc184310316"/>
      <w:bookmarkEnd w:id="352"/>
      <w:bookmarkStart w:id="353" w:name="_Toc184312091"/>
      <w:bookmarkEnd w:id="353"/>
      <w:bookmarkStart w:id="354" w:name="_Toc184314446"/>
      <w:bookmarkEnd w:id="354"/>
      <w:bookmarkStart w:id="355" w:name="_Toc184310303"/>
      <w:bookmarkEnd w:id="355"/>
      <w:bookmarkStart w:id="356" w:name="_Toc184314436"/>
      <w:bookmarkEnd w:id="356"/>
      <w:bookmarkStart w:id="357" w:name="_Toc184314465"/>
      <w:bookmarkEnd w:id="357"/>
      <w:bookmarkStart w:id="358" w:name="_Toc184312096"/>
      <w:bookmarkEnd w:id="358"/>
      <w:bookmarkStart w:id="359" w:name="_Toc184308080"/>
      <w:bookmarkEnd w:id="359"/>
      <w:bookmarkStart w:id="360" w:name="_Toc184314463"/>
      <w:bookmarkEnd w:id="360"/>
      <w:bookmarkStart w:id="361" w:name="_Toc184310281"/>
      <w:bookmarkEnd w:id="361"/>
      <w:bookmarkStart w:id="362" w:name="_Toc184312133"/>
      <w:bookmarkEnd w:id="362"/>
      <w:bookmarkStart w:id="363" w:name="_Toc184314432"/>
      <w:bookmarkEnd w:id="363"/>
      <w:bookmarkStart w:id="364" w:name="_Toc184314443"/>
      <w:bookmarkEnd w:id="364"/>
      <w:bookmarkStart w:id="365" w:name="_Toc184313303"/>
      <w:bookmarkEnd w:id="365"/>
      <w:bookmarkStart w:id="366" w:name="_Toc184314437"/>
      <w:bookmarkEnd w:id="366"/>
      <w:bookmarkStart w:id="367" w:name="_Toc184314440"/>
      <w:bookmarkEnd w:id="367"/>
      <w:bookmarkStart w:id="368" w:name="_Toc184313288"/>
      <w:bookmarkEnd w:id="368"/>
      <w:bookmarkStart w:id="369" w:name="_Toc184314444"/>
      <w:bookmarkEnd w:id="369"/>
      <w:bookmarkStart w:id="370" w:name="_Toc184313255"/>
      <w:bookmarkEnd w:id="370"/>
      <w:bookmarkStart w:id="371" w:name="_Toc184313259"/>
      <w:bookmarkEnd w:id="371"/>
      <w:bookmarkStart w:id="372" w:name="_Toc184314424"/>
      <w:bookmarkEnd w:id="372"/>
      <w:bookmarkStart w:id="373" w:name="_Toc184308071"/>
      <w:bookmarkEnd w:id="373"/>
      <w:bookmarkStart w:id="374" w:name="_Toc184312106"/>
      <w:bookmarkEnd w:id="374"/>
      <w:bookmarkStart w:id="375" w:name="_Toc184310296"/>
      <w:bookmarkEnd w:id="375"/>
      <w:bookmarkStart w:id="376" w:name="_Toc184312131"/>
      <w:bookmarkEnd w:id="376"/>
      <w:bookmarkStart w:id="377" w:name="_Toc184310339"/>
      <w:bookmarkEnd w:id="377"/>
      <w:bookmarkStart w:id="378" w:name="_Toc184314427"/>
      <w:bookmarkEnd w:id="378"/>
      <w:bookmarkStart w:id="379" w:name="_Toc184313275"/>
      <w:bookmarkEnd w:id="379"/>
      <w:bookmarkStart w:id="380" w:name="_Toc184310280"/>
      <w:bookmarkEnd w:id="380"/>
      <w:bookmarkStart w:id="381" w:name="_Toc184308075"/>
      <w:bookmarkEnd w:id="381"/>
      <w:bookmarkStart w:id="382" w:name="_Toc184313271"/>
      <w:bookmarkEnd w:id="382"/>
      <w:bookmarkStart w:id="383" w:name="_Toc184314442"/>
      <w:bookmarkEnd w:id="383"/>
      <w:bookmarkStart w:id="384" w:name="_Toc184314421"/>
      <w:bookmarkEnd w:id="384"/>
      <w:bookmarkStart w:id="385" w:name="_Toc184310285"/>
      <w:bookmarkEnd w:id="385"/>
      <w:bookmarkStart w:id="386" w:name="_Toc184312084"/>
      <w:bookmarkEnd w:id="386"/>
      <w:bookmarkStart w:id="387" w:name="_Toc184308091"/>
      <w:bookmarkEnd w:id="387"/>
      <w:bookmarkStart w:id="388" w:name="_Toc184308099"/>
      <w:bookmarkEnd w:id="388"/>
      <w:bookmarkStart w:id="389" w:name="_Toc184313254"/>
      <w:bookmarkEnd w:id="389"/>
      <w:bookmarkStart w:id="390" w:name="_Toc184314471"/>
      <w:bookmarkEnd w:id="390"/>
      <w:bookmarkStart w:id="391" w:name="_Toc184308066"/>
      <w:bookmarkEnd w:id="391"/>
      <w:bookmarkStart w:id="392" w:name="_Toc184314433"/>
      <w:bookmarkEnd w:id="392"/>
      <w:r>
        <w:rPr>
          <w:rFonts w:hint="eastAsia" w:asciiTheme="minorEastAsia" w:hAnsiTheme="minorEastAsia" w:eastAsiaTheme="minorEastAsia" w:cstheme="minorEastAsia"/>
          <w:b/>
          <w:color w:val="auto"/>
          <w:sz w:val="36"/>
          <w:szCs w:val="36"/>
          <w:highlight w:val="none"/>
        </w:rPr>
        <w:t>评审办法</w:t>
      </w:r>
    </w:p>
    <w:p w14:paraId="43C2146A">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4"/>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14:paraId="4F064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48" w:type="dxa"/>
            <w:noWrap w:val="0"/>
            <w:vAlign w:val="center"/>
          </w:tcPr>
          <w:p w14:paraId="462631DD">
            <w:pPr>
              <w:pageBreakBefore w:val="0"/>
              <w:kinsoku/>
              <w:wordWrap/>
              <w:overflowPunct/>
              <w:topLinePunct w:val="0"/>
              <w:bidi w:val="0"/>
              <w:spacing w:line="360" w:lineRule="auto"/>
              <w:rPr>
                <w:color w:val="auto"/>
                <w:szCs w:val="21"/>
                <w:highlight w:val="none"/>
              </w:rPr>
            </w:pPr>
          </w:p>
        </w:tc>
        <w:tc>
          <w:tcPr>
            <w:tcW w:w="1195" w:type="dxa"/>
            <w:noWrap w:val="0"/>
            <w:vAlign w:val="center"/>
          </w:tcPr>
          <w:p w14:paraId="57FE48E5">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14:paraId="6AEE9251">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14:paraId="73AF8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748" w:type="dxa"/>
            <w:vMerge w:val="restart"/>
            <w:noWrap w:val="0"/>
            <w:vAlign w:val="center"/>
          </w:tcPr>
          <w:p w14:paraId="09037D68">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14:paraId="59D3EC58">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14:paraId="2E6D5414">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14:paraId="11318078">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15</w:t>
            </w:r>
            <w:r>
              <w:rPr>
                <w:color w:val="auto"/>
                <w:szCs w:val="21"/>
                <w:highlight w:val="none"/>
              </w:rPr>
              <w:t>分）</w:t>
            </w:r>
          </w:p>
        </w:tc>
        <w:tc>
          <w:tcPr>
            <w:tcW w:w="7442" w:type="dxa"/>
            <w:noWrap w:val="0"/>
            <w:vAlign w:val="center"/>
          </w:tcPr>
          <w:p w14:paraId="3F76C9FD">
            <w:pPr>
              <w:pageBreakBefore w:val="0"/>
              <w:numPr>
                <w:ilvl w:val="0"/>
                <w:numId w:val="0"/>
              </w:numPr>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1、项目技术要求</w:t>
            </w:r>
            <w:r>
              <w:rPr>
                <w:rFonts w:hint="eastAsia" w:cs="宋体"/>
                <w:color w:val="auto"/>
                <w:szCs w:val="21"/>
                <w:highlight w:val="none"/>
              </w:rPr>
              <w:t>响应情况（</w:t>
            </w:r>
            <w:r>
              <w:rPr>
                <w:rFonts w:hint="eastAsia" w:cs="宋体"/>
                <w:color w:val="auto"/>
                <w:szCs w:val="21"/>
                <w:highlight w:val="none"/>
                <w:lang w:val="en-US" w:eastAsia="zh-CN"/>
              </w:rPr>
              <w:t>15</w:t>
            </w:r>
            <w:r>
              <w:rPr>
                <w:rFonts w:hint="eastAsia" w:cs="宋体"/>
                <w:color w:val="auto"/>
                <w:szCs w:val="21"/>
                <w:highlight w:val="none"/>
              </w:rPr>
              <w:t>分）</w:t>
            </w:r>
          </w:p>
          <w:p w14:paraId="44BA341E">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ascii="Calibri" w:hAnsi="Calibri" w:eastAsia="宋体" w:cs="宋体"/>
                <w:color w:val="auto"/>
                <w:kern w:val="2"/>
                <w:sz w:val="21"/>
                <w:szCs w:val="21"/>
                <w:highlight w:val="none"/>
                <w:lang w:val="en-US" w:eastAsia="zh-CN" w:bidi="ar-SA"/>
              </w:rPr>
              <w:t>响应文件对“采购文件第三部分采购需求”的响应情况：全部满足采购文件要求的得</w:t>
            </w:r>
            <w:r>
              <w:rPr>
                <w:rFonts w:hint="eastAsia" w:cs="宋体"/>
                <w:color w:val="auto"/>
                <w:kern w:val="2"/>
                <w:sz w:val="21"/>
                <w:szCs w:val="21"/>
                <w:highlight w:val="none"/>
                <w:lang w:val="en-US" w:eastAsia="zh-CN" w:bidi="ar-SA"/>
              </w:rPr>
              <w:t>15</w:t>
            </w:r>
            <w:r>
              <w:rPr>
                <w:rFonts w:hint="eastAsia" w:ascii="Calibri" w:hAnsi="Calibri" w:eastAsia="宋体" w:cs="宋体"/>
                <w:color w:val="auto"/>
                <w:kern w:val="2"/>
                <w:sz w:val="21"/>
                <w:szCs w:val="21"/>
                <w:highlight w:val="none"/>
                <w:lang w:val="en-US" w:eastAsia="zh-CN" w:bidi="ar-SA"/>
              </w:rPr>
              <w:t>分，每负偏离一项扣1分，扣完为止。标有“▲”的</w:t>
            </w:r>
            <w:r>
              <w:rPr>
                <w:rFonts w:hint="eastAsia" w:eastAsia="宋体" w:cs="宋体"/>
                <w:color w:val="auto"/>
                <w:kern w:val="2"/>
                <w:sz w:val="21"/>
                <w:szCs w:val="21"/>
                <w:highlight w:val="none"/>
                <w:lang w:val="en-US" w:eastAsia="zh-CN" w:bidi="ar-SA"/>
              </w:rPr>
              <w:t>服务要求有</w:t>
            </w:r>
            <w:r>
              <w:rPr>
                <w:rFonts w:hint="eastAsia" w:ascii="Calibri" w:hAnsi="Calibri" w:eastAsia="宋体" w:cs="宋体"/>
                <w:color w:val="auto"/>
                <w:kern w:val="2"/>
                <w:sz w:val="21"/>
                <w:szCs w:val="21"/>
                <w:highlight w:val="none"/>
                <w:lang w:val="en-US" w:eastAsia="zh-CN" w:bidi="ar-SA"/>
              </w:rPr>
              <w:t>负偏离</w:t>
            </w:r>
            <w:r>
              <w:rPr>
                <w:rFonts w:hint="eastAsia" w:eastAsia="宋体" w:cs="宋体"/>
                <w:color w:val="auto"/>
                <w:kern w:val="2"/>
                <w:sz w:val="21"/>
                <w:szCs w:val="21"/>
                <w:highlight w:val="none"/>
                <w:lang w:val="en-US" w:eastAsia="zh-CN" w:bidi="ar-SA"/>
              </w:rPr>
              <w:t>的</w:t>
            </w:r>
            <w:r>
              <w:rPr>
                <w:rFonts w:hint="eastAsia" w:ascii="Calibri" w:hAnsi="Calibri" w:eastAsia="宋体" w:cs="宋体"/>
                <w:color w:val="auto"/>
                <w:kern w:val="2"/>
                <w:sz w:val="21"/>
                <w:szCs w:val="21"/>
                <w:highlight w:val="none"/>
                <w:lang w:val="en-US" w:eastAsia="zh-CN" w:bidi="ar-SA"/>
              </w:rPr>
              <w:t>作无效标处理。</w:t>
            </w:r>
          </w:p>
        </w:tc>
      </w:tr>
      <w:tr w14:paraId="5EC08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48" w:type="dxa"/>
            <w:vMerge w:val="continue"/>
            <w:noWrap w:val="0"/>
            <w:vAlign w:val="center"/>
          </w:tcPr>
          <w:p w14:paraId="600FE272">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14:paraId="6E4456C5">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14:paraId="50520796">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30</w:t>
            </w:r>
            <w:r>
              <w:rPr>
                <w:color w:val="auto"/>
                <w:szCs w:val="21"/>
                <w:highlight w:val="none"/>
              </w:rPr>
              <w:t>分）</w:t>
            </w:r>
          </w:p>
        </w:tc>
        <w:tc>
          <w:tcPr>
            <w:tcW w:w="7442" w:type="dxa"/>
            <w:noWrap w:val="0"/>
            <w:vAlign w:val="center"/>
          </w:tcPr>
          <w:p w14:paraId="6CFEDFAE">
            <w:pPr>
              <w:pageBreakBefore w:val="0"/>
              <w:numPr>
                <w:ilvl w:val="0"/>
                <w:numId w:val="3"/>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14:paraId="6F45C5FF">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4A239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48" w:type="dxa"/>
            <w:vMerge w:val="continue"/>
            <w:noWrap w:val="0"/>
            <w:vAlign w:val="center"/>
          </w:tcPr>
          <w:p w14:paraId="384A271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3462DD56">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16E43F02">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14:paraId="592E16D2">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5AB1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748" w:type="dxa"/>
            <w:vMerge w:val="continue"/>
            <w:noWrap w:val="0"/>
            <w:vAlign w:val="center"/>
          </w:tcPr>
          <w:p w14:paraId="2B962AE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7B9C6160">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7513FA6">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14:paraId="3741B895">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5200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48" w:type="dxa"/>
            <w:vMerge w:val="continue"/>
            <w:noWrap w:val="0"/>
            <w:vAlign w:val="center"/>
          </w:tcPr>
          <w:p w14:paraId="3EA67FF2">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60A31593">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6E4336A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14:paraId="54BE2C7C">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p>
        </w:tc>
      </w:tr>
      <w:tr w14:paraId="0C73D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48" w:type="dxa"/>
            <w:vMerge w:val="continue"/>
            <w:noWrap w:val="0"/>
            <w:vAlign w:val="center"/>
          </w:tcPr>
          <w:p w14:paraId="1E41747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B259C07">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88C27C2">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14:paraId="118E94B0">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1BD15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748" w:type="dxa"/>
            <w:vMerge w:val="continue"/>
            <w:noWrap w:val="0"/>
            <w:vAlign w:val="center"/>
          </w:tcPr>
          <w:p w14:paraId="7000E4A4">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2D3661CC">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024F2618">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7、</w:t>
            </w:r>
            <w:r>
              <w:rPr>
                <w:rFonts w:hint="eastAsia" w:cs="宋体"/>
                <w:color w:val="auto"/>
                <w:szCs w:val="21"/>
                <w:highlight w:val="none"/>
              </w:rPr>
              <w:t>环保管理体系和措施（5分）</w:t>
            </w:r>
          </w:p>
          <w:p w14:paraId="67544630">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评委对环保管理体系和措施进行综合评议并打分：</w:t>
            </w:r>
            <w:r>
              <w:rPr>
                <w:rFonts w:hint="eastAsia" w:cs="宋体"/>
                <w:color w:val="auto"/>
                <w:szCs w:val="21"/>
                <w:highlight w:val="none"/>
                <w:lang w:val="en-US" w:eastAsia="zh-CN"/>
              </w:rPr>
              <w:t>环保管理体系健全有效</w:t>
            </w:r>
            <w:r>
              <w:rPr>
                <w:rFonts w:hint="eastAsia" w:cs="宋体"/>
                <w:color w:val="auto"/>
                <w:szCs w:val="21"/>
                <w:highlight w:val="none"/>
              </w:rPr>
              <w:t>、措施</w:t>
            </w:r>
            <w:r>
              <w:rPr>
                <w:rFonts w:hint="eastAsia" w:cs="宋体"/>
                <w:color w:val="auto"/>
                <w:szCs w:val="21"/>
                <w:highlight w:val="none"/>
                <w:lang w:val="en-US" w:eastAsia="zh-CN"/>
              </w:rPr>
              <w:t>具体细致</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措施上有部分欠缺，</w:t>
            </w:r>
            <w:r>
              <w:rPr>
                <w:rFonts w:hint="eastAsia" w:cs="宋体"/>
                <w:color w:val="auto"/>
                <w:szCs w:val="21"/>
                <w:highlight w:val="none"/>
                <w:lang w:val="en-US" w:eastAsia="zh-CN"/>
              </w:rPr>
              <w:t>但尚不影响实施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w:t>
            </w:r>
            <w:r>
              <w:rPr>
                <w:rFonts w:hint="eastAsia" w:cs="宋体"/>
                <w:color w:val="auto"/>
                <w:szCs w:val="21"/>
                <w:highlight w:val="none"/>
                <w:lang w:val="en-US" w:eastAsia="zh-CN"/>
              </w:rPr>
              <w:t>有明显缺漏项</w:t>
            </w:r>
            <w:r>
              <w:rPr>
                <w:rFonts w:hint="eastAsia" w:cs="宋体"/>
                <w:color w:val="auto"/>
                <w:szCs w:val="21"/>
                <w:highlight w:val="none"/>
              </w:rPr>
              <w:t>，</w:t>
            </w:r>
            <w:r>
              <w:rPr>
                <w:rFonts w:hint="eastAsia" w:cs="宋体"/>
                <w:color w:val="auto"/>
                <w:szCs w:val="21"/>
                <w:highlight w:val="none"/>
                <w:lang w:val="en-US" w:eastAsia="zh-CN"/>
              </w:rPr>
              <w:t>或过于笼统</w:t>
            </w:r>
            <w:r>
              <w:rPr>
                <w:rFonts w:hint="eastAsia" w:cs="宋体"/>
                <w:color w:val="auto"/>
                <w:szCs w:val="21"/>
                <w:highlight w:val="none"/>
              </w:rPr>
              <w:t>无法保证项目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F5EB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48" w:type="dxa"/>
            <w:vMerge w:val="continue"/>
            <w:noWrap w:val="0"/>
            <w:vAlign w:val="center"/>
          </w:tcPr>
          <w:p w14:paraId="2C73594B">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5CA64DB">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14:paraId="09A6FA29">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14:paraId="2F0557D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62107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48" w:type="dxa"/>
            <w:vMerge w:val="continue"/>
            <w:noWrap w:val="0"/>
            <w:vAlign w:val="center"/>
          </w:tcPr>
          <w:p w14:paraId="599D63A8">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111A269B">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14:paraId="56CF795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Calibri"/>
                <w:color w:val="auto"/>
                <w:szCs w:val="21"/>
                <w:highlight w:val="none"/>
                <w:lang w:val="en-US" w:eastAsia="zh-CN"/>
              </w:rPr>
              <w:t>9</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14:paraId="45E93F47">
            <w:pPr>
              <w:pageBreakBefore w:val="0"/>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9A71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48" w:type="dxa"/>
            <w:vMerge w:val="continue"/>
            <w:noWrap w:val="0"/>
            <w:vAlign w:val="center"/>
          </w:tcPr>
          <w:p w14:paraId="72BAEFE6">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2A557636">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14:paraId="7C381F5A">
            <w:pPr>
              <w:pageBreakBefore w:val="0"/>
              <w:kinsoku/>
              <w:wordWrap/>
              <w:overflowPunct/>
              <w:topLinePunct w:val="0"/>
              <w:bidi w:val="0"/>
              <w:spacing w:line="360" w:lineRule="auto"/>
              <w:rPr>
                <w:color w:val="auto"/>
                <w:szCs w:val="21"/>
                <w:highlight w:val="none"/>
              </w:rPr>
            </w:pPr>
            <w:r>
              <w:rPr>
                <w:rFonts w:hint="eastAsia" w:cs="宋体"/>
                <w:color w:val="auto"/>
                <w:szCs w:val="21"/>
                <w:highlight w:val="none"/>
                <w:lang w:val="en-US" w:eastAsia="zh-CN"/>
              </w:rPr>
              <w:t>10、</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43A41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8" w:type="dxa"/>
            <w:vMerge w:val="continue"/>
            <w:noWrap w:val="0"/>
            <w:vAlign w:val="center"/>
          </w:tcPr>
          <w:p w14:paraId="4ECF29DD">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4A48FAF8">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14:paraId="57BB2642">
            <w:pPr>
              <w:pageBreakBefore w:val="0"/>
              <w:kinsoku/>
              <w:wordWrap/>
              <w:overflowPunct/>
              <w:topLinePunct w:val="0"/>
              <w:bidi w:val="0"/>
              <w:spacing w:line="360" w:lineRule="auto"/>
              <w:rPr>
                <w:color w:val="auto"/>
                <w:szCs w:val="21"/>
                <w:highlight w:val="none"/>
              </w:rPr>
            </w:pPr>
            <w:r>
              <w:rPr>
                <w:rFonts w:hint="eastAsia"/>
                <w:color w:val="auto"/>
                <w:szCs w:val="21"/>
                <w:highlight w:val="none"/>
                <w:lang w:val="en-US" w:eastAsia="zh-CN"/>
              </w:rPr>
              <w:t>11、</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14:paraId="6A416DDF">
            <w:pPr>
              <w:pageBreakBefore w:val="0"/>
              <w:kinsoku/>
              <w:wordWrap/>
              <w:overflowPunct/>
              <w:topLinePunct w:val="0"/>
              <w:bidi w:val="0"/>
              <w:spacing w:line="360" w:lineRule="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14:paraId="6BFD4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8" w:type="dxa"/>
            <w:vMerge w:val="continue"/>
            <w:noWrap w:val="0"/>
            <w:vAlign w:val="center"/>
          </w:tcPr>
          <w:p w14:paraId="4CA97E8F">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24A43B5">
            <w:pPr>
              <w:pageBreakBefore w:val="0"/>
              <w:kinsoku/>
              <w:wordWrap/>
              <w:overflowPunct/>
              <w:topLinePunct w:val="0"/>
              <w:bidi w:val="0"/>
              <w:spacing w:line="360" w:lineRule="auto"/>
              <w:jc w:val="center"/>
              <w:rPr>
                <w:color w:val="auto"/>
                <w:szCs w:val="21"/>
                <w:highlight w:val="none"/>
              </w:rPr>
            </w:pPr>
            <w:r>
              <w:rPr>
                <w:rFonts w:hint="eastAsia"/>
                <w:color w:val="auto"/>
                <w:szCs w:val="21"/>
                <w:highlight w:val="none"/>
                <w:lang w:val="en-US" w:eastAsia="zh-CN"/>
              </w:rPr>
              <w:t>业绩（3分）</w:t>
            </w:r>
          </w:p>
        </w:tc>
        <w:tc>
          <w:tcPr>
            <w:tcW w:w="7442" w:type="dxa"/>
            <w:noWrap w:val="0"/>
            <w:vAlign w:val="center"/>
          </w:tcPr>
          <w:p w14:paraId="0DA81362">
            <w:pPr>
              <w:shd w:val="clear"/>
              <w:spacing w:line="360" w:lineRule="auto"/>
              <w:rPr>
                <w:color w:val="auto"/>
                <w:szCs w:val="21"/>
                <w:highlight w:val="none"/>
              </w:rPr>
            </w:pPr>
            <w:r>
              <w:rPr>
                <w:rFonts w:hint="eastAsia"/>
                <w:color w:val="auto"/>
                <w:szCs w:val="21"/>
                <w:highlight w:val="none"/>
                <w:lang w:val="en-US" w:eastAsia="zh-CN"/>
              </w:rPr>
              <w:t>12、</w:t>
            </w:r>
            <w:r>
              <w:rPr>
                <w:rFonts w:hint="eastAsia" w:ascii="宋体" w:hAnsi="宋体"/>
                <w:bCs/>
                <w:color w:val="auto"/>
                <w:szCs w:val="21"/>
              </w:rPr>
              <w:t>供应商自</w:t>
            </w:r>
            <w:r>
              <w:rPr>
                <w:rFonts w:hint="eastAsia" w:ascii="宋体" w:hAnsi="宋体"/>
                <w:bCs/>
                <w:color w:val="auto"/>
                <w:szCs w:val="21"/>
                <w:highlight w:val="none"/>
              </w:rPr>
              <w:t>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1</w:t>
            </w:r>
            <w:r>
              <w:rPr>
                <w:rFonts w:hint="eastAsia" w:ascii="宋体" w:hAnsi="宋体"/>
                <w:bCs/>
                <w:color w:val="auto"/>
                <w:szCs w:val="21"/>
                <w:highlight w:val="none"/>
              </w:rPr>
              <w:t>月1日</w:t>
            </w:r>
            <w:r>
              <w:rPr>
                <w:rFonts w:hint="eastAsia" w:ascii="宋体" w:hAnsi="宋体"/>
                <w:bCs/>
                <w:color w:val="auto"/>
                <w:szCs w:val="21"/>
              </w:rPr>
              <w:t>以来承担过同类（合同内容中需体现</w:t>
            </w:r>
            <w:r>
              <w:rPr>
                <w:rFonts w:hint="eastAsia" w:ascii="宋体" w:hAnsi="宋体"/>
                <w:bCs/>
                <w:color w:val="auto"/>
                <w:szCs w:val="21"/>
                <w:lang w:val="en-US" w:eastAsia="zh-CN"/>
              </w:rPr>
              <w:t>电力排管</w:t>
            </w:r>
            <w:r>
              <w:rPr>
                <w:rFonts w:hint="eastAsia" w:ascii="宋体" w:hAnsi="宋体"/>
                <w:bCs/>
                <w:color w:val="auto"/>
                <w:szCs w:val="21"/>
              </w:rPr>
              <w:t>施工内容）工程项目的，每提供一个项目业绩合同得1分，最高得3分。</w:t>
            </w:r>
            <w:r>
              <w:rPr>
                <w:rFonts w:hint="eastAsia" w:ascii="宋体" w:hAnsi="宋体" w:eastAsia="宋体"/>
                <w:bCs/>
                <w:color w:val="auto"/>
                <w:sz w:val="21"/>
                <w:szCs w:val="21"/>
                <w:highlight w:val="none"/>
              </w:rPr>
              <w:t>（</w:t>
            </w:r>
            <w:r>
              <w:rPr>
                <w:rFonts w:hint="eastAsia" w:ascii="宋体" w:hAnsi="宋体"/>
                <w:bCs/>
                <w:color w:val="auto"/>
                <w:szCs w:val="21"/>
                <w:highlight w:val="none"/>
              </w:rPr>
              <w:t>注：需同时提供中标（成交）通知（确认）书和施工合同复印件，未提供或提供不全均不得分。</w:t>
            </w:r>
            <w:r>
              <w:rPr>
                <w:rFonts w:hint="eastAsia" w:ascii="宋体" w:hAnsi="宋体" w:eastAsia="宋体"/>
                <w:bCs/>
                <w:color w:val="auto"/>
                <w:sz w:val="21"/>
                <w:szCs w:val="21"/>
                <w:highlight w:val="none"/>
              </w:rPr>
              <w:t>）</w:t>
            </w:r>
          </w:p>
        </w:tc>
      </w:tr>
      <w:tr w14:paraId="11050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48" w:type="dxa"/>
            <w:vMerge w:val="continue"/>
            <w:noWrap w:val="0"/>
            <w:vAlign w:val="center"/>
          </w:tcPr>
          <w:p w14:paraId="13C25A48">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8402FCB">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14:paraId="718FA288">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14:paraId="1A13F116">
            <w:pPr>
              <w:pageBreakBefore w:val="0"/>
              <w:kinsoku/>
              <w:wordWrap/>
              <w:overflowPunct/>
              <w:topLinePunct w:val="0"/>
              <w:bidi w:val="0"/>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14:paraId="44DB8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748" w:type="dxa"/>
            <w:noWrap w:val="0"/>
            <w:vAlign w:val="center"/>
          </w:tcPr>
          <w:p w14:paraId="0F0A8556">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14:paraId="008FF82B">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2C0EAAAC">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p>
          <w:p w14:paraId="3CF51C27">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 xml:space="preserve">）×价格权值×100 </w:t>
            </w:r>
          </w:p>
          <w:p w14:paraId="620C7F76">
            <w:pPr>
              <w:pStyle w:val="35"/>
              <w:ind w:left="0" w:leftChars="0" w:firstLine="0" w:firstLineChars="0"/>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参与评审的最终综合折扣=投标报价×（1-小微企业价格扣除优惠值）</w:t>
            </w:r>
          </w:p>
        </w:tc>
      </w:tr>
      <w:tr w14:paraId="09364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48" w:type="dxa"/>
            <w:noWrap w:val="0"/>
            <w:vAlign w:val="center"/>
          </w:tcPr>
          <w:p w14:paraId="158AFDF6">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F725024">
            <w:pPr>
              <w:pageBreakBefore w:val="0"/>
              <w:kinsoku/>
              <w:wordWrap/>
              <w:overflowPunct/>
              <w:topLinePunct w:val="0"/>
              <w:bidi w:val="0"/>
              <w:spacing w:line="360" w:lineRule="auto"/>
              <w:jc w:val="center"/>
              <w:rPr>
                <w:color w:val="auto"/>
                <w:szCs w:val="21"/>
                <w:highlight w:val="none"/>
              </w:rPr>
            </w:pPr>
            <w:r>
              <w:rPr>
                <w:color w:val="auto"/>
                <w:szCs w:val="21"/>
                <w:highlight w:val="none"/>
              </w:rPr>
              <w:t>总</w:t>
            </w:r>
            <w:r>
              <w:rPr>
                <w:rFonts w:hint="eastAsia"/>
                <w:color w:val="auto"/>
                <w:szCs w:val="21"/>
                <w:highlight w:val="none"/>
              </w:rPr>
              <w:t xml:space="preserve"> </w:t>
            </w:r>
            <w:r>
              <w:rPr>
                <w:color w:val="auto"/>
                <w:szCs w:val="21"/>
                <w:highlight w:val="none"/>
              </w:rPr>
              <w:t>分</w:t>
            </w:r>
          </w:p>
        </w:tc>
        <w:tc>
          <w:tcPr>
            <w:tcW w:w="7442" w:type="dxa"/>
            <w:noWrap w:val="0"/>
            <w:vAlign w:val="center"/>
          </w:tcPr>
          <w:p w14:paraId="26F9E96C">
            <w:pPr>
              <w:pStyle w:val="7"/>
              <w:pageBreakBefore w:val="0"/>
              <w:kinsoku/>
              <w:wordWrap/>
              <w:overflowPunct/>
              <w:topLinePunct w:val="0"/>
              <w:bidi w:val="0"/>
              <w:spacing w:line="360" w:lineRule="auto"/>
              <w:ind w:firstLine="0" w:firstLineChars="0"/>
              <w:rPr>
                <w:color w:val="auto"/>
                <w:szCs w:val="21"/>
                <w:highlight w:val="none"/>
              </w:rPr>
            </w:pPr>
          </w:p>
        </w:tc>
      </w:tr>
    </w:tbl>
    <w:p w14:paraId="7B2C09ED">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14:paraId="1547AF4D">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01476AD3">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14:paraId="43BCB76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14:paraId="0D02D608">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14:paraId="1D801B07">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14:paraId="1727A2C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default" w:asciiTheme="minorEastAsia" w:hAnsiTheme="minorEastAsia" w:eastAsiaTheme="minorEastAsia" w:cstheme="minorEastAsia"/>
          <w:b w:val="0"/>
          <w:bCs/>
          <w:color w:val="0000FF"/>
          <w:kern w:val="0"/>
          <w:sz w:val="21"/>
          <w:szCs w:val="21"/>
          <w:highlight w:val="yellow"/>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3.1资格审查。</w:t>
      </w:r>
      <w:r>
        <w:rPr>
          <w:rFonts w:hint="eastAsia" w:asciiTheme="minorEastAsia" w:hAnsiTheme="minorEastAsia" w:eastAsiaTheme="minorEastAsia" w:cstheme="minorEastAsia"/>
          <w:color w:val="auto"/>
          <w:kern w:val="0"/>
          <w:sz w:val="21"/>
          <w:szCs w:val="21"/>
          <w:highlight w:val="none"/>
        </w:rPr>
        <w:t>采购人或</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b w:val="0"/>
          <w:bCs/>
          <w:color w:val="auto"/>
          <w:kern w:val="0"/>
          <w:sz w:val="21"/>
          <w:szCs w:val="21"/>
          <w:highlight w:val="none"/>
          <w:lang w:val="en-US" w:eastAsia="zh-CN"/>
        </w:rPr>
        <w:t>应当对</w:t>
      </w:r>
      <w:r>
        <w:rPr>
          <w:rFonts w:hint="eastAsia" w:asciiTheme="minorEastAsia" w:hAnsiTheme="minorEastAsia" w:eastAsiaTheme="minorEastAsia" w:cstheme="minorEastAsia"/>
          <w:b w:val="0"/>
          <w:bCs/>
          <w:color w:val="auto"/>
          <w:kern w:val="0"/>
          <w:sz w:val="21"/>
          <w:szCs w:val="21"/>
          <w:highlight w:val="none"/>
          <w:lang w:val="zh-CN" w:eastAsia="zh-CN"/>
        </w:rPr>
        <w:t>供应商</w:t>
      </w:r>
      <w:r>
        <w:rPr>
          <w:rFonts w:hint="eastAsia" w:asciiTheme="minorEastAsia" w:hAnsiTheme="minorEastAsia" w:eastAsiaTheme="minorEastAsia" w:cstheme="minorEastAsia"/>
          <w:b w:val="0"/>
          <w:bCs/>
          <w:color w:val="auto"/>
          <w:kern w:val="0"/>
          <w:sz w:val="21"/>
          <w:szCs w:val="21"/>
          <w:highlight w:val="none"/>
          <w:lang w:val="en-US" w:eastAsia="zh-CN"/>
        </w:rPr>
        <w:t>的资格响应文件进行审查，以确定其是否满足竞争性磋商文件的实质性要求。不满足竞争性磋商文件的实质性要求的，响应无效。</w:t>
      </w:r>
    </w:p>
    <w:p w14:paraId="0342D23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2</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1A2FFE7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14:paraId="3E88052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2D0681C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w:t>
      </w:r>
      <w:r>
        <w:rPr>
          <w:rFonts w:hint="eastAsia" w:asciiTheme="minorEastAsia" w:hAnsiTheme="minorEastAsia" w:eastAsiaTheme="minorEastAsia" w:cstheme="minorEastAsia"/>
          <w:b/>
          <w:bCs/>
          <w:color w:val="auto"/>
          <w:kern w:val="0"/>
          <w:sz w:val="21"/>
          <w:szCs w:val="21"/>
          <w:highlight w:val="none"/>
          <w:lang w:val="en-US" w:eastAsia="zh-CN"/>
        </w:rPr>
        <w:t>30分钟内</w:t>
      </w:r>
      <w:r>
        <w:rPr>
          <w:rFonts w:hint="eastAsia" w:asciiTheme="minorEastAsia" w:hAnsiTheme="minorEastAsia" w:eastAsiaTheme="minorEastAsia" w:cstheme="minorEastAsia"/>
          <w:b/>
          <w:bCs/>
          <w:color w:val="auto"/>
          <w:kern w:val="0"/>
          <w:sz w:val="21"/>
          <w:szCs w:val="21"/>
          <w:highlight w:val="none"/>
        </w:rPr>
        <w:t>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14:paraId="6CC7B44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14:paraId="7AE8F6A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14:paraId="6D42935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14:paraId="3F3B0F2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6</w:t>
      </w:r>
      <w:r>
        <w:rPr>
          <w:rFonts w:hint="eastAsia" w:asciiTheme="minorEastAsia" w:hAnsiTheme="minorEastAsia" w:eastAsiaTheme="minorEastAsia" w:cstheme="minorEastAsia"/>
          <w:b/>
          <w:color w:val="auto"/>
          <w:kern w:val="0"/>
          <w:sz w:val="21"/>
          <w:szCs w:val="21"/>
          <w:highlight w:val="none"/>
        </w:rPr>
        <w:t>报价评审。</w:t>
      </w:r>
    </w:p>
    <w:p w14:paraId="69C4880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14:paraId="393BFCD9">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14:paraId="4FDD7FB7">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14:paraId="1BA502AA">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14:paraId="4FE802BD">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14:paraId="4971ED72">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14:paraId="42B7675A">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同时出现两种以上不一致的，按照3.4.1规定的顺序修正。修正后的报价经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0DEA943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1519AEB8">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641D3631">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14:paraId="4402516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14:paraId="3EFCCFC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，按照评审得分由高到低顺序推荐3名成交候选供应商。评审得分相同的，按照最后报价由低到高的顺序推荐。评审得分且最后报价相同的，按照技术指标优劣顺序推荐。</w:t>
      </w:r>
    </w:p>
    <w:p w14:paraId="77701531">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7EE7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07E08FE7">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14:paraId="2873B980">
      <w:pPr>
        <w:pStyle w:val="10"/>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14:paraId="0539A42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14:paraId="7817F1B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14:paraId="5302194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14:paraId="7DC30CD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14:paraId="355F950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14:paraId="6E7CED0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14:paraId="73A9AD6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14:paraId="2082E0B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14:paraId="0A55333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14:paraId="3B52D2E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14:paraId="2184283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14:paraId="1398C24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14:paraId="7BCC6F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14:paraId="7112A8A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14:paraId="404DF91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14:paraId="0AED90B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14:paraId="1C42F25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14:paraId="7FCFD45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14:paraId="68A08F0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允许偏离的技术、性能指标或辅助功能项目发生负偏离达/项（含）以上的；</w:t>
      </w:r>
    </w:p>
    <w:p w14:paraId="1E485E5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14:paraId="7827AC3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14:paraId="5D8CA3E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14:paraId="0C1DD8C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14:paraId="0580A57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14:paraId="54EBF42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报价超出最高综合折扣的；</w:t>
      </w:r>
    </w:p>
    <w:p w14:paraId="68B5FAD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14:paraId="48C5A35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14:paraId="4A2B11D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14:paraId="3AC477D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14:paraId="7114239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14:paraId="0674855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14:paraId="129944E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14:paraId="06DF8EB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14:paraId="7C92F20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14:paraId="44FFBF0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7A26E75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14:paraId="29D6879D">
      <w:pPr>
        <w:pStyle w:val="10"/>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14:paraId="38C4D3E1">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31163135">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14:paraId="7E9D0F9C">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14:paraId="1CC659D2">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14:paraId="221711EC">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14:paraId="7139A0C1">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5433AF1F">
      <w:pPr>
        <w:pStyle w:val="10"/>
        <w:numPr>
          <w:ilvl w:val="0"/>
          <w:numId w:val="0"/>
        </w:numPr>
        <w:adjustRightInd w:val="0"/>
        <w:snapToGrid w:val="0"/>
        <w:spacing w:line="360" w:lineRule="auto"/>
        <w:ind w:firstLine="3253" w:firstLineChars="900"/>
        <w:jc w:val="both"/>
        <w:rPr>
          <w:rFonts w:hint="eastAsia" w:asciiTheme="minorEastAsia" w:hAnsiTheme="minorEastAsia" w:eastAsiaTheme="minorEastAsia" w:cstheme="minorEastAsia"/>
          <w:b/>
          <w:color w:val="auto"/>
          <w:sz w:val="36"/>
          <w:szCs w:val="36"/>
          <w:highlight w:val="none"/>
        </w:rPr>
      </w:pPr>
    </w:p>
    <w:p w14:paraId="6CFFB6DF">
      <w:pPr>
        <w:pStyle w:val="10"/>
        <w:numPr>
          <w:ilvl w:val="0"/>
          <w:numId w:val="0"/>
        </w:numPr>
        <w:adjustRightInd w:val="0"/>
        <w:snapToGrid w:val="0"/>
        <w:spacing w:line="360" w:lineRule="auto"/>
        <w:ind w:firstLine="3253" w:firstLineChars="900"/>
        <w:jc w:val="both"/>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14:paraId="148E97DC">
      <w:pPr>
        <w:pStyle w:val="52"/>
        <w:ind w:left="0" w:leftChars="0" w:firstLine="0" w:firstLineChars="0"/>
        <w:rPr>
          <w:rFonts w:asciiTheme="minorEastAsia" w:hAnsiTheme="minorEastAsia" w:eastAsiaTheme="minorEastAsia" w:cstheme="minorEastAsia"/>
          <w:color w:val="auto"/>
          <w:szCs w:val="24"/>
          <w:highlight w:val="none"/>
        </w:rPr>
      </w:pPr>
    </w:p>
    <w:p w14:paraId="3B60A0EA">
      <w:pPr>
        <w:pStyle w:val="52"/>
        <w:rPr>
          <w:rFonts w:asciiTheme="minorEastAsia" w:hAnsiTheme="minorEastAsia" w:eastAsiaTheme="minorEastAsia" w:cstheme="minorEastAsia"/>
          <w:color w:val="auto"/>
          <w:szCs w:val="24"/>
          <w:highlight w:val="none"/>
        </w:rPr>
      </w:pPr>
    </w:p>
    <w:p w14:paraId="5AA5B547">
      <w:pPr>
        <w:pStyle w:val="52"/>
        <w:ind w:left="0" w:leftChars="0" w:firstLine="0" w:firstLineChars="0"/>
        <w:rPr>
          <w:rFonts w:asciiTheme="minorEastAsia" w:hAnsiTheme="minorEastAsia" w:eastAsiaTheme="minorEastAsia" w:cstheme="minorEastAsia"/>
          <w:color w:val="auto"/>
          <w:szCs w:val="24"/>
          <w:highlight w:val="none"/>
        </w:rPr>
      </w:pPr>
    </w:p>
    <w:p w14:paraId="01049362">
      <w:pPr>
        <w:spacing w:before="120" w:line="360" w:lineRule="auto"/>
        <w:rPr>
          <w:rFonts w:asciiTheme="minorEastAsia" w:hAnsiTheme="minorEastAsia" w:eastAsiaTheme="minorEastAsia" w:cstheme="minorEastAsia"/>
          <w:color w:val="auto"/>
          <w:sz w:val="24"/>
          <w:highlight w:val="none"/>
        </w:rPr>
      </w:pPr>
    </w:p>
    <w:p w14:paraId="1DC1A8C3">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14:paraId="35036FDD">
      <w:pPr>
        <w:pStyle w:val="44"/>
        <w:spacing w:before="120"/>
        <w:rPr>
          <w:rFonts w:asciiTheme="minorEastAsia" w:hAnsiTheme="minorEastAsia" w:eastAsiaTheme="minorEastAsia" w:cstheme="minorEastAsia"/>
          <w:color w:val="auto"/>
          <w:szCs w:val="24"/>
          <w:highlight w:val="none"/>
        </w:rPr>
      </w:pPr>
    </w:p>
    <w:p w14:paraId="5F274517">
      <w:pPr>
        <w:pStyle w:val="44"/>
        <w:spacing w:before="120"/>
        <w:rPr>
          <w:rFonts w:asciiTheme="minorEastAsia" w:hAnsiTheme="minorEastAsia" w:eastAsiaTheme="minorEastAsia" w:cstheme="minorEastAsia"/>
          <w:color w:val="auto"/>
          <w:szCs w:val="24"/>
          <w:highlight w:val="none"/>
        </w:rPr>
      </w:pPr>
    </w:p>
    <w:p w14:paraId="6D8F88EC">
      <w:pPr>
        <w:spacing w:line="360" w:lineRule="auto"/>
        <w:rPr>
          <w:rFonts w:asciiTheme="minorEastAsia" w:hAnsiTheme="minorEastAsia" w:eastAsiaTheme="minorEastAsia" w:cstheme="minorEastAsia"/>
          <w:color w:val="auto"/>
          <w:sz w:val="24"/>
          <w:highlight w:val="none"/>
        </w:rPr>
      </w:pPr>
    </w:p>
    <w:p w14:paraId="52F2184D">
      <w:pPr>
        <w:spacing w:before="120" w:line="600" w:lineRule="auto"/>
        <w:ind w:left="960" w:firstLine="720" w:firstLineChars="3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14:paraId="145E62F6">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5C5675CB">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42968C22">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2865BDFA">
      <w:pPr>
        <w:spacing w:line="360" w:lineRule="auto"/>
        <w:jc w:val="center"/>
        <w:outlineLvl w:val="1"/>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宋体" w:hAnsi="宋体" w:cs="宋体"/>
          <w:color w:val="auto"/>
          <w:sz w:val="30"/>
          <w:szCs w:val="30"/>
          <w:highlight w:val="none"/>
        </w:rPr>
        <w:t>第一部分  协 议 书</w:t>
      </w:r>
    </w:p>
    <w:p w14:paraId="679FC50E">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发包人（甲方）</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宁波市奉化区惠海地下管线投资有限公司 </w:t>
      </w:r>
    </w:p>
    <w:p w14:paraId="38AA92D6">
      <w:pPr>
        <w:spacing w:line="360" w:lineRule="auto"/>
        <w:rPr>
          <w:rFonts w:hint="default" w:ascii="宋体" w:hAnsi="宋体" w:eastAsia="宋体" w:cs="宋体"/>
          <w:color w:val="auto"/>
          <w:sz w:val="21"/>
          <w:szCs w:val="21"/>
          <w:highlight w:val="none"/>
          <w:u w:val="single"/>
          <w:lang w:val="en-US"/>
        </w:rPr>
      </w:pPr>
      <w:r>
        <w:rPr>
          <w:rFonts w:hint="eastAsia" w:ascii="宋体" w:hAnsi="宋体" w:cs="宋体"/>
          <w:color w:val="auto"/>
          <w:sz w:val="21"/>
          <w:szCs w:val="21"/>
          <w:highlight w:val="none"/>
        </w:rPr>
        <w:t>承包人（乙方）：</w:t>
      </w:r>
      <w:r>
        <w:rPr>
          <w:rFonts w:hint="eastAsia" w:ascii="宋体" w:hAnsi="宋体" w:eastAsia="宋体" w:cs="宋体"/>
          <w:color w:val="auto"/>
          <w:sz w:val="21"/>
          <w:szCs w:val="21"/>
          <w:highlight w:val="none"/>
          <w:u w:val="single"/>
          <w:lang w:val="en-US" w:eastAsia="zh-CN"/>
        </w:rPr>
        <w:t xml:space="preserve">                                    </w:t>
      </w:r>
    </w:p>
    <w:p w14:paraId="47727A9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依照《中华人民共和国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》、《中华人民共和国建筑法》及其他有关法律、行政法规、遵循平等、自愿、公平和诚实信用的原则，发包人和承包人本着平等互利的原则，根据</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val="en-US" w:eastAsia="zh-CN"/>
        </w:rPr>
        <w:t>中标通知书</w:t>
      </w:r>
      <w:r>
        <w:rPr>
          <w:rFonts w:hint="eastAsia" w:ascii="宋体" w:hAnsi="宋体" w:cs="宋体"/>
          <w:color w:val="auto"/>
          <w:sz w:val="21"/>
          <w:szCs w:val="21"/>
          <w:highlight w:val="none"/>
        </w:rPr>
        <w:t>，按下述条款和条件签署本合同。</w:t>
      </w:r>
    </w:p>
    <w:p w14:paraId="3E73D48D">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一、工程概况</w:t>
      </w:r>
    </w:p>
    <w:p w14:paraId="0FC457FC">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工程名称：</w:t>
      </w:r>
      <w:r>
        <w:rPr>
          <w:rFonts w:hint="eastAsia" w:ascii="宋体" w:hAnsi="宋体" w:eastAsia="宋体" w:cs="宋体"/>
          <w:color w:val="auto"/>
          <w:sz w:val="21"/>
          <w:szCs w:val="21"/>
          <w:highlight w:val="none"/>
          <w:u w:val="single"/>
          <w:lang w:val="en-US" w:eastAsia="zh-CN"/>
        </w:rPr>
        <w:t xml:space="preserve">宁波市奉化区县江及其支流河道综合治理工程(四明路-山隍路)—电力市政业扩工程(临时用电)(土建部分) </w:t>
      </w:r>
    </w:p>
    <w:p w14:paraId="5FC6E983">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工程地点：</w:t>
      </w:r>
      <w:r>
        <w:rPr>
          <w:rFonts w:hint="eastAsia" w:ascii="宋体" w:hAnsi="宋体" w:eastAsia="宋体" w:cs="宋体"/>
          <w:color w:val="auto"/>
          <w:sz w:val="21"/>
          <w:szCs w:val="21"/>
          <w:highlight w:val="none"/>
          <w:u w:val="single"/>
          <w:lang w:val="en-US" w:eastAsia="zh-CN"/>
        </w:rPr>
        <w:t xml:space="preserve">     业主指定地点        </w:t>
      </w:r>
    </w:p>
    <w:p w14:paraId="00FF09DA">
      <w:pPr>
        <w:spacing w:line="360" w:lineRule="auto"/>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none"/>
          <w:lang w:eastAsia="zh-CN"/>
        </w:rPr>
        <w:t>工程内容：</w:t>
      </w:r>
      <w:r>
        <w:rPr>
          <w:rFonts w:hint="eastAsia" w:ascii="宋体" w:hAnsi="宋体" w:eastAsia="宋体" w:cs="Times New Roman"/>
          <w:color w:val="auto"/>
          <w:sz w:val="21"/>
          <w:szCs w:val="21"/>
          <w:highlight w:val="none"/>
          <w:u w:val="single"/>
          <w:lang w:eastAsia="zh-CN"/>
        </w:rPr>
        <w:t>详见图纸</w:t>
      </w:r>
    </w:p>
    <w:p w14:paraId="14B65AF8">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工程立项批准文号：</w:t>
      </w:r>
      <w:r>
        <w:rPr>
          <w:rFonts w:hint="eastAsia" w:ascii="宋体" w:hAnsi="宋体" w:eastAsia="宋体" w:cs="宋体"/>
          <w:color w:val="auto"/>
          <w:sz w:val="21"/>
          <w:szCs w:val="21"/>
          <w:highlight w:val="none"/>
          <w:u w:val="single"/>
          <w:lang w:val="en-US" w:eastAsia="zh-CN"/>
        </w:rPr>
        <w:t xml:space="preserve">                         </w:t>
      </w:r>
    </w:p>
    <w:p w14:paraId="35F1743A">
      <w:pPr>
        <w:spacing w:line="360" w:lineRule="auto"/>
        <w:ind w:left="1739" w:leftChars="228" w:hanging="1260" w:hangingChars="6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资金来源：</w:t>
      </w:r>
      <w:r>
        <w:rPr>
          <w:rFonts w:hint="eastAsia" w:ascii="宋体" w:hAnsi="宋体" w:cs="宋体"/>
          <w:color w:val="auto"/>
          <w:sz w:val="21"/>
          <w:szCs w:val="21"/>
          <w:highlight w:val="none"/>
          <w:u w:val="single"/>
          <w:lang w:val="en-US" w:eastAsia="zh-CN"/>
        </w:rPr>
        <w:t xml:space="preserve">  自筹   </w:t>
      </w:r>
    </w:p>
    <w:p w14:paraId="52A3734E">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二、工程承包范围</w:t>
      </w:r>
    </w:p>
    <w:p w14:paraId="6C578D4B">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承包范围</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lang w:val="en-US" w:eastAsia="zh-CN"/>
        </w:rPr>
        <w:t>施工图范围内的电力排管、电缆井、箱变基础、破修路面、破修绿化等</w:t>
      </w:r>
    </w:p>
    <w:p w14:paraId="74F01A29">
      <w:pPr>
        <w:pStyle w:val="66"/>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三、合同工期</w:t>
      </w:r>
    </w:p>
    <w:p w14:paraId="56731ADD">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计划开工日期：</w:t>
      </w:r>
      <w:r>
        <w:rPr>
          <w:rFonts w:hint="eastAsia" w:ascii="宋体" w:hAnsi="宋体" w:cs="宋体"/>
          <w:color w:val="auto"/>
          <w:sz w:val="21"/>
          <w:szCs w:val="21"/>
          <w:highlight w:val="none"/>
          <w:u w:val="single"/>
          <w:lang w:val="en-US" w:eastAsia="zh-CN"/>
        </w:rPr>
        <w:t xml:space="preserve"> 2025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日(具体以监理开工</w:t>
      </w:r>
      <w:r>
        <w:rPr>
          <w:rFonts w:hint="eastAsia" w:ascii="宋体" w:hAnsi="宋体" w:cs="宋体"/>
          <w:color w:val="auto"/>
          <w:sz w:val="21"/>
          <w:szCs w:val="21"/>
          <w:highlight w:val="none"/>
          <w:lang w:eastAsia="zh-CN"/>
        </w:rPr>
        <w:t>令</w:t>
      </w:r>
      <w:r>
        <w:rPr>
          <w:rFonts w:hint="eastAsia" w:ascii="宋体" w:hAnsi="宋体" w:cs="宋体"/>
          <w:color w:val="auto"/>
          <w:sz w:val="21"/>
          <w:szCs w:val="21"/>
          <w:highlight w:val="none"/>
        </w:rPr>
        <w:t>为准)</w:t>
      </w:r>
    </w:p>
    <w:p w14:paraId="3096F65A">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合同工期总日历天数：</w:t>
      </w:r>
      <w:r>
        <w:rPr>
          <w:rFonts w:hint="eastAsia" w:ascii="宋体" w:hAnsi="宋体" w:cs="宋体"/>
          <w:color w:val="auto"/>
          <w:sz w:val="21"/>
          <w:szCs w:val="21"/>
          <w:highlight w:val="none"/>
          <w:u w:val="single"/>
          <w:lang w:val="en-US" w:eastAsia="zh-CN"/>
        </w:rPr>
        <w:t>120</w:t>
      </w:r>
      <w:r>
        <w:rPr>
          <w:rFonts w:hint="eastAsia" w:ascii="宋体" w:hAnsi="宋体" w:cs="宋体"/>
          <w:color w:val="auto"/>
          <w:sz w:val="21"/>
          <w:szCs w:val="21"/>
          <w:highlight w:val="none"/>
          <w:u w:val="none"/>
          <w:lang w:eastAsia="zh-CN"/>
        </w:rPr>
        <w:t>日历</w:t>
      </w:r>
      <w:r>
        <w:rPr>
          <w:rFonts w:hint="eastAsia" w:ascii="宋体" w:hAnsi="宋体" w:cs="宋体"/>
          <w:color w:val="auto"/>
          <w:sz w:val="21"/>
          <w:szCs w:val="21"/>
          <w:highlight w:val="none"/>
        </w:rPr>
        <w:t>天。</w:t>
      </w:r>
    </w:p>
    <w:p w14:paraId="483B7C08">
      <w:pPr>
        <w:spacing w:line="360" w:lineRule="auto"/>
        <w:ind w:firstLine="403" w:firstLineChars="192"/>
        <w:rPr>
          <w:rFonts w:hint="eastAsia" w:ascii="宋体" w:hAnsi="宋体" w:cs="宋体"/>
          <w:b/>
          <w:color w:val="auto"/>
          <w:sz w:val="21"/>
          <w:szCs w:val="21"/>
          <w:highlight w:val="none"/>
        </w:rPr>
      </w:pPr>
      <w:r>
        <w:rPr>
          <w:rFonts w:hint="eastAsia" w:ascii="宋体" w:hAnsi="宋体" w:cs="宋体"/>
          <w:color w:val="auto"/>
          <w:sz w:val="21"/>
          <w:szCs w:val="21"/>
          <w:highlight w:val="none"/>
        </w:rPr>
        <w:t>若实际开工日期由于甲方原因或不可抗力因素造成滞后,则以甲方正式批准的实际开工之日为准。</w:t>
      </w:r>
    </w:p>
    <w:p w14:paraId="0369E36C">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四、质量与安全要求</w:t>
      </w:r>
    </w:p>
    <w:p w14:paraId="21E99B4A">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1、达到国家和行业施工验收规范一次性验收合格。</w:t>
      </w:r>
    </w:p>
    <w:p w14:paraId="352A6ADA">
      <w:pPr>
        <w:spacing w:line="360" w:lineRule="auto"/>
        <w:ind w:firstLine="457" w:firstLineChars="218"/>
        <w:rPr>
          <w:rFonts w:hint="eastAsia" w:ascii="宋体" w:hAnsi="宋体" w:cs="宋体"/>
          <w:color w:val="auto"/>
          <w:sz w:val="21"/>
          <w:szCs w:val="21"/>
          <w:highlight w:val="none"/>
        </w:rPr>
      </w:pPr>
      <w:r>
        <w:rPr>
          <w:rFonts w:hint="eastAsia" w:ascii="宋体" w:hAnsi="宋体" w:cs="宋体"/>
          <w:color w:val="auto"/>
          <w:sz w:val="21"/>
          <w:szCs w:val="21"/>
          <w:highlight w:val="none"/>
        </w:rPr>
        <w:t>2、工程安全要求：合格。</w:t>
      </w:r>
    </w:p>
    <w:p w14:paraId="004E9539">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五、合同价款</w:t>
      </w:r>
    </w:p>
    <w:p w14:paraId="108B18EC">
      <w:pPr>
        <w:spacing w:line="360" w:lineRule="auto"/>
        <w:ind w:firstLine="403" w:firstLineChars="192"/>
        <w:rPr>
          <w:rFonts w:hint="eastAsia" w:ascii="宋体" w:hAnsi="宋体" w:cs="宋体"/>
          <w:color w:val="auto"/>
          <w:sz w:val="21"/>
          <w:szCs w:val="21"/>
          <w:highlight w:val="none"/>
          <w:u w:val="none"/>
        </w:rPr>
      </w:pPr>
      <w:r>
        <w:rPr>
          <w:rFonts w:hint="eastAsia" w:ascii="宋体" w:hAnsi="宋体" w:cs="宋体"/>
          <w:color w:val="auto"/>
          <w:sz w:val="21"/>
          <w:szCs w:val="21"/>
          <w:highlight w:val="none"/>
        </w:rPr>
        <w:t>金额（大写）：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rPr>
        <w:t xml:space="preserve">整 </w:t>
      </w:r>
      <w:r>
        <w:rPr>
          <w:rFonts w:hint="eastAsia" w:ascii="宋体" w:hAnsi="宋体" w:cs="宋体"/>
          <w:color w:val="auto"/>
          <w:sz w:val="21"/>
          <w:szCs w:val="21"/>
          <w:highlight w:val="none"/>
        </w:rPr>
        <w:t>，</w:t>
      </w:r>
      <w:r>
        <w:rPr>
          <w:rFonts w:hint="eastAsia" w:ascii="宋体" w:hAnsi="宋体" w:cs="宋体"/>
          <w:color w:val="auto"/>
          <w:spacing w:val="14"/>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综合折扣</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u w:val="none"/>
        </w:rPr>
        <w:t>。</w:t>
      </w:r>
    </w:p>
    <w:p w14:paraId="09889465">
      <w:pPr>
        <w:spacing w:line="360" w:lineRule="auto"/>
        <w:ind w:firstLine="403" w:firstLineChars="192"/>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合同价格类型：</w:t>
      </w:r>
      <w:r>
        <w:rPr>
          <w:rFonts w:hint="eastAsia" w:ascii="宋体" w:hAnsi="宋体" w:cs="宋体"/>
          <w:color w:val="auto"/>
          <w:sz w:val="21"/>
          <w:szCs w:val="21"/>
          <w:highlight w:val="none"/>
          <w:u w:val="single"/>
          <w:lang w:eastAsia="zh-CN"/>
        </w:rPr>
        <w:t>单价</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rPr>
        <w:t>。</w:t>
      </w:r>
    </w:p>
    <w:p w14:paraId="5C02F1A1">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六、组成合同的文件</w:t>
      </w:r>
    </w:p>
    <w:p w14:paraId="4B29907C">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组成本合同的文件包括：</w:t>
      </w:r>
    </w:p>
    <w:p w14:paraId="3949CB2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1、本协议书</w:t>
      </w:r>
    </w:p>
    <w:p w14:paraId="3916DD62">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2、成交确认书</w:t>
      </w:r>
    </w:p>
    <w:p w14:paraId="6C0970B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3、本合同专用条款及其附件</w:t>
      </w:r>
    </w:p>
    <w:p w14:paraId="09135FD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交易公告</w:t>
      </w:r>
      <w:r>
        <w:rPr>
          <w:rFonts w:hint="eastAsia" w:ascii="宋体" w:hAnsi="宋体" w:cs="宋体"/>
          <w:color w:val="auto"/>
          <w:sz w:val="21"/>
          <w:szCs w:val="21"/>
          <w:highlight w:val="none"/>
        </w:rPr>
        <w:t>及其附件</w:t>
      </w:r>
    </w:p>
    <w:p w14:paraId="214B1B0D">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5、本合同通用条款</w:t>
      </w:r>
    </w:p>
    <w:p w14:paraId="2CE829D3">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6、标准、规范及有关技术文件</w:t>
      </w:r>
    </w:p>
    <w:p w14:paraId="2964959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703490A0">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8、工程量清单或预算书</w:t>
      </w:r>
    </w:p>
    <w:p w14:paraId="3F7A4C7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双方有关工程的洽商、变更等书面协议或文件视为本合同的组成部分。</w:t>
      </w:r>
    </w:p>
    <w:p w14:paraId="260C4130">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七</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本协议书中有关词语含义与本合同第二部分《通用条款》中分别赋予它们的定义相同。</w:t>
      </w:r>
    </w:p>
    <w:p w14:paraId="48CAC4C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八、承包人向发包人承诺按照合同约定进行施工、竣工并在质量保修期内承担工程质量保修责任。</w:t>
      </w:r>
    </w:p>
    <w:p w14:paraId="4E1E94FB">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九、发包人向承包人承诺按照合同约定的期限和方式支付合同价款及其他应当支付的款项。</w:t>
      </w:r>
    </w:p>
    <w:p w14:paraId="2D44CD34">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十、合同生效</w:t>
      </w:r>
    </w:p>
    <w:p w14:paraId="6CB02551">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日 </w:t>
      </w:r>
    </w:p>
    <w:p w14:paraId="399C9B4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合同订立地点：宁波市奉化区 </w:t>
      </w:r>
    </w:p>
    <w:p w14:paraId="3BB1A4EE">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本合同双方约定</w:t>
      </w:r>
      <w:r>
        <w:rPr>
          <w:rFonts w:hint="eastAsia" w:ascii="宋体" w:hAnsi="宋体" w:cs="宋体"/>
          <w:color w:val="auto"/>
          <w:sz w:val="21"/>
          <w:szCs w:val="21"/>
          <w:highlight w:val="none"/>
          <w:u w:val="single"/>
        </w:rPr>
        <w:t>加盖双方单位印章并经法定代表人或其委托代理人签字，并按约定提供履约担保</w:t>
      </w:r>
      <w:r>
        <w:rPr>
          <w:rFonts w:hint="eastAsia" w:ascii="宋体" w:hAnsi="宋体" w:cs="宋体"/>
          <w:color w:val="auto"/>
          <w:sz w:val="21"/>
          <w:szCs w:val="21"/>
          <w:highlight w:val="none"/>
        </w:rPr>
        <w:t>后生效。</w:t>
      </w:r>
    </w:p>
    <w:p w14:paraId="6331AFBA">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十一、合同份数</w:t>
      </w:r>
    </w:p>
    <w:p w14:paraId="2CD201AB">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olor w:val="auto"/>
          <w:sz w:val="21"/>
          <w:szCs w:val="21"/>
          <w:highlight w:val="none"/>
        </w:rPr>
        <w:t>本合同一式陆份，发包方贰份，承包方肆份。</w:t>
      </w:r>
    </w:p>
    <w:p w14:paraId="6124D38A">
      <w:pPr>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p>
    <w:p w14:paraId="3239F32F">
      <w:pPr>
        <w:autoSpaceDE w:val="0"/>
        <w:autoSpaceDN w:val="0"/>
        <w:adjustRightInd w:val="0"/>
        <w:spacing w:line="38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kern w:val="0"/>
          <w:sz w:val="21"/>
          <w:szCs w:val="21"/>
          <w:highlight w:val="none"/>
          <w:lang w:val="zh-CN"/>
        </w:rPr>
        <w:t>宁波市奉化区惠海</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kern w:val="0"/>
          <w:sz w:val="21"/>
          <w:szCs w:val="21"/>
          <w:highlight w:val="none"/>
          <w:lang w:val="en-US" w:eastAsia="zh-CN"/>
        </w:rPr>
        <w:t xml:space="preserve">              </w:t>
      </w:r>
    </w:p>
    <w:p w14:paraId="7EE66B59">
      <w:pPr>
        <w:autoSpaceDE w:val="0"/>
        <w:autoSpaceDN w:val="0"/>
        <w:adjustRightInd w:val="0"/>
        <w:spacing w:line="380" w:lineRule="exact"/>
        <w:ind w:firstLine="1470" w:firstLineChars="7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地下管线投资有限公司</w:t>
      </w:r>
    </w:p>
    <w:p w14:paraId="2FFC1494">
      <w:pPr>
        <w:autoSpaceDE w:val="0"/>
        <w:autoSpaceDN w:val="0"/>
        <w:adjustRightInd w:val="0"/>
        <w:spacing w:line="38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奉化区岳林街道中山东路518号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p w14:paraId="731CDB4D">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金城大厦</w:t>
      </w: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座1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楼</w:t>
      </w:r>
    </w:p>
    <w:p w14:paraId="13F9DCC7">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p>
    <w:p w14:paraId="188B57FB">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w:t>
      </w:r>
    </w:p>
    <w:p w14:paraId="3514F990">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电话：0574-88967016</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电话：</w:t>
      </w:r>
      <w:r>
        <w:rPr>
          <w:rFonts w:hint="eastAsia" w:ascii="宋体" w:hAnsi="宋体" w:eastAsia="宋体" w:cs="宋体"/>
          <w:color w:val="auto"/>
          <w:kern w:val="0"/>
          <w:sz w:val="21"/>
          <w:szCs w:val="21"/>
          <w:highlight w:val="none"/>
          <w:lang w:val="en-US" w:eastAsia="zh-CN"/>
        </w:rPr>
        <w:t xml:space="preserve"> </w:t>
      </w:r>
    </w:p>
    <w:p w14:paraId="5000DA96">
      <w:pPr>
        <w:autoSpaceDE w:val="0"/>
        <w:autoSpaceDN w:val="0"/>
        <w:adjustRightInd w:val="0"/>
        <w:spacing w:line="440" w:lineRule="exact"/>
        <w:ind w:left="479" w:leftChars="228" w:firstLine="35" w:firstLineChars="17"/>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 xml:space="preserve">开户银行：宁波银行股份有限公司岳林支行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lang w:val="en-US" w:eastAsia="zh-CN"/>
        </w:rPr>
        <w:t xml:space="preserve">    </w:t>
      </w:r>
    </w:p>
    <w:p w14:paraId="078C1A1D">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宋体" w:hAnsi="宋体" w:eastAsia="宋体" w:cs="宋体"/>
          <w:color w:val="auto"/>
          <w:kern w:val="0"/>
          <w:sz w:val="21"/>
          <w:szCs w:val="21"/>
          <w:highlight w:val="none"/>
          <w:lang w:val="zh-CN"/>
        </w:rPr>
        <w:t xml:space="preserve">账号：64040122 000030230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lang w:val="en-US" w:eastAsia="zh-CN"/>
        </w:rPr>
        <w:t xml:space="preserve">           </w:t>
      </w:r>
    </w:p>
    <w:p w14:paraId="266FDDBA">
      <w:pPr>
        <w:spacing w:line="360" w:lineRule="auto"/>
        <w:jc w:val="center"/>
        <w:rPr>
          <w:rFonts w:hint="eastAsia" w:ascii="宋体" w:hAnsi="宋体" w:cs="宋体"/>
          <w:b/>
          <w:bCs/>
          <w:color w:val="auto"/>
          <w:sz w:val="21"/>
          <w:szCs w:val="21"/>
          <w:highlight w:val="none"/>
        </w:rPr>
      </w:pPr>
    </w:p>
    <w:p w14:paraId="2936DEB9">
      <w:pPr>
        <w:spacing w:line="360" w:lineRule="auto"/>
        <w:jc w:val="center"/>
        <w:rPr>
          <w:rFonts w:hint="eastAsia" w:ascii="宋体" w:hAnsi="宋体" w:cs="宋体"/>
          <w:b/>
          <w:bCs/>
          <w:color w:val="auto"/>
          <w:sz w:val="21"/>
          <w:szCs w:val="21"/>
          <w:highlight w:val="none"/>
        </w:rPr>
      </w:pPr>
    </w:p>
    <w:p w14:paraId="0B8253F0">
      <w:pPr>
        <w:spacing w:line="360" w:lineRule="auto"/>
        <w:jc w:val="center"/>
        <w:rPr>
          <w:rFonts w:hint="eastAsia" w:ascii="宋体" w:hAnsi="宋体" w:cs="宋体"/>
          <w:b/>
          <w:bCs/>
          <w:color w:val="auto"/>
          <w:sz w:val="21"/>
          <w:szCs w:val="21"/>
          <w:highlight w:val="none"/>
        </w:rPr>
      </w:pPr>
    </w:p>
    <w:p w14:paraId="04863892">
      <w:pPr>
        <w:spacing w:line="360" w:lineRule="auto"/>
        <w:jc w:val="center"/>
        <w:rPr>
          <w:rFonts w:hint="eastAsia" w:ascii="宋体" w:hAnsi="宋体" w:cs="宋体"/>
          <w:b/>
          <w:bCs/>
          <w:color w:val="auto"/>
          <w:sz w:val="21"/>
          <w:szCs w:val="21"/>
          <w:highlight w:val="none"/>
        </w:rPr>
      </w:pPr>
    </w:p>
    <w:p w14:paraId="7D5A6EE2">
      <w:pPr>
        <w:spacing w:line="360" w:lineRule="auto"/>
        <w:jc w:val="center"/>
        <w:rPr>
          <w:rFonts w:hint="eastAsia" w:ascii="宋体" w:hAnsi="宋体" w:cs="宋体"/>
          <w:b/>
          <w:bCs/>
          <w:color w:val="auto"/>
          <w:sz w:val="21"/>
          <w:szCs w:val="21"/>
          <w:highlight w:val="none"/>
        </w:rPr>
      </w:pPr>
    </w:p>
    <w:p w14:paraId="386EFE20">
      <w:pPr>
        <w:pStyle w:val="34"/>
        <w:ind w:left="0" w:leftChars="0" w:firstLine="0" w:firstLineChars="0"/>
        <w:rPr>
          <w:rFonts w:hint="eastAsia" w:ascii="宋体" w:hAnsi="宋体" w:cs="宋体"/>
          <w:b/>
          <w:bCs/>
          <w:color w:val="auto"/>
          <w:sz w:val="21"/>
          <w:szCs w:val="21"/>
          <w:highlight w:val="none"/>
        </w:rPr>
      </w:pPr>
    </w:p>
    <w:p w14:paraId="0FEC48A8">
      <w:pPr>
        <w:pStyle w:val="34"/>
        <w:ind w:left="0" w:leftChars="0" w:firstLine="0" w:firstLineChars="0"/>
        <w:rPr>
          <w:rFonts w:hint="eastAsia" w:ascii="宋体" w:hAnsi="宋体" w:cs="宋体"/>
          <w:b/>
          <w:bCs/>
          <w:color w:val="auto"/>
          <w:sz w:val="21"/>
          <w:szCs w:val="21"/>
          <w:highlight w:val="none"/>
        </w:rPr>
      </w:pPr>
    </w:p>
    <w:p w14:paraId="7849975E">
      <w:pPr>
        <w:spacing w:line="360" w:lineRule="auto"/>
        <w:jc w:val="center"/>
        <w:rPr>
          <w:rFonts w:hint="eastAsia" w:ascii="宋体" w:hAnsi="宋体" w:cs="宋体"/>
          <w:b/>
          <w:bCs/>
          <w:color w:val="auto"/>
          <w:sz w:val="21"/>
          <w:szCs w:val="21"/>
          <w:highlight w:val="none"/>
        </w:rPr>
      </w:pPr>
    </w:p>
    <w:p w14:paraId="2D9ED6B9">
      <w:pPr>
        <w:spacing w:line="360" w:lineRule="auto"/>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14:paraId="2CDCAC5C">
      <w:pPr>
        <w:spacing w:line="420" w:lineRule="exact"/>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14:paraId="72172585">
      <w:pPr>
        <w:spacing w:line="360" w:lineRule="auto"/>
        <w:rPr>
          <w:rFonts w:hint="eastAsia" w:ascii="宋体" w:hAnsi="宋体" w:cs="宋体"/>
          <w:color w:val="auto"/>
          <w:sz w:val="21"/>
          <w:szCs w:val="21"/>
          <w:highlight w:val="none"/>
        </w:rPr>
      </w:pPr>
    </w:p>
    <w:p w14:paraId="06647C54">
      <w:pPr>
        <w:pStyle w:val="4"/>
        <w:spacing w:before="120" w:line="360" w:lineRule="auto"/>
        <w:jc w:val="center"/>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14:paraId="450BE342">
      <w:pPr>
        <w:spacing w:line="420" w:lineRule="exact"/>
        <w:ind w:firstLine="420" w:firstLineChars="200"/>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5855645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14:paraId="5187795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0CEACAF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14:paraId="7063182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315DC0D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14:paraId="6637FF4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5A9E4CD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14:paraId="622D8C1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755E990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14:paraId="27C2F82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14:paraId="28D1020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14:paraId="59AB19A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14:paraId="22C05AA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14:paraId="5E9388F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14:paraId="6B1E4C5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14:paraId="22D4F36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14:paraId="48D85A9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14:paraId="566070A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14:paraId="65C477BA">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14:paraId="01FB932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14:paraId="693C140F">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14:paraId="09397198">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9657738">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76F59AEE">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C35B8A9">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00575E42">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10844B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14:paraId="49B553B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14:paraId="25E5C70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7A90C71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7FDA850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14:paraId="18D5165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14:paraId="7282DF9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14:paraId="3050A35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14:paraId="268106E9">
      <w:pPr>
        <w:spacing w:line="450" w:lineRule="exact"/>
        <w:ind w:firstLine="420" w:firstLineChars="200"/>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14:paraId="79BBE0D6">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14:paraId="44FE3DE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2.2 发包人代表</w:t>
      </w:r>
    </w:p>
    <w:p w14:paraId="2E8B77A6">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6C3863BC">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31012644">
      <w:pPr>
        <w:pStyle w:val="67"/>
        <w:spacing w:before="120" w:line="360" w:lineRule="auto"/>
        <w:ind w:firstLine="401" w:firstLineChars="19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46DC98C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1F66132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14:paraId="6C87708F">
      <w:pPr>
        <w:spacing w:line="450" w:lineRule="exact"/>
        <w:ind w:firstLine="420" w:firstLineChars="200"/>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14:paraId="609B509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14:paraId="7002823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58E95ECF">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14:paraId="289B0077">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3.2 项目经理</w:t>
      </w:r>
    </w:p>
    <w:p w14:paraId="2539A5CF">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14:paraId="3FC5B0D2">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14:paraId="6F41F772">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0B26A2E2">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63DE79C4">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35197B04">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71BA9B0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14:paraId="285BFF2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132B083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14:paraId="5D2D94A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14:paraId="1525520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14:paraId="5E87398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03183280">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14:paraId="542FEBED">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中承诺的“未履行项目经理及主要施工管理人员到场承诺违约金限额”中扣除，该项限额不足时，发包人有权向承包人追偿，且有权拒绝接受其擅自更换的项目经理。</w:t>
      </w:r>
    </w:p>
    <w:p w14:paraId="7AA5427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中承诺的“未履行项目经理及主要施工管理人员到场承诺违约金限额”。情节严重的，发包人有权解除合同，由此造成的一切损失由承包人承担。</w:t>
      </w:r>
    </w:p>
    <w:p w14:paraId="3341817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6B6D8C8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14:paraId="61506AF0">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w:t>
      </w:r>
    </w:p>
    <w:p w14:paraId="58AE6D2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3B1EE0F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中承诺中的“未履行项目经理及主要施工管理人员到场承诺违约金限额”中扣除，该项限额不足时，发包人有权向承包人追偿，且有权拒绝接受其擅自更换的主要施工管理人员。</w:t>
      </w:r>
    </w:p>
    <w:p w14:paraId="5E812F40">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588A472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14:paraId="05A4B426">
      <w:pPr>
        <w:pStyle w:val="67"/>
        <w:spacing w:before="120" w:line="450" w:lineRule="exact"/>
        <w:ind w:firstLine="399" w:firstLineChars="190"/>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14:paraId="02C1C6C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3877044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14:paraId="65A8A6BA">
      <w:pPr>
        <w:pStyle w:val="67"/>
        <w:spacing w:before="120" w:line="450" w:lineRule="exact"/>
        <w:ind w:firstLine="401" w:firstLineChars="190"/>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14:paraId="6FD9BCCA">
      <w:pPr>
        <w:pStyle w:val="67"/>
        <w:spacing w:before="120" w:line="450" w:lineRule="exact"/>
        <w:ind w:left="120" w:hanging="105" w:hanging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14:paraId="4732BFF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14:paraId="266E441F">
      <w:pPr>
        <w:pStyle w:val="67"/>
        <w:spacing w:before="120" w:line="450" w:lineRule="exact"/>
        <w:ind w:left="554" w:leftChars="114" w:hanging="315" w:hangingChars="1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14:paraId="1E0A2606">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14:paraId="49FA302A">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147BA367">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14:paraId="365B0174">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14:paraId="168FE13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6D13A27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14:paraId="446FCDE2">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14:paraId="77D341E8">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14:paraId="36A7A9C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5CAD57A8">
      <w:pPr>
        <w:spacing w:line="450" w:lineRule="exact"/>
        <w:ind w:firstLine="441" w:firstLineChars="210"/>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14:paraId="578976B0">
      <w:pPr>
        <w:spacing w:line="450" w:lineRule="exact"/>
        <w:ind w:firstLine="103" w:firstLineChars="4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14:paraId="4BB96585">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14:paraId="000766A2">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14:paraId="025D900D">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14:paraId="48725D41">
      <w:pPr>
        <w:spacing w:line="450" w:lineRule="exact"/>
        <w:ind w:firstLine="441" w:firstLineChars="210"/>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14:paraId="46B44C4A">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14:paraId="0438660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14:paraId="6DFB8F08">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14:paraId="7A622765">
      <w:pPr>
        <w:spacing w:line="450" w:lineRule="exact"/>
        <w:ind w:firstLine="420" w:firstLineChars="200"/>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14:paraId="4D872C25">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14:paraId="3684A578">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w:t>
      </w:r>
    </w:p>
    <w:p w14:paraId="14D74CC4">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1</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未达到合同要求的安全等级要求（安全等级以宁波市奉化区住房和城乡建设局文件和上级文件为准）；</w:t>
      </w:r>
    </w:p>
    <w:p w14:paraId="2A6624FA">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14:paraId="7CC15B24">
      <w:pPr>
        <w:spacing w:line="450" w:lineRule="exact"/>
        <w:ind w:firstLine="422" w:firstLineChars="20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eastAsia="zh-CN"/>
        </w:rPr>
        <w:t xml:space="preserve">  </w:t>
      </w:r>
      <w:r>
        <w:rPr>
          <w:rFonts w:hint="eastAsia" w:ascii="宋体" w:hAnsi="宋体" w:cs="宋体"/>
          <w:b/>
          <w:bCs/>
          <w:color w:val="auto"/>
          <w:kern w:val="0"/>
          <w:sz w:val="21"/>
          <w:szCs w:val="21"/>
          <w:highlight w:val="none"/>
          <w:lang w:val="en-US" w:eastAsia="zh-CN"/>
        </w:rPr>
        <w:t>6.1.1.2</w:t>
      </w:r>
      <w:r>
        <w:rPr>
          <w:rFonts w:hint="eastAsia" w:ascii="宋体" w:hAnsi="宋体" w:cs="宋体"/>
          <w:b/>
          <w:bCs/>
          <w:color w:val="auto"/>
          <w:kern w:val="0"/>
          <w:sz w:val="21"/>
          <w:szCs w:val="21"/>
          <w:highlight w:val="none"/>
          <w:lang w:eastAsia="zh-CN"/>
        </w:rPr>
        <w:t>在施工期间，发现承包方现场管理混乱的，</w:t>
      </w:r>
      <w:r>
        <w:rPr>
          <w:rFonts w:hint="eastAsia" w:ascii="宋体" w:hAnsi="宋体" w:cs="宋体"/>
          <w:b/>
          <w:bCs/>
          <w:color w:val="auto"/>
          <w:kern w:val="0"/>
          <w:sz w:val="21"/>
          <w:szCs w:val="21"/>
          <w:highlight w:val="none"/>
          <w:lang w:val="en-US" w:eastAsia="zh-CN"/>
        </w:rPr>
        <w:t>每发现一次扣除合同价款的0.3% （上述条款每次扣款金额如低于3000元/次的，则按3000元/次扣除）。</w:t>
      </w:r>
    </w:p>
    <w:p w14:paraId="0BE13C03">
      <w:pPr>
        <w:spacing w:line="450" w:lineRule="exact"/>
        <w:ind w:firstLine="422" w:firstLineChars="200"/>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 xml:space="preserve"> </w:t>
      </w:r>
      <w:r>
        <w:rPr>
          <w:rFonts w:hint="eastAsia" w:ascii="宋体" w:hAnsi="宋体" w:cs="宋体"/>
          <w:b/>
          <w:bCs/>
          <w:color w:val="auto"/>
          <w:kern w:val="0"/>
          <w:sz w:val="21"/>
          <w:szCs w:val="21"/>
          <w:highlight w:val="none"/>
          <w:lang w:val="en-US" w:eastAsia="zh-CN"/>
        </w:rPr>
        <w:t>6.1.1.3</w:t>
      </w:r>
      <w:r>
        <w:rPr>
          <w:rFonts w:hint="eastAsia" w:ascii="宋体" w:hAnsi="宋体" w:cs="宋体"/>
          <w:b/>
          <w:bCs/>
          <w:color w:val="auto"/>
          <w:kern w:val="0"/>
          <w:sz w:val="21"/>
          <w:szCs w:val="21"/>
          <w:highlight w:val="none"/>
          <w:lang w:eastAsia="zh-CN"/>
        </w:rPr>
        <w:t>承包方</w:t>
      </w:r>
      <w:r>
        <w:rPr>
          <w:rFonts w:hint="eastAsia" w:ascii="宋体" w:hAnsi="宋体" w:cs="宋体"/>
          <w:b/>
          <w:bCs/>
          <w:color w:val="auto"/>
          <w:kern w:val="0"/>
          <w:sz w:val="21"/>
          <w:szCs w:val="21"/>
          <w:highlight w:val="none"/>
          <w:lang w:val="en-US" w:eastAsia="zh-CN"/>
        </w:rPr>
        <w:t>对</w:t>
      </w:r>
      <w:r>
        <w:rPr>
          <w:rFonts w:hint="eastAsia" w:ascii="宋体" w:hAnsi="宋体" w:cs="宋体"/>
          <w:b/>
          <w:bCs/>
          <w:color w:val="auto"/>
          <w:kern w:val="0"/>
          <w:sz w:val="21"/>
          <w:szCs w:val="21"/>
          <w:highlight w:val="none"/>
          <w:lang w:eastAsia="zh-CN"/>
        </w:rPr>
        <w:t>安全隐患整改不力，对发包方、监理单位及上级部门提出的安全隐患整改不到位的，</w:t>
      </w:r>
      <w:r>
        <w:rPr>
          <w:rFonts w:hint="eastAsia" w:ascii="宋体" w:hAnsi="宋体" w:cs="宋体"/>
          <w:b/>
          <w:bCs/>
          <w:color w:val="auto"/>
          <w:kern w:val="0"/>
          <w:sz w:val="21"/>
          <w:szCs w:val="21"/>
          <w:highlight w:val="none"/>
          <w:lang w:val="en-US" w:eastAsia="zh-CN"/>
        </w:rPr>
        <w:t>每发现一次扣合同价款的0.3%（上述条款每次扣款金额如低于3000元/次的，则按3000元/次扣除）。</w:t>
      </w:r>
    </w:p>
    <w:p w14:paraId="1075359D">
      <w:pPr>
        <w:spacing w:line="450" w:lineRule="exact"/>
        <w:ind w:firstLine="422" w:firstLineChars="200"/>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 xml:space="preserve"> </w:t>
      </w:r>
      <w:r>
        <w:rPr>
          <w:rFonts w:hint="eastAsia" w:ascii="宋体" w:hAnsi="宋体" w:cs="宋体"/>
          <w:b/>
          <w:bCs/>
          <w:color w:val="auto"/>
          <w:kern w:val="0"/>
          <w:sz w:val="21"/>
          <w:szCs w:val="21"/>
          <w:highlight w:val="none"/>
          <w:lang w:val="en-US" w:eastAsia="zh-CN"/>
        </w:rPr>
        <w:t>注：以上（6.1.1.2和6.1.1.3）条款出现累计</w:t>
      </w:r>
      <w:r>
        <w:rPr>
          <w:rFonts w:hint="eastAsia" w:ascii="宋体" w:hAnsi="宋体" w:cs="宋体"/>
          <w:b/>
          <w:bCs/>
          <w:color w:val="auto"/>
          <w:kern w:val="0"/>
          <w:sz w:val="21"/>
          <w:szCs w:val="21"/>
          <w:highlight w:val="none"/>
          <w:lang w:eastAsia="zh-CN"/>
        </w:rPr>
        <w:t>三次及以上</w:t>
      </w:r>
      <w:r>
        <w:rPr>
          <w:rFonts w:hint="eastAsia" w:ascii="宋体" w:hAnsi="宋体" w:cs="宋体"/>
          <w:b/>
          <w:bCs/>
          <w:color w:val="auto"/>
          <w:kern w:val="0"/>
          <w:sz w:val="21"/>
          <w:szCs w:val="21"/>
          <w:highlight w:val="none"/>
          <w:lang w:val="en-US" w:eastAsia="zh-CN"/>
        </w:rPr>
        <w:t>相同问题或情况的，除执行上述条款约定的扣款外，还须另行扣除合同价款的1% （扣款金额如低于2000元的，则按2000元扣除）。</w:t>
      </w:r>
    </w:p>
    <w:p w14:paraId="431B01D0">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14:paraId="283FBCEA">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14:paraId="68A1166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Calibri" w:eastAsia="宋体" w:cs="Times New Roman"/>
          <w:b w:val="0"/>
          <w:bCs w:val="0"/>
          <w:color w:val="auto"/>
          <w:szCs w:val="21"/>
          <w:highlight w:val="none"/>
          <w:lang w:eastAsia="zh-CN"/>
        </w:rPr>
        <w:t>市区一般工程考虑</w:t>
      </w:r>
      <w:r>
        <w:rPr>
          <w:rFonts w:hint="eastAsia" w:ascii="宋体" w:eastAsia="宋体" w:cs="Times New Roman"/>
          <w:b w:val="0"/>
          <w:bCs w:val="0"/>
          <w:color w:val="auto"/>
          <w:szCs w:val="21"/>
          <w:highlight w:val="none"/>
          <w:lang w:eastAsia="zh-CN"/>
        </w:rPr>
        <w:t>。</w:t>
      </w:r>
    </w:p>
    <w:p w14:paraId="3878700E">
      <w:pPr>
        <w:pStyle w:val="5"/>
        <w:spacing w:line="450" w:lineRule="exact"/>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7. 工期和进度</w:t>
      </w:r>
      <w:bookmarkEnd w:id="402"/>
      <w:r>
        <w:rPr>
          <w:rFonts w:hint="eastAsia" w:ascii="宋体" w:hAnsi="宋体" w:cs="宋体"/>
          <w:color w:val="auto"/>
          <w:sz w:val="21"/>
          <w:szCs w:val="21"/>
          <w:highlight w:val="none"/>
          <w:lang w:val="en-US" w:eastAsia="zh-CN"/>
        </w:rPr>
        <w:t xml:space="preserve">   </w:t>
      </w:r>
      <w:r>
        <w:rPr>
          <w:rFonts w:hint="eastAsia" w:ascii="宋体" w:hAnsi="宋体" w:eastAsia="宋体"/>
          <w:b/>
          <w:bCs/>
          <w:color w:val="auto"/>
          <w:kern w:val="0"/>
          <w:sz w:val="24"/>
          <w:highlight w:val="none"/>
          <w:lang w:val="en-US" w:eastAsia="zh-CN"/>
        </w:rPr>
        <w:t xml:space="preserve"> </w:t>
      </w:r>
    </w:p>
    <w:p w14:paraId="4738453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施工组织设计</w:t>
      </w:r>
    </w:p>
    <w:p w14:paraId="7150830F">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14:paraId="230C368E">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14:paraId="3DC711A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493B4C99">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14:paraId="33D3E5A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14:paraId="0EA8C292">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14:paraId="2E89C93B">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14:paraId="30AD1E9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14:paraId="5000817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14:paraId="2A2C0033">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14:paraId="3EDAB4A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14:paraId="300E16B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14:paraId="73E0130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14:paraId="68B9410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14:paraId="583D88BB">
      <w:pPr>
        <w:pStyle w:val="67"/>
        <w:spacing w:before="120" w:line="45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6CF4CCE9">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14:paraId="4C12F98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14:paraId="0401BA43">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14:paraId="499D449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62AB980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79C11688">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14:paraId="420F311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72DB07C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14:paraId="7E99DEA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14:paraId="13C834E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14:paraId="20EBFAA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14:paraId="5C31E40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14:paraId="72CBDA4F">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14:paraId="06B8595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53C0B3C4">
      <w:pPr>
        <w:autoSpaceDE w:val="0"/>
        <w:autoSpaceDN w:val="0"/>
        <w:adjustRightInd w:val="0"/>
        <w:spacing w:line="450" w:lineRule="exact"/>
        <w:ind w:left="630" w:leftChars="200" w:hanging="210" w:hanging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14:paraId="21B2CB10">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14:paraId="0D2BBCC5">
      <w:pPr>
        <w:pStyle w:val="67"/>
        <w:pageBreakBefore w:val="0"/>
        <w:widowControl w:val="0"/>
        <w:kinsoku/>
        <w:wordWrap/>
        <w:overflowPunct/>
        <w:topLinePunct w:val="0"/>
        <w:bidi w:val="0"/>
        <w:snapToGrid/>
        <w:spacing w:before="120" w:line="360" w:lineRule="auto"/>
        <w:ind w:firstLine="310" w:firstLineChars="147"/>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 xml:space="preserve"> </w:t>
      </w:r>
      <w:r>
        <w:rPr>
          <w:rFonts w:hint="eastAsia" w:ascii="宋体" w:hAnsi="宋体" w:eastAsia="宋体" w:cs="宋体"/>
          <w:color w:val="auto"/>
          <w:sz w:val="21"/>
          <w:szCs w:val="21"/>
          <w:highlight w:val="none"/>
        </w:rPr>
        <w:t xml:space="preserve"> 8.2承包人采购材料与工程设备</w:t>
      </w:r>
    </w:p>
    <w:p w14:paraId="49D8395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包人负责采购材料、工程设备的，应按照设计和有关标准要求采购，并提供产品合格证明及出厂证明，对材料、工程设备质量负责。</w:t>
      </w:r>
    </w:p>
    <w:p w14:paraId="356D4400">
      <w:pPr>
        <w:pStyle w:val="67"/>
        <w:spacing w:before="120" w:line="450" w:lineRule="exact"/>
        <w:ind w:firstLine="422" w:firstLineChars="200"/>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14:paraId="7E913ABD">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373"/>
      <w:bookmarkStart w:id="405" w:name="_Toc292559878"/>
      <w:r>
        <w:rPr>
          <w:rFonts w:hint="eastAsia" w:ascii="宋体" w:hAnsi="宋体" w:cs="宋体"/>
          <w:color w:val="auto"/>
          <w:kern w:val="0"/>
          <w:sz w:val="21"/>
          <w:szCs w:val="21"/>
          <w:highlight w:val="none"/>
        </w:rPr>
        <w:t>.4.1保管费用承担：执行通用条款。</w:t>
      </w:r>
      <w:bookmarkEnd w:id="404"/>
      <w:bookmarkEnd w:id="405"/>
    </w:p>
    <w:p w14:paraId="4370A93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00B4D8E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14:paraId="28D637E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14:paraId="1945DC05">
      <w:pPr>
        <w:pStyle w:val="5"/>
        <w:spacing w:line="450" w:lineRule="exact"/>
        <w:ind w:firstLine="211" w:firstLineChars="100"/>
        <w:rPr>
          <w:rFonts w:hint="eastAsia" w:ascii="宋体" w:hAnsi="宋体" w:cs="宋体"/>
          <w:color w:val="auto"/>
          <w:sz w:val="21"/>
          <w:szCs w:val="21"/>
          <w:highlight w:val="none"/>
        </w:rPr>
      </w:pPr>
      <w:bookmarkStart w:id="407" w:name="_Toc364853233"/>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 变更</w:t>
      </w:r>
    </w:p>
    <w:p w14:paraId="054E520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10</w:t>
      </w:r>
      <w:r>
        <w:rPr>
          <w:rFonts w:hint="eastAsia" w:hAnsi="宋体" w:cs="宋体"/>
          <w:color w:val="auto"/>
          <w:sz w:val="21"/>
          <w:szCs w:val="21"/>
          <w:highlight w:val="none"/>
        </w:rPr>
        <w:t>.1变更的范围</w:t>
      </w:r>
    </w:p>
    <w:p w14:paraId="4F8055F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14:paraId="640AC190">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14:paraId="554B02F5">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14:paraId="30CB1525">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14:paraId="6539374C">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14:paraId="5B8C917F">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14:paraId="24763626">
      <w:pPr>
        <w:autoSpaceDE w:val="0"/>
        <w:autoSpaceDN w:val="0"/>
        <w:adjustRightInd w:val="0"/>
        <w:spacing w:before="9" w:line="450" w:lineRule="exact"/>
        <w:ind w:left="524" w:right="-20"/>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6)、改变工程的时间安排或实施顺序。</w:t>
      </w:r>
    </w:p>
    <w:p w14:paraId="53FCA20E">
      <w:pPr>
        <w:shd w:val="clear"/>
        <w:spacing w:line="45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10.4</w:t>
      </w:r>
      <w:r>
        <w:rPr>
          <w:rFonts w:hint="eastAsia" w:ascii="宋体" w:hAnsi="宋体" w:eastAsia="宋体" w:cs="宋体"/>
          <w:b/>
          <w:color w:val="auto"/>
          <w:kern w:val="2"/>
          <w:sz w:val="21"/>
          <w:szCs w:val="21"/>
          <w:highlight w:val="none"/>
          <w:lang w:val="en-US" w:eastAsia="zh-CN" w:bidi="ar-SA"/>
        </w:rPr>
        <w:t>变更估价</w:t>
      </w:r>
    </w:p>
    <w:p w14:paraId="1DE3ED5C">
      <w:pPr>
        <w:shd w:val="clear"/>
        <w:spacing w:line="45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10.4.1</w:t>
      </w:r>
      <w:r>
        <w:rPr>
          <w:rFonts w:hint="eastAsia" w:ascii="宋体" w:hAnsi="宋体" w:eastAsia="宋体" w:cs="宋体"/>
          <w:color w:val="auto"/>
          <w:kern w:val="0"/>
          <w:szCs w:val="21"/>
          <w:highlight w:val="none"/>
        </w:rPr>
        <w:t>变更估价原则</w:t>
      </w:r>
    </w:p>
    <w:p w14:paraId="0A454CFA">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关于变更估价的约定：</w:t>
      </w:r>
    </w:p>
    <w:p w14:paraId="26C0AE67">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（1）工程预算书有相同项目的，按照相同项目单价结合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认定；</w:t>
      </w:r>
    </w:p>
    <w:p w14:paraId="45769800">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（2）工程预算书中无相同项目，但有类似项目的，参照类似项目单价结合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15DB9BA1">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后提出综合单价，经监理人及发包人或其委托的咨询单位工程师确认，作为结算依据。</w:t>
      </w:r>
    </w:p>
    <w:p w14:paraId="688A79E0">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提出综合单价，经签证方式确定的材料、设备价格不作下浮。</w:t>
      </w:r>
    </w:p>
    <w:p w14:paraId="6D597952">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.1.2 关于变更措施项目费的约定：</w:t>
      </w:r>
    </w:p>
    <w:p w14:paraId="69C39023">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w:t>
      </w: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条款约定原则计算的单价提出措施费；采用以“项”计价的措施项目，根据工程量清单中的措施项目和金额结合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或发承包双方确认调整后的措施项目和金额计算。</w:t>
      </w:r>
    </w:p>
    <w:p w14:paraId="26340677">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（1）原措施项目费中已有的措施项目，按原措施项目费的组价方法调整。</w:t>
      </w:r>
    </w:p>
    <w:p w14:paraId="3B2B1DDE">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（2）原措施费没有的措施项目，承包人根据实际措施项目内容、规定的工程取费类别、现行计价依据并结合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后提出措施费。</w:t>
      </w:r>
    </w:p>
    <w:p w14:paraId="63ECF302">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10.4.1.3</w:t>
      </w:r>
      <w:r>
        <w:rPr>
          <w:rFonts w:hint="eastAsia" w:ascii="宋体" w:hAnsi="宋体" w:cs="宋体"/>
          <w:color w:val="auto"/>
          <w:kern w:val="0"/>
          <w:szCs w:val="21"/>
          <w:highlight w:val="none"/>
        </w:rPr>
        <w:t>关于其他项目费变更的约定：</w:t>
      </w:r>
    </w:p>
    <w:p w14:paraId="7ADC8C80">
      <w:pPr>
        <w:shd w:val="clear"/>
        <w:spacing w:line="4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1B291A4B">
      <w:pPr>
        <w:keepNext w:val="0"/>
        <w:keepLines w:val="0"/>
        <w:pageBreakBefore w:val="0"/>
        <w:widowControl w:val="0"/>
        <w:shd w:val="clear"/>
        <w:kinsoku/>
        <w:wordWrap/>
        <w:overflowPunct/>
        <w:topLinePunct w:val="0"/>
        <w:bidi w:val="0"/>
        <w:snapToGrid/>
        <w:spacing w:line="45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val="en-US" w:eastAsia="zh-CN"/>
        </w:rPr>
        <w:t>10.4.1.4</w:t>
      </w:r>
      <w:r>
        <w:rPr>
          <w:rFonts w:hint="eastAsia" w:ascii="宋体" w:hAnsi="宋体" w:cs="宋体"/>
          <w:color w:val="auto"/>
          <w:szCs w:val="21"/>
          <w:highlight w:val="none"/>
        </w:rPr>
        <w:t>计价依据：</w:t>
      </w:r>
      <w:r>
        <w:rPr>
          <w:rFonts w:hint="eastAsia" w:ascii="宋体" w:hAnsi="宋体" w:cs="宋体"/>
          <w:color w:val="auto"/>
          <w:kern w:val="0"/>
          <w:szCs w:val="21"/>
          <w:highlight w:val="none"/>
        </w:rPr>
        <w:t xml:space="preserve">                                                                                                                                                                                               </w:t>
      </w:r>
    </w:p>
    <w:p w14:paraId="0B6511F8">
      <w:pPr>
        <w:keepNext w:val="0"/>
        <w:keepLines w:val="0"/>
        <w:pageBreakBefore w:val="0"/>
        <w:widowControl w:val="0"/>
        <w:numPr>
          <w:ilvl w:val="0"/>
          <w:numId w:val="4"/>
        </w:numPr>
        <w:shd w:val="clear"/>
        <w:kinsoku/>
        <w:wordWrap/>
        <w:overflowPunct/>
        <w:topLinePunct w:val="0"/>
        <w:bidi w:val="0"/>
        <w:snapToGrid/>
        <w:spacing w:line="450" w:lineRule="exact"/>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施工图纸等技术资料；工程量：根据施工图纸计算。</w:t>
      </w:r>
    </w:p>
    <w:p w14:paraId="368A104D">
      <w:pPr>
        <w:keepNext w:val="0"/>
        <w:keepLines w:val="0"/>
        <w:pageBreakBefore w:val="0"/>
        <w:widowControl w:val="0"/>
        <w:numPr>
          <w:ilvl w:val="0"/>
          <w:numId w:val="4"/>
        </w:numPr>
        <w:shd w:val="clear"/>
        <w:kinsoku/>
        <w:wordWrap/>
        <w:overflowPunct/>
        <w:topLinePunct w:val="0"/>
        <w:bidi w:val="0"/>
        <w:snapToGrid/>
        <w:spacing w:line="45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定额采用：</w:t>
      </w:r>
    </w:p>
    <w:p w14:paraId="516879E1">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《建设工程工程量清单计价规范》（GB50500-2013）。</w:t>
      </w:r>
    </w:p>
    <w:p w14:paraId="55D31E71">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《浙江省市政工程预算定额》（2018版）。</w:t>
      </w:r>
    </w:p>
    <w:p w14:paraId="762CD678">
      <w:pPr>
        <w:shd w:val="clear"/>
        <w:autoSpaceDE w:val="0"/>
        <w:autoSpaceDN w:val="0"/>
        <w:adjustRightInd w:val="0"/>
        <w:spacing w:before="9" w:line="450" w:lineRule="exact"/>
        <w:ind w:right="-20" w:firstLine="420" w:firstLineChars="200"/>
        <w:rPr>
          <w:rFonts w:hint="default" w:ascii="宋体" w:hAnsi="宋体" w:eastAsia="宋体" w:cs="宋体"/>
          <w:sz w:val="24"/>
          <w:szCs w:val="24"/>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.《浙江省建设工程计价规则》（2018版）。</w:t>
      </w:r>
    </w:p>
    <w:p w14:paraId="6836680A">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.浙建建【2018】61号、浙建建发【2019】92号、甬发改投资【2018】601号、浙建建发【2022】37号及省、市有关造价依据</w:t>
      </w:r>
      <w:r>
        <w:rPr>
          <w:rFonts w:hint="eastAsia" w:ascii="宋体" w:hAnsi="宋体" w:eastAsia="宋体" w:cs="宋体"/>
          <w:color w:val="auto"/>
          <w:kern w:val="0"/>
          <w:szCs w:val="21"/>
          <w:highlight w:val="none"/>
          <w:lang w:eastAsia="zh-CN"/>
        </w:rPr>
        <w:t>。</w:t>
      </w:r>
    </w:p>
    <w:p w14:paraId="01023436">
      <w:pPr>
        <w:shd w:val="clear"/>
        <w:spacing w:line="450" w:lineRule="exact"/>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lang w:val="en-US" w:eastAsia="zh-CN"/>
        </w:rPr>
        <w:t>人工及材料信息价：</w:t>
      </w:r>
    </w:p>
    <w:p w14:paraId="51BB047E">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1、人工</w:t>
      </w:r>
      <w:r>
        <w:rPr>
          <w:rFonts w:hint="eastAsia" w:ascii="宋体" w:hAnsi="宋体" w:cs="宋体"/>
          <w:color w:val="auto"/>
          <w:kern w:val="0"/>
          <w:szCs w:val="21"/>
          <w:highlight w:val="none"/>
          <w:lang w:val="en-US" w:eastAsia="zh-CN"/>
        </w:rPr>
        <w:t>及材料</w:t>
      </w:r>
      <w:r>
        <w:rPr>
          <w:rFonts w:hint="eastAsia" w:ascii="宋体" w:hAnsi="宋体" w:eastAsia="宋体" w:cs="宋体"/>
          <w:color w:val="auto"/>
          <w:kern w:val="0"/>
          <w:szCs w:val="21"/>
          <w:highlight w:val="none"/>
          <w:lang w:val="en-US" w:eastAsia="zh-CN"/>
        </w:rPr>
        <w:t>信息价：人工及材料市场信息价采用2024年</w:t>
      </w: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lang w:val="en-US" w:eastAsia="zh-CN"/>
        </w:rPr>
        <w:t>月份《宁波建设工程造价信息》（综合版）。材料市场信息价优先计取顺序为2024年</w:t>
      </w: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lang w:val="en-US" w:eastAsia="zh-CN"/>
        </w:rPr>
        <w:t>月份的《宁波建设工程造价信息（综合版奉化栏）》、《宁波建设工程造价信息（综合版）》、《浙江造价信息》；无信息价部分结合相关文件并市场询价取定。</w:t>
      </w:r>
    </w:p>
    <w:p w14:paraId="10BC620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取费标准:电力排管土建部分费用类别按市政土建工程取费其中：弹性区间费率按中值计取；安全文明施工基本费率按“市区工程”中值费率计取；关于调整建筑工程安全文明施工费的通知按浙建建发【2022】37号文件计取“智慧工地”增加费、疫情常态化防控费（安全文明施工基本费按照《浙江省建设工程计价规则（2018版）》的费率×1.15系数）；关于增值税调整后我省建设工程计价依据增值税税率及有关计价调整的通知按浙建建发【2019】92号（税率按9%）计取；标化工地增加费、提前竣工增加费、二次搬运费、行车、行人干扰增加费及其他项目费未计取。安全生产责任保险费按市建管【2024】12号文件计取。</w:t>
      </w:r>
    </w:p>
    <w:p w14:paraId="5B036B0E">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3、规费费率按《浙江省建设工程计价规则（2018版 ）》取费标准的30%计取，当以后规费相关政策发生变化时，可据实调整。</w:t>
      </w:r>
    </w:p>
    <w:p w14:paraId="037EA704">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本项目余土外运运距按</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lang w:val="en-US" w:eastAsia="zh-CN"/>
        </w:rPr>
        <w:t>km包干计</w:t>
      </w:r>
      <w:r>
        <w:rPr>
          <w:rFonts w:hint="eastAsia" w:ascii="宋体" w:hAnsi="宋体" w:cs="宋体"/>
          <w:color w:val="auto"/>
          <w:kern w:val="0"/>
          <w:szCs w:val="21"/>
          <w:highlight w:val="none"/>
          <w:lang w:val="en-US" w:eastAsia="zh-CN"/>
        </w:rPr>
        <w:t>，处置费不计，结算时不作调整</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严禁承包人在施工期间偷倒、乱倒等行为，否则引起的一切责任均由承包人承担。</w:t>
      </w:r>
    </w:p>
    <w:p w14:paraId="27311AE4">
      <w:pPr>
        <w:shd w:val="clear"/>
        <w:autoSpaceDE w:val="0"/>
        <w:autoSpaceDN w:val="0"/>
        <w:adjustRightInd w:val="0"/>
        <w:spacing w:before="9" w:line="450" w:lineRule="exact"/>
        <w:ind w:right="-20" w:firstLine="420" w:firstLineChars="200"/>
        <w:rPr>
          <w:rFonts w:hint="default" w:ascii="宋体" w:hAnsi="宋体" w:eastAsia="宋体" w:cs="宋体"/>
          <w:color w:val="auto"/>
          <w:kern w:val="0"/>
          <w:szCs w:val="21"/>
          <w:highlight w:val="none"/>
          <w:lang w:val="en-US" w:eastAsia="zh-CN"/>
        </w:rPr>
      </w:pPr>
    </w:p>
    <w:p w14:paraId="7F147C0A">
      <w:pPr>
        <w:keepNext w:val="0"/>
        <w:keepLines w:val="0"/>
        <w:pageBreakBefore w:val="0"/>
        <w:widowControl w:val="0"/>
        <w:shd w:val="clear"/>
        <w:kinsoku/>
        <w:wordWrap/>
        <w:overflowPunct/>
        <w:topLinePunct w:val="0"/>
        <w:autoSpaceDE w:val="0"/>
        <w:autoSpaceDN w:val="0"/>
        <w:bidi w:val="0"/>
        <w:adjustRightInd w:val="0"/>
        <w:snapToGrid/>
        <w:spacing w:before="9" w:line="450" w:lineRule="exact"/>
        <w:ind w:right="-20" w:firstLine="482" w:firstLineChars="200"/>
        <w:textAlignment w:val="auto"/>
        <w:rPr>
          <w:rFonts w:ascii="宋体" w:hAnsi="宋体" w:cs="宋体"/>
          <w:b/>
          <w:color w:val="auto"/>
          <w:kern w:val="0"/>
          <w:szCs w:val="21"/>
          <w:highlight w:val="none"/>
        </w:rPr>
      </w:pPr>
      <w:r>
        <w:rPr>
          <w:rFonts w:hint="eastAsia" w:ascii="宋体" w:hAnsi="宋体"/>
          <w:b/>
          <w:color w:val="auto"/>
          <w:sz w:val="24"/>
          <w:highlight w:val="none"/>
        </w:rPr>
        <w:t>本项目综合折扣为</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3E8D80FE">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 xml:space="preserve"> 价格调整</w:t>
      </w:r>
      <w:bookmarkEnd w:id="407"/>
    </w:p>
    <w:p w14:paraId="4C237A94">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11.1</w:t>
      </w:r>
      <w:r>
        <w:rPr>
          <w:rFonts w:hint="eastAsia" w:ascii="宋体" w:hAnsi="宋体" w:cs="宋体"/>
          <w:b/>
          <w:color w:val="auto"/>
          <w:sz w:val="21"/>
          <w:szCs w:val="21"/>
          <w:highlight w:val="none"/>
        </w:rPr>
        <w:t xml:space="preserve"> 市场价格波动引起的调整</w:t>
      </w:r>
    </w:p>
    <w:p w14:paraId="31550A13">
      <w:pPr>
        <w:pStyle w:val="67"/>
        <w:spacing w:line="450" w:lineRule="exact"/>
        <w:ind w:firstLine="401" w:firstLineChars="19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.1.1 合同当事人约定：实际施工期内不作调整。</w:t>
      </w:r>
    </w:p>
    <w:p w14:paraId="06FFA46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.2 法律变化引起的调整</w:t>
      </w:r>
    </w:p>
    <w:p w14:paraId="632BC74B">
      <w:pPr>
        <w:spacing w:line="450" w:lineRule="exact"/>
        <w:ind w:firstLine="420" w:firstLineChars="200"/>
        <w:rPr>
          <w:rFonts w:hint="eastAsia" w:ascii="宋体" w:hAnsi="宋体" w:cs="宋体"/>
          <w:color w:val="auto"/>
          <w:sz w:val="21"/>
          <w:szCs w:val="21"/>
          <w:highlight w:val="none"/>
        </w:rPr>
      </w:pPr>
      <w:bookmarkStart w:id="408" w:name="_Toc364853234"/>
      <w:r>
        <w:rPr>
          <w:rFonts w:hint="eastAsia" w:ascii="宋体" w:hAnsi="宋体" w:cs="宋体"/>
          <w:color w:val="auto"/>
          <w:sz w:val="21"/>
          <w:szCs w:val="21"/>
          <w:highlight w:val="none"/>
        </w:rPr>
        <w:t>合同当事人关于本条的补充约定：</w:t>
      </w:r>
    </w:p>
    <w:p w14:paraId="072FC5C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（1）本条所称的法律包括法律、法规、规章及规范性文件。</w:t>
      </w:r>
    </w:p>
    <w:p w14:paraId="37D17D4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（2）国有投资项目应按本省建设行政主管部门或其授权工程造价管理机构发布的规定调整合同价款。</w:t>
      </w:r>
    </w:p>
    <w:p w14:paraId="59BC3584">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 合同价格、计量与支付</w:t>
      </w:r>
      <w:bookmarkEnd w:id="408"/>
    </w:p>
    <w:p w14:paraId="6D47048E">
      <w:pPr>
        <w:pStyle w:val="67"/>
        <w:spacing w:before="120" w:line="450" w:lineRule="exact"/>
        <w:ind w:firstLine="401" w:firstLineChars="190"/>
        <w:rPr>
          <w:rFonts w:hint="eastAsia" w:hAnsi="宋体" w:cs="宋体"/>
          <w:color w:val="auto"/>
          <w:sz w:val="21"/>
          <w:szCs w:val="21"/>
          <w:highlight w:val="none"/>
        </w:rPr>
      </w:pPr>
      <w:bookmarkStart w:id="409" w:name="_Toc267251461"/>
      <w:bookmarkStart w:id="410" w:name="_Toc292559916"/>
      <w:bookmarkStart w:id="411" w:name="_Toc292559411"/>
      <w:bookmarkStart w:id="412" w:name="_Toc297048392"/>
      <w:bookmarkStart w:id="413" w:name="_Toc296347205"/>
      <w:bookmarkStart w:id="414" w:name="_Toc296891034"/>
      <w:bookmarkStart w:id="415" w:name="_Toc296346707"/>
      <w:bookmarkStart w:id="416" w:name="_Toc296503206"/>
      <w:bookmarkStart w:id="417" w:name="_Toc296944545"/>
      <w:bookmarkStart w:id="418" w:name="_Toc296891246"/>
      <w:bookmarkStart w:id="419" w:name="_Toc297120506"/>
      <w:bookmarkStart w:id="420" w:name="_Toc304295580"/>
      <w:bookmarkStart w:id="421" w:name="_Toc297123553"/>
      <w:bookmarkStart w:id="422" w:name="_Toc297216212"/>
      <w:bookmarkStart w:id="423" w:name="_Toc312678041"/>
      <w:bookmarkStart w:id="424" w:name="_Toc303539160"/>
      <w:bookmarkStart w:id="425" w:name="_Toc300935003"/>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 合</w:t>
      </w:r>
      <w:bookmarkEnd w:id="409"/>
      <w:bookmarkEnd w:id="410"/>
      <w:bookmarkEnd w:id="411"/>
      <w:r>
        <w:rPr>
          <w:rFonts w:hint="eastAsia" w:hAnsi="宋体" w:cs="宋体"/>
          <w:color w:val="auto"/>
          <w:sz w:val="21"/>
          <w:szCs w:val="21"/>
          <w:highlight w:val="none"/>
        </w:rPr>
        <w:t>同价</w:t>
      </w:r>
      <w:bookmarkEnd w:id="412"/>
      <w:bookmarkEnd w:id="413"/>
      <w:bookmarkEnd w:id="414"/>
      <w:bookmarkEnd w:id="415"/>
      <w:bookmarkEnd w:id="416"/>
      <w:bookmarkEnd w:id="417"/>
      <w:bookmarkEnd w:id="418"/>
      <w:bookmarkEnd w:id="419"/>
      <w:r>
        <w:rPr>
          <w:rFonts w:hint="eastAsia" w:hAnsi="宋体" w:cs="宋体"/>
          <w:color w:val="auto"/>
          <w:sz w:val="21"/>
          <w:szCs w:val="21"/>
          <w:highlight w:val="none"/>
        </w:rPr>
        <w:t>格形式</w:t>
      </w:r>
    </w:p>
    <w:bookmarkEnd w:id="420"/>
    <w:bookmarkEnd w:id="421"/>
    <w:bookmarkEnd w:id="422"/>
    <w:bookmarkEnd w:id="423"/>
    <w:bookmarkEnd w:id="424"/>
    <w:bookmarkEnd w:id="425"/>
    <w:p w14:paraId="36B71788">
      <w:pPr>
        <w:spacing w:line="450" w:lineRule="exact"/>
        <w:ind w:firstLine="422" w:firstLineChars="200"/>
        <w:rPr>
          <w:rFonts w:hint="eastAsia" w:hAnsi="宋体" w:cs="宋体"/>
          <w:color w:val="auto"/>
          <w:sz w:val="21"/>
          <w:szCs w:val="21"/>
          <w:highlight w:val="none"/>
        </w:rPr>
      </w:pPr>
      <w:r>
        <w:rPr>
          <w:rFonts w:hint="eastAsia" w:ascii="宋体" w:hAnsi="宋体" w:cs="宋体"/>
          <w:b/>
          <w:color w:val="auto"/>
          <w:kern w:val="0"/>
          <w:sz w:val="21"/>
          <w:szCs w:val="21"/>
          <w:highlight w:val="none"/>
        </w:rPr>
        <w:t>本合同采用合同当事人签订的合同协议书中约定的价格形式，即：</w:t>
      </w:r>
      <w:r>
        <w:rPr>
          <w:rFonts w:hint="eastAsia" w:ascii="宋体" w:hAnsi="宋体" w:cs="宋体"/>
          <w:b/>
          <w:color w:val="auto"/>
          <w:kern w:val="0"/>
          <w:sz w:val="21"/>
          <w:szCs w:val="21"/>
          <w:highlight w:val="none"/>
          <w:lang w:eastAsia="zh-CN"/>
        </w:rPr>
        <w:t>单价</w:t>
      </w:r>
      <w:r>
        <w:rPr>
          <w:rFonts w:hint="eastAsia" w:ascii="宋体" w:hAnsi="宋体" w:eastAsia="宋体" w:cs="宋体"/>
          <w:b/>
          <w:color w:val="auto"/>
          <w:kern w:val="0"/>
          <w:sz w:val="21"/>
          <w:szCs w:val="21"/>
          <w:highlight w:val="none"/>
        </w:rPr>
        <w:t>合同。</w:t>
      </w:r>
      <w:r>
        <w:rPr>
          <w:rFonts w:hint="eastAsia" w:ascii="宋体" w:hAnsi="宋体" w:cs="宋体"/>
          <w:color w:val="auto"/>
          <w:kern w:val="0"/>
          <w:sz w:val="21"/>
          <w:szCs w:val="21"/>
          <w:highlight w:val="none"/>
        </w:rPr>
        <w:t xml:space="preserve"> </w:t>
      </w:r>
      <w:r>
        <w:rPr>
          <w:rFonts w:hint="eastAsia" w:hAnsi="宋体" w:cs="宋体"/>
          <w:color w:val="auto"/>
          <w:sz w:val="21"/>
          <w:szCs w:val="21"/>
          <w:highlight w:val="none"/>
        </w:rPr>
        <w:t xml:space="preserve">  </w:t>
      </w:r>
    </w:p>
    <w:p w14:paraId="7C96FEF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12.</w:t>
      </w:r>
      <w:r>
        <w:rPr>
          <w:rFonts w:hint="eastAsia" w:hAnsi="宋体" w:cs="宋体"/>
          <w:color w:val="auto"/>
          <w:sz w:val="21"/>
          <w:szCs w:val="21"/>
          <w:highlight w:val="none"/>
        </w:rPr>
        <w:t>2 预付款</w:t>
      </w:r>
    </w:p>
    <w:p w14:paraId="02431F71">
      <w:pPr>
        <w:pStyle w:val="12"/>
        <w:spacing w:line="450" w:lineRule="exact"/>
        <w:ind w:firstLine="420" w:firstLineChars="200"/>
        <w:rPr>
          <w:rFonts w:hint="eastAsia" w:hAnsi="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val="en-US" w:eastAsia="zh-CN"/>
        </w:rPr>
        <w:t>预付款的支付和扣回的方式：</w:t>
      </w:r>
      <w:r>
        <w:rPr>
          <w:rFonts w:hint="eastAsia" w:ascii="宋体" w:hAnsi="宋体" w:eastAsia="宋体" w:cs="宋体"/>
          <w:b/>
          <w:bCs w:val="0"/>
          <w:color w:val="auto"/>
          <w:sz w:val="21"/>
          <w:szCs w:val="21"/>
          <w:highlight w:val="none"/>
          <w:u w:val="single"/>
          <w:lang w:val="en-US" w:eastAsia="zh-CN"/>
        </w:rPr>
        <w:t>在合同签订生效后一周内，支付合同价款的20%；（预付款扣回的方式：在前2次工程进度款支付时各扣回预付款的50%)。</w:t>
      </w:r>
    </w:p>
    <w:p w14:paraId="7AA657FE">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.3 计量</w:t>
      </w:r>
    </w:p>
    <w:p w14:paraId="7305AF33">
      <w:pPr>
        <w:pStyle w:val="12"/>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关于工程量计算原则约定：按现行的工程量计算规则执行。</w:t>
      </w:r>
    </w:p>
    <w:p w14:paraId="6BAF11F7">
      <w:pPr>
        <w:pStyle w:val="12"/>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关于计量周期及本合同计量方式和程序的约定：执行通用条款。</w:t>
      </w:r>
    </w:p>
    <w:p w14:paraId="268CF00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.4 工程进度款支付</w:t>
      </w:r>
    </w:p>
    <w:p w14:paraId="58B04FBA">
      <w:pPr>
        <w:pStyle w:val="67"/>
        <w:spacing w:before="120" w:line="450" w:lineRule="exact"/>
        <w:ind w:firstLine="310" w:firstLineChars="147"/>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关于付款周期、进度款支付程序和方法的约定</w:t>
      </w:r>
      <w:bookmarkStart w:id="426" w:name="_Toc364853235"/>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14:paraId="28F362F2">
      <w:pPr>
        <w:snapToGrid w:val="0"/>
        <w:spacing w:line="450" w:lineRule="exact"/>
        <w:ind w:firstLine="42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12.5特别约定</w:t>
      </w:r>
    </w:p>
    <w:p w14:paraId="2807D0B3">
      <w:pPr>
        <w:snapToGrid w:val="0"/>
        <w:spacing w:line="450" w:lineRule="exact"/>
        <w:ind w:firstLine="42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1D8155F3">
      <w:pPr>
        <w:snapToGrid w:val="0"/>
        <w:spacing w:line="450" w:lineRule="exact"/>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验收和工程试车</w:t>
      </w:r>
      <w:bookmarkEnd w:id="426"/>
    </w:p>
    <w:p w14:paraId="412F39A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14:paraId="7AC0E8A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14:paraId="5D29480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14:paraId="45D2837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14:paraId="1B9D296B">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14:paraId="2C3E5BCA">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14:paraId="138F553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14:paraId="34577A7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14:paraId="393F6D27">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14:paraId="20EF8DC4">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14:paraId="60FF949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13</w:t>
      </w:r>
      <w:r>
        <w:rPr>
          <w:rFonts w:hint="eastAsia" w:hAnsi="宋体" w:cs="宋体"/>
          <w:color w:val="auto"/>
          <w:sz w:val="21"/>
          <w:szCs w:val="21"/>
          <w:highlight w:val="none"/>
        </w:rPr>
        <w:t>.3 工程试车</w:t>
      </w:r>
    </w:p>
    <w:p w14:paraId="6F5D9574">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.3.1 关于试车程序及费用的约定：执行通用条款。</w:t>
      </w:r>
    </w:p>
    <w:p w14:paraId="69D747D2">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.3.3　关于投料试车相关事项的约定：执行通用条款。</w:t>
      </w:r>
    </w:p>
    <w:p w14:paraId="507A349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3.6</w:t>
      </w:r>
      <w:r>
        <w:rPr>
          <w:rFonts w:hint="eastAsia" w:hAnsi="宋体" w:cs="宋体"/>
          <w:color w:val="auto"/>
          <w:sz w:val="21"/>
          <w:szCs w:val="21"/>
          <w:highlight w:val="none"/>
        </w:rPr>
        <w:t xml:space="preserve"> 竣工退场</w:t>
      </w:r>
    </w:p>
    <w:p w14:paraId="4B146D0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13.6.1</w:t>
      </w:r>
      <w:r>
        <w:rPr>
          <w:rFonts w:hint="eastAsia" w:ascii="宋体" w:hAnsi="宋体" w:cs="宋体"/>
          <w:color w:val="auto"/>
          <w:sz w:val="21"/>
          <w:szCs w:val="21"/>
          <w:highlight w:val="none"/>
        </w:rPr>
        <w:t>竣工退场</w:t>
      </w:r>
    </w:p>
    <w:p w14:paraId="0830F60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14:paraId="5E3B31E2">
      <w:pPr>
        <w:pStyle w:val="5"/>
        <w:spacing w:line="450" w:lineRule="exact"/>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竣工结算</w:t>
      </w:r>
      <w:bookmarkEnd w:id="427"/>
    </w:p>
    <w:p w14:paraId="75D57E9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1 竣工结算申请</w:t>
      </w:r>
    </w:p>
    <w:p w14:paraId="38DD268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14:paraId="0C78AB1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5DCE58AB">
      <w:pPr>
        <w:autoSpaceDE w:val="0"/>
        <w:autoSpaceDN w:val="0"/>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14:paraId="70DBAF4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14.2</w:t>
      </w:r>
      <w:r>
        <w:rPr>
          <w:rFonts w:hint="eastAsia" w:hAnsi="宋体" w:cs="宋体"/>
          <w:color w:val="auto"/>
          <w:sz w:val="21"/>
          <w:szCs w:val="21"/>
          <w:highlight w:val="none"/>
        </w:rPr>
        <w:t xml:space="preserve"> 竣工结算审核</w:t>
      </w:r>
    </w:p>
    <w:p w14:paraId="5489D7D7">
      <w:pPr>
        <w:pStyle w:val="68"/>
        <w:adjustRightInd w:val="0"/>
        <w:spacing w:line="45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14.2.1</w:t>
      </w:r>
      <w:r>
        <w:rPr>
          <w:rFonts w:hint="eastAsia" w:hAnsi="宋体" w:eastAsia="宋体" w:cs="宋体"/>
          <w:color w:val="auto"/>
          <w:sz w:val="21"/>
          <w:szCs w:val="21"/>
          <w:highlight w:val="none"/>
        </w:rPr>
        <w:t xml:space="preserve"> 竣工结算审核</w:t>
      </w:r>
    </w:p>
    <w:p w14:paraId="4A67190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14:paraId="28991B6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14:paraId="534C5B2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14:paraId="555CCDC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14:paraId="17DB44E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69F48CDA">
      <w:pPr>
        <w:spacing w:line="45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14:paraId="0AC33A0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14:paraId="43DFF01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 xml:space="preserve"> 最终结清</w:t>
      </w:r>
    </w:p>
    <w:p w14:paraId="1ABC533A">
      <w:pPr>
        <w:spacing w:line="450" w:lineRule="exact"/>
        <w:ind w:firstLine="420" w:firstLineChars="200"/>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最终结清申请单</w:t>
      </w:r>
    </w:p>
    <w:p w14:paraId="4AC7918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1ECF0F3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3EAFEDC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14:paraId="132A72C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05EB831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14:paraId="4B7E054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xml:space="preserve"> 缺陷责任期与保修</w:t>
      </w:r>
      <w:bookmarkEnd w:id="428"/>
    </w:p>
    <w:p w14:paraId="0705F55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14:paraId="71B865D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 xml:space="preserve"> 本合同缺陷责任期为</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w:t>
      </w:r>
    </w:p>
    <w:p w14:paraId="28C4B4A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12</w:t>
      </w:r>
      <w:r>
        <w:rPr>
          <w:rFonts w:hint="eastAsia" w:ascii="宋体" w:hAnsi="宋体" w:cs="宋体"/>
          <w:color w:val="auto"/>
          <w:sz w:val="21"/>
          <w:szCs w:val="21"/>
          <w:highlight w:val="none"/>
        </w:rPr>
        <w:t>个月。</w:t>
      </w:r>
    </w:p>
    <w:p w14:paraId="300DDFD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14:paraId="534B3402">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质量保证期：自实际竣工日期起计算</w:t>
      </w:r>
      <w:r>
        <w:rPr>
          <w:rFonts w:hint="eastAsia" w:hAnsi="宋体" w:cs="宋体"/>
          <w:b w:val="0"/>
          <w:color w:val="auto"/>
          <w:kern w:val="2"/>
          <w:sz w:val="21"/>
          <w:szCs w:val="21"/>
          <w:highlight w:val="none"/>
          <w:lang w:val="en-US" w:eastAsia="zh-CN" w:bidi="ar-SA"/>
        </w:rPr>
        <w:t>12</w:t>
      </w:r>
      <w:r>
        <w:rPr>
          <w:rFonts w:hint="eastAsia" w:ascii="宋体" w:hAnsi="宋体" w:eastAsia="宋体" w:cs="宋体"/>
          <w:b w:val="0"/>
          <w:color w:val="auto"/>
          <w:kern w:val="2"/>
          <w:sz w:val="21"/>
          <w:szCs w:val="21"/>
          <w:highlight w:val="none"/>
          <w:lang w:val="en-US" w:eastAsia="zh-CN" w:bidi="ar-SA"/>
        </w:rPr>
        <w:t>个月。</w:t>
      </w:r>
      <w:r>
        <w:rPr>
          <w:rFonts w:hint="eastAsia" w:hAnsi="宋体" w:cs="宋体"/>
          <w:color w:val="auto"/>
          <w:sz w:val="21"/>
          <w:szCs w:val="21"/>
          <w:highlight w:val="none"/>
        </w:rPr>
        <w:t xml:space="preserve"> </w:t>
      </w:r>
    </w:p>
    <w:p w14:paraId="04E047A8">
      <w:pPr>
        <w:pStyle w:val="5"/>
        <w:spacing w:line="24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15.3.2质量保证金额度为工程结算价款的 </w:t>
      </w:r>
      <w:r>
        <w:rPr>
          <w:rFonts w:hint="eastAsia" w:ascii="宋体" w:hAnsi="宋体" w:eastAsia="宋体" w:cs="宋体"/>
          <w:b w:val="0"/>
          <w:bCs w:val="0"/>
          <w:color w:val="auto"/>
          <w:kern w:val="2"/>
          <w:sz w:val="21"/>
          <w:szCs w:val="21"/>
          <w:highlight w:val="none"/>
          <w:u w:val="single"/>
          <w:lang w:val="en-US" w:eastAsia="zh-CN" w:bidi="ar-SA"/>
        </w:rPr>
        <w:t xml:space="preserve">1.5%  </w:t>
      </w:r>
      <w:r>
        <w:rPr>
          <w:rFonts w:hint="eastAsia" w:ascii="宋体" w:hAnsi="宋体" w:eastAsia="宋体" w:cs="宋体"/>
          <w:b w:val="0"/>
          <w:bCs w:val="0"/>
          <w:color w:val="auto"/>
          <w:kern w:val="2"/>
          <w:sz w:val="21"/>
          <w:szCs w:val="21"/>
          <w:highlight w:val="none"/>
          <w:lang w:val="en-US" w:eastAsia="zh-CN" w:bidi="ar-SA"/>
        </w:rPr>
        <w:t xml:space="preserve"> 。</w:t>
      </w:r>
    </w:p>
    <w:p w14:paraId="2CA0E062">
      <w:pPr>
        <w:spacing w:line="45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15.3.2承包人与质量保证担保有关的任何利息或其它类似的费用或者收益由承包人承担；因承包人原因导致缺陷责任期延长的，继续提供质量保证担保所增加的费用由承包人承担。</w:t>
      </w:r>
    </w:p>
    <w:p w14:paraId="555D241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14:paraId="0421F762">
      <w:pPr>
        <w:spacing w:line="450" w:lineRule="exact"/>
        <w:ind w:firstLine="420" w:firstLineChars="200"/>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保修责任</w:t>
      </w:r>
    </w:p>
    <w:p w14:paraId="4598097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1年</w:t>
      </w:r>
      <w:r>
        <w:rPr>
          <w:rFonts w:hint="eastAsia" w:ascii="宋体" w:hAnsi="宋体" w:cs="宋体"/>
          <w:color w:val="auto"/>
          <w:sz w:val="21"/>
          <w:szCs w:val="21"/>
          <w:highlight w:val="none"/>
        </w:rPr>
        <w:t>。</w:t>
      </w:r>
    </w:p>
    <w:p w14:paraId="3B435E0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14:paraId="6DDCE2C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14:paraId="29F0A40F">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14:paraId="397C91D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14:paraId="640A46F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14:paraId="10D8467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14:paraId="692C1901">
      <w:pPr>
        <w:spacing w:line="45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highlight w:val="none"/>
        </w:rPr>
        <w:t>发包人应承担其违约承包人增加的费用和（或）延误工期，并支付承包人合理的利润。</w:t>
      </w:r>
    </w:p>
    <w:p w14:paraId="00D718A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14:paraId="6EA1CF9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14:paraId="1ACD5369">
      <w:pPr>
        <w:spacing w:line="450" w:lineRule="exact"/>
        <w:ind w:firstLine="420" w:firstLineChars="200"/>
        <w:rPr>
          <w:rFonts w:hint="eastAsia" w:ascii="宋体" w:hAnsi="宋体" w:cs="宋体"/>
          <w:color w:val="auto"/>
          <w:sz w:val="21"/>
          <w:szCs w:val="21"/>
          <w:highlight w:val="none"/>
        </w:rPr>
      </w:pPr>
      <w:bookmarkStart w:id="430" w:name="_Toc364853239"/>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14:paraId="641F938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14:paraId="46ADAD0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1664A052">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14:paraId="5ACE77EA">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4F17FEA8">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赔偿款在工程进度款中扣除。</w:t>
      </w:r>
    </w:p>
    <w:p w14:paraId="5D4CFF0E">
      <w:pPr>
        <w:adjustRightInd w:val="0"/>
        <w:spacing w:line="45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16.2.4</w:t>
      </w:r>
      <w:r>
        <w:rPr>
          <w:rFonts w:hint="eastAsia" w:ascii="宋体" w:hAnsi="宋体" w:eastAsia="宋体" w:cs="宋体"/>
          <w:color w:val="auto"/>
          <w:sz w:val="21"/>
          <w:szCs w:val="21"/>
          <w:highlight w:val="none"/>
        </w:rPr>
        <w:t>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34A4FA0A">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14:paraId="0D70313A">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04335504">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14:paraId="19E9D913">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14:paraId="5A90DA8B">
      <w:pPr>
        <w:adjustRightInd w:val="0"/>
        <w:spacing w:line="450" w:lineRule="exact"/>
        <w:ind w:firstLine="420" w:firstLineChars="200"/>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14:paraId="1CF068A4">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14:paraId="06737DED">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14:paraId="69F155C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14:paraId="61364A22">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 其他保险</w:t>
      </w:r>
    </w:p>
    <w:p w14:paraId="25C2CFA3">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14:paraId="7EF04D1E">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14:paraId="04407FD3">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14:paraId="3D836330">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14:paraId="756422F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14:paraId="6E5EC052">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14:paraId="788B9453">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14:paraId="46BFF509">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14:paraId="0DAB6D97">
      <w:pPr>
        <w:adjustRightInd w:val="0"/>
        <w:spacing w:line="450" w:lineRule="exact"/>
        <w:ind w:firstLine="420" w:firstLineChars="200"/>
        <w:rPr>
          <w:rFonts w:hint="eastAsia" w:ascii="宋体" w:hAnsi="宋体" w:cs="宋体"/>
          <w:color w:val="auto"/>
          <w:kern w:val="0"/>
          <w:sz w:val="24"/>
          <w:szCs w:val="24"/>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14:paraId="65EE76BE">
      <w:pPr>
        <w:pStyle w:val="35"/>
        <w:numPr>
          <w:ilvl w:val="0"/>
          <w:numId w:val="0"/>
        </w:numPr>
        <w:shd w:val="clea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21.其他条款</w:t>
      </w:r>
    </w:p>
    <w:p w14:paraId="403E504D">
      <w:pPr>
        <w:shd w:val="clear"/>
        <w:spacing w:line="360" w:lineRule="auto"/>
        <w:ind w:firstLine="422" w:firstLineChars="200"/>
        <w:jc w:val="left"/>
        <w:rPr>
          <w:rFonts w:hint="eastAsia" w:ascii="宋体" w:hAnsi="宋体" w:cs="宋体"/>
          <w:b/>
          <w:bCs/>
          <w:color w:val="auto"/>
          <w:kern w:val="0"/>
          <w:szCs w:val="21"/>
          <w:highlight w:val="none"/>
          <w:lang w:val="en-US" w:eastAsia="zh-CN"/>
        </w:rPr>
      </w:pPr>
    </w:p>
    <w:p w14:paraId="45946BDA">
      <w:pPr>
        <w:shd w:val="clear"/>
        <w:spacing w:line="360" w:lineRule="auto"/>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p>
    <w:p w14:paraId="2AF858BB">
      <w:pPr>
        <w:rPr>
          <w:rFonts w:hint="default" w:eastAsia="宋体"/>
          <w:lang w:val="en-US" w:eastAsia="zh-CN"/>
        </w:rPr>
      </w:pPr>
    </w:p>
    <w:p w14:paraId="3321ED4E">
      <w:pPr>
        <w:pStyle w:val="35"/>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14:paraId="25C7C0A3">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14:paraId="4EC472C2">
      <w:pPr>
        <w:spacing w:line="360" w:lineRule="auto"/>
        <w:ind w:firstLine="420" w:firstLineChars="200"/>
        <w:rPr>
          <w:rFonts w:hint="eastAsia" w:ascii="宋体" w:hAnsi="宋体" w:eastAsia="宋体" w:cs="宋体"/>
          <w:color w:val="auto"/>
          <w:sz w:val="21"/>
          <w:szCs w:val="21"/>
          <w:highlight w:val="none"/>
        </w:rPr>
      </w:pPr>
    </w:p>
    <w:p w14:paraId="660B4E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5B5EA7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42397C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0CA95A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14:paraId="063533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14:paraId="20333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14:paraId="239959D8">
      <w:pPr>
        <w:spacing w:line="360" w:lineRule="auto"/>
        <w:rPr>
          <w:rFonts w:hint="eastAsia" w:ascii="宋体" w:hAnsi="宋体" w:cs="宋体"/>
          <w:color w:val="auto"/>
          <w:sz w:val="21"/>
          <w:szCs w:val="21"/>
          <w:highlight w:val="none"/>
        </w:rPr>
      </w:pPr>
    </w:p>
    <w:p w14:paraId="59003B8C">
      <w:pPr>
        <w:spacing w:line="360" w:lineRule="auto"/>
        <w:rPr>
          <w:rFonts w:hint="eastAsia" w:ascii="宋体" w:hAnsi="宋体" w:cs="宋体"/>
          <w:color w:val="auto"/>
          <w:sz w:val="21"/>
          <w:szCs w:val="21"/>
          <w:highlight w:val="none"/>
        </w:rPr>
      </w:pPr>
    </w:p>
    <w:p w14:paraId="759E92E1">
      <w:pPr>
        <w:spacing w:line="360" w:lineRule="auto"/>
        <w:rPr>
          <w:rFonts w:hint="eastAsia" w:ascii="宋体" w:hAnsi="宋体" w:cs="宋体"/>
          <w:color w:val="auto"/>
          <w:sz w:val="21"/>
          <w:szCs w:val="21"/>
          <w:highlight w:val="none"/>
        </w:rPr>
      </w:pPr>
    </w:p>
    <w:p w14:paraId="383DADA6">
      <w:pPr>
        <w:spacing w:line="360" w:lineRule="auto"/>
        <w:rPr>
          <w:rFonts w:hint="eastAsia" w:ascii="宋体" w:hAnsi="宋体" w:cs="宋体"/>
          <w:color w:val="auto"/>
          <w:sz w:val="21"/>
          <w:szCs w:val="21"/>
          <w:highlight w:val="none"/>
        </w:rPr>
      </w:pPr>
    </w:p>
    <w:p w14:paraId="292009B6">
      <w:pPr>
        <w:spacing w:line="360" w:lineRule="auto"/>
        <w:rPr>
          <w:rFonts w:hint="eastAsia" w:ascii="宋体" w:hAnsi="宋体" w:cs="宋体"/>
          <w:color w:val="auto"/>
          <w:sz w:val="21"/>
          <w:szCs w:val="21"/>
          <w:highlight w:val="none"/>
        </w:rPr>
      </w:pPr>
    </w:p>
    <w:p w14:paraId="0A2E20F8">
      <w:pPr>
        <w:spacing w:line="360" w:lineRule="auto"/>
        <w:rPr>
          <w:rFonts w:hint="eastAsia" w:ascii="宋体" w:hAnsi="宋体" w:cs="宋体"/>
          <w:color w:val="auto"/>
          <w:sz w:val="21"/>
          <w:szCs w:val="21"/>
          <w:highlight w:val="none"/>
        </w:rPr>
      </w:pPr>
    </w:p>
    <w:p w14:paraId="51DFD50A">
      <w:pPr>
        <w:spacing w:line="360" w:lineRule="auto"/>
        <w:rPr>
          <w:rFonts w:hint="eastAsia" w:ascii="宋体" w:hAnsi="宋体" w:cs="宋体"/>
          <w:color w:val="auto"/>
          <w:sz w:val="21"/>
          <w:szCs w:val="21"/>
          <w:highlight w:val="none"/>
        </w:rPr>
      </w:pPr>
    </w:p>
    <w:p w14:paraId="390D99A4">
      <w:pPr>
        <w:spacing w:line="360" w:lineRule="auto"/>
        <w:rPr>
          <w:rFonts w:hint="eastAsia" w:ascii="宋体" w:hAnsi="宋体" w:cs="宋体"/>
          <w:color w:val="auto"/>
          <w:sz w:val="21"/>
          <w:szCs w:val="21"/>
          <w:highlight w:val="none"/>
        </w:rPr>
      </w:pPr>
    </w:p>
    <w:p w14:paraId="14FF2DDD">
      <w:pPr>
        <w:spacing w:line="360" w:lineRule="auto"/>
        <w:rPr>
          <w:rFonts w:hint="eastAsia" w:ascii="宋体" w:hAnsi="宋体" w:cs="宋体"/>
          <w:color w:val="auto"/>
          <w:sz w:val="21"/>
          <w:szCs w:val="21"/>
          <w:highlight w:val="none"/>
        </w:rPr>
      </w:pPr>
    </w:p>
    <w:p w14:paraId="342C8F48">
      <w:pPr>
        <w:spacing w:line="360" w:lineRule="auto"/>
        <w:rPr>
          <w:rFonts w:hint="eastAsia" w:ascii="宋体" w:hAnsi="宋体" w:cs="宋体"/>
          <w:color w:val="auto"/>
          <w:sz w:val="21"/>
          <w:szCs w:val="21"/>
          <w:highlight w:val="none"/>
        </w:rPr>
      </w:pPr>
    </w:p>
    <w:p w14:paraId="7C8B00B0">
      <w:pPr>
        <w:spacing w:line="360" w:lineRule="auto"/>
        <w:rPr>
          <w:rFonts w:hint="eastAsia" w:ascii="宋体" w:hAnsi="宋体" w:cs="宋体"/>
          <w:color w:val="auto"/>
          <w:sz w:val="21"/>
          <w:szCs w:val="21"/>
          <w:highlight w:val="none"/>
        </w:rPr>
      </w:pPr>
    </w:p>
    <w:p w14:paraId="768A0782">
      <w:pPr>
        <w:spacing w:line="360" w:lineRule="auto"/>
        <w:rPr>
          <w:rFonts w:hint="eastAsia" w:ascii="宋体" w:hAnsi="宋体" w:cs="宋体"/>
          <w:color w:val="auto"/>
          <w:sz w:val="21"/>
          <w:szCs w:val="21"/>
          <w:highlight w:val="none"/>
        </w:rPr>
      </w:pPr>
    </w:p>
    <w:p w14:paraId="53C11F81">
      <w:pPr>
        <w:spacing w:line="360" w:lineRule="auto"/>
        <w:rPr>
          <w:rFonts w:hint="eastAsia" w:ascii="宋体" w:hAnsi="宋体" w:cs="宋体"/>
          <w:color w:val="auto"/>
          <w:sz w:val="21"/>
          <w:szCs w:val="21"/>
          <w:highlight w:val="none"/>
        </w:rPr>
      </w:pPr>
    </w:p>
    <w:p w14:paraId="5D09A932">
      <w:pPr>
        <w:spacing w:line="360" w:lineRule="auto"/>
        <w:rPr>
          <w:rFonts w:hint="eastAsia" w:ascii="宋体" w:hAnsi="宋体" w:cs="宋体"/>
          <w:color w:val="auto"/>
          <w:sz w:val="21"/>
          <w:szCs w:val="21"/>
          <w:highlight w:val="none"/>
        </w:rPr>
      </w:pPr>
    </w:p>
    <w:p w14:paraId="17AB3E4A">
      <w:pPr>
        <w:spacing w:line="360" w:lineRule="auto"/>
        <w:rPr>
          <w:rFonts w:hint="eastAsia" w:ascii="宋体" w:hAnsi="宋体" w:cs="宋体"/>
          <w:b/>
          <w:color w:val="auto"/>
          <w:sz w:val="21"/>
          <w:szCs w:val="21"/>
          <w:highlight w:val="none"/>
        </w:rPr>
      </w:pPr>
    </w:p>
    <w:p w14:paraId="3311B892">
      <w:pPr>
        <w:spacing w:line="360" w:lineRule="auto"/>
        <w:rPr>
          <w:rFonts w:hint="eastAsia" w:ascii="宋体" w:hAnsi="宋体" w:cs="宋体"/>
          <w:b/>
          <w:color w:val="auto"/>
          <w:sz w:val="21"/>
          <w:szCs w:val="21"/>
          <w:highlight w:val="none"/>
        </w:rPr>
      </w:pPr>
    </w:p>
    <w:p w14:paraId="37F77E1D">
      <w:pPr>
        <w:spacing w:line="360" w:lineRule="auto"/>
        <w:rPr>
          <w:rFonts w:hint="eastAsia" w:ascii="宋体" w:hAnsi="宋体" w:cs="宋体"/>
          <w:b/>
          <w:color w:val="auto"/>
          <w:sz w:val="21"/>
          <w:szCs w:val="21"/>
          <w:highlight w:val="none"/>
        </w:rPr>
      </w:pPr>
    </w:p>
    <w:p w14:paraId="02464EFD">
      <w:pPr>
        <w:spacing w:line="360" w:lineRule="auto"/>
        <w:rPr>
          <w:rFonts w:hint="eastAsia" w:ascii="宋体" w:hAnsi="宋体" w:cs="宋体"/>
          <w:b/>
          <w:color w:val="auto"/>
          <w:sz w:val="21"/>
          <w:szCs w:val="21"/>
          <w:highlight w:val="none"/>
        </w:rPr>
      </w:pPr>
    </w:p>
    <w:p w14:paraId="39F1B672">
      <w:pPr>
        <w:spacing w:line="360" w:lineRule="auto"/>
        <w:rPr>
          <w:rFonts w:hint="eastAsia" w:ascii="宋体" w:hAnsi="宋体" w:cs="宋体"/>
          <w:b/>
          <w:color w:val="auto"/>
          <w:sz w:val="21"/>
          <w:szCs w:val="21"/>
          <w:highlight w:val="none"/>
        </w:rPr>
      </w:pPr>
    </w:p>
    <w:p w14:paraId="63A88F03">
      <w:pPr>
        <w:spacing w:line="360" w:lineRule="auto"/>
        <w:rPr>
          <w:rFonts w:hint="eastAsia" w:ascii="宋体" w:hAnsi="宋体" w:cs="宋体"/>
          <w:b/>
          <w:color w:val="auto"/>
          <w:sz w:val="21"/>
          <w:szCs w:val="21"/>
          <w:highlight w:val="none"/>
        </w:rPr>
      </w:pPr>
    </w:p>
    <w:p w14:paraId="54B8E7AE">
      <w:pPr>
        <w:spacing w:line="360" w:lineRule="auto"/>
        <w:rPr>
          <w:rFonts w:hint="eastAsia" w:ascii="宋体" w:hAnsi="宋体" w:cs="宋体"/>
          <w:b/>
          <w:color w:val="auto"/>
          <w:sz w:val="21"/>
          <w:szCs w:val="21"/>
          <w:highlight w:val="none"/>
        </w:rPr>
      </w:pPr>
    </w:p>
    <w:p w14:paraId="62A2E595">
      <w:pPr>
        <w:spacing w:line="360" w:lineRule="auto"/>
        <w:rPr>
          <w:rFonts w:hint="eastAsia" w:ascii="宋体" w:hAnsi="宋体" w:cs="宋体"/>
          <w:b/>
          <w:color w:val="auto"/>
          <w:sz w:val="21"/>
          <w:szCs w:val="21"/>
          <w:highlight w:val="none"/>
        </w:rPr>
      </w:pPr>
    </w:p>
    <w:p w14:paraId="5DF7ECE7">
      <w:pPr>
        <w:spacing w:line="360" w:lineRule="auto"/>
        <w:rPr>
          <w:rFonts w:hint="eastAsia" w:ascii="宋体" w:hAnsi="宋体" w:cs="宋体"/>
          <w:b/>
          <w:color w:val="auto"/>
          <w:sz w:val="21"/>
          <w:szCs w:val="21"/>
          <w:highlight w:val="none"/>
        </w:rPr>
      </w:pPr>
    </w:p>
    <w:p w14:paraId="48E51043">
      <w:pPr>
        <w:spacing w:line="360" w:lineRule="auto"/>
        <w:rPr>
          <w:rFonts w:hint="eastAsia" w:ascii="宋体" w:hAnsi="宋体" w:cs="宋体"/>
          <w:b/>
          <w:color w:val="auto"/>
          <w:sz w:val="21"/>
          <w:szCs w:val="21"/>
          <w:highlight w:val="none"/>
        </w:rPr>
      </w:pPr>
    </w:p>
    <w:p w14:paraId="776F61DF">
      <w:pPr>
        <w:spacing w:line="360" w:lineRule="auto"/>
        <w:rPr>
          <w:rFonts w:hint="eastAsia" w:ascii="宋体" w:hAnsi="宋体" w:cs="宋体"/>
          <w:b/>
          <w:color w:val="auto"/>
          <w:sz w:val="21"/>
          <w:szCs w:val="21"/>
          <w:highlight w:val="none"/>
        </w:rPr>
      </w:pPr>
    </w:p>
    <w:p w14:paraId="4CF04FD0">
      <w:pPr>
        <w:spacing w:line="360" w:lineRule="auto"/>
        <w:rPr>
          <w:rFonts w:hint="eastAsia" w:ascii="宋体" w:hAnsi="宋体" w:cs="宋体"/>
          <w:b/>
          <w:color w:val="auto"/>
          <w:sz w:val="21"/>
          <w:szCs w:val="21"/>
          <w:highlight w:val="none"/>
        </w:rPr>
      </w:pPr>
    </w:p>
    <w:p w14:paraId="0E00C278">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96503226"/>
      <w:bookmarkStart w:id="434" w:name="_Toc267261693"/>
      <w:bookmarkStart w:id="435" w:name="_Toc296944565"/>
      <w:bookmarkStart w:id="436" w:name="_Toc296347225"/>
      <w:bookmarkStart w:id="437" w:name="_Toc296346727"/>
      <w:bookmarkStart w:id="438" w:name="_Toc296891054"/>
      <w:bookmarkStart w:id="439" w:name="_Toc296891266"/>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14:paraId="3C6EC87F">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14:paraId="38F6646E">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14:paraId="686F095A">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14:paraId="220B0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w:t>
      </w:r>
    </w:p>
    <w:p w14:paraId="0717956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致就</w:t>
      </w:r>
      <w:r>
        <w:rPr>
          <w:rFonts w:hint="eastAsia" w:ascii="宋体" w:hAnsi="宋体" w:cs="宋体"/>
          <w:color w:val="auto"/>
          <w:sz w:val="21"/>
          <w:szCs w:val="21"/>
          <w:highlight w:val="none"/>
          <w:u w:val="single"/>
          <w:lang w:val="en-US" w:eastAsia="zh-CN"/>
        </w:rPr>
        <w:t>宁波市奉化区县江及其支流河道综合治理工程（四明路-山隍路）—电力市政业扩工程（临时用电）（土建部分）</w:t>
      </w:r>
      <w:r>
        <w:rPr>
          <w:rFonts w:hint="eastAsia" w:ascii="宋体" w:hAnsi="宋体" w:eastAsia="宋体" w:cs="宋体"/>
          <w:sz w:val="22"/>
          <w:szCs w:val="22"/>
          <w:lang w:eastAsia="zh-CN"/>
        </w:rPr>
        <w:t>工程</w:t>
      </w:r>
      <w:r>
        <w:rPr>
          <w:rFonts w:hint="eastAsia" w:ascii="宋体" w:hAnsi="宋体" w:eastAsia="宋体" w:cs="宋体"/>
          <w:color w:val="auto"/>
          <w:sz w:val="21"/>
          <w:szCs w:val="21"/>
          <w:highlight w:val="none"/>
        </w:rPr>
        <w:t>质量保修书。</w:t>
      </w:r>
    </w:p>
    <w:p w14:paraId="25D4E04A">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14:paraId="6F9964AD">
      <w:pPr>
        <w:spacing w:line="360" w:lineRule="auto"/>
        <w:ind w:firstLine="420" w:firstLineChars="200"/>
        <w:rPr>
          <w:rFonts w:hint="eastAsia" w:ascii="宋体" w:hAnsi="宋体" w:eastAsia="宋体" w:cs="宋体"/>
          <w:bCs/>
          <w:snapToGrid w:val="0"/>
          <w:color w:val="auto"/>
          <w:kern w:val="2"/>
          <w:sz w:val="22"/>
          <w:szCs w:val="22"/>
          <w:highlight w:val="yellow"/>
          <w:lang w:val="en-US" w:eastAsia="zh-CN" w:bidi="ar-SA"/>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1"/>
          <w:szCs w:val="21"/>
          <w:highlight w:val="none"/>
          <w:u w:val="single"/>
          <w:lang w:val="en-US" w:eastAsia="zh-CN"/>
        </w:rPr>
        <w:t>施工图范围内的电力排管、电缆井、箱变基础、破修路面、破修绿化等</w:t>
      </w:r>
      <w:r>
        <w:rPr>
          <w:rFonts w:hint="eastAsia" w:ascii="宋体" w:hAnsi="宋体" w:eastAsia="宋体" w:cs="宋体"/>
          <w:color w:val="auto"/>
          <w:sz w:val="21"/>
          <w:szCs w:val="21"/>
          <w:highlight w:val="none"/>
          <w:lang w:val="en-US" w:eastAsia="zh-CN"/>
        </w:rPr>
        <w:t>。</w:t>
      </w:r>
    </w:p>
    <w:p w14:paraId="7B99E14D">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14:paraId="40B4A93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14:paraId="1813A0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p>
    <w:p w14:paraId="5C61B4BA">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14:paraId="074C6934">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14:paraId="4787FB01">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14:paraId="6A4008DA">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14:paraId="60C2F678">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14:paraId="621E5AB6">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781DABD4">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5D0A5756">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BC6167B">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14:paraId="6251E0E4">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14:paraId="1D7799A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14:paraId="6591A777">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14:paraId="7809A07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14:paraId="39E69DF9">
      <w:pPr>
        <w:spacing w:line="360" w:lineRule="auto"/>
        <w:ind w:firstLine="420"/>
        <w:rPr>
          <w:rFonts w:hint="eastAsia" w:ascii="宋体" w:hAnsi="宋体" w:cs="宋体"/>
          <w:color w:val="auto"/>
          <w:sz w:val="21"/>
          <w:szCs w:val="21"/>
          <w:highlight w:val="none"/>
        </w:rPr>
      </w:pPr>
    </w:p>
    <w:p w14:paraId="15EC926A">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cs="宋体"/>
          <w:color w:val="auto"/>
          <w:spacing w:val="14"/>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68BE313D">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14:paraId="7AC2F2E7">
      <w:pPr>
        <w:spacing w:line="56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奉化区岳林街道中山东路518号</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2FDDAEE">
      <w:pPr>
        <w:spacing w:line="56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金城大厦</w:t>
      </w:r>
      <w:r>
        <w:rPr>
          <w:rFonts w:hint="eastAsia" w:ascii="宋体" w:hAnsi="宋体" w:eastAsia="宋体" w:cs="宋体"/>
          <w:color w:val="auto"/>
          <w:kern w:val="0"/>
          <w:sz w:val="21"/>
          <w:szCs w:val="21"/>
          <w:highlight w:val="none"/>
          <w:u w:val="single"/>
          <w:lang w:val="en-US" w:eastAsia="zh-CN"/>
        </w:rPr>
        <w:t>A</w:t>
      </w:r>
      <w:r>
        <w:rPr>
          <w:rFonts w:hint="eastAsia" w:ascii="宋体" w:hAnsi="宋体" w:eastAsia="宋体" w:cs="宋体"/>
          <w:color w:val="auto"/>
          <w:kern w:val="0"/>
          <w:sz w:val="21"/>
          <w:szCs w:val="21"/>
          <w:highlight w:val="none"/>
          <w:u w:val="single"/>
        </w:rPr>
        <w:t>座1</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u w:val="single"/>
        </w:rPr>
        <w:t>楼</w:t>
      </w:r>
      <w:r>
        <w:rPr>
          <w:rFonts w:hint="eastAsia" w:ascii="宋体" w:hAnsi="宋体" w:eastAsia="宋体" w:cs="宋体"/>
          <w:color w:val="auto"/>
          <w:sz w:val="21"/>
          <w:szCs w:val="21"/>
          <w:highlight w:val="none"/>
        </w:rPr>
        <w:t xml:space="preserve">  </w:t>
      </w:r>
    </w:p>
    <w:p w14:paraId="5473C096">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3C3134A4">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p>
    <w:p w14:paraId="65B3FD00">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92F9766">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242C79A">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14:paraId="312AF4CC">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58C3B8D0">
      <w:pPr>
        <w:spacing w:line="360" w:lineRule="auto"/>
        <w:rPr>
          <w:rFonts w:hint="eastAsia" w:ascii="宋体" w:hAnsi="宋体" w:cs="宋体"/>
          <w:color w:val="auto"/>
          <w:sz w:val="21"/>
          <w:szCs w:val="21"/>
          <w:highlight w:val="none"/>
          <w:u w:val="single"/>
        </w:rPr>
      </w:pPr>
    </w:p>
    <w:p w14:paraId="7779A905">
      <w:pPr>
        <w:spacing w:line="360" w:lineRule="auto"/>
        <w:rPr>
          <w:rFonts w:hint="eastAsia" w:ascii="宋体" w:hAnsi="宋体" w:cs="宋体"/>
          <w:color w:val="auto"/>
          <w:sz w:val="21"/>
          <w:szCs w:val="21"/>
          <w:highlight w:val="none"/>
          <w:u w:val="single"/>
        </w:rPr>
      </w:pPr>
    </w:p>
    <w:p w14:paraId="4589D3FF">
      <w:pPr>
        <w:spacing w:line="360" w:lineRule="auto"/>
        <w:rPr>
          <w:rFonts w:hint="eastAsia" w:ascii="宋体" w:hAnsi="宋体" w:cs="宋体"/>
          <w:color w:val="auto"/>
          <w:sz w:val="21"/>
          <w:szCs w:val="21"/>
          <w:highlight w:val="none"/>
          <w:u w:val="single"/>
        </w:rPr>
      </w:pPr>
    </w:p>
    <w:p w14:paraId="6F04D4F2">
      <w:pPr>
        <w:spacing w:line="360" w:lineRule="auto"/>
        <w:rPr>
          <w:rFonts w:hint="eastAsia" w:ascii="宋体" w:hAnsi="宋体" w:cs="宋体"/>
          <w:color w:val="auto"/>
          <w:sz w:val="21"/>
          <w:szCs w:val="21"/>
          <w:highlight w:val="none"/>
          <w:u w:val="single"/>
        </w:rPr>
      </w:pPr>
    </w:p>
    <w:p w14:paraId="6A01F659">
      <w:pPr>
        <w:spacing w:line="360" w:lineRule="auto"/>
        <w:rPr>
          <w:rFonts w:hint="eastAsia" w:ascii="宋体" w:hAnsi="宋体" w:cs="宋体"/>
          <w:color w:val="auto"/>
          <w:sz w:val="21"/>
          <w:szCs w:val="21"/>
          <w:highlight w:val="none"/>
          <w:u w:val="single"/>
        </w:rPr>
      </w:pPr>
    </w:p>
    <w:p w14:paraId="5B314F65">
      <w:pPr>
        <w:spacing w:line="360" w:lineRule="auto"/>
        <w:rPr>
          <w:rFonts w:hint="eastAsia" w:ascii="宋体" w:hAnsi="宋体" w:cs="宋体"/>
          <w:color w:val="auto"/>
          <w:sz w:val="21"/>
          <w:szCs w:val="21"/>
          <w:highlight w:val="none"/>
          <w:u w:val="single"/>
        </w:rPr>
      </w:pPr>
    </w:p>
    <w:p w14:paraId="717AF308">
      <w:pPr>
        <w:spacing w:line="360" w:lineRule="auto"/>
        <w:rPr>
          <w:rFonts w:hint="eastAsia" w:ascii="宋体" w:hAnsi="宋体" w:cs="宋体"/>
          <w:color w:val="auto"/>
          <w:sz w:val="21"/>
          <w:szCs w:val="21"/>
          <w:highlight w:val="none"/>
          <w:u w:val="single"/>
        </w:rPr>
      </w:pPr>
    </w:p>
    <w:p w14:paraId="415B276B">
      <w:pPr>
        <w:spacing w:line="360" w:lineRule="auto"/>
        <w:rPr>
          <w:rFonts w:hint="eastAsia" w:ascii="宋体" w:hAnsi="宋体" w:cs="宋体"/>
          <w:color w:val="auto"/>
          <w:sz w:val="21"/>
          <w:szCs w:val="21"/>
          <w:highlight w:val="none"/>
          <w:u w:val="single"/>
        </w:rPr>
      </w:pPr>
    </w:p>
    <w:p w14:paraId="1590A101">
      <w:pPr>
        <w:spacing w:line="360" w:lineRule="auto"/>
        <w:rPr>
          <w:rFonts w:hint="eastAsia" w:ascii="宋体" w:hAnsi="宋体" w:cs="宋体"/>
          <w:b/>
          <w:bCs/>
          <w:color w:val="auto"/>
          <w:sz w:val="21"/>
          <w:szCs w:val="21"/>
          <w:highlight w:val="none"/>
        </w:rPr>
      </w:pPr>
      <w:bookmarkStart w:id="440" w:name="_Toc360114130"/>
      <w:bookmarkStart w:id="441" w:name="_Toc358876721"/>
      <w:bookmarkStart w:id="442" w:name="_Toc359567922"/>
      <w:bookmarkStart w:id="443" w:name="_Toc315695235"/>
      <w:bookmarkStart w:id="444" w:name="_Toc315695461"/>
    </w:p>
    <w:p w14:paraId="3697AC4C">
      <w:pPr>
        <w:spacing w:line="360" w:lineRule="auto"/>
        <w:rPr>
          <w:rFonts w:hint="eastAsia" w:ascii="宋体" w:hAnsi="宋体" w:cs="宋体"/>
          <w:b/>
          <w:bCs/>
          <w:color w:val="auto"/>
          <w:sz w:val="21"/>
          <w:szCs w:val="21"/>
          <w:highlight w:val="none"/>
        </w:rPr>
      </w:pPr>
    </w:p>
    <w:p w14:paraId="5D4F684A">
      <w:pPr>
        <w:spacing w:line="360" w:lineRule="auto"/>
        <w:rPr>
          <w:rFonts w:hint="eastAsia" w:ascii="宋体" w:hAnsi="宋体" w:cs="宋体"/>
          <w:b/>
          <w:bCs/>
          <w:color w:val="auto"/>
          <w:sz w:val="21"/>
          <w:szCs w:val="21"/>
          <w:highlight w:val="none"/>
        </w:rPr>
      </w:pPr>
    </w:p>
    <w:p w14:paraId="5CC31CA9">
      <w:pPr>
        <w:spacing w:line="360" w:lineRule="auto"/>
        <w:rPr>
          <w:rFonts w:hint="eastAsia" w:ascii="宋体" w:hAnsi="宋体" w:cs="宋体"/>
          <w:b/>
          <w:bCs/>
          <w:color w:val="auto"/>
          <w:sz w:val="21"/>
          <w:szCs w:val="21"/>
          <w:highlight w:val="none"/>
        </w:rPr>
      </w:pPr>
    </w:p>
    <w:p w14:paraId="4975DDA5">
      <w:pPr>
        <w:spacing w:line="360" w:lineRule="auto"/>
        <w:rPr>
          <w:rFonts w:hint="eastAsia" w:ascii="宋体" w:hAnsi="宋体" w:cs="宋体"/>
          <w:b/>
          <w:bCs/>
          <w:color w:val="auto"/>
          <w:sz w:val="21"/>
          <w:szCs w:val="21"/>
          <w:highlight w:val="none"/>
        </w:rPr>
      </w:pPr>
    </w:p>
    <w:p w14:paraId="59C519C5">
      <w:pPr>
        <w:spacing w:line="360" w:lineRule="auto"/>
        <w:rPr>
          <w:rFonts w:hint="eastAsia" w:ascii="宋体" w:hAnsi="宋体" w:cs="宋体"/>
          <w:b/>
          <w:bCs/>
          <w:color w:val="auto"/>
          <w:sz w:val="21"/>
          <w:szCs w:val="21"/>
          <w:highlight w:val="none"/>
        </w:rPr>
      </w:pPr>
    </w:p>
    <w:p w14:paraId="00AECDF8">
      <w:pPr>
        <w:spacing w:line="360" w:lineRule="auto"/>
        <w:rPr>
          <w:rFonts w:hint="eastAsia" w:ascii="宋体" w:hAnsi="宋体" w:cs="宋体"/>
          <w:b/>
          <w:bCs/>
          <w:color w:val="auto"/>
          <w:sz w:val="21"/>
          <w:szCs w:val="21"/>
          <w:highlight w:val="none"/>
        </w:rPr>
      </w:pPr>
    </w:p>
    <w:p w14:paraId="38C31B07">
      <w:pPr>
        <w:spacing w:line="360" w:lineRule="auto"/>
        <w:rPr>
          <w:rFonts w:hint="eastAsia" w:ascii="宋体" w:hAnsi="宋体" w:cs="宋体"/>
          <w:b/>
          <w:bCs/>
          <w:color w:val="auto"/>
          <w:sz w:val="21"/>
          <w:szCs w:val="21"/>
          <w:highlight w:val="none"/>
        </w:rPr>
      </w:pPr>
    </w:p>
    <w:p w14:paraId="330FB104">
      <w:pPr>
        <w:spacing w:line="360" w:lineRule="auto"/>
        <w:rPr>
          <w:rFonts w:hint="eastAsia" w:ascii="宋体" w:hAnsi="宋体" w:cs="宋体"/>
          <w:b/>
          <w:bCs/>
          <w:color w:val="auto"/>
          <w:sz w:val="21"/>
          <w:szCs w:val="21"/>
          <w:highlight w:val="none"/>
        </w:rPr>
      </w:pPr>
    </w:p>
    <w:p w14:paraId="7F5C5D4E">
      <w:pPr>
        <w:spacing w:line="360" w:lineRule="auto"/>
        <w:rPr>
          <w:rFonts w:hint="eastAsia" w:ascii="宋体" w:hAnsi="宋体" w:cs="宋体"/>
          <w:b/>
          <w:bCs/>
          <w:color w:val="auto"/>
          <w:sz w:val="21"/>
          <w:szCs w:val="21"/>
          <w:highlight w:val="none"/>
        </w:rPr>
      </w:pPr>
    </w:p>
    <w:p w14:paraId="17497719">
      <w:pPr>
        <w:spacing w:line="360" w:lineRule="auto"/>
        <w:rPr>
          <w:rFonts w:hint="eastAsia" w:ascii="宋体" w:hAnsi="宋体" w:cs="宋体"/>
          <w:b/>
          <w:bCs/>
          <w:color w:val="auto"/>
          <w:sz w:val="21"/>
          <w:szCs w:val="21"/>
          <w:highlight w:val="none"/>
        </w:rPr>
      </w:pPr>
    </w:p>
    <w:p w14:paraId="2892C59B">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14:paraId="10BA22E1">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为在</w:t>
      </w:r>
      <w:r>
        <w:rPr>
          <w:rFonts w:hint="eastAsia" w:ascii="宋体" w:hAnsi="宋体" w:cs="宋体"/>
          <w:color w:val="auto"/>
          <w:sz w:val="21"/>
          <w:szCs w:val="21"/>
          <w:highlight w:val="none"/>
          <w:u w:val="single"/>
          <w:lang w:val="en-US" w:eastAsia="zh-CN"/>
        </w:rPr>
        <w:t>宁波市奉化区县江及其支流河道综合治理工程（四明路-山隍路）—电力市政业扩工程（临时用电）（土建部分）</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14:paraId="3AD5E79F">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14:paraId="427391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14:paraId="6C7EBDC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14:paraId="5CBBE9C3">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14:paraId="3296233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14:paraId="278BDB8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14:paraId="4EBA3AD1">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14:paraId="515D4F9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66703CA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D13D13A">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1BBB9FBF">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14:paraId="6A4C73E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A52D13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0B3A4B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12D0C1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7678ADC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14:paraId="4D4D5F8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0FB09A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14:paraId="3750B0F7">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14:paraId="765DDE0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14:paraId="10CE1A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11A8B74E">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14:paraId="0FF4BAE8">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14:paraId="131E4C10">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14:paraId="6BD0867E">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03A3273A">
      <w:pPr>
        <w:spacing w:line="420" w:lineRule="exact"/>
        <w:ind w:left="840"/>
        <w:rPr>
          <w:rFonts w:hint="eastAsia" w:ascii="宋体" w:hAnsi="宋体" w:cs="宋体"/>
          <w:color w:val="auto"/>
          <w:sz w:val="21"/>
          <w:szCs w:val="21"/>
          <w:highlight w:val="none"/>
        </w:rPr>
      </w:pPr>
    </w:p>
    <w:p w14:paraId="4B643F80">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14:paraId="68F59C11">
      <w:pPr>
        <w:spacing w:line="360" w:lineRule="auto"/>
        <w:rPr>
          <w:rFonts w:hint="eastAsia" w:ascii="宋体" w:hAnsi="宋体" w:cs="宋体"/>
          <w:b/>
          <w:bCs/>
          <w:color w:val="auto"/>
          <w:sz w:val="21"/>
          <w:szCs w:val="21"/>
          <w:highlight w:val="none"/>
        </w:rPr>
      </w:pPr>
    </w:p>
    <w:p w14:paraId="1471697D">
      <w:pPr>
        <w:spacing w:line="360" w:lineRule="auto"/>
        <w:jc w:val="both"/>
        <w:rPr>
          <w:rFonts w:hint="eastAsia" w:ascii="宋体" w:hAnsi="宋体" w:cs="宋体"/>
          <w:b/>
          <w:bCs/>
          <w:color w:val="auto"/>
          <w:sz w:val="21"/>
          <w:szCs w:val="21"/>
          <w:highlight w:val="none"/>
        </w:rPr>
      </w:pPr>
    </w:p>
    <w:p w14:paraId="5C901CB4">
      <w:pPr>
        <w:spacing w:line="360" w:lineRule="auto"/>
        <w:jc w:val="both"/>
        <w:rPr>
          <w:rFonts w:hint="eastAsia" w:ascii="宋体" w:hAnsi="宋体" w:cs="宋体"/>
          <w:b/>
          <w:bCs/>
          <w:color w:val="auto"/>
          <w:sz w:val="21"/>
          <w:szCs w:val="21"/>
          <w:highlight w:val="none"/>
        </w:rPr>
      </w:pPr>
    </w:p>
    <w:p w14:paraId="34036359">
      <w:pPr>
        <w:spacing w:line="360" w:lineRule="auto"/>
        <w:jc w:val="both"/>
        <w:rPr>
          <w:rFonts w:hint="eastAsia" w:ascii="宋体" w:hAnsi="宋体" w:cs="宋体"/>
          <w:b/>
          <w:bCs/>
          <w:color w:val="auto"/>
          <w:sz w:val="21"/>
          <w:szCs w:val="21"/>
          <w:highlight w:val="none"/>
        </w:rPr>
      </w:pPr>
    </w:p>
    <w:p w14:paraId="177E7A87">
      <w:pPr>
        <w:spacing w:line="360" w:lineRule="auto"/>
        <w:jc w:val="both"/>
        <w:rPr>
          <w:rFonts w:hint="eastAsia" w:ascii="宋体" w:hAnsi="宋体" w:cs="宋体"/>
          <w:b/>
          <w:bCs/>
          <w:color w:val="auto"/>
          <w:sz w:val="21"/>
          <w:szCs w:val="21"/>
          <w:highlight w:val="none"/>
        </w:rPr>
      </w:pPr>
    </w:p>
    <w:p w14:paraId="41591E9F">
      <w:pPr>
        <w:spacing w:line="360" w:lineRule="auto"/>
        <w:jc w:val="both"/>
        <w:rPr>
          <w:rFonts w:hint="eastAsia" w:ascii="宋体" w:hAnsi="宋体" w:cs="宋体"/>
          <w:b/>
          <w:bCs/>
          <w:color w:val="auto"/>
          <w:sz w:val="21"/>
          <w:szCs w:val="21"/>
          <w:highlight w:val="none"/>
        </w:rPr>
      </w:pPr>
    </w:p>
    <w:p w14:paraId="4A79F0BE">
      <w:pPr>
        <w:spacing w:line="360" w:lineRule="auto"/>
        <w:jc w:val="both"/>
        <w:rPr>
          <w:rFonts w:hint="eastAsia" w:ascii="宋体" w:hAnsi="宋体" w:cs="宋体"/>
          <w:b/>
          <w:bCs/>
          <w:color w:val="auto"/>
          <w:sz w:val="21"/>
          <w:szCs w:val="21"/>
          <w:highlight w:val="none"/>
        </w:rPr>
      </w:pPr>
    </w:p>
    <w:p w14:paraId="5696E9B9">
      <w:pPr>
        <w:spacing w:line="360" w:lineRule="auto"/>
        <w:jc w:val="both"/>
        <w:rPr>
          <w:rFonts w:hint="eastAsia" w:ascii="宋体" w:hAnsi="宋体" w:cs="宋体"/>
          <w:b/>
          <w:bCs/>
          <w:color w:val="auto"/>
          <w:sz w:val="21"/>
          <w:szCs w:val="21"/>
          <w:highlight w:val="none"/>
        </w:rPr>
      </w:pPr>
    </w:p>
    <w:p w14:paraId="03D5B250">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14:paraId="075A5DCA">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cs="宋体"/>
          <w:color w:val="auto"/>
          <w:kern w:val="0"/>
          <w:sz w:val="21"/>
          <w:szCs w:val="21"/>
          <w:highlight w:val="none"/>
          <w:u w:val="single"/>
          <w:lang w:val="en-US" w:eastAsia="zh-CN"/>
        </w:rPr>
        <w:t>宁波市奉化区县江及其支流河道综合治理工程（四明路-山隍路）—电力市政业扩工程（临时用电）（土建部分）</w:t>
      </w:r>
    </w:p>
    <w:p w14:paraId="486F2DD0">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14:paraId="2F06A66C">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14:paraId="669C2CF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689CEC8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14:paraId="0B898FD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50A4954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6B46330C">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3BA325B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0C58A74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14:paraId="4344414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14:paraId="462FCBE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767ED81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14:paraId="205C50D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14:paraId="470DD67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14:paraId="28CC9141">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14:paraId="35B6393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14:paraId="4513D31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14:paraId="0CFF751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14:paraId="74FE13E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14:paraId="580A84C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14:paraId="6ACAD4A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14:paraId="3753423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14:paraId="73E3304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0591FBC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76BE30A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F486D3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14:paraId="1CA1B64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第六条  本合同作为</w:t>
      </w:r>
      <w:r>
        <w:rPr>
          <w:rFonts w:hint="eastAsia" w:ascii="宋体" w:hAnsi="宋体" w:cs="宋体"/>
          <w:color w:val="auto"/>
          <w:kern w:val="0"/>
          <w:sz w:val="21"/>
          <w:szCs w:val="21"/>
          <w:highlight w:val="none"/>
          <w:u w:val="single"/>
          <w:lang w:val="en-US" w:eastAsia="zh-CN"/>
        </w:rPr>
        <w:t>宁波市奉化区县江及其支流河道综合治理工程（四明路-山隍路）—电力市政业扩工程（临时用电）（土建部分）</w:t>
      </w:r>
      <w:r>
        <w:rPr>
          <w:rFonts w:hint="eastAsia" w:ascii="宋体" w:hAnsi="宋体" w:cs="宋体"/>
          <w:color w:val="auto"/>
          <w:kern w:val="0"/>
          <w:sz w:val="21"/>
          <w:szCs w:val="21"/>
          <w:highlight w:val="none"/>
          <w:lang w:val="zh-CN"/>
        </w:rPr>
        <w:t>签订工程施工合同的附件，与主合同具有同等法律效力。</w:t>
      </w:r>
    </w:p>
    <w:p w14:paraId="5099B2B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14:paraId="3C049B8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14:paraId="27AE6CCD">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2F2C75CF">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14:paraId="03E9F16D">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14:paraId="72A08C67">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sz w:val="21"/>
          <w:szCs w:val="21"/>
          <w:highlight w:val="none"/>
        </w:rPr>
        <w:t>奉化区岳林街道中山东路518号</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14:paraId="6AB49938">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金城大厦</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座1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楼</w:t>
      </w:r>
    </w:p>
    <w:p w14:paraId="2E4ECC44">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电话：</w:t>
      </w:r>
    </w:p>
    <w:p w14:paraId="44E5204F">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4EF47437">
      <w:pPr>
        <w:spacing w:line="360" w:lineRule="auto"/>
        <w:rPr>
          <w:rFonts w:hint="eastAsia" w:ascii="宋体" w:hAnsi="宋体" w:cs="宋体"/>
          <w:b/>
          <w:color w:val="auto"/>
          <w:sz w:val="21"/>
          <w:szCs w:val="21"/>
          <w:highlight w:val="none"/>
        </w:rPr>
      </w:pPr>
    </w:p>
    <w:p w14:paraId="7D209278">
      <w:pPr>
        <w:spacing w:line="360" w:lineRule="auto"/>
        <w:rPr>
          <w:rFonts w:hint="eastAsia" w:ascii="宋体" w:hAnsi="宋体" w:cs="宋体"/>
          <w:b/>
          <w:color w:val="auto"/>
          <w:sz w:val="21"/>
          <w:szCs w:val="21"/>
          <w:highlight w:val="none"/>
        </w:rPr>
      </w:pPr>
    </w:p>
    <w:p w14:paraId="421142E0">
      <w:pPr>
        <w:spacing w:line="360" w:lineRule="auto"/>
        <w:rPr>
          <w:rFonts w:hint="eastAsia" w:ascii="宋体" w:hAnsi="宋体" w:cs="宋体"/>
          <w:b/>
          <w:color w:val="auto"/>
          <w:sz w:val="21"/>
          <w:szCs w:val="21"/>
          <w:highlight w:val="none"/>
        </w:rPr>
      </w:pPr>
    </w:p>
    <w:p w14:paraId="73DD7766">
      <w:pPr>
        <w:spacing w:line="360" w:lineRule="auto"/>
        <w:rPr>
          <w:rFonts w:hint="eastAsia" w:ascii="宋体" w:hAnsi="宋体" w:cs="宋体"/>
          <w:b/>
          <w:color w:val="auto"/>
          <w:sz w:val="21"/>
          <w:szCs w:val="21"/>
          <w:highlight w:val="none"/>
        </w:rPr>
      </w:pPr>
    </w:p>
    <w:p w14:paraId="63D9F8A1">
      <w:pPr>
        <w:pStyle w:val="34"/>
        <w:rPr>
          <w:rFonts w:hint="eastAsia" w:ascii="宋体" w:hAnsi="宋体" w:cs="宋体"/>
          <w:b/>
          <w:color w:val="auto"/>
          <w:sz w:val="21"/>
          <w:szCs w:val="21"/>
          <w:highlight w:val="none"/>
        </w:rPr>
      </w:pPr>
    </w:p>
    <w:p w14:paraId="6B52598B">
      <w:pPr>
        <w:pStyle w:val="34"/>
        <w:rPr>
          <w:rFonts w:hint="eastAsia" w:ascii="宋体" w:hAnsi="宋体" w:cs="宋体"/>
          <w:b/>
          <w:color w:val="auto"/>
          <w:sz w:val="21"/>
          <w:szCs w:val="21"/>
          <w:highlight w:val="none"/>
        </w:rPr>
      </w:pPr>
    </w:p>
    <w:p w14:paraId="6765E58B">
      <w:pPr>
        <w:spacing w:line="360" w:lineRule="auto"/>
        <w:rPr>
          <w:rFonts w:hint="eastAsia" w:ascii="宋体" w:hAnsi="宋体" w:cs="宋体"/>
          <w:b/>
          <w:color w:val="auto"/>
          <w:sz w:val="21"/>
          <w:szCs w:val="21"/>
          <w:highlight w:val="none"/>
        </w:rPr>
      </w:pPr>
    </w:p>
    <w:p w14:paraId="1EFF8923">
      <w:pPr>
        <w:spacing w:line="360" w:lineRule="auto"/>
        <w:rPr>
          <w:rFonts w:hint="eastAsia" w:ascii="宋体" w:hAnsi="宋体" w:cs="宋体"/>
          <w:b/>
          <w:color w:val="auto"/>
          <w:sz w:val="21"/>
          <w:szCs w:val="21"/>
          <w:highlight w:val="none"/>
        </w:rPr>
      </w:pPr>
    </w:p>
    <w:p w14:paraId="50276514">
      <w:pPr>
        <w:spacing w:line="360" w:lineRule="auto"/>
        <w:rPr>
          <w:rFonts w:hint="eastAsia" w:ascii="宋体" w:hAnsi="宋体" w:eastAsia="宋体" w:cs="宋体"/>
          <w:b/>
          <w:color w:val="auto"/>
          <w:sz w:val="21"/>
          <w:szCs w:val="21"/>
          <w:highlight w:val="none"/>
          <w:lang w:eastAsia="zh-CN"/>
        </w:rPr>
      </w:pPr>
    </w:p>
    <w:p w14:paraId="6559E675">
      <w:pPr>
        <w:spacing w:line="360" w:lineRule="auto"/>
        <w:rPr>
          <w:rFonts w:hint="eastAsia" w:ascii="宋体" w:hAnsi="宋体" w:cs="宋体"/>
          <w:b/>
          <w:color w:val="auto"/>
          <w:sz w:val="21"/>
          <w:szCs w:val="21"/>
          <w:highlight w:val="none"/>
        </w:rPr>
      </w:pPr>
    </w:p>
    <w:p w14:paraId="45F1E0BD">
      <w:pPr>
        <w:spacing w:line="360" w:lineRule="auto"/>
        <w:rPr>
          <w:rFonts w:hint="eastAsia" w:ascii="宋体" w:hAnsi="宋体" w:cs="宋体"/>
          <w:b/>
          <w:color w:val="auto"/>
          <w:sz w:val="21"/>
          <w:szCs w:val="21"/>
          <w:highlight w:val="none"/>
        </w:rPr>
      </w:pPr>
    </w:p>
    <w:p w14:paraId="7BEB95C6">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96503227"/>
      <w:bookmarkStart w:id="446" w:name="_Toc267261698"/>
      <w:bookmarkStart w:id="447" w:name="_Toc296944566"/>
      <w:bookmarkStart w:id="448" w:name="_Toc296347226"/>
      <w:bookmarkStart w:id="449" w:name="_Toc296346728"/>
      <w:bookmarkStart w:id="450" w:name="_Toc296891267"/>
      <w:bookmarkStart w:id="451" w:name="_Toc296891055"/>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14:paraId="15C734B6">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0110D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14:paraId="6698EF6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14:paraId="2F0A5E7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14:paraId="238FF1B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14:paraId="0ED6063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14:paraId="652C7DF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14:paraId="5D8C1A4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14:paraId="4A14767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14:paraId="6D7695A4">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14:paraId="2F5577F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14:paraId="7DC2410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14:paraId="2336B4E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14:paraId="087CDD6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14:paraId="1C5D5C5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14:paraId="6D9C6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14:paraId="542476D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14:paraId="4AABA418">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14:paraId="7272DD2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14:paraId="3660F6E9">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14:paraId="2AA410E8">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193264F0">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14:paraId="43FB2E3C">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508EA80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14:paraId="12BAB20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F040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14:paraId="14F9CCA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14:paraId="201C2B93">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14:paraId="7F4F301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14:paraId="454A25E4">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14:paraId="500BE29B">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14:paraId="7B58C734">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14:paraId="6D263ED3">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14:paraId="29DD664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14:paraId="4EEEDE5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FCBF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45D67B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14:paraId="75E8E54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F92DBF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62EB58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699CFB1">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6D2AE4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496E35A">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4A46635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7DE522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FBD6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46762D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14:paraId="60C6AA7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60CBE6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EFC5ADC">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629FF42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06829A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639E8F6">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2F0643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3E64AA2E">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252C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D8A104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14:paraId="3194A0E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1FDAE05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A8300C2">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AD414D9">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D08DEFA">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58D49BD">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00B463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2E2FFA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A585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C8330D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14:paraId="0A841B3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FF2DE5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E55E8AE">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5855B4C">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759794C">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E60693B">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B5CAA5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663712E2">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8792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4F6955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14:paraId="1B9B013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DE0EC85">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C68B68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5306F19">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FB47D4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1CC7944">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32FF8F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066175E">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CC5C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447667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14:paraId="47BE7C1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CC2D5E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B2A3633">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1BF929F">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A2EB31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1EB93A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4BB6043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64E3821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E664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EDA2B23">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14:paraId="63F0A66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208884E">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669FDF0">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DC9102E">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D3A96CE">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F76C83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349FCBB">
            <w:pPr>
              <w:spacing w:line="360" w:lineRule="auto"/>
              <w:rPr>
                <w:rFonts w:hint="eastAsia" w:ascii="宋体" w:hAnsi="宋体" w:cs="宋体"/>
                <w:color w:val="auto"/>
                <w:sz w:val="21"/>
                <w:szCs w:val="21"/>
                <w:highlight w:val="none"/>
              </w:rPr>
            </w:pPr>
          </w:p>
        </w:tc>
        <w:tc>
          <w:tcPr>
            <w:tcW w:w="828" w:type="dxa"/>
            <w:noWrap w:val="0"/>
            <w:vAlign w:val="top"/>
          </w:tcPr>
          <w:p w14:paraId="6822EED2">
            <w:pPr>
              <w:spacing w:line="360" w:lineRule="auto"/>
              <w:rPr>
                <w:rFonts w:hint="eastAsia" w:ascii="宋体" w:hAnsi="宋体" w:cs="宋体"/>
                <w:color w:val="auto"/>
                <w:sz w:val="21"/>
                <w:szCs w:val="21"/>
                <w:highlight w:val="none"/>
              </w:rPr>
            </w:pPr>
          </w:p>
        </w:tc>
      </w:tr>
      <w:tr w14:paraId="3737F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1899C7E">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14:paraId="62A630D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B1A825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1634BF4">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EAACA09">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0A4AEF4D">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FAD4A0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164ED9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1EAFF93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F1E3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DE8047B">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14:paraId="1AD9A456">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AB33D9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231CF4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195E7A5">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41F0D8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FAA028B">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2790266C">
            <w:pPr>
              <w:spacing w:line="360" w:lineRule="auto"/>
              <w:rPr>
                <w:rFonts w:hint="eastAsia" w:ascii="宋体" w:hAnsi="宋体" w:cs="宋体"/>
                <w:color w:val="auto"/>
                <w:sz w:val="21"/>
                <w:szCs w:val="21"/>
                <w:highlight w:val="none"/>
              </w:rPr>
            </w:pPr>
          </w:p>
        </w:tc>
        <w:tc>
          <w:tcPr>
            <w:tcW w:w="828" w:type="dxa"/>
            <w:noWrap w:val="0"/>
            <w:vAlign w:val="top"/>
          </w:tcPr>
          <w:p w14:paraId="2196B0CD">
            <w:pPr>
              <w:spacing w:line="360" w:lineRule="auto"/>
              <w:rPr>
                <w:rFonts w:hint="eastAsia" w:ascii="宋体" w:hAnsi="宋体" w:cs="宋体"/>
                <w:color w:val="auto"/>
                <w:sz w:val="21"/>
                <w:szCs w:val="21"/>
                <w:highlight w:val="none"/>
              </w:rPr>
            </w:pPr>
          </w:p>
        </w:tc>
      </w:tr>
      <w:tr w14:paraId="05CAE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99BAFF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14:paraId="1D18064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23A331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F64E63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5616910">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B12E22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A1DBE4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03B39350">
            <w:pPr>
              <w:spacing w:line="360" w:lineRule="auto"/>
              <w:rPr>
                <w:rFonts w:hint="eastAsia" w:ascii="宋体" w:hAnsi="宋体" w:cs="宋体"/>
                <w:color w:val="auto"/>
                <w:sz w:val="21"/>
                <w:szCs w:val="21"/>
                <w:highlight w:val="none"/>
              </w:rPr>
            </w:pPr>
          </w:p>
        </w:tc>
        <w:tc>
          <w:tcPr>
            <w:tcW w:w="828" w:type="dxa"/>
            <w:noWrap w:val="0"/>
            <w:vAlign w:val="top"/>
          </w:tcPr>
          <w:p w14:paraId="2738719D">
            <w:pPr>
              <w:spacing w:line="360" w:lineRule="auto"/>
              <w:rPr>
                <w:rFonts w:hint="eastAsia" w:ascii="宋体" w:hAnsi="宋体" w:cs="宋体"/>
                <w:color w:val="auto"/>
                <w:sz w:val="21"/>
                <w:szCs w:val="21"/>
                <w:highlight w:val="none"/>
              </w:rPr>
            </w:pPr>
          </w:p>
        </w:tc>
      </w:tr>
      <w:tr w14:paraId="4D001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64D31F6">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14:paraId="7FA1980D">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C3E92E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0034E7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6AA04D4">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2ED4C6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AEC303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1D57C5FF">
            <w:pPr>
              <w:spacing w:line="360" w:lineRule="auto"/>
              <w:rPr>
                <w:rFonts w:hint="eastAsia" w:ascii="宋体" w:hAnsi="宋体" w:cs="宋体"/>
                <w:color w:val="auto"/>
                <w:sz w:val="21"/>
                <w:szCs w:val="21"/>
                <w:highlight w:val="none"/>
              </w:rPr>
            </w:pPr>
          </w:p>
        </w:tc>
        <w:tc>
          <w:tcPr>
            <w:tcW w:w="828" w:type="dxa"/>
            <w:noWrap w:val="0"/>
            <w:vAlign w:val="top"/>
          </w:tcPr>
          <w:p w14:paraId="3BDFA55B">
            <w:pPr>
              <w:spacing w:line="360" w:lineRule="auto"/>
              <w:rPr>
                <w:rFonts w:hint="eastAsia" w:ascii="宋体" w:hAnsi="宋体" w:cs="宋体"/>
                <w:color w:val="auto"/>
                <w:sz w:val="21"/>
                <w:szCs w:val="21"/>
                <w:highlight w:val="none"/>
              </w:rPr>
            </w:pPr>
          </w:p>
        </w:tc>
      </w:tr>
      <w:tr w14:paraId="768D4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35E255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14:paraId="6C8A3236">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3E4B38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769D8C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4733A8A">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AFE643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E147524">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8C3E27B">
            <w:pPr>
              <w:spacing w:line="360" w:lineRule="auto"/>
              <w:rPr>
                <w:rFonts w:hint="eastAsia" w:ascii="宋体" w:hAnsi="宋体" w:cs="宋体"/>
                <w:color w:val="auto"/>
                <w:sz w:val="21"/>
                <w:szCs w:val="21"/>
                <w:highlight w:val="none"/>
              </w:rPr>
            </w:pPr>
          </w:p>
        </w:tc>
        <w:tc>
          <w:tcPr>
            <w:tcW w:w="828" w:type="dxa"/>
            <w:noWrap w:val="0"/>
            <w:vAlign w:val="top"/>
          </w:tcPr>
          <w:p w14:paraId="3B207D73">
            <w:pPr>
              <w:spacing w:line="360" w:lineRule="auto"/>
              <w:rPr>
                <w:rFonts w:hint="eastAsia" w:ascii="宋体" w:hAnsi="宋体" w:cs="宋体"/>
                <w:color w:val="auto"/>
                <w:sz w:val="21"/>
                <w:szCs w:val="21"/>
                <w:highlight w:val="none"/>
              </w:rPr>
            </w:pPr>
          </w:p>
        </w:tc>
      </w:tr>
      <w:tr w14:paraId="37F83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652CDF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14:paraId="7283068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A41D9D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DE56F74">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6FC62F1">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0AD98F9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39D74EC">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2988B3D8">
            <w:pPr>
              <w:spacing w:line="360" w:lineRule="auto"/>
              <w:rPr>
                <w:rFonts w:hint="eastAsia" w:ascii="宋体" w:hAnsi="宋体" w:cs="宋体"/>
                <w:color w:val="auto"/>
                <w:sz w:val="21"/>
                <w:szCs w:val="21"/>
                <w:highlight w:val="none"/>
              </w:rPr>
            </w:pPr>
          </w:p>
        </w:tc>
        <w:tc>
          <w:tcPr>
            <w:tcW w:w="828" w:type="dxa"/>
            <w:noWrap w:val="0"/>
            <w:vAlign w:val="top"/>
          </w:tcPr>
          <w:p w14:paraId="471824B7">
            <w:pPr>
              <w:spacing w:line="360" w:lineRule="auto"/>
              <w:rPr>
                <w:rFonts w:hint="eastAsia" w:ascii="宋体" w:hAnsi="宋体" w:cs="宋体"/>
                <w:color w:val="auto"/>
                <w:sz w:val="21"/>
                <w:szCs w:val="21"/>
                <w:highlight w:val="none"/>
              </w:rPr>
            </w:pPr>
          </w:p>
        </w:tc>
      </w:tr>
      <w:tr w14:paraId="26415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0BB96E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14:paraId="241AE9BE">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44FDC2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B9A64C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E94E779">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14:paraId="35E9356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1EFE6C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8F8F4A3">
            <w:pPr>
              <w:spacing w:line="360" w:lineRule="auto"/>
              <w:rPr>
                <w:rFonts w:hint="eastAsia" w:ascii="宋体" w:hAnsi="宋体" w:cs="宋体"/>
                <w:color w:val="auto"/>
                <w:sz w:val="21"/>
                <w:szCs w:val="21"/>
                <w:highlight w:val="none"/>
              </w:rPr>
            </w:pPr>
          </w:p>
        </w:tc>
        <w:tc>
          <w:tcPr>
            <w:tcW w:w="828" w:type="dxa"/>
            <w:noWrap w:val="0"/>
            <w:vAlign w:val="top"/>
          </w:tcPr>
          <w:p w14:paraId="267BF337">
            <w:pPr>
              <w:spacing w:line="360" w:lineRule="auto"/>
              <w:rPr>
                <w:rFonts w:hint="eastAsia" w:ascii="宋体" w:hAnsi="宋体" w:cs="宋体"/>
                <w:color w:val="auto"/>
                <w:sz w:val="21"/>
                <w:szCs w:val="21"/>
                <w:highlight w:val="none"/>
              </w:rPr>
            </w:pPr>
          </w:p>
        </w:tc>
      </w:tr>
      <w:tr w14:paraId="6FA9A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6DF9D5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14:paraId="7E8726EF">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AA5A11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4ED7BC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DB117E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E66BB7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A55355E">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0975153D">
            <w:pPr>
              <w:spacing w:line="360" w:lineRule="auto"/>
              <w:rPr>
                <w:rFonts w:hint="eastAsia" w:ascii="宋体" w:hAnsi="宋体" w:cs="宋体"/>
                <w:color w:val="auto"/>
                <w:sz w:val="21"/>
                <w:szCs w:val="21"/>
                <w:highlight w:val="none"/>
              </w:rPr>
            </w:pPr>
          </w:p>
        </w:tc>
        <w:tc>
          <w:tcPr>
            <w:tcW w:w="828" w:type="dxa"/>
            <w:noWrap w:val="0"/>
            <w:vAlign w:val="top"/>
          </w:tcPr>
          <w:p w14:paraId="55736467">
            <w:pPr>
              <w:spacing w:line="360" w:lineRule="auto"/>
              <w:rPr>
                <w:rFonts w:hint="eastAsia" w:ascii="宋体" w:hAnsi="宋体" w:cs="宋体"/>
                <w:color w:val="auto"/>
                <w:sz w:val="21"/>
                <w:szCs w:val="21"/>
                <w:highlight w:val="none"/>
              </w:rPr>
            </w:pPr>
          </w:p>
        </w:tc>
      </w:tr>
      <w:tr w14:paraId="1ECEA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F86011E">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14:paraId="49DE01E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1857F65">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51E745E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EF749C1">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DBDE4BB">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B6C29F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218D6B5C">
            <w:pPr>
              <w:spacing w:line="360" w:lineRule="auto"/>
              <w:rPr>
                <w:rFonts w:hint="eastAsia" w:ascii="宋体" w:hAnsi="宋体" w:cs="宋体"/>
                <w:color w:val="auto"/>
                <w:sz w:val="21"/>
                <w:szCs w:val="21"/>
                <w:highlight w:val="none"/>
              </w:rPr>
            </w:pPr>
          </w:p>
        </w:tc>
        <w:tc>
          <w:tcPr>
            <w:tcW w:w="828" w:type="dxa"/>
            <w:noWrap w:val="0"/>
            <w:vAlign w:val="top"/>
          </w:tcPr>
          <w:p w14:paraId="626FF442">
            <w:pPr>
              <w:spacing w:line="360" w:lineRule="auto"/>
              <w:rPr>
                <w:rFonts w:hint="eastAsia" w:ascii="宋体" w:hAnsi="宋体" w:cs="宋体"/>
                <w:color w:val="auto"/>
                <w:sz w:val="21"/>
                <w:szCs w:val="21"/>
                <w:highlight w:val="none"/>
              </w:rPr>
            </w:pPr>
          </w:p>
        </w:tc>
      </w:tr>
      <w:tr w14:paraId="0908B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9D9AD0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14:paraId="2DB2C0C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0AC3C7F">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738C74E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B142352">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2E00F2F7">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322E1C40">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F1DC120">
            <w:pPr>
              <w:spacing w:line="360" w:lineRule="auto"/>
              <w:rPr>
                <w:rFonts w:hint="eastAsia" w:ascii="宋体" w:hAnsi="宋体" w:cs="宋体"/>
                <w:color w:val="auto"/>
                <w:sz w:val="21"/>
                <w:szCs w:val="21"/>
                <w:highlight w:val="none"/>
              </w:rPr>
            </w:pPr>
          </w:p>
        </w:tc>
        <w:tc>
          <w:tcPr>
            <w:tcW w:w="828" w:type="dxa"/>
            <w:noWrap w:val="0"/>
            <w:vAlign w:val="top"/>
          </w:tcPr>
          <w:p w14:paraId="7785D25A">
            <w:pPr>
              <w:spacing w:line="360" w:lineRule="auto"/>
              <w:rPr>
                <w:rFonts w:hint="eastAsia" w:ascii="宋体" w:hAnsi="宋体" w:cs="宋体"/>
                <w:color w:val="auto"/>
                <w:sz w:val="21"/>
                <w:szCs w:val="21"/>
                <w:highlight w:val="none"/>
              </w:rPr>
            </w:pPr>
          </w:p>
        </w:tc>
      </w:tr>
      <w:tr w14:paraId="6F612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778970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14:paraId="77D061C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95035A9">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3C19C15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900DA18">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43F90E85">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365B6CE9">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ADEC1C1">
            <w:pPr>
              <w:spacing w:line="360" w:lineRule="auto"/>
              <w:rPr>
                <w:rFonts w:hint="eastAsia" w:ascii="宋体" w:hAnsi="宋体" w:cs="宋体"/>
                <w:color w:val="auto"/>
                <w:sz w:val="21"/>
                <w:szCs w:val="21"/>
                <w:highlight w:val="none"/>
              </w:rPr>
            </w:pPr>
          </w:p>
        </w:tc>
        <w:tc>
          <w:tcPr>
            <w:tcW w:w="828" w:type="dxa"/>
            <w:noWrap w:val="0"/>
            <w:vAlign w:val="top"/>
          </w:tcPr>
          <w:p w14:paraId="412238F4">
            <w:pPr>
              <w:spacing w:line="360" w:lineRule="auto"/>
              <w:rPr>
                <w:rFonts w:hint="eastAsia" w:ascii="宋体" w:hAnsi="宋体" w:cs="宋体"/>
                <w:color w:val="auto"/>
                <w:sz w:val="21"/>
                <w:szCs w:val="21"/>
                <w:highlight w:val="none"/>
              </w:rPr>
            </w:pPr>
          </w:p>
        </w:tc>
      </w:tr>
    </w:tbl>
    <w:p w14:paraId="405AC368">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96346729"/>
      <w:bookmarkStart w:id="453" w:name="_Toc296503228"/>
      <w:bookmarkStart w:id="454" w:name="_Toc296891268"/>
      <w:bookmarkStart w:id="455" w:name="_Toc296944567"/>
      <w:bookmarkStart w:id="456" w:name="_Toc267261699"/>
      <w:bookmarkStart w:id="457" w:name="_Toc296891056"/>
      <w:bookmarkStart w:id="458" w:name="_Toc296347227"/>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14:paraId="071E8FC1">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0EDA6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14:paraId="5E478EF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14:paraId="0E8C78E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14:paraId="1432BBC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14:paraId="67F2B7A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14:paraId="3B7F3224">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14:paraId="51ADE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14:paraId="0F9774A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14:paraId="187EB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1825EB4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14:paraId="25892E3C">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7103E8E5">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6D47E28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14:paraId="45249DE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360D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14:paraId="0437896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147AD83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1B309E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458AF7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014085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EA94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4DDE738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259EC67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C6539D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264B12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B24D32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57E8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14:paraId="0D6E85A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AC8112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C7301C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5E65D7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0684166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22EE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14:paraId="5CD4EC0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14:paraId="41A4A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02A0C59">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14:paraId="5C9AD98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0A279ADA">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E3C4BB1">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00C3825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2595B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14:paraId="36C42FA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14:paraId="77749D9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11C9E85">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E255912">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5D895A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E5A7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2385F3DC">
            <w:pPr>
              <w:pStyle w:val="9"/>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14:paraId="60EA3AB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4104DE5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0D4726B6">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13E02B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3937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09B31BD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14:paraId="39F42A7A">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4E210BC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2863C59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08E691BF">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D4A0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5484790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14:paraId="377B2FF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FF6F0B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4803127A">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35C7F4BE">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3526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6437661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533818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BFF4AB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9833D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323CF4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8613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5D37CE0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4BFD757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098550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3DA397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B756EE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3D6B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23F6B5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1161A6E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7A9B32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AB79E7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5CE55C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1D1E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14:paraId="293382C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3071255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0CB071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22FF27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6CCA042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3EC1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254E1B9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14:paraId="603D47D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0F8BA31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1536CC0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14:paraId="207C027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07B3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0BEB1C8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2E72D6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AA1D26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01ACDB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6038FB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35C0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7A7F34D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067B404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D79180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E5119C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08699133">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71A3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37E718D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464E264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149BA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D0C59F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5C90157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D106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14:paraId="4FD8094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14:paraId="0B4EA17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4E02C29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2A64144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14:paraId="7AFADDAB">
            <w:pPr>
              <w:pStyle w:val="9"/>
              <w:keepNext/>
              <w:spacing w:after="0" w:line="360" w:lineRule="auto"/>
              <w:ind w:left="63" w:right="63"/>
              <w:rPr>
                <w:rFonts w:hint="eastAsia" w:ascii="宋体" w:hAnsi="宋体" w:cs="宋体"/>
                <w:color w:val="auto"/>
                <w:kern w:val="2"/>
                <w:sz w:val="21"/>
                <w:szCs w:val="21"/>
                <w:highlight w:val="none"/>
                <w:lang w:val="en-US" w:eastAsia="zh-CN"/>
              </w:rPr>
            </w:pPr>
          </w:p>
        </w:tc>
      </w:tr>
    </w:tbl>
    <w:p w14:paraId="049C821B">
      <w:pPr>
        <w:rPr>
          <w:rFonts w:asciiTheme="minorEastAsia" w:hAnsiTheme="minorEastAsia" w:eastAsiaTheme="minorEastAsia" w:cstheme="minorEastAsia"/>
          <w:b/>
          <w:color w:val="auto"/>
          <w:sz w:val="24"/>
          <w:highlight w:val="none"/>
        </w:rPr>
      </w:pPr>
    </w:p>
    <w:p w14:paraId="259151B8">
      <w:pPr>
        <w:spacing w:line="360" w:lineRule="auto"/>
        <w:jc w:val="center"/>
        <w:rPr>
          <w:rFonts w:asciiTheme="minorEastAsia" w:hAnsiTheme="minorEastAsia" w:eastAsiaTheme="minorEastAsia" w:cstheme="minorEastAsia"/>
          <w:b/>
          <w:color w:val="auto"/>
          <w:sz w:val="24"/>
          <w:highlight w:val="none"/>
        </w:rPr>
      </w:pPr>
    </w:p>
    <w:p w14:paraId="27B7C97B">
      <w:pPr>
        <w:spacing w:line="360" w:lineRule="auto"/>
        <w:outlineLvl w:val="0"/>
        <w:rPr>
          <w:rFonts w:hint="eastAsia" w:asciiTheme="minorEastAsia" w:hAnsiTheme="minorEastAsia" w:eastAsiaTheme="minorEastAsia" w:cstheme="minorEastAsia"/>
          <w:b/>
          <w:color w:val="auto"/>
          <w:sz w:val="36"/>
          <w:szCs w:val="20"/>
          <w:highlight w:val="none"/>
        </w:rPr>
      </w:pPr>
    </w:p>
    <w:p w14:paraId="65505D60">
      <w:pPr>
        <w:spacing w:line="360" w:lineRule="auto"/>
        <w:ind w:left="720" w:firstLine="1446" w:firstLineChars="4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553E9784">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F83F7A8">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358136FB">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5A3D6C1">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9FE0367">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6ABC85DC">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14:paraId="1ACDAB4B">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50E54FA9">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w:t>
      </w:r>
    </w:p>
    <w:p w14:paraId="637BC4BB">
      <w:pPr>
        <w:pStyle w:val="35"/>
        <w:spacing w:line="360" w:lineRule="auto"/>
        <w:ind w:firstLine="480"/>
        <w:rPr>
          <w:rFonts w:asciiTheme="minorEastAsia" w:hAnsiTheme="minorEastAsia" w:eastAsiaTheme="minorEastAsia" w:cstheme="minorEastAsia"/>
          <w:color w:val="auto"/>
          <w:sz w:val="24"/>
          <w:highlight w:val="none"/>
        </w:rPr>
      </w:pPr>
    </w:p>
    <w:p w14:paraId="66A11F86">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0B173A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77B4393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15E0295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14:paraId="5ED70D95">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1AD0CCB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14:paraId="6C62262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14:paraId="114B958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14:paraId="269CADF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14:paraId="16E0B12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14:paraId="05BDDB8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14:paraId="6306490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4FABFD4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0F77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14:paraId="43CD686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14:paraId="1724809C">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4E810316">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45293FB2">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47B0E496">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6E984E4C">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245167E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B6327C0">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5B9580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6C9FE44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748E0E4E">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51C8FBD2">
      <w:pPr>
        <w:widowControl/>
        <w:spacing w:line="360" w:lineRule="auto"/>
        <w:ind w:firstLine="480"/>
        <w:jc w:val="left"/>
        <w:rPr>
          <w:rFonts w:asciiTheme="minorEastAsia" w:hAnsiTheme="minorEastAsia" w:eastAsiaTheme="minorEastAsia" w:cstheme="minorEastAsia"/>
          <w:color w:val="auto"/>
          <w:sz w:val="24"/>
          <w:highlight w:val="none"/>
        </w:rPr>
      </w:pPr>
    </w:p>
    <w:p w14:paraId="2C3996D8">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490598C2">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11D0F200">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17644029">
      <w:pPr>
        <w:spacing w:line="360" w:lineRule="auto"/>
        <w:rPr>
          <w:rFonts w:asciiTheme="minorEastAsia" w:hAnsiTheme="minorEastAsia" w:eastAsiaTheme="minorEastAsia" w:cstheme="minorEastAsia"/>
          <w:color w:val="auto"/>
          <w:highlight w:val="none"/>
        </w:rPr>
      </w:pPr>
    </w:p>
    <w:p w14:paraId="6689097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11CE3C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1E6132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FE560B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04B645F9">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8585A3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B4B10A9">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76D1362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8003576">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DB0B910">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56CF443">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B9CD8D0">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6642AB8E">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0863D69F">
      <w:pPr>
        <w:spacing w:line="360" w:lineRule="auto"/>
        <w:jc w:val="center"/>
        <w:outlineLvl w:val="0"/>
        <w:rPr>
          <w:rFonts w:asciiTheme="minorEastAsia" w:hAnsiTheme="minorEastAsia" w:eastAsiaTheme="minorEastAsia" w:cstheme="minorEastAsia"/>
          <w:b/>
          <w:color w:val="auto"/>
          <w:kern w:val="0"/>
          <w:sz w:val="24"/>
          <w:highlight w:val="none"/>
        </w:rPr>
      </w:pPr>
    </w:p>
    <w:p w14:paraId="0043C9B5">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7FBF697D">
      <w:pPr>
        <w:snapToGrid w:val="0"/>
        <w:spacing w:line="360" w:lineRule="auto"/>
        <w:ind w:firstLine="960" w:firstLineChars="400"/>
        <w:rPr>
          <w:rFonts w:asciiTheme="minorEastAsia" w:hAnsiTheme="minorEastAsia" w:eastAsiaTheme="minorEastAsia" w:cstheme="minorEastAsia"/>
          <w:color w:val="auto"/>
          <w:sz w:val="24"/>
          <w:highlight w:val="none"/>
        </w:rPr>
      </w:pPr>
    </w:p>
    <w:p w14:paraId="084B4CD7">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14:paraId="23486D6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14:paraId="08F8D2C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14:paraId="66FA43E0">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14:paraId="248F71B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14:paraId="3E867A60">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14:paraId="69CB516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14:paraId="4C0E32A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14:paraId="24BC51A8">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14:paraId="0FCCE2DA">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14:paraId="5A0D2FBC">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14:paraId="12AFFB87">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1064E24B">
      <w:pPr>
        <w:numPr>
          <w:ilvl w:val="0"/>
          <w:numId w:val="5"/>
        </w:numPr>
        <w:snapToGrid w:val="0"/>
        <w:spacing w:line="360" w:lineRule="auto"/>
        <w:ind w:left="2730" w:leftChars="0" w:firstLineChars="0"/>
        <w:jc w:val="left"/>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1764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7027166E">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4F56350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3CCB240E">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7916E5F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5C0D7BC8">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19F3F55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EEC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9C6E6E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0B10F99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45AE081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52906BE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2E9B01C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38EE291A">
            <w:pPr>
              <w:spacing w:line="360" w:lineRule="auto"/>
              <w:rPr>
                <w:rFonts w:asciiTheme="minorEastAsia" w:hAnsiTheme="minorEastAsia" w:eastAsiaTheme="minorEastAsia" w:cstheme="minorEastAsia"/>
                <w:color w:val="auto"/>
                <w:sz w:val="24"/>
                <w:highlight w:val="none"/>
              </w:rPr>
            </w:pPr>
          </w:p>
          <w:p w14:paraId="514DC81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1F3846C0">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395E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1F30DC5C">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53F4D70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27B2F86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02C0BF0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E741A3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365C39CD">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3A35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352858E3">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027524D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1D1E7E8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618412E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1BF9C60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0707AD89">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48C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60616F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274D4D8D">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75547FDD">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6D9482A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3944BF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2FB8555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090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7F02ABF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7DDC9CB1">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674BA6EE">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2A6ACB5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BEE078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5D7FC54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6CD4C8E1">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71F5A182">
      <w:pPr>
        <w:numPr>
          <w:ilvl w:val="0"/>
          <w:numId w:val="5"/>
        </w:numPr>
        <w:snapToGrid w:val="0"/>
        <w:spacing w:line="360" w:lineRule="auto"/>
        <w:ind w:left="2730" w:leftChars="0" w:firstLineChars="0"/>
        <w:jc w:val="left"/>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lang w:val="en-US" w:eastAsia="zh-CN"/>
        </w:rPr>
        <w:t xml:space="preserve"> </w:t>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228AC8F2">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1F3B086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14:paraId="2DF5C1D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7F278CD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14:paraId="365358D1">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0AEFBB2">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73E9002C">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14:paraId="48D0C421">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573AC76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9C50A4A">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56CADCF2">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14:paraId="09BF776F">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14:paraId="52F7BB9E">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14:paraId="2DC4D93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14:paraId="2A81F8BF">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14:paraId="395633F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14:paraId="4C40F66A">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2AC07CCE">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5263289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14:paraId="5CAD29A7">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14:paraId="361ED64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14:paraId="5CDB8A4F">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EABCF0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03BEDEFC">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14:paraId="09FABF4C">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57790F67">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7ABEC901">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14:paraId="0CA8355D">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14:paraId="55CD2B8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14:paraId="1C90301E">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46664231">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7AC68E7C">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3CF5DC8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0EA08E1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E4814A9">
      <w:pPr>
        <w:spacing w:line="360" w:lineRule="auto"/>
        <w:ind w:firstLine="3600" w:firstLineChars="1500"/>
        <w:rPr>
          <w:rFonts w:asciiTheme="minorEastAsia" w:hAnsiTheme="minorEastAsia" w:eastAsiaTheme="minorEastAsia" w:cstheme="minorEastAsia"/>
          <w:color w:val="auto"/>
          <w:sz w:val="24"/>
          <w:highlight w:val="none"/>
        </w:rPr>
      </w:pPr>
    </w:p>
    <w:p w14:paraId="2CBAEAEF">
      <w:pPr>
        <w:spacing w:line="360" w:lineRule="auto"/>
        <w:ind w:firstLine="3600" w:firstLineChars="1500"/>
        <w:rPr>
          <w:rFonts w:asciiTheme="minorEastAsia" w:hAnsiTheme="minorEastAsia" w:eastAsiaTheme="minorEastAsia" w:cstheme="minorEastAsia"/>
          <w:color w:val="auto"/>
          <w:sz w:val="24"/>
          <w:highlight w:val="none"/>
        </w:rPr>
      </w:pPr>
    </w:p>
    <w:p w14:paraId="50053D2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46EAC2FA">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6C986B8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66CD1396">
      <w:pPr>
        <w:spacing w:line="360" w:lineRule="auto"/>
        <w:jc w:val="center"/>
        <w:rPr>
          <w:rFonts w:asciiTheme="minorEastAsia" w:hAnsiTheme="minorEastAsia" w:eastAsiaTheme="minorEastAsia" w:cstheme="minorEastAsia"/>
          <w:b/>
          <w:color w:val="auto"/>
          <w:kern w:val="0"/>
          <w:sz w:val="32"/>
          <w:szCs w:val="32"/>
          <w:highlight w:val="none"/>
        </w:rPr>
      </w:pPr>
    </w:p>
    <w:p w14:paraId="4B4FE1C8">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4D7936EB">
      <w:pPr>
        <w:spacing w:line="360" w:lineRule="auto"/>
        <w:rPr>
          <w:rFonts w:asciiTheme="minorEastAsia" w:hAnsiTheme="minorEastAsia" w:eastAsiaTheme="minorEastAsia" w:cstheme="minorEastAsia"/>
          <w:b/>
          <w:color w:val="auto"/>
          <w:sz w:val="32"/>
          <w:szCs w:val="32"/>
          <w:highlight w:val="none"/>
        </w:rPr>
      </w:pPr>
      <w:bookmarkStart w:id="459" w:name="_Toc479927873"/>
      <w:bookmarkStart w:id="460" w:name="_Toc225223761"/>
      <w:bookmarkStart w:id="461" w:name="_Toc14746861"/>
      <w:bookmarkStart w:id="462" w:name="_Toc483379796"/>
      <w:bookmarkStart w:id="463" w:name="_Toc488936100"/>
      <w:bookmarkStart w:id="464" w:name="_Toc110393361"/>
    </w:p>
    <w:p w14:paraId="39FF6173">
      <w:pPr>
        <w:numPr>
          <w:ilvl w:val="0"/>
          <w:numId w:val="5"/>
        </w:numPr>
        <w:snapToGrid w:val="0"/>
        <w:spacing w:line="360" w:lineRule="auto"/>
        <w:ind w:left="2730" w:leftChars="0" w:firstLineChars="0"/>
        <w:jc w:val="left"/>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授权委托书</w:t>
      </w:r>
    </w:p>
    <w:p w14:paraId="70A8EA63">
      <w:pPr>
        <w:spacing w:line="440" w:lineRule="exact"/>
        <w:jc w:val="both"/>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2"/>
          <w:szCs w:val="32"/>
          <w:highlight w:val="none"/>
        </w:rPr>
        <w:t>法定代表人授权委托书</w:t>
      </w:r>
    </w:p>
    <w:p w14:paraId="64155108">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5383722C">
      <w:pPr>
        <w:snapToGrid w:val="0"/>
        <w:spacing w:line="360" w:lineRule="auto"/>
        <w:rPr>
          <w:rFonts w:asciiTheme="minorEastAsia" w:hAnsiTheme="minorEastAsia" w:eastAsiaTheme="minorEastAsia" w:cstheme="minorEastAsia"/>
          <w:bCs/>
          <w:color w:val="auto"/>
          <w:sz w:val="24"/>
          <w:highlight w:val="none"/>
        </w:rPr>
      </w:pPr>
    </w:p>
    <w:p w14:paraId="3FCFA09B">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14:paraId="3A572CC3">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69C05D39">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5BE7DEA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705F334C">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5A09B7B0">
      <w:pPr>
        <w:snapToGrid w:val="0"/>
        <w:spacing w:line="360" w:lineRule="auto"/>
        <w:rPr>
          <w:rFonts w:asciiTheme="minorEastAsia" w:hAnsiTheme="minorEastAsia" w:eastAsiaTheme="minorEastAsia" w:cstheme="minorEastAsia"/>
          <w:color w:val="auto"/>
          <w:szCs w:val="21"/>
          <w:highlight w:val="none"/>
        </w:rPr>
      </w:pPr>
    </w:p>
    <w:p w14:paraId="2ECD0B92">
      <w:pPr>
        <w:snapToGrid w:val="0"/>
        <w:spacing w:line="360" w:lineRule="auto"/>
        <w:rPr>
          <w:rFonts w:asciiTheme="minorEastAsia" w:hAnsiTheme="minorEastAsia" w:eastAsiaTheme="minorEastAsia" w:cstheme="minorEastAsia"/>
          <w:color w:val="auto"/>
          <w:szCs w:val="21"/>
          <w:highlight w:val="none"/>
        </w:rPr>
      </w:pPr>
    </w:p>
    <w:p w14:paraId="341BF8EA">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1882CF1D">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62C1ADF4">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3EBA3AB">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11EDA7DA">
      <w:pPr>
        <w:snapToGrid w:val="0"/>
        <w:spacing w:line="360" w:lineRule="auto"/>
        <w:rPr>
          <w:rFonts w:asciiTheme="minorEastAsia" w:hAnsiTheme="minorEastAsia" w:eastAsiaTheme="minorEastAsia" w:cstheme="minorEastAsia"/>
          <w:color w:val="auto"/>
          <w:szCs w:val="21"/>
          <w:highlight w:val="none"/>
        </w:rPr>
      </w:pPr>
    </w:p>
    <w:p w14:paraId="50B2C993">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2D118320">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6B64D88A">
      <w:pPr>
        <w:spacing w:line="360" w:lineRule="auto"/>
        <w:rPr>
          <w:rFonts w:asciiTheme="minorEastAsia" w:hAnsiTheme="minorEastAsia" w:eastAsiaTheme="minorEastAsia" w:cstheme="minorEastAsia"/>
          <w:b/>
          <w:color w:val="auto"/>
          <w:szCs w:val="21"/>
          <w:highlight w:val="none"/>
        </w:rPr>
      </w:pPr>
    </w:p>
    <w:p w14:paraId="404011EB">
      <w:pPr>
        <w:spacing w:line="360" w:lineRule="auto"/>
        <w:rPr>
          <w:rFonts w:asciiTheme="minorEastAsia" w:hAnsiTheme="minorEastAsia" w:eastAsiaTheme="minorEastAsia" w:cstheme="minorEastAsia"/>
          <w:b/>
          <w:color w:val="auto"/>
          <w:szCs w:val="21"/>
          <w:highlight w:val="none"/>
        </w:rPr>
      </w:pPr>
    </w:p>
    <w:p w14:paraId="2D3967F3">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02E8C5A8">
      <w:pPr>
        <w:snapToGrid w:val="0"/>
        <w:spacing w:line="360" w:lineRule="auto"/>
        <w:rPr>
          <w:rFonts w:asciiTheme="minorEastAsia" w:hAnsiTheme="minorEastAsia" w:eastAsiaTheme="minorEastAsia" w:cstheme="minorEastAsia"/>
          <w:color w:val="auto"/>
          <w:sz w:val="24"/>
          <w:highlight w:val="none"/>
        </w:rPr>
      </w:pPr>
    </w:p>
    <w:p w14:paraId="59CAB71D">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28780420">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3F98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7CA1FA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1BE2C43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ECE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3B7D5C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3322DAA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8B1F02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16FA762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C83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34813A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3366209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5A67D88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0F3520A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AE6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775A01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6013A9C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58707CE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6F7FB87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4FC320F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174A694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B49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5CD055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1DC2164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089416B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41BC808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0F28E99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04FDBEA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3FB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D87241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34CB8B3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1E5BD7D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27FA778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6D118CB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2A9E987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4BA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0D88404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7611B69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354F457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2C6D29E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5C97E76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40A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B21C99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526A214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3D38CA5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5FEE342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683E9B0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D41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CE6D4C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566AB76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BD4F1B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24080F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2446046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234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D167A0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573BBF9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855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DD7824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7D75D9A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FA1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0010C4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5D2897F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FE8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CFDA10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646353F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305E91C7">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27229C0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77482818">
      <w:pPr>
        <w:pStyle w:val="35"/>
        <w:spacing w:line="360" w:lineRule="auto"/>
        <w:ind w:firstLine="560"/>
        <w:rPr>
          <w:rFonts w:asciiTheme="minorEastAsia" w:hAnsiTheme="minorEastAsia" w:eastAsiaTheme="minorEastAsia" w:cstheme="minorEastAsia"/>
          <w:color w:val="auto"/>
          <w:highlight w:val="none"/>
          <w:lang w:val="zh-CN"/>
        </w:rPr>
      </w:pPr>
    </w:p>
    <w:p w14:paraId="6F532D5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79D1CE2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1435C7E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60A2EAD7">
      <w:pPr>
        <w:numPr>
          <w:ilvl w:val="0"/>
          <w:numId w:val="0"/>
        </w:numPr>
        <w:snapToGrid w:val="0"/>
        <w:spacing w:line="360" w:lineRule="auto"/>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p w14:paraId="00DC48E7">
      <w:pPr>
        <w:spacing w:line="360" w:lineRule="auto"/>
        <w:rPr>
          <w:rFonts w:asciiTheme="minorEastAsia" w:hAnsiTheme="minorEastAsia" w:eastAsiaTheme="minorEastAsia" w:cstheme="minorEastAsia"/>
          <w:color w:val="auto"/>
          <w:highlight w:val="none"/>
        </w:rPr>
      </w:pPr>
    </w:p>
    <w:tbl>
      <w:tblPr>
        <w:tblStyle w:val="24"/>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5135A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D42581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7804A4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0DF6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1B9698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49A078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A7D9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95AB72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6A27DC2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27845C7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2D751AE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4329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0276E9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5460107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699322F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374F9C5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ED54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D4E913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663CDD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DC6C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ABDD76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467764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9A4F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0BFEC9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D711AD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6F5C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0114EF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03D43C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BC68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F91161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8FF5F9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2CD8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342ADD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7B85C84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613357B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4083370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99F9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C98E3D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E7A851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6AAE17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13607FE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273FEBCB">
      <w:pPr>
        <w:spacing w:line="360" w:lineRule="auto"/>
        <w:rPr>
          <w:rFonts w:asciiTheme="minorEastAsia" w:hAnsiTheme="minorEastAsia" w:eastAsiaTheme="minorEastAsia" w:cstheme="minorEastAsia"/>
          <w:color w:val="auto"/>
          <w:highlight w:val="none"/>
        </w:rPr>
      </w:pPr>
    </w:p>
    <w:p w14:paraId="542DB29F">
      <w:pPr>
        <w:spacing w:line="360" w:lineRule="auto"/>
        <w:rPr>
          <w:rFonts w:asciiTheme="minorEastAsia" w:hAnsiTheme="minorEastAsia" w:eastAsiaTheme="minorEastAsia" w:cstheme="minorEastAsia"/>
          <w:color w:val="auto"/>
          <w:highlight w:val="none"/>
        </w:rPr>
      </w:pPr>
    </w:p>
    <w:p w14:paraId="48EC616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219B853E">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E8E2E5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68F245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2B695C42">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6554275C">
      <w:pPr>
        <w:snapToGrid w:val="0"/>
        <w:spacing w:line="360" w:lineRule="auto"/>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5DC671F6">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七、</w:t>
      </w: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5"/>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4047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8C7BB44">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14:paraId="7D5E20C0">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14:paraId="07FD63F8">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14:paraId="5F113C75">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14:paraId="2BC6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723B0EF">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14:paraId="5E331B04">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14:paraId="6831B3F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AB2FEC0">
            <w:pPr>
              <w:spacing w:line="360" w:lineRule="auto"/>
              <w:jc w:val="center"/>
              <w:rPr>
                <w:rFonts w:asciiTheme="minorEastAsia" w:hAnsiTheme="minorEastAsia" w:eastAsiaTheme="minorEastAsia" w:cstheme="minorEastAsia"/>
                <w:b/>
                <w:color w:val="auto"/>
                <w:kern w:val="0"/>
                <w:sz w:val="32"/>
                <w:szCs w:val="32"/>
                <w:highlight w:val="none"/>
              </w:rPr>
            </w:pPr>
          </w:p>
        </w:tc>
      </w:tr>
      <w:tr w14:paraId="20F7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AC48FDB">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14:paraId="6013C356">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0ACFA579">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14:paraId="4C95FB7E">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30C76C04">
            <w:pPr>
              <w:spacing w:line="360" w:lineRule="auto"/>
              <w:jc w:val="center"/>
              <w:rPr>
                <w:rFonts w:asciiTheme="minorEastAsia" w:hAnsiTheme="minorEastAsia" w:eastAsiaTheme="minorEastAsia" w:cstheme="minorEastAsia"/>
                <w:b/>
                <w:color w:val="auto"/>
                <w:kern w:val="0"/>
                <w:sz w:val="32"/>
                <w:szCs w:val="32"/>
                <w:highlight w:val="none"/>
              </w:rPr>
            </w:pPr>
          </w:p>
        </w:tc>
      </w:tr>
      <w:tr w14:paraId="2059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7C15A61">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14:paraId="17B8C9AE">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c>
          <w:tcPr>
            <w:tcW w:w="1166" w:type="dxa"/>
          </w:tcPr>
          <w:p w14:paraId="6829791F">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5F5D81E5">
            <w:pPr>
              <w:spacing w:line="360" w:lineRule="auto"/>
              <w:jc w:val="center"/>
              <w:rPr>
                <w:rFonts w:asciiTheme="minorEastAsia" w:hAnsiTheme="minorEastAsia" w:eastAsiaTheme="minorEastAsia" w:cstheme="minorEastAsia"/>
                <w:b/>
                <w:color w:val="auto"/>
                <w:kern w:val="0"/>
                <w:sz w:val="32"/>
                <w:szCs w:val="32"/>
                <w:highlight w:val="none"/>
              </w:rPr>
            </w:pPr>
          </w:p>
        </w:tc>
      </w:tr>
      <w:tr w14:paraId="404E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7E9C2C4">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14:paraId="76A7A8EC">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%，余款在质保期过后付清。每次付款前，承包人需提供全额增值税专用发票，否则发包人有权延期付款且不承担违约责任。</w:t>
            </w:r>
          </w:p>
        </w:tc>
        <w:tc>
          <w:tcPr>
            <w:tcW w:w="1166" w:type="dxa"/>
          </w:tcPr>
          <w:p w14:paraId="5797FBCD">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1A794BDB">
            <w:pPr>
              <w:spacing w:line="360" w:lineRule="auto"/>
              <w:jc w:val="center"/>
              <w:rPr>
                <w:rFonts w:asciiTheme="minorEastAsia" w:hAnsiTheme="minorEastAsia" w:eastAsiaTheme="minorEastAsia" w:cstheme="minorEastAsia"/>
                <w:b/>
                <w:color w:val="auto"/>
                <w:kern w:val="0"/>
                <w:sz w:val="32"/>
                <w:szCs w:val="32"/>
                <w:highlight w:val="none"/>
              </w:rPr>
            </w:pPr>
          </w:p>
        </w:tc>
      </w:tr>
      <w:tr w14:paraId="5841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BDD693F">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14:paraId="20F04A49">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120</w:t>
            </w:r>
            <w:r>
              <w:rPr>
                <w:rFonts w:hint="eastAsia" w:ascii="宋体" w:hAnsi="宋体" w:eastAsia="宋体" w:cs="宋体"/>
                <w:b w:val="0"/>
                <w:bCs/>
                <w:color w:val="auto"/>
                <w:sz w:val="21"/>
                <w:szCs w:val="21"/>
                <w:highlight w:val="none"/>
                <w:lang w:val="en-US" w:eastAsia="zh-CN"/>
              </w:rPr>
              <w:t>日历天内完工</w:t>
            </w:r>
          </w:p>
          <w:p w14:paraId="2159B5E5">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施工地点：业主指定地点。</w:t>
            </w:r>
          </w:p>
        </w:tc>
        <w:tc>
          <w:tcPr>
            <w:tcW w:w="1166" w:type="dxa"/>
          </w:tcPr>
          <w:p w14:paraId="3509A660">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1D27E890">
            <w:pPr>
              <w:spacing w:line="360" w:lineRule="auto"/>
              <w:jc w:val="center"/>
              <w:rPr>
                <w:rFonts w:asciiTheme="minorEastAsia" w:hAnsiTheme="minorEastAsia" w:eastAsiaTheme="minorEastAsia" w:cstheme="minorEastAsia"/>
                <w:b/>
                <w:color w:val="auto"/>
                <w:kern w:val="0"/>
                <w:sz w:val="32"/>
                <w:szCs w:val="32"/>
                <w:highlight w:val="none"/>
              </w:rPr>
            </w:pPr>
          </w:p>
        </w:tc>
      </w:tr>
      <w:tr w14:paraId="7B74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325D9D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14:paraId="398AEFAE">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25FF1C27">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本项目为单价合同，工程量按实结算。</w:t>
            </w:r>
          </w:p>
        </w:tc>
        <w:tc>
          <w:tcPr>
            <w:tcW w:w="1166" w:type="dxa"/>
          </w:tcPr>
          <w:p w14:paraId="1663785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0804B798">
            <w:pPr>
              <w:spacing w:line="360" w:lineRule="auto"/>
              <w:jc w:val="center"/>
              <w:rPr>
                <w:rFonts w:asciiTheme="minorEastAsia" w:hAnsiTheme="minorEastAsia" w:eastAsiaTheme="minorEastAsia" w:cstheme="minorEastAsia"/>
                <w:b/>
                <w:color w:val="auto"/>
                <w:kern w:val="0"/>
                <w:sz w:val="32"/>
                <w:szCs w:val="32"/>
                <w:highlight w:val="none"/>
              </w:rPr>
            </w:pPr>
          </w:p>
        </w:tc>
      </w:tr>
      <w:tr w14:paraId="6ACF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3090F65">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8</w:t>
            </w:r>
          </w:p>
        </w:tc>
        <w:tc>
          <w:tcPr>
            <w:tcW w:w="6042" w:type="dxa"/>
            <w:vAlign w:val="center"/>
          </w:tcPr>
          <w:p w14:paraId="3B596A44">
            <w:pPr>
              <w:spacing w:before="156" w:beforeLines="50" w:line="240" w:lineRule="auto"/>
              <w:rPr>
                <w:rFonts w:hint="default" w:asciiTheme="minorEastAsia" w:hAnsiTheme="minorEastAsia" w:eastAsiaTheme="minorEastAsia" w:cstheme="minorEastAsia"/>
                <w:b/>
                <w:color w:val="auto"/>
                <w:kern w:val="0"/>
                <w:sz w:val="32"/>
                <w:szCs w:val="32"/>
                <w:highlight w:val="none"/>
                <w:lang w:val="en-US"/>
              </w:rPr>
            </w:pPr>
            <w:r>
              <w:rPr>
                <w:rFonts w:hint="eastAsia" w:ascii="宋体" w:hAnsi="宋体" w:eastAsia="宋体" w:cs="宋体"/>
                <w:b w:val="0"/>
                <w:bCs/>
                <w:color w:val="auto"/>
                <w:sz w:val="21"/>
                <w:szCs w:val="21"/>
                <w:highlight w:val="none"/>
                <w:lang w:val="en-US" w:eastAsia="zh-CN"/>
              </w:rPr>
              <w:t>本项目签约合同价计算公式：预算金额</w:t>
            </w:r>
            <w:r>
              <w:rPr>
                <w:rFonts w:hint="default" w:ascii="Arial" w:hAnsi="Arial" w:cs="Arial"/>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中标综合折扣</w:t>
            </w:r>
          </w:p>
        </w:tc>
        <w:tc>
          <w:tcPr>
            <w:tcW w:w="1166" w:type="dxa"/>
          </w:tcPr>
          <w:p w14:paraId="0CD5181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7E72EC45">
            <w:pPr>
              <w:spacing w:line="360" w:lineRule="auto"/>
              <w:jc w:val="center"/>
              <w:rPr>
                <w:rFonts w:asciiTheme="minorEastAsia" w:hAnsiTheme="minorEastAsia" w:eastAsiaTheme="minorEastAsia" w:cstheme="minorEastAsia"/>
                <w:b/>
                <w:color w:val="auto"/>
                <w:kern w:val="0"/>
                <w:sz w:val="32"/>
                <w:szCs w:val="32"/>
                <w:highlight w:val="none"/>
              </w:rPr>
            </w:pPr>
          </w:p>
        </w:tc>
      </w:tr>
    </w:tbl>
    <w:p w14:paraId="3DE68A2C">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14:paraId="2A5A3C11">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zh-CN" w:eastAsia="zh-CN"/>
        </w:rPr>
      </w:pPr>
    </w:p>
    <w:p w14:paraId="42A01E2D">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9DD9BFB">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EAD5EF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40062743">
      <w:pPr>
        <w:autoSpaceDE w:val="0"/>
        <w:autoSpaceDN w:val="0"/>
        <w:spacing w:line="360" w:lineRule="auto"/>
        <w:ind w:firstLine="3534" w:firstLineChars="1100"/>
        <w:jc w:val="left"/>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1ECF8B1A">
      <w:pPr>
        <w:pStyle w:val="34"/>
        <w:rPr>
          <w:rFonts w:hint="default"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1、技术响应表</w:t>
      </w:r>
    </w:p>
    <w:tbl>
      <w:tblPr>
        <w:tblStyle w:val="25"/>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424"/>
        <w:gridCol w:w="1235"/>
      </w:tblGrid>
      <w:tr w14:paraId="58BD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83" w:type="dxa"/>
            <w:vAlign w:val="center"/>
          </w:tcPr>
          <w:p w14:paraId="1A37EE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193" w:type="dxa"/>
            <w:vAlign w:val="center"/>
          </w:tcPr>
          <w:p w14:paraId="21C62ECC">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24" w:type="dxa"/>
            <w:vAlign w:val="center"/>
          </w:tcPr>
          <w:p w14:paraId="0FA6DF76">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235" w:type="dxa"/>
            <w:vAlign w:val="center"/>
          </w:tcPr>
          <w:p w14:paraId="70292758">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13EE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83" w:type="dxa"/>
            <w:vAlign w:val="center"/>
          </w:tcPr>
          <w:p w14:paraId="09B564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193" w:type="dxa"/>
            <w:vAlign w:val="center"/>
          </w:tcPr>
          <w:p w14:paraId="4713B47D">
            <w:pPr>
              <w:keepNext w:val="0"/>
              <w:keepLines w:val="0"/>
              <w:pageBreakBefore w:val="0"/>
              <w:widowControl w:val="0"/>
              <w:shd w:val="clear"/>
              <w:kinsoku/>
              <w:wordWrap/>
              <w:overflowPunct/>
              <w:topLinePunct w:val="0"/>
              <w:autoSpaceDE/>
              <w:autoSpaceDN/>
              <w:bidi w:val="0"/>
              <w:adjustRightInd/>
              <w:snapToGrid/>
              <w:spacing w:beforeLines="50" w:line="26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（一）采购范围</w:t>
            </w:r>
          </w:p>
          <w:p w14:paraId="4862B9C5">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施工图范围内的电力排管、电缆井、箱变基础、破修路面、破修绿化等</w:t>
            </w:r>
          </w:p>
          <w:p w14:paraId="5371AC57">
            <w:pPr>
              <w:keepNext w:val="0"/>
              <w:keepLines w:val="0"/>
              <w:pageBreakBefore w:val="0"/>
              <w:widowControl w:val="0"/>
              <w:kinsoku/>
              <w:wordWrap/>
              <w:overflowPunct/>
              <w:topLinePunct w:val="0"/>
              <w:autoSpaceDE/>
              <w:autoSpaceDN/>
              <w:bidi w:val="0"/>
              <w:adjustRightInd/>
              <w:snapToGrid/>
              <w:spacing w:before="156" w:beforeLines="50" w:line="260" w:lineRule="exact"/>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（二）施工图设计内容：</w:t>
            </w:r>
          </w:p>
          <w:p w14:paraId="64317CF4">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1、新建10kV2孔φ180+1孔φ100 PVC-U排管5米，新建315kVA欧式箱变基础1座。2、新建10kV2孔φ180+1孔φ100 PVC-U排管245米，新建315kVA欧式箱变基础1座，新建XGJ-1820电缆井5座。3、新建10kV2孔φ180+1孔φ100 PVC-U排管308米，新建630kVA欧式箱变基础1座，新建XGJ-1820电缆井6座，破及修复混凝土路面20米。4、新建10kV2孔φ180+1孔φ100 PVC-U排管117米(其中人工开挖20米)，新建800kVA欧式箱变基础1座，新建XGJ-1820电缆井3座，破及修复草地28米。</w:t>
            </w:r>
          </w:p>
          <w:p w14:paraId="3961F3D6">
            <w:pPr>
              <w:keepNext w:val="0"/>
              <w:keepLines w:val="0"/>
              <w:pageBreakBefore w:val="0"/>
              <w:widowControl w:val="0"/>
              <w:kinsoku/>
              <w:wordWrap/>
              <w:overflowPunct/>
              <w:topLinePunct w:val="0"/>
              <w:autoSpaceDE/>
              <w:autoSpaceDN/>
              <w:bidi w:val="0"/>
              <w:adjustRightInd/>
              <w:snapToGrid/>
              <w:spacing w:before="156" w:beforeLines="50" w:line="2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36F31ED2">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61918E89">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39B8E1D9">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7465BE86">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B499359">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6C9AABF6">
            <w:pPr>
              <w:keepNext w:val="0"/>
              <w:keepLines w:val="0"/>
              <w:pageBreakBefore w:val="0"/>
              <w:widowControl w:val="0"/>
              <w:kinsoku/>
              <w:wordWrap/>
              <w:overflowPunct/>
              <w:topLinePunct w:val="0"/>
              <w:autoSpaceDE/>
              <w:autoSpaceDN/>
              <w:bidi w:val="0"/>
              <w:adjustRightInd/>
              <w:snapToGrid/>
              <w:spacing w:before="156" w:beforeLines="50" w:line="260" w:lineRule="exact"/>
              <w:ind w:firstLine="422" w:firstLineChars="200"/>
              <w:jc w:val="both"/>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（六）系统设计说明：详见图纸</w:t>
            </w:r>
          </w:p>
        </w:tc>
        <w:tc>
          <w:tcPr>
            <w:tcW w:w="1424" w:type="dxa"/>
            <w:vAlign w:val="center"/>
          </w:tcPr>
          <w:p w14:paraId="435322A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c>
          <w:tcPr>
            <w:tcW w:w="1235" w:type="dxa"/>
            <w:vAlign w:val="center"/>
          </w:tcPr>
          <w:p w14:paraId="31805A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r>
    </w:tbl>
    <w:p w14:paraId="130E4D4E">
      <w:pPr>
        <w:spacing w:line="360" w:lineRule="auto"/>
        <w:ind w:firstLine="211" w:firstLineChars="100"/>
        <w:jc w:val="left"/>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14:paraId="54C0C183">
      <w:pPr>
        <w:spacing w:line="360" w:lineRule="auto"/>
        <w:ind w:firstLine="240" w:firstLineChars="100"/>
        <w:jc w:val="left"/>
        <w:rPr>
          <w:rFonts w:hint="eastAsia" w:ascii="Calibri" w:hAnsi="Calibri" w:eastAsia="宋体" w:cs="宋体"/>
          <w:color w:val="auto"/>
          <w:kern w:val="2"/>
          <w:sz w:val="24"/>
          <w:szCs w:val="24"/>
          <w:highlight w:val="none"/>
          <w:lang w:val="en-US" w:eastAsia="zh-CN" w:bidi="ar-SA"/>
        </w:rPr>
      </w:pPr>
    </w:p>
    <w:p w14:paraId="5720C2DA">
      <w:pPr>
        <w:spacing w:line="360" w:lineRule="auto"/>
        <w:jc w:val="left"/>
        <w:rPr>
          <w:rFonts w:hint="eastAsia" w:ascii="Calibri" w:hAnsi="Calibri" w:eastAsia="宋体" w:cs="宋体"/>
          <w:color w:val="auto"/>
          <w:kern w:val="2"/>
          <w:sz w:val="24"/>
          <w:szCs w:val="24"/>
          <w:highlight w:val="none"/>
          <w:lang w:val="en-US" w:eastAsia="zh-CN" w:bidi="ar-SA"/>
        </w:rPr>
      </w:pPr>
    </w:p>
    <w:p w14:paraId="0A4CF9F6">
      <w:pPr>
        <w:spacing w:line="360" w:lineRule="auto"/>
        <w:ind w:firstLine="240" w:firstLineChars="100"/>
        <w:jc w:val="left"/>
        <w:rPr>
          <w:rFonts w:hint="eastAsia"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2、带▲条款技术响应表</w:t>
      </w:r>
    </w:p>
    <w:tbl>
      <w:tblPr>
        <w:tblStyle w:val="24"/>
        <w:tblW w:w="9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407"/>
        <w:gridCol w:w="1126"/>
      </w:tblGrid>
      <w:tr w14:paraId="35BB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14:paraId="6621CD7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320" w:type="dxa"/>
            <w:noWrap w:val="0"/>
            <w:vAlign w:val="center"/>
          </w:tcPr>
          <w:p w14:paraId="6B4DF79F">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07" w:type="dxa"/>
            <w:noWrap w:val="0"/>
            <w:vAlign w:val="center"/>
          </w:tcPr>
          <w:p w14:paraId="146DD9D5">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126" w:type="dxa"/>
            <w:noWrap w:val="0"/>
            <w:vAlign w:val="center"/>
          </w:tcPr>
          <w:p w14:paraId="35EC0242">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560C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14:paraId="7AB70698">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320" w:type="dxa"/>
            <w:noWrap w:val="0"/>
            <w:vAlign w:val="center"/>
          </w:tcPr>
          <w:p w14:paraId="4563859D">
            <w:pPr>
              <w:shd w:val="clear"/>
              <w:tabs>
                <w:tab w:val="left" w:pos="4915"/>
              </w:tabs>
              <w:spacing w:line="360" w:lineRule="auto"/>
              <w:ind w:firstLine="422"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cs="宋体"/>
                <w:color w:val="auto"/>
                <w:szCs w:val="21"/>
                <w:highlight w:val="none"/>
              </w:rPr>
              <w:t>5.1项目负责人：</w:t>
            </w:r>
            <w:r>
              <w:rPr>
                <w:rFonts w:hint="eastAsia" w:cs="宋体"/>
                <w:color w:val="auto"/>
                <w:szCs w:val="21"/>
              </w:rPr>
              <w:t>具</w:t>
            </w:r>
            <w:r>
              <w:rPr>
                <w:rFonts w:hint="eastAsia" w:ascii="Times New Roman" w:hAnsi="Times New Roman" w:cs="宋体"/>
                <w:color w:val="auto"/>
                <w:szCs w:val="21"/>
              </w:rPr>
              <w:t>有市政公用工程专业注册建造师贰级及以上证书</w:t>
            </w:r>
            <w:r>
              <w:rPr>
                <w:rFonts w:hint="eastAsia" w:ascii="Times New Roman" w:hAnsi="Times New Roman" w:cs="宋体"/>
                <w:color w:val="auto"/>
                <w:szCs w:val="21"/>
                <w:highlight w:val="none"/>
              </w:rPr>
              <w:t>，并具有有效的建筑施工企业项目负责人安全生产考核合格证书（B类）；（投标文件中提供相关证书证明材料）</w:t>
            </w:r>
          </w:p>
        </w:tc>
        <w:tc>
          <w:tcPr>
            <w:tcW w:w="1407" w:type="dxa"/>
            <w:noWrap w:val="0"/>
            <w:vAlign w:val="center"/>
          </w:tcPr>
          <w:p w14:paraId="4BE74FDA">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1A12FBF9">
            <w:pPr>
              <w:spacing w:line="240" w:lineRule="auto"/>
              <w:jc w:val="both"/>
              <w:rPr>
                <w:rFonts w:hint="eastAsia" w:ascii="Calibri" w:hAnsi="Calibri" w:eastAsia="宋体" w:cs="宋体"/>
                <w:color w:val="auto"/>
                <w:kern w:val="2"/>
                <w:sz w:val="21"/>
                <w:szCs w:val="21"/>
                <w:highlight w:val="none"/>
                <w:lang w:val="en-US" w:eastAsia="zh-CN" w:bidi="ar-SA"/>
              </w:rPr>
            </w:pPr>
          </w:p>
        </w:tc>
      </w:tr>
      <w:tr w14:paraId="1EC3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14:paraId="5507C5C7">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2</w:t>
            </w:r>
          </w:p>
        </w:tc>
        <w:tc>
          <w:tcPr>
            <w:tcW w:w="6320" w:type="dxa"/>
            <w:noWrap w:val="0"/>
            <w:vAlign w:val="center"/>
          </w:tcPr>
          <w:p w14:paraId="7CF6B2DF">
            <w:pPr>
              <w:shd w:val="clear"/>
              <w:tabs>
                <w:tab w:val="left" w:pos="4915"/>
              </w:tabs>
              <w:spacing w:line="360" w:lineRule="auto"/>
              <w:ind w:firstLine="422"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cs="宋体"/>
                <w:color w:val="auto"/>
                <w:szCs w:val="21"/>
                <w:highlight w:val="none"/>
              </w:rPr>
              <w:t>5.2</w:t>
            </w:r>
            <w:r>
              <w:rPr>
                <w:rFonts w:cs="宋体"/>
                <w:color w:val="auto"/>
                <w:szCs w:val="21"/>
                <w:highlight w:val="none"/>
              </w:rPr>
              <w:t xml:space="preserve"> </w:t>
            </w:r>
            <w:r>
              <w:rPr>
                <w:rFonts w:hint="eastAsia" w:cs="宋体"/>
                <w:color w:val="auto"/>
                <w:szCs w:val="21"/>
                <w:highlight w:val="none"/>
              </w:rPr>
              <w:t>项目专职安全员1名：具备有效的《安全生产考核合格证书》（C证）</w:t>
            </w:r>
            <w:r>
              <w:rPr>
                <w:rFonts w:hint="eastAsia" w:ascii="宋体" w:hAnsi="宋体" w:cs="宋体"/>
                <w:bCs/>
                <w:color w:val="auto"/>
                <w:szCs w:val="21"/>
                <w:highlight w:val="none"/>
              </w:rPr>
              <w:t>。</w:t>
            </w:r>
            <w:r>
              <w:rPr>
                <w:rFonts w:hint="eastAsia" w:ascii="Times New Roman" w:hAnsi="Times New Roman" w:cs="宋体"/>
                <w:color w:val="auto"/>
                <w:szCs w:val="21"/>
                <w:highlight w:val="none"/>
              </w:rPr>
              <w:t>（投标文件中提供相关证书证明材料）</w:t>
            </w:r>
          </w:p>
        </w:tc>
        <w:tc>
          <w:tcPr>
            <w:tcW w:w="1407" w:type="dxa"/>
            <w:noWrap w:val="0"/>
            <w:vAlign w:val="center"/>
          </w:tcPr>
          <w:p w14:paraId="56C71307">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6AC20E1B">
            <w:pPr>
              <w:spacing w:line="240" w:lineRule="auto"/>
              <w:jc w:val="both"/>
              <w:rPr>
                <w:rFonts w:hint="eastAsia" w:ascii="Calibri" w:hAnsi="Calibri" w:eastAsia="宋体" w:cs="宋体"/>
                <w:color w:val="auto"/>
                <w:kern w:val="2"/>
                <w:sz w:val="21"/>
                <w:szCs w:val="21"/>
                <w:highlight w:val="none"/>
                <w:lang w:val="en-US" w:eastAsia="zh-CN" w:bidi="ar-SA"/>
              </w:rPr>
            </w:pPr>
          </w:p>
        </w:tc>
      </w:tr>
    </w:tbl>
    <w:p w14:paraId="04FA46CA">
      <w:pPr>
        <w:spacing w:line="360" w:lineRule="auto"/>
        <w:ind w:firstLine="210" w:firstLineChars="100"/>
        <w:jc w:val="left"/>
        <w:rPr>
          <w:rFonts w:hint="eastAsia" w:ascii="宋体" w:hAnsi="宋体" w:cs="宋体"/>
          <w:color w:val="auto"/>
          <w:highlight w:val="none"/>
        </w:rPr>
      </w:pPr>
      <w:r>
        <w:rPr>
          <w:rFonts w:hint="eastAsia" w:ascii="宋体" w:hAnsi="宋体" w:cs="宋体"/>
          <w:color w:val="auto"/>
          <w:highlight w:val="none"/>
        </w:rPr>
        <w:t>说明：</w:t>
      </w:r>
      <w:r>
        <w:rPr>
          <w:rFonts w:hint="eastAsia" w:ascii="宋体" w:hAnsi="宋体" w:cs="宋体"/>
          <w:color w:val="auto"/>
          <w:highlight w:val="none"/>
          <w:lang w:val="en-US" w:eastAsia="zh-CN"/>
        </w:rPr>
        <w:t>采购文件中</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第三部分 采购需求</w:t>
      </w:r>
      <w:r>
        <w:rPr>
          <w:rFonts w:hint="eastAsia" w:ascii="宋体" w:hAnsi="宋体" w:cs="宋体"/>
          <w:color w:val="auto"/>
          <w:highlight w:val="none"/>
          <w:lang w:eastAsia="zh-CN"/>
        </w:rPr>
        <w:t>”</w:t>
      </w:r>
      <w:r>
        <w:rPr>
          <w:rFonts w:hint="eastAsia" w:ascii="宋体" w:hAnsi="宋体" w:cs="宋体"/>
          <w:color w:val="auto"/>
          <w:highlight w:val="none"/>
        </w:rPr>
        <w:t>带“</w:t>
      </w:r>
      <w:r>
        <w:rPr>
          <w:rFonts w:hint="eastAsia" w:ascii="宋体" w:hAnsi="宋体" w:eastAsia="宋体" w:cs="宋体"/>
          <w:color w:val="auto"/>
          <w:szCs w:val="21"/>
          <w:highlight w:val="none"/>
        </w:rPr>
        <w:t>▲</w:t>
      </w:r>
      <w:r>
        <w:rPr>
          <w:rFonts w:hint="eastAsia" w:ascii="宋体" w:hAnsi="宋体" w:cs="宋体"/>
          <w:color w:val="auto"/>
          <w:highlight w:val="none"/>
        </w:rPr>
        <w:t>”的条款要求提供相关证明资料</w:t>
      </w:r>
      <w:r>
        <w:rPr>
          <w:rFonts w:hint="eastAsia" w:ascii="宋体" w:hAnsi="宋体" w:cs="宋体"/>
          <w:color w:val="auto"/>
          <w:highlight w:val="none"/>
          <w:lang w:eastAsia="zh-CN"/>
        </w:rPr>
        <w:t>的</w:t>
      </w:r>
      <w:r>
        <w:rPr>
          <w:rFonts w:hint="eastAsia" w:ascii="宋体" w:hAnsi="宋体" w:cs="宋体"/>
          <w:color w:val="auto"/>
          <w:highlight w:val="none"/>
        </w:rPr>
        <w:t>必须一并提供，否则视为</w:t>
      </w:r>
      <w:r>
        <w:rPr>
          <w:rFonts w:hint="eastAsia" w:ascii="宋体" w:hAnsi="宋体" w:cs="宋体"/>
          <w:color w:val="auto"/>
          <w:highlight w:val="none"/>
          <w:lang w:val="en-US" w:eastAsia="zh-CN"/>
        </w:rPr>
        <w:t>未实质性响应</w:t>
      </w:r>
      <w:r>
        <w:rPr>
          <w:rFonts w:hint="eastAsia" w:ascii="宋体" w:hAnsi="宋体" w:cs="宋体"/>
          <w:color w:val="auto"/>
          <w:highlight w:val="none"/>
        </w:rPr>
        <w:t>。</w:t>
      </w:r>
    </w:p>
    <w:p w14:paraId="0D15FFBF">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10F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0246643">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78370D8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5ADECFE6">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7E02F13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0620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6610FD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38CAFA85">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40DB2B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41417D3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000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EAD56C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0AF99A3A">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67634C9F">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08B6F02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7568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136F68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34C5DB22">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49388DF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262C2242">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018A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9618277">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4A8B084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3067FBBE">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218EBCC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0D22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C7E5B66">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79BE72E7">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31CA95E6">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35F0CA0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7FE7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7E1DBA4">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0944413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51CA20B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174B4D4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EA4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635A9D3">
            <w:pPr>
              <w:pageBreakBefore w:val="0"/>
              <w:kinsoku/>
              <w:wordWrap/>
              <w:overflowPunct/>
              <w:topLinePunct w:val="0"/>
              <w:bidi w:val="0"/>
              <w:spacing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vAlign w:val="center"/>
          </w:tcPr>
          <w:p w14:paraId="33FEA168">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安全文明费、提前竣工增加费、其它施工组织措施费</w:t>
            </w:r>
          </w:p>
        </w:tc>
        <w:tc>
          <w:tcPr>
            <w:tcW w:w="3103" w:type="dxa"/>
            <w:vAlign w:val="center"/>
          </w:tcPr>
          <w:p w14:paraId="2F88D3B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安全文明施工费按市区一般工程考虑，</w:t>
            </w:r>
            <w:r>
              <w:rPr>
                <w:rFonts w:hint="eastAsia" w:ascii="宋体" w:hAnsi="Calibri" w:eastAsia="宋体" w:cs="Times New Roman"/>
                <w:b w:val="0"/>
                <w:bCs w:val="0"/>
                <w:color w:val="auto"/>
                <w:szCs w:val="21"/>
                <w:highlight w:val="none"/>
                <w:lang w:val="en-US" w:eastAsia="zh-CN"/>
              </w:rPr>
              <w:t>标化工地增加费、提前竣工增加费、二次搬运费、行车、行人干扰增加费及其他项目费</w:t>
            </w:r>
            <w:r>
              <w:rPr>
                <w:rFonts w:hint="eastAsia" w:ascii="宋体" w:hAnsi="Calibri" w:eastAsia="宋体" w:cs="Times New Roman"/>
                <w:b w:val="0"/>
                <w:bCs w:val="0"/>
                <w:color w:val="auto"/>
                <w:szCs w:val="21"/>
                <w:highlight w:val="none"/>
                <w:lang w:eastAsia="zh-CN"/>
              </w:rPr>
              <w:t>不计取</w:t>
            </w:r>
          </w:p>
        </w:tc>
        <w:tc>
          <w:tcPr>
            <w:tcW w:w="1541" w:type="dxa"/>
            <w:vAlign w:val="center"/>
          </w:tcPr>
          <w:p w14:paraId="497DFC0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0C7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0469AE73">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vAlign w:val="top"/>
          </w:tcPr>
          <w:p w14:paraId="56A8C847">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vAlign w:val="top"/>
          </w:tcPr>
          <w:p w14:paraId="315B3953">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3D122F2C">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r w14:paraId="133B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2412E4FA">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p>
        </w:tc>
        <w:tc>
          <w:tcPr>
            <w:tcW w:w="3669" w:type="dxa"/>
            <w:vAlign w:val="top"/>
          </w:tcPr>
          <w:p w14:paraId="0D1BCAE4">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是否同意合同条款及合同附件格式</w:t>
            </w:r>
          </w:p>
        </w:tc>
        <w:tc>
          <w:tcPr>
            <w:tcW w:w="3103" w:type="dxa"/>
            <w:vAlign w:val="top"/>
          </w:tcPr>
          <w:p w14:paraId="41AD851A">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6C5B45B8">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659B13D1">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037E84C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p>
    <w:p w14:paraId="1FDFEE5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7098A2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34B91DA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12C4DBFD">
      <w:pPr>
        <w:pStyle w:val="35"/>
        <w:ind w:firstLine="560"/>
        <w:rPr>
          <w:rFonts w:asciiTheme="minorEastAsia" w:hAnsiTheme="minorEastAsia" w:eastAsiaTheme="minorEastAsia" w:cstheme="minorEastAsia"/>
          <w:color w:val="auto"/>
          <w:highlight w:val="none"/>
        </w:rPr>
      </w:pPr>
    </w:p>
    <w:p w14:paraId="4B2B5B49">
      <w:pPr>
        <w:numPr>
          <w:ilvl w:val="0"/>
          <w:numId w:val="0"/>
        </w:numPr>
        <w:snapToGrid w:val="0"/>
        <w:spacing w:line="360" w:lineRule="auto"/>
        <w:ind w:firstLine="2570" w:firstLineChars="8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61367E37">
      <w:pPr>
        <w:numPr>
          <w:ilvl w:val="0"/>
          <w:numId w:val="0"/>
        </w:numPr>
        <w:snapToGrid w:val="0"/>
        <w:spacing w:line="360" w:lineRule="auto"/>
        <w:ind w:firstLine="2570" w:firstLineChars="80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 xml:space="preserve"> 九、</w:t>
      </w:r>
      <w:r>
        <w:rPr>
          <w:rFonts w:hint="eastAsia" w:asciiTheme="minorEastAsia" w:hAnsiTheme="minorEastAsia" w:eastAsiaTheme="minorEastAsia" w:cstheme="minorEastAsia"/>
          <w:b/>
          <w:color w:val="auto"/>
          <w:kern w:val="0"/>
          <w:sz w:val="32"/>
          <w:szCs w:val="32"/>
          <w:highlight w:val="none"/>
        </w:rPr>
        <w:t>同类业绩情况一览表</w:t>
      </w:r>
    </w:p>
    <w:p w14:paraId="7F448163">
      <w:pPr>
        <w:spacing w:line="360" w:lineRule="auto"/>
        <w:jc w:val="center"/>
        <w:rPr>
          <w:rFonts w:asciiTheme="minorEastAsia" w:hAnsiTheme="minorEastAsia" w:eastAsiaTheme="minorEastAsia" w:cstheme="minorEastAsia"/>
          <w:color w:val="auto"/>
          <w:highlight w:val="none"/>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67286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025EA343">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401C0340">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53E7862A">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032644B4">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1F6731A6">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1A14F1A">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46B075E">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3A52C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2AF485E">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0DE4E812">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DAD4BA4">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6EC7320">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9868D89">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863FEED">
            <w:pPr>
              <w:spacing w:line="360" w:lineRule="auto"/>
              <w:jc w:val="left"/>
              <w:rPr>
                <w:rFonts w:asciiTheme="minorEastAsia" w:hAnsiTheme="minorEastAsia" w:eastAsiaTheme="minorEastAsia" w:cstheme="minorEastAsia"/>
                <w:color w:val="auto"/>
                <w:kern w:val="0"/>
                <w:sz w:val="24"/>
                <w:highlight w:val="none"/>
              </w:rPr>
            </w:pPr>
          </w:p>
        </w:tc>
      </w:tr>
      <w:tr w14:paraId="7154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FAF34CE">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0DA7CBB5">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031ECB8">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BEB3049">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3B0344A">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34CDC53">
            <w:pPr>
              <w:spacing w:line="360" w:lineRule="auto"/>
              <w:jc w:val="left"/>
              <w:rPr>
                <w:rFonts w:asciiTheme="minorEastAsia" w:hAnsiTheme="minorEastAsia" w:eastAsiaTheme="minorEastAsia" w:cstheme="minorEastAsia"/>
                <w:color w:val="auto"/>
                <w:kern w:val="0"/>
                <w:sz w:val="24"/>
                <w:highlight w:val="none"/>
              </w:rPr>
            </w:pPr>
          </w:p>
        </w:tc>
      </w:tr>
      <w:tr w14:paraId="5FDD8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3D1327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1CEE7BD2">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951269D">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F72C913">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8807D33">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95BEE97">
            <w:pPr>
              <w:spacing w:line="360" w:lineRule="auto"/>
              <w:jc w:val="left"/>
              <w:rPr>
                <w:rFonts w:asciiTheme="minorEastAsia" w:hAnsiTheme="minorEastAsia" w:eastAsiaTheme="minorEastAsia" w:cstheme="minorEastAsia"/>
                <w:color w:val="auto"/>
                <w:kern w:val="0"/>
                <w:sz w:val="24"/>
                <w:highlight w:val="none"/>
              </w:rPr>
            </w:pPr>
          </w:p>
        </w:tc>
      </w:tr>
      <w:tr w14:paraId="1FA2B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734602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3E5EEED3">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F6AE027">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7760B30C">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542666A">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7678F53">
            <w:pPr>
              <w:spacing w:line="360" w:lineRule="auto"/>
              <w:jc w:val="left"/>
              <w:rPr>
                <w:rFonts w:asciiTheme="minorEastAsia" w:hAnsiTheme="minorEastAsia" w:eastAsiaTheme="minorEastAsia" w:cstheme="minorEastAsia"/>
                <w:color w:val="auto"/>
                <w:kern w:val="0"/>
                <w:sz w:val="24"/>
                <w:highlight w:val="none"/>
              </w:rPr>
            </w:pPr>
          </w:p>
        </w:tc>
      </w:tr>
      <w:tr w14:paraId="7EE48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652CFC46">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61BCF84B">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C47A1F3">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6A59FFE">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2EA263D">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486EDBF">
            <w:pPr>
              <w:spacing w:line="360" w:lineRule="auto"/>
              <w:jc w:val="left"/>
              <w:rPr>
                <w:rFonts w:asciiTheme="minorEastAsia" w:hAnsiTheme="minorEastAsia" w:eastAsiaTheme="minorEastAsia" w:cstheme="minorEastAsia"/>
                <w:color w:val="auto"/>
                <w:kern w:val="0"/>
                <w:sz w:val="24"/>
                <w:highlight w:val="none"/>
              </w:rPr>
            </w:pPr>
          </w:p>
        </w:tc>
      </w:tr>
    </w:tbl>
    <w:p w14:paraId="1235BB0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35EB6CAD">
      <w:pPr>
        <w:spacing w:line="360" w:lineRule="auto"/>
        <w:jc w:val="left"/>
        <w:rPr>
          <w:rFonts w:asciiTheme="minorEastAsia" w:hAnsiTheme="minorEastAsia" w:eastAsiaTheme="minorEastAsia" w:cstheme="minorEastAsia"/>
          <w:color w:val="auto"/>
          <w:kern w:val="0"/>
          <w:sz w:val="24"/>
          <w:highlight w:val="none"/>
        </w:rPr>
      </w:pPr>
    </w:p>
    <w:p w14:paraId="6A0BE5D7">
      <w:pPr>
        <w:spacing w:line="360" w:lineRule="auto"/>
        <w:jc w:val="left"/>
        <w:rPr>
          <w:rFonts w:asciiTheme="minorEastAsia" w:hAnsiTheme="minorEastAsia" w:eastAsiaTheme="minorEastAsia" w:cstheme="minorEastAsia"/>
          <w:color w:val="auto"/>
          <w:kern w:val="0"/>
          <w:sz w:val="24"/>
          <w:highlight w:val="none"/>
        </w:rPr>
      </w:pPr>
    </w:p>
    <w:p w14:paraId="0E3A8F65">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4571BC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4945FA89">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02368203">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27988C43">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21B17CD3">
      <w:pPr>
        <w:snapToGrid w:val="0"/>
        <w:spacing w:line="360" w:lineRule="auto"/>
        <w:rPr>
          <w:rFonts w:asciiTheme="minorEastAsia" w:hAnsiTheme="minorEastAsia" w:eastAsiaTheme="minorEastAsia" w:cstheme="minorEastAsia"/>
          <w:color w:val="auto"/>
          <w:sz w:val="24"/>
          <w:highlight w:val="none"/>
        </w:rPr>
      </w:pPr>
    </w:p>
    <w:p w14:paraId="1926FD59">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4F9F9F5D">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2B69560A">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2A078C95">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4923CE1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304C3A9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4C23F0DA">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00054DA3">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2D19401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20CD83A2">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2E76B4C4">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36D2DDF8">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2F5AC58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1DF03F37">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13B822F8">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7D98313C">
      <w:pPr>
        <w:spacing w:line="360" w:lineRule="auto"/>
        <w:ind w:left="4620" w:leftChars="2200"/>
        <w:rPr>
          <w:rFonts w:asciiTheme="minorEastAsia" w:hAnsiTheme="minorEastAsia" w:eastAsiaTheme="minorEastAsia" w:cstheme="minorEastAsia"/>
          <w:color w:val="auto"/>
          <w:sz w:val="24"/>
          <w:highlight w:val="none"/>
        </w:rPr>
      </w:pPr>
    </w:p>
    <w:p w14:paraId="1C08AAE3">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14A6D4">
      <w:pPr>
        <w:spacing w:line="360" w:lineRule="auto"/>
        <w:jc w:val="both"/>
        <w:outlineLvl w:val="0"/>
        <w:rPr>
          <w:rFonts w:asciiTheme="minorEastAsia" w:hAnsiTheme="minorEastAsia" w:eastAsiaTheme="minorEastAsia" w:cstheme="minorEastAsia"/>
          <w:b/>
          <w:color w:val="auto"/>
          <w:kern w:val="0"/>
          <w:sz w:val="36"/>
          <w:szCs w:val="36"/>
          <w:highlight w:val="none"/>
        </w:rPr>
      </w:pPr>
    </w:p>
    <w:p w14:paraId="121F1FA1">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28E1BE59">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556AD22">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111347A7">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15AF620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265E71EA">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5E61A71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278F77C7">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5C9BB7BB">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2B6C89C9">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60F36499">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F249E6C">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16AE993B">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14:paraId="0F1DF8A0">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14:paraId="20C7B5EE">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报价一览表（初次报价表）(单位均为人民币元)</w:t>
      </w:r>
    </w:p>
    <w:tbl>
      <w:tblPr>
        <w:tblStyle w:val="24"/>
        <w:tblpPr w:leftFromText="180" w:rightFromText="180" w:vertAnchor="text" w:horzAnchor="margin" w:tblpX="496" w:tblpY="192"/>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2942"/>
        <w:gridCol w:w="1961"/>
      </w:tblGrid>
      <w:tr w14:paraId="5640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4FFBA9FC">
            <w:pPr>
              <w:pStyle w:val="10"/>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024A970B">
            <w:pPr>
              <w:pStyle w:val="10"/>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0F80EC83">
            <w:pPr>
              <w:pStyle w:val="10"/>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14:paraId="119C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5C08259D">
            <w:pPr>
              <w:spacing w:line="360" w:lineRule="auto"/>
              <w:jc w:val="both"/>
              <w:rPr>
                <w:rFonts w:hint="eastAsia" w:ascii="宋体" w:hAnsi="宋体" w:eastAsia="宋体" w:cs="Times New Roman"/>
                <w:color w:val="auto"/>
                <w:szCs w:val="24"/>
                <w:highlight w:val="none"/>
              </w:rPr>
            </w:pPr>
            <w:r>
              <w:rPr>
                <w:rFonts w:hint="eastAsia" w:ascii="宋体" w:hAnsi="宋体" w:eastAsia="宋体" w:cs="Times New Roman"/>
                <w:color w:val="auto"/>
                <w:kern w:val="2"/>
                <w:sz w:val="24"/>
                <w:szCs w:val="24"/>
                <w:highlight w:val="none"/>
                <w:lang w:val="en-US" w:eastAsia="zh-CN" w:bidi="ar-SA"/>
              </w:rPr>
              <w:t>宁波市奉化区县江及其支流河道综合治理工程(四明路-山隍路)—电力市政业扩工程(临时用电)(土建部分)</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22CEE318">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694EEA5C">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14:paraId="513B7510">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以“%”的形式填写。</w:t>
      </w:r>
      <w:r>
        <w:rPr>
          <w:rFonts w:hint="eastAsia"/>
          <w:b/>
          <w:color w:val="auto"/>
          <w:sz w:val="24"/>
          <w:highlight w:val="none"/>
          <w:u w:val="single"/>
        </w:rPr>
        <w:t>本次项目设有最高折扣（94%），未按折扣进行报价或超过最高综合折扣进行报价的磋商响应文件作无效处理。</w:t>
      </w:r>
    </w:p>
    <w:p w14:paraId="56567E98">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14:paraId="61778301">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14:paraId="0F9574B8">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14:paraId="1E6F8E59">
      <w:pPr>
        <w:spacing w:line="360" w:lineRule="auto"/>
        <w:rPr>
          <w:rFonts w:hint="eastAsia" w:asciiTheme="minorEastAsia" w:hAnsiTheme="minorEastAsia" w:eastAsiaTheme="minorEastAsia" w:cstheme="minorEastAsia"/>
          <w:color w:val="auto"/>
          <w:sz w:val="24"/>
          <w:highlight w:val="none"/>
        </w:rPr>
      </w:pPr>
    </w:p>
    <w:p w14:paraId="56B0888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14:paraId="45B51DD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53A83B0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50FABD8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75B53425">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51282D5B">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6956714">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3A8E1C41">
      <w:pPr>
        <w:spacing w:line="360" w:lineRule="auto"/>
        <w:rPr>
          <w:rFonts w:asciiTheme="minorEastAsia" w:hAnsiTheme="minorEastAsia" w:eastAsiaTheme="minorEastAsia" w:cstheme="minorEastAsia"/>
          <w:color w:val="auto"/>
          <w:highlight w:val="none"/>
        </w:rPr>
      </w:pPr>
    </w:p>
    <w:p w14:paraId="44BE82D0">
      <w:pPr>
        <w:spacing w:line="360" w:lineRule="auto"/>
        <w:ind w:firstLine="480" w:firstLineChars="200"/>
        <w:jc w:val="left"/>
        <w:rPr>
          <w:rFonts w:hint="eastAsia" w:asciiTheme="minorEastAsia" w:hAnsiTheme="minorEastAsia" w:eastAsiaTheme="minorEastAsia" w:cstheme="minorEastAsia"/>
          <w:b w:val="0"/>
          <w:bCs w:val="0"/>
          <w:color w:val="auto"/>
          <w:sz w:val="24"/>
          <w:highlight w:val="none"/>
          <w:u w:val="none"/>
          <w:lang w:val="en-US" w:eastAsia="zh-CN"/>
        </w:rPr>
      </w:pPr>
      <w:r>
        <w:rPr>
          <w:rFonts w:hint="eastAsia" w:asciiTheme="minorEastAsia" w:hAnsiTheme="minorEastAsia" w:eastAsiaTheme="minorEastAsia" w:cstheme="minorEastAsia"/>
          <w:b w:val="0"/>
          <w:bCs w:val="0"/>
          <w:color w:val="auto"/>
          <w:sz w:val="24"/>
          <w:highlight w:val="none"/>
          <w:u w:val="none"/>
          <w:lang w:val="en-US" w:eastAsia="zh-CN"/>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b w:val="0"/>
          <w:bCs w:val="0"/>
          <w:color w:val="auto"/>
          <w:sz w:val="24"/>
          <w:highlight w:val="none"/>
          <w:u w:val="none"/>
          <w:lang w:val="en-US" w:eastAsia="zh-CN"/>
        </w:rPr>
        <w:t>的</w:t>
      </w:r>
      <w:r>
        <w:rPr>
          <w:rFonts w:hint="eastAsia" w:asciiTheme="minorEastAsia" w:hAnsiTheme="minorEastAsia" w:eastAsiaTheme="minorEastAsia" w:cstheme="minorEastAsia"/>
          <w:b/>
          <w:bCs/>
          <w:color w:val="auto"/>
          <w:sz w:val="24"/>
          <w:highlight w:val="none"/>
          <w:u w:val="single"/>
          <w:lang w:val="en-US" w:eastAsia="zh-CN"/>
        </w:rPr>
        <w:t>宁波市奉化区县江及其支流河道综合治理工程(四明路-山隍路)—电力市政业扩工程(临时用电)(土建部分)</w:t>
      </w:r>
      <w:r>
        <w:rPr>
          <w:rFonts w:hint="eastAsia" w:asciiTheme="minorEastAsia" w:hAnsiTheme="minorEastAsia" w:eastAsiaTheme="minorEastAsia" w:cstheme="minorEastAsia"/>
          <w:b w:val="0"/>
          <w:bCs w:val="0"/>
          <w:color w:val="auto"/>
          <w:sz w:val="24"/>
          <w:highlight w:val="none"/>
          <w:u w:val="none"/>
          <w:lang w:val="en-US" w:eastAsia="zh-CN"/>
        </w:rPr>
        <w:t>采购活动，工程全部由符合政策要求的中小企业承接。相关企业的具体情况如下：</w:t>
      </w:r>
    </w:p>
    <w:p w14:paraId="0F4113CD">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宁波市奉化区县江及其支流河道综合治理工程(四明路-山隍路)—电力市政业扩工程(临时用电)(土建部分)</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7ECD9FA1">
      <w:pPr>
        <w:spacing w:line="360" w:lineRule="auto"/>
        <w:jc w:val="left"/>
        <w:rPr>
          <w:rFonts w:asciiTheme="minorEastAsia" w:hAnsiTheme="minorEastAsia" w:eastAsiaTheme="minorEastAsia" w:cstheme="minorEastAsia"/>
          <w:color w:val="auto"/>
          <w:sz w:val="24"/>
          <w:highlight w:val="none"/>
        </w:rPr>
      </w:pPr>
    </w:p>
    <w:p w14:paraId="7506ABFB">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9D7C4AD">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692D73B5">
      <w:pPr>
        <w:spacing w:line="360" w:lineRule="auto"/>
        <w:ind w:right="1760"/>
        <w:jc w:val="right"/>
        <w:rPr>
          <w:rFonts w:asciiTheme="minorEastAsia" w:hAnsiTheme="minorEastAsia" w:eastAsiaTheme="minorEastAsia" w:cstheme="minorEastAsia"/>
          <w:color w:val="auto"/>
          <w:sz w:val="24"/>
          <w:highlight w:val="none"/>
        </w:rPr>
      </w:pPr>
    </w:p>
    <w:p w14:paraId="3F7F0330">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14:paraId="6C86BB90">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53760AEE">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7C15D1CE">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5AFC345">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73F8F43C">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14:paraId="1962AF5F">
      <w:pPr>
        <w:spacing w:line="360" w:lineRule="auto"/>
        <w:rPr>
          <w:rFonts w:asciiTheme="minorEastAsia" w:hAnsiTheme="minorEastAsia" w:eastAsiaTheme="minorEastAsia" w:cstheme="minorEastAsia"/>
          <w:b/>
          <w:color w:val="auto"/>
          <w:spacing w:val="6"/>
          <w:sz w:val="30"/>
          <w:szCs w:val="30"/>
          <w:highlight w:val="none"/>
        </w:rPr>
      </w:pPr>
    </w:p>
    <w:p w14:paraId="348D2D79">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1C5EAC">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384343EE">
      <w:pPr>
        <w:spacing w:line="360" w:lineRule="auto"/>
        <w:ind w:firstLine="480" w:firstLineChars="200"/>
        <w:jc w:val="left"/>
        <w:rPr>
          <w:rFonts w:asciiTheme="minorEastAsia" w:hAnsiTheme="minorEastAsia" w:eastAsiaTheme="minorEastAsia" w:cstheme="minorEastAsia"/>
          <w:color w:val="auto"/>
          <w:sz w:val="24"/>
          <w:highlight w:val="none"/>
        </w:rPr>
      </w:pPr>
    </w:p>
    <w:p w14:paraId="24FFA4A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2A5A476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0872433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1725DE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331E0C44">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15942A08">
      <w:pPr>
        <w:spacing w:line="360" w:lineRule="auto"/>
        <w:rPr>
          <w:rFonts w:asciiTheme="minorEastAsia" w:hAnsiTheme="minorEastAsia" w:eastAsiaTheme="minorEastAsia" w:cstheme="minorEastAsia"/>
          <w:b/>
          <w:color w:val="auto"/>
          <w:sz w:val="32"/>
          <w:szCs w:val="32"/>
          <w:highlight w:val="none"/>
        </w:rPr>
      </w:pPr>
    </w:p>
    <w:p w14:paraId="04CF9A53">
      <w:pPr>
        <w:numPr>
          <w:ilvl w:val="0"/>
          <w:numId w:val="6"/>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14:paraId="69618A8F">
      <w:pPr>
        <w:pStyle w:val="35"/>
        <w:spacing w:line="360" w:lineRule="auto"/>
        <w:ind w:firstLine="0" w:firstLineChars="0"/>
        <w:rPr>
          <w:rFonts w:asciiTheme="minorEastAsia" w:hAnsiTheme="minorEastAsia" w:eastAsiaTheme="minorEastAsia" w:cstheme="minorEastAsia"/>
          <w:color w:val="auto"/>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14:paraId="62CDE26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F4E3D13">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2149DE84">
            <w:pPr>
              <w:spacing w:line="360" w:lineRule="auto"/>
              <w:rPr>
                <w:rFonts w:asciiTheme="minorEastAsia" w:hAnsiTheme="minorEastAsia" w:eastAsiaTheme="minorEastAsia" w:cstheme="minorEastAsia"/>
                <w:color w:val="auto"/>
                <w:highlight w:val="none"/>
              </w:rPr>
            </w:pPr>
          </w:p>
        </w:tc>
      </w:tr>
      <w:tr w14:paraId="7A95536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2CB1E4A">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6F6FE3DE">
            <w:pPr>
              <w:spacing w:line="360" w:lineRule="auto"/>
              <w:rPr>
                <w:rFonts w:asciiTheme="minorEastAsia" w:hAnsiTheme="minorEastAsia" w:eastAsiaTheme="minorEastAsia" w:cstheme="minorEastAsia"/>
                <w:color w:val="auto"/>
                <w:highlight w:val="none"/>
              </w:rPr>
            </w:pPr>
          </w:p>
        </w:tc>
      </w:tr>
      <w:tr w14:paraId="434BFD7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5540792">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794CC1F1">
            <w:pPr>
              <w:spacing w:line="360" w:lineRule="auto"/>
              <w:rPr>
                <w:rFonts w:asciiTheme="minorEastAsia" w:hAnsiTheme="minorEastAsia" w:eastAsiaTheme="minorEastAsia" w:cstheme="minorEastAsia"/>
                <w:color w:val="auto"/>
                <w:highlight w:val="none"/>
              </w:rPr>
            </w:pPr>
          </w:p>
        </w:tc>
      </w:tr>
      <w:tr w14:paraId="79C1097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7D2DE03">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709536A6">
            <w:pPr>
              <w:spacing w:line="360" w:lineRule="auto"/>
              <w:rPr>
                <w:rFonts w:asciiTheme="minorEastAsia" w:hAnsiTheme="minorEastAsia" w:eastAsiaTheme="minorEastAsia" w:cstheme="minorEastAsia"/>
                <w:color w:val="auto"/>
                <w:highlight w:val="none"/>
              </w:rPr>
            </w:pPr>
          </w:p>
        </w:tc>
      </w:tr>
      <w:tr w14:paraId="13E0673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302672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53D4653">
            <w:pPr>
              <w:spacing w:line="360" w:lineRule="auto"/>
              <w:rPr>
                <w:rFonts w:asciiTheme="minorEastAsia" w:hAnsiTheme="minorEastAsia" w:eastAsiaTheme="minorEastAsia" w:cstheme="minorEastAsia"/>
                <w:color w:val="auto"/>
                <w:highlight w:val="none"/>
              </w:rPr>
            </w:pPr>
          </w:p>
        </w:tc>
      </w:tr>
      <w:tr w14:paraId="6D1D7FB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7E2DD92">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16518A6B">
            <w:pPr>
              <w:spacing w:line="360" w:lineRule="auto"/>
              <w:rPr>
                <w:rFonts w:asciiTheme="minorEastAsia" w:hAnsiTheme="minorEastAsia" w:eastAsiaTheme="minorEastAsia" w:cstheme="minorEastAsia"/>
                <w:color w:val="auto"/>
                <w:highlight w:val="none"/>
              </w:rPr>
            </w:pPr>
          </w:p>
        </w:tc>
      </w:tr>
      <w:tr w14:paraId="19276B3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C9FBF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1A199418">
            <w:pPr>
              <w:spacing w:line="360" w:lineRule="auto"/>
              <w:rPr>
                <w:rFonts w:asciiTheme="minorEastAsia" w:hAnsiTheme="minorEastAsia" w:eastAsiaTheme="minorEastAsia" w:cstheme="minorEastAsia"/>
                <w:color w:val="auto"/>
                <w:highlight w:val="none"/>
              </w:rPr>
            </w:pPr>
          </w:p>
        </w:tc>
      </w:tr>
      <w:tr w14:paraId="6B6C633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B1D2D07">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11C3F47">
            <w:pPr>
              <w:spacing w:line="360" w:lineRule="auto"/>
              <w:rPr>
                <w:rFonts w:asciiTheme="minorEastAsia" w:hAnsiTheme="minorEastAsia" w:eastAsiaTheme="minorEastAsia" w:cstheme="minorEastAsia"/>
                <w:color w:val="auto"/>
                <w:highlight w:val="none"/>
              </w:rPr>
            </w:pPr>
          </w:p>
        </w:tc>
      </w:tr>
      <w:tr w14:paraId="3419966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A15D664">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6596AC65">
            <w:pPr>
              <w:spacing w:line="360" w:lineRule="auto"/>
              <w:rPr>
                <w:rFonts w:asciiTheme="minorEastAsia" w:hAnsiTheme="minorEastAsia" w:eastAsiaTheme="minorEastAsia" w:cstheme="minorEastAsia"/>
                <w:color w:val="auto"/>
                <w:highlight w:val="none"/>
              </w:rPr>
            </w:pPr>
          </w:p>
        </w:tc>
      </w:tr>
      <w:tr w14:paraId="48D38A8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5FF02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146A45EB">
            <w:pPr>
              <w:spacing w:line="360" w:lineRule="auto"/>
              <w:rPr>
                <w:rFonts w:asciiTheme="minorEastAsia" w:hAnsiTheme="minorEastAsia" w:eastAsiaTheme="minorEastAsia" w:cstheme="minorEastAsia"/>
                <w:color w:val="auto"/>
                <w:highlight w:val="none"/>
              </w:rPr>
            </w:pPr>
          </w:p>
        </w:tc>
      </w:tr>
    </w:tbl>
    <w:p w14:paraId="6E46B597">
      <w:pPr>
        <w:adjustRightInd w:val="0"/>
        <w:spacing w:line="360" w:lineRule="auto"/>
        <w:jc w:val="left"/>
        <w:rPr>
          <w:rFonts w:asciiTheme="minorEastAsia" w:hAnsiTheme="minorEastAsia" w:eastAsiaTheme="minorEastAsia" w:cstheme="minorEastAsia"/>
          <w:color w:val="auto"/>
          <w:sz w:val="24"/>
          <w:highlight w:val="none"/>
        </w:rPr>
      </w:pPr>
    </w:p>
    <w:p w14:paraId="17F21C9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30EAD4D8">
      <w:pPr>
        <w:adjustRightInd w:val="0"/>
        <w:spacing w:line="360" w:lineRule="auto"/>
        <w:jc w:val="left"/>
        <w:rPr>
          <w:rFonts w:asciiTheme="minorEastAsia" w:hAnsiTheme="minorEastAsia" w:eastAsiaTheme="minorEastAsia" w:cstheme="minorEastAsia"/>
          <w:color w:val="auto"/>
          <w:sz w:val="24"/>
          <w:highlight w:val="none"/>
        </w:rPr>
      </w:pPr>
    </w:p>
    <w:p w14:paraId="57933CEF">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7C8CB59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10E97968">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19267C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548F">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A0B48B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9A44">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50E5C1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A6F2">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132543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7B82">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36485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3E3A">
    <w:pPr>
      <w:pStyle w:val="16"/>
      <w:pBdr>
        <w:bottom w:val="none" w:color="auto" w:sz="0" w:space="0"/>
      </w:pBdr>
      <w:jc w:val="right"/>
      <w:rPr>
        <w:rFonts w:ascii="仿宋_GB2312" w:eastAsia="仿宋_GB2312"/>
        <w:b/>
        <w:i/>
        <w:u w:val="single"/>
      </w:rPr>
    </w:pPr>
    <w:r>
      <w:t></w:t>
    </w:r>
    <w:r>
      <w:rPr>
        <w:rFonts w:hint="eastAsia"/>
      </w:rPr>
      <w:t xml:space="preserve">                                               </w:t>
    </w:r>
  </w:p>
  <w:p w14:paraId="2E87AB99">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6EC8">
    <w:pPr>
      <w:pStyle w:val="16"/>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BFFB">
    <w:pPr>
      <w:pStyle w:val="16"/>
      <w:pBdr>
        <w:bottom w:val="none" w:color="auto" w:sz="0" w:space="1"/>
      </w:pBdr>
      <w:jc w:val="right"/>
      <w:rPr>
        <w:rFonts w:ascii="仿宋_GB2312" w:eastAsia="仿宋_GB2312"/>
        <w:b/>
        <w:i/>
        <w:u w:val="single"/>
      </w:rPr>
    </w:pPr>
    <w:r>
      <w:rPr>
        <w:rFonts w:hint="eastAsia"/>
      </w:rPr>
      <w:t xml:space="preserve">                                 </w:t>
    </w:r>
  </w:p>
  <w:p w14:paraId="212BF4AF">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E03F">
    <w:pPr>
      <w:pStyle w:val="16"/>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086FC11A"/>
    <w:multiLevelType w:val="singleLevel"/>
    <w:tmpl w:val="086FC11A"/>
    <w:lvl w:ilvl="0" w:tentative="0">
      <w:start w:val="1"/>
      <w:numFmt w:val="chineseCounting"/>
      <w:suff w:val="nothing"/>
      <w:lvlText w:val="%1、"/>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pPr>
        <w:ind w:left="2730"/>
      </w:pPr>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Y2FhYTJiZmI4MmJiNjZiMDBjMjQ0N2UwOTBjY2YifQ=="/>
  </w:docVars>
  <w:rsids>
    <w:rsidRoot w:val="004E6532"/>
    <w:rsid w:val="00034901"/>
    <w:rsid w:val="001511C3"/>
    <w:rsid w:val="001A0E98"/>
    <w:rsid w:val="004369B5"/>
    <w:rsid w:val="00453F9B"/>
    <w:rsid w:val="004874D5"/>
    <w:rsid w:val="004E6532"/>
    <w:rsid w:val="00532B5F"/>
    <w:rsid w:val="00535688"/>
    <w:rsid w:val="0054723B"/>
    <w:rsid w:val="005A0FB6"/>
    <w:rsid w:val="00616EEA"/>
    <w:rsid w:val="00621873"/>
    <w:rsid w:val="00803953"/>
    <w:rsid w:val="00877893"/>
    <w:rsid w:val="008859D0"/>
    <w:rsid w:val="00AE710C"/>
    <w:rsid w:val="00C73030"/>
    <w:rsid w:val="00D43C04"/>
    <w:rsid w:val="00DF14BB"/>
    <w:rsid w:val="00E07694"/>
    <w:rsid w:val="00F01506"/>
    <w:rsid w:val="00FB3DEC"/>
    <w:rsid w:val="00FC4926"/>
    <w:rsid w:val="013D6FD8"/>
    <w:rsid w:val="017E3702"/>
    <w:rsid w:val="0214160D"/>
    <w:rsid w:val="022507A0"/>
    <w:rsid w:val="022950E4"/>
    <w:rsid w:val="027A5089"/>
    <w:rsid w:val="028642E4"/>
    <w:rsid w:val="02B074AC"/>
    <w:rsid w:val="02FF0DA1"/>
    <w:rsid w:val="03011176"/>
    <w:rsid w:val="03750ED4"/>
    <w:rsid w:val="03C2759E"/>
    <w:rsid w:val="04006C5A"/>
    <w:rsid w:val="04133956"/>
    <w:rsid w:val="04146089"/>
    <w:rsid w:val="04330EDE"/>
    <w:rsid w:val="043F7883"/>
    <w:rsid w:val="0449381C"/>
    <w:rsid w:val="04756284"/>
    <w:rsid w:val="04B14F1D"/>
    <w:rsid w:val="04B8274F"/>
    <w:rsid w:val="05094D59"/>
    <w:rsid w:val="053F7D14"/>
    <w:rsid w:val="05914348"/>
    <w:rsid w:val="05BE57B7"/>
    <w:rsid w:val="05C46291"/>
    <w:rsid w:val="06043E9E"/>
    <w:rsid w:val="064C314F"/>
    <w:rsid w:val="064F49ED"/>
    <w:rsid w:val="065926F4"/>
    <w:rsid w:val="068B64CE"/>
    <w:rsid w:val="06A905A2"/>
    <w:rsid w:val="06C929F2"/>
    <w:rsid w:val="06D27AF8"/>
    <w:rsid w:val="06EF26FF"/>
    <w:rsid w:val="06FC438C"/>
    <w:rsid w:val="07194B34"/>
    <w:rsid w:val="072021EF"/>
    <w:rsid w:val="0765096C"/>
    <w:rsid w:val="079B1B4C"/>
    <w:rsid w:val="07D01477"/>
    <w:rsid w:val="07D57174"/>
    <w:rsid w:val="08153A45"/>
    <w:rsid w:val="08A70B11"/>
    <w:rsid w:val="08C43072"/>
    <w:rsid w:val="08D31906"/>
    <w:rsid w:val="08E21B49"/>
    <w:rsid w:val="08E65ADD"/>
    <w:rsid w:val="08E9737B"/>
    <w:rsid w:val="08EC575D"/>
    <w:rsid w:val="08EC5795"/>
    <w:rsid w:val="08F04266"/>
    <w:rsid w:val="08FC70AE"/>
    <w:rsid w:val="0A042457"/>
    <w:rsid w:val="0A8C751F"/>
    <w:rsid w:val="0ACD7EE8"/>
    <w:rsid w:val="0B095AB3"/>
    <w:rsid w:val="0B1D155E"/>
    <w:rsid w:val="0B4D1538"/>
    <w:rsid w:val="0B4E34C6"/>
    <w:rsid w:val="0BFD6A07"/>
    <w:rsid w:val="0BFF2A12"/>
    <w:rsid w:val="0C436DA2"/>
    <w:rsid w:val="0C696F16"/>
    <w:rsid w:val="0C847E76"/>
    <w:rsid w:val="0CA95175"/>
    <w:rsid w:val="0CDB6FDB"/>
    <w:rsid w:val="0D014A54"/>
    <w:rsid w:val="0D0504FC"/>
    <w:rsid w:val="0D2F406A"/>
    <w:rsid w:val="0D6F2F2E"/>
    <w:rsid w:val="0D810EE2"/>
    <w:rsid w:val="0DBC0BBA"/>
    <w:rsid w:val="0DCE6B40"/>
    <w:rsid w:val="0DDC55E4"/>
    <w:rsid w:val="0DEA1BCB"/>
    <w:rsid w:val="0E093E23"/>
    <w:rsid w:val="0E161B9F"/>
    <w:rsid w:val="0E985C49"/>
    <w:rsid w:val="0E9E4764"/>
    <w:rsid w:val="0EBB4D4F"/>
    <w:rsid w:val="0EBD766F"/>
    <w:rsid w:val="0ECE36AE"/>
    <w:rsid w:val="0F431F18"/>
    <w:rsid w:val="0F461684"/>
    <w:rsid w:val="0FB87AA7"/>
    <w:rsid w:val="101C0036"/>
    <w:rsid w:val="10307A90"/>
    <w:rsid w:val="104355C3"/>
    <w:rsid w:val="107F4AD0"/>
    <w:rsid w:val="112E0021"/>
    <w:rsid w:val="115E3B97"/>
    <w:rsid w:val="116457F1"/>
    <w:rsid w:val="118E286E"/>
    <w:rsid w:val="119A56B6"/>
    <w:rsid w:val="11C42733"/>
    <w:rsid w:val="11C61877"/>
    <w:rsid w:val="121752FF"/>
    <w:rsid w:val="124F6EB2"/>
    <w:rsid w:val="13360078"/>
    <w:rsid w:val="13426006"/>
    <w:rsid w:val="13727710"/>
    <w:rsid w:val="137C74D8"/>
    <w:rsid w:val="13826402"/>
    <w:rsid w:val="13865CFD"/>
    <w:rsid w:val="13CD7831"/>
    <w:rsid w:val="13E72483"/>
    <w:rsid w:val="142B4CEC"/>
    <w:rsid w:val="145642AE"/>
    <w:rsid w:val="14635EBD"/>
    <w:rsid w:val="147B69EE"/>
    <w:rsid w:val="14CD5DA3"/>
    <w:rsid w:val="15094CBA"/>
    <w:rsid w:val="1528650F"/>
    <w:rsid w:val="154F3251"/>
    <w:rsid w:val="156A6F50"/>
    <w:rsid w:val="15733E07"/>
    <w:rsid w:val="15987341"/>
    <w:rsid w:val="15C40F54"/>
    <w:rsid w:val="15E2587E"/>
    <w:rsid w:val="15EF4B8C"/>
    <w:rsid w:val="16413CCC"/>
    <w:rsid w:val="165E2A90"/>
    <w:rsid w:val="165E7BD5"/>
    <w:rsid w:val="167A1613"/>
    <w:rsid w:val="16875606"/>
    <w:rsid w:val="1695469E"/>
    <w:rsid w:val="16E178E4"/>
    <w:rsid w:val="16E66022"/>
    <w:rsid w:val="17070C1E"/>
    <w:rsid w:val="172F62D6"/>
    <w:rsid w:val="17552F75"/>
    <w:rsid w:val="17712A16"/>
    <w:rsid w:val="17AA301A"/>
    <w:rsid w:val="17AC492E"/>
    <w:rsid w:val="17DD6E2C"/>
    <w:rsid w:val="17E12B44"/>
    <w:rsid w:val="17EC672F"/>
    <w:rsid w:val="181222ED"/>
    <w:rsid w:val="18190834"/>
    <w:rsid w:val="183463C4"/>
    <w:rsid w:val="188B0CA6"/>
    <w:rsid w:val="18CF43F8"/>
    <w:rsid w:val="18DB244F"/>
    <w:rsid w:val="19125FA8"/>
    <w:rsid w:val="19B968F6"/>
    <w:rsid w:val="19FB2A6A"/>
    <w:rsid w:val="1A026B39"/>
    <w:rsid w:val="1A0F4768"/>
    <w:rsid w:val="1A1A55E6"/>
    <w:rsid w:val="1A7F638D"/>
    <w:rsid w:val="1ABD5311"/>
    <w:rsid w:val="1B1C670C"/>
    <w:rsid w:val="1B2D0950"/>
    <w:rsid w:val="1B5C39DD"/>
    <w:rsid w:val="1B7F06C9"/>
    <w:rsid w:val="1BD47C9F"/>
    <w:rsid w:val="1BE63CE0"/>
    <w:rsid w:val="1BF03704"/>
    <w:rsid w:val="1C071B9A"/>
    <w:rsid w:val="1C350BB6"/>
    <w:rsid w:val="1C90542D"/>
    <w:rsid w:val="1CA76EDA"/>
    <w:rsid w:val="1CBD6C57"/>
    <w:rsid w:val="1CD03321"/>
    <w:rsid w:val="1CEA33EA"/>
    <w:rsid w:val="1D780306"/>
    <w:rsid w:val="1DA358F3"/>
    <w:rsid w:val="1DAD633C"/>
    <w:rsid w:val="1DB47B11"/>
    <w:rsid w:val="1DCE4E21"/>
    <w:rsid w:val="1DDC5928"/>
    <w:rsid w:val="1DE35D79"/>
    <w:rsid w:val="1E0F4D36"/>
    <w:rsid w:val="1E522E75"/>
    <w:rsid w:val="1E641526"/>
    <w:rsid w:val="1E707ECB"/>
    <w:rsid w:val="1E8219AC"/>
    <w:rsid w:val="1E8C6387"/>
    <w:rsid w:val="1E9E332A"/>
    <w:rsid w:val="1EC30B03"/>
    <w:rsid w:val="1F374545"/>
    <w:rsid w:val="209669C5"/>
    <w:rsid w:val="20D52EEC"/>
    <w:rsid w:val="20E35D8B"/>
    <w:rsid w:val="20F756A2"/>
    <w:rsid w:val="211F15C3"/>
    <w:rsid w:val="212154AC"/>
    <w:rsid w:val="216E7FC6"/>
    <w:rsid w:val="21AD5913"/>
    <w:rsid w:val="21BE5C89"/>
    <w:rsid w:val="21DF75F6"/>
    <w:rsid w:val="222774F0"/>
    <w:rsid w:val="225F5082"/>
    <w:rsid w:val="22C73E32"/>
    <w:rsid w:val="22CE3412"/>
    <w:rsid w:val="23070FDD"/>
    <w:rsid w:val="235651B5"/>
    <w:rsid w:val="237F64BA"/>
    <w:rsid w:val="23A710EC"/>
    <w:rsid w:val="23F0560A"/>
    <w:rsid w:val="240E7E40"/>
    <w:rsid w:val="243454F7"/>
    <w:rsid w:val="24681644"/>
    <w:rsid w:val="248276DA"/>
    <w:rsid w:val="248949DC"/>
    <w:rsid w:val="24F46A34"/>
    <w:rsid w:val="24F9046C"/>
    <w:rsid w:val="253E0A44"/>
    <w:rsid w:val="2568012B"/>
    <w:rsid w:val="256B13EC"/>
    <w:rsid w:val="25946D3B"/>
    <w:rsid w:val="25AB607C"/>
    <w:rsid w:val="25B763DF"/>
    <w:rsid w:val="25CF1F63"/>
    <w:rsid w:val="25E6376D"/>
    <w:rsid w:val="25F37999"/>
    <w:rsid w:val="265D58A6"/>
    <w:rsid w:val="2661459D"/>
    <w:rsid w:val="268C786C"/>
    <w:rsid w:val="26E372DB"/>
    <w:rsid w:val="272555CB"/>
    <w:rsid w:val="272A6E20"/>
    <w:rsid w:val="27545EB0"/>
    <w:rsid w:val="279D33B3"/>
    <w:rsid w:val="27AC5975"/>
    <w:rsid w:val="27DC037F"/>
    <w:rsid w:val="282C43E5"/>
    <w:rsid w:val="2835183D"/>
    <w:rsid w:val="2837578F"/>
    <w:rsid w:val="28446BD2"/>
    <w:rsid w:val="285F68BA"/>
    <w:rsid w:val="286B7752"/>
    <w:rsid w:val="286C7F2F"/>
    <w:rsid w:val="28A95D87"/>
    <w:rsid w:val="28E53263"/>
    <w:rsid w:val="28ED036A"/>
    <w:rsid w:val="293B2273"/>
    <w:rsid w:val="2959083A"/>
    <w:rsid w:val="297E7214"/>
    <w:rsid w:val="29C410CB"/>
    <w:rsid w:val="2A0B7EDE"/>
    <w:rsid w:val="2A4C32D1"/>
    <w:rsid w:val="2A9232F3"/>
    <w:rsid w:val="2AB73BFF"/>
    <w:rsid w:val="2AE8703B"/>
    <w:rsid w:val="2B05199B"/>
    <w:rsid w:val="2B0D0685"/>
    <w:rsid w:val="2B3836F1"/>
    <w:rsid w:val="2B783D3F"/>
    <w:rsid w:val="2B795EE5"/>
    <w:rsid w:val="2B9C3BC7"/>
    <w:rsid w:val="2BF65788"/>
    <w:rsid w:val="2BFC0FF0"/>
    <w:rsid w:val="2C091017"/>
    <w:rsid w:val="2C26606D"/>
    <w:rsid w:val="2CAB0320"/>
    <w:rsid w:val="2CEF711D"/>
    <w:rsid w:val="2D0D1CDB"/>
    <w:rsid w:val="2D11636C"/>
    <w:rsid w:val="2D361F06"/>
    <w:rsid w:val="2D5B4A47"/>
    <w:rsid w:val="2D7A23CB"/>
    <w:rsid w:val="2D910CB3"/>
    <w:rsid w:val="2D962D7E"/>
    <w:rsid w:val="2E4427DA"/>
    <w:rsid w:val="2E567479"/>
    <w:rsid w:val="2E7A40CB"/>
    <w:rsid w:val="2EE4515F"/>
    <w:rsid w:val="2F2B6E81"/>
    <w:rsid w:val="2FEB7E18"/>
    <w:rsid w:val="30206C6F"/>
    <w:rsid w:val="305D273A"/>
    <w:rsid w:val="30640F12"/>
    <w:rsid w:val="307849BD"/>
    <w:rsid w:val="307A6CB2"/>
    <w:rsid w:val="30C220DC"/>
    <w:rsid w:val="31104BF6"/>
    <w:rsid w:val="31464ABB"/>
    <w:rsid w:val="316118F5"/>
    <w:rsid w:val="316A07AA"/>
    <w:rsid w:val="316D5733"/>
    <w:rsid w:val="31C66DBA"/>
    <w:rsid w:val="31D42AD9"/>
    <w:rsid w:val="31EC5663"/>
    <w:rsid w:val="31F11D76"/>
    <w:rsid w:val="320709D8"/>
    <w:rsid w:val="32117F7C"/>
    <w:rsid w:val="321B5F48"/>
    <w:rsid w:val="321E6E4E"/>
    <w:rsid w:val="32A41630"/>
    <w:rsid w:val="32AC6BA0"/>
    <w:rsid w:val="334D277F"/>
    <w:rsid w:val="337964E6"/>
    <w:rsid w:val="33BB0832"/>
    <w:rsid w:val="33DC6096"/>
    <w:rsid w:val="34272982"/>
    <w:rsid w:val="349B511E"/>
    <w:rsid w:val="34A83397"/>
    <w:rsid w:val="34B47F8E"/>
    <w:rsid w:val="355B0F59"/>
    <w:rsid w:val="359853D9"/>
    <w:rsid w:val="35FC7E3E"/>
    <w:rsid w:val="36017203"/>
    <w:rsid w:val="360C1DD5"/>
    <w:rsid w:val="36215ACF"/>
    <w:rsid w:val="364F3BB1"/>
    <w:rsid w:val="369D1489"/>
    <w:rsid w:val="370A0339"/>
    <w:rsid w:val="37887291"/>
    <w:rsid w:val="37A93FCD"/>
    <w:rsid w:val="37B02C8E"/>
    <w:rsid w:val="37B230F8"/>
    <w:rsid w:val="38121F62"/>
    <w:rsid w:val="384F79BE"/>
    <w:rsid w:val="38543F62"/>
    <w:rsid w:val="38563836"/>
    <w:rsid w:val="38591578"/>
    <w:rsid w:val="385D6A11"/>
    <w:rsid w:val="388A3A34"/>
    <w:rsid w:val="38C509BB"/>
    <w:rsid w:val="38F562A5"/>
    <w:rsid w:val="3921049E"/>
    <w:rsid w:val="3936333A"/>
    <w:rsid w:val="39737207"/>
    <w:rsid w:val="39A24859"/>
    <w:rsid w:val="39B079DC"/>
    <w:rsid w:val="3A5C0438"/>
    <w:rsid w:val="3AB02FA5"/>
    <w:rsid w:val="3AF47A17"/>
    <w:rsid w:val="3B0500A6"/>
    <w:rsid w:val="3B2D0303"/>
    <w:rsid w:val="3B4E27B7"/>
    <w:rsid w:val="3B60677A"/>
    <w:rsid w:val="3B7D557D"/>
    <w:rsid w:val="3B84681E"/>
    <w:rsid w:val="3BA42B0A"/>
    <w:rsid w:val="3BC136BC"/>
    <w:rsid w:val="3C3025F0"/>
    <w:rsid w:val="3C3976F6"/>
    <w:rsid w:val="3C5928B0"/>
    <w:rsid w:val="3C8660E7"/>
    <w:rsid w:val="3D034FD9"/>
    <w:rsid w:val="3D211F38"/>
    <w:rsid w:val="3D2708D9"/>
    <w:rsid w:val="3D791D75"/>
    <w:rsid w:val="3D880CE7"/>
    <w:rsid w:val="3D964084"/>
    <w:rsid w:val="3D976D74"/>
    <w:rsid w:val="3DCB25D0"/>
    <w:rsid w:val="3DE23776"/>
    <w:rsid w:val="3E0F5337"/>
    <w:rsid w:val="3E2F0898"/>
    <w:rsid w:val="3E682515"/>
    <w:rsid w:val="3E8310ED"/>
    <w:rsid w:val="3EC54324"/>
    <w:rsid w:val="3EEA4CD8"/>
    <w:rsid w:val="3F2226C4"/>
    <w:rsid w:val="3F2F5BD9"/>
    <w:rsid w:val="3FF12C21"/>
    <w:rsid w:val="3FFC1167"/>
    <w:rsid w:val="401D732F"/>
    <w:rsid w:val="404716EC"/>
    <w:rsid w:val="40565930"/>
    <w:rsid w:val="406311E6"/>
    <w:rsid w:val="412874DB"/>
    <w:rsid w:val="415154E2"/>
    <w:rsid w:val="41656898"/>
    <w:rsid w:val="41AE11A5"/>
    <w:rsid w:val="41C06FA3"/>
    <w:rsid w:val="41C305BD"/>
    <w:rsid w:val="41C317D4"/>
    <w:rsid w:val="41D6630B"/>
    <w:rsid w:val="41E27A8D"/>
    <w:rsid w:val="420E3033"/>
    <w:rsid w:val="420E7D4A"/>
    <w:rsid w:val="424C7A58"/>
    <w:rsid w:val="427E301C"/>
    <w:rsid w:val="431421AB"/>
    <w:rsid w:val="43245C08"/>
    <w:rsid w:val="438E32A2"/>
    <w:rsid w:val="43AC14DC"/>
    <w:rsid w:val="43B753D5"/>
    <w:rsid w:val="43C875B2"/>
    <w:rsid w:val="446B4F27"/>
    <w:rsid w:val="44A92F3F"/>
    <w:rsid w:val="45120AE5"/>
    <w:rsid w:val="4533775E"/>
    <w:rsid w:val="4574354D"/>
    <w:rsid w:val="45840DA9"/>
    <w:rsid w:val="45A656D1"/>
    <w:rsid w:val="45D264C6"/>
    <w:rsid w:val="45F62A2E"/>
    <w:rsid w:val="45F823D0"/>
    <w:rsid w:val="460749E8"/>
    <w:rsid w:val="46284338"/>
    <w:rsid w:val="46502789"/>
    <w:rsid w:val="470A75E8"/>
    <w:rsid w:val="47484C91"/>
    <w:rsid w:val="47AE7265"/>
    <w:rsid w:val="47AF3794"/>
    <w:rsid w:val="47B45AE3"/>
    <w:rsid w:val="48236574"/>
    <w:rsid w:val="48834259"/>
    <w:rsid w:val="48873801"/>
    <w:rsid w:val="488B2930"/>
    <w:rsid w:val="488C3DC0"/>
    <w:rsid w:val="48AE6C7D"/>
    <w:rsid w:val="48B12D0A"/>
    <w:rsid w:val="48BA396D"/>
    <w:rsid w:val="491D1CBF"/>
    <w:rsid w:val="49246A8D"/>
    <w:rsid w:val="494B1258"/>
    <w:rsid w:val="4958211B"/>
    <w:rsid w:val="497148DC"/>
    <w:rsid w:val="49770DAF"/>
    <w:rsid w:val="49DE368B"/>
    <w:rsid w:val="49E2099E"/>
    <w:rsid w:val="49F75912"/>
    <w:rsid w:val="4A084FAB"/>
    <w:rsid w:val="4A356245"/>
    <w:rsid w:val="4A507745"/>
    <w:rsid w:val="4A940235"/>
    <w:rsid w:val="4B410375"/>
    <w:rsid w:val="4B7342A7"/>
    <w:rsid w:val="4B8A5FB1"/>
    <w:rsid w:val="4B9C57F5"/>
    <w:rsid w:val="4BAF77E3"/>
    <w:rsid w:val="4BBE1227"/>
    <w:rsid w:val="4C0D3812"/>
    <w:rsid w:val="4C211F55"/>
    <w:rsid w:val="4C53404D"/>
    <w:rsid w:val="4C7F6978"/>
    <w:rsid w:val="4C8111A0"/>
    <w:rsid w:val="4C871DB8"/>
    <w:rsid w:val="4C8F29A0"/>
    <w:rsid w:val="4CA24E44"/>
    <w:rsid w:val="4CA26BF2"/>
    <w:rsid w:val="4CE849E2"/>
    <w:rsid w:val="4CEB1651"/>
    <w:rsid w:val="4D322BAA"/>
    <w:rsid w:val="4DA32011"/>
    <w:rsid w:val="4DCB232F"/>
    <w:rsid w:val="4DE566F3"/>
    <w:rsid w:val="4EE51018"/>
    <w:rsid w:val="4EEB7913"/>
    <w:rsid w:val="4F060D47"/>
    <w:rsid w:val="4FCF11F8"/>
    <w:rsid w:val="4FEE4E74"/>
    <w:rsid w:val="50083210"/>
    <w:rsid w:val="5010292C"/>
    <w:rsid w:val="502A762A"/>
    <w:rsid w:val="50414974"/>
    <w:rsid w:val="504B134F"/>
    <w:rsid w:val="507F33AC"/>
    <w:rsid w:val="50A62A29"/>
    <w:rsid w:val="50C80BF1"/>
    <w:rsid w:val="50D92DFE"/>
    <w:rsid w:val="51363DAD"/>
    <w:rsid w:val="51B734A5"/>
    <w:rsid w:val="52181704"/>
    <w:rsid w:val="522D3402"/>
    <w:rsid w:val="52875411"/>
    <w:rsid w:val="52B6651B"/>
    <w:rsid w:val="52C27015"/>
    <w:rsid w:val="536D0D68"/>
    <w:rsid w:val="53CC27A6"/>
    <w:rsid w:val="53F3203D"/>
    <w:rsid w:val="54212AF2"/>
    <w:rsid w:val="54330490"/>
    <w:rsid w:val="54507A48"/>
    <w:rsid w:val="54560EE2"/>
    <w:rsid w:val="547370C6"/>
    <w:rsid w:val="54BC0A6D"/>
    <w:rsid w:val="54CD0EC0"/>
    <w:rsid w:val="55036BA4"/>
    <w:rsid w:val="5508506D"/>
    <w:rsid w:val="553C57C6"/>
    <w:rsid w:val="5559571D"/>
    <w:rsid w:val="55B66F2D"/>
    <w:rsid w:val="55E464CD"/>
    <w:rsid w:val="56005579"/>
    <w:rsid w:val="560721BC"/>
    <w:rsid w:val="56431446"/>
    <w:rsid w:val="56554CD5"/>
    <w:rsid w:val="56920EB1"/>
    <w:rsid w:val="569E667C"/>
    <w:rsid w:val="56AF7BA3"/>
    <w:rsid w:val="578A4E52"/>
    <w:rsid w:val="57A06424"/>
    <w:rsid w:val="57B27F05"/>
    <w:rsid w:val="58254B7B"/>
    <w:rsid w:val="585C1DFE"/>
    <w:rsid w:val="586A1CF4"/>
    <w:rsid w:val="58F5279F"/>
    <w:rsid w:val="59573918"/>
    <w:rsid w:val="59590710"/>
    <w:rsid w:val="59784C75"/>
    <w:rsid w:val="59D94D98"/>
    <w:rsid w:val="59EB6745"/>
    <w:rsid w:val="59F36282"/>
    <w:rsid w:val="5A1300B9"/>
    <w:rsid w:val="5A33357F"/>
    <w:rsid w:val="5A581029"/>
    <w:rsid w:val="5A6B0418"/>
    <w:rsid w:val="5AF95A53"/>
    <w:rsid w:val="5B164E85"/>
    <w:rsid w:val="5B6C3BFE"/>
    <w:rsid w:val="5B8B1199"/>
    <w:rsid w:val="5B9F3F13"/>
    <w:rsid w:val="5BCD355F"/>
    <w:rsid w:val="5BE86A37"/>
    <w:rsid w:val="5BFB3FFB"/>
    <w:rsid w:val="5D172CE4"/>
    <w:rsid w:val="5D1D4073"/>
    <w:rsid w:val="5DE27796"/>
    <w:rsid w:val="5DF63241"/>
    <w:rsid w:val="5E1B6804"/>
    <w:rsid w:val="5E291DB5"/>
    <w:rsid w:val="5E4915C3"/>
    <w:rsid w:val="5E5C53F8"/>
    <w:rsid w:val="5E8410F4"/>
    <w:rsid w:val="5EF054F6"/>
    <w:rsid w:val="5F265461"/>
    <w:rsid w:val="5F2F2E7A"/>
    <w:rsid w:val="5F8E3006"/>
    <w:rsid w:val="5FE90E21"/>
    <w:rsid w:val="60234096"/>
    <w:rsid w:val="604F32A9"/>
    <w:rsid w:val="606C4BDB"/>
    <w:rsid w:val="616B40B4"/>
    <w:rsid w:val="624272DA"/>
    <w:rsid w:val="62456545"/>
    <w:rsid w:val="6289352B"/>
    <w:rsid w:val="62917095"/>
    <w:rsid w:val="634A36E8"/>
    <w:rsid w:val="63554A0D"/>
    <w:rsid w:val="638E5CCA"/>
    <w:rsid w:val="63AE1B87"/>
    <w:rsid w:val="63B53257"/>
    <w:rsid w:val="63C90AB0"/>
    <w:rsid w:val="63CB7154"/>
    <w:rsid w:val="63DD0CDE"/>
    <w:rsid w:val="64005F33"/>
    <w:rsid w:val="64106A0E"/>
    <w:rsid w:val="64243F39"/>
    <w:rsid w:val="648D45B2"/>
    <w:rsid w:val="648E7439"/>
    <w:rsid w:val="64992B79"/>
    <w:rsid w:val="64CF3B8C"/>
    <w:rsid w:val="64D67929"/>
    <w:rsid w:val="64D94D23"/>
    <w:rsid w:val="64E5191A"/>
    <w:rsid w:val="653B59DE"/>
    <w:rsid w:val="655D7702"/>
    <w:rsid w:val="658A6517"/>
    <w:rsid w:val="65D07CD0"/>
    <w:rsid w:val="660F66C6"/>
    <w:rsid w:val="66430FEE"/>
    <w:rsid w:val="66691B3D"/>
    <w:rsid w:val="67220901"/>
    <w:rsid w:val="67513297"/>
    <w:rsid w:val="67713AF5"/>
    <w:rsid w:val="677551D7"/>
    <w:rsid w:val="678C7BF7"/>
    <w:rsid w:val="67A06958"/>
    <w:rsid w:val="67DC324D"/>
    <w:rsid w:val="67F5622B"/>
    <w:rsid w:val="681B09AA"/>
    <w:rsid w:val="68790F37"/>
    <w:rsid w:val="68925915"/>
    <w:rsid w:val="68C34233"/>
    <w:rsid w:val="68E85E7D"/>
    <w:rsid w:val="694A1AEF"/>
    <w:rsid w:val="69761612"/>
    <w:rsid w:val="69937B96"/>
    <w:rsid w:val="69A80F39"/>
    <w:rsid w:val="69B14C92"/>
    <w:rsid w:val="69C02956"/>
    <w:rsid w:val="69CF78AC"/>
    <w:rsid w:val="69DD66F3"/>
    <w:rsid w:val="69F543AD"/>
    <w:rsid w:val="6A0D369A"/>
    <w:rsid w:val="6A37505A"/>
    <w:rsid w:val="6A4E3B2B"/>
    <w:rsid w:val="6A4E526C"/>
    <w:rsid w:val="6A984540"/>
    <w:rsid w:val="6BA0659B"/>
    <w:rsid w:val="6C333B5C"/>
    <w:rsid w:val="6C375151"/>
    <w:rsid w:val="6C445178"/>
    <w:rsid w:val="6C4B44C7"/>
    <w:rsid w:val="6D064B23"/>
    <w:rsid w:val="6D0962C9"/>
    <w:rsid w:val="6D811AE7"/>
    <w:rsid w:val="6E15718D"/>
    <w:rsid w:val="6E3A4840"/>
    <w:rsid w:val="6E7A7577"/>
    <w:rsid w:val="6EA6211A"/>
    <w:rsid w:val="6EB36961"/>
    <w:rsid w:val="6EB42D97"/>
    <w:rsid w:val="6EC46A44"/>
    <w:rsid w:val="6ED24445"/>
    <w:rsid w:val="6F720EAC"/>
    <w:rsid w:val="6FA1380A"/>
    <w:rsid w:val="6FDD4CA3"/>
    <w:rsid w:val="702819A6"/>
    <w:rsid w:val="707B1384"/>
    <w:rsid w:val="70C47C0F"/>
    <w:rsid w:val="71146562"/>
    <w:rsid w:val="7146712D"/>
    <w:rsid w:val="715275D8"/>
    <w:rsid w:val="71704C61"/>
    <w:rsid w:val="71B72890"/>
    <w:rsid w:val="71D92CBD"/>
    <w:rsid w:val="71DD3F80"/>
    <w:rsid w:val="720A0C12"/>
    <w:rsid w:val="721904C7"/>
    <w:rsid w:val="72281098"/>
    <w:rsid w:val="72505F87"/>
    <w:rsid w:val="725D17CA"/>
    <w:rsid w:val="72862412"/>
    <w:rsid w:val="72E871A5"/>
    <w:rsid w:val="736D1D17"/>
    <w:rsid w:val="73A17EFA"/>
    <w:rsid w:val="74516DC9"/>
    <w:rsid w:val="74774F3D"/>
    <w:rsid w:val="74B11819"/>
    <w:rsid w:val="74C463D7"/>
    <w:rsid w:val="74D95234"/>
    <w:rsid w:val="74E308D6"/>
    <w:rsid w:val="74E47879"/>
    <w:rsid w:val="7563260F"/>
    <w:rsid w:val="75680786"/>
    <w:rsid w:val="75840CDB"/>
    <w:rsid w:val="75A50454"/>
    <w:rsid w:val="75A562CE"/>
    <w:rsid w:val="75C56449"/>
    <w:rsid w:val="7654281B"/>
    <w:rsid w:val="76661B74"/>
    <w:rsid w:val="772A140E"/>
    <w:rsid w:val="772E00BE"/>
    <w:rsid w:val="77754C7B"/>
    <w:rsid w:val="77756B2D"/>
    <w:rsid w:val="77A64F39"/>
    <w:rsid w:val="77B5517C"/>
    <w:rsid w:val="77B70EF4"/>
    <w:rsid w:val="77C43C7B"/>
    <w:rsid w:val="78085BF3"/>
    <w:rsid w:val="782A7918"/>
    <w:rsid w:val="784C1F84"/>
    <w:rsid w:val="78E8332F"/>
    <w:rsid w:val="78F47F26"/>
    <w:rsid w:val="792A3C52"/>
    <w:rsid w:val="7947274B"/>
    <w:rsid w:val="795F1843"/>
    <w:rsid w:val="79B02350"/>
    <w:rsid w:val="7A0F2BA3"/>
    <w:rsid w:val="7A1E16FE"/>
    <w:rsid w:val="7A521FBA"/>
    <w:rsid w:val="7A5C507C"/>
    <w:rsid w:val="7A614A63"/>
    <w:rsid w:val="7A7272A2"/>
    <w:rsid w:val="7AAD3B18"/>
    <w:rsid w:val="7AB210C4"/>
    <w:rsid w:val="7AF3405C"/>
    <w:rsid w:val="7B02692A"/>
    <w:rsid w:val="7B0F257F"/>
    <w:rsid w:val="7B3B184D"/>
    <w:rsid w:val="7B997A06"/>
    <w:rsid w:val="7BB315E0"/>
    <w:rsid w:val="7C06244A"/>
    <w:rsid w:val="7C120DEF"/>
    <w:rsid w:val="7C43369E"/>
    <w:rsid w:val="7CB00608"/>
    <w:rsid w:val="7CD6006E"/>
    <w:rsid w:val="7CE338D3"/>
    <w:rsid w:val="7D2C6D56"/>
    <w:rsid w:val="7D893EF3"/>
    <w:rsid w:val="7D8A3E64"/>
    <w:rsid w:val="7DB87774"/>
    <w:rsid w:val="7DFC1BF7"/>
    <w:rsid w:val="7E503E50"/>
    <w:rsid w:val="7E835FD4"/>
    <w:rsid w:val="7E8A55B4"/>
    <w:rsid w:val="7E8F4979"/>
    <w:rsid w:val="7E996565"/>
    <w:rsid w:val="7EC02D84"/>
    <w:rsid w:val="7EF3557B"/>
    <w:rsid w:val="7EF67AE6"/>
    <w:rsid w:val="7F0F5AB9"/>
    <w:rsid w:val="7F234754"/>
    <w:rsid w:val="7F2826D7"/>
    <w:rsid w:val="7F49406F"/>
    <w:rsid w:val="7F533BF8"/>
    <w:rsid w:val="7F741DC0"/>
    <w:rsid w:val="7F7D0066"/>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ind w:firstLine="425"/>
      <w:outlineLvl w:val="0"/>
    </w:pPr>
    <w:rPr>
      <w:b/>
      <w:bCs/>
      <w:i/>
      <w:iCs/>
      <w:sz w:val="52"/>
      <w:szCs w:val="20"/>
    </w:rPr>
  </w:style>
  <w:style w:type="paragraph" w:styleId="3">
    <w:name w:val="heading 2"/>
    <w:basedOn w:val="1"/>
    <w:next w:val="1"/>
    <w:link w:val="3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autoRedefine/>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0"/>
    <w:autoRedefine/>
    <w:unhideWhenUsed/>
    <w:qFormat/>
    <w:uiPriority w:val="99"/>
    <w:pPr>
      <w:jc w:val="left"/>
    </w:pPr>
  </w:style>
  <w:style w:type="paragraph" w:styleId="9">
    <w:name w:val="Body Text"/>
    <w:basedOn w:val="1"/>
    <w:link w:val="43"/>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Indent"/>
    <w:basedOn w:val="1"/>
    <w:next w:val="1"/>
    <w:link w:val="40"/>
    <w:autoRedefine/>
    <w:qFormat/>
    <w:uiPriority w:val="0"/>
    <w:pPr>
      <w:spacing w:line="480" w:lineRule="exact"/>
      <w:ind w:firstLine="480" w:firstLineChars="200"/>
    </w:pPr>
    <w:rPr>
      <w:rFonts w:ascii="宋体" w:hAnsi="宋体"/>
      <w:sz w:val="24"/>
    </w:rPr>
  </w:style>
  <w:style w:type="paragraph" w:styleId="11">
    <w:name w:val="toc 3"/>
    <w:basedOn w:val="1"/>
    <w:next w:val="1"/>
    <w:autoRedefine/>
    <w:qFormat/>
    <w:uiPriority w:val="0"/>
    <w:pPr>
      <w:ind w:left="840" w:leftChars="400"/>
    </w:pPr>
    <w:rPr>
      <w:rFonts w:ascii="Times New Roman" w:hAnsi="Times New Roman"/>
    </w:rPr>
  </w:style>
  <w:style w:type="paragraph" w:styleId="12">
    <w:name w:val="Plain Text"/>
    <w:basedOn w:val="1"/>
    <w:next w:val="1"/>
    <w:link w:val="42"/>
    <w:autoRedefine/>
    <w:qFormat/>
    <w:uiPriority w:val="0"/>
    <w:rPr>
      <w:rFonts w:ascii="宋体" w:hAnsi="Courier New" w:cs="Arial"/>
      <w:snapToGrid w:val="0"/>
      <w:szCs w:val="21"/>
    </w:rPr>
  </w:style>
  <w:style w:type="paragraph" w:styleId="13">
    <w:name w:val="Date"/>
    <w:basedOn w:val="1"/>
    <w:next w:val="1"/>
    <w:link w:val="41"/>
    <w:autoRedefine/>
    <w:qFormat/>
    <w:uiPriority w:val="0"/>
    <w:pPr>
      <w:ind w:left="100" w:leftChars="2500"/>
    </w:pPr>
    <w:rPr>
      <w:rFonts w:ascii="宋体"/>
      <w:sz w:val="24"/>
      <w:szCs w:val="21"/>
      <w:lang w:val="zh-CN"/>
    </w:rPr>
  </w:style>
  <w:style w:type="paragraph" w:styleId="14">
    <w:name w:val="Balloon Text"/>
    <w:basedOn w:val="1"/>
    <w:link w:val="56"/>
    <w:autoRedefine/>
    <w:unhideWhenUsed/>
    <w:qFormat/>
    <w:uiPriority w:val="99"/>
    <w:rPr>
      <w:sz w:val="18"/>
      <w:szCs w:val="18"/>
    </w:rPr>
  </w:style>
  <w:style w:type="paragraph" w:styleId="15">
    <w:name w:val="footer"/>
    <w:basedOn w:val="1"/>
    <w:link w:val="38"/>
    <w:autoRedefine/>
    <w:unhideWhenUsed/>
    <w:qFormat/>
    <w:uiPriority w:val="99"/>
    <w:pPr>
      <w:tabs>
        <w:tab w:val="center" w:pos="4153"/>
        <w:tab w:val="right" w:pos="8306"/>
      </w:tabs>
      <w:snapToGrid w:val="0"/>
      <w:jc w:val="left"/>
    </w:pPr>
    <w:rPr>
      <w:sz w:val="18"/>
      <w:szCs w:val="18"/>
    </w:rPr>
  </w:style>
  <w:style w:type="paragraph" w:styleId="16">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autoRedefine/>
    <w:qFormat/>
    <w:uiPriority w:val="39"/>
    <w:pPr>
      <w:ind w:left="1000" w:leftChars="1000"/>
    </w:pPr>
  </w:style>
  <w:style w:type="paragraph" w:styleId="19">
    <w:name w:val="HTML Preformatted"/>
    <w:basedOn w:val="1"/>
    <w:autoRedefine/>
    <w:qFormat/>
    <w:uiPriority w:val="0"/>
    <w:rPr>
      <w:rFonts w:ascii="Courier New" w:hAnsi="Courier New" w:eastAsia="仿宋_GB2312"/>
      <w:b/>
      <w:sz w:val="32"/>
      <w:szCs w:val="32"/>
      <w:lang w:val="en-GB"/>
    </w:rPr>
  </w:style>
  <w:style w:type="paragraph" w:styleId="20">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1">
    <w:name w:val="annotation subject"/>
    <w:basedOn w:val="8"/>
    <w:next w:val="8"/>
    <w:link w:val="61"/>
    <w:autoRedefine/>
    <w:unhideWhenUsed/>
    <w:qFormat/>
    <w:uiPriority w:val="99"/>
    <w:rPr>
      <w:b/>
      <w:bCs/>
    </w:rPr>
  </w:style>
  <w:style w:type="paragraph" w:styleId="22">
    <w:name w:val="Body Text First Indent"/>
    <w:basedOn w:val="9"/>
    <w:next w:val="1"/>
    <w:autoRedefine/>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23">
    <w:name w:val="Body Text First Indent 2"/>
    <w:basedOn w:val="10"/>
    <w:next w:val="1"/>
    <w:autoRedefine/>
    <w:unhideWhenUsed/>
    <w:qFormat/>
    <w:uiPriority w:val="99"/>
    <w:pPr>
      <w:ind w:firstLine="420"/>
    </w:p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rPr>
      <w:rFonts w:ascii="Arial" w:hAnsi="Arial" w:eastAsia="黑体" w:cs="Arial"/>
      <w:snapToGrid w:val="0"/>
      <w:kern w:val="0"/>
      <w:szCs w:val="21"/>
    </w:rPr>
  </w:style>
  <w:style w:type="character" w:styleId="28">
    <w:name w:val="FollowedHyperlink"/>
    <w:basedOn w:val="26"/>
    <w:autoRedefine/>
    <w:semiHidden/>
    <w:unhideWhenUsed/>
    <w:qFormat/>
    <w:uiPriority w:val="99"/>
    <w:rPr>
      <w:color w:val="800080"/>
      <w:u w:val="none"/>
    </w:rPr>
  </w:style>
  <w:style w:type="character" w:styleId="29">
    <w:name w:val="Hyperlink"/>
    <w:autoRedefine/>
    <w:qFormat/>
    <w:uiPriority w:val="99"/>
    <w:rPr>
      <w:rFonts w:ascii="Arial" w:hAnsi="Arial" w:eastAsia="黑体" w:cs="Arial"/>
      <w:snapToGrid w:val="0"/>
      <w:color w:val="000000"/>
      <w:kern w:val="0"/>
      <w:sz w:val="18"/>
      <w:szCs w:val="18"/>
      <w:u w:val="none"/>
    </w:rPr>
  </w:style>
  <w:style w:type="character" w:styleId="30">
    <w:name w:val="annotation reference"/>
    <w:basedOn w:val="26"/>
    <w:autoRedefine/>
    <w:unhideWhenUsed/>
    <w:qFormat/>
    <w:uiPriority w:val="99"/>
    <w:rPr>
      <w:sz w:val="21"/>
      <w:szCs w:val="21"/>
    </w:rPr>
  </w:style>
  <w:style w:type="paragraph" w:customStyle="1" w:styleId="31">
    <w:name w:val="List Paragraph"/>
    <w:basedOn w:val="1"/>
    <w:autoRedefine/>
    <w:qFormat/>
    <w:uiPriority w:val="0"/>
    <w:pPr>
      <w:ind w:firstLine="420" w:firstLineChars="200"/>
    </w:pPr>
    <w:rPr>
      <w:rFonts w:ascii="Calibri" w:hAnsi="Calibri"/>
      <w:szCs w:val="22"/>
    </w:rPr>
  </w:style>
  <w:style w:type="paragraph" w:customStyle="1" w:styleId="32">
    <w:name w:val="BodyText"/>
    <w:basedOn w:val="1"/>
    <w:next w:val="1"/>
    <w:autoRedefine/>
    <w:qFormat/>
    <w:uiPriority w:val="0"/>
    <w:pPr>
      <w:spacing w:before="100" w:beforeAutospacing="1" w:after="120"/>
      <w:jc w:val="both"/>
      <w:textAlignment w:val="baseline"/>
    </w:pPr>
    <w:rPr>
      <w:kern w:val="0"/>
      <w:sz w:val="20"/>
      <w:szCs w:val="21"/>
      <w:lang w:val="en-US" w:eastAsia="zh-CN" w:bidi="ar-SA"/>
    </w:rPr>
  </w:style>
  <w:style w:type="paragraph" w:customStyle="1" w:styleId="3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4">
    <w:name w:val="列出段落1"/>
    <w:basedOn w:val="1"/>
    <w:link w:val="57"/>
    <w:autoRedefine/>
    <w:qFormat/>
    <w:uiPriority w:val="0"/>
    <w:pPr>
      <w:ind w:firstLine="420" w:firstLineChars="200"/>
    </w:pPr>
    <w:rPr>
      <w:rFonts w:ascii="Times New Roman" w:hAnsi="Times New Roman" w:eastAsiaTheme="minorEastAsia" w:cstheme="minorBidi"/>
    </w:rPr>
  </w:style>
  <w:style w:type="paragraph" w:customStyle="1" w:styleId="35">
    <w:name w:val="_Style 3"/>
    <w:basedOn w:val="1"/>
    <w:autoRedefine/>
    <w:qFormat/>
    <w:uiPriority w:val="0"/>
    <w:pPr>
      <w:ind w:firstLine="420" w:firstLineChars="200"/>
    </w:pPr>
    <w:rPr>
      <w:rFonts w:eastAsia="仿宋_GB2312"/>
      <w:sz w:val="28"/>
    </w:rPr>
  </w:style>
  <w:style w:type="paragraph" w:customStyle="1" w:styleId="3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6"/>
    <w:link w:val="16"/>
    <w:autoRedefine/>
    <w:qFormat/>
    <w:uiPriority w:val="99"/>
    <w:rPr>
      <w:sz w:val="18"/>
      <w:szCs w:val="18"/>
    </w:rPr>
  </w:style>
  <w:style w:type="character" w:customStyle="1" w:styleId="38">
    <w:name w:val="页脚 字符"/>
    <w:basedOn w:val="26"/>
    <w:link w:val="15"/>
    <w:autoRedefine/>
    <w:qFormat/>
    <w:uiPriority w:val="99"/>
    <w:rPr>
      <w:sz w:val="18"/>
      <w:szCs w:val="18"/>
    </w:rPr>
  </w:style>
  <w:style w:type="character" w:customStyle="1" w:styleId="39">
    <w:name w:val="标题 2 字符"/>
    <w:basedOn w:val="26"/>
    <w:link w:val="3"/>
    <w:autoRedefine/>
    <w:qFormat/>
    <w:uiPriority w:val="0"/>
    <w:rPr>
      <w:rFonts w:ascii="仿宋_GB2312" w:hAnsi="仿宋" w:eastAsia="仿宋_GB2312" w:cs="Times New Roman"/>
      <w:b/>
      <w:bCs/>
      <w:sz w:val="32"/>
      <w:szCs w:val="32"/>
      <w:lang w:val="zh-CN"/>
    </w:rPr>
  </w:style>
  <w:style w:type="character" w:customStyle="1" w:styleId="40">
    <w:name w:val="正文文本缩进 字符"/>
    <w:basedOn w:val="26"/>
    <w:link w:val="10"/>
    <w:autoRedefine/>
    <w:qFormat/>
    <w:uiPriority w:val="0"/>
    <w:rPr>
      <w:rFonts w:ascii="宋体" w:hAnsi="宋体" w:eastAsia="宋体" w:cs="Times New Roman"/>
      <w:sz w:val="24"/>
      <w:szCs w:val="24"/>
    </w:rPr>
  </w:style>
  <w:style w:type="character" w:customStyle="1" w:styleId="41">
    <w:name w:val="日期 字符"/>
    <w:basedOn w:val="26"/>
    <w:link w:val="13"/>
    <w:autoRedefine/>
    <w:qFormat/>
    <w:uiPriority w:val="0"/>
    <w:rPr>
      <w:rFonts w:ascii="宋体" w:hAnsi="Calibri" w:eastAsia="宋体" w:cs="Times New Roman"/>
      <w:sz w:val="24"/>
      <w:szCs w:val="21"/>
      <w:lang w:val="zh-CN"/>
    </w:rPr>
  </w:style>
  <w:style w:type="character" w:customStyle="1" w:styleId="42">
    <w:name w:val="纯文本 字符"/>
    <w:basedOn w:val="26"/>
    <w:link w:val="12"/>
    <w:autoRedefine/>
    <w:qFormat/>
    <w:uiPriority w:val="0"/>
    <w:rPr>
      <w:rFonts w:ascii="宋体" w:hAnsi="Courier New" w:eastAsia="宋体" w:cs="Arial"/>
      <w:snapToGrid w:val="0"/>
      <w:szCs w:val="21"/>
    </w:rPr>
  </w:style>
  <w:style w:type="character" w:customStyle="1" w:styleId="43">
    <w:name w:val="正文文本 字符"/>
    <w:basedOn w:val="26"/>
    <w:link w:val="9"/>
    <w:autoRedefine/>
    <w:qFormat/>
    <w:uiPriority w:val="0"/>
    <w:rPr>
      <w:rFonts w:ascii="宋体" w:hAnsi="Arial" w:eastAsia="宋体" w:cs="Arial"/>
      <w:snapToGrid w:val="0"/>
      <w:sz w:val="24"/>
      <w:szCs w:val="21"/>
      <w:lang w:val="zh-CN"/>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6"/>
    <w:link w:val="4"/>
    <w:autoRedefine/>
    <w:semiHidden/>
    <w:qFormat/>
    <w:uiPriority w:val="9"/>
    <w:rPr>
      <w:rFonts w:ascii="Calibri" w:hAnsi="Calibri" w:eastAsia="宋体" w:cs="Times New Roman"/>
      <w:b/>
      <w:bCs/>
      <w:sz w:val="32"/>
      <w:szCs w:val="32"/>
    </w:rPr>
  </w:style>
  <w:style w:type="character" w:customStyle="1" w:styleId="54">
    <w:name w:val="标题 4 字符"/>
    <w:basedOn w:val="26"/>
    <w:link w:val="5"/>
    <w:autoRedefine/>
    <w:semiHidden/>
    <w:qFormat/>
    <w:uiPriority w:val="9"/>
    <w:rPr>
      <w:rFonts w:asciiTheme="majorHAnsi" w:hAnsiTheme="majorHAnsi" w:eastAsiaTheme="majorEastAsia" w:cstheme="majorBidi"/>
      <w:b/>
      <w:bCs/>
      <w:sz w:val="28"/>
      <w:szCs w:val="28"/>
    </w:rPr>
  </w:style>
  <w:style w:type="paragraph" w:customStyle="1" w:styleId="55">
    <w:name w:val="标题4"/>
    <w:basedOn w:val="1"/>
    <w:autoRedefine/>
    <w:qFormat/>
    <w:uiPriority w:val="0"/>
    <w:rPr>
      <w:rFonts w:ascii="Times New Roman" w:hAnsi="Times New Roman" w:eastAsia="仿宋_GB2312"/>
      <w:sz w:val="32"/>
      <w:szCs w:val="20"/>
    </w:rPr>
  </w:style>
  <w:style w:type="character" w:customStyle="1" w:styleId="56">
    <w:name w:val="批注框文本 字符"/>
    <w:basedOn w:val="26"/>
    <w:link w:val="14"/>
    <w:autoRedefine/>
    <w:semiHidden/>
    <w:qFormat/>
    <w:uiPriority w:val="99"/>
    <w:rPr>
      <w:rFonts w:ascii="Calibri" w:hAnsi="Calibri" w:eastAsia="宋体" w:cs="Times New Roman"/>
      <w:sz w:val="18"/>
      <w:szCs w:val="18"/>
    </w:rPr>
  </w:style>
  <w:style w:type="character" w:customStyle="1" w:styleId="57">
    <w:name w:val="List Paragraph Char"/>
    <w:link w:val="34"/>
    <w:autoRedefine/>
    <w:qFormat/>
    <w:locked/>
    <w:uiPriority w:val="0"/>
    <w:rPr>
      <w:rFonts w:ascii="Times New Roman" w:hAnsi="Times New Roman"/>
      <w:szCs w:val="24"/>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6"/>
    <w:link w:val="8"/>
    <w:autoRedefine/>
    <w:semiHidden/>
    <w:qFormat/>
    <w:uiPriority w:val="99"/>
    <w:rPr>
      <w:rFonts w:ascii="Calibri" w:hAnsi="Calibri"/>
      <w:kern w:val="2"/>
      <w:sz w:val="21"/>
      <w:szCs w:val="24"/>
    </w:rPr>
  </w:style>
  <w:style w:type="character" w:customStyle="1" w:styleId="61">
    <w:name w:val="批注主题 字符"/>
    <w:basedOn w:val="60"/>
    <w:link w:val="21"/>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6"/>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Plain Text"/>
    <w:basedOn w:val="1"/>
    <w:autoRedefine/>
    <w:qFormat/>
    <w:uiPriority w:val="0"/>
    <w:rPr>
      <w:rFonts w:ascii="宋体" w:hAnsi="Courier New" w:eastAsia="Times New Roman"/>
      <w:kern w:val="0"/>
      <w:sz w:val="20"/>
      <w:szCs w:val="20"/>
    </w:rPr>
  </w:style>
  <w:style w:type="paragraph" w:customStyle="1" w:styleId="69">
    <w:name w:val="Table Paragraph"/>
    <w:basedOn w:val="1"/>
    <w:qFormat/>
    <w:uiPriority w:val="0"/>
    <w:pPr>
      <w:autoSpaceDE w:val="0"/>
      <w:autoSpaceDN w:val="0"/>
      <w:adjustRightInd w:val="0"/>
      <w:jc w:val="left"/>
    </w:pPr>
    <w:rPr>
      <w:kern w:val="0"/>
      <w:sz w:val="24"/>
      <w:szCs w:val="24"/>
    </w:rPr>
  </w:style>
  <w:style w:type="character" w:customStyle="1" w:styleId="7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13309</Words>
  <Characters>14799</Characters>
  <Lines>245</Lines>
  <Paragraphs>69</Paragraphs>
  <TotalTime>4</TotalTime>
  <ScaleCrop>false</ScaleCrop>
  <LinksUpToDate>false</LinksUpToDate>
  <CharactersWithSpaces>15056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晟</cp:lastModifiedBy>
  <cp:lastPrinted>2024-08-26T01:32:00Z</cp:lastPrinted>
  <dcterms:modified xsi:type="dcterms:W3CDTF">2025-02-26T01:19:37Z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8B5B27000FE445D087EE802C81AAB260_13</vt:lpwstr>
  </property>
  <property fmtid="{D5CDD505-2E9C-101B-9397-08002B2CF9AE}" pid="4" name="KSOTemplateDocerSaveRecord">
    <vt:lpwstr>eyJoZGlkIjoiZGNkY2FhYTJiZmI4MmJiNjZiMDBjMjQ0N2UwOTBjY2YiLCJ1c2VySWQiOiI0Mjk4NjUyNzEifQ==</vt:lpwstr>
  </property>
</Properties>
</file>